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4C7DFA"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4C7DFA">
            <w:pPr>
              <w:pStyle w:val="FileNumber"/>
              <w:rPr>
                <w:sz w:val="28"/>
                <w:szCs w:val="28"/>
              </w:rPr>
            </w:pPr>
            <w:bookmarkStart w:id="0" w:name="casename_body"/>
            <w:r>
              <w:rPr>
                <w:sz w:val="28"/>
                <w:szCs w:val="28"/>
                <w:rtl/>
              </w:rPr>
              <w:t>ע"א  9817/17</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4C7DFA">
            <w:pPr>
              <w:pStyle w:val="BodyRuller"/>
            </w:pPr>
            <w:r>
              <w:rPr>
                <w:rtl/>
              </w:rPr>
              <w:t>כבוד המשנה לנשיאה ח' מלצר</w:t>
            </w:r>
          </w:p>
        </w:tc>
      </w:tr>
      <w:tr w:rsidR="004C7DFA" w:rsidTr="00EC23AC">
        <w:trPr>
          <w:trHeight w:val="287"/>
        </w:trPr>
        <w:tc>
          <w:tcPr>
            <w:tcW w:w="3261" w:type="dxa"/>
          </w:tcPr>
          <w:p w:rsidR="004C7DFA" w:rsidRDefault="004C7DFA">
            <w:pPr>
              <w:pStyle w:val="BodyRuller"/>
              <w:rPr>
                <w:rtl/>
              </w:rPr>
            </w:pPr>
          </w:p>
        </w:tc>
        <w:tc>
          <w:tcPr>
            <w:tcW w:w="5239" w:type="dxa"/>
          </w:tcPr>
          <w:p w:rsidR="004C7DFA" w:rsidRDefault="004C7DFA">
            <w:pPr>
              <w:pStyle w:val="BodyRuller"/>
              <w:rPr>
                <w:rtl/>
              </w:rPr>
            </w:pPr>
            <w:r>
              <w:rPr>
                <w:rtl/>
              </w:rPr>
              <w:t>כבוד השופט ד' מינץ</w:t>
            </w:r>
          </w:p>
        </w:tc>
      </w:tr>
      <w:tr w:rsidR="004C7DFA" w:rsidTr="00EC23AC">
        <w:trPr>
          <w:trHeight w:val="287"/>
        </w:trPr>
        <w:tc>
          <w:tcPr>
            <w:tcW w:w="3261" w:type="dxa"/>
          </w:tcPr>
          <w:p w:rsidR="004C7DFA" w:rsidRDefault="004C7DFA">
            <w:pPr>
              <w:pStyle w:val="BodyRuller"/>
              <w:rPr>
                <w:rtl/>
              </w:rPr>
            </w:pPr>
          </w:p>
        </w:tc>
        <w:tc>
          <w:tcPr>
            <w:tcW w:w="5239" w:type="dxa"/>
          </w:tcPr>
          <w:p w:rsidR="004C7DFA" w:rsidRDefault="004C7DFA">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4C7DFA" w:rsidP="00DD6306">
            <w:pPr>
              <w:pStyle w:val="BodyRuller"/>
              <w:rPr>
                <w:rFonts w:ascii="David" w:hAnsi="David"/>
              </w:rPr>
            </w:pPr>
            <w:r>
              <w:rPr>
                <w:rFonts w:ascii="David" w:hAnsi="David"/>
                <w:rtl/>
              </w:rPr>
              <w:t>המערער:</w:t>
            </w:r>
          </w:p>
        </w:tc>
        <w:tc>
          <w:tcPr>
            <w:tcW w:w="5239" w:type="dxa"/>
          </w:tcPr>
          <w:p w:rsidR="00D00CB7" w:rsidRDefault="004C7DFA" w:rsidP="00DD6306">
            <w:pPr>
              <w:pStyle w:val="BodyRuller"/>
            </w:pPr>
            <w:r>
              <w:rPr>
                <w:rtl/>
              </w:rPr>
              <w:t>מנהל מיסוי מקרקעין תל אביב</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4C7DFA" w:rsidP="00DD6306">
            <w:pPr>
              <w:pStyle w:val="BodyRuller"/>
              <w:rPr>
                <w:rFonts w:ascii="David" w:hAnsi="David"/>
              </w:rPr>
            </w:pPr>
            <w:r>
              <w:rPr>
                <w:rFonts w:ascii="David" w:hAnsi="David"/>
                <w:rtl/>
              </w:rPr>
              <w:t>המשיבים:</w:t>
            </w:r>
          </w:p>
        </w:tc>
        <w:tc>
          <w:tcPr>
            <w:tcW w:w="5239" w:type="dxa"/>
          </w:tcPr>
          <w:p w:rsidR="0083345F" w:rsidRDefault="004C7DFA" w:rsidP="00DD6306">
            <w:pPr>
              <w:pStyle w:val="BodyRuller"/>
            </w:pPr>
            <w:r>
              <w:rPr>
                <w:rtl/>
              </w:rPr>
              <w:t>1. מיטל אביבי רייך</w:t>
            </w:r>
          </w:p>
        </w:tc>
      </w:tr>
      <w:tr w:rsidR="004C7DFA" w:rsidTr="00DD6306">
        <w:trPr>
          <w:trHeight w:val="287"/>
        </w:trPr>
        <w:tc>
          <w:tcPr>
            <w:tcW w:w="3261" w:type="dxa"/>
          </w:tcPr>
          <w:p w:rsidR="004C7DFA" w:rsidRDefault="004C7DFA" w:rsidP="00DD6306">
            <w:pPr>
              <w:pStyle w:val="BodyRuller"/>
              <w:rPr>
                <w:rFonts w:ascii="David" w:hAnsi="David"/>
                <w:rtl/>
              </w:rPr>
            </w:pPr>
          </w:p>
        </w:tc>
        <w:tc>
          <w:tcPr>
            <w:tcW w:w="5239" w:type="dxa"/>
          </w:tcPr>
          <w:p w:rsidR="004C7DFA" w:rsidRDefault="004C7DFA" w:rsidP="00DD6306">
            <w:pPr>
              <w:pStyle w:val="BodyRuller"/>
              <w:rPr>
                <w:rtl/>
              </w:rPr>
            </w:pPr>
            <w:r>
              <w:rPr>
                <w:rtl/>
              </w:rPr>
              <w:t>2. דור רייך</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F57D81" w:rsidRPr="00265F6E" w:rsidRDefault="00F57D81" w:rsidP="007B726B">
            <w:pPr>
              <w:pStyle w:val="BodyRuller"/>
              <w:jc w:val="both"/>
              <w:rPr>
                <w:sz w:val="24"/>
                <w:szCs w:val="24"/>
              </w:rPr>
            </w:pPr>
            <w:r w:rsidRPr="00F57D81">
              <w:rPr>
                <w:rFonts w:hint="cs"/>
                <w:sz w:val="24"/>
                <w:szCs w:val="24"/>
                <w:rtl/>
              </w:rPr>
              <w:t>ערעור על פסק דינה של ועדת הערר לפי חוק מיסוי מקרקעין (שבח ורכישה), התשכ"ג-1963 שליד בית המשפט המחוזי תל אביב-יפו (כב' השופט מ' אלטוביה, רו"ח י' בילצקי ורו"ח צ' פרידמן) בו"ע 9451-10-16 מיום 31.10.2017</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E664BC">
        <w:tc>
          <w:tcPr>
            <w:tcW w:w="323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23" w:type="dxa"/>
            <w:tcBorders>
              <w:top w:val="nil"/>
              <w:left w:val="nil"/>
              <w:bottom w:val="nil"/>
              <w:right w:val="nil"/>
            </w:tcBorders>
          </w:tcPr>
          <w:p w:rsidR="008C2F11" w:rsidRDefault="00E664BC" w:rsidP="00E664BC">
            <w:pPr>
              <w:pStyle w:val="BodyRuller"/>
              <w:rPr>
                <w:rtl/>
              </w:rPr>
            </w:pPr>
            <w:r w:rsidRPr="00E664BC">
              <w:rPr>
                <w:sz w:val="24"/>
                <w:szCs w:val="24"/>
                <w:rtl/>
              </w:rPr>
              <w:t xml:space="preserve">ז' בתמוז התש"ף </w:t>
            </w:r>
          </w:p>
        </w:tc>
        <w:tc>
          <w:tcPr>
            <w:tcW w:w="2710" w:type="dxa"/>
            <w:tcBorders>
              <w:top w:val="nil"/>
              <w:left w:val="nil"/>
              <w:bottom w:val="nil"/>
              <w:right w:val="nil"/>
            </w:tcBorders>
          </w:tcPr>
          <w:p w:rsidR="008C2F11" w:rsidRDefault="00E664BC">
            <w:pPr>
              <w:pStyle w:val="BodyRuller"/>
              <w:rPr>
                <w:sz w:val="24"/>
                <w:szCs w:val="24"/>
                <w:rtl/>
              </w:rPr>
            </w:pPr>
            <w:r w:rsidRPr="00E664BC">
              <w:rPr>
                <w:sz w:val="24"/>
                <w:szCs w:val="24"/>
                <w:rtl/>
              </w:rPr>
              <w:t>(29.06.</w:t>
            </w:r>
            <w:r>
              <w:rPr>
                <w:rFonts w:hint="cs"/>
                <w:sz w:val="24"/>
                <w:szCs w:val="24"/>
                <w:rtl/>
              </w:rPr>
              <w:t>20</w:t>
            </w:r>
            <w:r w:rsidRPr="00E664BC">
              <w:rPr>
                <w:sz w:val="24"/>
                <w:szCs w:val="24"/>
                <w:rtl/>
              </w:rPr>
              <w:t>20)</w:t>
            </w:r>
            <w:r w:rsidR="00200D6B">
              <w:t xml:space="preserve"> </w:t>
            </w:r>
          </w:p>
        </w:tc>
      </w:tr>
    </w:tbl>
    <w:p w:rsidR="00E664BC" w:rsidRPr="00E874EC" w:rsidRDefault="00E664BC" w:rsidP="00E664BC">
      <w:pPr>
        <w:tabs>
          <w:tab w:val="left" w:pos="2552"/>
        </w:tabs>
        <w:rPr>
          <w:sz w:val="26"/>
          <w:szCs w:val="26"/>
          <w:rtl/>
        </w:rPr>
      </w:pPr>
    </w:p>
    <w:p w:rsidR="00E664BC" w:rsidRPr="00E874EC" w:rsidRDefault="00E664BC" w:rsidP="00E664BC">
      <w:pPr>
        <w:tabs>
          <w:tab w:val="left" w:pos="2552"/>
        </w:tabs>
        <w:rPr>
          <w:sz w:val="26"/>
          <w:szCs w:val="26"/>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2"/>
        <w:gridCol w:w="5103"/>
      </w:tblGrid>
      <w:tr w:rsidR="00E664BC" w:rsidRPr="00E874EC" w:rsidTr="00E664BC">
        <w:tc>
          <w:tcPr>
            <w:tcW w:w="3182" w:type="dxa"/>
            <w:tcBorders>
              <w:top w:val="nil"/>
              <w:left w:val="nil"/>
              <w:bottom w:val="nil"/>
              <w:right w:val="nil"/>
            </w:tcBorders>
          </w:tcPr>
          <w:p w:rsidR="00E664BC" w:rsidRPr="00E874EC" w:rsidRDefault="00E664BC" w:rsidP="009C28DF">
            <w:pPr>
              <w:pStyle w:val="ruller31"/>
              <w:rPr>
                <w:sz w:val="26"/>
                <w:szCs w:val="26"/>
              </w:rPr>
            </w:pPr>
            <w:bookmarkStart w:id="1" w:name="lawyers_a_title"/>
            <w:r>
              <w:rPr>
                <w:sz w:val="26"/>
                <w:szCs w:val="26"/>
                <w:rtl/>
              </w:rPr>
              <w:t>בשם המערער:</w:t>
            </w:r>
          </w:p>
        </w:tc>
        <w:tc>
          <w:tcPr>
            <w:tcW w:w="5103" w:type="dxa"/>
            <w:tcBorders>
              <w:top w:val="nil"/>
              <w:left w:val="nil"/>
              <w:bottom w:val="nil"/>
              <w:right w:val="nil"/>
            </w:tcBorders>
          </w:tcPr>
          <w:p w:rsidR="00E664BC" w:rsidRPr="00E664BC" w:rsidRDefault="00E664BC" w:rsidP="009C28DF">
            <w:pPr>
              <w:pStyle w:val="precasestyle"/>
              <w:ind w:right="0"/>
              <w:rPr>
                <w:rFonts w:cs="David"/>
                <w:sz w:val="26"/>
                <w:szCs w:val="26"/>
              </w:rPr>
            </w:pPr>
            <w:r w:rsidRPr="00E664BC">
              <w:rPr>
                <w:rFonts w:cs="David" w:hint="cs"/>
                <w:sz w:val="26"/>
                <w:szCs w:val="26"/>
                <w:rtl/>
              </w:rPr>
              <w:t>עו"ד עמנואל לינדר</w:t>
            </w:r>
          </w:p>
        </w:tc>
      </w:tr>
      <w:bookmarkEnd w:id="1"/>
    </w:tbl>
    <w:p w:rsidR="00E664BC" w:rsidRPr="00E874EC" w:rsidRDefault="00E664BC" w:rsidP="00E664BC">
      <w:pPr>
        <w:pStyle w:val="ruller31"/>
        <w:rPr>
          <w:sz w:val="26"/>
          <w:szCs w:val="26"/>
          <w:rtl/>
        </w:rPr>
      </w:pPr>
    </w:p>
    <w:tbl>
      <w:tblPr>
        <w:bidiVisual/>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2"/>
        <w:gridCol w:w="5103"/>
      </w:tblGrid>
      <w:tr w:rsidR="00E664BC" w:rsidRPr="00E874EC" w:rsidTr="00E664BC">
        <w:tc>
          <w:tcPr>
            <w:tcW w:w="3182" w:type="dxa"/>
            <w:tcBorders>
              <w:top w:val="nil"/>
              <w:left w:val="nil"/>
              <w:bottom w:val="nil"/>
              <w:right w:val="nil"/>
            </w:tcBorders>
          </w:tcPr>
          <w:p w:rsidR="00E664BC" w:rsidRPr="00E874EC" w:rsidRDefault="00E664BC" w:rsidP="009C28DF">
            <w:pPr>
              <w:pStyle w:val="ruller31"/>
              <w:rPr>
                <w:sz w:val="26"/>
                <w:szCs w:val="26"/>
              </w:rPr>
            </w:pPr>
            <w:bookmarkStart w:id="2" w:name="lawyers_b_title"/>
            <w:r>
              <w:rPr>
                <w:sz w:val="26"/>
                <w:szCs w:val="26"/>
                <w:rtl/>
              </w:rPr>
              <w:t>בשם המשיב</w:t>
            </w:r>
            <w:r>
              <w:rPr>
                <w:rFonts w:hint="cs"/>
                <w:sz w:val="26"/>
                <w:szCs w:val="26"/>
                <w:rtl/>
              </w:rPr>
              <w:t>ים</w:t>
            </w:r>
            <w:r>
              <w:rPr>
                <w:sz w:val="26"/>
                <w:szCs w:val="26"/>
                <w:rtl/>
              </w:rPr>
              <w:t>:</w:t>
            </w:r>
          </w:p>
        </w:tc>
        <w:tc>
          <w:tcPr>
            <w:tcW w:w="5103" w:type="dxa"/>
            <w:tcBorders>
              <w:top w:val="nil"/>
              <w:left w:val="nil"/>
              <w:bottom w:val="nil"/>
              <w:right w:val="nil"/>
            </w:tcBorders>
          </w:tcPr>
          <w:p w:rsidR="00E664BC" w:rsidRPr="00E874EC" w:rsidRDefault="00E664BC" w:rsidP="0052778C">
            <w:pPr>
              <w:pStyle w:val="ruller31"/>
              <w:rPr>
                <w:sz w:val="26"/>
                <w:szCs w:val="26"/>
              </w:rPr>
            </w:pPr>
            <w:r>
              <w:rPr>
                <w:rFonts w:hint="cs"/>
                <w:sz w:val="26"/>
                <w:szCs w:val="26"/>
                <w:rtl/>
              </w:rPr>
              <w:t xml:space="preserve">עו"ד זיו </w:t>
            </w:r>
            <w:r w:rsidR="0052778C">
              <w:rPr>
                <w:rFonts w:hint="cs"/>
                <w:sz w:val="26"/>
                <w:szCs w:val="26"/>
                <w:rtl/>
              </w:rPr>
              <w:t>ש</w:t>
            </w:r>
            <w:bookmarkStart w:id="3" w:name="_GoBack"/>
            <w:bookmarkEnd w:id="3"/>
            <w:r>
              <w:rPr>
                <w:rFonts w:hint="cs"/>
                <w:sz w:val="26"/>
                <w:szCs w:val="26"/>
                <w:rtl/>
              </w:rPr>
              <w:t>דה</w:t>
            </w:r>
            <w:r w:rsidRPr="00E874EC">
              <w:rPr>
                <w:sz w:val="26"/>
                <w:szCs w:val="26"/>
                <w:rtl/>
              </w:rPr>
              <w:tab/>
            </w:r>
          </w:p>
        </w:tc>
      </w:tr>
      <w:bookmarkEnd w:id="2"/>
    </w:tbl>
    <w:p w:rsidR="00916FF8" w:rsidRDefault="00916FF8">
      <w:pPr>
        <w:tabs>
          <w:tab w:val="left" w:pos="2552"/>
        </w:tabs>
        <w:rPr>
          <w:rtl/>
        </w:rPr>
      </w:pPr>
    </w:p>
    <w:p w:rsidR="00E664BC" w:rsidRDefault="00E664BC">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4C7DFA">
            <w:pPr>
              <w:pStyle w:val="DocumentHead"/>
            </w:pPr>
            <w:bookmarkStart w:id="4" w:name="secretary"/>
            <w:bookmarkStart w:id="5" w:name="BeginProtocol"/>
            <w:bookmarkEnd w:id="4"/>
            <w:bookmarkEnd w:id="5"/>
            <w:r>
              <w:rPr>
                <w:rtl/>
              </w:rPr>
              <w:t>פסק-דין</w:t>
            </w:r>
          </w:p>
        </w:tc>
      </w:tr>
    </w:tbl>
    <w:p w:rsidR="0065522F" w:rsidRDefault="0065522F">
      <w:pPr>
        <w:pStyle w:val="BODYVERDICT"/>
      </w:pPr>
    </w:p>
    <w:p w:rsidR="00916FF8" w:rsidRPr="00503A3E" w:rsidRDefault="004C7DFA">
      <w:pPr>
        <w:pStyle w:val="BODYVERDICT"/>
        <w:rPr>
          <w:rFonts w:cs="Miriam"/>
          <w:sz w:val="24"/>
          <w:szCs w:val="24"/>
          <w:u w:val="single"/>
          <w:rtl/>
        </w:rPr>
      </w:pPr>
      <w:bookmarkStart w:id="6" w:name="Writer_Name"/>
      <w:bookmarkEnd w:id="6"/>
      <w:r>
        <w:rPr>
          <w:rFonts w:cs="Miriam"/>
          <w:sz w:val="24"/>
          <w:szCs w:val="24"/>
          <w:u w:val="single"/>
          <w:rtl/>
        </w:rPr>
        <w:t>השופט ד' מינץ:</w:t>
      </w:r>
    </w:p>
    <w:p w:rsidR="000B1478" w:rsidRDefault="000B1478" w:rsidP="00A51FAE">
      <w:pPr>
        <w:pStyle w:val="Ruller41"/>
        <w:rPr>
          <w:rtl/>
        </w:rPr>
      </w:pPr>
      <w:bookmarkStart w:id="7" w:name="Start_Write"/>
      <w:bookmarkEnd w:id="7"/>
    </w:p>
    <w:p w:rsidR="00E664BC" w:rsidRDefault="00E664BC" w:rsidP="00E664BC">
      <w:pPr>
        <w:pStyle w:val="Ruller41"/>
        <w:rPr>
          <w:rFonts w:ascii="Century" w:hAnsi="Century"/>
          <w:rtl/>
        </w:rPr>
      </w:pPr>
      <w:r>
        <w:rPr>
          <w:rtl/>
        </w:rPr>
        <w:tab/>
      </w:r>
      <w:r>
        <w:rPr>
          <w:rFonts w:hint="cs"/>
          <w:rtl/>
        </w:rPr>
        <w:t xml:space="preserve">ערעור על פסק דינה של ועדת הערר (להלן: </w:t>
      </w:r>
      <w:r>
        <w:rPr>
          <w:rFonts w:ascii="Century" w:hAnsi="Century" w:cs="Miriam" w:hint="cs"/>
          <w:b/>
          <w:spacing w:val="0"/>
          <w:szCs w:val="24"/>
          <w:rtl/>
        </w:rPr>
        <w:t>ועדת הערר</w:t>
      </w:r>
      <w:r>
        <w:rPr>
          <w:rFonts w:hint="cs"/>
          <w:rtl/>
        </w:rPr>
        <w:t xml:space="preserve">) לפי חוק מיסוי מקרקעין (שבח ורכישה), התשכ"ג-1963 (להלן: </w:t>
      </w:r>
      <w:r>
        <w:rPr>
          <w:rFonts w:ascii="Century" w:hAnsi="Century" w:cs="Miriam" w:hint="cs"/>
          <w:b/>
          <w:spacing w:val="0"/>
          <w:szCs w:val="24"/>
          <w:rtl/>
        </w:rPr>
        <w:t>חוק מיסוי מקרקעין</w:t>
      </w:r>
      <w:r>
        <w:rPr>
          <w:rFonts w:ascii="Century" w:hAnsi="Century" w:hint="cs"/>
          <w:rtl/>
        </w:rPr>
        <w:t xml:space="preserve"> או </w:t>
      </w:r>
      <w:r>
        <w:rPr>
          <w:rFonts w:ascii="Century" w:hAnsi="Century" w:cs="Miriam" w:hint="cs"/>
          <w:b/>
          <w:spacing w:val="0"/>
          <w:szCs w:val="24"/>
          <w:rtl/>
        </w:rPr>
        <w:t>החוק</w:t>
      </w:r>
      <w:r>
        <w:rPr>
          <w:rFonts w:ascii="Century" w:hAnsi="Century" w:hint="cs"/>
          <w:rtl/>
        </w:rPr>
        <w:t xml:space="preserve">) שליד בית המשפט המחוזי תל אביב-יפו </w:t>
      </w:r>
      <w:r>
        <w:rPr>
          <w:rFonts w:hint="cs"/>
          <w:rtl/>
        </w:rPr>
        <w:t xml:space="preserve">(כב' השופט </w:t>
      </w:r>
      <w:r>
        <w:rPr>
          <w:rFonts w:ascii="Century" w:hAnsi="Century" w:cs="Miriam" w:hint="cs"/>
          <w:b/>
          <w:spacing w:val="0"/>
          <w:szCs w:val="24"/>
          <w:rtl/>
        </w:rPr>
        <w:t>מ' אלטוביה</w:t>
      </w:r>
      <w:r>
        <w:rPr>
          <w:rFonts w:ascii="Century" w:hAnsi="Century" w:hint="cs"/>
          <w:rtl/>
        </w:rPr>
        <w:t xml:space="preserve">, רו"ח </w:t>
      </w:r>
      <w:r>
        <w:rPr>
          <w:rFonts w:ascii="Century" w:hAnsi="Century" w:cs="Miriam" w:hint="cs"/>
          <w:b/>
          <w:spacing w:val="0"/>
          <w:szCs w:val="24"/>
          <w:rtl/>
        </w:rPr>
        <w:t xml:space="preserve">י' בילצקי </w:t>
      </w:r>
      <w:r>
        <w:rPr>
          <w:rFonts w:ascii="Century" w:hAnsi="Century" w:hint="cs"/>
          <w:rtl/>
        </w:rPr>
        <w:t xml:space="preserve">ורו"ח </w:t>
      </w:r>
      <w:r>
        <w:rPr>
          <w:rFonts w:ascii="Century" w:hAnsi="Century" w:cs="Miriam" w:hint="cs"/>
          <w:b/>
          <w:spacing w:val="0"/>
          <w:szCs w:val="24"/>
          <w:rtl/>
        </w:rPr>
        <w:t>צ' פרידמן</w:t>
      </w:r>
      <w:r>
        <w:rPr>
          <w:rFonts w:ascii="Century" w:hAnsi="Century" w:hint="cs"/>
          <w:rtl/>
        </w:rPr>
        <w:t>) בו"ע 9451-10-16 מיום 31.10.2017, במסגרתו התקבל ערר המשיבים על החלטת המערער לדחות את בקשתם לתיקון שומה לפי סעיף 85 לחוק מיסוי מקרקעין בשל חלוף המועד להגשת הבקשה.</w:t>
      </w:r>
    </w:p>
    <w:p w:rsidR="00E664BC" w:rsidRDefault="00E664BC" w:rsidP="00E664BC">
      <w:pPr>
        <w:pStyle w:val="Ruller41"/>
        <w:rPr>
          <w:rFonts w:ascii="Century" w:hAnsi="Century"/>
          <w:rtl/>
        </w:rPr>
      </w:pPr>
    </w:p>
    <w:p w:rsidR="00E664BC" w:rsidRDefault="00E664BC" w:rsidP="00E664BC">
      <w:pPr>
        <w:pStyle w:val="Ruller41"/>
        <w:rPr>
          <w:rFonts w:ascii="Century" w:hAnsi="Century"/>
          <w:rtl/>
        </w:rPr>
      </w:pPr>
      <w:r>
        <w:rPr>
          <w:rFonts w:ascii="Century" w:hAnsi="Century"/>
          <w:rtl/>
        </w:rPr>
        <w:lastRenderedPageBreak/>
        <w:tab/>
      </w:r>
      <w:r>
        <w:rPr>
          <w:rFonts w:ascii="Century" w:hAnsi="Century" w:hint="cs"/>
          <w:rtl/>
        </w:rPr>
        <w:t xml:space="preserve">כבר עתה יצוין כי בנסיבות מקרה זה התעוררה מחלוקת כספית בהיקף מצומצם יחסית, אך המערער התקשה להשלים עם הכרעת ועדת הערר בשל הסוגיה העקרונית הנגזרת ממנה, שהיא בעלת השלכות רוחב משמעותיות בתחום מיסוי המקרקעין. בתמצית, השאלה הניצבת לפנינו היא סמכות </w:t>
      </w:r>
      <w:r>
        <w:rPr>
          <w:rFonts w:hint="cs"/>
          <w:rtl/>
        </w:rPr>
        <w:t xml:space="preserve">מנהל מיסוי מקרקעין בתל אביב (להלן: </w:t>
      </w:r>
      <w:r>
        <w:rPr>
          <w:rFonts w:ascii="Century" w:hAnsi="Century" w:cs="Miriam" w:hint="cs"/>
          <w:b/>
          <w:spacing w:val="0"/>
          <w:szCs w:val="24"/>
          <w:rtl/>
        </w:rPr>
        <w:t xml:space="preserve">המערער </w:t>
      </w:r>
      <w:r>
        <w:rPr>
          <w:rFonts w:hint="cs"/>
          <w:rtl/>
        </w:rPr>
        <w:t>או</w:t>
      </w:r>
      <w:r>
        <w:rPr>
          <w:rFonts w:ascii="Century" w:hAnsi="Century" w:cs="Miriam" w:hint="cs"/>
          <w:b/>
          <w:spacing w:val="0"/>
          <w:szCs w:val="24"/>
          <w:rtl/>
        </w:rPr>
        <w:t xml:space="preserve"> המנהל</w:t>
      </w:r>
      <w:r>
        <w:rPr>
          <w:rFonts w:hint="cs"/>
          <w:rtl/>
        </w:rPr>
        <w:t xml:space="preserve">) </w:t>
      </w:r>
      <w:r>
        <w:rPr>
          <w:rFonts w:ascii="Century" w:hAnsi="Century" w:hint="cs"/>
          <w:rtl/>
        </w:rPr>
        <w:t>להאריך את התקופה הקבועה בסעיף 85(א) לחוק, לתיקון שומת מס לפי סעיף 107(א) לחוק הדן בהארכת מועדים הקובעים בו. ברם, טרם נעמיק בסוגיה זו, נפתח בהצגת נסיבות המקרה הקונקרטי.</w:t>
      </w:r>
    </w:p>
    <w:p w:rsidR="00E664BC" w:rsidRDefault="00E664BC" w:rsidP="00E664BC">
      <w:pPr>
        <w:pStyle w:val="Ruller41"/>
        <w:rPr>
          <w:rFonts w:ascii="Century" w:hAnsi="Century"/>
          <w:rtl/>
        </w:rPr>
      </w:pPr>
    </w:p>
    <w:p w:rsidR="00E664BC" w:rsidRDefault="00E664BC" w:rsidP="00E664BC">
      <w:pPr>
        <w:pStyle w:val="Ruller41"/>
        <w:rPr>
          <w:rFonts w:ascii="Century" w:hAnsi="Century" w:cs="Miriam"/>
          <w:b/>
          <w:spacing w:val="0"/>
          <w:szCs w:val="24"/>
          <w:rtl/>
        </w:rPr>
      </w:pPr>
      <w:r>
        <w:rPr>
          <w:rFonts w:ascii="Century" w:hAnsi="Century" w:cs="Miriam" w:hint="cs"/>
          <w:b/>
          <w:spacing w:val="0"/>
          <w:szCs w:val="24"/>
          <w:rtl/>
        </w:rPr>
        <w:t>הרקע לערעור</w:t>
      </w:r>
    </w:p>
    <w:p w:rsidR="00E664BC" w:rsidRDefault="00E664BC" w:rsidP="00E664BC">
      <w:pPr>
        <w:pStyle w:val="Ruller4"/>
        <w:rPr>
          <w:rtl/>
        </w:rPr>
      </w:pPr>
      <w:r>
        <w:rPr>
          <w:rFonts w:hint="cs"/>
          <w:rtl/>
        </w:rPr>
        <w:t xml:space="preserve">ביום 7.8.2009 רכשה משיבה 1 (להלן: </w:t>
      </w:r>
      <w:r w:rsidRPr="00E70F5B">
        <w:rPr>
          <w:rFonts w:ascii="Century" w:hAnsi="Century" w:cs="Miriam" w:hint="cs"/>
          <w:b/>
          <w:spacing w:val="0"/>
          <w:szCs w:val="24"/>
          <w:rtl/>
        </w:rPr>
        <w:t>המשיבה</w:t>
      </w:r>
      <w:r w:rsidRPr="00E70F5B">
        <w:rPr>
          <w:rFonts w:ascii="Century" w:hAnsi="Century" w:hint="cs"/>
          <w:rtl/>
        </w:rPr>
        <w:t>) דירה</w:t>
      </w:r>
      <w:r w:rsidRPr="00EA2932">
        <w:rPr>
          <w:rFonts w:hint="cs"/>
          <w:rtl/>
        </w:rPr>
        <w:t xml:space="preserve"> </w:t>
      </w:r>
      <w:r>
        <w:rPr>
          <w:rFonts w:hint="cs"/>
          <w:rtl/>
        </w:rPr>
        <w:t xml:space="preserve">במודיעין (להלן: </w:t>
      </w:r>
      <w:r w:rsidRPr="00E70F5B">
        <w:rPr>
          <w:rFonts w:ascii="Century" w:hAnsi="Century" w:cs="Miriam" w:hint="cs"/>
          <w:b/>
          <w:spacing w:val="0"/>
          <w:szCs w:val="24"/>
          <w:rtl/>
        </w:rPr>
        <w:t>הדירה במודיעין</w:t>
      </w:r>
      <w:r w:rsidRPr="00E70F5B">
        <w:rPr>
          <w:rFonts w:ascii="Century" w:hAnsi="Century" w:hint="cs"/>
          <w:rtl/>
        </w:rPr>
        <w:t>)</w:t>
      </w:r>
      <w:r>
        <w:rPr>
          <w:rFonts w:hint="cs"/>
          <w:rtl/>
        </w:rPr>
        <w:t xml:space="preserve">. ביום 26.6.2010, כשנה לאחר רכישת הדירה, התחתנה המשיבה עם משיב 2 (להלן: </w:t>
      </w:r>
      <w:r w:rsidRPr="00E70F5B">
        <w:rPr>
          <w:rFonts w:ascii="Century" w:hAnsi="Century" w:cs="Miriam" w:hint="cs"/>
          <w:b/>
          <w:spacing w:val="0"/>
          <w:szCs w:val="24"/>
          <w:rtl/>
        </w:rPr>
        <w:t>המשיב</w:t>
      </w:r>
      <w:r w:rsidRPr="00E70F5B">
        <w:rPr>
          <w:rFonts w:ascii="Century" w:hAnsi="Century" w:hint="cs"/>
          <w:rtl/>
        </w:rPr>
        <w:t>).</w:t>
      </w:r>
      <w:r>
        <w:rPr>
          <w:rFonts w:hint="cs"/>
          <w:rtl/>
        </w:rPr>
        <w:t xml:space="preserve"> בהמשך לכך, ביום 17.5.2012 רכשו המשיבים במשותף דירה מקבלן בתל אביב (להלן: </w:t>
      </w:r>
      <w:r>
        <w:rPr>
          <w:rFonts w:ascii="Century" w:hAnsi="Century" w:cs="Miriam" w:hint="cs"/>
          <w:b/>
          <w:spacing w:val="0"/>
          <w:szCs w:val="24"/>
          <w:rtl/>
        </w:rPr>
        <w:t>הדירה בתל אביב</w:t>
      </w:r>
      <w:r>
        <w:rPr>
          <w:rFonts w:ascii="Century" w:hAnsi="Century" w:hint="cs"/>
          <w:rtl/>
        </w:rPr>
        <w:t>)</w:t>
      </w:r>
      <w:r>
        <w:rPr>
          <w:rFonts w:hint="cs"/>
          <w:rtl/>
        </w:rPr>
        <w:t>. ביום 26.6.2012 הגישו המשיבים למערער, הצהרה על רכישת הדירה בתל אביב כדירה משותפת והצהירו על שיעורי מס רכישה "רגילים" (ולא על שיעור מס לדירה יחידה), תוך שהם מבקשים לדחות את תשלום מס הרכישה עד למועד מכירת הדירה במודיעין, שאותה התחייבו למכור סמוך למועד קבלת הדירה בתל אביב מהקבלן. במענה לכך, ביום 28.6.2012 קיבל המערער את הצהרת המשיבים וחישב את מס הרכישה כרכישה של דירה יחידה, תוך שהוא מקפיא את יתרת המס לתשלום בגין דירה לא-יחידה עד ליום 31.1.2016, המועד שהיה צפוי למכירת הדירה במודיעין. ביום 14.1.2016 הודיעו המשיבים למערער כי מסירת הדירה בתל אביב התעכבה מעבר למועד המסירה המקורי שנקבע עם הקבלן, ועל כן ביקשו לעדכן את המועד החוקי בו יהיו חייבים לסיים את מכירת הדירה במודיעין ולהקפיא את תשלום יתרת המס בשנה החל מיום 20.10.2015. בהמשך לכך, ביום 18.1.2016 הודיע המערער למשיבים על תיקון שומת מס הרכישה לפי סעיף 85 לחוק, ודחיית מועד מכירת הדירה במודיעין עד ליום 20.10.2016. שומה זו עמדה על סך של 169,424 ש"ח (130,228 ש"ח קרן בתוספת 42,242 ש"ח הפרשי הצמדה וריבית וקנסות).</w:t>
      </w:r>
    </w:p>
    <w:p w:rsidR="00E664BC" w:rsidRDefault="00E664BC" w:rsidP="00E664BC">
      <w:pPr>
        <w:pStyle w:val="Ruller41"/>
        <w:rPr>
          <w:rtl/>
        </w:rPr>
      </w:pPr>
    </w:p>
    <w:p w:rsidR="00E664BC" w:rsidRPr="00A40BE3" w:rsidRDefault="00E664BC" w:rsidP="00E664BC">
      <w:pPr>
        <w:pStyle w:val="Ruller4"/>
        <w:rPr>
          <w:rFonts w:ascii="Century" w:hAnsi="Century"/>
          <w:sz w:val="22"/>
        </w:rPr>
      </w:pPr>
      <w:r>
        <w:rPr>
          <w:rFonts w:hint="cs"/>
          <w:rtl/>
        </w:rPr>
        <w:t xml:space="preserve">אלא שלטענת המשיבים, באותו שלב התברר להם כי נפלה בידיהם טעות ביחס להערכת מצבם המשפטי, שכן נוכח העובדה שהדירה במודיעין הייתה בבעלותה הבלעדית של המשיבה, הרי שהמשיב היה זכאי לחישוב חלקו בשומת רכישת הדירה בתל אביב כדירה יחידה, אף טרם נמכרה הדירה במודיעין. ביום 13.7.2016 אף חתמו המשיבים על הסכם ממון, לפיו הדירה במודיעין היא בבעלותה הבלעדית של המשיבה. הסכם זה קיבל תוקף של פסק דין ביום 20.7.2016. </w:t>
      </w:r>
    </w:p>
    <w:p w:rsidR="00E664BC" w:rsidRPr="00A40BE3" w:rsidRDefault="00E664BC" w:rsidP="00E664BC">
      <w:pPr>
        <w:pStyle w:val="Ruller4"/>
        <w:numPr>
          <w:ilvl w:val="0"/>
          <w:numId w:val="0"/>
        </w:numPr>
        <w:rPr>
          <w:rFonts w:ascii="Century" w:hAnsi="Century"/>
          <w:sz w:val="22"/>
        </w:rPr>
      </w:pPr>
    </w:p>
    <w:p w:rsidR="00E664BC" w:rsidRDefault="00E664BC" w:rsidP="00E664BC">
      <w:pPr>
        <w:pStyle w:val="Ruller4"/>
        <w:rPr>
          <w:rFonts w:ascii="Century" w:hAnsi="Century"/>
          <w:sz w:val="22"/>
          <w:rtl/>
        </w:rPr>
      </w:pPr>
      <w:r>
        <w:rPr>
          <w:rFonts w:hint="cs"/>
          <w:rtl/>
        </w:rPr>
        <w:t>נוכח טענה זו, ביום 31.8.2016 הגישו המשיבים בקשה לתיקון שומת מס הרכישה של הדירה בתל אביב ולהעמיד את השומה על סך של 86,235 ש"ח תוך ביטול הפרשי ההצמדה והקנס. ברם, ביום 7.9.2016 הודיע המערער למשיבים כי שומתם העצמית בשעתה התקבלה כבר ביום 28.6.2012 ולפיכך היא סופית ולא ניתן לתקנה עוד. המשיבים לא השלימו עם החלטה זו והגישו ערר לוועדת הערר</w:t>
      </w:r>
      <w:r>
        <w:rPr>
          <w:rFonts w:ascii="Century" w:hAnsi="Century" w:hint="cs"/>
          <w:sz w:val="22"/>
          <w:rtl/>
        </w:rPr>
        <w:t>.</w:t>
      </w:r>
    </w:p>
    <w:p w:rsidR="00E664BC" w:rsidRDefault="00E664BC" w:rsidP="00E664BC">
      <w:pPr>
        <w:pStyle w:val="Ruller41"/>
        <w:rPr>
          <w:rtl/>
        </w:rPr>
      </w:pPr>
    </w:p>
    <w:p w:rsidR="00E664BC" w:rsidRDefault="00E664BC" w:rsidP="00E664BC">
      <w:pPr>
        <w:pStyle w:val="Ruller4"/>
        <w:rPr>
          <w:rtl/>
        </w:rPr>
      </w:pPr>
      <w:r>
        <w:rPr>
          <w:rFonts w:hint="cs"/>
          <w:rtl/>
        </w:rPr>
        <w:t>בקליפת האגוז, המערער טען כי יש לדחות את הערר על הסף מחמת התיישנות מכוח הוראות סעיף 85(א) לחוק מיסוי מקרקעין אשר קובעת כי ניתן לתקן שומת מס תוך 4 שנים בלבד ממועד עריכתה. משכך, בחלוף ארבע שנים מהמועד שבו קיבל המערער את הצהרת המשיבים על רכישת הדירה בתל אביב, היינו מיום 28.6.2012, הפכה השומה לסופית ולא ניתן היה ביום 31.8.2016 לתקנה עוד או להאריך את המועד לתיקונה באמצעות המנגנון הקבוע בסעיף 107 לחוק הדן בהארכת מועדים. מנגד, המשיבים טענו כאמור, כי השומה המקורית שהגישו נבעה מטעות בתום לב ויש להעדיף גביית מס אמת על פני שיקולים אחרים. לכן, אף אם חלף המועד להגשת בקשה לתיקון שומה לפי סעיף 85 לחוק, היה על המערער להאריך את המועד בהתאם להוראות סעיף 107 לחוק.</w:t>
      </w:r>
    </w:p>
    <w:p w:rsidR="00E664BC" w:rsidRDefault="00E664BC" w:rsidP="00E664BC">
      <w:pPr>
        <w:pStyle w:val="Ruller41"/>
        <w:rPr>
          <w:rtl/>
        </w:rPr>
      </w:pPr>
    </w:p>
    <w:p w:rsidR="00E664BC" w:rsidRDefault="00E664BC" w:rsidP="00E664BC">
      <w:pPr>
        <w:pStyle w:val="Ruller41"/>
        <w:rPr>
          <w:rtl/>
        </w:rPr>
      </w:pPr>
      <w:r>
        <w:rPr>
          <w:rFonts w:ascii="Century" w:hAnsi="Century" w:cs="Miriam" w:hint="cs"/>
          <w:b/>
          <w:spacing w:val="0"/>
          <w:szCs w:val="24"/>
          <w:rtl/>
        </w:rPr>
        <w:t>החלטותיה של ועדת הערר</w:t>
      </w:r>
    </w:p>
    <w:p w:rsidR="00E664BC" w:rsidRDefault="00E664BC" w:rsidP="00E664BC">
      <w:pPr>
        <w:pStyle w:val="Ruller4"/>
        <w:rPr>
          <w:rtl/>
        </w:rPr>
      </w:pPr>
      <w:r>
        <w:rPr>
          <w:rFonts w:hint="cs"/>
          <w:rtl/>
        </w:rPr>
        <w:t>כדי שעיני הקורא תרוצנה בקריאת פסק הדין וכדי לעמוד על החלטת הוועדה וטיעוני הצדדים בעקבותיה, נביא כבר עתה את לשון שני הסעיפים שעל פרשנותם נסוב הדיון. סעיף 85(א) לחוק מיסוי מקרקעין קובע כדלקמן:</w:t>
      </w:r>
    </w:p>
    <w:p w:rsidR="00E664BC" w:rsidRDefault="00E664BC" w:rsidP="00E664BC">
      <w:pPr>
        <w:pStyle w:val="Ruller41"/>
        <w:rPr>
          <w:rtl/>
        </w:rPr>
      </w:pPr>
    </w:p>
    <w:p w:rsidR="00E664BC" w:rsidRDefault="00E664BC" w:rsidP="00E664BC">
      <w:pPr>
        <w:pStyle w:val="Ruller5"/>
        <w:rPr>
          <w:rtl/>
        </w:rPr>
      </w:pPr>
      <w:r>
        <w:rPr>
          <w:rFonts w:hint="cs"/>
          <w:rtl/>
        </w:rPr>
        <w:t>המנהל רשאי, בין ביוזמתו ובין לפי דרישת מי ששילם מס, לתקן שומה שנעשתה לפי סעיף 78(ב) או (ג) או לפי סעיף 82, תוך ארבע שנים מיום שאושרה כשומה עצמית או מיום שנקבעה שומה לפי מיטב השפיטה, לפי העניין, בכל אחד מהמקרים האלה:</w:t>
      </w:r>
    </w:p>
    <w:p w:rsidR="00E664BC" w:rsidRDefault="00E664BC" w:rsidP="00E664BC">
      <w:pPr>
        <w:pStyle w:val="Ruller5"/>
        <w:rPr>
          <w:rtl/>
        </w:rPr>
      </w:pPr>
      <w:r w:rsidRPr="00C04652">
        <w:rPr>
          <w:rFonts w:hint="cs"/>
          <w:rtl/>
        </w:rPr>
        <w:t>(1</w:t>
      </w:r>
      <w:r>
        <w:rPr>
          <w:rFonts w:hint="cs"/>
          <w:rtl/>
        </w:rPr>
        <w:t xml:space="preserve">) נתגלו עובדות חדשות העשויות, לבדן או ביחד עם החומר שהיה בידי המנהל, בעת עשיית השומה, לחייב במס או לשנות את סכום המס; </w:t>
      </w:r>
    </w:p>
    <w:p w:rsidR="00E664BC" w:rsidRDefault="00E664BC" w:rsidP="00E664BC">
      <w:pPr>
        <w:pStyle w:val="Ruller5"/>
      </w:pPr>
      <w:r>
        <w:rPr>
          <w:rFonts w:hint="cs"/>
          <w:rtl/>
        </w:rPr>
        <w:t>(2) המוכר מסר הצהרה בלתי נכונה שהיה בה כדי לשנות את סכום המס או למנוע תשלום מס;</w:t>
      </w:r>
    </w:p>
    <w:p w:rsidR="00E664BC" w:rsidRDefault="00E664BC" w:rsidP="00E664BC">
      <w:pPr>
        <w:pStyle w:val="Ruller5"/>
        <w:rPr>
          <w:rtl/>
        </w:rPr>
      </w:pPr>
      <w:r>
        <w:rPr>
          <w:rFonts w:hint="cs"/>
          <w:rtl/>
        </w:rPr>
        <w:t>(3) נתגלתה טעות בשומה.</w:t>
      </w:r>
    </w:p>
    <w:p w:rsidR="00E664BC" w:rsidRDefault="00E664BC" w:rsidP="00E664BC">
      <w:pPr>
        <w:pStyle w:val="Ruller5"/>
      </w:pPr>
    </w:p>
    <w:p w:rsidR="00E664BC" w:rsidRDefault="00E664BC" w:rsidP="00E664BC">
      <w:pPr>
        <w:pStyle w:val="Ruller4"/>
        <w:numPr>
          <w:ilvl w:val="0"/>
          <w:numId w:val="0"/>
        </w:numPr>
        <w:rPr>
          <w:rtl/>
        </w:rPr>
      </w:pPr>
      <w:r>
        <w:rPr>
          <w:rtl/>
        </w:rPr>
        <w:tab/>
      </w:r>
      <w:r>
        <w:rPr>
          <w:rFonts w:hint="cs"/>
          <w:rtl/>
        </w:rPr>
        <w:t>וסעיף 107 לחוק שעניינו הארכת מועדים, קובע כך:</w:t>
      </w:r>
    </w:p>
    <w:p w:rsidR="00E664BC" w:rsidRDefault="00E664BC" w:rsidP="00E664BC">
      <w:pPr>
        <w:pStyle w:val="Ruller41"/>
        <w:rPr>
          <w:rtl/>
        </w:rPr>
      </w:pPr>
    </w:p>
    <w:p w:rsidR="00E664BC" w:rsidRDefault="00E664BC" w:rsidP="00E664BC">
      <w:pPr>
        <w:pStyle w:val="Ruller5"/>
        <w:rPr>
          <w:rtl/>
        </w:rPr>
      </w:pPr>
      <w:r>
        <w:rPr>
          <w:rFonts w:hint="cs"/>
          <w:rtl/>
        </w:rPr>
        <w:t>(א) המנהל רשאי להאריך כל מועד שנקבע בחוק זה, אם נתבקש לכך ואם ראה סיבה מספקת להיעתר לבקשה.</w:t>
      </w:r>
    </w:p>
    <w:p w:rsidR="00E664BC" w:rsidRPr="009B2DB0" w:rsidRDefault="00E664BC" w:rsidP="00E664BC">
      <w:pPr>
        <w:pStyle w:val="Ruller5"/>
        <w:rPr>
          <w:rtl/>
        </w:rPr>
      </w:pPr>
      <w:r>
        <w:rPr>
          <w:rFonts w:hint="cs"/>
          <w:rtl/>
        </w:rPr>
        <w:t>(ב) המנהל רשאי, לדרוש מאדם שעליו מוטלת חובת תשלום מס ואשר ניתנה לו ארכה לפי סעיף קטן (א) לדרוש ערובה לתשלום המס שהוא עלול להתחייב בו.</w:t>
      </w:r>
    </w:p>
    <w:p w:rsidR="00E664BC" w:rsidRDefault="00E664BC" w:rsidP="00E664BC">
      <w:pPr>
        <w:pStyle w:val="Ruller41"/>
        <w:rPr>
          <w:rFonts w:ascii="Century" w:hAnsi="Century"/>
          <w:rtl/>
        </w:rPr>
      </w:pPr>
    </w:p>
    <w:p w:rsidR="00E664BC" w:rsidRDefault="00E664BC" w:rsidP="00E664BC">
      <w:pPr>
        <w:pStyle w:val="Ruller4"/>
        <w:rPr>
          <w:rFonts w:ascii="Century" w:hAnsi="Century"/>
          <w:sz w:val="22"/>
          <w:rtl/>
        </w:rPr>
      </w:pPr>
      <w:r>
        <w:rPr>
          <w:rFonts w:hint="cs"/>
          <w:rtl/>
        </w:rPr>
        <w:t xml:space="preserve">ביום 9.4.2017 דחתה הוועדה את בקשת המערער לדחיית הערר על הסף. רו"ח </w:t>
      </w:r>
      <w:r>
        <w:rPr>
          <w:rFonts w:ascii="Century" w:hAnsi="Century" w:cs="Miriam" w:hint="cs"/>
          <w:b/>
          <w:spacing w:val="0"/>
          <w:sz w:val="22"/>
          <w:szCs w:val="24"/>
          <w:rtl/>
        </w:rPr>
        <w:t>פרידמן</w:t>
      </w:r>
      <w:r>
        <w:rPr>
          <w:rFonts w:ascii="Century" w:hAnsi="Century" w:hint="cs"/>
          <w:sz w:val="22"/>
          <w:rtl/>
        </w:rPr>
        <w:t xml:space="preserve"> שכתב את חוות הדעת העיקרית קבע כי</w:t>
      </w:r>
      <w:r>
        <w:rPr>
          <w:rFonts w:hint="cs"/>
          <w:rtl/>
        </w:rPr>
        <w:t xml:space="preserve"> בהתאם לפסיקת בתי המשפט, סעיף 107 לחוק מאפשר להאריך גם את המועד הקבוע בסעיף 85 לחוק, אם יש "סיבה מספקת לכך". בנסיבות העניין הקונקרטיות, נקבע כי אין סיבה למנוע מהמשיבים להגיש בקשה לתיקון שומה לפי סעיף 85 לחוק. השופט </w:t>
      </w:r>
      <w:r>
        <w:rPr>
          <w:rFonts w:ascii="Century" w:hAnsi="Century" w:cs="Miriam" w:hint="cs"/>
          <w:b/>
          <w:spacing w:val="0"/>
          <w:sz w:val="22"/>
          <w:szCs w:val="24"/>
          <w:rtl/>
        </w:rPr>
        <w:t xml:space="preserve">אלטוביה </w:t>
      </w:r>
      <w:r>
        <w:rPr>
          <w:rFonts w:ascii="Century" w:hAnsi="Century" w:hint="cs"/>
          <w:sz w:val="22"/>
          <w:rtl/>
        </w:rPr>
        <w:t xml:space="preserve">אשר הצטרף לרו"ח </w:t>
      </w:r>
      <w:r>
        <w:rPr>
          <w:rFonts w:ascii="Century" w:hAnsi="Century" w:cs="Miriam" w:hint="cs"/>
          <w:b/>
          <w:spacing w:val="0"/>
          <w:sz w:val="22"/>
          <w:szCs w:val="24"/>
          <w:rtl/>
        </w:rPr>
        <w:t>פרידמן</w:t>
      </w:r>
      <w:r>
        <w:rPr>
          <w:rFonts w:ascii="Century" w:hAnsi="Century" w:hint="cs"/>
          <w:sz w:val="22"/>
          <w:rtl/>
        </w:rPr>
        <w:t xml:space="preserve"> קבע אף הוא שיש לקבל את הערר אלא שלשיטתו, תיקון השומה מיום 18.1.2016 הוא המועד ממנו יש למנות 4 שנים לפי סעיף 85 לחוק. על כן טרם חלף המועד האמור ביום 31.8.2016, המועד שבו בקשו המשיבים לתקן את שומת המס. לפיכך באותה החלטה, הוא לא נדרש לשאלת היחס בין סעיף 85 לחוק לסעיף 107 לחוק. רו"ח </w:t>
      </w:r>
      <w:r>
        <w:rPr>
          <w:rFonts w:ascii="Century" w:hAnsi="Century" w:cs="Miriam" w:hint="cs"/>
          <w:b/>
          <w:spacing w:val="0"/>
          <w:sz w:val="22"/>
          <w:szCs w:val="24"/>
          <w:rtl/>
        </w:rPr>
        <w:t>בילצקי</w:t>
      </w:r>
      <w:r>
        <w:rPr>
          <w:rFonts w:ascii="Century" w:hAnsi="Century" w:hint="cs"/>
          <w:sz w:val="22"/>
          <w:rtl/>
        </w:rPr>
        <w:t xml:space="preserve"> הצטרף לחוות דעתו של רו"ח </w:t>
      </w:r>
      <w:r>
        <w:rPr>
          <w:rFonts w:ascii="Century" w:hAnsi="Century" w:cs="Miriam" w:hint="cs"/>
          <w:b/>
          <w:spacing w:val="0"/>
          <w:sz w:val="22"/>
          <w:szCs w:val="24"/>
          <w:rtl/>
        </w:rPr>
        <w:t>פרידמן</w:t>
      </w:r>
      <w:r>
        <w:rPr>
          <w:rFonts w:ascii="Century" w:hAnsi="Century" w:hint="cs"/>
          <w:sz w:val="22"/>
          <w:rtl/>
        </w:rPr>
        <w:t>.</w:t>
      </w:r>
    </w:p>
    <w:p w:rsidR="00E664BC" w:rsidRDefault="00E664BC" w:rsidP="00E664BC">
      <w:pPr>
        <w:pStyle w:val="Ruller41"/>
        <w:rPr>
          <w:rtl/>
        </w:rPr>
      </w:pPr>
    </w:p>
    <w:p w:rsidR="00E664BC" w:rsidRDefault="00E664BC" w:rsidP="00E664BC">
      <w:pPr>
        <w:pStyle w:val="Ruller4"/>
        <w:rPr>
          <w:rFonts w:ascii="Century" w:hAnsi="Century"/>
          <w:sz w:val="22"/>
          <w:rtl/>
        </w:rPr>
      </w:pPr>
      <w:r>
        <w:rPr>
          <w:rFonts w:hint="cs"/>
          <w:rtl/>
        </w:rPr>
        <w:t xml:space="preserve">על ההחלטה האמורה הגיש המערער בקשה לעיון חוזר. הבקשה לעיון חוזר נסמכה על פסק דינו של בית משפט זה בע"א 5070/15 </w:t>
      </w:r>
      <w:r>
        <w:rPr>
          <w:rFonts w:ascii="Century" w:hAnsi="Century" w:cs="Miriam" w:hint="cs"/>
          <w:b/>
          <w:spacing w:val="0"/>
          <w:sz w:val="22"/>
          <w:szCs w:val="24"/>
          <w:rtl/>
        </w:rPr>
        <w:t>בר גיורא נ' מנהל משרד מיסוי מקרקעין חדרה</w:t>
      </w:r>
      <w:r>
        <w:rPr>
          <w:rFonts w:ascii="Century" w:hAnsi="Century" w:hint="cs"/>
          <w:sz w:val="22"/>
          <w:rtl/>
        </w:rPr>
        <w:t xml:space="preserve"> (להלן: </w:t>
      </w:r>
      <w:r w:rsidRPr="00C04652">
        <w:rPr>
          <w:rFonts w:ascii="Century" w:hAnsi="Century" w:hint="cs"/>
          <w:sz w:val="22"/>
          <w:rtl/>
        </w:rPr>
        <w:t>עניין</w:t>
      </w:r>
      <w:r w:rsidRPr="00507752">
        <w:rPr>
          <w:rFonts w:ascii="Century" w:hAnsi="Century" w:cs="Miriam" w:hint="cs"/>
          <w:b/>
          <w:spacing w:val="0"/>
          <w:sz w:val="22"/>
          <w:szCs w:val="24"/>
          <w:rtl/>
        </w:rPr>
        <w:t xml:space="preserve"> </w:t>
      </w:r>
      <w:r>
        <w:rPr>
          <w:rFonts w:ascii="Century" w:hAnsi="Century" w:cs="Miriam" w:hint="cs"/>
          <w:b/>
          <w:spacing w:val="0"/>
          <w:sz w:val="22"/>
          <w:szCs w:val="24"/>
          <w:rtl/>
        </w:rPr>
        <w:t>בר גיורא</w:t>
      </w:r>
      <w:r>
        <w:rPr>
          <w:rFonts w:ascii="Century" w:hAnsi="Century" w:hint="cs"/>
          <w:sz w:val="22"/>
          <w:rtl/>
        </w:rPr>
        <w:t xml:space="preserve">), שניתן ביום 8.5.2017 לאחר החלטת ועדת הערר מיום 9.4.2017. בעניין </w:t>
      </w:r>
      <w:r>
        <w:rPr>
          <w:rFonts w:ascii="Century" w:hAnsi="Century" w:cs="Miriam" w:hint="cs"/>
          <w:b/>
          <w:spacing w:val="0"/>
          <w:sz w:val="22"/>
          <w:szCs w:val="24"/>
          <w:rtl/>
        </w:rPr>
        <w:t>בר גיורא</w:t>
      </w:r>
      <w:r>
        <w:rPr>
          <w:rFonts w:ascii="Century" w:hAnsi="Century" w:hint="cs"/>
          <w:sz w:val="22"/>
          <w:rtl/>
        </w:rPr>
        <w:t xml:space="preserve">, שעסק אף הוא בסוגיית היחס שבין סעיף 85 לבין סעיף 107, הסכימו הצדדים בהמלצת בית המשפט לדחיית הערעור. בפסק הדין, הכולל שורות בודדות, קבע בית המשפט כי הערעור באותו עניין יידחה ברובו, וזאת: "בהינתן ההתיישנות המהותית הקבועה בסעיף 85 לחוק מיסוי מקרקעין..., שאת המועד הקצוב בו לא ניתן להאריך מכוח הוראת סעיף 107 לחוק מיסוי מקרקעין". המערער סבר כי פסק דין זה בעניין </w:t>
      </w:r>
      <w:r>
        <w:rPr>
          <w:rFonts w:ascii="Century" w:hAnsi="Century" w:cs="Miriam" w:hint="cs"/>
          <w:b/>
          <w:spacing w:val="0"/>
          <w:sz w:val="22"/>
          <w:szCs w:val="24"/>
          <w:rtl/>
        </w:rPr>
        <w:t>בר גיורא</w:t>
      </w:r>
      <w:r>
        <w:rPr>
          <w:rFonts w:ascii="Century" w:hAnsi="Century" w:hint="cs"/>
          <w:sz w:val="22"/>
          <w:rtl/>
        </w:rPr>
        <w:t>, בו לשיטתו הובהר המצב המשפטי, מהווה שינוי נסיבות המצדיק עיון מחדש של הוועדה בהחלטתה המקורית. המשיבים, מנגד, עמדו על כך שמדובר בפסק דין שנתן תוקף להסכמת הצדדים ועל כן אינו מהווה הלכה. מכל מקום, לפסק הדין אין תחולה רטרואקטיבית.</w:t>
      </w:r>
      <w:r>
        <w:rPr>
          <w:rFonts w:hint="cs"/>
          <w:rtl/>
        </w:rPr>
        <w:t xml:space="preserve"> ביום 22.8.2017 הוועדה דחתה את הבקשה לעיון חוזר, כאשר הפעם גם השופט </w:t>
      </w:r>
      <w:r>
        <w:rPr>
          <w:rFonts w:ascii="Century" w:hAnsi="Century" w:cs="Miriam" w:hint="cs"/>
          <w:b/>
          <w:spacing w:val="0"/>
          <w:sz w:val="22"/>
          <w:szCs w:val="24"/>
          <w:rtl/>
        </w:rPr>
        <w:t>אלטוביה</w:t>
      </w:r>
      <w:r>
        <w:rPr>
          <w:rFonts w:hint="cs"/>
          <w:rtl/>
        </w:rPr>
        <w:t xml:space="preserve"> הצטרף לנימוקי רו"ח</w:t>
      </w:r>
      <w:r>
        <w:rPr>
          <w:rFonts w:ascii="Century" w:hAnsi="Century" w:cs="Miriam" w:hint="cs"/>
          <w:b/>
          <w:spacing w:val="0"/>
          <w:sz w:val="22"/>
          <w:szCs w:val="24"/>
          <w:rtl/>
        </w:rPr>
        <w:t xml:space="preserve"> פרידמן</w:t>
      </w:r>
      <w:r>
        <w:rPr>
          <w:rFonts w:hint="cs"/>
          <w:rtl/>
        </w:rPr>
        <w:t xml:space="preserve"> בעניין פרשנות סעיפים 85 ו-107 לחוק. כך נקבע כי בעניין </w:t>
      </w:r>
      <w:r>
        <w:rPr>
          <w:rFonts w:ascii="Century" w:hAnsi="Century" w:cs="Miriam" w:hint="cs"/>
          <w:b/>
          <w:spacing w:val="0"/>
          <w:sz w:val="22"/>
          <w:szCs w:val="24"/>
          <w:rtl/>
        </w:rPr>
        <w:t xml:space="preserve">בר גיורא </w:t>
      </w:r>
      <w:r>
        <w:rPr>
          <w:rFonts w:ascii="Century" w:hAnsi="Century" w:hint="cs"/>
          <w:sz w:val="22"/>
          <w:rtl/>
        </w:rPr>
        <w:t>לא נקבעה כל הלכה מחייבת ואין הצדקה לעיון חוזר בהחלטה המקורית מיום 9.4.2017.</w:t>
      </w:r>
    </w:p>
    <w:p w:rsidR="00E664BC" w:rsidRDefault="00E664BC" w:rsidP="00E664BC">
      <w:pPr>
        <w:pStyle w:val="Ruller41"/>
        <w:rPr>
          <w:rtl/>
        </w:rPr>
      </w:pPr>
    </w:p>
    <w:p w:rsidR="00E664BC" w:rsidRDefault="00E664BC" w:rsidP="00E664BC">
      <w:pPr>
        <w:pStyle w:val="Ruller4"/>
        <w:rPr>
          <w:rtl/>
        </w:rPr>
      </w:pPr>
      <w:r>
        <w:rPr>
          <w:rFonts w:hint="cs"/>
          <w:rtl/>
        </w:rPr>
        <w:t>לשלמות התמונה יצוין כי ביום 8.11.2017 התקיים דיון בפני הוועדה במסגרתו הודיע המערער כי הוא מסכים לקבלת ערר המשיבים נוכח רצונו לערער על החלטת הוועדה בעניין תחולתו של סעיף 107 לחוק. לפיכך, ניתן פסק דין והערר התקבל. מכאן הערעור שלפנינו.</w:t>
      </w:r>
    </w:p>
    <w:p w:rsidR="00E664BC" w:rsidRPr="00E40F0A" w:rsidRDefault="00E664BC" w:rsidP="00E664BC">
      <w:pPr>
        <w:pStyle w:val="Ruller41"/>
        <w:rPr>
          <w:rtl/>
        </w:rPr>
      </w:pPr>
    </w:p>
    <w:p w:rsidR="00E664BC" w:rsidRDefault="00E664BC" w:rsidP="00E664BC">
      <w:pPr>
        <w:pStyle w:val="Ruller41"/>
        <w:rPr>
          <w:rFonts w:ascii="Century" w:hAnsi="Century" w:cs="Miriam"/>
          <w:b/>
          <w:spacing w:val="0"/>
          <w:szCs w:val="24"/>
          <w:rtl/>
        </w:rPr>
      </w:pPr>
      <w:r>
        <w:rPr>
          <w:rFonts w:ascii="Century" w:hAnsi="Century" w:cs="Miriam" w:hint="cs"/>
          <w:b/>
          <w:spacing w:val="0"/>
          <w:szCs w:val="24"/>
          <w:rtl/>
        </w:rPr>
        <w:t>תמצית טענות הצדדים</w:t>
      </w:r>
    </w:p>
    <w:p w:rsidR="00E664BC" w:rsidRPr="009B377C" w:rsidRDefault="00E664BC" w:rsidP="00E664BC">
      <w:pPr>
        <w:pStyle w:val="Ruller4"/>
      </w:pPr>
      <w:r>
        <w:rPr>
          <w:rFonts w:hint="cs"/>
          <w:rtl/>
        </w:rPr>
        <w:t xml:space="preserve">המערער טוען כי סעיף 85 לחוק מקנה למנהל סמכות לתקן שומה "תוך ארבע שנים". מדובר בתקופה הקובעת "התיישנות מהותית". לפיכך בחלוף ארבע השנים האמורות לא ניתן עוד לתקן את השומה. הוראת סעיף 107 לחוק, הקובעת כי המנהל רשאי להאריך "כל מועד" שנקבע בחוק, מתייחסת למועדים בעניינים פרוצדורליים בלבד ולא למועדים בעניינים מהותיים הקובעים </w:t>
      </w:r>
      <w:r w:rsidRPr="00907833">
        <w:rPr>
          <w:rFonts w:ascii="Century" w:hAnsi="Century" w:cs="Miriam" w:hint="cs"/>
          <w:b/>
          <w:spacing w:val="0"/>
          <w:sz w:val="22"/>
          <w:szCs w:val="24"/>
          <w:rtl/>
        </w:rPr>
        <w:t>התיישנות מהותית</w:t>
      </w:r>
      <w:r>
        <w:rPr>
          <w:rFonts w:hint="cs"/>
          <w:rtl/>
        </w:rPr>
        <w:t xml:space="preserve">. מכיוון שבבסיס הוראות ההתיישנות השונות השזורות בחוקי המס השונים עומדות תכליות הוודאות והיציבות, אין לאפשר הארכת מועדים לאחר תום התקופה הקבועה בסעיף 85. זאת שכן, בתום מועד ההתיישנות המהותית, הזכות המגולמת בהוראה פוקעת. דבר זה אף משליך על השיקול הנגדי לשיקולי הוודאות והיציבות </w:t>
      </w:r>
      <w:r>
        <w:rPr>
          <w:rtl/>
        </w:rPr>
        <w:t>–</w:t>
      </w:r>
      <w:r>
        <w:rPr>
          <w:rFonts w:hint="cs"/>
          <w:rtl/>
        </w:rPr>
        <w:t xml:space="preserve"> גביית מס אמת. כחיזוק לטענתו הצביע המערער על סעיף 85א לחוק, שעניינו "תיקון שומה בשינוי מבנה". על פי סעיף זה, "התקיימו התנאים המזכים בפטור ממס לפי חלק ה2 לפקודה, </w:t>
      </w:r>
      <w:r>
        <w:rPr>
          <w:rFonts w:ascii="Century" w:hAnsi="Century" w:cs="Miriam" w:hint="cs"/>
          <w:b/>
          <w:spacing w:val="0"/>
          <w:sz w:val="22"/>
          <w:szCs w:val="24"/>
          <w:rtl/>
        </w:rPr>
        <w:t xml:space="preserve">לאחר שחלפו ארבע שנים </w:t>
      </w:r>
      <w:r>
        <w:rPr>
          <w:rFonts w:ascii="Century" w:hAnsi="Century" w:hint="cs"/>
          <w:sz w:val="22"/>
          <w:rtl/>
        </w:rPr>
        <w:t xml:space="preserve">מיום שאושרה כשומה עצמית או מיום שנקבעה שומה לפי מיטב השפיטה, לפי העניין, יתקן המנהל את השומה, </w:t>
      </w:r>
      <w:r>
        <w:rPr>
          <w:rFonts w:ascii="Century" w:hAnsi="Century" w:cs="Miriam" w:hint="cs"/>
          <w:b/>
          <w:spacing w:val="0"/>
          <w:szCs w:val="24"/>
          <w:rtl/>
        </w:rPr>
        <w:t>על אף האמור בסעיף 85</w:t>
      </w:r>
      <w:r>
        <w:rPr>
          <w:rFonts w:ascii="Century" w:hAnsi="Century" w:hint="cs"/>
          <w:sz w:val="22"/>
          <w:rtl/>
        </w:rPr>
        <w:t xml:space="preserve">" (ההדגשות שלי </w:t>
      </w:r>
      <w:r>
        <w:rPr>
          <w:rFonts w:ascii="Century" w:hAnsi="Century"/>
          <w:sz w:val="22"/>
          <w:rtl/>
        </w:rPr>
        <w:t>–</w:t>
      </w:r>
      <w:r>
        <w:rPr>
          <w:rFonts w:ascii="Century" w:hAnsi="Century" w:hint="cs"/>
          <w:sz w:val="22"/>
          <w:rtl/>
        </w:rPr>
        <w:t xml:space="preserve"> ד.מ.). המערער מבקש ללמוד מהסעיף האמור, כי אילו אכן ניתן היה להאריך כל מועד בהתאם לקבוע בסעיף 107 לחוק, לא היה כל צורך בהוראה נוספת מיוחדת וספציפית במסגרת סעיף 85א. </w:t>
      </w:r>
    </w:p>
    <w:p w:rsidR="00E664BC" w:rsidRDefault="00E664BC" w:rsidP="00E664BC">
      <w:pPr>
        <w:pStyle w:val="Ruller4"/>
        <w:numPr>
          <w:ilvl w:val="0"/>
          <w:numId w:val="0"/>
        </w:numPr>
        <w:rPr>
          <w:rFonts w:ascii="Century" w:hAnsi="Century"/>
          <w:sz w:val="22"/>
          <w:rtl/>
        </w:rPr>
      </w:pPr>
    </w:p>
    <w:p w:rsidR="00E664BC" w:rsidRDefault="00E664BC" w:rsidP="00E664BC">
      <w:pPr>
        <w:pStyle w:val="Ruller4"/>
        <w:numPr>
          <w:ilvl w:val="0"/>
          <w:numId w:val="0"/>
        </w:numPr>
        <w:rPr>
          <w:rtl/>
        </w:rPr>
      </w:pPr>
      <w:r>
        <w:rPr>
          <w:rFonts w:ascii="Century" w:hAnsi="Century"/>
          <w:sz w:val="22"/>
          <w:rtl/>
        </w:rPr>
        <w:tab/>
      </w:r>
      <w:r>
        <w:rPr>
          <w:rFonts w:ascii="Century" w:hAnsi="Century" w:hint="cs"/>
          <w:sz w:val="22"/>
          <w:rtl/>
        </w:rPr>
        <w:t xml:space="preserve">בנוסף טוען המערער כי על אף לשונו הרחבה של סעיף 107 הנוקט כאמור לשון של "כל מועד", תחולתו של הסעיף אינה בלתי מוגבלת. לעניין זה נטען כי די להראות מקרה בודד שבו נפסק כי אין בכוחו של הסעיף להאריך מועד, כדי לשכנע שמדובר בסעיף שיכולותיו מוגבלות להארכות מועד דיוניות ובאמתחת המערער קיימים מספר מקרים כאלו עליהם עוד ידובר להלן. </w:t>
      </w:r>
      <w:r>
        <w:rPr>
          <w:rFonts w:hint="cs"/>
          <w:rtl/>
        </w:rPr>
        <w:t>כמו כן, המערער ביקש ללמוד ממספר פסקי דין שניתנו על ידי בית משפט זה, כי הפרשנות המוצעת על ידו לסעיף 107 לחוק היא הפרשנות המקובלת.</w:t>
      </w:r>
    </w:p>
    <w:p w:rsidR="00E664BC" w:rsidRDefault="00E664BC" w:rsidP="00E664BC">
      <w:pPr>
        <w:pStyle w:val="Ruller41"/>
        <w:rPr>
          <w:rtl/>
        </w:rPr>
      </w:pPr>
    </w:p>
    <w:p w:rsidR="00E664BC" w:rsidRDefault="00E664BC" w:rsidP="00E664BC">
      <w:pPr>
        <w:pStyle w:val="Ruller4"/>
        <w:rPr>
          <w:rFonts w:ascii="Century" w:hAnsi="Century"/>
          <w:sz w:val="22"/>
          <w:rtl/>
        </w:rPr>
      </w:pPr>
      <w:r>
        <w:rPr>
          <w:rFonts w:hint="cs"/>
          <w:rtl/>
        </w:rPr>
        <w:t xml:space="preserve">המשיבים מנגד טוענים כי ממועד הוצאת שומת מס הרכישה הסופית ועד למועד בו הוגשה השגתם לפי סעיף 85 לחוק, ממילא לא חלפו ארבע שנים. לחלופין, באשר לסמכותו של המנהל להאריך את המועד הקבוע בסעיף 85 מכוח סעיף 107 לחוק, טוענים המשיבים כי חוק מס שבח מקרקעין (תיקון מס' 34), התשנ"ז-1977 (להלן: </w:t>
      </w:r>
      <w:r>
        <w:rPr>
          <w:rFonts w:ascii="Century" w:hAnsi="Century" w:cs="Miriam" w:hint="cs"/>
          <w:b/>
          <w:spacing w:val="0"/>
          <w:sz w:val="22"/>
          <w:szCs w:val="24"/>
          <w:rtl/>
        </w:rPr>
        <w:t>תיקון מס' 34 לחוק</w:t>
      </w:r>
      <w:r>
        <w:rPr>
          <w:rFonts w:ascii="Century" w:hAnsi="Century" w:hint="cs"/>
          <w:sz w:val="22"/>
          <w:rtl/>
        </w:rPr>
        <w:t>), במסגרתו שונה נוסחו של סעיף 107 ובוטלו סייגים שהיו קבועים בו לעניין סמכותו של המנהל להאריך מועדים, מלמד על כוונת המחוקק להרחיב את סמכותו של המנהל במסגרת הסעיף ולא לצמצמה. כמו כן, פסקי הדין עליהם נסמך המערער לא עסקו בשאלת הסמכות להארכת מועד לצורך דיווח בקשת פטור או הנחה ממס רכישה. לשיטתם, כל פסקי הדין שהביא המערער לתמיכה בעמדתו מתייחסים לבקשות תיקון לאחר חלוף שנים רבות ולעיתים אף עשרות שנים, בהן ביקשו הנישומים להתחמק מתשלום מס תוך תכנון מס אגרסיבי. על כן, לא ניתן להקיש מהם לסוגיה שלפנינו. באשר להבחנה שביקש המערער לערוך בין התיישנות דיונית לבין התיישנות מהותית, טוענים המשיבים כי אין כל בסיס להבחנה האמורה בחוק מיסוי מקרקעין בכלל, ובסעיפים 85 ו-107 לחוק בפרט.</w:t>
      </w:r>
    </w:p>
    <w:p w:rsidR="00E664BC" w:rsidRDefault="00E664BC" w:rsidP="00E664BC">
      <w:pPr>
        <w:pStyle w:val="Ruller41"/>
        <w:rPr>
          <w:rtl/>
        </w:rPr>
      </w:pPr>
    </w:p>
    <w:p w:rsidR="00E664BC" w:rsidRPr="006E468B" w:rsidRDefault="00E664BC" w:rsidP="00E664BC">
      <w:pPr>
        <w:pStyle w:val="Ruller4"/>
        <w:rPr>
          <w:rtl/>
        </w:rPr>
      </w:pPr>
      <w:r>
        <w:rPr>
          <w:rFonts w:hint="cs"/>
          <w:rtl/>
        </w:rPr>
        <w:t>בתשובתו לסיכומי המשיבים עמד המערער על כך שדחיית הערעור תביא לאי יציבות ולשונוּת רבה בשומות מס. זאת מפני שכל נישום הסבור כי מגיע לו החזר מס יטען כי הוא נכנס לגדרו של מקרה חריג ונדיר ועל כן מצדיק הארכת המועד להשגה על השומה שניתנה לו על אף חלוף ארבע שנים. כך, כל שומות מיסוי המקרקעין יהפכו ל"סיפור שאינו נגמר" כאשר המנהל יצטרך לבחון לגופה כל בקשה שתוגש, גם לאחר חלוף התקופה הקבועה בחוק.</w:t>
      </w:r>
    </w:p>
    <w:p w:rsidR="00E664BC" w:rsidRPr="001F0D6C" w:rsidRDefault="00E664BC" w:rsidP="00E664BC">
      <w:pPr>
        <w:pStyle w:val="Ruller41"/>
        <w:rPr>
          <w:rtl/>
        </w:rPr>
      </w:pPr>
    </w:p>
    <w:p w:rsidR="00E664BC" w:rsidRDefault="00E664BC" w:rsidP="00E664BC">
      <w:pPr>
        <w:pStyle w:val="Ruller41"/>
        <w:rPr>
          <w:rFonts w:ascii="Century" w:hAnsi="Century" w:cs="Miriam"/>
          <w:b/>
          <w:spacing w:val="0"/>
          <w:szCs w:val="24"/>
          <w:rtl/>
        </w:rPr>
      </w:pPr>
      <w:r>
        <w:rPr>
          <w:rFonts w:ascii="Century" w:hAnsi="Century" w:cs="Miriam" w:hint="cs"/>
          <w:b/>
          <w:spacing w:val="0"/>
          <w:szCs w:val="24"/>
          <w:rtl/>
        </w:rPr>
        <w:t>דיון והכרעה</w:t>
      </w:r>
    </w:p>
    <w:p w:rsidR="00E664BC" w:rsidRDefault="00E664BC" w:rsidP="00E664BC">
      <w:pPr>
        <w:pStyle w:val="Ruller4"/>
        <w:rPr>
          <w:rtl/>
        </w:rPr>
      </w:pPr>
      <w:r>
        <w:rPr>
          <w:rFonts w:hint="cs"/>
          <w:rtl/>
        </w:rPr>
        <w:t>לאחר עיון בכתבי הטענות ושמיעת באי-כוח הצדדים בדיון שלפנינו, הגעתי למסקנה כי דין הערעור להידחות וכך אציע לחבריי כי נעשה.</w:t>
      </w:r>
    </w:p>
    <w:p w:rsidR="00E664BC" w:rsidRDefault="00E664BC" w:rsidP="00E664BC">
      <w:pPr>
        <w:pStyle w:val="Ruller41"/>
        <w:rPr>
          <w:rtl/>
        </w:rPr>
      </w:pPr>
    </w:p>
    <w:p w:rsidR="00E664BC" w:rsidRDefault="00E664BC" w:rsidP="00E664BC">
      <w:pPr>
        <w:pStyle w:val="Ruller4"/>
        <w:rPr>
          <w:rtl/>
        </w:rPr>
      </w:pPr>
      <w:r>
        <w:rPr>
          <w:rFonts w:hint="cs"/>
          <w:rtl/>
        </w:rPr>
        <w:t xml:space="preserve">הוראת סעיף 85 לחוק תוחמת את מסגרת הזמן בה רשאי המנהל להפעיל את סמכותו לתקן שומה ומעמידהּ על ארבע שנים מיום הפיכת השומה לסופית. הסעיף מגלם את האיזון שערך המחוקק בין עקרונות של סופיות, ודאות ויציבות מצד אחד לבין העיקרון של הטלת מס אמת מצד שני. העובדה שתיקון שומה לפי הסעיף יכול להתבצע הן ביוזמת המנהל והן לפי בקשת הנישום, מלמדת כי האיזון בין עקרונות אלה יכול שיפעל לטובת מי מהצדדים. פעם לטובת הנישום ופעם לטובת הרשות (ראו: ע"א 5461/11 </w:t>
      </w:r>
      <w:r>
        <w:rPr>
          <w:rFonts w:ascii="Century" w:hAnsi="Century" w:cs="Miriam" w:hint="cs"/>
          <w:b/>
          <w:spacing w:val="0"/>
          <w:szCs w:val="24"/>
          <w:rtl/>
        </w:rPr>
        <w:t>חכמי נ' מנהל מיסוי מקרקעין אזור ירושלים</w:t>
      </w:r>
      <w:r>
        <w:rPr>
          <w:rFonts w:ascii="Century" w:hAnsi="Century" w:hint="cs"/>
          <w:rtl/>
        </w:rPr>
        <w:t xml:space="preserve">, פסקה 7 (5.2.2013) (להלן: עניין </w:t>
      </w:r>
      <w:r>
        <w:rPr>
          <w:rFonts w:ascii="Century" w:hAnsi="Century" w:cs="Miriam" w:hint="cs"/>
          <w:b/>
          <w:spacing w:val="0"/>
          <w:szCs w:val="24"/>
          <w:rtl/>
        </w:rPr>
        <w:t>חכמי</w:t>
      </w:r>
      <w:r>
        <w:rPr>
          <w:rFonts w:ascii="Century" w:hAnsi="Century" w:hint="cs"/>
          <w:rtl/>
        </w:rPr>
        <w:t>))</w:t>
      </w:r>
      <w:r>
        <w:rPr>
          <w:rFonts w:hint="cs"/>
          <w:rtl/>
        </w:rPr>
        <w:t>.</w:t>
      </w:r>
    </w:p>
    <w:p w:rsidR="00E664BC" w:rsidRPr="008F5A72" w:rsidRDefault="00E664BC" w:rsidP="00E664BC">
      <w:pPr>
        <w:pStyle w:val="Ruller41"/>
      </w:pPr>
    </w:p>
    <w:p w:rsidR="00E664BC" w:rsidRDefault="00E664BC" w:rsidP="00E664BC">
      <w:pPr>
        <w:pStyle w:val="Ruller4"/>
        <w:numPr>
          <w:ilvl w:val="0"/>
          <w:numId w:val="0"/>
        </w:numPr>
        <w:rPr>
          <w:rFonts w:ascii="Century" w:hAnsi="Century"/>
          <w:sz w:val="22"/>
          <w:rtl/>
        </w:rPr>
      </w:pPr>
      <w:r>
        <w:rPr>
          <w:rtl/>
        </w:rPr>
        <w:tab/>
      </w:r>
      <w:r>
        <w:rPr>
          <w:rFonts w:hint="cs"/>
          <w:rtl/>
        </w:rPr>
        <w:t xml:space="preserve">השאלה המתעוררת בענייננו נוגעת כאמור להחלתו של סעיף 107 לחוק על המועד הקבוע בסעיף 85 לחוק. באופן רחב יותר השאלה הניצבת לפנינו היא האם סעיף 107 אכן מקנה למנהל סמכות להאריך "כל מועד" שנקבע בחוק או שמא ישנם </w:t>
      </w:r>
      <w:r w:rsidRPr="008F5A72">
        <w:rPr>
          <w:rFonts w:ascii="Century" w:hAnsi="Century" w:hint="cs"/>
          <w:sz w:val="22"/>
          <w:rtl/>
        </w:rPr>
        <w:t>מועדים מסוימים שאין בסמכותו להאריך?</w:t>
      </w:r>
      <w:r>
        <w:rPr>
          <w:rFonts w:hint="cs"/>
          <w:rtl/>
        </w:rPr>
        <w:t xml:space="preserve"> זוהי שאלה שכל כולה מצויה בד' אמותיה של פרשנות החוק.</w:t>
      </w:r>
      <w:r w:rsidRPr="008F5A72">
        <w:rPr>
          <w:rFonts w:ascii="Century" w:hAnsi="Century" w:hint="cs"/>
          <w:sz w:val="22"/>
          <w:rtl/>
        </w:rPr>
        <w:t xml:space="preserve"> </w:t>
      </w:r>
    </w:p>
    <w:p w:rsidR="00E664BC" w:rsidRPr="00BA7E65" w:rsidRDefault="00E664BC" w:rsidP="00E664BC">
      <w:pPr>
        <w:pStyle w:val="Ruller41"/>
      </w:pPr>
    </w:p>
    <w:p w:rsidR="00E664BC" w:rsidRDefault="00E664BC" w:rsidP="00E664BC">
      <w:pPr>
        <w:pStyle w:val="Ruller4"/>
        <w:rPr>
          <w:rFonts w:ascii="Century" w:hAnsi="Century"/>
          <w:sz w:val="22"/>
          <w:rtl/>
        </w:rPr>
      </w:pPr>
      <w:r>
        <w:rPr>
          <w:rFonts w:ascii="Century" w:hAnsi="Century" w:hint="cs"/>
          <w:sz w:val="22"/>
          <w:rtl/>
        </w:rPr>
        <w:t xml:space="preserve">על עקרונות תורת הפרשנות של דברי חקיקה ככלל עמדתי לאחרונה במסגרת </w:t>
      </w:r>
      <w:r w:rsidRPr="000658A8">
        <w:rPr>
          <w:rFonts w:ascii="Century" w:hAnsi="Century" w:hint="cs"/>
          <w:rtl/>
        </w:rPr>
        <w:t>ע</w:t>
      </w:r>
      <w:r>
        <w:rPr>
          <w:rFonts w:ascii="Century" w:hAnsi="Century" w:hint="cs"/>
          <w:rtl/>
        </w:rPr>
        <w:t xml:space="preserve">"א 450/17 </w:t>
      </w:r>
      <w:r>
        <w:rPr>
          <w:rFonts w:ascii="Century" w:hAnsi="Century" w:cs="Miriam" w:hint="cs"/>
          <w:b/>
          <w:spacing w:val="0"/>
          <w:szCs w:val="24"/>
          <w:rtl/>
        </w:rPr>
        <w:t>אס.בי.אן הלבשה בע"מ נ' מדינת ישראל רשות המיסים</w:t>
      </w:r>
      <w:r>
        <w:rPr>
          <w:rFonts w:ascii="Century" w:hAnsi="Century" w:hint="cs"/>
          <w:rtl/>
        </w:rPr>
        <w:t xml:space="preserve"> (29.10.2019). </w:t>
      </w:r>
      <w:r>
        <w:rPr>
          <w:rFonts w:ascii="Century" w:hAnsi="Century" w:hint="cs"/>
          <w:sz w:val="22"/>
          <w:rtl/>
        </w:rPr>
        <w:t>הדברים מתאימים ביותר לענייננו:</w:t>
      </w:r>
    </w:p>
    <w:p w:rsidR="00E664BC" w:rsidRDefault="00E664BC" w:rsidP="00E664BC">
      <w:pPr>
        <w:pStyle w:val="Ruller41"/>
        <w:rPr>
          <w:rtl/>
        </w:rPr>
      </w:pPr>
    </w:p>
    <w:p w:rsidR="00E664BC" w:rsidRDefault="00E664BC" w:rsidP="00E664BC">
      <w:pPr>
        <w:pStyle w:val="Ruller4"/>
        <w:numPr>
          <w:ilvl w:val="0"/>
          <w:numId w:val="0"/>
        </w:numPr>
        <w:spacing w:line="240" w:lineRule="auto"/>
        <w:ind w:left="1643" w:right="1276"/>
        <w:rPr>
          <w:rtl/>
        </w:rPr>
      </w:pPr>
      <w:r>
        <w:rPr>
          <w:rFonts w:hint="cs"/>
          <w:rtl/>
        </w:rPr>
        <w:t>"כידוע, מלאכת פרשנותו של חוק נשענת ראש וראשון על לשון החוק, ועליה ליתן לחוק רק משמעות אשר לשונו יכולה לשאת (</w:t>
      </w:r>
      <w:r w:rsidRPr="00B4289C">
        <w:rPr>
          <w:rFonts w:hint="eastAsia"/>
          <w:rtl/>
        </w:rPr>
        <w:t>ע</w:t>
      </w:r>
      <w:r w:rsidRPr="00B4289C">
        <w:rPr>
          <w:rtl/>
        </w:rPr>
        <w:t>"</w:t>
      </w:r>
      <w:r w:rsidRPr="00B4289C">
        <w:rPr>
          <w:rFonts w:hint="eastAsia"/>
          <w:rtl/>
        </w:rPr>
        <w:t>א</w:t>
      </w:r>
      <w:r w:rsidRPr="00B4289C">
        <w:rPr>
          <w:rtl/>
        </w:rPr>
        <w:t xml:space="preserve"> 4096/18</w:t>
      </w:r>
      <w:r>
        <w:rPr>
          <w:rFonts w:hint="cs"/>
          <w:rtl/>
        </w:rPr>
        <w:t xml:space="preserve"> </w:t>
      </w:r>
      <w:r w:rsidRPr="00AA78BB">
        <w:rPr>
          <w:rFonts w:ascii="Century" w:hAnsi="Century" w:cs="Miriam" w:hint="cs"/>
          <w:b/>
          <w:spacing w:val="0"/>
          <w:sz w:val="22"/>
          <w:szCs w:val="24"/>
          <w:rtl/>
        </w:rPr>
        <w:t>חכם את אור-זך עורכי דין נ' פקיד שומה עכו</w:t>
      </w:r>
      <w:r>
        <w:rPr>
          <w:rFonts w:hint="cs"/>
          <w:rtl/>
        </w:rPr>
        <w:t xml:space="preserve">, פסקה 18 (23.5.2019); </w:t>
      </w:r>
      <w:r w:rsidRPr="00B4289C">
        <w:rPr>
          <w:rFonts w:hint="eastAsia"/>
          <w:rtl/>
        </w:rPr>
        <w:t>בג</w:t>
      </w:r>
      <w:r w:rsidRPr="00B4289C">
        <w:rPr>
          <w:rtl/>
        </w:rPr>
        <w:t>"</w:t>
      </w:r>
      <w:r w:rsidRPr="00B4289C">
        <w:rPr>
          <w:rFonts w:hint="eastAsia"/>
          <w:rtl/>
        </w:rPr>
        <w:t>ץ</w:t>
      </w:r>
      <w:r w:rsidRPr="00B4289C">
        <w:rPr>
          <w:rtl/>
        </w:rPr>
        <w:t xml:space="preserve"> 7755/14</w:t>
      </w:r>
      <w:r>
        <w:rPr>
          <w:rFonts w:hint="cs"/>
          <w:rtl/>
        </w:rPr>
        <w:t xml:space="preserve"> </w:t>
      </w:r>
      <w:r w:rsidRPr="00AA78BB">
        <w:rPr>
          <w:rFonts w:ascii="Century" w:hAnsi="Century" w:cs="Miriam" w:hint="cs"/>
          <w:b/>
          <w:spacing w:val="0"/>
          <w:sz w:val="22"/>
          <w:szCs w:val="24"/>
          <w:rtl/>
        </w:rPr>
        <w:t xml:space="preserve">צלול </w:t>
      </w:r>
      <w:r w:rsidRPr="00AA78BB">
        <w:rPr>
          <w:rFonts w:ascii="Century" w:hAnsi="Century" w:cs="Miriam"/>
          <w:b/>
          <w:spacing w:val="0"/>
          <w:sz w:val="22"/>
          <w:szCs w:val="24"/>
          <w:rtl/>
        </w:rPr>
        <w:t>–</w:t>
      </w:r>
      <w:r w:rsidRPr="00AA78BB">
        <w:rPr>
          <w:rFonts w:ascii="Century" w:hAnsi="Century" w:cs="Miriam" w:hint="cs"/>
          <w:b/>
          <w:spacing w:val="0"/>
          <w:sz w:val="22"/>
          <w:szCs w:val="24"/>
          <w:rtl/>
        </w:rPr>
        <w:t xml:space="preserve"> עמותה לאיכות הסביבה נ' הממונה על ענייני הנפט</w:t>
      </w:r>
      <w:r>
        <w:rPr>
          <w:rFonts w:hint="cs"/>
          <w:rtl/>
        </w:rPr>
        <w:t xml:space="preserve">, פסקה 9 (28.12.2016); אהרן </w:t>
      </w:r>
      <w:r w:rsidRPr="00B4289C">
        <w:rPr>
          <w:rFonts w:hint="eastAsia"/>
          <w:rtl/>
        </w:rPr>
        <w:t>ברק</w:t>
      </w:r>
      <w:r>
        <w:rPr>
          <w:rFonts w:hint="cs"/>
          <w:rtl/>
        </w:rPr>
        <w:t xml:space="preserve"> </w:t>
      </w:r>
      <w:r w:rsidRPr="00B4289C">
        <w:rPr>
          <w:rFonts w:ascii="Century" w:hAnsi="Century" w:cs="Miriam" w:hint="eastAsia"/>
          <w:b/>
          <w:spacing w:val="0"/>
          <w:sz w:val="22"/>
          <w:szCs w:val="24"/>
          <w:rtl/>
        </w:rPr>
        <w:t>פרשנות</w:t>
      </w:r>
      <w:r w:rsidRPr="00B4289C">
        <w:rPr>
          <w:rFonts w:ascii="Century" w:hAnsi="Century" w:cs="Miriam"/>
          <w:b/>
          <w:spacing w:val="0"/>
          <w:sz w:val="22"/>
          <w:szCs w:val="24"/>
          <w:rtl/>
        </w:rPr>
        <w:t xml:space="preserve"> </w:t>
      </w:r>
      <w:r w:rsidRPr="00B4289C">
        <w:rPr>
          <w:rFonts w:ascii="Century" w:hAnsi="Century" w:cs="Miriam" w:hint="eastAsia"/>
          <w:b/>
          <w:spacing w:val="0"/>
          <w:sz w:val="22"/>
          <w:szCs w:val="24"/>
          <w:rtl/>
        </w:rPr>
        <w:t>במשפט</w:t>
      </w:r>
      <w:r w:rsidRPr="00B4289C">
        <w:rPr>
          <w:rFonts w:ascii="Century" w:hAnsi="Century" w:cs="Miriam"/>
          <w:b/>
          <w:spacing w:val="0"/>
          <w:sz w:val="22"/>
          <w:szCs w:val="24"/>
          <w:rtl/>
        </w:rPr>
        <w:t xml:space="preserve"> – </w:t>
      </w:r>
      <w:r w:rsidRPr="00B4289C">
        <w:rPr>
          <w:rFonts w:ascii="Century" w:hAnsi="Century" w:cs="Miriam" w:hint="eastAsia"/>
          <w:b/>
          <w:spacing w:val="0"/>
          <w:sz w:val="22"/>
          <w:szCs w:val="24"/>
          <w:rtl/>
        </w:rPr>
        <w:t>פרשנות</w:t>
      </w:r>
      <w:r w:rsidRPr="00B4289C">
        <w:rPr>
          <w:rFonts w:ascii="Century" w:hAnsi="Century" w:cs="Miriam"/>
          <w:b/>
          <w:spacing w:val="0"/>
          <w:sz w:val="22"/>
          <w:szCs w:val="24"/>
          <w:rtl/>
        </w:rPr>
        <w:t xml:space="preserve"> </w:t>
      </w:r>
      <w:r w:rsidRPr="00B4289C">
        <w:rPr>
          <w:rFonts w:ascii="Century" w:hAnsi="Century" w:cs="Miriam" w:hint="eastAsia"/>
          <w:b/>
          <w:spacing w:val="0"/>
          <w:sz w:val="22"/>
          <w:szCs w:val="24"/>
          <w:rtl/>
        </w:rPr>
        <w:t>החקיקה</w:t>
      </w:r>
      <w:r>
        <w:rPr>
          <w:rFonts w:hint="cs"/>
          <w:rtl/>
        </w:rPr>
        <w:t xml:space="preserve"> 82-81 (1993)). לשון החוק קובעת את גבולותיה של הפרשנות, ורק אם גבולות אלו כוללים משמעויות שונות אפשריות, יש לבחון גם את תכליתה של החקיקה (</w:t>
      </w:r>
      <w:r w:rsidRPr="00B4289C">
        <w:rPr>
          <w:rFonts w:hint="eastAsia"/>
          <w:rtl/>
        </w:rPr>
        <w:t>בג</w:t>
      </w:r>
      <w:r w:rsidRPr="00B4289C">
        <w:rPr>
          <w:rtl/>
        </w:rPr>
        <w:t>"</w:t>
      </w:r>
      <w:r w:rsidRPr="00B4289C">
        <w:rPr>
          <w:rFonts w:hint="eastAsia"/>
          <w:rtl/>
        </w:rPr>
        <w:t>ץ</w:t>
      </w:r>
      <w:r w:rsidRPr="00B4289C">
        <w:rPr>
          <w:rtl/>
        </w:rPr>
        <w:t xml:space="preserve"> 2257/04</w:t>
      </w:r>
      <w:r w:rsidRPr="00AA78BB">
        <w:rPr>
          <w:rtl/>
        </w:rPr>
        <w:t xml:space="preserve"> </w:t>
      </w:r>
      <w:r w:rsidRPr="00AA78BB">
        <w:rPr>
          <w:rFonts w:ascii="Century" w:hAnsi="Century" w:cs="Miriam"/>
          <w:b/>
          <w:spacing w:val="0"/>
          <w:sz w:val="22"/>
          <w:szCs w:val="24"/>
          <w:rtl/>
        </w:rPr>
        <w:t>סיעת חד"ש – תע"ל נ' יושבת-ראש ועדת הבחירות המרכזית לכנסת ה-17</w:t>
      </w:r>
      <w:r>
        <w:rPr>
          <w:rFonts w:hint="cs"/>
          <w:rtl/>
        </w:rPr>
        <w:t xml:space="preserve">, </w:t>
      </w:r>
      <w:r w:rsidRPr="00AA78BB">
        <w:rPr>
          <w:rtl/>
        </w:rPr>
        <w:t>נח(6) 685</w:t>
      </w:r>
      <w:r>
        <w:rPr>
          <w:rFonts w:hint="cs"/>
          <w:rtl/>
        </w:rPr>
        <w:t>, 704-701</w:t>
      </w:r>
      <w:r w:rsidRPr="00AA78BB">
        <w:rPr>
          <w:rtl/>
        </w:rPr>
        <w:t xml:space="preserve"> (2004)</w:t>
      </w:r>
      <w:r>
        <w:rPr>
          <w:rFonts w:hint="cs"/>
          <w:rtl/>
        </w:rPr>
        <w:t xml:space="preserve">; </w:t>
      </w:r>
      <w:r w:rsidRPr="00B4289C">
        <w:rPr>
          <w:rFonts w:hint="eastAsia"/>
          <w:rtl/>
        </w:rPr>
        <w:t>ע</w:t>
      </w:r>
      <w:r w:rsidRPr="00B4289C">
        <w:rPr>
          <w:rtl/>
        </w:rPr>
        <w:t>"</w:t>
      </w:r>
      <w:r w:rsidRPr="00B4289C">
        <w:rPr>
          <w:rFonts w:hint="eastAsia"/>
          <w:rtl/>
        </w:rPr>
        <w:t>א</w:t>
      </w:r>
      <w:r w:rsidRPr="00B4289C">
        <w:rPr>
          <w:rtl/>
        </w:rPr>
        <w:t xml:space="preserve"> 8096/17</w:t>
      </w:r>
      <w:r>
        <w:rPr>
          <w:rFonts w:hint="cs"/>
          <w:rtl/>
        </w:rPr>
        <w:t xml:space="preserve"> </w:t>
      </w:r>
      <w:r w:rsidRPr="00AA78BB">
        <w:rPr>
          <w:rFonts w:ascii="Century" w:hAnsi="Century" w:cs="Miriam" w:hint="cs"/>
          <w:b/>
          <w:spacing w:val="0"/>
          <w:sz w:val="22"/>
          <w:szCs w:val="24"/>
          <w:rtl/>
        </w:rPr>
        <w:t>סקוק נ' איסחקוב</w:t>
      </w:r>
      <w:r>
        <w:rPr>
          <w:rFonts w:hint="cs"/>
          <w:rtl/>
        </w:rPr>
        <w:t xml:space="preserve">, פסקה 14 לפסק דינה של השופטת </w:t>
      </w:r>
      <w:r>
        <w:rPr>
          <w:rFonts w:ascii="Century" w:hAnsi="Century" w:cs="Miriam" w:hint="cs"/>
          <w:b/>
          <w:spacing w:val="0"/>
          <w:sz w:val="22"/>
          <w:szCs w:val="24"/>
          <w:rtl/>
        </w:rPr>
        <w:t>וילנר</w:t>
      </w:r>
      <w:r>
        <w:rPr>
          <w:rFonts w:hint="cs"/>
          <w:rtl/>
        </w:rPr>
        <w:t xml:space="preserve"> ופסקה 5 לפסק דינו של השופט </w:t>
      </w:r>
      <w:r>
        <w:rPr>
          <w:rFonts w:ascii="Century" w:hAnsi="Century" w:cs="Miriam" w:hint="cs"/>
          <w:b/>
          <w:spacing w:val="0"/>
          <w:sz w:val="22"/>
          <w:szCs w:val="24"/>
          <w:rtl/>
        </w:rPr>
        <w:t>שטיין</w:t>
      </w:r>
      <w:r>
        <w:rPr>
          <w:rFonts w:hint="cs"/>
          <w:rtl/>
        </w:rPr>
        <w:t xml:space="preserve"> (3.2.2019)). הסעיף בו עסקינן, לטעמי, לא מעלה שאלה פרשנית כלל, שכן לשונו ברורה והוא אינו טומן בחובו משמעויות שונות." </w:t>
      </w:r>
      <w:r>
        <w:rPr>
          <w:rFonts w:ascii="Century" w:hAnsi="Century" w:hint="cs"/>
          <w:rtl/>
        </w:rPr>
        <w:t xml:space="preserve">(שם, פסקה 7 לחוות דעתי; וראו גם: בר"מ 6878/17 </w:t>
      </w:r>
      <w:r>
        <w:rPr>
          <w:rFonts w:ascii="Century" w:hAnsi="Century" w:cs="Miriam" w:hint="cs"/>
          <w:b/>
          <w:spacing w:val="0"/>
          <w:szCs w:val="24"/>
          <w:rtl/>
        </w:rPr>
        <w:t xml:space="preserve">עיריית ראשון לציון נ' </w:t>
      </w:r>
      <w:r w:rsidRPr="000658A8">
        <w:rPr>
          <w:rFonts w:ascii="Century" w:hAnsi="Century" w:cs="Miriam" w:hint="cs"/>
          <w:b/>
          <w:spacing w:val="0"/>
          <w:szCs w:val="24"/>
          <w:rtl/>
        </w:rPr>
        <w:t>נחום</w:t>
      </w:r>
      <w:r>
        <w:rPr>
          <w:rFonts w:ascii="Century" w:hAnsi="Century" w:hint="cs"/>
          <w:rtl/>
        </w:rPr>
        <w:t>, פסקה 26 לפסק דיני (6.5.2020)</w:t>
      </w:r>
      <w:r>
        <w:rPr>
          <w:rFonts w:hint="cs"/>
          <w:rtl/>
        </w:rPr>
        <w:t>.</w:t>
      </w:r>
    </w:p>
    <w:p w:rsidR="00E664BC" w:rsidRDefault="00E664BC" w:rsidP="00E664BC">
      <w:pPr>
        <w:pStyle w:val="Ruller41"/>
        <w:rPr>
          <w:rtl/>
        </w:rPr>
      </w:pPr>
    </w:p>
    <w:p w:rsidR="00E664BC" w:rsidRDefault="00E664BC" w:rsidP="00E664BC">
      <w:pPr>
        <w:pStyle w:val="Ruller4"/>
        <w:numPr>
          <w:ilvl w:val="0"/>
          <w:numId w:val="0"/>
        </w:numPr>
        <w:rPr>
          <w:rFonts w:ascii="Century" w:hAnsi="Century"/>
          <w:sz w:val="22"/>
          <w:rtl/>
        </w:rPr>
      </w:pPr>
      <w:r>
        <w:rPr>
          <w:rtl/>
        </w:rPr>
        <w:tab/>
      </w:r>
      <w:r>
        <w:rPr>
          <w:rFonts w:hint="cs"/>
          <w:rtl/>
        </w:rPr>
        <w:t xml:space="preserve">פרשנות דיני המס אינה שונה מתורת הפרשנות הכללית המקובלת בענפי המשפט האחרים, אף כי יש לחוקי המס מאפיינים ייחודיים משל עצמם ותכליות ייחודיות המונחות ביסודם (ראו למשל: ע"א 165/82 </w:t>
      </w:r>
      <w:r w:rsidRPr="00B4289C">
        <w:rPr>
          <w:rFonts w:ascii="Century" w:hAnsi="Century" w:cs="Miriam" w:hint="cs"/>
          <w:b/>
          <w:spacing w:val="0"/>
          <w:sz w:val="22"/>
          <w:szCs w:val="24"/>
          <w:rtl/>
        </w:rPr>
        <w:t>קיבוץ חצור נ' פקיד שומה רחובות</w:t>
      </w:r>
      <w:r w:rsidRPr="00B4289C">
        <w:rPr>
          <w:rFonts w:ascii="Century" w:hAnsi="Century" w:hint="cs"/>
          <w:sz w:val="22"/>
          <w:rtl/>
        </w:rPr>
        <w:t xml:space="preserve">, פ"ד לט(2) 70, 75 (1985); ע"א 8569/06 </w:t>
      </w:r>
      <w:r w:rsidRPr="00B4289C">
        <w:rPr>
          <w:rFonts w:ascii="Century" w:hAnsi="Century" w:cs="Miriam" w:hint="cs"/>
          <w:b/>
          <w:spacing w:val="0"/>
          <w:sz w:val="22"/>
          <w:szCs w:val="24"/>
          <w:rtl/>
        </w:rPr>
        <w:t>מנהל מיסוי מקרקעין, חיפה נ' פוליטי</w:t>
      </w:r>
      <w:r w:rsidRPr="00B4289C">
        <w:rPr>
          <w:rFonts w:ascii="Century" w:hAnsi="Century" w:hint="cs"/>
          <w:sz w:val="22"/>
          <w:rtl/>
        </w:rPr>
        <w:t xml:space="preserve">, פ"ד סב(4) 280, 302 (2008) (להלן: עניין </w:t>
      </w:r>
      <w:r w:rsidRPr="00B4289C">
        <w:rPr>
          <w:rFonts w:ascii="Century" w:hAnsi="Century" w:cs="Miriam" w:hint="cs"/>
          <w:b/>
          <w:spacing w:val="0"/>
          <w:sz w:val="22"/>
          <w:szCs w:val="24"/>
          <w:rtl/>
        </w:rPr>
        <w:t>פוליטי</w:t>
      </w:r>
      <w:r w:rsidRPr="00B4289C">
        <w:rPr>
          <w:rFonts w:ascii="Century" w:hAnsi="Century" w:hint="cs"/>
          <w:sz w:val="22"/>
          <w:rtl/>
        </w:rPr>
        <w:t xml:space="preserve">); </w:t>
      </w:r>
      <w:r>
        <w:rPr>
          <w:rFonts w:ascii="Century" w:hAnsi="Century" w:hint="cs"/>
          <w:sz w:val="22"/>
          <w:rtl/>
        </w:rPr>
        <w:t xml:space="preserve">ע"א 1240/00 </w:t>
      </w:r>
      <w:r w:rsidRPr="00A40BE3">
        <w:rPr>
          <w:rFonts w:ascii="Century" w:hAnsi="Century" w:cs="Miriam" w:hint="cs"/>
          <w:b/>
          <w:spacing w:val="0"/>
          <w:sz w:val="22"/>
          <w:szCs w:val="24"/>
          <w:rtl/>
        </w:rPr>
        <w:t xml:space="preserve">פקיד שומה תל-אביב 1 </w:t>
      </w:r>
      <w:r>
        <w:rPr>
          <w:rFonts w:ascii="Century" w:hAnsi="Century" w:cs="Miriam" w:hint="cs"/>
          <w:b/>
          <w:spacing w:val="0"/>
          <w:sz w:val="22"/>
          <w:szCs w:val="24"/>
          <w:rtl/>
        </w:rPr>
        <w:t xml:space="preserve">נ' </w:t>
      </w:r>
      <w:r w:rsidRPr="00A40BE3">
        <w:rPr>
          <w:rFonts w:ascii="Century" w:hAnsi="Century" w:cs="Miriam" w:hint="cs"/>
          <w:b/>
          <w:spacing w:val="0"/>
          <w:sz w:val="22"/>
          <w:szCs w:val="24"/>
          <w:rtl/>
        </w:rPr>
        <w:t>סיוון</w:t>
      </w:r>
      <w:r>
        <w:rPr>
          <w:rFonts w:ascii="Century" w:hAnsi="Century" w:hint="cs"/>
          <w:sz w:val="22"/>
          <w:rtl/>
        </w:rPr>
        <w:t>, פ"ד נט(4) 588, 609 (2005)</w:t>
      </w:r>
      <w:r>
        <w:rPr>
          <w:rFonts w:ascii="Century" w:hAnsi="Century" w:hint="cs"/>
          <w:rtl/>
        </w:rPr>
        <w:t xml:space="preserve"> (להלן: עניין </w:t>
      </w:r>
      <w:r w:rsidRPr="00A40BE3">
        <w:rPr>
          <w:rFonts w:ascii="Century" w:hAnsi="Century" w:cs="Miriam" w:hint="cs"/>
          <w:b/>
          <w:spacing w:val="0"/>
          <w:sz w:val="22"/>
          <w:szCs w:val="24"/>
          <w:rtl/>
        </w:rPr>
        <w:t>סיו</w:t>
      </w:r>
      <w:r>
        <w:rPr>
          <w:rFonts w:ascii="Century" w:hAnsi="Century" w:cs="Miriam" w:hint="cs"/>
          <w:b/>
          <w:spacing w:val="0"/>
          <w:szCs w:val="24"/>
          <w:rtl/>
        </w:rPr>
        <w:t>ו</w:t>
      </w:r>
      <w:r w:rsidRPr="00A40BE3">
        <w:rPr>
          <w:rFonts w:ascii="Century" w:hAnsi="Century" w:cs="Miriam" w:hint="cs"/>
          <w:b/>
          <w:spacing w:val="0"/>
          <w:sz w:val="22"/>
          <w:szCs w:val="24"/>
          <w:rtl/>
        </w:rPr>
        <w:t>ן</w:t>
      </w:r>
      <w:r>
        <w:rPr>
          <w:rFonts w:ascii="Century" w:hAnsi="Century" w:hint="cs"/>
          <w:rtl/>
        </w:rPr>
        <w:t>)</w:t>
      </w:r>
      <w:r>
        <w:rPr>
          <w:rFonts w:ascii="Century" w:hAnsi="Century" w:hint="cs"/>
          <w:sz w:val="22"/>
          <w:rtl/>
        </w:rPr>
        <w:t xml:space="preserve">; </w:t>
      </w:r>
      <w:r w:rsidRPr="00B4289C">
        <w:rPr>
          <w:rFonts w:ascii="Century" w:hAnsi="Century" w:hint="cs"/>
          <w:sz w:val="22"/>
          <w:rtl/>
        </w:rPr>
        <w:t xml:space="preserve">אהרן ברק "פרשנות דיני המסים" </w:t>
      </w:r>
      <w:r w:rsidRPr="00B4289C">
        <w:rPr>
          <w:rFonts w:ascii="Century" w:hAnsi="Century" w:cs="Miriam" w:hint="cs"/>
          <w:b/>
          <w:spacing w:val="0"/>
          <w:sz w:val="22"/>
          <w:szCs w:val="24"/>
          <w:rtl/>
        </w:rPr>
        <w:t>משפטים</w:t>
      </w:r>
      <w:r w:rsidRPr="00B4289C">
        <w:rPr>
          <w:rFonts w:ascii="Century" w:hAnsi="Century" w:hint="cs"/>
          <w:sz w:val="22"/>
          <w:rtl/>
        </w:rPr>
        <w:t xml:space="preserve"> כח 425 (1997)).</w:t>
      </w:r>
      <w:r>
        <w:rPr>
          <w:rFonts w:ascii="Century" w:hAnsi="Century" w:hint="cs"/>
          <w:sz w:val="22"/>
          <w:rtl/>
        </w:rPr>
        <w:t xml:space="preserve"> קרי, גם בדיני מיסים לשון החוק היא זו שקובעת את גבולות הפרשנות. כך כאשר גבולות הלשון כוללים משמעויות אפשריות שונות, יש לבחור את הפרשנות המגשימה בצורה מיטבית את תכליתו של החוק </w:t>
      </w:r>
      <w:r w:rsidRPr="00FB674E">
        <w:rPr>
          <w:rFonts w:ascii="Century" w:hAnsi="Century" w:hint="cs"/>
          <w:sz w:val="22"/>
          <w:rtl/>
        </w:rPr>
        <w:t>לרבות</w:t>
      </w:r>
      <w:r>
        <w:rPr>
          <w:rFonts w:ascii="Century" w:hAnsi="Century" w:hint="cs"/>
          <w:sz w:val="22"/>
          <w:rtl/>
        </w:rPr>
        <w:t>, במקרים המתאימים,</w:t>
      </w:r>
      <w:r w:rsidRPr="00FB674E">
        <w:rPr>
          <w:rFonts w:ascii="Century" w:hAnsi="Century" w:hint="cs"/>
          <w:sz w:val="22"/>
          <w:rtl/>
        </w:rPr>
        <w:t xml:space="preserve"> הגנה על אינטרס ההסתמכות של הנישום</w:t>
      </w:r>
      <w:r w:rsidRPr="0017121F">
        <w:rPr>
          <w:rFonts w:ascii="Century" w:hAnsi="Century" w:hint="cs"/>
          <w:sz w:val="22"/>
          <w:rtl/>
        </w:rPr>
        <w:t xml:space="preserve"> </w:t>
      </w:r>
      <w:r>
        <w:rPr>
          <w:rFonts w:ascii="Century" w:hAnsi="Century" w:hint="cs"/>
          <w:sz w:val="22"/>
          <w:rtl/>
        </w:rPr>
        <w:t xml:space="preserve">(ראו: ע"א 8511/18 </w:t>
      </w:r>
      <w:r>
        <w:rPr>
          <w:rFonts w:ascii="Century" w:hAnsi="Century" w:cs="Miriam" w:hint="cs"/>
          <w:b/>
          <w:spacing w:val="0"/>
          <w:sz w:val="22"/>
          <w:szCs w:val="24"/>
          <w:rtl/>
        </w:rPr>
        <w:t>פקיד שומה נתניה נ' דלק הונגריה בע"מ</w:t>
      </w:r>
      <w:r>
        <w:rPr>
          <w:rFonts w:ascii="Century" w:hAnsi="Century" w:hint="cs"/>
          <w:sz w:val="22"/>
          <w:rtl/>
        </w:rPr>
        <w:t>, פסקה 26 (26.1.2020)).</w:t>
      </w:r>
    </w:p>
    <w:p w:rsidR="00E664BC" w:rsidRPr="00E96CB5" w:rsidRDefault="00E664BC" w:rsidP="00E664BC">
      <w:pPr>
        <w:pStyle w:val="Ruller4"/>
        <w:numPr>
          <w:ilvl w:val="0"/>
          <w:numId w:val="0"/>
        </w:numPr>
        <w:rPr>
          <w:rtl/>
        </w:rPr>
      </w:pPr>
      <w:r>
        <w:rPr>
          <w:rFonts w:ascii="Century" w:hAnsi="Century" w:hint="cs"/>
          <w:sz w:val="22"/>
          <w:rtl/>
        </w:rPr>
        <w:t xml:space="preserve"> </w:t>
      </w:r>
    </w:p>
    <w:p w:rsidR="00E664BC" w:rsidRDefault="00E664BC" w:rsidP="00E664BC">
      <w:pPr>
        <w:pStyle w:val="Ruller41"/>
        <w:rPr>
          <w:rtl/>
        </w:rPr>
      </w:pPr>
      <w:r>
        <w:rPr>
          <w:rtl/>
        </w:rPr>
        <w:tab/>
      </w:r>
      <w:r>
        <w:rPr>
          <w:rFonts w:hint="cs"/>
          <w:rtl/>
        </w:rPr>
        <w:t>נבחן אפוא את סעיף 107 לחוק לאורם של כללי פרשנות אלה.</w:t>
      </w:r>
    </w:p>
    <w:p w:rsidR="00E664BC" w:rsidRDefault="00E664BC" w:rsidP="00E664BC">
      <w:pPr>
        <w:pStyle w:val="Ruller41"/>
        <w:rPr>
          <w:rtl/>
        </w:rPr>
      </w:pPr>
    </w:p>
    <w:p w:rsidR="00E664BC" w:rsidRDefault="00E664BC" w:rsidP="00E664BC">
      <w:pPr>
        <w:pStyle w:val="Ruller4"/>
        <w:rPr>
          <w:rtl/>
        </w:rPr>
      </w:pPr>
      <w:r>
        <w:rPr>
          <w:rFonts w:hint="cs"/>
          <w:rtl/>
        </w:rPr>
        <w:t xml:space="preserve">תחילה יצוין כי שני הצדדים ביקשו להסתמך על פסיקות קודמות של בית משפט זה כדי לתמוך את טענותיהם. המערער הפנה כאמור לעניין </w:t>
      </w:r>
      <w:r w:rsidRPr="00B30754">
        <w:rPr>
          <w:rFonts w:ascii="Century" w:hAnsi="Century" w:cs="Miriam" w:hint="cs"/>
          <w:b/>
          <w:spacing w:val="0"/>
          <w:sz w:val="22"/>
          <w:szCs w:val="24"/>
          <w:rtl/>
        </w:rPr>
        <w:t>בר גיורא</w:t>
      </w:r>
      <w:r w:rsidRPr="00B30754">
        <w:rPr>
          <w:rFonts w:ascii="Century" w:hAnsi="Century" w:hint="cs"/>
          <w:sz w:val="22"/>
          <w:rtl/>
        </w:rPr>
        <w:t xml:space="preserve"> וגם לע"א 821/08 </w:t>
      </w:r>
      <w:r w:rsidRPr="00B30754">
        <w:rPr>
          <w:rFonts w:ascii="Century" w:hAnsi="Century" w:cs="Miriam" w:hint="cs"/>
          <w:b/>
          <w:spacing w:val="0"/>
          <w:sz w:val="22"/>
          <w:szCs w:val="24"/>
          <w:rtl/>
        </w:rPr>
        <w:t>מנהל מיסוי מקרקעין ירושלים נ' חברת פרוייקטים גן העיר (2010</w:t>
      </w:r>
      <w:r w:rsidRPr="00B30754">
        <w:rPr>
          <w:rFonts w:ascii="Century" w:hAnsi="Century" w:hint="cs"/>
          <w:sz w:val="22"/>
          <w:rtl/>
        </w:rPr>
        <w:t xml:space="preserve">) (10.2.2010), ע"א 489/13 </w:t>
      </w:r>
      <w:r w:rsidRPr="00B30754">
        <w:rPr>
          <w:rFonts w:ascii="Century" w:hAnsi="Century" w:cs="Miriam" w:hint="cs"/>
          <w:b/>
          <w:spacing w:val="0"/>
          <w:sz w:val="22"/>
          <w:szCs w:val="24"/>
          <w:rtl/>
        </w:rPr>
        <w:t xml:space="preserve">מנהל מיסוי מקרקעין נצרת נ' עיזבון המנוח איברהים אסמר סעאידה </w:t>
      </w:r>
      <w:r w:rsidRPr="00B30754">
        <w:rPr>
          <w:rFonts w:ascii="Century" w:hAnsi="Century" w:hint="cs"/>
          <w:sz w:val="22"/>
          <w:rtl/>
        </w:rPr>
        <w:t xml:space="preserve">(17.3.2014) וע"א 5676/09 </w:t>
      </w:r>
      <w:r w:rsidRPr="00B30754">
        <w:rPr>
          <w:rFonts w:ascii="Century" w:hAnsi="Century" w:cs="Miriam" w:hint="cs"/>
          <w:b/>
          <w:spacing w:val="0"/>
          <w:sz w:val="22"/>
          <w:szCs w:val="24"/>
          <w:rtl/>
        </w:rPr>
        <w:t xml:space="preserve">קליימן נ' מנהל מיסוי מקרקעין מרכז </w:t>
      </w:r>
      <w:r w:rsidRPr="00B30754">
        <w:rPr>
          <w:rFonts w:ascii="Century" w:hAnsi="Century" w:hint="cs"/>
          <w:sz w:val="22"/>
          <w:rtl/>
        </w:rPr>
        <w:t xml:space="preserve">(4.4.2011). ברם, בכל המקרים הנ"ל התקבל או נדחה הערעור בהסכמת הצדדים ללא פירוט או נימוק. על כן, פסקי דין אלה בוודאי אינם בגדר הלכה (יוער כי גם לא נעלמה מעיני העובדה שבעניין </w:t>
      </w:r>
      <w:r w:rsidRPr="00B30754">
        <w:rPr>
          <w:rFonts w:ascii="Century" w:hAnsi="Century" w:cs="Miriam" w:hint="cs"/>
          <w:b/>
          <w:spacing w:val="0"/>
          <w:sz w:val="22"/>
          <w:szCs w:val="24"/>
          <w:rtl/>
        </w:rPr>
        <w:t xml:space="preserve">בר גיורא </w:t>
      </w:r>
      <w:r w:rsidRPr="00B30754">
        <w:rPr>
          <w:rFonts w:ascii="Century" w:hAnsi="Century" w:hint="cs"/>
          <w:sz w:val="22"/>
          <w:rtl/>
        </w:rPr>
        <w:t>בא-כוח המערער הנוכחי, שייצג גם בהליך שם, הוא זה שעמד על כך שהסכמת הצדדים תכלול את ההבחנה בין התיישנות מהותית להתיישנות פרוצדורלית</w:t>
      </w:r>
      <w:r>
        <w:rPr>
          <w:rFonts w:hint="cs"/>
          <w:rtl/>
        </w:rPr>
        <w:t xml:space="preserve"> בקשר לסעיף 107). מנגד, המשיבים ביקשו להסתמך על עניין </w:t>
      </w:r>
      <w:r w:rsidRPr="00B30754">
        <w:rPr>
          <w:rFonts w:ascii="Century" w:hAnsi="Century" w:cs="Miriam" w:hint="cs"/>
          <w:b/>
          <w:spacing w:val="0"/>
          <w:sz w:val="22"/>
          <w:szCs w:val="24"/>
          <w:rtl/>
        </w:rPr>
        <w:t xml:space="preserve">חכמי </w:t>
      </w:r>
      <w:r w:rsidRPr="00B30754">
        <w:rPr>
          <w:rFonts w:ascii="Century" w:hAnsi="Century" w:hint="cs"/>
          <w:sz w:val="22"/>
          <w:rtl/>
        </w:rPr>
        <w:t xml:space="preserve">ועל ע"א 7759/07 </w:t>
      </w:r>
      <w:r w:rsidRPr="00B30754">
        <w:rPr>
          <w:rFonts w:ascii="Century" w:hAnsi="Century" w:cs="Miriam" w:hint="cs"/>
          <w:b/>
          <w:spacing w:val="0"/>
          <w:sz w:val="22"/>
          <w:szCs w:val="24"/>
          <w:rtl/>
        </w:rPr>
        <w:t>כספי נ' מנהל מס שבח מקרקעין נתניה</w:t>
      </w:r>
      <w:r w:rsidRPr="00B30754">
        <w:rPr>
          <w:rFonts w:ascii="Century" w:hAnsi="Century" w:hint="cs"/>
          <w:sz w:val="22"/>
          <w:rtl/>
        </w:rPr>
        <w:t xml:space="preserve"> (12.4.2010)</w:t>
      </w:r>
      <w:r>
        <w:rPr>
          <w:rFonts w:hint="cs"/>
          <w:rtl/>
        </w:rPr>
        <w:t xml:space="preserve">. אולם דבריהם של השופטים </w:t>
      </w:r>
      <w:r w:rsidRPr="00B30754">
        <w:rPr>
          <w:rFonts w:ascii="Century" w:hAnsi="Century" w:cs="Miriam" w:hint="cs"/>
          <w:b/>
          <w:spacing w:val="0"/>
          <w:sz w:val="22"/>
          <w:szCs w:val="24"/>
          <w:rtl/>
        </w:rPr>
        <w:t xml:space="preserve">י' דנציגר </w:t>
      </w:r>
      <w:r w:rsidRPr="00B30754">
        <w:rPr>
          <w:rFonts w:ascii="Century" w:hAnsi="Century" w:hint="cs"/>
          <w:sz w:val="22"/>
          <w:rtl/>
        </w:rPr>
        <w:t>ו-</w:t>
      </w:r>
      <w:r w:rsidRPr="00B30754">
        <w:rPr>
          <w:rFonts w:ascii="Century" w:hAnsi="Century" w:cs="Miriam" w:hint="cs"/>
          <w:b/>
          <w:spacing w:val="0"/>
          <w:sz w:val="22"/>
          <w:szCs w:val="24"/>
          <w:rtl/>
        </w:rPr>
        <w:t>א' רובינשטיין</w:t>
      </w:r>
      <w:r w:rsidRPr="00B30754">
        <w:rPr>
          <w:rFonts w:ascii="Century" w:hAnsi="Century" w:hint="cs"/>
          <w:sz w:val="22"/>
          <w:rtl/>
        </w:rPr>
        <w:t xml:space="preserve"> באותם פסקי דין, לפיהם יש לפרש את סעיף 107 לחוק באופן שיאפשר הארכה של המועד הקבוע בסעיף 85 לחוק נאמרו כהערות אגב בלבד.</w:t>
      </w:r>
      <w:r>
        <w:rPr>
          <w:rFonts w:hint="cs"/>
          <w:rtl/>
        </w:rPr>
        <w:t xml:space="preserve"> על כן, אין די בפסיקה אליה הפנו שני הצדדים כדי לתת תשובה ברורה לסוגיה שלפנינו.</w:t>
      </w:r>
    </w:p>
    <w:p w:rsidR="00E664BC" w:rsidRPr="0017121F" w:rsidRDefault="00E664BC" w:rsidP="00E664BC">
      <w:pPr>
        <w:pStyle w:val="Ruller41"/>
      </w:pPr>
    </w:p>
    <w:p w:rsidR="00E664BC" w:rsidRDefault="00E664BC" w:rsidP="00E664BC">
      <w:pPr>
        <w:pStyle w:val="Ruller4"/>
        <w:rPr>
          <w:rtl/>
        </w:rPr>
      </w:pPr>
      <w:r>
        <w:rPr>
          <w:rFonts w:hint="cs"/>
          <w:rtl/>
        </w:rPr>
        <w:t xml:space="preserve">שנית ייאמר כי ההבחנה בין הוראות חוק הקובעות "התיישנות דיונית" לבין הוראות חוק הקובעות "התיישנות מהותית" מקובלת בפסיקה. ההבדל בין השתיים בא לידי ביטוי בכך שההתיישנות הדיונית מכוונת </w:t>
      </w:r>
      <w:r>
        <w:rPr>
          <w:rtl/>
        </w:rPr>
        <w:t xml:space="preserve">כנגד </w:t>
      </w:r>
      <w:r>
        <w:rPr>
          <w:rFonts w:ascii="Century" w:hAnsi="Century" w:cs="Miriam" w:hint="cs"/>
          <w:b/>
          <w:spacing w:val="0"/>
          <w:sz w:val="22"/>
          <w:szCs w:val="24"/>
          <w:rtl/>
        </w:rPr>
        <w:t>זכות התביעה</w:t>
      </w:r>
      <w:r>
        <w:rPr>
          <w:rFonts w:hint="cs"/>
          <w:rtl/>
        </w:rPr>
        <w:t xml:space="preserve"> ואילו ההתיישנות המהותית המכוונת </w:t>
      </w:r>
      <w:r>
        <w:rPr>
          <w:rtl/>
        </w:rPr>
        <w:t xml:space="preserve">כנגד </w:t>
      </w:r>
      <w:r>
        <w:rPr>
          <w:rFonts w:ascii="Century" w:hAnsi="Century" w:cs="Miriam" w:hint="cs"/>
          <w:b/>
          <w:spacing w:val="0"/>
          <w:sz w:val="22"/>
          <w:szCs w:val="24"/>
          <w:rtl/>
        </w:rPr>
        <w:t>הזכות שאת מימושה תובעים</w:t>
      </w:r>
      <w:r>
        <w:rPr>
          <w:rtl/>
        </w:rPr>
        <w:t xml:space="preserve">. </w:t>
      </w:r>
      <w:r>
        <w:rPr>
          <w:rFonts w:hint="cs"/>
          <w:rtl/>
        </w:rPr>
        <w:t xml:space="preserve">ההתיישנות הדיונית </w:t>
      </w:r>
      <w:r>
        <w:rPr>
          <w:rtl/>
        </w:rPr>
        <w:t xml:space="preserve">מהווה </w:t>
      </w:r>
      <w:r>
        <w:rPr>
          <w:rFonts w:hint="cs"/>
          <w:rtl/>
        </w:rPr>
        <w:t xml:space="preserve">אפוא </w:t>
      </w:r>
      <w:r>
        <w:rPr>
          <w:rtl/>
        </w:rPr>
        <w:t>טענת הגנה בלבד</w:t>
      </w:r>
      <w:r>
        <w:rPr>
          <w:rFonts w:hint="cs"/>
          <w:rtl/>
        </w:rPr>
        <w:t xml:space="preserve"> ואילו ההתיישנות המהותית קובעת </w:t>
      </w:r>
      <w:r>
        <w:rPr>
          <w:rtl/>
        </w:rPr>
        <w:t>שהזכות עצמה אובדת</w:t>
      </w:r>
      <w:r>
        <w:rPr>
          <w:rFonts w:hint="cs"/>
          <w:rtl/>
        </w:rPr>
        <w:t xml:space="preserve"> (וראו: ע"א 132/85 </w:t>
      </w:r>
      <w:r>
        <w:rPr>
          <w:rFonts w:ascii="Century" w:hAnsi="Century" w:cs="Miriam" w:hint="cs"/>
          <w:b/>
          <w:spacing w:val="0"/>
          <w:sz w:val="22"/>
          <w:szCs w:val="24"/>
          <w:rtl/>
        </w:rPr>
        <w:t xml:space="preserve">אמרופא א. ג. נ' ה. ש. י. המגדר </w:t>
      </w:r>
      <w:r>
        <w:rPr>
          <w:rFonts w:ascii="Century" w:hAnsi="Century" w:cs="Miriam"/>
          <w:b/>
          <w:spacing w:val="0"/>
          <w:sz w:val="22"/>
          <w:szCs w:val="24"/>
          <w:rtl/>
        </w:rPr>
        <w:t>–</w:t>
      </w:r>
      <w:r>
        <w:rPr>
          <w:rFonts w:ascii="Century" w:hAnsi="Century" w:cs="Miriam" w:hint="cs"/>
          <w:b/>
          <w:spacing w:val="0"/>
          <w:sz w:val="22"/>
          <w:szCs w:val="24"/>
          <w:rtl/>
        </w:rPr>
        <w:t xml:space="preserve"> תעשיות פלדה בע"מ</w:t>
      </w:r>
      <w:r>
        <w:rPr>
          <w:rFonts w:hint="cs"/>
          <w:rtl/>
        </w:rPr>
        <w:t xml:space="preserve">, פ"ד מא(4) 477, 487-486 (1987). ומעניין לראות את גישת המשפט העברי בסוגיית ההתיישנות המהותית: בבלי, </w:t>
      </w:r>
      <w:r>
        <w:rPr>
          <w:rFonts w:ascii="Century" w:hAnsi="Century" w:cs="Miriam" w:hint="cs"/>
          <w:b/>
          <w:spacing w:val="0"/>
          <w:sz w:val="22"/>
          <w:szCs w:val="24"/>
          <w:rtl/>
        </w:rPr>
        <w:t>כתובות</w:t>
      </w:r>
      <w:r>
        <w:rPr>
          <w:rFonts w:hint="cs"/>
          <w:rtl/>
        </w:rPr>
        <w:t xml:space="preserve"> קד, ע"א; </w:t>
      </w:r>
      <w:r>
        <w:rPr>
          <w:rFonts w:ascii="Century" w:hAnsi="Century" w:cs="Miriam" w:hint="cs"/>
          <w:b/>
          <w:spacing w:val="0"/>
          <w:sz w:val="22"/>
          <w:szCs w:val="24"/>
          <w:rtl/>
        </w:rPr>
        <w:t xml:space="preserve">טור, </w:t>
      </w:r>
      <w:r w:rsidRPr="00A40BE3">
        <w:rPr>
          <w:rFonts w:ascii="Century" w:hAnsi="Century" w:hint="cs"/>
          <w:sz w:val="22"/>
          <w:rtl/>
        </w:rPr>
        <w:t>חושן משפט</w:t>
      </w:r>
      <w:r>
        <w:rPr>
          <w:rFonts w:hint="cs"/>
          <w:rtl/>
        </w:rPr>
        <w:t>, סימן סא</w:t>
      </w:r>
      <w:r w:rsidRPr="00A40BE3">
        <w:rPr>
          <w:rFonts w:ascii="Century" w:hAnsi="Century" w:hint="cs"/>
          <w:sz w:val="22"/>
          <w:rtl/>
        </w:rPr>
        <w:t xml:space="preserve">; </w:t>
      </w:r>
      <w:r w:rsidRPr="00D63BA2">
        <w:rPr>
          <w:rFonts w:ascii="Century" w:hAnsi="Century" w:cs="Miriam" w:hint="cs"/>
          <w:b/>
          <w:spacing w:val="0"/>
          <w:sz w:val="22"/>
          <w:szCs w:val="24"/>
          <w:rtl/>
        </w:rPr>
        <w:t>שולחן ערוך</w:t>
      </w:r>
      <w:r w:rsidRPr="00A40BE3">
        <w:rPr>
          <w:rFonts w:ascii="Century" w:hAnsi="Century" w:hint="cs"/>
          <w:sz w:val="22"/>
          <w:rtl/>
        </w:rPr>
        <w:t>, חושן משפט</w:t>
      </w:r>
      <w:r>
        <w:rPr>
          <w:rFonts w:ascii="Century" w:hAnsi="Century" w:hint="cs"/>
          <w:sz w:val="22"/>
          <w:rtl/>
        </w:rPr>
        <w:t>,</w:t>
      </w:r>
      <w:r w:rsidRPr="00A40BE3">
        <w:rPr>
          <w:rFonts w:ascii="Century" w:hAnsi="Century" w:hint="cs"/>
          <w:sz w:val="22"/>
          <w:rtl/>
        </w:rPr>
        <w:t xml:space="preserve"> סימן סא, סעיף ט; </w:t>
      </w:r>
      <w:r w:rsidRPr="00D63BA2">
        <w:rPr>
          <w:rFonts w:ascii="Century" w:hAnsi="Century" w:cs="Miriam" w:hint="cs"/>
          <w:b/>
          <w:spacing w:val="0"/>
          <w:sz w:val="22"/>
          <w:szCs w:val="24"/>
          <w:rtl/>
        </w:rPr>
        <w:t>שולחן ערוך</w:t>
      </w:r>
      <w:r w:rsidRPr="00A40BE3">
        <w:rPr>
          <w:rFonts w:ascii="Century" w:hAnsi="Century" w:hint="cs"/>
          <w:sz w:val="22"/>
          <w:rtl/>
        </w:rPr>
        <w:t>, חושן משפט</w:t>
      </w:r>
      <w:r>
        <w:rPr>
          <w:rFonts w:hint="cs"/>
          <w:rtl/>
        </w:rPr>
        <w:t xml:space="preserve">, סימן צח, סעיף א; ע"א 7805/02 </w:t>
      </w:r>
      <w:r>
        <w:rPr>
          <w:rFonts w:ascii="Century" w:hAnsi="Century" w:cs="Miriam" w:hint="cs"/>
          <w:b/>
          <w:spacing w:val="0"/>
          <w:sz w:val="22"/>
          <w:szCs w:val="24"/>
          <w:rtl/>
        </w:rPr>
        <w:t xml:space="preserve">הלפרט נ' אסותא מרכזים רפואיים בע"מ, </w:t>
      </w:r>
      <w:r>
        <w:rPr>
          <w:rFonts w:hint="cs"/>
          <w:rtl/>
        </w:rPr>
        <w:t>פ"ד נח(6) 847, 862 (2004)). כמו כן, מוכן אני להניח כי המועד הקבוע בסעיף 85 לחוק הוא מועד התוחם את "הזכות" לתקן שומה כאשר מעבר למועד זה, היא פוקעת בשל "התיישנות מהותית". אלא שלצד הוראה זו קיימת הוראת סעיף 107 שמטרתה "להפיח חיים חדשים" במקרים המתאימים גם בזכות שפקעה בשל חלוף המועד הקבוע בסעיף 85 לחוק.</w:t>
      </w:r>
    </w:p>
    <w:p w:rsidR="00E664BC" w:rsidRPr="00E811FA" w:rsidRDefault="00E664BC" w:rsidP="00E664BC">
      <w:pPr>
        <w:pStyle w:val="Ruller41"/>
      </w:pPr>
    </w:p>
    <w:p w:rsidR="00E664BC" w:rsidRDefault="00E664BC" w:rsidP="00E664BC">
      <w:pPr>
        <w:pStyle w:val="Ruller4"/>
        <w:rPr>
          <w:rtl/>
        </w:rPr>
      </w:pPr>
      <w:r>
        <w:rPr>
          <w:rFonts w:hint="cs"/>
          <w:rtl/>
        </w:rPr>
        <w:t xml:space="preserve">לשון סעיף 107 לחוק היא ברורה וחדה. ניתן "לחלץ" ממנה משמעות אחת, בהירה ופשוטה. אין מדובר בלשון דו-משמעית או כזו הטומנת בחובה מספר משמעויות שונות. המחוקק קבע כי המנהל רשאי להאריך "כל מועד" שנקבע בחוק. על פי פשוטו של מקרא, המילה </w:t>
      </w:r>
      <w:r>
        <w:rPr>
          <w:rFonts w:ascii="Century" w:hAnsi="Century" w:cs="Miriam" w:hint="cs"/>
          <w:b/>
          <w:spacing w:val="0"/>
          <w:sz w:val="22"/>
          <w:szCs w:val="24"/>
          <w:rtl/>
        </w:rPr>
        <w:t>כל</w:t>
      </w:r>
      <w:r>
        <w:rPr>
          <w:rFonts w:hint="cs"/>
          <w:rtl/>
        </w:rPr>
        <w:t xml:space="preserve"> משמעה </w:t>
      </w:r>
      <w:r>
        <w:rPr>
          <w:rFonts w:ascii="Century" w:hAnsi="Century" w:cs="Miriam" w:hint="cs"/>
          <w:b/>
          <w:spacing w:val="0"/>
          <w:sz w:val="22"/>
          <w:szCs w:val="24"/>
          <w:rtl/>
        </w:rPr>
        <w:t>מלוא</w:t>
      </w:r>
      <w:r>
        <w:rPr>
          <w:rFonts w:hint="cs"/>
          <w:rtl/>
        </w:rPr>
        <w:t xml:space="preserve"> המידה מושא העניין הנמדד. סך</w:t>
      </w:r>
      <w:r>
        <w:rPr>
          <w:rFonts w:ascii="Century" w:hAnsi="Century" w:cs="Miriam" w:hint="cs"/>
          <w:b/>
          <w:spacing w:val="0"/>
          <w:sz w:val="22"/>
          <w:szCs w:val="24"/>
          <w:rtl/>
        </w:rPr>
        <w:t xml:space="preserve"> כולל</w:t>
      </w:r>
      <w:r>
        <w:rPr>
          <w:rFonts w:hint="cs"/>
          <w:rtl/>
        </w:rPr>
        <w:t xml:space="preserve"> של כל הפריטים הכלולים במניין. לא חלק, לא מיעוט, אלא </w:t>
      </w:r>
      <w:r>
        <w:rPr>
          <w:rFonts w:ascii="Century" w:hAnsi="Century" w:cs="Miriam" w:hint="cs"/>
          <w:b/>
          <w:spacing w:val="0"/>
          <w:sz w:val="22"/>
          <w:szCs w:val="24"/>
          <w:rtl/>
        </w:rPr>
        <w:t>שלם</w:t>
      </w:r>
      <w:r>
        <w:rPr>
          <w:rFonts w:hint="cs"/>
          <w:rtl/>
        </w:rPr>
        <w:t xml:space="preserve">. על כן שעה שמושא העניין הנמדד הוא מועדים, המושג </w:t>
      </w:r>
      <w:r>
        <w:rPr>
          <w:rFonts w:ascii="Century" w:hAnsi="Century" w:cs="Miriam" w:hint="cs"/>
          <w:b/>
          <w:spacing w:val="0"/>
          <w:sz w:val="22"/>
          <w:szCs w:val="24"/>
          <w:rtl/>
        </w:rPr>
        <w:t>כל</w:t>
      </w:r>
      <w:r>
        <w:rPr>
          <w:rFonts w:hint="cs"/>
          <w:rtl/>
        </w:rPr>
        <w:t xml:space="preserve"> כולל בחובו את </w:t>
      </w:r>
      <w:r w:rsidRPr="00D06E66">
        <w:rPr>
          <w:rFonts w:ascii="Century" w:hAnsi="Century" w:hint="cs"/>
          <w:sz w:val="22"/>
          <w:rtl/>
        </w:rPr>
        <w:t>המועדים</w:t>
      </w:r>
      <w:r>
        <w:rPr>
          <w:rFonts w:ascii="Century" w:hAnsi="Century" w:cs="Miriam" w:hint="cs"/>
          <w:b/>
          <w:spacing w:val="0"/>
          <w:sz w:val="22"/>
          <w:szCs w:val="24"/>
          <w:rtl/>
        </w:rPr>
        <w:t xml:space="preserve"> כולם</w:t>
      </w:r>
      <w:r>
        <w:rPr>
          <w:rFonts w:ascii="Century" w:hAnsi="Century" w:hint="cs"/>
          <w:sz w:val="22"/>
          <w:rtl/>
        </w:rPr>
        <w:t>.</w:t>
      </w:r>
      <w:r>
        <w:rPr>
          <w:rFonts w:hint="cs"/>
          <w:rtl/>
        </w:rPr>
        <w:t xml:space="preserve"> המחוקק לא סייג וקבע כי מועדים מסוימים הקבועים בחוק אינם ניתנים להארכה. אכן, חרף האמור, טענת המערער היא כי לשונו של הסעיף סובלת פרשנות מצמצמת, על פיה המחוקק כיוון רק למועדים פרוצדורליים ולא למועדים הקובעים "התיישנות מהותית". ברם, טענה זו נעדרת כל עיגון בלשון החוק. גם ניסיון המערער להצביע על מועד אחר הקבוע בחוק שסעיף 107 לא חל לגביו, בהתאם לפסיקה, לא צלח.</w:t>
      </w:r>
    </w:p>
    <w:p w:rsidR="00E664BC" w:rsidRPr="00837642" w:rsidRDefault="00E664BC" w:rsidP="00E664BC">
      <w:pPr>
        <w:pStyle w:val="Ruller41"/>
      </w:pPr>
    </w:p>
    <w:p w:rsidR="00E664BC" w:rsidRDefault="00E664BC" w:rsidP="00E664BC">
      <w:pPr>
        <w:pStyle w:val="Ruller4"/>
      </w:pPr>
      <w:r>
        <w:rPr>
          <w:rFonts w:hint="cs"/>
          <w:rtl/>
        </w:rPr>
        <w:t>הינה כי כן, המערער ביקש להקיש מהלכות שנקבעו בבית משפט זה, בקשר להוראות חוק שונות, לעניין היקף תחולתו של סעיף 107 לחוק. אולם, אין בהפניות המערער כדי להועיל לו, שכן הלכות אלה אינן עוסקות בחוק מיסוי מקרקעין אלא בחוקים אחרים ממארג דיני המיסים שאינם כוללים הוראה מקבילה להוראת סעיף 107 לחוק.</w:t>
      </w:r>
      <w:r w:rsidDel="0017121F">
        <w:rPr>
          <w:rFonts w:hint="cs"/>
          <w:rtl/>
        </w:rPr>
        <w:t xml:space="preserve"> </w:t>
      </w:r>
      <w:r>
        <w:rPr>
          <w:rFonts w:hint="cs"/>
          <w:rtl/>
        </w:rPr>
        <w:t xml:space="preserve">גם כאשר ביקש המערער להישען על הוראות חוק מיסוי מקרקעין, הפנה לפסיקה שאינה תומכת בטענותיו. כך, המערער הפנה לסעיף 87 לחוק הקובע כי על המנהל לתת החלטה בהשגה בתוך שמונה חודשים מיום שנמסרה לו הודעת השגה, והוא רשאי להאריך את התקופה עד תום שנה מיום שנמסרה לו אותה הודעה. לטענת המערער, על פי פסיקת בית משפט זה, לא ניתן להאריך מועד "קשיח" זה על ידי סעיף 107 לחוק. בהקשר זה ביקש המערער להסתמך על ההלכה שנקבעה בע"א 5954/04 </w:t>
      </w:r>
      <w:r w:rsidRPr="00837642">
        <w:rPr>
          <w:rFonts w:ascii="Century" w:hAnsi="Century" w:cs="Miriam" w:hint="cs"/>
          <w:b/>
          <w:spacing w:val="0"/>
          <w:sz w:val="22"/>
          <w:szCs w:val="24"/>
          <w:rtl/>
        </w:rPr>
        <w:t>פקיד שומה ירושלים 1 נ' סמי</w:t>
      </w:r>
      <w:r>
        <w:rPr>
          <w:rFonts w:hint="cs"/>
          <w:rtl/>
        </w:rPr>
        <w:t xml:space="preserve"> (22.4.2007) (להלן: עניין </w:t>
      </w:r>
      <w:r w:rsidRPr="00837642">
        <w:rPr>
          <w:rFonts w:ascii="Century" w:hAnsi="Century" w:cs="Miriam" w:hint="cs"/>
          <w:b/>
          <w:spacing w:val="0"/>
          <w:sz w:val="22"/>
          <w:szCs w:val="24"/>
          <w:rtl/>
        </w:rPr>
        <w:t>סמי</w:t>
      </w:r>
      <w:r>
        <w:rPr>
          <w:rFonts w:hint="cs"/>
          <w:rtl/>
        </w:rPr>
        <w:t xml:space="preserve">), שעסקה בסעיף 152 לפקודת מס הכנסה [נוסח חדש], התשכ"א-1961 (להלן: </w:t>
      </w:r>
      <w:r w:rsidRPr="00837642">
        <w:rPr>
          <w:rFonts w:ascii="Century" w:hAnsi="Century" w:cs="Miriam" w:hint="cs"/>
          <w:b/>
          <w:spacing w:val="0"/>
          <w:sz w:val="22"/>
          <w:szCs w:val="24"/>
          <w:rtl/>
        </w:rPr>
        <w:t>הפקודה</w:t>
      </w:r>
      <w:r>
        <w:rPr>
          <w:rFonts w:hint="cs"/>
          <w:rtl/>
        </w:rPr>
        <w:t xml:space="preserve">) שעניינו גם כן השגה על שומה. מהלכה זו ביקש המערער להיבנות נוכח פסק דין שניתן בע"א 3345/13 </w:t>
      </w:r>
      <w:r w:rsidRPr="00837642">
        <w:rPr>
          <w:rFonts w:ascii="Century" w:hAnsi="Century" w:cs="Miriam" w:hint="cs"/>
          <w:b/>
          <w:spacing w:val="0"/>
          <w:sz w:val="22"/>
          <w:szCs w:val="24"/>
          <w:rtl/>
        </w:rPr>
        <w:t>מדינת ישראל נ' יוסף</w:t>
      </w:r>
      <w:r w:rsidRPr="00B50160">
        <w:rPr>
          <w:rFonts w:hint="cs"/>
          <w:rtl/>
        </w:rPr>
        <w:t xml:space="preserve"> </w:t>
      </w:r>
      <w:r>
        <w:rPr>
          <w:rFonts w:hint="cs"/>
          <w:rtl/>
        </w:rPr>
        <w:t xml:space="preserve">(15.12.2014) שאימץ את שנקבע בעניין </w:t>
      </w:r>
      <w:r w:rsidRPr="00837642">
        <w:rPr>
          <w:rFonts w:ascii="Century" w:hAnsi="Century" w:cs="Miriam" w:hint="cs"/>
          <w:b/>
          <w:spacing w:val="0"/>
          <w:sz w:val="22"/>
          <w:szCs w:val="24"/>
          <w:rtl/>
        </w:rPr>
        <w:t>סמי</w:t>
      </w:r>
      <w:r w:rsidRPr="00B50160">
        <w:rPr>
          <w:rFonts w:hint="cs"/>
          <w:rtl/>
        </w:rPr>
        <w:t xml:space="preserve"> </w:t>
      </w:r>
      <w:r>
        <w:rPr>
          <w:rFonts w:hint="cs"/>
          <w:rtl/>
        </w:rPr>
        <w:t xml:space="preserve">גם לעניין סעיף 87 לחוק. </w:t>
      </w:r>
    </w:p>
    <w:p w:rsidR="00E664BC" w:rsidRDefault="00E664BC" w:rsidP="00E664BC">
      <w:pPr>
        <w:pStyle w:val="Ruller4"/>
        <w:numPr>
          <w:ilvl w:val="0"/>
          <w:numId w:val="0"/>
        </w:numPr>
      </w:pPr>
    </w:p>
    <w:p w:rsidR="00E664BC" w:rsidRDefault="00E664BC" w:rsidP="00E664BC">
      <w:pPr>
        <w:pStyle w:val="Ruller4"/>
      </w:pPr>
      <w:r>
        <w:rPr>
          <w:rFonts w:hint="cs"/>
          <w:rtl/>
        </w:rPr>
        <w:t xml:space="preserve">אלא שאין בסיס להיקש אותו ביקש המערער לעשות. לטענת המערער, בעניין </w:t>
      </w:r>
      <w:r w:rsidRPr="00CC03F7">
        <w:rPr>
          <w:rFonts w:ascii="Century" w:hAnsi="Century" w:cs="Miriam" w:hint="cs"/>
          <w:b/>
          <w:spacing w:val="0"/>
          <w:sz w:val="22"/>
          <w:szCs w:val="24"/>
          <w:rtl/>
        </w:rPr>
        <w:t>סמי</w:t>
      </w:r>
      <w:r w:rsidRPr="00AF03D6">
        <w:rPr>
          <w:rFonts w:hint="cs"/>
          <w:rtl/>
        </w:rPr>
        <w:t xml:space="preserve"> </w:t>
      </w:r>
      <w:r>
        <w:rPr>
          <w:rFonts w:hint="cs"/>
          <w:rtl/>
        </w:rPr>
        <w:t xml:space="preserve">נקבע שבחלוף </w:t>
      </w:r>
      <w:r w:rsidRPr="00CC03F7">
        <w:rPr>
          <w:rFonts w:ascii="Century" w:hAnsi="Century" w:cs="Miriam" w:hint="cs"/>
          <w:b/>
          <w:spacing w:val="0"/>
          <w:sz w:val="22"/>
          <w:szCs w:val="24"/>
          <w:rtl/>
        </w:rPr>
        <w:t>המועד</w:t>
      </w:r>
      <w:r w:rsidRPr="00AF03D6">
        <w:rPr>
          <w:rFonts w:hint="cs"/>
          <w:rtl/>
        </w:rPr>
        <w:t xml:space="preserve"> </w:t>
      </w:r>
      <w:r>
        <w:rPr>
          <w:rFonts w:hint="cs"/>
          <w:rtl/>
        </w:rPr>
        <w:t xml:space="preserve">שנקבע בפקודה למתן החלטה בהשגה, יראו את ההשגה כאילו התקבלה. עוד לטענתו, בעניין </w:t>
      </w:r>
      <w:r w:rsidRPr="00CC03F7">
        <w:rPr>
          <w:rFonts w:ascii="Century" w:hAnsi="Century" w:cs="Miriam" w:hint="cs"/>
          <w:b/>
          <w:spacing w:val="0"/>
          <w:sz w:val="22"/>
          <w:szCs w:val="24"/>
          <w:rtl/>
        </w:rPr>
        <w:t>יוסף</w:t>
      </w:r>
      <w:r>
        <w:rPr>
          <w:rFonts w:hint="cs"/>
          <w:rtl/>
        </w:rPr>
        <w:t xml:space="preserve">, נקבע כי יש להחיל הלכה עקרונית זו גם לעניין סעיף 87 לחוק, שכן באותו עניין נקבע שאין מקום להבחנה פרשנית בין שתי הוראות החוק. אלא שהאמור בעניין </w:t>
      </w:r>
      <w:r w:rsidRPr="00CC03F7">
        <w:rPr>
          <w:rFonts w:ascii="Century" w:hAnsi="Century" w:cs="Miriam" w:hint="cs"/>
          <w:b/>
          <w:spacing w:val="0"/>
          <w:sz w:val="22"/>
          <w:szCs w:val="24"/>
          <w:rtl/>
        </w:rPr>
        <w:t>יוסף</w:t>
      </w:r>
      <w:r>
        <w:rPr>
          <w:rFonts w:hint="cs"/>
          <w:rtl/>
        </w:rPr>
        <w:t xml:space="preserve">, כי יש מקום להחיל את אותו הדין, הן על הוראת סעיף 87 לחוק והן על הוראת סעיף 152 לפקודה, נקבע רק לגבי הסוגיה שעמדה שם על הפרק, והיא האם התקופה הקבועה בסעיף נמנית עד ליום שבו </w:t>
      </w:r>
      <w:r w:rsidRPr="00CC03F7">
        <w:rPr>
          <w:rFonts w:ascii="Century" w:hAnsi="Century" w:cs="Miriam" w:hint="cs"/>
          <w:b/>
          <w:spacing w:val="0"/>
          <w:sz w:val="22"/>
          <w:szCs w:val="24"/>
          <w:rtl/>
        </w:rPr>
        <w:t>נשלחה</w:t>
      </w:r>
      <w:r w:rsidRPr="00A96F03">
        <w:rPr>
          <w:rFonts w:hint="cs"/>
          <w:rtl/>
        </w:rPr>
        <w:t xml:space="preserve"> </w:t>
      </w:r>
      <w:r>
        <w:rPr>
          <w:rFonts w:hint="cs"/>
          <w:rtl/>
        </w:rPr>
        <w:t xml:space="preserve">ההחלטה, או עד ליום שבו </w:t>
      </w:r>
      <w:r w:rsidRPr="00CC03F7">
        <w:rPr>
          <w:rFonts w:ascii="Century" w:hAnsi="Century" w:cs="Miriam" w:hint="cs"/>
          <w:b/>
          <w:spacing w:val="0"/>
          <w:sz w:val="22"/>
          <w:szCs w:val="24"/>
          <w:rtl/>
        </w:rPr>
        <w:t>התקבלה</w:t>
      </w:r>
      <w:r w:rsidRPr="00A96F03">
        <w:rPr>
          <w:rFonts w:hint="cs"/>
          <w:rtl/>
        </w:rPr>
        <w:t xml:space="preserve"> </w:t>
      </w:r>
      <w:r>
        <w:rPr>
          <w:rFonts w:hint="cs"/>
          <w:rtl/>
        </w:rPr>
        <w:t xml:space="preserve">ההחלטה אצל הנישום. מחלוקת זו אינה משליכה אפוא כלל על ענייננו. </w:t>
      </w:r>
    </w:p>
    <w:p w:rsidR="00E664BC" w:rsidRPr="00A96F03" w:rsidRDefault="00E664BC" w:rsidP="00E664BC">
      <w:pPr>
        <w:pStyle w:val="Ruller4"/>
        <w:numPr>
          <w:ilvl w:val="0"/>
          <w:numId w:val="0"/>
        </w:numPr>
      </w:pPr>
    </w:p>
    <w:p w:rsidR="00E664BC" w:rsidRPr="00483A82" w:rsidRDefault="00E664BC" w:rsidP="00E664BC">
      <w:pPr>
        <w:pStyle w:val="Ruller4"/>
      </w:pPr>
      <w:r>
        <w:rPr>
          <w:rFonts w:hint="cs"/>
          <w:sz w:val="28"/>
          <w:rtl/>
        </w:rPr>
        <w:t>כך גם הפנה המערער לפסק הדין בעניין</w:t>
      </w:r>
      <w:r>
        <w:rPr>
          <w:rFonts w:hint="cs"/>
          <w:rtl/>
        </w:rPr>
        <w:t xml:space="preserve"> ע"א 3602/97 </w:t>
      </w:r>
      <w:r>
        <w:rPr>
          <w:rFonts w:ascii="Century" w:hAnsi="Century" w:cs="Miriam" w:hint="cs"/>
          <w:b/>
          <w:spacing w:val="0"/>
          <w:sz w:val="22"/>
          <w:szCs w:val="24"/>
          <w:rtl/>
        </w:rPr>
        <w:t xml:space="preserve">נציבות מס הכנסה ומס רכוש </w:t>
      </w:r>
      <w:r>
        <w:rPr>
          <w:rFonts w:ascii="Century" w:hAnsi="Century" w:cs="Miriam"/>
          <w:b/>
          <w:spacing w:val="0"/>
          <w:sz w:val="22"/>
          <w:szCs w:val="24"/>
          <w:rtl/>
        </w:rPr>
        <w:t>–</w:t>
      </w:r>
      <w:r>
        <w:rPr>
          <w:rFonts w:ascii="Century" w:hAnsi="Century" w:cs="Miriam" w:hint="cs"/>
          <w:b/>
          <w:spacing w:val="0"/>
          <w:sz w:val="22"/>
          <w:szCs w:val="24"/>
          <w:rtl/>
        </w:rPr>
        <w:t xml:space="preserve"> משרד האוצר, מדינת ישראל נ' שחר</w:t>
      </w:r>
      <w:r>
        <w:rPr>
          <w:rFonts w:ascii="Century" w:hAnsi="Century" w:hint="cs"/>
          <w:sz w:val="22"/>
          <w:rtl/>
        </w:rPr>
        <w:t xml:space="preserve">, פ"ד נו(2) 297 (2001) בקשר להתיישנות הזכות להשבת מס הקבועה בסעיף 160 לפקודה. שם נקבע כי ההתיישנות הקבועה בסעיף 160 לפקודה היא התיישנות מהותית וגם מכך ביקש המערער ללמוד כי "ישנה קבוצה שלמה של הוראות בחקיקת המס הכפופות להתיישנות מהותית" וביניהן הוראת סעיף 85 לחוק מיסוי מקרקעין. </w:t>
      </w:r>
      <w:r>
        <w:rPr>
          <w:rFonts w:hint="cs"/>
          <w:sz w:val="28"/>
          <w:rtl/>
        </w:rPr>
        <w:t xml:space="preserve">ברם, אף אם ניתן ללמוד היקש מהוראות החוק </w:t>
      </w:r>
      <w:r>
        <w:rPr>
          <w:sz w:val="28"/>
          <w:rtl/>
        </w:rPr>
        <w:t>–</w:t>
      </w:r>
      <w:r>
        <w:rPr>
          <w:rFonts w:hint="cs"/>
          <w:sz w:val="28"/>
          <w:rtl/>
        </w:rPr>
        <w:t xml:space="preserve"> אלו המופיעות בפקודה וזו המופיעה בחוק, לא ניתן ללמוד מאומה בדבר הסמכות המוענקת למנהל הקבועה בסעיף 107 לחוק, אשר מקומו של סעיף הדומה לו נפקד מהפקודה </w:t>
      </w:r>
      <w:r>
        <w:rPr>
          <w:sz w:val="28"/>
          <w:rtl/>
        </w:rPr>
        <w:t>–</w:t>
      </w:r>
      <w:r>
        <w:rPr>
          <w:rFonts w:hint="cs"/>
          <w:sz w:val="28"/>
          <w:rtl/>
        </w:rPr>
        <w:t xml:space="preserve"> עניין </w:t>
      </w:r>
      <w:r>
        <w:rPr>
          <w:rFonts w:ascii="Century" w:hAnsi="Century" w:hint="cs"/>
          <w:sz w:val="22"/>
          <w:rtl/>
        </w:rPr>
        <w:t xml:space="preserve">שלא נדון כלל בפסק הדין האמור. </w:t>
      </w:r>
      <w:r>
        <w:rPr>
          <w:rFonts w:hint="cs"/>
          <w:rtl/>
        </w:rPr>
        <w:t xml:space="preserve">גם עניין </w:t>
      </w:r>
      <w:r>
        <w:rPr>
          <w:rFonts w:ascii="Century" w:hAnsi="Century" w:cs="Miriam" w:hint="cs"/>
          <w:b/>
          <w:spacing w:val="0"/>
          <w:sz w:val="22"/>
          <w:szCs w:val="24"/>
          <w:rtl/>
        </w:rPr>
        <w:t xml:space="preserve">אביגדור זיו </w:t>
      </w:r>
      <w:r>
        <w:rPr>
          <w:rFonts w:ascii="Century" w:hAnsi="Century" w:hint="cs"/>
          <w:sz w:val="22"/>
          <w:rtl/>
        </w:rPr>
        <w:t xml:space="preserve">(ע"א 1613/92 </w:t>
      </w:r>
      <w:r>
        <w:rPr>
          <w:rFonts w:ascii="Century" w:hAnsi="Century" w:cs="Miriam" w:hint="cs"/>
          <w:b/>
          <w:spacing w:val="0"/>
          <w:sz w:val="22"/>
          <w:szCs w:val="24"/>
          <w:rtl/>
        </w:rPr>
        <w:t>זיו נ' מנהל מס שבח מקרקעין</w:t>
      </w:r>
      <w:r>
        <w:rPr>
          <w:rFonts w:ascii="Century" w:hAnsi="Century" w:hint="cs"/>
          <w:sz w:val="22"/>
          <w:rtl/>
        </w:rPr>
        <w:t xml:space="preserve">, פ"ד נ(1) 485 (1996)) אליו הפנה המערער כפסק דין בו נערכה הבחנה בין מועדים מהותיים בחוק לבין מועדים פרוצדוראליים אין בו כדי לסייע לטענתו. מוקד פסק הדין היה פרשנות סעיף 69 לחוק מיסוי מקרקעין ולשאלה האם סעיף 69(ג) לחוק, הקובע חובת מסירת הודעה, הוא תנאי מהותי או פרוצדוראלי לצורך </w:t>
      </w:r>
      <w:r>
        <w:rPr>
          <w:rFonts w:ascii="Century" w:hAnsi="Century" w:cs="Miriam" w:hint="cs"/>
          <w:b/>
          <w:spacing w:val="0"/>
          <w:sz w:val="22"/>
          <w:szCs w:val="24"/>
          <w:rtl/>
        </w:rPr>
        <w:t>הכרה בנאמנות</w:t>
      </w:r>
      <w:r>
        <w:rPr>
          <w:rFonts w:hint="cs"/>
          <w:rtl/>
        </w:rPr>
        <w:t xml:space="preserve">. קרי, ההבחנה האמורה לא נערכה כלל ביחס להארכת מועד לפי סעיף 107 לחוק. אדרבה, השופט </w:t>
      </w:r>
      <w:r>
        <w:rPr>
          <w:rFonts w:ascii="Century" w:hAnsi="Century" w:cs="Miriam" w:hint="cs"/>
          <w:b/>
          <w:spacing w:val="0"/>
          <w:sz w:val="22"/>
          <w:szCs w:val="24"/>
          <w:rtl/>
        </w:rPr>
        <w:t>צ' א' טל</w:t>
      </w:r>
      <w:r>
        <w:rPr>
          <w:rFonts w:ascii="Century" w:hAnsi="Century" w:hint="cs"/>
          <w:sz w:val="22"/>
          <w:rtl/>
        </w:rPr>
        <w:t xml:space="preserve"> ציין בחוות דעתו באותו עניין כי "יש לפרש את לשון סעיף 107 פרשנות מרחיבה, שלפיה יוכל הנאמן לבקש ארכה". </w:t>
      </w:r>
    </w:p>
    <w:p w:rsidR="00E664BC" w:rsidRDefault="00E664BC" w:rsidP="00E664BC">
      <w:pPr>
        <w:pStyle w:val="Ruller4"/>
        <w:numPr>
          <w:ilvl w:val="0"/>
          <w:numId w:val="0"/>
        </w:numPr>
        <w:rPr>
          <w:rtl/>
        </w:rPr>
      </w:pPr>
    </w:p>
    <w:p w:rsidR="00E664BC" w:rsidRDefault="00E664BC" w:rsidP="00E664BC">
      <w:pPr>
        <w:pStyle w:val="Ruller4"/>
        <w:numPr>
          <w:ilvl w:val="0"/>
          <w:numId w:val="0"/>
        </w:numPr>
      </w:pPr>
      <w:r>
        <w:rPr>
          <w:rtl/>
        </w:rPr>
        <w:tab/>
      </w:r>
      <w:r>
        <w:rPr>
          <w:rFonts w:hint="cs"/>
          <w:rtl/>
        </w:rPr>
        <w:t>למעשה, בשלב זה ניתן לעצור את מלאכת פרשנותו של סעיף 107 ולחרוץ את גורלו של הערעור לשבט. אולם, לשם הבהירות אמשיך קמעא.</w:t>
      </w:r>
    </w:p>
    <w:p w:rsidR="00E664BC" w:rsidRPr="0001520C" w:rsidRDefault="00E664BC" w:rsidP="00E664BC">
      <w:pPr>
        <w:pStyle w:val="Ruller4"/>
        <w:numPr>
          <w:ilvl w:val="0"/>
          <w:numId w:val="0"/>
        </w:numPr>
      </w:pPr>
    </w:p>
    <w:p w:rsidR="00E664BC" w:rsidRDefault="00E664BC" w:rsidP="00E664BC">
      <w:pPr>
        <w:pStyle w:val="Ruller4"/>
        <w:rPr>
          <w:rtl/>
        </w:rPr>
      </w:pPr>
      <w:r>
        <w:rPr>
          <w:rFonts w:hint="cs"/>
          <w:rtl/>
        </w:rPr>
        <w:t xml:space="preserve"> ראשית, אציין כי מתקבל חיזוק לפרשנות לשונית-דווקנית של התיבות "כל מועד" בסעיף 107 לאור נוסחו המקורי של הסעיף. בנוסח המקורי עובר לתיקון מס' 34 נקבע כך:</w:t>
      </w:r>
    </w:p>
    <w:p w:rsidR="00E664BC" w:rsidRPr="00994039" w:rsidRDefault="00E664BC" w:rsidP="00E664BC">
      <w:pPr>
        <w:pStyle w:val="Ruller41"/>
        <w:rPr>
          <w:rtl/>
        </w:rPr>
      </w:pPr>
    </w:p>
    <w:p w:rsidR="00E664BC" w:rsidRDefault="00E664BC" w:rsidP="00E664BC">
      <w:pPr>
        <w:pStyle w:val="Ruller5"/>
      </w:pPr>
      <w:r w:rsidRPr="00B92CC6">
        <w:rPr>
          <w:rFonts w:hint="cs"/>
          <w:rtl/>
        </w:rPr>
        <w:t>(א</w:t>
      </w:r>
      <w:r>
        <w:rPr>
          <w:rFonts w:hint="cs"/>
          <w:rtl/>
        </w:rPr>
        <w:t xml:space="preserve">) המנהל רשאי להאריך כל מועד שנקבע אם נתבקש לכך על ידי מי שמוטלת עליו חובה לעשות דבר לפי חוק זה, וראה סיבה מספקת לכך, </w:t>
      </w:r>
      <w:r w:rsidRPr="003543C9">
        <w:rPr>
          <w:rFonts w:ascii="Century" w:hAnsi="Century" w:cs="Miriam" w:hint="cs"/>
          <w:b/>
          <w:spacing w:val="0"/>
          <w:szCs w:val="24"/>
          <w:rtl/>
        </w:rPr>
        <w:t>למעט המועד להגשת ערר או ערעור</w:t>
      </w:r>
      <w:r>
        <w:rPr>
          <w:rFonts w:hint="cs"/>
          <w:rtl/>
        </w:rPr>
        <w:t xml:space="preserve"> (ההדגשה שלי </w:t>
      </w:r>
      <w:r>
        <w:rPr>
          <w:rtl/>
        </w:rPr>
        <w:t>–</w:t>
      </w:r>
      <w:r>
        <w:rPr>
          <w:rFonts w:hint="cs"/>
          <w:rtl/>
        </w:rPr>
        <w:t xml:space="preserve"> ד.מ.).</w:t>
      </w:r>
    </w:p>
    <w:p w:rsidR="00E664BC" w:rsidRDefault="00E664BC" w:rsidP="00E664BC">
      <w:pPr>
        <w:pStyle w:val="Ruller5"/>
        <w:rPr>
          <w:rtl/>
        </w:rPr>
      </w:pPr>
    </w:p>
    <w:p w:rsidR="00E664BC" w:rsidRDefault="00E664BC" w:rsidP="009E1DB1">
      <w:pPr>
        <w:pStyle w:val="Ruller41"/>
        <w:rPr>
          <w:rtl/>
        </w:rPr>
      </w:pPr>
      <w:r>
        <w:rPr>
          <w:rtl/>
        </w:rPr>
        <w:tab/>
      </w:r>
      <w:r>
        <w:rPr>
          <w:rFonts w:hint="cs"/>
          <w:rtl/>
        </w:rPr>
        <w:t>עינינו הרואות, כי המילים "</w:t>
      </w:r>
      <w:r w:rsidRPr="003543C9">
        <w:rPr>
          <w:rFonts w:ascii="Century" w:hAnsi="Century" w:cs="Miriam" w:hint="cs"/>
          <w:b/>
          <w:spacing w:val="0"/>
          <w:szCs w:val="24"/>
          <w:rtl/>
        </w:rPr>
        <w:t>למעט המועד להגשת ערר או ערעור</w:t>
      </w:r>
      <w:r>
        <w:rPr>
          <w:rFonts w:hint="cs"/>
          <w:rtl/>
        </w:rPr>
        <w:t xml:space="preserve">" הושמטו במסגרת תיקון מס' 34. מילים אילו מלמדות כי כאשר ביקש המחוקק לקבוע כי אפשרות ההארכה הקבועה בסעיף 107 לחוק לא תחול לגבי מועדים מסוימים (המועד להגשת ערר או ערעור), הוא ציין זאת במפורש. על כן, אף מבלי להידרש יתר על המידה </w:t>
      </w:r>
      <w:r w:rsidRPr="00B92CC6">
        <w:rPr>
          <w:rFonts w:hint="cs"/>
          <w:rtl/>
        </w:rPr>
        <w:t>ל</w:t>
      </w:r>
      <w:r>
        <w:rPr>
          <w:rFonts w:hint="cs"/>
          <w:rtl/>
        </w:rPr>
        <w:t xml:space="preserve">כוונתו הסובייקטיבית של המחוקק (וראו לעניין זה: בג"ץ 3562/95 </w:t>
      </w:r>
      <w:r>
        <w:rPr>
          <w:rFonts w:ascii="Century" w:hAnsi="Century" w:cs="Miriam" w:hint="cs"/>
          <w:b/>
          <w:spacing w:val="0"/>
          <w:szCs w:val="24"/>
          <w:rtl/>
        </w:rPr>
        <w:t>פורז נ' ממשלת ישראל</w:t>
      </w:r>
      <w:r>
        <w:rPr>
          <w:rFonts w:ascii="Century" w:hAnsi="Century" w:hint="cs"/>
          <w:rtl/>
        </w:rPr>
        <w:t>, פ"ד מט(3) 153, 158 (1995)</w:t>
      </w:r>
      <w:r>
        <w:rPr>
          <w:rFonts w:hint="cs"/>
          <w:rtl/>
        </w:rPr>
        <w:t xml:space="preserve">), דומה כי במסגרת תיקון מס' 34 ביקש המחוקק </w:t>
      </w:r>
      <w:r>
        <w:rPr>
          <w:rFonts w:ascii="Century" w:hAnsi="Century" w:cs="Miriam" w:hint="cs"/>
          <w:b/>
          <w:spacing w:val="0"/>
          <w:szCs w:val="24"/>
          <w:rtl/>
        </w:rPr>
        <w:t>להרחיב</w:t>
      </w:r>
      <w:r>
        <w:rPr>
          <w:rFonts w:hint="cs"/>
          <w:rtl/>
        </w:rPr>
        <w:t xml:space="preserve"> את סמכותו של המנהל להאריך מועדים הקבועים בחוק. בכך אפוא תומך תיקון זה בקביעה כי בפשט הדברים, הסעיף חל על </w:t>
      </w:r>
      <w:r>
        <w:rPr>
          <w:rFonts w:ascii="Century" w:hAnsi="Century" w:cs="Miriam" w:hint="cs"/>
          <w:b/>
          <w:spacing w:val="0"/>
          <w:szCs w:val="24"/>
          <w:rtl/>
        </w:rPr>
        <w:t>כלל</w:t>
      </w:r>
      <w:r>
        <w:rPr>
          <w:rFonts w:hint="cs"/>
          <w:rtl/>
        </w:rPr>
        <w:t xml:space="preserve"> המועדים הקבועים בחוק, ללא כל סייג. </w:t>
      </w:r>
    </w:p>
    <w:p w:rsidR="00E664BC" w:rsidRPr="000C1598" w:rsidRDefault="00E664BC" w:rsidP="00E664BC">
      <w:pPr>
        <w:pStyle w:val="Ruller41"/>
        <w:rPr>
          <w:rtl/>
        </w:rPr>
      </w:pPr>
    </w:p>
    <w:p w:rsidR="009E1DB1" w:rsidRDefault="009E1DB1" w:rsidP="00FB2A09">
      <w:pPr>
        <w:pStyle w:val="Ruller4"/>
        <w:rPr>
          <w:rtl/>
        </w:rPr>
      </w:pPr>
      <w:r>
        <w:rPr>
          <w:rFonts w:ascii="Century" w:hAnsi="Century" w:hint="cs"/>
          <w:rtl/>
        </w:rPr>
        <w:t xml:space="preserve">זאת ועוד. סעיף 107 לחוק אינו בודד במערכה וקיים לו אח ורֵעַ בדברי חקיקה פיסקאלית וכלכלית לא מעטה. </w:t>
      </w:r>
      <w:r w:rsidRPr="00AF4523">
        <w:rPr>
          <w:rFonts w:ascii="Century" w:hAnsi="Century" w:hint="cs"/>
          <w:rtl/>
        </w:rPr>
        <w:t xml:space="preserve">למשל, </w:t>
      </w:r>
      <w:r>
        <w:rPr>
          <w:rtl/>
        </w:rPr>
        <w:t xml:space="preserve">סעיף 101 לחוק להסדרת מתן שירותי פיקדון ואשראי בלא ריבית על ידי מוסדות לגמילות חסדים, תשע"ט-2019 קובע כי: </w:t>
      </w:r>
      <w:r>
        <w:rPr>
          <w:rFonts w:hint="cs"/>
          <w:rtl/>
        </w:rPr>
        <w:t>"</w:t>
      </w:r>
      <w:r>
        <w:rPr>
          <w:rtl/>
        </w:rPr>
        <w:t xml:space="preserve">המפקח רשאי להאריך, לסוג מקרים או למקרה מסוים, </w:t>
      </w:r>
      <w:r w:rsidRPr="00AF4523">
        <w:rPr>
          <w:rFonts w:ascii="Century" w:hAnsi="Century" w:cs="Miriam"/>
          <w:b/>
          <w:spacing w:val="0"/>
          <w:sz w:val="22"/>
          <w:szCs w:val="24"/>
          <w:rtl/>
        </w:rPr>
        <w:t>כל מועד</w:t>
      </w:r>
      <w:r>
        <w:rPr>
          <w:rtl/>
        </w:rPr>
        <w:t xml:space="preserve"> שנקבע בחוק זה או בתקנות לפיו, למעט מועד שנקבע בסעיפים 68(ד)</w:t>
      </w:r>
      <w:r>
        <w:rPr>
          <w:rFonts w:hint="cs"/>
          <w:rtl/>
        </w:rPr>
        <w:t xml:space="preserve"> [מועד להגשת בקשה לביטול צו הפסקה או מניעה של עיסוק בלא רישיון]</w:t>
      </w:r>
      <w:r>
        <w:rPr>
          <w:rtl/>
        </w:rPr>
        <w:t xml:space="preserve"> ו-87(א)</w:t>
      </w:r>
      <w:r>
        <w:rPr>
          <w:rFonts w:hint="cs"/>
          <w:rtl/>
        </w:rPr>
        <w:t xml:space="preserve"> [ערעור על החלטה סופית של מפקח על מוסדות לגמילות חסדים]"; </w:t>
      </w:r>
      <w:r>
        <w:rPr>
          <w:rtl/>
        </w:rPr>
        <w:t>סעיף 116</w:t>
      </w:r>
      <w:r>
        <w:rPr>
          <w:rFonts w:hint="cs"/>
          <w:rtl/>
        </w:rPr>
        <w:t xml:space="preserve">(א) </w:t>
      </w:r>
      <w:r>
        <w:rPr>
          <w:rtl/>
        </w:rPr>
        <w:t xml:space="preserve">לחוק מס ערך מוסף, תשל"ו-1975 קובע כי: </w:t>
      </w:r>
      <w:r>
        <w:rPr>
          <w:rFonts w:hint="cs"/>
          <w:rtl/>
        </w:rPr>
        <w:t>"</w:t>
      </w:r>
      <w:r>
        <w:rPr>
          <w:rtl/>
        </w:rPr>
        <w:t xml:space="preserve">המנהל רשאי להאריך </w:t>
      </w:r>
      <w:r w:rsidRPr="00AF4523">
        <w:rPr>
          <w:rFonts w:ascii="Century" w:hAnsi="Century" w:cs="Miriam"/>
          <w:b/>
          <w:spacing w:val="0"/>
          <w:sz w:val="22"/>
          <w:szCs w:val="24"/>
          <w:rtl/>
        </w:rPr>
        <w:t>כל מועד</w:t>
      </w:r>
      <w:r>
        <w:rPr>
          <w:rtl/>
        </w:rPr>
        <w:t xml:space="preserve"> שנקבע בחוק זה או בתקנות על פיו לעשיית דבר, למעט מועד להגשת ערעור או ערר, ורשאי הוא לקבוע שהחוב ישולם לשיעורין, ובלבד שלא יאריך את המועד לניכוי מס תשומות לפי סעיף 38(א) </w:t>
      </w:r>
      <w:r>
        <w:rPr>
          <w:rFonts w:hint="cs"/>
          <w:rtl/>
        </w:rPr>
        <w:t xml:space="preserve">[ששה חודשים ממועד הוצאת חשבונית] </w:t>
      </w:r>
      <w:r>
        <w:rPr>
          <w:rtl/>
        </w:rPr>
        <w:t>לתקופה העולה על חמש שנים</w:t>
      </w:r>
      <w:r>
        <w:rPr>
          <w:rFonts w:hint="cs"/>
          <w:rtl/>
        </w:rPr>
        <w:t>"</w:t>
      </w:r>
      <w:r>
        <w:rPr>
          <w:rtl/>
        </w:rPr>
        <w:t xml:space="preserve">; סעיף 21 לחוק נכי המלחמה בנאצים, תשי"ד-1954 קובע כי: </w:t>
      </w:r>
      <w:r w:rsidRPr="00AF4523">
        <w:rPr>
          <w:rFonts w:ascii="Century" w:hAnsi="Century" w:hint="cs"/>
          <w:sz w:val="22"/>
          <w:rtl/>
        </w:rPr>
        <w:t>"</w:t>
      </w:r>
      <w:r w:rsidRPr="00AF4523">
        <w:rPr>
          <w:rStyle w:val="default"/>
          <w:rFonts w:ascii="Century" w:hAnsi="Century"/>
          <w:sz w:val="22"/>
          <w:rtl/>
        </w:rPr>
        <w:t xml:space="preserve">הרשות המוסמכת רשאית, מטעם מיוחד, שתציין, להאריך </w:t>
      </w:r>
      <w:r w:rsidRPr="00AF4523">
        <w:rPr>
          <w:rStyle w:val="default"/>
          <w:rFonts w:ascii="Century" w:hAnsi="Century" w:cs="Miriam"/>
          <w:b/>
          <w:spacing w:val="0"/>
          <w:sz w:val="22"/>
          <w:szCs w:val="24"/>
          <w:rtl/>
        </w:rPr>
        <w:t>כל מועד</w:t>
      </w:r>
      <w:r w:rsidRPr="00AF4523">
        <w:rPr>
          <w:rStyle w:val="default"/>
          <w:rFonts w:ascii="Century" w:hAnsi="Century"/>
          <w:sz w:val="22"/>
          <w:rtl/>
        </w:rPr>
        <w:t xml:space="preserve"> שנקבע בחוק זה או בתקנות שהותקנו על פיו לעשות דבר, למעט הגשת ערעור</w:t>
      </w:r>
      <w:r w:rsidRPr="00AF4523">
        <w:rPr>
          <w:rStyle w:val="default"/>
          <w:rFonts w:ascii="Century" w:hAnsi="Century" w:hint="cs"/>
          <w:sz w:val="22"/>
          <w:rtl/>
        </w:rPr>
        <w:t xml:space="preserve">"; </w:t>
      </w:r>
      <w:r w:rsidRPr="00AF4523">
        <w:rPr>
          <w:rStyle w:val="default"/>
          <w:rFonts w:ascii="Century" w:hAnsi="Century"/>
          <w:sz w:val="22"/>
          <w:rtl/>
        </w:rPr>
        <w:t>סעיף 103 ל</w:t>
      </w:r>
      <w:r w:rsidRPr="00AF4523">
        <w:rPr>
          <w:rFonts w:ascii="Century" w:hAnsi="Century"/>
          <w:sz w:val="22"/>
          <w:rtl/>
        </w:rPr>
        <w:t xml:space="preserve">חוק הפיקוח על שירותים פיננסיים (ביטוח), תשמ"א-1981 קובע כי: </w:t>
      </w:r>
      <w:r>
        <w:rPr>
          <w:rFonts w:ascii="Century" w:hAnsi="Century" w:hint="cs"/>
          <w:sz w:val="22"/>
          <w:rtl/>
        </w:rPr>
        <w:t>"</w:t>
      </w:r>
      <w:r w:rsidRPr="00AF4523">
        <w:rPr>
          <w:rStyle w:val="default"/>
          <w:rFonts w:ascii="Century" w:hAnsi="Century"/>
          <w:sz w:val="22"/>
          <w:rtl/>
        </w:rPr>
        <w:t xml:space="preserve">הממונה רשאי להאריך, לסוג מקרים או למקרה מסויים, </w:t>
      </w:r>
      <w:r w:rsidRPr="00AF4523">
        <w:rPr>
          <w:rStyle w:val="default"/>
          <w:rFonts w:ascii="Century" w:hAnsi="Century" w:cs="Miriam"/>
          <w:b/>
          <w:spacing w:val="0"/>
          <w:sz w:val="22"/>
          <w:szCs w:val="24"/>
          <w:rtl/>
        </w:rPr>
        <w:t>כל מועד</w:t>
      </w:r>
      <w:r w:rsidRPr="00AF4523">
        <w:rPr>
          <w:rStyle w:val="default"/>
          <w:rFonts w:ascii="Century" w:hAnsi="Century"/>
          <w:sz w:val="22"/>
          <w:rtl/>
        </w:rPr>
        <w:t xml:space="preserve"> שנקבע בחוק זה או בתקנות לפיו, למעט מועד שנקבע בסעיפים 29(ג)</w:t>
      </w:r>
      <w:r>
        <w:rPr>
          <w:rStyle w:val="default"/>
          <w:rFonts w:ascii="Century" w:hAnsi="Century" w:hint="cs"/>
          <w:sz w:val="22"/>
          <w:rtl/>
        </w:rPr>
        <w:t xml:space="preserve"> [התליית רישיון של סוכן]</w:t>
      </w:r>
      <w:r w:rsidRPr="00AF4523">
        <w:rPr>
          <w:rStyle w:val="default"/>
          <w:rFonts w:ascii="Century" w:hAnsi="Century"/>
          <w:sz w:val="22"/>
          <w:rtl/>
        </w:rPr>
        <w:t xml:space="preserve">, 81 </w:t>
      </w:r>
      <w:r>
        <w:rPr>
          <w:rStyle w:val="default"/>
          <w:rFonts w:ascii="Century" w:hAnsi="Century" w:hint="cs"/>
          <w:sz w:val="22"/>
          <w:rtl/>
        </w:rPr>
        <w:t xml:space="preserve">[מועד של ביצוע פעולה בשל הפסקת מתן שירותים על ידי מבטח] </w:t>
      </w:r>
      <w:r w:rsidRPr="00AF4523">
        <w:rPr>
          <w:rStyle w:val="default"/>
          <w:rFonts w:ascii="Century" w:hAnsi="Century"/>
          <w:sz w:val="22"/>
          <w:rtl/>
        </w:rPr>
        <w:t xml:space="preserve">או 102 </w:t>
      </w:r>
      <w:r>
        <w:rPr>
          <w:rStyle w:val="default"/>
          <w:rFonts w:ascii="Century" w:hAnsi="Century" w:hint="cs"/>
          <w:sz w:val="22"/>
          <w:rtl/>
        </w:rPr>
        <w:t xml:space="preserve">[זכות ערעור על החלטת הממונה על פי החוק] </w:t>
      </w:r>
      <w:r w:rsidRPr="00AF4523">
        <w:rPr>
          <w:rStyle w:val="default"/>
          <w:rFonts w:ascii="Century" w:hAnsi="Century"/>
          <w:sz w:val="22"/>
          <w:rtl/>
        </w:rPr>
        <w:t xml:space="preserve">או בתקנות לפי סעיף </w:t>
      </w:r>
      <w:r>
        <w:rPr>
          <w:rStyle w:val="default"/>
          <w:rFonts w:ascii="Century" w:hAnsi="Century"/>
          <w:sz w:val="22"/>
          <w:rtl/>
        </w:rPr>
        <w:t>102</w:t>
      </w:r>
      <w:r>
        <w:rPr>
          <w:rStyle w:val="default"/>
          <w:rFonts w:ascii="Century" w:hAnsi="Century" w:hint="cs"/>
          <w:sz w:val="22"/>
          <w:rtl/>
        </w:rPr>
        <w:t xml:space="preserve">" (ההדגשות שלי: ד.מ.). על פניו, הוראות אלו ממחישות כי המחוקק מורה לא פעם על הארכת מועדים, גם בעניינים שקובעים התיישנות מהותית, ומקום שבו הוא מבקש להחריג עניינים מסוימים, ובמיוחד מועדים להגשת ערעורים, הוא עושה כן במפורש מבלי </w:t>
      </w:r>
      <w:r w:rsidR="00FB2A09">
        <w:rPr>
          <w:rStyle w:val="default"/>
          <w:rFonts w:ascii="Century" w:hAnsi="Century" w:hint="cs"/>
          <w:sz w:val="22"/>
          <w:rtl/>
        </w:rPr>
        <w:t xml:space="preserve">להותיר </w:t>
      </w:r>
      <w:r>
        <w:rPr>
          <w:rStyle w:val="default"/>
          <w:rFonts w:ascii="Century" w:hAnsi="Century" w:hint="cs"/>
          <w:sz w:val="22"/>
          <w:rtl/>
        </w:rPr>
        <w:t xml:space="preserve">מקום לספקות. זאת לעומת סעיף 107 לחוק שבו השמיט המחוקק במסגרת תיקון מס' 34 בכוונת מכוון את הגבלת סמכות הארכת המועדים במקרה של הגשת ערר או ערעור כאמור. בעיני פשיטא אפוא כי במקום שבו המחוקק אינו מסייג את דבריו ואינו מגביל את הסמכות להארכת מועדים, הסמכות אינה מסויגת ומוגבלת. </w:t>
      </w:r>
    </w:p>
    <w:p w:rsidR="009E1DB1" w:rsidRPr="009E1DB1" w:rsidRDefault="009E1DB1" w:rsidP="009E1DB1">
      <w:pPr>
        <w:pStyle w:val="Ruller41"/>
      </w:pPr>
    </w:p>
    <w:p w:rsidR="00E664BC" w:rsidRDefault="00E664BC" w:rsidP="00E664BC">
      <w:pPr>
        <w:pStyle w:val="Ruller4"/>
      </w:pPr>
      <w:r>
        <w:rPr>
          <w:rFonts w:hint="cs"/>
          <w:rtl/>
        </w:rPr>
        <w:t xml:space="preserve">שנית, גם אם הייתי מוכן להניח כי לשון הסעיף סובלת מספר משמעויות </w:t>
      </w:r>
      <w:r>
        <w:rPr>
          <w:rtl/>
        </w:rPr>
        <w:t>–</w:t>
      </w:r>
      <w:r>
        <w:rPr>
          <w:rFonts w:hint="cs"/>
          <w:rtl/>
        </w:rPr>
        <w:t xml:space="preserve"> מה שאין כן כאמור </w:t>
      </w:r>
      <w:r>
        <w:rPr>
          <w:rtl/>
        </w:rPr>
        <w:t>–</w:t>
      </w:r>
      <w:r>
        <w:rPr>
          <w:rFonts w:hint="cs"/>
          <w:rtl/>
        </w:rPr>
        <w:t xml:space="preserve">  הרי שבחינת התכליות העומדות ביסוד הסעיף אינה מובילה בנקל לתוצאה כי הפרשנות הנכונה של סעיף 107 לחוק היא הפרשנות שהוצעה על ידי המערער. </w:t>
      </w:r>
    </w:p>
    <w:p w:rsidR="00E664BC" w:rsidRDefault="00E664BC" w:rsidP="00E664BC">
      <w:pPr>
        <w:pStyle w:val="Ruller4"/>
        <w:numPr>
          <w:ilvl w:val="0"/>
          <w:numId w:val="0"/>
        </w:numPr>
        <w:rPr>
          <w:rtl/>
        </w:rPr>
      </w:pPr>
    </w:p>
    <w:p w:rsidR="00E664BC" w:rsidRDefault="00E664BC" w:rsidP="00E664BC">
      <w:pPr>
        <w:pStyle w:val="Ruller4"/>
        <w:numPr>
          <w:ilvl w:val="0"/>
          <w:numId w:val="0"/>
        </w:numPr>
        <w:rPr>
          <w:rtl/>
        </w:rPr>
      </w:pPr>
      <w:r>
        <w:rPr>
          <w:rtl/>
        </w:rPr>
        <w:tab/>
      </w:r>
      <w:r>
        <w:rPr>
          <w:rFonts w:hint="cs"/>
          <w:rtl/>
        </w:rPr>
        <w:t xml:space="preserve">התכלית הכללית שמשותפת לכל חקיקת המס היא </w:t>
      </w:r>
      <w:r>
        <w:rPr>
          <w:rFonts w:ascii="FrankRuehl" w:hAnsi="FrankRuehl"/>
          <w:color w:val="000000"/>
          <w:sz w:val="28"/>
          <w:rtl/>
        </w:rPr>
        <w:t>הבטחת הכנסה לאוצר המדינה למימון שירותים ומוצרים ציבוריים וכן חלוקה מחדש של העושר במטרה לצמצם פערים חברתיים ולקדם צדק חלוקתי</w:t>
      </w:r>
      <w:r>
        <w:rPr>
          <w:rtl/>
        </w:rPr>
        <w:t> </w:t>
      </w:r>
      <w:r>
        <w:rPr>
          <w:rFonts w:hint="cs"/>
          <w:rtl/>
        </w:rPr>
        <w:t xml:space="preserve">(ראו: ע"א 4305/10 </w:t>
      </w:r>
      <w:r>
        <w:rPr>
          <w:rFonts w:ascii="Century" w:hAnsi="Century" w:cs="Miriam" w:hint="cs"/>
          <w:b/>
          <w:spacing w:val="0"/>
          <w:sz w:val="22"/>
          <w:szCs w:val="24"/>
          <w:rtl/>
        </w:rPr>
        <w:t>אילן נ' לוי</w:t>
      </w:r>
      <w:r>
        <w:rPr>
          <w:rFonts w:ascii="Century" w:hAnsi="Century" w:hint="cs"/>
          <w:sz w:val="22"/>
          <w:rtl/>
        </w:rPr>
        <w:t xml:space="preserve">, פסקה 31 לפסק דינו של השופט </w:t>
      </w:r>
      <w:r>
        <w:rPr>
          <w:rFonts w:ascii="Century" w:hAnsi="Century" w:cs="Miriam" w:hint="cs"/>
          <w:b/>
          <w:spacing w:val="0"/>
          <w:sz w:val="22"/>
          <w:szCs w:val="24"/>
          <w:rtl/>
        </w:rPr>
        <w:t>ע' פוגלמן</w:t>
      </w:r>
      <w:r>
        <w:rPr>
          <w:rFonts w:ascii="Century" w:hAnsi="Century" w:hint="cs"/>
          <w:sz w:val="22"/>
          <w:rtl/>
        </w:rPr>
        <w:t xml:space="preserve"> (9.5.2012)). אלא שיצירת ההכנסות לקופת המדינה צריכה להיעשות באמצעות תשלום מס אמת, תוך מניעת התחמקות מתשלום מס לפי החוק (ע"א 1211/14 </w:t>
      </w:r>
      <w:r>
        <w:rPr>
          <w:rFonts w:ascii="Century" w:hAnsi="Century" w:cs="Miriam" w:hint="cs"/>
          <w:b/>
          <w:spacing w:val="0"/>
          <w:sz w:val="22"/>
          <w:szCs w:val="24"/>
          <w:rtl/>
        </w:rPr>
        <w:t>גוטשל נ' פקיד שומה למפעלים גדולים</w:t>
      </w:r>
      <w:r>
        <w:rPr>
          <w:rFonts w:ascii="Century" w:hAnsi="Century" w:hint="cs"/>
          <w:sz w:val="22"/>
          <w:rtl/>
        </w:rPr>
        <w:t xml:space="preserve">, פסקה 11 לפסק דינו של השופט </w:t>
      </w:r>
      <w:r>
        <w:rPr>
          <w:rFonts w:ascii="Century" w:hAnsi="Century" w:cs="Miriam" w:hint="cs"/>
          <w:b/>
          <w:spacing w:val="0"/>
          <w:sz w:val="22"/>
          <w:szCs w:val="24"/>
          <w:rtl/>
        </w:rPr>
        <w:t>א' שהם</w:t>
      </w:r>
      <w:r>
        <w:rPr>
          <w:rFonts w:ascii="Century" w:hAnsi="Century" w:hint="cs"/>
          <w:sz w:val="22"/>
          <w:rtl/>
        </w:rPr>
        <w:t xml:space="preserve"> (11.11.2015)).</w:t>
      </w:r>
      <w:r>
        <w:rPr>
          <w:rFonts w:hint="cs"/>
          <w:rtl/>
        </w:rPr>
        <w:t xml:space="preserve"> גם היעילות והוודאות מהוות תכליות כלליות הניצבות ביסודם של דיני המס (ע"א 2515/18 </w:t>
      </w:r>
      <w:r w:rsidRPr="00592214">
        <w:rPr>
          <w:rFonts w:ascii="Century" w:hAnsi="Century" w:cs="Miriam" w:hint="cs"/>
          <w:b/>
          <w:spacing w:val="0"/>
          <w:sz w:val="22"/>
          <w:szCs w:val="24"/>
          <w:rtl/>
        </w:rPr>
        <w:t>חברת אם.סי.אל קניון דרורים בע"מ נ' פקיד שומה פתח תקווה</w:t>
      </w:r>
      <w:r w:rsidRPr="00592214">
        <w:rPr>
          <w:rFonts w:ascii="Century" w:hAnsi="Century" w:hint="cs"/>
          <w:sz w:val="22"/>
          <w:rtl/>
        </w:rPr>
        <w:t>, פסקה 35 (17.6.2020); ע</w:t>
      </w:r>
      <w:r>
        <w:rPr>
          <w:rFonts w:hint="cs"/>
          <w:rtl/>
        </w:rPr>
        <w:t xml:space="preserve">"א 8569/06 </w:t>
      </w:r>
      <w:r w:rsidRPr="00592214">
        <w:rPr>
          <w:rFonts w:ascii="Century" w:hAnsi="Century" w:cs="Miriam" w:hint="cs"/>
          <w:b/>
          <w:spacing w:val="0"/>
          <w:sz w:val="22"/>
          <w:szCs w:val="24"/>
          <w:rtl/>
        </w:rPr>
        <w:t>מנהל מיסוי מקרקעין חיפה נ' פוליטי</w:t>
      </w:r>
      <w:r w:rsidRPr="00592214">
        <w:rPr>
          <w:rFonts w:ascii="Century" w:hAnsi="Century" w:hint="cs"/>
          <w:sz w:val="22"/>
          <w:rtl/>
        </w:rPr>
        <w:t>, פ"ד סב(4) 280, 309 (2008))</w:t>
      </w:r>
      <w:r>
        <w:rPr>
          <w:rFonts w:hint="cs"/>
          <w:rtl/>
        </w:rPr>
        <w:t xml:space="preserve"> והן מתבטאות בין היתר בהוראת סעיף 85 לחוק, המעגנת את סופיות שומת המס. אין מקום להקל בחשיבותם של עקרונות אלה, העומדים ביסודם של דיני המס (ראו למשל: עניין </w:t>
      </w:r>
      <w:r w:rsidRPr="002A7557">
        <w:rPr>
          <w:rFonts w:ascii="Century" w:hAnsi="Century" w:cs="Miriam" w:hint="cs"/>
          <w:b/>
          <w:spacing w:val="0"/>
          <w:sz w:val="22"/>
          <w:szCs w:val="24"/>
          <w:rtl/>
        </w:rPr>
        <w:t>סיוון</w:t>
      </w:r>
      <w:r>
        <w:rPr>
          <w:rFonts w:hint="cs"/>
          <w:rtl/>
        </w:rPr>
        <w:t xml:space="preserve">, עמ' 610). על שיקולים מסוג זה, כמו גם השיקול שעניינו העומס המוטל על מערכות השומה, מבקש המערער להסתמך בעמדתו הפרשנית. ואולם, במקרה זה, שעה המחוקק יצר באופן מפורש את הפתח לסטייה מהמועדים שנקבעו בחוק, קשה לקבל את עמדת המערער כי יש בעקרונות אלה כדי לשנות את האיזון שנקבע במסגרת הסעיף, ולהביא להחרגת סוגי מקרים עליהם הצביע המערער (היינו, מקרים בהם מדובר ב"התיישנות מהותית"). </w:t>
      </w:r>
    </w:p>
    <w:p w:rsidR="00E664BC" w:rsidRDefault="00E664BC" w:rsidP="00E664BC">
      <w:pPr>
        <w:pStyle w:val="Ruller4"/>
        <w:numPr>
          <w:ilvl w:val="0"/>
          <w:numId w:val="0"/>
        </w:numPr>
        <w:rPr>
          <w:rtl/>
        </w:rPr>
      </w:pPr>
    </w:p>
    <w:p w:rsidR="00E664BC" w:rsidRDefault="00E664BC" w:rsidP="00E664BC">
      <w:pPr>
        <w:pStyle w:val="Ruller4"/>
        <w:rPr>
          <w:rtl/>
        </w:rPr>
      </w:pPr>
      <w:r>
        <w:rPr>
          <w:rFonts w:hint="cs"/>
          <w:rtl/>
        </w:rPr>
        <w:t xml:space="preserve">המחוקק יצר אפוא במסגרת סעיף 107 לחוק נקודת איזון ברורה, בין עקרונות היציבות והוודאות לבין האינטרס בגביית מס אמת, וזאת בדרישה לקיומה של "סיבה מספקת" להארכת מועד ומתן שיקול דעת בידי המנהל להחליט בדבר קיומה של אותה סיבה כאמור. בהינתן העובדה שהסעיף מותיר בידי המנהל את הסמכות ושיקול הדעת להכריע אימתי מתעורר הצורך בהארכת המועד, הרי שאין בשיקולים שעניינם קידום היעילות והודאות כדי להחריג "התיישנות מהותית", מכלל הוראה זו. אין זה מתפקידו של בית המשפט לשנות את האיזון שקבע המחוקק על ידי פרשנות שאינה מתיישבת עם לשון החוק. זאת בוודאי שעה שמדובר במתן סמכות שיש בה כדי </w:t>
      </w:r>
      <w:r w:rsidRPr="007E7F63">
        <w:rPr>
          <w:rFonts w:cs="Miriam" w:hint="cs"/>
          <w:b/>
          <w:spacing w:val="0"/>
          <w:szCs w:val="24"/>
          <w:rtl/>
        </w:rPr>
        <w:t>לאפשר</w:t>
      </w:r>
      <w:r w:rsidRPr="007E7F63">
        <w:rPr>
          <w:rFonts w:hint="cs"/>
          <w:rtl/>
        </w:rPr>
        <w:t xml:space="preserve"> </w:t>
      </w:r>
      <w:r>
        <w:rPr>
          <w:rFonts w:hint="cs"/>
          <w:rtl/>
        </w:rPr>
        <w:t xml:space="preserve">הארכת המועדים הקבועים בחוק באופן המונע מהמועדים הקבועים בו להפוך ל"מיטת סדום" (השוו: ע"א 189/66 </w:t>
      </w:r>
      <w:r>
        <w:rPr>
          <w:rFonts w:cs="Miriam" w:hint="cs"/>
          <w:b/>
          <w:spacing w:val="0"/>
          <w:szCs w:val="24"/>
          <w:rtl/>
        </w:rPr>
        <w:t xml:space="preserve">ששון נ' </w:t>
      </w:r>
      <w:r w:rsidRPr="00DC0A82">
        <w:rPr>
          <w:rFonts w:cs="Miriam" w:hint="cs"/>
          <w:b/>
          <w:spacing w:val="0"/>
          <w:szCs w:val="24"/>
          <w:rtl/>
        </w:rPr>
        <w:t>קדמה</w:t>
      </w:r>
      <w:r>
        <w:rPr>
          <w:rFonts w:hint="cs"/>
          <w:rtl/>
        </w:rPr>
        <w:t>, פ"ד כ(3) 477, 479 (1966)).</w:t>
      </w:r>
    </w:p>
    <w:p w:rsidR="00E664BC" w:rsidRDefault="00E664BC" w:rsidP="00E664BC">
      <w:pPr>
        <w:pStyle w:val="Ruller41"/>
        <w:rPr>
          <w:rtl/>
        </w:rPr>
      </w:pPr>
    </w:p>
    <w:p w:rsidR="00E664BC" w:rsidRDefault="00E664BC" w:rsidP="00E664BC">
      <w:pPr>
        <w:pStyle w:val="Ruller4"/>
      </w:pPr>
      <w:r>
        <w:rPr>
          <w:rFonts w:hint="cs"/>
          <w:rtl/>
        </w:rPr>
        <w:t xml:space="preserve">כאמור, המערער גם תלה את יהבו גם בסעיף 85א לחוק. זו לשונו של הסעיף: </w:t>
      </w:r>
    </w:p>
    <w:p w:rsidR="00E664BC" w:rsidRDefault="00E664BC" w:rsidP="00E664BC">
      <w:pPr>
        <w:pStyle w:val="Ruller4"/>
        <w:numPr>
          <w:ilvl w:val="0"/>
          <w:numId w:val="0"/>
        </w:numPr>
        <w:rPr>
          <w:rtl/>
        </w:rPr>
      </w:pPr>
    </w:p>
    <w:p w:rsidR="00E664BC" w:rsidRDefault="00E664BC" w:rsidP="00E664BC">
      <w:pPr>
        <w:pStyle w:val="Ruller5"/>
        <w:rPr>
          <w:rtl/>
        </w:rPr>
      </w:pPr>
      <w:r>
        <w:rPr>
          <w:rFonts w:hint="cs"/>
          <w:rtl/>
        </w:rPr>
        <w:t xml:space="preserve">התקיימו התנאים המזכים בפטור ממס לפי חלק ה2 לפקודה, לאחר שחלפו ארבע שנים מיום שאושרה כשומה עצמית או מיום שנקבעה שומה לפי מיטב השפיטה, לפי העניין, יתקן המנהל את השומה, על אף האמור בסעיף 85. </w:t>
      </w:r>
    </w:p>
    <w:p w:rsidR="00E664BC" w:rsidRDefault="00E664BC" w:rsidP="00E664BC">
      <w:pPr>
        <w:pStyle w:val="Ruller5"/>
        <w:rPr>
          <w:rtl/>
        </w:rPr>
      </w:pPr>
    </w:p>
    <w:p w:rsidR="00E664BC" w:rsidRDefault="00E664BC" w:rsidP="00E664BC">
      <w:pPr>
        <w:pStyle w:val="Ruller4"/>
        <w:numPr>
          <w:ilvl w:val="0"/>
          <w:numId w:val="0"/>
        </w:numPr>
        <w:rPr>
          <w:rFonts w:ascii="Century" w:hAnsi="Century"/>
          <w:sz w:val="22"/>
        </w:rPr>
      </w:pPr>
      <w:r>
        <w:rPr>
          <w:rtl/>
        </w:rPr>
        <w:tab/>
      </w:r>
      <w:r>
        <w:rPr>
          <w:rFonts w:hint="cs"/>
          <w:rtl/>
        </w:rPr>
        <w:t xml:space="preserve">המערער ביקש ללמוד מהתיבות "על אף האמור בסעיף 85", כי המחוקק הביע עמדה לפיה בהיעדרה של הוראה ספציפית, כדוגמת סעיף 85א, אין למנהל סמכות להאריך את המועד הקבוע בסעיף 85. ברם, ההוראה הקבועה בסעיף 85א עניינה בסמכות </w:t>
      </w:r>
      <w:r>
        <w:rPr>
          <w:rFonts w:ascii="Century" w:hAnsi="Century" w:cs="Miriam" w:hint="cs"/>
          <w:b/>
          <w:spacing w:val="0"/>
          <w:sz w:val="22"/>
          <w:szCs w:val="24"/>
          <w:rtl/>
        </w:rPr>
        <w:t>שבחובה</w:t>
      </w:r>
      <w:r>
        <w:rPr>
          <w:rFonts w:ascii="Century" w:hAnsi="Century" w:hint="cs"/>
          <w:sz w:val="22"/>
          <w:rtl/>
        </w:rPr>
        <w:t xml:space="preserve">, ללא הותרת שיקול דעת בידי המנהל. מדובר אפוא במקרה ספציפי בו קבע המחוקק כי המנהל </w:t>
      </w:r>
      <w:r>
        <w:rPr>
          <w:rFonts w:ascii="Century" w:hAnsi="Century" w:cs="Miriam" w:hint="cs"/>
          <w:b/>
          <w:spacing w:val="0"/>
          <w:sz w:val="22"/>
          <w:szCs w:val="24"/>
          <w:rtl/>
        </w:rPr>
        <w:t xml:space="preserve">חייב </w:t>
      </w:r>
      <w:r>
        <w:rPr>
          <w:rFonts w:ascii="Century" w:hAnsi="Century" w:hint="cs"/>
          <w:sz w:val="22"/>
          <w:rtl/>
        </w:rPr>
        <w:t xml:space="preserve">לתקן את השומה בהתקיים התנאים הקבועים בסעיף, ואין ללמוד ממנו לגבי סמכותו הכללית להארכת מועד הקבועה בסעיף 107 לחוק המסורה לשיקול דעתו (והשוו לחוות דעתה של הנשיאה </w:t>
      </w:r>
      <w:r>
        <w:rPr>
          <w:rFonts w:ascii="Century" w:hAnsi="Century" w:cs="Miriam" w:hint="cs"/>
          <w:b/>
          <w:spacing w:val="0"/>
          <w:sz w:val="22"/>
          <w:szCs w:val="24"/>
          <w:rtl/>
        </w:rPr>
        <w:t>מ' נאור</w:t>
      </w:r>
      <w:r>
        <w:rPr>
          <w:rFonts w:ascii="Century" w:hAnsi="Century" w:hint="cs"/>
          <w:sz w:val="22"/>
          <w:rtl/>
        </w:rPr>
        <w:t xml:space="preserve"> בדנ"א 2308/15 </w:t>
      </w:r>
      <w:r>
        <w:rPr>
          <w:rFonts w:ascii="Century" w:hAnsi="Century" w:cs="Miriam" w:hint="cs"/>
          <w:b/>
          <w:spacing w:val="0"/>
          <w:sz w:val="22"/>
          <w:szCs w:val="24"/>
          <w:rtl/>
        </w:rPr>
        <w:t>פקיד השומה רחובות נ' דמארי</w:t>
      </w:r>
      <w:r>
        <w:rPr>
          <w:rFonts w:ascii="Century" w:hAnsi="Century" w:hint="cs"/>
          <w:sz w:val="22"/>
          <w:rtl/>
        </w:rPr>
        <w:t xml:space="preserve"> (12.9.2017)). מתוך "ההן" שבסעיף 85א לחוק, אין ללמוד אפוא את "הלאו" בקשר לפרשנות סעיף 107 לחוק.</w:t>
      </w:r>
    </w:p>
    <w:p w:rsidR="00E664BC" w:rsidRPr="00507752" w:rsidRDefault="00E664BC" w:rsidP="00E664BC">
      <w:pPr>
        <w:pStyle w:val="Ruller41"/>
        <w:rPr>
          <w:rtl/>
        </w:rPr>
      </w:pPr>
    </w:p>
    <w:p w:rsidR="00E664BC" w:rsidRDefault="00E664BC" w:rsidP="00E664BC">
      <w:pPr>
        <w:pStyle w:val="Ruller4"/>
        <w:rPr>
          <w:rFonts w:ascii="Century" w:hAnsi="Century"/>
          <w:sz w:val="22"/>
          <w:rtl/>
        </w:rPr>
      </w:pPr>
      <w:r>
        <w:rPr>
          <w:rFonts w:hint="cs"/>
          <w:rtl/>
        </w:rPr>
        <w:t xml:space="preserve">לפני סיום אבקש להפחית מעט את החשש שהביע המערער, לפיו הפרשנות האמורה של סעיף 107 תהפוך לאפשרות של תיקון שומה "עד אינסוף". הסמכות והרשות המוקנית למנהל להאריך מועדים הקבועים בחוק אינה </w:t>
      </w:r>
      <w:r>
        <w:rPr>
          <w:rFonts w:ascii="Century" w:hAnsi="Century" w:cs="Miriam" w:hint="cs"/>
          <w:b/>
          <w:spacing w:val="0"/>
          <w:sz w:val="22"/>
          <w:szCs w:val="24"/>
          <w:rtl/>
        </w:rPr>
        <w:t>חובה</w:t>
      </w:r>
      <w:r>
        <w:rPr>
          <w:rFonts w:ascii="Century" w:hAnsi="Century" w:hint="cs"/>
          <w:sz w:val="22"/>
          <w:rtl/>
        </w:rPr>
        <w:t xml:space="preserve">. הווה אומר, תחולת סעיף 107 לגבי תיקון שומה אינה מצריכה בהכרח דיון רחב היקף בשאלה אם קיימת הצדקה להאריך את המועד אם לאו. בהקשר זה, מקובלים עליי דבריו השופט (כתארו אז) </w:t>
      </w:r>
      <w:r>
        <w:rPr>
          <w:rFonts w:ascii="Century" w:hAnsi="Century" w:cs="Miriam" w:hint="cs"/>
          <w:b/>
          <w:spacing w:val="0"/>
          <w:sz w:val="22"/>
          <w:szCs w:val="24"/>
          <w:rtl/>
        </w:rPr>
        <w:t>א' רובינשטיין</w:t>
      </w:r>
      <w:r>
        <w:rPr>
          <w:rFonts w:ascii="Century" w:hAnsi="Century" w:hint="cs"/>
          <w:sz w:val="22"/>
          <w:rtl/>
        </w:rPr>
        <w:t xml:space="preserve"> בעניין </w:t>
      </w:r>
      <w:r>
        <w:rPr>
          <w:rFonts w:ascii="Century" w:hAnsi="Century" w:cs="Miriam" w:hint="cs"/>
          <w:b/>
          <w:spacing w:val="0"/>
          <w:sz w:val="22"/>
          <w:szCs w:val="24"/>
          <w:rtl/>
        </w:rPr>
        <w:t>כספי</w:t>
      </w:r>
      <w:r>
        <w:rPr>
          <w:rFonts w:ascii="Century" w:hAnsi="Century" w:hint="cs"/>
          <w:sz w:val="22"/>
          <w:rtl/>
        </w:rPr>
        <w:t xml:space="preserve"> (פסקה י"</w:t>
      </w:r>
      <w:r w:rsidRPr="00F72A4C">
        <w:rPr>
          <w:rFonts w:ascii="Century" w:hAnsi="Century" w:hint="cs"/>
          <w:sz w:val="22"/>
          <w:rtl/>
        </w:rPr>
        <w:t>ב</w:t>
      </w:r>
      <w:r>
        <w:rPr>
          <w:rFonts w:ascii="Century" w:hAnsi="Century" w:hint="cs"/>
          <w:sz w:val="22"/>
          <w:rtl/>
        </w:rPr>
        <w:t xml:space="preserve">) </w:t>
      </w:r>
      <w:r w:rsidRPr="00F72A4C">
        <w:rPr>
          <w:rFonts w:ascii="Century" w:hAnsi="Century" w:hint="cs"/>
          <w:sz w:val="22"/>
          <w:rtl/>
        </w:rPr>
        <w:t xml:space="preserve">כי </w:t>
      </w:r>
      <w:r>
        <w:rPr>
          <w:rFonts w:ascii="Century" w:hAnsi="Century" w:hint="cs"/>
          <w:sz w:val="22"/>
          <w:rtl/>
        </w:rPr>
        <w:t>נדרש:</w:t>
      </w:r>
    </w:p>
    <w:p w:rsidR="00E664BC" w:rsidRDefault="00E664BC" w:rsidP="00E664BC">
      <w:pPr>
        <w:pStyle w:val="Ruller41"/>
        <w:rPr>
          <w:rtl/>
        </w:rPr>
      </w:pPr>
    </w:p>
    <w:p w:rsidR="00E664BC" w:rsidRDefault="00E664BC" w:rsidP="00E664BC">
      <w:pPr>
        <w:pStyle w:val="Ruller5"/>
        <w:rPr>
          <w:rFonts w:ascii="Century" w:hAnsi="Century"/>
          <w:rtl/>
        </w:rPr>
      </w:pPr>
      <w:r>
        <w:rPr>
          <w:rFonts w:hint="cs"/>
          <w:rtl/>
        </w:rPr>
        <w:t xml:space="preserve">"...שימוש שקול ומדוד בהארכת המועד הקבוע על פי סעיף 85 על-ידי סעיף 107. הארכה כזאת צריך שתעשה בזהירות הראויה, תוך התחשבות אמיתית בהסתמכות על השומה, ובקושי הראיתי שנוצר עם חלוף הזמן ... על דרך הכלל, המבקש הארכת מועד לתיקון שומה צריך להראות 'סיבה מספקת' </w:t>
      </w:r>
      <w:r>
        <w:rPr>
          <w:rFonts w:ascii="Century" w:hAnsi="Century" w:hint="cs"/>
          <w:rtl/>
        </w:rPr>
        <w:t>ל</w:t>
      </w:r>
      <w:r>
        <w:rPr>
          <w:rFonts w:ascii="Century" w:hAnsi="Century" w:cs="Miriam" w:hint="cs"/>
          <w:b/>
          <w:spacing w:val="0"/>
          <w:szCs w:val="24"/>
          <w:rtl/>
        </w:rPr>
        <w:t>הארכת מועד</w:t>
      </w:r>
      <w:r>
        <w:rPr>
          <w:rFonts w:ascii="Century" w:hAnsi="Century" w:hint="cs"/>
          <w:rtl/>
        </w:rPr>
        <w:t xml:space="preserve"> (ולא רק סיבה </w:t>
      </w:r>
      <w:r>
        <w:rPr>
          <w:rFonts w:ascii="Century" w:hAnsi="Century" w:cs="Miriam" w:hint="cs"/>
          <w:b/>
          <w:spacing w:val="0"/>
          <w:szCs w:val="24"/>
          <w:rtl/>
        </w:rPr>
        <w:t>לתיקון השומה</w:t>
      </w:r>
      <w:r>
        <w:rPr>
          <w:rFonts w:ascii="Century" w:hAnsi="Century" w:hint="cs"/>
          <w:rtl/>
        </w:rPr>
        <w:t xml:space="preserve">). ודוק, סיבה מספקת להארכת מועד אינה סיבה מהותית לעניין אותו מבקשים לקדם (כגון תיקון השומה), אלא סיבה הנוגעת </w:t>
      </w:r>
      <w:r>
        <w:rPr>
          <w:rFonts w:ascii="Century" w:hAnsi="Century" w:cs="Miriam" w:hint="cs"/>
          <w:b/>
          <w:spacing w:val="0"/>
          <w:szCs w:val="24"/>
          <w:rtl/>
        </w:rPr>
        <w:t>למועדים</w:t>
      </w:r>
      <w:r>
        <w:rPr>
          <w:rFonts w:ascii="Century" w:hAnsi="Century" w:hint="cs"/>
          <w:rtl/>
        </w:rPr>
        <w:t>, קרי, סיבה שתבהיר מדוע לא נעשו הפעולות הדרושות בתוך המועדים הקבועים בחוק".</w:t>
      </w:r>
    </w:p>
    <w:p w:rsidR="00E664BC" w:rsidRDefault="00E664BC" w:rsidP="00E664BC">
      <w:pPr>
        <w:pStyle w:val="Ruller5"/>
        <w:rPr>
          <w:rFonts w:ascii="Century" w:hAnsi="Century"/>
          <w:rtl/>
        </w:rPr>
      </w:pPr>
    </w:p>
    <w:p w:rsidR="00E664BC" w:rsidRDefault="00E664BC" w:rsidP="00E664BC">
      <w:pPr>
        <w:pStyle w:val="Ruller41"/>
        <w:rPr>
          <w:rFonts w:ascii="Century" w:hAnsi="Century"/>
          <w:rtl/>
        </w:rPr>
      </w:pPr>
      <w:r>
        <w:rPr>
          <w:rtl/>
        </w:rPr>
        <w:tab/>
      </w:r>
      <w:r>
        <w:rPr>
          <w:rFonts w:hint="cs"/>
          <w:rtl/>
        </w:rPr>
        <w:t xml:space="preserve">אכן, השימוש בסמכות ההארכה הקבועה בסעיף 107 ביחס לסעיף 85 צריך שייעשה במשורה, במקרים המתאימים בלבד. מכל מקום, אף אם אכן תתגשם תחזיתו הקודרת של המערער </w:t>
      </w:r>
      <w:r>
        <w:rPr>
          <w:rtl/>
        </w:rPr>
        <w:t>–</w:t>
      </w:r>
      <w:r>
        <w:rPr>
          <w:rFonts w:hint="cs"/>
          <w:rtl/>
        </w:rPr>
        <w:t xml:space="preserve"> ויש לקוות שלא כך יהא </w:t>
      </w:r>
      <w:r>
        <w:rPr>
          <w:rtl/>
        </w:rPr>
        <w:t>–</w:t>
      </w:r>
      <w:r>
        <w:rPr>
          <w:rFonts w:hint="cs"/>
          <w:rtl/>
        </w:rPr>
        <w:t xml:space="preserve"> בית המשפט אינו מחליף את המחוקק במלאכת החקיקה, זאת גם אם מדובר בחוק אשר מביא לתוצאה שייתכן שאינה רצויה מבחינתו של המנהל. בית המשפט אינו בוחן את תבונתו של החוק ואינו מפרשו כך שיביא לתוצאה המיטבית </w:t>
      </w:r>
      <w:r w:rsidRPr="00B92CC6">
        <w:rPr>
          <w:rFonts w:ascii="Century" w:hAnsi="Century" w:hint="cs"/>
          <w:rtl/>
        </w:rPr>
        <w:t>בעיניו</w:t>
      </w:r>
      <w:r>
        <w:rPr>
          <w:rFonts w:ascii="Century" w:hAnsi="Century" w:hint="cs"/>
          <w:rtl/>
        </w:rPr>
        <w:t xml:space="preserve"> של צד כלשהו</w:t>
      </w:r>
      <w:r w:rsidRPr="0042159C">
        <w:rPr>
          <w:rFonts w:ascii="Century" w:hAnsi="Century" w:hint="cs"/>
          <w:rtl/>
        </w:rPr>
        <w:t xml:space="preserve"> </w:t>
      </w:r>
      <w:r>
        <w:rPr>
          <w:rFonts w:ascii="Century" w:hAnsi="Century" w:hint="cs"/>
          <w:rtl/>
        </w:rPr>
        <w:t xml:space="preserve">(ראו: בג"ץ 1715/97 </w:t>
      </w:r>
      <w:r>
        <w:rPr>
          <w:rFonts w:ascii="Century" w:hAnsi="Century" w:cs="Miriam" w:hint="cs"/>
          <w:b/>
          <w:spacing w:val="0"/>
          <w:szCs w:val="24"/>
          <w:rtl/>
        </w:rPr>
        <w:t>לשכת מנהלי ההשקעות בישראל נ' שר האוצר</w:t>
      </w:r>
      <w:r>
        <w:rPr>
          <w:rFonts w:ascii="Century" w:hAnsi="Century" w:hint="cs"/>
          <w:rtl/>
        </w:rPr>
        <w:t>, פ"ד נא(4) 367, 388 (1997)).</w:t>
      </w:r>
    </w:p>
    <w:p w:rsidR="00961499" w:rsidRDefault="00961499" w:rsidP="00E664BC">
      <w:pPr>
        <w:pStyle w:val="Ruller41"/>
        <w:rPr>
          <w:rFonts w:ascii="Century" w:hAnsi="Century"/>
          <w:rtl/>
        </w:rPr>
      </w:pPr>
    </w:p>
    <w:p w:rsidR="00961499" w:rsidRDefault="0062074C" w:rsidP="00961499">
      <w:pPr>
        <w:pStyle w:val="Ruller41"/>
        <w:rPr>
          <w:rtl/>
        </w:rPr>
      </w:pPr>
      <w:r>
        <w:rPr>
          <w:rFonts w:ascii="Century" w:hAnsi="Century" w:cs="Miriam" w:hint="cs"/>
          <w:b/>
          <w:spacing w:val="0"/>
          <w:szCs w:val="24"/>
          <w:rtl/>
        </w:rPr>
        <w:t>טרם חתימה</w:t>
      </w:r>
    </w:p>
    <w:p w:rsidR="00961499" w:rsidRDefault="00961499" w:rsidP="0062074C">
      <w:pPr>
        <w:pStyle w:val="Ruller41"/>
        <w:rPr>
          <w:rtl/>
        </w:rPr>
      </w:pPr>
      <w:r>
        <w:rPr>
          <w:rFonts w:hint="cs"/>
          <w:rtl/>
        </w:rPr>
        <w:tab/>
        <w:t xml:space="preserve">לאחר </w:t>
      </w:r>
      <w:r w:rsidR="0062074C">
        <w:rPr>
          <w:rFonts w:hint="cs"/>
          <w:rtl/>
        </w:rPr>
        <w:t xml:space="preserve">סיום כתיבת חוות דעתי הגיע לעיוני </w:t>
      </w:r>
      <w:r>
        <w:rPr>
          <w:rFonts w:hint="cs"/>
          <w:rtl/>
        </w:rPr>
        <w:t xml:space="preserve">חוות דעתו של חברי השופט </w:t>
      </w:r>
      <w:r w:rsidRPr="00052E83">
        <w:rPr>
          <w:rFonts w:ascii="Century" w:hAnsi="Century" w:cs="Miriam" w:hint="cs"/>
          <w:b/>
          <w:spacing w:val="0"/>
          <w:szCs w:val="24"/>
          <w:rtl/>
        </w:rPr>
        <w:t>א' שטיין</w:t>
      </w:r>
      <w:r w:rsidR="0062074C">
        <w:rPr>
          <w:rFonts w:hint="cs"/>
          <w:rtl/>
        </w:rPr>
        <w:t>.</w:t>
      </w:r>
      <w:r>
        <w:rPr>
          <w:rFonts w:hint="cs"/>
          <w:rtl/>
        </w:rPr>
        <w:t xml:space="preserve"> אוסיף </w:t>
      </w:r>
      <w:r w:rsidR="0062074C">
        <w:rPr>
          <w:rFonts w:hint="cs"/>
          <w:rtl/>
        </w:rPr>
        <w:t xml:space="preserve">אפוא </w:t>
      </w:r>
      <w:r>
        <w:rPr>
          <w:rFonts w:hint="cs"/>
          <w:rtl/>
        </w:rPr>
        <w:t>מספר מילים משלי בתגובה</w:t>
      </w:r>
      <w:r w:rsidR="0062074C">
        <w:rPr>
          <w:rFonts w:hint="cs"/>
          <w:rtl/>
        </w:rPr>
        <w:t xml:space="preserve"> לחוות דעתו</w:t>
      </w:r>
      <w:r>
        <w:rPr>
          <w:rFonts w:hint="cs"/>
          <w:rtl/>
        </w:rPr>
        <w:t xml:space="preserve">. </w:t>
      </w:r>
    </w:p>
    <w:p w:rsidR="00961499" w:rsidRDefault="00961499" w:rsidP="00961499">
      <w:pPr>
        <w:pStyle w:val="Ruller41"/>
        <w:rPr>
          <w:rtl/>
        </w:rPr>
      </w:pPr>
    </w:p>
    <w:p w:rsidR="00961499" w:rsidRDefault="00961499" w:rsidP="00AE7349">
      <w:pPr>
        <w:pStyle w:val="Ruller4"/>
        <w:rPr>
          <w:rFonts w:ascii="Century" w:hAnsi="Century"/>
          <w:rtl/>
        </w:rPr>
      </w:pPr>
      <w:r>
        <w:rPr>
          <w:rFonts w:hint="cs"/>
          <w:rtl/>
        </w:rPr>
        <w:t xml:space="preserve">סעיף 107 לחוק מיסוי מקרקעין מהווה הסדר ייחודי אשר אין דומה לו בפקודת מס הכנסה, עליה תולה חברי הרבה מיהבו. כפי שציינתי לעיל, להשקפתי החוק אינו מבחין בין הארכת מועד שמשמעותה התגברות על התיישנות דיונית לבין הארכת מועד שמשמעותה התגברות על התיישנות מהותית. על כן, פסיקתו של בית משפט זה, כמו גם פסיקתם של בתי משפט </w:t>
      </w:r>
      <w:r w:rsidR="00AE7349">
        <w:rPr>
          <w:rFonts w:hint="cs"/>
          <w:rtl/>
        </w:rPr>
        <w:t>ב</w:t>
      </w:r>
      <w:r>
        <w:rPr>
          <w:rFonts w:hint="cs"/>
          <w:rtl/>
        </w:rPr>
        <w:t>מדינ</w:t>
      </w:r>
      <w:r w:rsidR="00FB2A09">
        <w:rPr>
          <w:rFonts w:hint="cs"/>
          <w:rtl/>
        </w:rPr>
        <w:t>ו</w:t>
      </w:r>
      <w:r>
        <w:rPr>
          <w:rFonts w:hint="cs"/>
          <w:rtl/>
        </w:rPr>
        <w:t>ת הים באשר לחשיבות סופיות שומות המיסוי, אינה מעלה ואינה מורידה לענייננו, בו קיים כאמור הסדר חוקי ספציפי מפורש שכדוגמתו נמצא, כפי שפורט לעיל, בדברי חקיקה כלכלית ופיסקאלית שונים.</w:t>
      </w:r>
    </w:p>
    <w:p w:rsidR="00961499" w:rsidRPr="00AF4523" w:rsidRDefault="00961499" w:rsidP="00961499">
      <w:pPr>
        <w:pStyle w:val="Ruller41"/>
        <w:rPr>
          <w:rFonts w:ascii="Century" w:hAnsi="Century"/>
        </w:rPr>
      </w:pPr>
    </w:p>
    <w:p w:rsidR="00961499" w:rsidRDefault="00961499" w:rsidP="00B51B79">
      <w:pPr>
        <w:pStyle w:val="Ruller4"/>
        <w:rPr>
          <w:rtl/>
        </w:rPr>
      </w:pPr>
      <w:r>
        <w:rPr>
          <w:rFonts w:hint="cs"/>
          <w:rtl/>
        </w:rPr>
        <w:t xml:space="preserve">כפי שציינתי לעיל, תורת הפרשנות בדין הישראלי וכך גם בדיני המיסים מתבצעת בשני שלבים: שלב הבחינה הלשונית; ושלב הבחינה התכליתית. במסגרת שלב הבחינה הלשונית, חברי סבור כי "המחוקק דיבר כפי שמדברים אנשים רגילים" (פסקה 3 לחוות דעתו). לי נדמה כי בכך </w:t>
      </w:r>
      <w:r w:rsidR="003E1364">
        <w:rPr>
          <w:rFonts w:hint="cs"/>
          <w:rtl/>
        </w:rPr>
        <w:t>קיים חוסר דיוק מסוים</w:t>
      </w:r>
      <w:r>
        <w:rPr>
          <w:rFonts w:hint="cs"/>
          <w:rtl/>
        </w:rPr>
        <w:t>. אכן, בבדיקת המשמעות הלשונית נשען בית המשפט על כללי הדקדוק, הכתיב, המינוח, מילונים ומקורות לשוניים נוספים. ההנחה המובלעת היא כי המחוקק בתוך עמו הוא יושב, ולכן בעת שחוקק את החוק התנסח באופן בו הציבור יבין את האמור בו (ראו:</w:t>
      </w:r>
      <w:r w:rsidR="00826033">
        <w:rPr>
          <w:rFonts w:hint="cs"/>
          <w:rtl/>
        </w:rPr>
        <w:t xml:space="preserve"> אהרן </w:t>
      </w:r>
      <w:r w:rsidR="00826033" w:rsidRPr="00B4289C">
        <w:rPr>
          <w:rFonts w:hint="eastAsia"/>
          <w:rtl/>
        </w:rPr>
        <w:t>ברק</w:t>
      </w:r>
      <w:r w:rsidR="00826033">
        <w:rPr>
          <w:rFonts w:hint="cs"/>
          <w:rtl/>
        </w:rPr>
        <w:t xml:space="preserve"> </w:t>
      </w:r>
      <w:r w:rsidR="00826033" w:rsidRPr="00B4289C">
        <w:rPr>
          <w:rFonts w:ascii="Century" w:hAnsi="Century" w:cs="Miriam" w:hint="eastAsia"/>
          <w:b/>
          <w:spacing w:val="0"/>
          <w:sz w:val="22"/>
          <w:szCs w:val="24"/>
          <w:rtl/>
        </w:rPr>
        <w:t>פרשנות</w:t>
      </w:r>
      <w:r w:rsidR="00826033" w:rsidRPr="00B4289C">
        <w:rPr>
          <w:rFonts w:ascii="Century" w:hAnsi="Century" w:cs="Miriam"/>
          <w:b/>
          <w:spacing w:val="0"/>
          <w:sz w:val="22"/>
          <w:szCs w:val="24"/>
          <w:rtl/>
        </w:rPr>
        <w:t xml:space="preserve"> </w:t>
      </w:r>
      <w:r w:rsidR="00826033" w:rsidRPr="00B4289C">
        <w:rPr>
          <w:rFonts w:ascii="Century" w:hAnsi="Century" w:cs="Miriam" w:hint="eastAsia"/>
          <w:b/>
          <w:spacing w:val="0"/>
          <w:sz w:val="22"/>
          <w:szCs w:val="24"/>
          <w:rtl/>
        </w:rPr>
        <w:t>במשפט</w:t>
      </w:r>
      <w:r w:rsidR="00826033" w:rsidRPr="00B4289C">
        <w:rPr>
          <w:rFonts w:ascii="Century" w:hAnsi="Century" w:cs="Miriam"/>
          <w:b/>
          <w:spacing w:val="0"/>
          <w:sz w:val="22"/>
          <w:szCs w:val="24"/>
          <w:rtl/>
        </w:rPr>
        <w:t xml:space="preserve"> – </w:t>
      </w:r>
      <w:r w:rsidR="00826033" w:rsidRPr="00B4289C">
        <w:rPr>
          <w:rFonts w:ascii="Century" w:hAnsi="Century" w:cs="Miriam" w:hint="eastAsia"/>
          <w:b/>
          <w:spacing w:val="0"/>
          <w:sz w:val="22"/>
          <w:szCs w:val="24"/>
          <w:rtl/>
        </w:rPr>
        <w:t>פרשנות</w:t>
      </w:r>
      <w:r w:rsidR="00826033" w:rsidRPr="00B4289C">
        <w:rPr>
          <w:rFonts w:ascii="Century" w:hAnsi="Century" w:cs="Miriam"/>
          <w:b/>
          <w:spacing w:val="0"/>
          <w:sz w:val="22"/>
          <w:szCs w:val="24"/>
          <w:rtl/>
        </w:rPr>
        <w:t xml:space="preserve"> </w:t>
      </w:r>
      <w:r w:rsidR="00826033" w:rsidRPr="00B4289C">
        <w:rPr>
          <w:rFonts w:ascii="Century" w:hAnsi="Century" w:cs="Miriam" w:hint="eastAsia"/>
          <w:b/>
          <w:spacing w:val="0"/>
          <w:sz w:val="22"/>
          <w:szCs w:val="24"/>
          <w:rtl/>
        </w:rPr>
        <w:t>החקיקה</w:t>
      </w:r>
      <w:r w:rsidR="00826033">
        <w:rPr>
          <w:rFonts w:hint="cs"/>
          <w:rtl/>
        </w:rPr>
        <w:t xml:space="preserve"> 97 (1993)</w:t>
      </w:r>
      <w:r w:rsidR="00B51B79">
        <w:rPr>
          <w:rFonts w:hint="cs"/>
          <w:rtl/>
        </w:rPr>
        <w:t xml:space="preserve"> (להלן: </w:t>
      </w:r>
      <w:r w:rsidR="00B51B79" w:rsidRPr="00B51B79">
        <w:rPr>
          <w:rFonts w:ascii="Century" w:hAnsi="Century" w:cs="Miriam" w:hint="cs"/>
          <w:b/>
          <w:spacing w:val="0"/>
          <w:sz w:val="22"/>
          <w:szCs w:val="24"/>
          <w:rtl/>
        </w:rPr>
        <w:t>פרשנות החקיקה</w:t>
      </w:r>
      <w:r w:rsidR="00826033">
        <w:rPr>
          <w:rFonts w:hint="cs"/>
          <w:rtl/>
        </w:rPr>
        <w:t>)</w:t>
      </w:r>
      <w:r w:rsidR="00671F31">
        <w:rPr>
          <w:rFonts w:hint="cs"/>
          <w:rtl/>
        </w:rPr>
        <w:t>)</w:t>
      </w:r>
      <w:r>
        <w:rPr>
          <w:rFonts w:hint="cs"/>
          <w:rtl/>
        </w:rPr>
        <w:t>. לשון אחר, החוק צריך "לדבר בלשון בני אדם" (</w:t>
      </w:r>
      <w:r w:rsidR="00B51B79">
        <w:rPr>
          <w:rFonts w:hint="cs"/>
          <w:rtl/>
        </w:rPr>
        <w:t>שם</w:t>
      </w:r>
      <w:r>
        <w:rPr>
          <w:rFonts w:hint="cs"/>
          <w:rtl/>
        </w:rPr>
        <w:t>,</w:t>
      </w:r>
      <w:r w:rsidR="00B51B79">
        <w:rPr>
          <w:rFonts w:hint="cs"/>
          <w:rtl/>
        </w:rPr>
        <w:t xml:space="preserve"> עמ'</w:t>
      </w:r>
      <w:r>
        <w:rPr>
          <w:rFonts w:hint="cs"/>
          <w:rtl/>
        </w:rPr>
        <w:t xml:space="preserve"> 135). אלא מאי, במשמעות של "לשון בני אדם" אין הכוונה ללשון מופרזת, ללשון רחוב וגם לא לעגה. לעניין זה עדיין לא נס ליחם של דברי השופט (כתוארו אז) </w:t>
      </w:r>
      <w:r w:rsidRPr="009445A1">
        <w:rPr>
          <w:rFonts w:cs="Miriam" w:hint="cs"/>
          <w:b/>
          <w:spacing w:val="0"/>
          <w:szCs w:val="24"/>
          <w:rtl/>
        </w:rPr>
        <w:t xml:space="preserve">י' זוסמן </w:t>
      </w:r>
      <w:r>
        <w:rPr>
          <w:rFonts w:hint="cs"/>
          <w:rtl/>
        </w:rPr>
        <w:t xml:space="preserve">בע"פ 146/64 </w:t>
      </w:r>
      <w:r w:rsidRPr="009445A1">
        <w:rPr>
          <w:rFonts w:cs="Miriam" w:hint="cs"/>
          <w:b/>
          <w:spacing w:val="0"/>
          <w:szCs w:val="24"/>
          <w:rtl/>
        </w:rPr>
        <w:t>היועץ המשפטי לממשלה נ' סלאמה</w:t>
      </w:r>
      <w:r>
        <w:rPr>
          <w:rFonts w:hint="cs"/>
          <w:rtl/>
        </w:rPr>
        <w:t>,</w:t>
      </w:r>
      <w:r w:rsidRPr="009445A1">
        <w:rPr>
          <w:rFonts w:cs="Miriam" w:hint="cs"/>
          <w:b/>
          <w:spacing w:val="0"/>
          <w:szCs w:val="24"/>
          <w:rtl/>
        </w:rPr>
        <w:t xml:space="preserve"> </w:t>
      </w:r>
      <w:r>
        <w:rPr>
          <w:rFonts w:hint="cs"/>
          <w:rtl/>
        </w:rPr>
        <w:t xml:space="preserve">פ"ד יח(4) 501 (1964): </w:t>
      </w:r>
    </w:p>
    <w:p w:rsidR="00961499" w:rsidRDefault="00961499" w:rsidP="00961499">
      <w:pPr>
        <w:pStyle w:val="Ruller41"/>
        <w:rPr>
          <w:rFonts w:ascii="Century" w:hAnsi="Century"/>
          <w:rtl/>
        </w:rPr>
      </w:pPr>
    </w:p>
    <w:p w:rsidR="00961499" w:rsidRPr="00344FD4" w:rsidRDefault="00961499" w:rsidP="00961499">
      <w:pPr>
        <w:pStyle w:val="Ruller5"/>
        <w:rPr>
          <w:rtl/>
        </w:rPr>
      </w:pPr>
      <w:r>
        <w:rPr>
          <w:rFonts w:hint="cs"/>
          <w:rtl/>
        </w:rPr>
        <w:t>"כך למשל, הקמת קיר יכול שתיחשב כהקמת מבנה לעניין חוזהו של אדם שהתחייב לא להקים מבנה על אדמה... ולא תיחשב כהקמת מבנה לעניין חוקי הבנייה, לפחות לא אם הקיר עשוי מעץ ואינו משמש להשל</w:t>
      </w:r>
      <w:r w:rsidR="00FB2A09">
        <w:rPr>
          <w:rFonts w:hint="cs"/>
          <w:rtl/>
        </w:rPr>
        <w:t>מ</w:t>
      </w:r>
      <w:r>
        <w:rPr>
          <w:rFonts w:hint="cs"/>
          <w:rtl/>
        </w:rPr>
        <w:t>ה של מבנה אחר." (שם, בעמ' 504).</w:t>
      </w:r>
    </w:p>
    <w:p w:rsidR="00961499" w:rsidRDefault="00961499" w:rsidP="00961499">
      <w:pPr>
        <w:pStyle w:val="Ruller41"/>
        <w:rPr>
          <w:rFonts w:ascii="Century" w:hAnsi="Century"/>
          <w:rtl/>
        </w:rPr>
      </w:pPr>
    </w:p>
    <w:p w:rsidR="00961499" w:rsidRPr="00A80797" w:rsidRDefault="00961499" w:rsidP="00D00365">
      <w:pPr>
        <w:pStyle w:val="Ruller41"/>
        <w:rPr>
          <w:rStyle w:val="default"/>
          <w:rtl/>
        </w:rPr>
      </w:pPr>
      <w:r>
        <w:rPr>
          <w:rFonts w:ascii="Century" w:hAnsi="Century"/>
          <w:rtl/>
        </w:rPr>
        <w:tab/>
      </w:r>
      <w:r>
        <w:rPr>
          <w:rFonts w:ascii="Century" w:hAnsi="Century" w:hint="cs"/>
          <w:rtl/>
        </w:rPr>
        <w:t>דוגמה זו ממחישה את הצורך בבחינת הקשרם של הדברים. רוצה לומר, אף אם לשיטתו של חברי המילה "כל" יכולה להיאמר בשטף ד</w:t>
      </w:r>
      <w:r w:rsidR="00D00365">
        <w:rPr>
          <w:rFonts w:ascii="Century" w:hAnsi="Century" w:hint="cs"/>
          <w:rtl/>
        </w:rPr>
        <w:t>י</w:t>
      </w:r>
      <w:r>
        <w:rPr>
          <w:rFonts w:ascii="Century" w:hAnsi="Century" w:hint="cs"/>
          <w:rtl/>
        </w:rPr>
        <w:t>ב</w:t>
      </w:r>
      <w:r w:rsidR="00D00365">
        <w:rPr>
          <w:rFonts w:ascii="Century" w:hAnsi="Century" w:hint="cs"/>
          <w:rtl/>
        </w:rPr>
        <w:t>ו</w:t>
      </w:r>
      <w:r>
        <w:rPr>
          <w:rFonts w:ascii="Century" w:hAnsi="Century" w:hint="cs"/>
          <w:rtl/>
        </w:rPr>
        <w:t xml:space="preserve">רם של "אנשים רגילים" ככוללת בנסיבות דנן אך ורק את מה ש"בר-השגה" וטרם חלף מהעולם, אין הדבר מצביע על כך שזו כוונת הלשון בהתאם לכוונת המחוקק. זאת שכן, אם ניקח את הדוגמה שנטל חברי, ברי כי כאשר פלוני טוען כי רופא כלשהו יכול לרפא "כל" מחלה, אין ספק כי אותו פלוני מדבר בלשון גוזמה. נוכח הקשרם של דבריו של אותו פלוני ניתן גם להבינם, וברי כי כוונתו היא לשבח את יכולותיו של אותו רופא. ואולם ההנחה כי זו גם הייתה המשמעות שהעניק המחוקק למילה "כל" בענייננו אינה מבוססת, ואף מניחה בתוכה את הסברה שהמחוקק אמר את שלא אמר. נהפוך הוא. </w:t>
      </w:r>
      <w:r>
        <w:rPr>
          <w:rFonts w:hint="cs"/>
          <w:rtl/>
        </w:rPr>
        <w:t xml:space="preserve">המחוקק יעדיף תמיד לשון מפורשת, על פני הסתמכות משתמעת מהלשון. זאת כדי למנוע טעויות בהבנת החוק וגבולותיו (ראו: ברק </w:t>
      </w:r>
      <w:r w:rsidRPr="005B34F1">
        <w:rPr>
          <w:rFonts w:cs="Miriam" w:hint="cs"/>
          <w:b/>
          <w:spacing w:val="0"/>
          <w:szCs w:val="24"/>
          <w:rtl/>
        </w:rPr>
        <w:t>פרשנות החקיקה</w:t>
      </w:r>
      <w:r>
        <w:rPr>
          <w:rFonts w:hint="cs"/>
          <w:rtl/>
        </w:rPr>
        <w:t xml:space="preserve">, 136-135; ע"א 8569/06 </w:t>
      </w:r>
      <w:r w:rsidRPr="005B34F1">
        <w:rPr>
          <w:rFonts w:ascii="Century" w:hAnsi="Century" w:cs="Miriam" w:hint="cs"/>
          <w:b/>
          <w:spacing w:val="0"/>
          <w:szCs w:val="24"/>
          <w:rtl/>
        </w:rPr>
        <w:t>מנהל מיסוי מקרקעין חיפה נ' פוליטי</w:t>
      </w:r>
      <w:r w:rsidRPr="005B34F1">
        <w:rPr>
          <w:rFonts w:ascii="Century" w:hAnsi="Century" w:hint="cs"/>
          <w:rtl/>
        </w:rPr>
        <w:t>, פ"ד סב(4) 280 (2008)</w:t>
      </w:r>
      <w:r>
        <w:rPr>
          <w:rFonts w:hint="cs"/>
          <w:rtl/>
        </w:rPr>
        <w:t>).</w:t>
      </w:r>
      <w:r>
        <w:rPr>
          <w:rFonts w:ascii="Century" w:hAnsi="Century" w:hint="cs"/>
          <w:rtl/>
        </w:rPr>
        <w:t xml:space="preserve"> מכאן שמתקשה אני לקבל את עמדת חברי שבחר בפרשנות המשתמעת של החוק ולא אחז בפשוטו של מקרא. </w:t>
      </w:r>
      <w:r>
        <w:rPr>
          <w:rStyle w:val="default"/>
          <w:rFonts w:ascii="Century" w:hAnsi="Century" w:hint="cs"/>
          <w:rtl/>
        </w:rPr>
        <w:t xml:space="preserve">    </w:t>
      </w:r>
    </w:p>
    <w:p w:rsidR="00961499" w:rsidRDefault="00961499" w:rsidP="00961499">
      <w:pPr>
        <w:pStyle w:val="Ruller41"/>
        <w:rPr>
          <w:rtl/>
        </w:rPr>
      </w:pPr>
    </w:p>
    <w:p w:rsidR="00961499" w:rsidRDefault="001C7475" w:rsidP="00C750C6">
      <w:pPr>
        <w:pStyle w:val="Ruller4"/>
        <w:rPr>
          <w:rtl/>
        </w:rPr>
      </w:pPr>
      <w:r>
        <w:rPr>
          <w:rFonts w:hint="cs"/>
          <w:rtl/>
        </w:rPr>
        <w:t xml:space="preserve">סבור </w:t>
      </w:r>
      <w:r w:rsidR="00961499">
        <w:rPr>
          <w:rFonts w:hint="cs"/>
          <w:rtl/>
        </w:rPr>
        <w:t>אני גם</w:t>
      </w:r>
      <w:r w:rsidR="00DC3E4D">
        <w:rPr>
          <w:rFonts w:hint="cs"/>
          <w:rtl/>
        </w:rPr>
        <w:t>,</w:t>
      </w:r>
      <w:r w:rsidR="00961499">
        <w:rPr>
          <w:rFonts w:hint="cs"/>
          <w:rtl/>
        </w:rPr>
        <w:t xml:space="preserve"> כי קיים כשל לוגי </w:t>
      </w:r>
      <w:r w:rsidR="00D446BD">
        <w:rPr>
          <w:rFonts w:hint="cs"/>
          <w:rtl/>
        </w:rPr>
        <w:t xml:space="preserve">בעמדה הקובעת </w:t>
      </w:r>
      <w:r w:rsidR="00DC3E4D">
        <w:rPr>
          <w:rFonts w:hint="cs"/>
          <w:rtl/>
        </w:rPr>
        <w:t>ש</w:t>
      </w:r>
      <w:r w:rsidR="00961499">
        <w:rPr>
          <w:rFonts w:hint="cs"/>
          <w:rtl/>
        </w:rPr>
        <w:t>למרות שמדובר בהתיישנות מהותית על אודותיה לא קיימת סמכות להאריך מועדים, שכל אימת שלא חלפה תקופת ההתיישנות הקבועה בסעיף 85(א) לחוק, אין מניעה להאריך את המועד. אם אכן מדובר בלשונו של חברי כדבר "החולף עם הרוח", כיצד ניתן למנוע את חלוף הרוח, אשר צפויה להתרחש במועד ידוע וקבוע מראש? כך או כך, אם חרד</w:t>
      </w:r>
      <w:r w:rsidR="00DC3E4D">
        <w:rPr>
          <w:rFonts w:hint="cs"/>
          <w:rtl/>
        </w:rPr>
        <w:t xml:space="preserve">ים אנחנו </w:t>
      </w:r>
      <w:r w:rsidR="00961499">
        <w:rPr>
          <w:rFonts w:hint="cs"/>
          <w:rtl/>
        </w:rPr>
        <w:t>מפגיעה בסופיות השומה, מדוע לא קיים חשש זהה כאשר ההחלטה על הארכת מועד מתן השומה ניתנה בתוכו? הבחנה מעין זו אינה קיימת בחוק ואינה משתמעת מלשונו.</w:t>
      </w:r>
    </w:p>
    <w:p w:rsidR="00C750C6" w:rsidRPr="00C750C6" w:rsidRDefault="00C750C6" w:rsidP="00961499">
      <w:pPr>
        <w:pStyle w:val="Ruller41"/>
      </w:pPr>
    </w:p>
    <w:p w:rsidR="00961499" w:rsidRDefault="00961499" w:rsidP="00961499">
      <w:pPr>
        <w:pStyle w:val="Ruller4"/>
        <w:rPr>
          <w:rFonts w:ascii="Century" w:hAnsi="Century"/>
          <w:rtl/>
        </w:rPr>
      </w:pPr>
      <w:r>
        <w:rPr>
          <w:rFonts w:hint="cs"/>
          <w:rtl/>
        </w:rPr>
        <w:t xml:space="preserve"> בסופו של יום החוק ביד המחוקק הוא "כחומר ביד היוצר </w:t>
      </w:r>
      <w:r>
        <w:rPr>
          <w:rtl/>
        </w:rPr>
        <w:t>–</w:t>
      </w:r>
      <w:r>
        <w:rPr>
          <w:rFonts w:hint="cs"/>
          <w:rtl/>
        </w:rPr>
        <w:t xml:space="preserve"> ברצותו מרחיב וברצותו מקצר; כיריעה ביד הרוקם </w:t>
      </w:r>
      <w:r>
        <w:rPr>
          <w:rtl/>
        </w:rPr>
        <w:t>–</w:t>
      </w:r>
      <w:r>
        <w:rPr>
          <w:rFonts w:hint="cs"/>
          <w:rtl/>
        </w:rPr>
        <w:t xml:space="preserve"> ברצותו מישר וברצותו מעקם" (מתוך תפילת ערב יום </w:t>
      </w:r>
      <w:r w:rsidR="00F96237">
        <w:rPr>
          <w:rFonts w:hint="cs"/>
          <w:rtl/>
        </w:rPr>
        <w:t>ה</w:t>
      </w:r>
      <w:r>
        <w:rPr>
          <w:rFonts w:hint="cs"/>
          <w:rtl/>
        </w:rPr>
        <w:t>כיפור</w:t>
      </w:r>
      <w:r w:rsidR="00F96237">
        <w:rPr>
          <w:rFonts w:hint="cs"/>
          <w:rtl/>
        </w:rPr>
        <w:t>ים</w:t>
      </w:r>
      <w:r>
        <w:rPr>
          <w:rFonts w:hint="cs"/>
          <w:rtl/>
        </w:rPr>
        <w:t>)</w:t>
      </w:r>
      <w:r>
        <w:rPr>
          <w:rFonts w:ascii="Century" w:hAnsi="Century" w:hint="cs"/>
          <w:rtl/>
        </w:rPr>
        <w:t>.</w:t>
      </w:r>
      <w:r w:rsidRPr="00A8613F">
        <w:rPr>
          <w:rFonts w:ascii="Century" w:hAnsi="Century" w:hint="cs"/>
          <w:rtl/>
        </w:rPr>
        <w:t xml:space="preserve"> </w:t>
      </w:r>
      <w:r>
        <w:rPr>
          <w:rFonts w:ascii="Century" w:hAnsi="Century" w:hint="cs"/>
          <w:rtl/>
        </w:rPr>
        <w:t xml:space="preserve">אין זה משנה ממה עשוי החומר וממה עשויה היריעה. אין זה משנה אימתי מחליט המחוקק להאריך או לקצר את החומר או לישר או לעקם את היריעה </w:t>
      </w:r>
      <w:r>
        <w:rPr>
          <w:rFonts w:ascii="Century" w:hAnsi="Century"/>
          <w:rtl/>
        </w:rPr>
        <w:t>–</w:t>
      </w:r>
      <w:r>
        <w:rPr>
          <w:rFonts w:ascii="Century" w:hAnsi="Century" w:hint="cs"/>
          <w:rtl/>
        </w:rPr>
        <w:t xml:space="preserve">  לפני שסיים את מלאכת היצירה או לאח</w:t>
      </w:r>
      <w:r w:rsidR="000628AF">
        <w:rPr>
          <w:rFonts w:ascii="Century" w:hAnsi="Century" w:hint="cs"/>
          <w:rtl/>
        </w:rPr>
        <w:t>ריה. הדין הוא זהה ו"הכל" משמע "ב</w:t>
      </w:r>
      <w:r>
        <w:rPr>
          <w:rFonts w:ascii="Century" w:hAnsi="Century" w:hint="cs"/>
          <w:rtl/>
        </w:rPr>
        <w:t>כל</w:t>
      </w:r>
      <w:r w:rsidR="000628AF">
        <w:rPr>
          <w:rFonts w:ascii="Century" w:hAnsi="Century" w:hint="cs"/>
          <w:rtl/>
        </w:rPr>
        <w:t xml:space="preserve"> מכל כל</w:t>
      </w:r>
      <w:r>
        <w:rPr>
          <w:rFonts w:ascii="Century" w:hAnsi="Century" w:hint="cs"/>
          <w:rtl/>
        </w:rPr>
        <w:t>". לא פחות. לא מסויג. לא מוגבל.</w:t>
      </w:r>
    </w:p>
    <w:p w:rsidR="00961499" w:rsidRPr="006559D7" w:rsidRDefault="00961499" w:rsidP="00E664BC">
      <w:pPr>
        <w:pStyle w:val="Ruller41"/>
        <w:rPr>
          <w:rtl/>
        </w:rPr>
      </w:pPr>
    </w:p>
    <w:p w:rsidR="00E664BC" w:rsidRDefault="00E664BC" w:rsidP="008F6FF2">
      <w:pPr>
        <w:pStyle w:val="Ruller4"/>
        <w:numPr>
          <w:ilvl w:val="0"/>
          <w:numId w:val="0"/>
        </w:numPr>
        <w:rPr>
          <w:rtl/>
        </w:rPr>
      </w:pPr>
      <w:r>
        <w:rPr>
          <w:rtl/>
        </w:rPr>
        <w:tab/>
      </w:r>
      <w:r>
        <w:rPr>
          <w:rFonts w:hint="cs"/>
          <w:rtl/>
        </w:rPr>
        <w:t>אם תישמע דעתי, הערעור יידחה והמערער יישא בהוצאות המשיבים בסך של 20,000 ש"ח.</w:t>
      </w:r>
    </w:p>
    <w:p w:rsidR="00E664BC" w:rsidRDefault="00E664BC" w:rsidP="00E664BC">
      <w:pPr>
        <w:pStyle w:val="Ruller41"/>
        <w:rPr>
          <w:rtl/>
        </w:rPr>
      </w:pPr>
    </w:p>
    <w:p w:rsidR="00AC32E8" w:rsidRPr="00AC32E8" w:rsidRDefault="00AC32E8" w:rsidP="00AC32E8">
      <w:pPr>
        <w:pStyle w:val="Ruller41"/>
        <w:jc w:val="left"/>
        <w:rPr>
          <w:rtl/>
        </w:rPr>
      </w:pPr>
    </w:p>
    <w:tbl>
      <w:tblPr>
        <w:bidiVisual/>
        <w:tblW w:w="8363" w:type="dxa"/>
        <w:tblLook w:val="01E0" w:firstRow="1" w:lastRow="1" w:firstColumn="1" w:lastColumn="1" w:noHBand="0" w:noVBand="0"/>
      </w:tblPr>
      <w:tblGrid>
        <w:gridCol w:w="2786"/>
        <w:gridCol w:w="2787"/>
        <w:gridCol w:w="2790"/>
      </w:tblGrid>
      <w:tr w:rsidR="001A0164" w:rsidTr="00D00B1D">
        <w:tc>
          <w:tcPr>
            <w:tcW w:w="2842" w:type="dxa"/>
            <w:shd w:val="clear" w:color="auto" w:fill="auto"/>
          </w:tcPr>
          <w:p w:rsidR="00016EF1" w:rsidRDefault="00016EF1" w:rsidP="00A51FAE">
            <w:pPr>
              <w:pStyle w:val="Ruller41"/>
              <w:rPr>
                <w:rtl/>
              </w:rPr>
            </w:pPr>
          </w:p>
        </w:tc>
        <w:tc>
          <w:tcPr>
            <w:tcW w:w="2843" w:type="dxa"/>
            <w:shd w:val="clear" w:color="auto" w:fill="auto"/>
          </w:tcPr>
          <w:p w:rsidR="001A0164" w:rsidRDefault="001A0164" w:rsidP="00BA0B08">
            <w:pPr>
              <w:pStyle w:val="Ruller41"/>
              <w:jc w:val="center"/>
              <w:rPr>
                <w:rtl/>
              </w:rPr>
            </w:pPr>
          </w:p>
        </w:tc>
        <w:tc>
          <w:tcPr>
            <w:tcW w:w="2843" w:type="dxa"/>
            <w:shd w:val="clear" w:color="auto" w:fill="auto"/>
          </w:tcPr>
          <w:p w:rsidR="001A0164" w:rsidRDefault="004C7DFA" w:rsidP="00BA0B08">
            <w:pPr>
              <w:pStyle w:val="Ruller41"/>
              <w:jc w:val="center"/>
              <w:rPr>
                <w:rtl/>
              </w:rPr>
            </w:pPr>
            <w:r>
              <w:rPr>
                <w:rtl/>
              </w:rPr>
              <w:t>ש ו פ ט</w:t>
            </w:r>
          </w:p>
        </w:tc>
      </w:tr>
    </w:tbl>
    <w:p w:rsidR="00044953" w:rsidRDefault="00044953" w:rsidP="00A51FAE">
      <w:pPr>
        <w:pStyle w:val="Ruller41"/>
        <w:rPr>
          <w:rtl/>
        </w:rPr>
      </w:pPr>
    </w:p>
    <w:p w:rsidR="0087386A" w:rsidRDefault="0087386A" w:rsidP="00A51FAE">
      <w:pPr>
        <w:pStyle w:val="Ruller41"/>
        <w:rPr>
          <w:rtl/>
        </w:rPr>
      </w:pPr>
    </w:p>
    <w:p w:rsidR="0087386A" w:rsidRDefault="0087386A" w:rsidP="0087386A">
      <w:pPr>
        <w:pStyle w:val="BODYVERDICT"/>
        <w:rPr>
          <w:rFonts w:cs="Miriam"/>
          <w:sz w:val="24"/>
          <w:szCs w:val="24"/>
          <w:u w:val="single"/>
          <w:rtl/>
        </w:rPr>
      </w:pPr>
    </w:p>
    <w:p w:rsidR="0087386A" w:rsidRDefault="0087386A" w:rsidP="0087386A">
      <w:pPr>
        <w:pStyle w:val="BODYVERDICT"/>
        <w:rPr>
          <w:rFonts w:cs="Miriam"/>
          <w:sz w:val="24"/>
          <w:szCs w:val="24"/>
          <w:u w:val="single"/>
          <w:rtl/>
        </w:rPr>
      </w:pPr>
    </w:p>
    <w:p w:rsidR="00003D6F" w:rsidRPr="00503A3E" w:rsidRDefault="00003D6F" w:rsidP="003836B9">
      <w:pPr>
        <w:pStyle w:val="BODYVERDICT"/>
        <w:rPr>
          <w:rFonts w:cs="Miriam"/>
          <w:sz w:val="24"/>
          <w:szCs w:val="24"/>
          <w:u w:val="single"/>
          <w:rtl/>
        </w:rPr>
      </w:pPr>
      <w:r>
        <w:rPr>
          <w:rFonts w:cs="Miriam"/>
          <w:sz w:val="24"/>
          <w:szCs w:val="24"/>
          <w:u w:val="single"/>
          <w:rtl/>
        </w:rPr>
        <w:t>השופט א' שטיין:</w:t>
      </w:r>
    </w:p>
    <w:p w:rsidR="00003D6F" w:rsidRDefault="00003D6F" w:rsidP="00003D6F">
      <w:pPr>
        <w:pStyle w:val="Ruller41"/>
        <w:rPr>
          <w:rtl/>
        </w:rPr>
      </w:pPr>
    </w:p>
    <w:p w:rsidR="00003D6F" w:rsidRDefault="00003D6F" w:rsidP="003836B9">
      <w:pPr>
        <w:pStyle w:val="Ruller4"/>
        <w:numPr>
          <w:ilvl w:val="0"/>
          <w:numId w:val="15"/>
        </w:numPr>
        <w:rPr>
          <w:rtl/>
        </w:rPr>
      </w:pPr>
      <w:r>
        <w:rPr>
          <w:rFonts w:hint="cs"/>
          <w:rtl/>
        </w:rPr>
        <w:t xml:space="preserve">קראתי את חוות דעתו של חברי הנכבד, השופט </w:t>
      </w:r>
      <w:r w:rsidRPr="003836B9">
        <w:rPr>
          <w:rFonts w:ascii="Century" w:hAnsi="Century" w:cs="Miriam" w:hint="cs"/>
          <w:b/>
          <w:spacing w:val="0"/>
          <w:sz w:val="22"/>
          <w:szCs w:val="24"/>
          <w:rtl/>
        </w:rPr>
        <w:t>ד' מינץ</w:t>
      </w:r>
      <w:r>
        <w:rPr>
          <w:rFonts w:hint="cs"/>
          <w:rtl/>
        </w:rPr>
        <w:t xml:space="preserve">, ושקלתי את נימוקיה. לאחר התלבטות, גיבשתי דעה שונה. סבורני כי עלינו לקבל את ערעור המדינה ולאמץ את עיקרי עמדתה בנוגע לפרשנותו של סעיף 85(א) לחוק מיסוי מקרקעין (שבח ורכישה), התשכ"ג-1963 (להלן: </w:t>
      </w:r>
      <w:r w:rsidRPr="003836B9">
        <w:rPr>
          <w:rFonts w:ascii="Century" w:hAnsi="Century" w:cs="Miriam" w:hint="cs"/>
          <w:b/>
          <w:spacing w:val="0"/>
          <w:sz w:val="22"/>
          <w:szCs w:val="24"/>
          <w:rtl/>
        </w:rPr>
        <w:t>חוק מיסוי מקרקעין</w:t>
      </w:r>
      <w:r>
        <w:rPr>
          <w:rFonts w:hint="cs"/>
          <w:rtl/>
        </w:rPr>
        <w:t xml:space="preserve"> או </w:t>
      </w:r>
      <w:r w:rsidRPr="003836B9">
        <w:rPr>
          <w:rFonts w:ascii="Century" w:hAnsi="Century" w:cs="Miriam" w:hint="cs"/>
          <w:b/>
          <w:spacing w:val="0"/>
          <w:sz w:val="22"/>
          <w:szCs w:val="24"/>
          <w:rtl/>
        </w:rPr>
        <w:t>החוק</w:t>
      </w:r>
      <w:r>
        <w:rPr>
          <w:rFonts w:hint="cs"/>
          <w:rtl/>
        </w:rPr>
        <w:t>), וליחס שבינו לבין סעיף 107 לחוק.</w:t>
      </w:r>
      <w:r w:rsidRPr="008946FB">
        <w:t xml:space="preserve"> </w:t>
      </w:r>
      <w:r w:rsidRPr="008946FB">
        <w:rPr>
          <w:rFonts w:hint="cs"/>
          <w:rtl/>
        </w:rPr>
        <w:t xml:space="preserve">דעתי היא שלאחר חלוף תקופת ההתיישנות אשר נקבעה בסעיף 85(א) לחוק, הארכתה תתאפשר רק במסגרתם של סעיפים 85(ב) ו-85א לחוק, אשר מסדירים אותה במפורש, ולא תתאפשר מכוח ההוראה הכללית בדבר הארכת מועדים שבסעיף 107 לחוק. הווה אומר: שומת מס מקרקעין תיסגר ותהא סופית ובלתי ניתנת לתיקון ולשינויים בחלוף תקופת ההתיישנות בת ארבע שנים אשר נקצבה בסעיף 85(א) לחוק, בכפוף לאמור בסעיפים 85(ב) ו-85א לחוק, ורק בהם. </w:t>
      </w:r>
      <w:r w:rsidRPr="008946FB">
        <w:rPr>
          <w:rFonts w:hint="eastAsia"/>
          <w:rtl/>
        </w:rPr>
        <w:t>תקוותי</w:t>
      </w:r>
      <w:r w:rsidRPr="008946FB">
        <w:rPr>
          <w:rtl/>
        </w:rPr>
        <w:t xml:space="preserve"> </w:t>
      </w:r>
      <w:r w:rsidRPr="008946FB">
        <w:rPr>
          <w:rFonts w:hint="eastAsia"/>
          <w:rtl/>
        </w:rPr>
        <w:t>היא</w:t>
      </w:r>
      <w:r w:rsidRPr="008946FB">
        <w:rPr>
          <w:rtl/>
        </w:rPr>
        <w:t xml:space="preserve"> </w:t>
      </w:r>
      <w:r w:rsidRPr="008946FB">
        <w:rPr>
          <w:rFonts w:hint="eastAsia"/>
          <w:rtl/>
        </w:rPr>
        <w:t>שפרשנות</w:t>
      </w:r>
      <w:r w:rsidRPr="008946FB">
        <w:rPr>
          <w:rtl/>
        </w:rPr>
        <w:t xml:space="preserve"> </w:t>
      </w:r>
      <w:r w:rsidRPr="008946FB">
        <w:rPr>
          <w:rFonts w:hint="eastAsia"/>
          <w:rtl/>
        </w:rPr>
        <w:t>זו</w:t>
      </w:r>
      <w:r w:rsidRPr="008946FB">
        <w:rPr>
          <w:rtl/>
        </w:rPr>
        <w:t xml:space="preserve"> </w:t>
      </w:r>
      <w:r w:rsidRPr="008946FB">
        <w:rPr>
          <w:rFonts w:hint="eastAsia"/>
          <w:rtl/>
        </w:rPr>
        <w:t>תשים</w:t>
      </w:r>
      <w:r w:rsidRPr="008946FB">
        <w:rPr>
          <w:rtl/>
        </w:rPr>
        <w:t xml:space="preserve"> </w:t>
      </w:r>
      <w:r w:rsidRPr="008946FB">
        <w:rPr>
          <w:rFonts w:hint="eastAsia"/>
          <w:rtl/>
        </w:rPr>
        <w:t>קץ</w:t>
      </w:r>
      <w:r w:rsidRPr="008946FB">
        <w:rPr>
          <w:rtl/>
        </w:rPr>
        <w:t xml:space="preserve"> </w:t>
      </w:r>
      <w:r w:rsidRPr="008946FB">
        <w:rPr>
          <w:rFonts w:hint="eastAsia"/>
          <w:rtl/>
        </w:rPr>
        <w:t>למחלוקת</w:t>
      </w:r>
      <w:r w:rsidRPr="008946FB">
        <w:rPr>
          <w:rtl/>
        </w:rPr>
        <w:t xml:space="preserve"> </w:t>
      </w:r>
      <w:r w:rsidRPr="008946FB">
        <w:rPr>
          <w:rFonts w:hint="eastAsia"/>
          <w:rtl/>
        </w:rPr>
        <w:t>פוסקים</w:t>
      </w:r>
      <w:r w:rsidRPr="008946FB">
        <w:rPr>
          <w:rtl/>
        </w:rPr>
        <w:t xml:space="preserve"> </w:t>
      </w:r>
      <w:r w:rsidRPr="008946FB">
        <w:rPr>
          <w:rFonts w:hint="eastAsia"/>
          <w:rtl/>
        </w:rPr>
        <w:t>שקיימת</w:t>
      </w:r>
      <w:r w:rsidRPr="008946FB">
        <w:rPr>
          <w:rtl/>
        </w:rPr>
        <w:t xml:space="preserve"> </w:t>
      </w:r>
      <w:r w:rsidRPr="008946FB">
        <w:rPr>
          <w:rFonts w:hint="eastAsia"/>
          <w:rtl/>
        </w:rPr>
        <w:t>בנושא</w:t>
      </w:r>
      <w:r w:rsidRPr="008946FB">
        <w:rPr>
          <w:rFonts w:hint="cs"/>
          <w:rtl/>
        </w:rPr>
        <w:t xml:space="preserve"> (ראו </w:t>
      </w:r>
      <w:r w:rsidRPr="008946FB">
        <w:rPr>
          <w:rFonts w:hint="eastAsia"/>
          <w:rtl/>
        </w:rPr>
        <w:t>ע</w:t>
      </w:r>
      <w:r w:rsidRPr="008946FB">
        <w:rPr>
          <w:rtl/>
        </w:rPr>
        <w:t>"</w:t>
      </w:r>
      <w:r w:rsidRPr="008946FB">
        <w:rPr>
          <w:rFonts w:hint="eastAsia"/>
          <w:rtl/>
        </w:rPr>
        <w:t>א</w:t>
      </w:r>
      <w:r w:rsidRPr="008946FB">
        <w:rPr>
          <w:rtl/>
        </w:rPr>
        <w:t xml:space="preserve"> 5461/11 </w:t>
      </w:r>
      <w:r w:rsidRPr="003836B9">
        <w:rPr>
          <w:rFonts w:ascii="Century" w:hAnsi="Century" w:cs="Miriam" w:hint="eastAsia"/>
          <w:b/>
          <w:spacing w:val="0"/>
          <w:sz w:val="22"/>
          <w:szCs w:val="24"/>
          <w:rtl/>
        </w:rPr>
        <w:t>חכמי</w:t>
      </w:r>
      <w:r w:rsidRPr="003836B9">
        <w:rPr>
          <w:rFonts w:ascii="Century" w:hAnsi="Century" w:cs="Miriam"/>
          <w:b/>
          <w:spacing w:val="0"/>
          <w:sz w:val="22"/>
          <w:szCs w:val="24"/>
          <w:rtl/>
        </w:rPr>
        <w:t xml:space="preserve"> </w:t>
      </w:r>
      <w:r w:rsidRPr="003836B9">
        <w:rPr>
          <w:rFonts w:ascii="Century" w:hAnsi="Century" w:cs="Miriam" w:hint="eastAsia"/>
          <w:b/>
          <w:spacing w:val="0"/>
          <w:sz w:val="22"/>
          <w:szCs w:val="24"/>
          <w:rtl/>
        </w:rPr>
        <w:t>נ</w:t>
      </w:r>
      <w:r w:rsidRPr="003836B9">
        <w:rPr>
          <w:rFonts w:ascii="Century" w:hAnsi="Century" w:cs="Miriam"/>
          <w:b/>
          <w:spacing w:val="0"/>
          <w:sz w:val="22"/>
          <w:szCs w:val="24"/>
          <w:rtl/>
        </w:rPr>
        <w:t xml:space="preserve">' </w:t>
      </w:r>
      <w:r w:rsidRPr="003836B9">
        <w:rPr>
          <w:rFonts w:ascii="Century" w:hAnsi="Century" w:cs="Miriam" w:hint="eastAsia"/>
          <w:b/>
          <w:spacing w:val="0"/>
          <w:sz w:val="22"/>
          <w:szCs w:val="24"/>
          <w:rtl/>
        </w:rPr>
        <w:t>מנהל</w:t>
      </w:r>
      <w:r w:rsidRPr="003836B9">
        <w:rPr>
          <w:rFonts w:ascii="Century" w:hAnsi="Century" w:cs="Miriam"/>
          <w:b/>
          <w:spacing w:val="0"/>
          <w:sz w:val="22"/>
          <w:szCs w:val="24"/>
          <w:rtl/>
        </w:rPr>
        <w:t xml:space="preserve"> </w:t>
      </w:r>
      <w:r w:rsidRPr="003836B9">
        <w:rPr>
          <w:rFonts w:ascii="Century" w:hAnsi="Century" w:cs="Miriam" w:hint="eastAsia"/>
          <w:b/>
          <w:spacing w:val="0"/>
          <w:sz w:val="22"/>
          <w:szCs w:val="24"/>
          <w:rtl/>
        </w:rPr>
        <w:t>מיסוי</w:t>
      </w:r>
      <w:r w:rsidRPr="003836B9">
        <w:rPr>
          <w:rFonts w:ascii="Century" w:hAnsi="Century" w:cs="Miriam"/>
          <w:b/>
          <w:spacing w:val="0"/>
          <w:sz w:val="22"/>
          <w:szCs w:val="24"/>
          <w:rtl/>
        </w:rPr>
        <w:t xml:space="preserve"> </w:t>
      </w:r>
      <w:r w:rsidRPr="003836B9">
        <w:rPr>
          <w:rFonts w:ascii="Century" w:hAnsi="Century" w:cs="Miriam" w:hint="eastAsia"/>
          <w:b/>
          <w:spacing w:val="0"/>
          <w:sz w:val="22"/>
          <w:szCs w:val="24"/>
          <w:rtl/>
        </w:rPr>
        <w:t>מקרקעין</w:t>
      </w:r>
      <w:r w:rsidRPr="003836B9">
        <w:rPr>
          <w:rFonts w:ascii="Century" w:hAnsi="Century" w:cs="Miriam"/>
          <w:b/>
          <w:spacing w:val="0"/>
          <w:sz w:val="22"/>
          <w:szCs w:val="24"/>
          <w:rtl/>
        </w:rPr>
        <w:t xml:space="preserve"> </w:t>
      </w:r>
      <w:r w:rsidRPr="003836B9">
        <w:rPr>
          <w:rFonts w:ascii="Century" w:hAnsi="Century" w:cs="Miriam" w:hint="eastAsia"/>
          <w:b/>
          <w:spacing w:val="0"/>
          <w:sz w:val="22"/>
          <w:szCs w:val="24"/>
          <w:rtl/>
        </w:rPr>
        <w:t>אזור</w:t>
      </w:r>
      <w:r w:rsidRPr="003836B9">
        <w:rPr>
          <w:rFonts w:ascii="Century" w:hAnsi="Century" w:cs="Miriam"/>
          <w:b/>
          <w:spacing w:val="0"/>
          <w:sz w:val="22"/>
          <w:szCs w:val="24"/>
          <w:rtl/>
        </w:rPr>
        <w:t xml:space="preserve"> </w:t>
      </w:r>
      <w:r w:rsidRPr="003836B9">
        <w:rPr>
          <w:rFonts w:ascii="Century" w:hAnsi="Century" w:cs="Miriam" w:hint="eastAsia"/>
          <w:b/>
          <w:spacing w:val="0"/>
          <w:sz w:val="22"/>
          <w:szCs w:val="24"/>
          <w:rtl/>
        </w:rPr>
        <w:t>ירושלים</w:t>
      </w:r>
      <w:r w:rsidRPr="008946FB">
        <w:rPr>
          <w:rtl/>
        </w:rPr>
        <w:t xml:space="preserve"> (</w:t>
      </w:r>
      <w:r w:rsidRPr="008946FB">
        <w:rPr>
          <w:rFonts w:hint="cs"/>
          <w:rtl/>
        </w:rPr>
        <w:t>5</w:t>
      </w:r>
      <w:r w:rsidRPr="008946FB">
        <w:rPr>
          <w:rtl/>
        </w:rPr>
        <w:t>.</w:t>
      </w:r>
      <w:r w:rsidRPr="008946FB">
        <w:rPr>
          <w:rFonts w:hint="cs"/>
          <w:rtl/>
        </w:rPr>
        <w:t>2</w:t>
      </w:r>
      <w:r w:rsidRPr="008946FB">
        <w:rPr>
          <w:rtl/>
        </w:rPr>
        <w:t>.2013)</w:t>
      </w:r>
      <w:r w:rsidRPr="008946FB">
        <w:rPr>
          <w:rFonts w:hint="cs"/>
          <w:rtl/>
        </w:rPr>
        <w:t xml:space="preserve">, פסקאות 22-13). </w:t>
      </w:r>
    </w:p>
    <w:p w:rsidR="00003D6F" w:rsidRDefault="00003D6F" w:rsidP="00003D6F">
      <w:pPr>
        <w:pStyle w:val="Ruller4"/>
        <w:numPr>
          <w:ilvl w:val="0"/>
          <w:numId w:val="0"/>
        </w:numPr>
      </w:pPr>
    </w:p>
    <w:p w:rsidR="00003D6F" w:rsidRPr="008714FE" w:rsidRDefault="00003D6F" w:rsidP="00003D6F">
      <w:pPr>
        <w:pStyle w:val="Ruller41"/>
        <w:rPr>
          <w:rFonts w:ascii="Century" w:hAnsi="Century" w:cs="Miriam"/>
          <w:b/>
          <w:spacing w:val="0"/>
          <w:szCs w:val="24"/>
          <w:rtl/>
        </w:rPr>
      </w:pPr>
      <w:r>
        <w:rPr>
          <w:rFonts w:ascii="Century" w:hAnsi="Century" w:cs="Miriam" w:hint="cs"/>
          <w:b/>
          <w:spacing w:val="0"/>
          <w:szCs w:val="24"/>
          <w:rtl/>
        </w:rPr>
        <w:t xml:space="preserve">פירוט </w:t>
      </w:r>
      <w:r w:rsidRPr="008714FE">
        <w:rPr>
          <w:rFonts w:ascii="Century" w:hAnsi="Century" w:cs="Miriam" w:hint="cs"/>
          <w:b/>
          <w:spacing w:val="0"/>
          <w:szCs w:val="24"/>
          <w:rtl/>
        </w:rPr>
        <w:t>עמדתי בסוגייה</w:t>
      </w:r>
    </w:p>
    <w:p w:rsidR="00003D6F" w:rsidRPr="008714FE" w:rsidRDefault="00003D6F" w:rsidP="00003D6F">
      <w:pPr>
        <w:pStyle w:val="Ruller41"/>
        <w:rPr>
          <w:rtl/>
        </w:rPr>
      </w:pPr>
    </w:p>
    <w:p w:rsidR="00003D6F" w:rsidRDefault="00003D6F" w:rsidP="00003D6F">
      <w:pPr>
        <w:pStyle w:val="Ruller4"/>
        <w:rPr>
          <w:rtl/>
        </w:rPr>
      </w:pPr>
      <w:r>
        <w:rPr>
          <w:rFonts w:hint="cs"/>
          <w:rtl/>
        </w:rPr>
        <w:t xml:space="preserve">כפי שאסביר להלן, ההתיישנות המוסדרת בסעיף 85(א) לחוק מיסוי מקרקעין היא התיישנות מהותית, להבדיל מדיונית גרידא. התיישנות זו </w:t>
      </w:r>
      <w:r>
        <w:rPr>
          <w:rtl/>
        </w:rPr>
        <w:t>–</w:t>
      </w:r>
      <w:r>
        <w:rPr>
          <w:rFonts w:hint="cs"/>
          <w:rtl/>
        </w:rPr>
        <w:t xml:space="preserve"> הכפופה לחריגים אשר נקבעו בסעיפים 85(ב) ו-85א לחוק, ואשר אינם נוגעים לענייננו </w:t>
      </w:r>
      <w:r>
        <w:rPr>
          <w:rtl/>
        </w:rPr>
        <w:t>–</w:t>
      </w:r>
      <w:r>
        <w:rPr>
          <w:rFonts w:hint="cs"/>
          <w:rtl/>
        </w:rPr>
        <w:t xml:space="preserve"> מבטלת את כוחו של מנהל מיסוי מקרקעין (להלן: </w:t>
      </w:r>
      <w:r>
        <w:rPr>
          <w:rFonts w:ascii="Century" w:hAnsi="Century" w:cs="Miriam" w:hint="cs"/>
          <w:b/>
          <w:spacing w:val="0"/>
          <w:sz w:val="22"/>
          <w:szCs w:val="24"/>
          <w:rtl/>
        </w:rPr>
        <w:t xml:space="preserve">המנהל </w:t>
      </w:r>
      <w:r>
        <w:rPr>
          <w:rFonts w:ascii="Century" w:hAnsi="Century" w:hint="cs"/>
          <w:sz w:val="22"/>
          <w:rtl/>
        </w:rPr>
        <w:t xml:space="preserve">או </w:t>
      </w:r>
      <w:r w:rsidRPr="004F4244">
        <w:rPr>
          <w:rFonts w:ascii="Century" w:hAnsi="Century" w:cs="Miriam" w:hint="cs"/>
          <w:b/>
          <w:spacing w:val="0"/>
          <w:sz w:val="22"/>
          <w:szCs w:val="24"/>
          <w:rtl/>
        </w:rPr>
        <w:t>המדינה</w:t>
      </w:r>
      <w:r>
        <w:rPr>
          <w:rFonts w:hint="cs"/>
          <w:rtl/>
        </w:rPr>
        <w:t>, לפי העניין) לפתוח שומה ולתקנה לחובת הנישום או לטובתו בחלוף התקופה הקצובה בת ארבע שנים שנספרת "מיום שאושרה כשומה עצמית או מיום שנקבעה שומה לפי מיטב השפיטה". בד-בבד, מבטלת התיישנות זו את זכותו של הנישום לדרוש את תיקון השומה כדי שהמדינה תחזיר לו את כספי המיסים שגבתה ממנו ביתר מחמת טעות, או מכל טעם אחר.</w:t>
      </w:r>
    </w:p>
    <w:p w:rsidR="00003D6F" w:rsidRPr="001205C9" w:rsidRDefault="00003D6F" w:rsidP="00003D6F">
      <w:pPr>
        <w:pStyle w:val="Ruller41"/>
      </w:pPr>
    </w:p>
    <w:p w:rsidR="00003D6F" w:rsidRDefault="00003D6F" w:rsidP="00003D6F">
      <w:pPr>
        <w:pStyle w:val="Ruller4"/>
      </w:pPr>
      <w:r>
        <w:rPr>
          <w:rFonts w:hint="cs"/>
          <w:rtl/>
        </w:rPr>
        <w:t xml:space="preserve">השופט </w:t>
      </w:r>
      <w:r w:rsidRPr="001205C9">
        <w:rPr>
          <w:rFonts w:ascii="Century" w:hAnsi="Century" w:cs="Miriam" w:hint="cs"/>
          <w:b/>
          <w:spacing w:val="0"/>
          <w:sz w:val="22"/>
          <w:szCs w:val="24"/>
          <w:rtl/>
        </w:rPr>
        <w:t>מינץ</w:t>
      </w:r>
      <w:r>
        <w:rPr>
          <w:rFonts w:hint="cs"/>
          <w:rtl/>
        </w:rPr>
        <w:t xml:space="preserve"> סבור כי סעיף 107 לחוק מיסוי מקרקעין, שעניינו הארכת מועדים, מאפשר למנהל להאריך את מועד ההתיישנות הקבוע בסעיף 85(א) לחוק גם אחרי שהמועד חלף ואחרי שההתיישנות נכנסה לתוקף </w:t>
      </w:r>
      <w:r>
        <w:rPr>
          <w:rtl/>
        </w:rPr>
        <w:t>–</w:t>
      </w:r>
      <w:r>
        <w:rPr>
          <w:rFonts w:hint="cs"/>
          <w:rtl/>
        </w:rPr>
        <w:t xml:space="preserve"> זאת, מאחר שהסעיף מקנה למנהל את הסמכות "להאריך </w:t>
      </w:r>
      <w:r w:rsidRPr="00625E72">
        <w:rPr>
          <w:rFonts w:ascii="Century" w:hAnsi="Century" w:cs="Miriam" w:hint="cs"/>
          <w:b/>
          <w:spacing w:val="0"/>
          <w:sz w:val="22"/>
          <w:szCs w:val="24"/>
          <w:rtl/>
        </w:rPr>
        <w:t>כל</w:t>
      </w:r>
      <w:r>
        <w:rPr>
          <w:rFonts w:hint="cs"/>
          <w:rtl/>
        </w:rPr>
        <w:t xml:space="preserve"> מועד שנקבע בחוק זה" (ההדגשה הוספה </w:t>
      </w:r>
      <w:r>
        <w:rPr>
          <w:rtl/>
        </w:rPr>
        <w:t>–</w:t>
      </w:r>
      <w:r>
        <w:rPr>
          <w:rFonts w:hint="cs"/>
          <w:rtl/>
        </w:rPr>
        <w:t xml:space="preserve"> א.ש.). לטעמו של חברי, "כל מועד" </w:t>
      </w:r>
      <w:r>
        <w:rPr>
          <w:rtl/>
        </w:rPr>
        <w:t>–</w:t>
      </w:r>
      <w:r>
        <w:rPr>
          <w:rFonts w:hint="cs"/>
          <w:rtl/>
        </w:rPr>
        <w:t xml:space="preserve"> משמעו כל מועד ללא יוצא מן הכלל; ואם כך קבע המחוקק, </w:t>
      </w:r>
      <w:bookmarkStart w:id="8" w:name="_Hlk46047178"/>
      <w:r>
        <w:rPr>
          <w:rFonts w:hint="cs"/>
          <w:rtl/>
        </w:rPr>
        <w:t>מי שׂמַנו לקחת את סעיף 85(א) לחוק לידינו ולהוציאהו מן הכלל?</w:t>
      </w:r>
      <w:bookmarkEnd w:id="8"/>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 xml:space="preserve">בכל הכבוד הראוי, טעם זה של חברי איננו מקובל עלי. לדידי, "כל מועד", פירושו </w:t>
      </w:r>
      <w:r w:rsidRPr="009F60FE">
        <w:rPr>
          <w:rFonts w:ascii="Century" w:hAnsi="Century" w:cs="Miriam" w:hint="cs"/>
          <w:b/>
          <w:spacing w:val="0"/>
          <w:sz w:val="22"/>
          <w:szCs w:val="24"/>
          <w:rtl/>
        </w:rPr>
        <w:t>כל מועד שעדיין לא חלף</w:t>
      </w:r>
      <w:r>
        <w:rPr>
          <w:rFonts w:hint="cs"/>
          <w:rtl/>
        </w:rPr>
        <w:t xml:space="preserve"> </w:t>
      </w:r>
      <w:r w:rsidRPr="00E85AE8">
        <w:rPr>
          <w:rFonts w:ascii="Century" w:hAnsi="Century" w:cs="Miriam" w:hint="cs"/>
          <w:b/>
          <w:spacing w:val="0"/>
          <w:sz w:val="22"/>
          <w:szCs w:val="24"/>
          <w:rtl/>
        </w:rPr>
        <w:t>ועודנו רלבנטי</w:t>
      </w:r>
      <w:r>
        <w:rPr>
          <w:rFonts w:hint="cs"/>
          <w:rtl/>
        </w:rPr>
        <w:t xml:space="preserve">, להבדיל ממועד שכבר פקע וחלף עם הרוח, והמנהל מבקש להאריכו באופן רטרואקטיבי אחרי שהתוצאה המשפטית של חלוף המועד </w:t>
      </w:r>
      <w:r>
        <w:rPr>
          <w:rtl/>
        </w:rPr>
        <w:t>–</w:t>
      </w:r>
      <w:r>
        <w:rPr>
          <w:rFonts w:hint="cs"/>
          <w:rtl/>
        </w:rPr>
        <w:t xml:space="preserve"> התיישנות וסגירת השומה, במקרה דנן </w:t>
      </w:r>
      <w:r>
        <w:rPr>
          <w:rtl/>
        </w:rPr>
        <w:t>–</w:t>
      </w:r>
      <w:r>
        <w:rPr>
          <w:rFonts w:hint="cs"/>
          <w:rtl/>
        </w:rPr>
        <w:t xml:space="preserve"> היתה למעשה עשוי שאינו ניתן לתיקון. במילים אחרות: הביטוי "כל מועד" שסעיף 107 לחוק מאפשר להאריכו הוא כל מועד </w:t>
      </w:r>
      <w:r w:rsidRPr="00523155">
        <w:rPr>
          <w:rFonts w:ascii="Century" w:hAnsi="Century" w:cs="Miriam" w:hint="cs"/>
          <w:b/>
          <w:spacing w:val="0"/>
          <w:sz w:val="22"/>
          <w:szCs w:val="24"/>
          <w:rtl/>
        </w:rPr>
        <w:t>שניתן להאריכו</w:t>
      </w:r>
      <w:r>
        <w:rPr>
          <w:rFonts w:hint="cs"/>
          <w:rtl/>
        </w:rPr>
        <w:t xml:space="preserve"> בזמן הפעלת הסמכות שהמחוקק העניק למנהל. באמרו את אשר אמר בסעיף 107, המחוקק לא הניח כמובן מאליו שכל מועד חוקי </w:t>
      </w:r>
      <w:r>
        <w:rPr>
          <w:rtl/>
        </w:rPr>
        <w:t>–</w:t>
      </w:r>
      <w:r>
        <w:rPr>
          <w:rFonts w:hint="cs"/>
          <w:rtl/>
        </w:rPr>
        <w:t xml:space="preserve"> באשר הוא "מועד" </w:t>
      </w:r>
      <w:r>
        <w:rPr>
          <w:rtl/>
        </w:rPr>
        <w:t>–</w:t>
      </w:r>
      <w:r>
        <w:rPr>
          <w:rFonts w:hint="cs"/>
          <w:rtl/>
        </w:rPr>
        <w:t xml:space="preserve"> ניתן להארכה, כולל הארכה רטרואקטיבית. הפעלתו של סעיף 107 מצריכה אפוא בדיקה מוקדמת שבמסגרתה יש לוודא אם המועד החוקי הספציפי שבו עסקינן ניתן להארכה, בהינתן מהותו ותנאיו. בהשתמשו במילה "כל", המחוקק דיבר כפי שמדברים אנשים רגילים בהתייחסם לכל מה שניתן לעשות, כאשר הם מוציאים מכלל זה דברים שאינם בני השגה. למשל, בבואם לשבח רופא מוכשר בשפת יומיום, אנשים רבים נוהגים לומר עליו כי הוא מסוגל לרפא "כל חולה"; ובאומרם "כל חולה",  הם מתכוונים, מן הסתם, רק לאותם חולים שעדיין בחיים ושטרם הלכו לעולמם. בדומה לכך, המנהל רשאי להאריך כל מועד, כלשונו של סעיף 107, כל אימת שאקט ההארכה נעשה ביחס לתיק מס פעיל, שחי וקיים </w:t>
      </w:r>
      <w:r>
        <w:rPr>
          <w:rtl/>
        </w:rPr>
        <w:t>–</w:t>
      </w:r>
      <w:r>
        <w:rPr>
          <w:rFonts w:hint="cs"/>
          <w:rtl/>
        </w:rPr>
        <w:t xml:space="preserve"> להבדיל מהתיקים שכבר נסגרו ולאחר כבוד נקברו בארכיון. במילים אחרות: הסמכות להאריך "כל מועד" אשר ניתנה למנהל בסעיף 107 היא ללא ספק סמכות רחבה, אולם גם לסמכות רחבה זו יש גבול. היא איננה מקנה למנהל את הכוח להחיות עניין מיסוי שמת ואינו עוד עמנו, כפי שקובע דין ההתיישנות המהותית. אפילו ג'יני באגדת </w:t>
      </w:r>
      <w:r w:rsidRPr="005229E0">
        <w:rPr>
          <w:rtl/>
        </w:rPr>
        <w:t>"</w:t>
      </w:r>
      <w:r w:rsidRPr="005229E0">
        <w:rPr>
          <w:rFonts w:hint="eastAsia"/>
          <w:rtl/>
        </w:rPr>
        <w:t>אלאדין</w:t>
      </w:r>
      <w:r w:rsidRPr="005229E0">
        <w:rPr>
          <w:rtl/>
        </w:rPr>
        <w:t xml:space="preserve"> </w:t>
      </w:r>
      <w:r w:rsidRPr="005229E0">
        <w:rPr>
          <w:rFonts w:hint="eastAsia"/>
          <w:rtl/>
        </w:rPr>
        <w:t>ומנורת</w:t>
      </w:r>
      <w:r w:rsidRPr="005229E0">
        <w:rPr>
          <w:rtl/>
        </w:rPr>
        <w:t xml:space="preserve"> </w:t>
      </w:r>
      <w:r w:rsidRPr="005229E0">
        <w:rPr>
          <w:rFonts w:hint="eastAsia"/>
          <w:rtl/>
        </w:rPr>
        <w:t>הקסמים</w:t>
      </w:r>
      <w:r w:rsidRPr="005229E0">
        <w:rPr>
          <w:rtl/>
        </w:rPr>
        <w:t>"</w:t>
      </w:r>
      <w:r>
        <w:rPr>
          <w:rFonts w:hint="cs"/>
          <w:rtl/>
        </w:rPr>
        <w:t xml:space="preserve"> </w:t>
      </w:r>
      <w:r>
        <w:rPr>
          <w:rtl/>
        </w:rPr>
        <w:t>–</w:t>
      </w:r>
      <w:r>
        <w:rPr>
          <w:rFonts w:hint="cs"/>
          <w:rtl/>
        </w:rPr>
        <w:t xml:space="preserve"> שבדומה לשלטונות המס, יכול היה להפוך עני לעשיר ועשיר לעני </w:t>
      </w:r>
      <w:r>
        <w:rPr>
          <w:rtl/>
        </w:rPr>
        <w:t>–</w:t>
      </w:r>
      <w:r>
        <w:rPr>
          <w:rFonts w:hint="cs"/>
          <w:rtl/>
        </w:rPr>
        <w:t xml:space="preserve"> לא ניחן ביכולת להחזיר לרחובות אגרבה מתים שהלכו לעולמם.</w:t>
      </w:r>
    </w:p>
    <w:p w:rsidR="00003D6F" w:rsidRDefault="00003D6F" w:rsidP="00003D6F">
      <w:pPr>
        <w:pStyle w:val="Ruller41"/>
        <w:rPr>
          <w:rtl/>
        </w:rPr>
      </w:pPr>
    </w:p>
    <w:p w:rsidR="00003D6F" w:rsidRPr="008714FE" w:rsidRDefault="00003D6F" w:rsidP="00003D6F">
      <w:pPr>
        <w:pStyle w:val="Ruller41"/>
        <w:rPr>
          <w:rFonts w:ascii="Century" w:hAnsi="Century" w:cs="Miriam"/>
          <w:b/>
          <w:spacing w:val="0"/>
          <w:szCs w:val="24"/>
          <w:rtl/>
        </w:rPr>
      </w:pPr>
      <w:r w:rsidRPr="008714FE">
        <w:rPr>
          <w:rFonts w:ascii="Century" w:hAnsi="Century" w:cs="Miriam" w:hint="cs"/>
          <w:b/>
          <w:spacing w:val="0"/>
          <w:szCs w:val="24"/>
          <w:rtl/>
        </w:rPr>
        <w:t>פרשנות לשונית</w:t>
      </w:r>
    </w:p>
    <w:p w:rsidR="00003D6F" w:rsidRPr="005229E0" w:rsidRDefault="00003D6F" w:rsidP="00003D6F">
      <w:pPr>
        <w:pStyle w:val="Ruller41"/>
      </w:pPr>
    </w:p>
    <w:p w:rsidR="00003D6F" w:rsidRDefault="00003D6F" w:rsidP="00003D6F">
      <w:pPr>
        <w:pStyle w:val="Ruller4"/>
        <w:rPr>
          <w:rtl/>
        </w:rPr>
      </w:pPr>
      <w:r>
        <w:rPr>
          <w:rFonts w:hint="cs"/>
          <w:rtl/>
        </w:rPr>
        <w:t xml:space="preserve">השופט </w:t>
      </w:r>
      <w:r w:rsidRPr="0047395D">
        <w:rPr>
          <w:rFonts w:ascii="Century" w:hAnsi="Century" w:cs="Miriam" w:hint="cs"/>
          <w:b/>
          <w:spacing w:val="0"/>
          <w:sz w:val="22"/>
          <w:szCs w:val="24"/>
          <w:rtl/>
        </w:rPr>
        <w:t>מינץ</w:t>
      </w:r>
      <w:r>
        <w:rPr>
          <w:rFonts w:hint="cs"/>
          <w:rtl/>
        </w:rPr>
        <w:t xml:space="preserve"> העמיד את חוות דעתו על אדני הפרשנות המילולית אשר משלבת בתוכה את הצורך להגשים את תכליותיהם של דיני המס: גביית מס אמת, הגנה על אינטרס ההסתמכות של הנישום והגבלת כוח השררה של שלטונות המס. גישה זו מקובלת עלי לחלוטין, שכן היא נגזרת מההלכות שהיו עמנו מקדמת דנא (לסקירה מפורטת של הלכות אלו, ראו פסקאות 35-29 לפסק דיני ב</w:t>
      </w:r>
      <w:r w:rsidRPr="003E4CF8">
        <w:rPr>
          <w:rFonts w:hint="eastAsia"/>
          <w:rtl/>
        </w:rPr>
        <w:t>ע</w:t>
      </w:r>
      <w:r w:rsidRPr="003E4CF8">
        <w:rPr>
          <w:rtl/>
        </w:rPr>
        <w:t>"</w:t>
      </w:r>
      <w:r w:rsidRPr="003E4CF8">
        <w:rPr>
          <w:rFonts w:hint="eastAsia"/>
          <w:rtl/>
        </w:rPr>
        <w:t>א</w:t>
      </w:r>
      <w:r w:rsidRPr="003E4CF8">
        <w:rPr>
          <w:rtl/>
        </w:rPr>
        <w:t xml:space="preserve"> 3012/18 </w:t>
      </w:r>
      <w:r w:rsidRPr="0047395D">
        <w:rPr>
          <w:rFonts w:ascii="Century" w:hAnsi="Century" w:cs="Miriam" w:hint="eastAsia"/>
          <w:b/>
          <w:spacing w:val="0"/>
          <w:sz w:val="22"/>
          <w:szCs w:val="24"/>
          <w:rtl/>
        </w:rPr>
        <w:t>מנהל</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מיסוי</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מקרקעין</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חיפה</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נ</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טוונטי</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האנדרד</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נהריה</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בע</w:t>
      </w:r>
      <w:r w:rsidRPr="0047395D">
        <w:rPr>
          <w:rFonts w:ascii="Century" w:hAnsi="Century" w:cs="Miriam"/>
          <w:b/>
          <w:spacing w:val="0"/>
          <w:sz w:val="22"/>
          <w:szCs w:val="24"/>
          <w:rtl/>
        </w:rPr>
        <w:t>"</w:t>
      </w:r>
      <w:r w:rsidRPr="0047395D">
        <w:rPr>
          <w:rFonts w:ascii="Century" w:hAnsi="Century" w:cs="Miriam" w:hint="eastAsia"/>
          <w:b/>
          <w:spacing w:val="0"/>
          <w:sz w:val="22"/>
          <w:szCs w:val="24"/>
          <w:rtl/>
        </w:rPr>
        <w:t>מ</w:t>
      </w:r>
      <w:r w:rsidRPr="003E4CF8">
        <w:rPr>
          <w:rtl/>
        </w:rPr>
        <w:t xml:space="preserve"> (4.</w:t>
      </w:r>
      <w:r>
        <w:rPr>
          <w:rFonts w:hint="cs"/>
          <w:rtl/>
        </w:rPr>
        <w:t>7</w:t>
      </w:r>
      <w:r w:rsidRPr="003E4CF8">
        <w:rPr>
          <w:rtl/>
        </w:rPr>
        <w:t>.2019)</w:t>
      </w:r>
      <w:r>
        <w:rPr>
          <w:rFonts w:hint="cs"/>
          <w:rtl/>
        </w:rPr>
        <w:t xml:space="preserve">). בפרט מקובלת עלי דבקותו של חברי בכלל הנותן מעמד בכורה ללשון החוק בדיני מיסים ובכלל (ראו והשוו: </w:t>
      </w:r>
      <w:r w:rsidRPr="004F76E3">
        <w:rPr>
          <w:rFonts w:hint="eastAsia"/>
          <w:rtl/>
        </w:rPr>
        <w:t>בר</w:t>
      </w:r>
      <w:r w:rsidRPr="004F76E3">
        <w:rPr>
          <w:rtl/>
        </w:rPr>
        <w:t>"</w:t>
      </w:r>
      <w:r w:rsidRPr="004F76E3">
        <w:rPr>
          <w:rFonts w:hint="eastAsia"/>
          <w:rtl/>
        </w:rPr>
        <w:t>מ</w:t>
      </w:r>
      <w:r w:rsidRPr="004F76E3">
        <w:rPr>
          <w:rtl/>
        </w:rPr>
        <w:t xml:space="preserve"> 2283/18 </w:t>
      </w:r>
      <w:r w:rsidRPr="0047395D">
        <w:rPr>
          <w:rFonts w:ascii="Century" w:hAnsi="Century" w:cs="Miriam" w:hint="eastAsia"/>
          <w:b/>
          <w:spacing w:val="0"/>
          <w:sz w:val="22"/>
          <w:szCs w:val="24"/>
          <w:rtl/>
        </w:rPr>
        <w:t>הוועדה</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המקומית</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לתכנון</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ובניה</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תל</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אביב</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נ</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נכסי</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יד</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חרוצים</w:t>
      </w:r>
      <w:r w:rsidRPr="0047395D">
        <w:rPr>
          <w:rFonts w:ascii="Century" w:hAnsi="Century" w:cs="Miriam"/>
          <w:b/>
          <w:spacing w:val="0"/>
          <w:sz w:val="22"/>
          <w:szCs w:val="24"/>
          <w:rtl/>
        </w:rPr>
        <w:t xml:space="preserve"> </w:t>
      </w:r>
      <w:r w:rsidRPr="0047395D">
        <w:rPr>
          <w:rFonts w:ascii="Century" w:hAnsi="Century" w:cs="Miriam" w:hint="eastAsia"/>
          <w:b/>
          <w:spacing w:val="0"/>
          <w:sz w:val="22"/>
          <w:szCs w:val="24"/>
          <w:rtl/>
        </w:rPr>
        <w:t>בע</w:t>
      </w:r>
      <w:r w:rsidRPr="0047395D">
        <w:rPr>
          <w:rFonts w:ascii="Century" w:hAnsi="Century" w:cs="Miriam"/>
          <w:b/>
          <w:spacing w:val="0"/>
          <w:sz w:val="22"/>
          <w:szCs w:val="24"/>
          <w:rtl/>
        </w:rPr>
        <w:t>"</w:t>
      </w:r>
      <w:r w:rsidRPr="0047395D">
        <w:rPr>
          <w:rFonts w:ascii="Century" w:hAnsi="Century" w:cs="Miriam" w:hint="eastAsia"/>
          <w:b/>
          <w:spacing w:val="0"/>
          <w:sz w:val="22"/>
          <w:szCs w:val="24"/>
          <w:rtl/>
        </w:rPr>
        <w:t>מ</w:t>
      </w:r>
      <w:r w:rsidRPr="004F76E3">
        <w:rPr>
          <w:rtl/>
        </w:rPr>
        <w:t xml:space="preserve"> (</w:t>
      </w:r>
      <w:r>
        <w:rPr>
          <w:rFonts w:hint="cs"/>
          <w:rtl/>
        </w:rPr>
        <w:t>1</w:t>
      </w:r>
      <w:r w:rsidRPr="004F76E3">
        <w:rPr>
          <w:rtl/>
        </w:rPr>
        <w:t>.</w:t>
      </w:r>
      <w:r>
        <w:rPr>
          <w:rFonts w:hint="cs"/>
          <w:rtl/>
        </w:rPr>
        <w:t>1</w:t>
      </w:r>
      <w:r w:rsidRPr="004F76E3">
        <w:rPr>
          <w:rtl/>
        </w:rPr>
        <w:t>.2019)</w:t>
      </w:r>
      <w:r>
        <w:rPr>
          <w:rFonts w:hint="cs"/>
          <w:rtl/>
        </w:rPr>
        <w:t xml:space="preserve">, פסקאות 4-2 לדעת היחיד שהבעתי אגב הצטרפותי לעמדת הרוב באותו עניין). ואולם, במקרה דנן לא נוכל להסתפק בלשון החוק </w:t>
      </w:r>
      <w:r>
        <w:rPr>
          <w:rtl/>
        </w:rPr>
        <w:t>–</w:t>
      </w:r>
      <w:r>
        <w:rPr>
          <w:rFonts w:hint="cs"/>
          <w:rtl/>
        </w:rPr>
        <w:t xml:space="preserve"> זאת, מאחר שהביטוי "כל מועד" איננו מתפרש באופן טבעי ומובן מאליו כמכיל בחובו גם מועדים אשר כבר פקעו. </w:t>
      </w:r>
    </w:p>
    <w:p w:rsidR="00003D6F" w:rsidRPr="0047395D" w:rsidRDefault="00003D6F" w:rsidP="00003D6F">
      <w:pPr>
        <w:pStyle w:val="Ruller41"/>
      </w:pPr>
    </w:p>
    <w:p w:rsidR="00003D6F" w:rsidRDefault="00003D6F" w:rsidP="000E3798">
      <w:pPr>
        <w:pStyle w:val="Ruller4"/>
        <w:rPr>
          <w:rtl/>
        </w:rPr>
      </w:pPr>
      <w:r>
        <w:rPr>
          <w:rFonts w:hint="cs"/>
          <w:rtl/>
        </w:rPr>
        <w:t>בזאת נוכל להיווכח אם נערוך ביקור קצר בעולמה של פרוצדורה אזרחית. בעולם זה, הארכת מועדים היא מעשה רגיל ושכיח</w:t>
      </w:r>
      <w:r w:rsidR="001A09A2">
        <w:rPr>
          <w:rFonts w:hint="cs"/>
          <w:rtl/>
        </w:rPr>
        <w:t>, אולי אפילו שכיח מדי. עניינה  ה</w:t>
      </w:r>
      <w:r>
        <w:rPr>
          <w:rFonts w:hint="cs"/>
          <w:rtl/>
        </w:rPr>
        <w:t xml:space="preserve">וסדר בתקנה 528 לתקנות סדר הדין האזרחי, התשמ"ד-1984 (להלן: </w:t>
      </w:r>
      <w:r w:rsidRPr="00EE0354">
        <w:rPr>
          <w:rFonts w:ascii="Century" w:hAnsi="Century" w:cs="Miriam" w:hint="cs"/>
          <w:b/>
          <w:spacing w:val="0"/>
          <w:sz w:val="22"/>
          <w:szCs w:val="24"/>
          <w:rtl/>
        </w:rPr>
        <w:t>תקנות סדר הדין האזרחי</w:t>
      </w:r>
      <w:r>
        <w:rPr>
          <w:rFonts w:hint="cs"/>
          <w:rtl/>
        </w:rPr>
        <w:t xml:space="preserve">), אשר </w:t>
      </w:r>
      <w:r w:rsidR="000E3798">
        <w:rPr>
          <w:rFonts w:hint="cs"/>
          <w:rtl/>
        </w:rPr>
        <w:t>עמדה בתוקף עד לאחרונה ודיברה בזו הלשון</w:t>
      </w:r>
      <w:r>
        <w:rPr>
          <w:rFonts w:hint="cs"/>
          <w:rtl/>
        </w:rPr>
        <w:t>:</w:t>
      </w:r>
    </w:p>
    <w:p w:rsidR="00003D6F" w:rsidRPr="008714FE" w:rsidRDefault="00003D6F" w:rsidP="00003D6F">
      <w:pPr>
        <w:pStyle w:val="Ruller41"/>
        <w:rPr>
          <w:rtl/>
        </w:rPr>
      </w:pPr>
    </w:p>
    <w:p w:rsidR="00003D6F" w:rsidRDefault="00003D6F" w:rsidP="00003D6F">
      <w:pPr>
        <w:pStyle w:val="Ruller5"/>
        <w:rPr>
          <w:rtl/>
        </w:rPr>
      </w:pPr>
      <w:r>
        <w:rPr>
          <w:rFonts w:hint="cs"/>
          <w:rtl/>
        </w:rPr>
        <w:t>"</w:t>
      </w:r>
      <w:r>
        <w:rPr>
          <w:rFonts w:hint="eastAsia"/>
          <w:rtl/>
        </w:rPr>
        <w:t>מועד</w:t>
      </w:r>
      <w:r>
        <w:rPr>
          <w:rtl/>
        </w:rPr>
        <w:t xml:space="preserve"> </w:t>
      </w:r>
      <w:r>
        <w:rPr>
          <w:rFonts w:hint="eastAsia"/>
          <w:rtl/>
        </w:rPr>
        <w:t>או</w:t>
      </w:r>
      <w:r>
        <w:rPr>
          <w:rtl/>
        </w:rPr>
        <w:t xml:space="preserve"> </w:t>
      </w:r>
      <w:r>
        <w:rPr>
          <w:rFonts w:hint="eastAsia"/>
          <w:rtl/>
        </w:rPr>
        <w:t>זמן</w:t>
      </w:r>
      <w:r>
        <w:rPr>
          <w:rtl/>
        </w:rPr>
        <w:t xml:space="preserve"> </w:t>
      </w:r>
      <w:r>
        <w:rPr>
          <w:rFonts w:hint="eastAsia"/>
          <w:rtl/>
        </w:rPr>
        <w:t>שקבע</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או</w:t>
      </w:r>
      <w:r>
        <w:rPr>
          <w:rtl/>
        </w:rPr>
        <w:t xml:space="preserve"> </w:t>
      </w:r>
      <w:r>
        <w:rPr>
          <w:rFonts w:hint="eastAsia"/>
          <w:rtl/>
        </w:rPr>
        <w:t>הרשם</w:t>
      </w:r>
      <w:r>
        <w:rPr>
          <w:rtl/>
        </w:rPr>
        <w:t xml:space="preserve"> </w:t>
      </w:r>
      <w:r>
        <w:rPr>
          <w:rFonts w:hint="eastAsia"/>
          <w:rtl/>
        </w:rPr>
        <w:t>לעשיית</w:t>
      </w:r>
      <w:r>
        <w:rPr>
          <w:rtl/>
        </w:rPr>
        <w:t xml:space="preserve"> </w:t>
      </w:r>
      <w:r>
        <w:rPr>
          <w:rFonts w:hint="eastAsia"/>
          <w:rtl/>
        </w:rPr>
        <w:t>דבר</w:t>
      </w:r>
      <w:r>
        <w:rPr>
          <w:rtl/>
        </w:rPr>
        <w:t xml:space="preserve"> </w:t>
      </w:r>
      <w:r>
        <w:rPr>
          <w:rFonts w:hint="eastAsia"/>
          <w:rtl/>
        </w:rPr>
        <w:t>שבסדר</w:t>
      </w:r>
      <w:r>
        <w:rPr>
          <w:rtl/>
        </w:rPr>
        <w:t xml:space="preserve"> </w:t>
      </w:r>
      <w:r>
        <w:rPr>
          <w:rFonts w:hint="eastAsia"/>
          <w:rtl/>
        </w:rPr>
        <w:t>הדין</w:t>
      </w:r>
      <w:r>
        <w:rPr>
          <w:rtl/>
        </w:rPr>
        <w:t xml:space="preserve"> </w:t>
      </w:r>
      <w:r>
        <w:rPr>
          <w:rFonts w:hint="eastAsia"/>
          <w:rtl/>
        </w:rPr>
        <w:t>או</w:t>
      </w:r>
      <w:r>
        <w:rPr>
          <w:rtl/>
        </w:rPr>
        <w:t xml:space="preserve"> </w:t>
      </w:r>
      <w:r>
        <w:rPr>
          <w:rFonts w:hint="eastAsia"/>
          <w:rtl/>
        </w:rPr>
        <w:t>שבנוהג</w:t>
      </w:r>
      <w:r>
        <w:rPr>
          <w:rtl/>
        </w:rPr>
        <w:t xml:space="preserve">, </w:t>
      </w:r>
      <w:r>
        <w:rPr>
          <w:rFonts w:hint="eastAsia"/>
          <w:rtl/>
        </w:rPr>
        <w:t>רשאי</w:t>
      </w:r>
      <w:r>
        <w:rPr>
          <w:rtl/>
        </w:rPr>
        <w:t xml:space="preserve"> </w:t>
      </w:r>
      <w:r>
        <w:rPr>
          <w:rFonts w:hint="eastAsia"/>
          <w:rtl/>
        </w:rPr>
        <w:t>הוא</w:t>
      </w:r>
      <w:r>
        <w:rPr>
          <w:rtl/>
        </w:rPr>
        <w:t xml:space="preserve">, </w:t>
      </w:r>
      <w:r>
        <w:rPr>
          <w:rFonts w:hint="eastAsia"/>
          <w:rtl/>
        </w:rPr>
        <w:t>לפי</w:t>
      </w:r>
      <w:r>
        <w:rPr>
          <w:rtl/>
        </w:rPr>
        <w:t xml:space="preserve"> </w:t>
      </w:r>
      <w:r>
        <w:rPr>
          <w:rFonts w:hint="eastAsia"/>
          <w:rtl/>
        </w:rPr>
        <w:t>שיקול</w:t>
      </w:r>
      <w:r>
        <w:rPr>
          <w:rtl/>
        </w:rPr>
        <w:t xml:space="preserve"> </w:t>
      </w:r>
      <w:r>
        <w:rPr>
          <w:rFonts w:hint="eastAsia"/>
          <w:rtl/>
        </w:rPr>
        <w:t>דעתו</w:t>
      </w:r>
      <w:r>
        <w:rPr>
          <w:rtl/>
        </w:rPr>
        <w:t xml:space="preserve">, </w:t>
      </w:r>
      <w:r>
        <w:rPr>
          <w:rFonts w:hint="eastAsia"/>
          <w:rtl/>
        </w:rPr>
        <w:t>ובאין</w:t>
      </w:r>
      <w:r>
        <w:rPr>
          <w:rtl/>
        </w:rPr>
        <w:t xml:space="preserve"> </w:t>
      </w:r>
      <w:r>
        <w:rPr>
          <w:rFonts w:hint="eastAsia"/>
          <w:rtl/>
        </w:rPr>
        <w:t>הוראה</w:t>
      </w:r>
      <w:r>
        <w:rPr>
          <w:rtl/>
        </w:rPr>
        <w:t xml:space="preserve"> </w:t>
      </w:r>
      <w:r>
        <w:rPr>
          <w:rFonts w:hint="eastAsia"/>
          <w:rtl/>
        </w:rPr>
        <w:t>אחרת</w:t>
      </w:r>
      <w:r>
        <w:rPr>
          <w:rtl/>
        </w:rPr>
        <w:t xml:space="preserve"> </w:t>
      </w:r>
      <w:r>
        <w:rPr>
          <w:rFonts w:hint="eastAsia"/>
          <w:rtl/>
        </w:rPr>
        <w:t>בתקנות</w:t>
      </w:r>
      <w:r>
        <w:rPr>
          <w:rtl/>
        </w:rPr>
        <w:t xml:space="preserve"> </w:t>
      </w:r>
      <w:r>
        <w:rPr>
          <w:rFonts w:hint="eastAsia"/>
          <w:rtl/>
        </w:rPr>
        <w:t>אלה</w:t>
      </w:r>
      <w:r>
        <w:rPr>
          <w:rtl/>
        </w:rPr>
        <w:t xml:space="preserve">, </w:t>
      </w:r>
      <w:r>
        <w:rPr>
          <w:rFonts w:hint="eastAsia"/>
          <w:rtl/>
        </w:rPr>
        <w:t>להאריכו</w:t>
      </w:r>
      <w:r>
        <w:rPr>
          <w:rtl/>
        </w:rPr>
        <w:t xml:space="preserve"> </w:t>
      </w:r>
      <w:r>
        <w:rPr>
          <w:rFonts w:hint="eastAsia"/>
          <w:rtl/>
        </w:rPr>
        <w:t>מזמן</w:t>
      </w:r>
      <w:r>
        <w:rPr>
          <w:rtl/>
        </w:rPr>
        <w:t xml:space="preserve"> </w:t>
      </w:r>
      <w:r>
        <w:rPr>
          <w:rFonts w:hint="eastAsia"/>
          <w:rtl/>
        </w:rPr>
        <w:t>לזמן</w:t>
      </w:r>
      <w:r>
        <w:rPr>
          <w:rtl/>
        </w:rPr>
        <w:t xml:space="preserve">, </w:t>
      </w:r>
      <w:r w:rsidRPr="00C576C2">
        <w:rPr>
          <w:rFonts w:ascii="Century" w:hAnsi="Century" w:cs="Miriam" w:hint="eastAsia"/>
          <w:b/>
          <w:spacing w:val="0"/>
          <w:szCs w:val="24"/>
          <w:rtl/>
        </w:rPr>
        <w:t>אף</w:t>
      </w:r>
      <w:r w:rsidRPr="00C576C2">
        <w:rPr>
          <w:rFonts w:ascii="Century" w:hAnsi="Century" w:cs="Miriam"/>
          <w:b/>
          <w:spacing w:val="0"/>
          <w:szCs w:val="24"/>
          <w:rtl/>
        </w:rPr>
        <w:t xml:space="preserve"> </w:t>
      </w:r>
      <w:r w:rsidRPr="00C576C2">
        <w:rPr>
          <w:rFonts w:ascii="Century" w:hAnsi="Century" w:cs="Miriam" w:hint="eastAsia"/>
          <w:b/>
          <w:spacing w:val="0"/>
          <w:szCs w:val="24"/>
          <w:rtl/>
        </w:rPr>
        <w:t>שנסתיים</w:t>
      </w:r>
      <w:r w:rsidRPr="00C576C2">
        <w:rPr>
          <w:rFonts w:ascii="Century" w:hAnsi="Century" w:cs="Miriam"/>
          <w:b/>
          <w:spacing w:val="0"/>
          <w:szCs w:val="24"/>
          <w:rtl/>
        </w:rPr>
        <w:t xml:space="preserve"> </w:t>
      </w:r>
      <w:r w:rsidRPr="00C576C2">
        <w:rPr>
          <w:rFonts w:ascii="Century" w:hAnsi="Century" w:cs="Miriam" w:hint="eastAsia"/>
          <w:b/>
          <w:spacing w:val="0"/>
          <w:szCs w:val="24"/>
          <w:rtl/>
        </w:rPr>
        <w:t>המועד</w:t>
      </w:r>
      <w:r w:rsidRPr="00C576C2">
        <w:rPr>
          <w:rFonts w:ascii="Century" w:hAnsi="Century" w:cs="Miriam"/>
          <w:b/>
          <w:spacing w:val="0"/>
          <w:szCs w:val="24"/>
          <w:rtl/>
        </w:rPr>
        <w:t xml:space="preserve"> </w:t>
      </w:r>
      <w:r w:rsidRPr="00C576C2">
        <w:rPr>
          <w:rFonts w:ascii="Century" w:hAnsi="Century" w:cs="Miriam" w:hint="eastAsia"/>
          <w:b/>
          <w:spacing w:val="0"/>
          <w:szCs w:val="24"/>
          <w:rtl/>
        </w:rPr>
        <w:t>או</w:t>
      </w:r>
      <w:r w:rsidRPr="00C576C2">
        <w:rPr>
          <w:rFonts w:ascii="Century" w:hAnsi="Century" w:cs="Miriam"/>
          <w:b/>
          <w:spacing w:val="0"/>
          <w:szCs w:val="24"/>
          <w:rtl/>
        </w:rPr>
        <w:t xml:space="preserve"> </w:t>
      </w:r>
      <w:r w:rsidRPr="00C576C2">
        <w:rPr>
          <w:rFonts w:ascii="Century" w:hAnsi="Century" w:cs="Miriam" w:hint="eastAsia"/>
          <w:b/>
          <w:spacing w:val="0"/>
          <w:szCs w:val="24"/>
          <w:rtl/>
        </w:rPr>
        <w:t>הזמן</w:t>
      </w:r>
      <w:r w:rsidRPr="00C576C2">
        <w:rPr>
          <w:rFonts w:ascii="Century" w:hAnsi="Century" w:cs="Miriam"/>
          <w:b/>
          <w:spacing w:val="0"/>
          <w:szCs w:val="24"/>
          <w:rtl/>
        </w:rPr>
        <w:t xml:space="preserve"> </w:t>
      </w:r>
      <w:r w:rsidRPr="00C576C2">
        <w:rPr>
          <w:rFonts w:ascii="Century" w:hAnsi="Century" w:cs="Miriam" w:hint="eastAsia"/>
          <w:b/>
          <w:spacing w:val="0"/>
          <w:szCs w:val="24"/>
          <w:rtl/>
        </w:rPr>
        <w:t>שנקבע</w:t>
      </w:r>
      <w:r w:rsidRPr="00C576C2">
        <w:rPr>
          <w:rFonts w:ascii="Century" w:hAnsi="Century" w:cs="Miriam"/>
          <w:b/>
          <w:spacing w:val="0"/>
          <w:szCs w:val="24"/>
          <w:rtl/>
        </w:rPr>
        <w:t xml:space="preserve"> </w:t>
      </w:r>
      <w:r w:rsidRPr="00C576C2">
        <w:rPr>
          <w:rFonts w:ascii="Century" w:hAnsi="Century" w:cs="Miriam" w:hint="eastAsia"/>
          <w:b/>
          <w:spacing w:val="0"/>
          <w:szCs w:val="24"/>
          <w:rtl/>
        </w:rPr>
        <w:t>מלכתחילה</w:t>
      </w:r>
      <w:r>
        <w:rPr>
          <w:rtl/>
        </w:rPr>
        <w:t xml:space="preserve">; </w:t>
      </w:r>
      <w:r>
        <w:rPr>
          <w:rFonts w:hint="eastAsia"/>
          <w:rtl/>
        </w:rPr>
        <w:t>נקבע</w:t>
      </w:r>
      <w:r>
        <w:rPr>
          <w:rtl/>
        </w:rPr>
        <w:t xml:space="preserve"> </w:t>
      </w:r>
      <w:r>
        <w:rPr>
          <w:rFonts w:hint="eastAsia"/>
          <w:rtl/>
        </w:rPr>
        <w:t>המועד</w:t>
      </w:r>
      <w:r>
        <w:rPr>
          <w:rtl/>
        </w:rPr>
        <w:t xml:space="preserve"> </w:t>
      </w:r>
      <w:r>
        <w:rPr>
          <w:rFonts w:hint="eastAsia"/>
          <w:rtl/>
        </w:rPr>
        <w:t>או</w:t>
      </w:r>
      <w:r>
        <w:rPr>
          <w:rtl/>
        </w:rPr>
        <w:t xml:space="preserve"> </w:t>
      </w:r>
      <w:r>
        <w:rPr>
          <w:rFonts w:hint="eastAsia"/>
          <w:rtl/>
        </w:rPr>
        <w:t>הזמן</w:t>
      </w:r>
      <w:r>
        <w:rPr>
          <w:rtl/>
        </w:rPr>
        <w:t xml:space="preserve"> </w:t>
      </w:r>
      <w:r>
        <w:rPr>
          <w:rFonts w:hint="eastAsia"/>
          <w:rtl/>
        </w:rPr>
        <w:t>בחיקוק</w:t>
      </w:r>
      <w:r>
        <w:rPr>
          <w:rtl/>
        </w:rPr>
        <w:t xml:space="preserve">, </w:t>
      </w:r>
      <w:r>
        <w:rPr>
          <w:rFonts w:hint="eastAsia"/>
          <w:rtl/>
        </w:rPr>
        <w:t>רשאי</w:t>
      </w:r>
      <w:r>
        <w:rPr>
          <w:rtl/>
        </w:rPr>
        <w:t xml:space="preserve"> </w:t>
      </w:r>
      <w:r>
        <w:rPr>
          <w:rFonts w:hint="eastAsia"/>
          <w:rtl/>
        </w:rPr>
        <w:t>הוא</w:t>
      </w:r>
      <w:r>
        <w:rPr>
          <w:rtl/>
        </w:rPr>
        <w:t xml:space="preserve"> </w:t>
      </w:r>
      <w:r>
        <w:rPr>
          <w:rFonts w:hint="eastAsia"/>
          <w:rtl/>
        </w:rPr>
        <w:t>להאריכם</w:t>
      </w:r>
      <w:r>
        <w:rPr>
          <w:rtl/>
        </w:rPr>
        <w:t xml:space="preserve"> </w:t>
      </w:r>
      <w:r>
        <w:rPr>
          <w:rFonts w:hint="eastAsia"/>
          <w:rtl/>
        </w:rPr>
        <w:t>מטעמים</w:t>
      </w:r>
      <w:r>
        <w:rPr>
          <w:rtl/>
        </w:rPr>
        <w:t xml:space="preserve"> </w:t>
      </w:r>
      <w:r>
        <w:rPr>
          <w:rFonts w:hint="eastAsia"/>
          <w:rtl/>
        </w:rPr>
        <w:t>מיוחדים</w:t>
      </w:r>
      <w:r>
        <w:rPr>
          <w:rFonts w:hint="cs"/>
          <w:rtl/>
        </w:rPr>
        <w:t xml:space="preserve"> </w:t>
      </w:r>
      <w:r>
        <w:rPr>
          <w:rFonts w:hint="eastAsia"/>
          <w:rtl/>
        </w:rPr>
        <w:t>שיירשמו</w:t>
      </w:r>
      <w:r>
        <w:rPr>
          <w:rtl/>
        </w:rPr>
        <w:t>.</w:t>
      </w:r>
      <w:r>
        <w:rPr>
          <w:rFonts w:hint="cs"/>
          <w:rtl/>
        </w:rPr>
        <w:t xml:space="preserve">" (ההדגשה הוספה </w:t>
      </w:r>
      <w:r>
        <w:rPr>
          <w:rtl/>
        </w:rPr>
        <w:t>–</w:t>
      </w:r>
      <w:r>
        <w:rPr>
          <w:rFonts w:hint="cs"/>
          <w:rtl/>
        </w:rPr>
        <w:t xml:space="preserve"> א.ש.).</w:t>
      </w:r>
    </w:p>
    <w:p w:rsidR="00003D6F" w:rsidRDefault="00003D6F" w:rsidP="00003D6F">
      <w:pPr>
        <w:pStyle w:val="Ruller5"/>
        <w:rPr>
          <w:rtl/>
        </w:rPr>
      </w:pPr>
    </w:p>
    <w:p w:rsidR="00003D6F" w:rsidRDefault="00003D6F" w:rsidP="00003D6F">
      <w:pPr>
        <w:pStyle w:val="Ruller41"/>
        <w:rPr>
          <w:rtl/>
        </w:rPr>
      </w:pPr>
      <w:r>
        <w:rPr>
          <w:rtl/>
        </w:rPr>
        <w:tab/>
      </w:r>
    </w:p>
    <w:p w:rsidR="00003D6F" w:rsidRDefault="00003D6F" w:rsidP="000E3798">
      <w:pPr>
        <w:pStyle w:val="Ruller41"/>
        <w:rPr>
          <w:rtl/>
        </w:rPr>
      </w:pPr>
      <w:r>
        <w:rPr>
          <w:rtl/>
        </w:rPr>
        <w:tab/>
      </w:r>
      <w:r>
        <w:rPr>
          <w:rFonts w:hint="cs"/>
          <w:rtl/>
        </w:rPr>
        <w:t xml:space="preserve">על בסיסה של תקנה זו, יכול </w:t>
      </w:r>
      <w:r w:rsidR="000E3798">
        <w:rPr>
          <w:rFonts w:hint="cs"/>
          <w:rtl/>
        </w:rPr>
        <w:t xml:space="preserve">היה </w:t>
      </w:r>
      <w:r>
        <w:rPr>
          <w:rFonts w:hint="cs"/>
          <w:rtl/>
        </w:rPr>
        <w:t xml:space="preserve">בית המשפט או הרשם להאריך מועד חוקי לאחר פקיעתו, מטעמים מיוחדים. ואולם, כדי שסמכות זו תתקיים, דאג מחוקק-המשנה לקבוע זאת בלשון מפורשת שאיננה משתמעת לשתי פנים, בציינו כי גם המועד שנסתיים הינו בר-הארכה. זאת, למרות שתקנה 528 </w:t>
      </w:r>
      <w:r w:rsidR="000E3798">
        <w:rPr>
          <w:rFonts w:hint="cs"/>
          <w:rtl/>
        </w:rPr>
        <w:t>ל</w:t>
      </w:r>
      <w:r>
        <w:rPr>
          <w:rFonts w:hint="cs"/>
          <w:rtl/>
        </w:rPr>
        <w:t xml:space="preserve">תקנות סדר הדין האזרחי </w:t>
      </w:r>
      <w:r w:rsidR="000E3798">
        <w:rPr>
          <w:rFonts w:hint="cs"/>
          <w:rtl/>
        </w:rPr>
        <w:t xml:space="preserve">התייחסה </w:t>
      </w:r>
      <w:r>
        <w:rPr>
          <w:rFonts w:hint="cs"/>
          <w:rtl/>
        </w:rPr>
        <w:t xml:space="preserve">לכל המועדים לעשיית דבר שבסדר הדין, בדומה לסעיף 107 לחוק מיסוי מקרקעין, שאף הוא מתייחס לכל מועד הקבוע באותו חוק. לשון מפורשת זו היתה הכרחית, מאחר שאנשים רגילים, בדוברם על מועדים וזמנים שאותם אפשר להאריך, אינם מכוונים את דבריהם באופן טבעי למועדים אשר פקעו ולזמנים אשר חלפו. בשונה מתקנה 528 לתקנות סדר הדין האזרחי, סעיף 107 לחוק מיסוי מקרקעין איננו מציין את האפשרות לתקן מועד שכבר חלף. מסיבה זו, לא ניתן לראות בסעיף זה, למרות שהוא משתמש בביטוי "כל מועד", </w:t>
      </w:r>
      <w:r w:rsidRPr="006E56BE">
        <w:rPr>
          <w:rFonts w:ascii="Century" w:hAnsi="Century" w:cs="Miriam" w:hint="cs"/>
          <w:b/>
          <w:spacing w:val="0"/>
          <w:szCs w:val="24"/>
          <w:rtl/>
        </w:rPr>
        <w:t>בסיס לשוני</w:t>
      </w:r>
      <w:r>
        <w:rPr>
          <w:rFonts w:hint="cs"/>
          <w:rtl/>
        </w:rPr>
        <w:t xml:space="preserve"> להקניית הסמכות למנהל לתקן מועדים שפקעו אחרי המעשה.</w:t>
      </w:r>
    </w:p>
    <w:p w:rsidR="00003D6F" w:rsidRDefault="00003D6F" w:rsidP="00003D6F">
      <w:pPr>
        <w:pStyle w:val="Ruller41"/>
        <w:rPr>
          <w:rtl/>
        </w:rPr>
      </w:pPr>
    </w:p>
    <w:p w:rsidR="00003D6F" w:rsidRDefault="00003D6F" w:rsidP="00003D6F">
      <w:pPr>
        <w:pStyle w:val="Ruller4"/>
        <w:rPr>
          <w:rtl/>
        </w:rPr>
      </w:pPr>
      <w:r>
        <w:rPr>
          <w:rFonts w:hint="cs"/>
          <w:rtl/>
        </w:rPr>
        <w:t xml:space="preserve">יתירה מכך: עולמה של פרוצדורה אזרחית מתנהל לפי הכלל שאיננו מאפשר את תיקונו של כתב תביעה </w:t>
      </w:r>
      <w:r>
        <w:rPr>
          <w:rtl/>
        </w:rPr>
        <w:t>–</w:t>
      </w:r>
      <w:r>
        <w:rPr>
          <w:rFonts w:hint="cs"/>
          <w:rtl/>
        </w:rPr>
        <w:t xml:space="preserve"> אשר מעדכן את האמור בכתב זה באופן רטרואקטיבי, נכון ליום הגשתו </w:t>
      </w:r>
      <w:r>
        <w:rPr>
          <w:rtl/>
        </w:rPr>
        <w:t>–</w:t>
      </w:r>
      <w:r>
        <w:rPr>
          <w:rFonts w:hint="cs"/>
          <w:rtl/>
        </w:rPr>
        <w:t xml:space="preserve"> אם התיקון מוסיף עילת תביעה שהתיישנה במועד כלשהו שאחרי הגשת כתב התביעה המקורי. כפי שנאמר על ידי השופט </w:t>
      </w:r>
      <w:r w:rsidRPr="0047395D">
        <w:rPr>
          <w:rFonts w:ascii="Century" w:hAnsi="Century" w:cs="Miriam" w:hint="cs"/>
          <w:b/>
          <w:spacing w:val="0"/>
          <w:sz w:val="22"/>
          <w:szCs w:val="24"/>
          <w:rtl/>
        </w:rPr>
        <w:t>ש' לוין</w:t>
      </w:r>
      <w:r>
        <w:rPr>
          <w:rFonts w:hint="cs"/>
          <w:rtl/>
        </w:rPr>
        <w:t xml:space="preserve"> (כתוארו אז) </w:t>
      </w:r>
      <w:r>
        <w:rPr>
          <w:rFonts w:ascii="Arial TUR" w:hAnsi="Arial TUR" w:hint="cs"/>
          <w:sz w:val="22"/>
          <w:rtl/>
        </w:rPr>
        <w:t>ב</w:t>
      </w:r>
      <w:r w:rsidRPr="00E46073">
        <w:rPr>
          <w:rFonts w:ascii="Arial TUR" w:hAnsi="Arial TUR" w:hint="eastAsia"/>
          <w:sz w:val="22"/>
          <w:rtl/>
        </w:rPr>
        <w:t>ע</w:t>
      </w:r>
      <w:r>
        <w:rPr>
          <w:rFonts w:ascii="Arial TUR" w:hAnsi="Arial TUR" w:hint="cs"/>
          <w:sz w:val="22"/>
          <w:rtl/>
        </w:rPr>
        <w:t>"</w:t>
      </w:r>
      <w:r w:rsidRPr="00E46073">
        <w:rPr>
          <w:rFonts w:ascii="Arial TUR" w:hAnsi="Arial TUR" w:hint="eastAsia"/>
          <w:sz w:val="22"/>
          <w:rtl/>
        </w:rPr>
        <w:t>א</w:t>
      </w:r>
      <w:r w:rsidRPr="00E46073">
        <w:rPr>
          <w:rFonts w:ascii="Arial TUR" w:hAnsi="Arial TUR"/>
          <w:sz w:val="22"/>
          <w:rtl/>
        </w:rPr>
        <w:t xml:space="preserve"> 728/79 </w:t>
      </w:r>
      <w:r w:rsidRPr="00E46073">
        <w:rPr>
          <w:rFonts w:cs="Miriam" w:hint="eastAsia"/>
          <w:b/>
          <w:spacing w:val="0"/>
          <w:sz w:val="22"/>
          <w:szCs w:val="24"/>
          <w:rtl/>
        </w:rPr>
        <w:t>קירור</w:t>
      </w:r>
      <w:r w:rsidRPr="00E46073">
        <w:rPr>
          <w:rFonts w:cs="Miriam"/>
          <w:b/>
          <w:spacing w:val="0"/>
          <w:sz w:val="22"/>
          <w:szCs w:val="24"/>
          <w:rtl/>
        </w:rPr>
        <w:t xml:space="preserve"> </w:t>
      </w:r>
      <w:r w:rsidRPr="00E46073">
        <w:rPr>
          <w:rFonts w:cs="Miriam" w:hint="eastAsia"/>
          <w:b/>
          <w:spacing w:val="0"/>
          <w:sz w:val="22"/>
          <w:szCs w:val="24"/>
          <w:rtl/>
        </w:rPr>
        <w:t>אגודה</w:t>
      </w:r>
      <w:r w:rsidRPr="00E46073">
        <w:rPr>
          <w:rFonts w:cs="Miriam"/>
          <w:b/>
          <w:spacing w:val="0"/>
          <w:sz w:val="22"/>
          <w:szCs w:val="24"/>
          <w:rtl/>
        </w:rPr>
        <w:t xml:space="preserve"> </w:t>
      </w:r>
      <w:r w:rsidRPr="00E46073">
        <w:rPr>
          <w:rFonts w:cs="Miriam" w:hint="eastAsia"/>
          <w:b/>
          <w:spacing w:val="0"/>
          <w:sz w:val="22"/>
          <w:szCs w:val="24"/>
          <w:rtl/>
        </w:rPr>
        <w:t>שיתופית</w:t>
      </w:r>
      <w:r w:rsidRPr="00E46073">
        <w:rPr>
          <w:rFonts w:cs="Miriam"/>
          <w:b/>
          <w:spacing w:val="0"/>
          <w:sz w:val="22"/>
          <w:szCs w:val="24"/>
          <w:rtl/>
        </w:rPr>
        <w:t xml:space="preserve"> </w:t>
      </w:r>
      <w:r w:rsidRPr="00E46073">
        <w:rPr>
          <w:rFonts w:cs="Miriam" w:hint="eastAsia"/>
          <w:b/>
          <w:spacing w:val="0"/>
          <w:sz w:val="22"/>
          <w:szCs w:val="24"/>
          <w:rtl/>
        </w:rPr>
        <w:t>חקלאית</w:t>
      </w:r>
      <w:r w:rsidRPr="00E46073">
        <w:rPr>
          <w:rFonts w:cs="Miriam"/>
          <w:b/>
          <w:spacing w:val="0"/>
          <w:sz w:val="22"/>
          <w:szCs w:val="24"/>
          <w:rtl/>
        </w:rPr>
        <w:t xml:space="preserve"> </w:t>
      </w:r>
      <w:r w:rsidRPr="00E46073">
        <w:rPr>
          <w:rFonts w:cs="Miriam" w:hint="eastAsia"/>
          <w:b/>
          <w:spacing w:val="0"/>
          <w:sz w:val="22"/>
          <w:szCs w:val="24"/>
          <w:rtl/>
        </w:rPr>
        <w:t>מרכזית</w:t>
      </w:r>
      <w:r w:rsidRPr="00E46073">
        <w:rPr>
          <w:rFonts w:cs="Miriam"/>
          <w:b/>
          <w:spacing w:val="0"/>
          <w:sz w:val="22"/>
          <w:szCs w:val="24"/>
          <w:rtl/>
        </w:rPr>
        <w:t xml:space="preserve"> </w:t>
      </w:r>
      <w:r w:rsidRPr="00E46073">
        <w:rPr>
          <w:rFonts w:cs="Miriam" w:hint="eastAsia"/>
          <w:b/>
          <w:spacing w:val="0"/>
          <w:sz w:val="22"/>
          <w:szCs w:val="24"/>
          <w:rtl/>
        </w:rPr>
        <w:t>למשקי</w:t>
      </w:r>
      <w:r w:rsidRPr="00E46073">
        <w:rPr>
          <w:rFonts w:cs="Miriam"/>
          <w:b/>
          <w:spacing w:val="0"/>
          <w:sz w:val="22"/>
          <w:szCs w:val="24"/>
          <w:rtl/>
        </w:rPr>
        <w:t xml:space="preserve"> </w:t>
      </w:r>
      <w:r w:rsidRPr="00E46073">
        <w:rPr>
          <w:rFonts w:cs="Miriam" w:hint="eastAsia"/>
          <w:b/>
          <w:spacing w:val="0"/>
          <w:sz w:val="22"/>
          <w:szCs w:val="24"/>
          <w:rtl/>
        </w:rPr>
        <w:t>עמק</w:t>
      </w:r>
      <w:r w:rsidRPr="00E46073">
        <w:rPr>
          <w:rFonts w:cs="Miriam"/>
          <w:b/>
          <w:spacing w:val="0"/>
          <w:sz w:val="22"/>
          <w:szCs w:val="24"/>
          <w:rtl/>
        </w:rPr>
        <w:t xml:space="preserve"> </w:t>
      </w:r>
      <w:r w:rsidRPr="00E46073">
        <w:rPr>
          <w:rFonts w:cs="Miriam" w:hint="eastAsia"/>
          <w:b/>
          <w:spacing w:val="0"/>
          <w:sz w:val="22"/>
          <w:szCs w:val="24"/>
          <w:rtl/>
        </w:rPr>
        <w:t>חפר</w:t>
      </w:r>
      <w:r w:rsidRPr="00E46073">
        <w:rPr>
          <w:rFonts w:cs="Miriam"/>
          <w:b/>
          <w:spacing w:val="0"/>
          <w:sz w:val="22"/>
          <w:szCs w:val="24"/>
          <w:rtl/>
        </w:rPr>
        <w:t xml:space="preserve"> </w:t>
      </w:r>
      <w:r w:rsidRPr="00E46073">
        <w:rPr>
          <w:rFonts w:cs="Miriam" w:hint="eastAsia"/>
          <w:b/>
          <w:spacing w:val="0"/>
          <w:sz w:val="22"/>
          <w:szCs w:val="24"/>
          <w:rtl/>
        </w:rPr>
        <w:t>והשומרון</w:t>
      </w:r>
      <w:r w:rsidRPr="00E46073">
        <w:rPr>
          <w:rFonts w:cs="Miriam"/>
          <w:b/>
          <w:spacing w:val="0"/>
          <w:sz w:val="22"/>
          <w:szCs w:val="24"/>
          <w:rtl/>
        </w:rPr>
        <w:t xml:space="preserve"> </w:t>
      </w:r>
      <w:r w:rsidRPr="00E46073">
        <w:rPr>
          <w:rFonts w:cs="Miriam" w:hint="eastAsia"/>
          <w:b/>
          <w:spacing w:val="0"/>
          <w:sz w:val="22"/>
          <w:szCs w:val="24"/>
          <w:rtl/>
        </w:rPr>
        <w:t>בע</w:t>
      </w:r>
      <w:r w:rsidRPr="00E46073">
        <w:rPr>
          <w:rFonts w:cs="Miriam"/>
          <w:b/>
          <w:spacing w:val="0"/>
          <w:sz w:val="22"/>
          <w:szCs w:val="24"/>
          <w:rtl/>
        </w:rPr>
        <w:t>"</w:t>
      </w:r>
      <w:r w:rsidRPr="00E46073">
        <w:rPr>
          <w:rFonts w:cs="Miriam" w:hint="eastAsia"/>
          <w:b/>
          <w:spacing w:val="0"/>
          <w:sz w:val="22"/>
          <w:szCs w:val="24"/>
          <w:rtl/>
        </w:rPr>
        <w:t>מ</w:t>
      </w:r>
      <w:r w:rsidRPr="00E46073">
        <w:rPr>
          <w:rFonts w:cs="Miriam"/>
          <w:b/>
          <w:spacing w:val="0"/>
          <w:sz w:val="22"/>
          <w:szCs w:val="24"/>
          <w:rtl/>
        </w:rPr>
        <w:t xml:space="preserve"> </w:t>
      </w:r>
      <w:r w:rsidRPr="00E46073">
        <w:rPr>
          <w:rFonts w:cs="Miriam" w:hint="eastAsia"/>
          <w:b/>
          <w:spacing w:val="0"/>
          <w:sz w:val="22"/>
          <w:szCs w:val="24"/>
          <w:rtl/>
        </w:rPr>
        <w:t>נ</w:t>
      </w:r>
      <w:r w:rsidRPr="00E46073">
        <w:rPr>
          <w:rFonts w:cs="Miriam"/>
          <w:b/>
          <w:spacing w:val="0"/>
          <w:sz w:val="22"/>
          <w:szCs w:val="24"/>
          <w:rtl/>
        </w:rPr>
        <w:t xml:space="preserve">' </w:t>
      </w:r>
      <w:r w:rsidRPr="00E46073">
        <w:rPr>
          <w:rFonts w:cs="Miriam" w:hint="eastAsia"/>
          <w:b/>
          <w:spacing w:val="0"/>
          <w:sz w:val="22"/>
          <w:szCs w:val="24"/>
          <w:rtl/>
        </w:rPr>
        <w:t>זייד</w:t>
      </w:r>
      <w:r w:rsidRPr="00E46073">
        <w:rPr>
          <w:rFonts w:ascii="Arial TUR" w:hAnsi="Arial TUR"/>
          <w:sz w:val="22"/>
          <w:rtl/>
        </w:rPr>
        <w:t xml:space="preserve">, </w:t>
      </w:r>
      <w:r w:rsidRPr="00E46073">
        <w:rPr>
          <w:rFonts w:ascii="Arial TUR" w:hAnsi="Arial TUR" w:hint="eastAsia"/>
          <w:sz w:val="22"/>
          <w:rtl/>
        </w:rPr>
        <w:t>פ</w:t>
      </w:r>
      <w:r w:rsidRPr="00E46073">
        <w:rPr>
          <w:rFonts w:ascii="Arial TUR" w:hAnsi="Arial TUR"/>
          <w:sz w:val="22"/>
          <w:rtl/>
        </w:rPr>
        <w:t>''</w:t>
      </w:r>
      <w:r w:rsidRPr="00E46073">
        <w:rPr>
          <w:rFonts w:ascii="Arial TUR" w:hAnsi="Arial TUR" w:hint="eastAsia"/>
          <w:sz w:val="22"/>
          <w:rtl/>
        </w:rPr>
        <w:t>ד</w:t>
      </w:r>
      <w:r w:rsidRPr="00E46073">
        <w:rPr>
          <w:rFonts w:ascii="Arial TUR" w:hAnsi="Arial TUR"/>
          <w:sz w:val="22"/>
          <w:rtl/>
        </w:rPr>
        <w:t xml:space="preserve"> </w:t>
      </w:r>
      <w:r w:rsidRPr="00E46073">
        <w:rPr>
          <w:rFonts w:ascii="Arial TUR" w:hAnsi="Arial TUR" w:hint="eastAsia"/>
          <w:sz w:val="22"/>
          <w:rtl/>
        </w:rPr>
        <w:t>לד</w:t>
      </w:r>
      <w:r w:rsidRPr="00E46073">
        <w:rPr>
          <w:rFonts w:ascii="Arial TUR" w:hAnsi="Arial TUR"/>
          <w:sz w:val="22"/>
          <w:rtl/>
        </w:rPr>
        <w:t>(4) 126</w:t>
      </w:r>
      <w:r>
        <w:rPr>
          <w:rFonts w:ascii="Arial TUR" w:hAnsi="Arial TUR" w:hint="cs"/>
          <w:sz w:val="22"/>
          <w:rtl/>
        </w:rPr>
        <w:t>, 130 (1980)</w:t>
      </w:r>
      <w:r>
        <w:rPr>
          <w:rFonts w:hint="cs"/>
          <w:rtl/>
        </w:rPr>
        <w:t>, "</w:t>
      </w:r>
      <w:r w:rsidRPr="00FC1CDA">
        <w:rPr>
          <w:rFonts w:hint="eastAsia"/>
          <w:rtl/>
        </w:rPr>
        <w:t>אם</w:t>
      </w:r>
      <w:r w:rsidRPr="00FC1CDA">
        <w:rPr>
          <w:rtl/>
        </w:rPr>
        <w:t xml:space="preserve"> </w:t>
      </w:r>
      <w:r w:rsidRPr="00FC1CDA">
        <w:rPr>
          <w:rFonts w:hint="eastAsia"/>
          <w:rtl/>
        </w:rPr>
        <w:t>מבקש</w:t>
      </w:r>
      <w:r w:rsidRPr="00FC1CDA">
        <w:rPr>
          <w:rtl/>
        </w:rPr>
        <w:t xml:space="preserve"> </w:t>
      </w:r>
      <w:r w:rsidRPr="00FC1CDA">
        <w:rPr>
          <w:rFonts w:hint="eastAsia"/>
          <w:rtl/>
        </w:rPr>
        <w:t>בעל</w:t>
      </w:r>
      <w:r w:rsidRPr="00FC1CDA">
        <w:rPr>
          <w:rtl/>
        </w:rPr>
        <w:t xml:space="preserve"> </w:t>
      </w:r>
      <w:r w:rsidRPr="00FC1CDA">
        <w:rPr>
          <w:rFonts w:hint="eastAsia"/>
          <w:rtl/>
        </w:rPr>
        <w:t>דין</w:t>
      </w:r>
      <w:r w:rsidRPr="00FC1CDA">
        <w:rPr>
          <w:rtl/>
        </w:rPr>
        <w:t xml:space="preserve"> </w:t>
      </w:r>
      <w:r w:rsidRPr="00FC1CDA">
        <w:rPr>
          <w:rFonts w:hint="eastAsia"/>
          <w:rtl/>
        </w:rPr>
        <w:t>להעלות</w:t>
      </w:r>
      <w:r w:rsidRPr="00FC1CDA">
        <w:rPr>
          <w:rtl/>
        </w:rPr>
        <w:t xml:space="preserve">, </w:t>
      </w:r>
      <w:r w:rsidRPr="00FC1CDA">
        <w:rPr>
          <w:rFonts w:hint="eastAsia"/>
          <w:rtl/>
        </w:rPr>
        <w:t>על</w:t>
      </w:r>
      <w:r w:rsidRPr="00FC1CDA">
        <w:rPr>
          <w:rtl/>
        </w:rPr>
        <w:t xml:space="preserve"> </w:t>
      </w:r>
      <w:r w:rsidRPr="00FC1CDA">
        <w:rPr>
          <w:rFonts w:hint="eastAsia"/>
          <w:rtl/>
        </w:rPr>
        <w:t>דרך</w:t>
      </w:r>
      <w:r w:rsidRPr="00FC1CDA">
        <w:rPr>
          <w:rtl/>
        </w:rPr>
        <w:t xml:space="preserve"> </w:t>
      </w:r>
      <w:r w:rsidRPr="00FC1CDA">
        <w:rPr>
          <w:rFonts w:hint="eastAsia"/>
          <w:rtl/>
        </w:rPr>
        <w:t>של</w:t>
      </w:r>
      <w:r w:rsidRPr="00FC1CDA">
        <w:rPr>
          <w:rtl/>
        </w:rPr>
        <w:t xml:space="preserve"> </w:t>
      </w:r>
      <w:r w:rsidRPr="00FC1CDA">
        <w:rPr>
          <w:rFonts w:hint="eastAsia"/>
          <w:rtl/>
        </w:rPr>
        <w:t>תיקון</w:t>
      </w:r>
      <w:r w:rsidRPr="00FC1CDA">
        <w:rPr>
          <w:rtl/>
        </w:rPr>
        <w:t xml:space="preserve"> </w:t>
      </w:r>
      <w:r w:rsidRPr="00FC1CDA">
        <w:rPr>
          <w:rFonts w:hint="eastAsia"/>
          <w:rtl/>
        </w:rPr>
        <w:t>כתב</w:t>
      </w:r>
      <w:r w:rsidRPr="00FC1CDA">
        <w:rPr>
          <w:rtl/>
        </w:rPr>
        <w:t xml:space="preserve"> </w:t>
      </w:r>
      <w:r w:rsidRPr="00FC1CDA">
        <w:rPr>
          <w:rFonts w:hint="eastAsia"/>
          <w:rtl/>
        </w:rPr>
        <w:t>התביעה</w:t>
      </w:r>
      <w:r w:rsidRPr="00FC1CDA">
        <w:rPr>
          <w:rtl/>
        </w:rPr>
        <w:t xml:space="preserve">, </w:t>
      </w:r>
      <w:r w:rsidRPr="00FC1CDA">
        <w:rPr>
          <w:rFonts w:hint="eastAsia"/>
          <w:rtl/>
        </w:rPr>
        <w:t>עילה</w:t>
      </w:r>
      <w:r w:rsidRPr="00FC1CDA">
        <w:rPr>
          <w:rtl/>
        </w:rPr>
        <w:t xml:space="preserve"> </w:t>
      </w:r>
      <w:r w:rsidRPr="00FC1CDA">
        <w:rPr>
          <w:rFonts w:hint="eastAsia"/>
          <w:rtl/>
        </w:rPr>
        <w:t>שהת</w:t>
      </w:r>
      <w:r>
        <w:rPr>
          <w:rFonts w:hint="cs"/>
          <w:rtl/>
        </w:rPr>
        <w:t>י</w:t>
      </w:r>
      <w:r w:rsidRPr="00FC1CDA">
        <w:rPr>
          <w:rFonts w:hint="eastAsia"/>
          <w:rtl/>
        </w:rPr>
        <w:t>ישנה</w:t>
      </w:r>
      <w:r w:rsidRPr="00FC1CDA">
        <w:rPr>
          <w:rtl/>
        </w:rPr>
        <w:t xml:space="preserve">, </w:t>
      </w:r>
      <w:r w:rsidRPr="00FC1CDA">
        <w:rPr>
          <w:rFonts w:hint="eastAsia"/>
          <w:rtl/>
        </w:rPr>
        <w:t>תידחה</w:t>
      </w:r>
      <w:r w:rsidRPr="00FC1CDA">
        <w:rPr>
          <w:rtl/>
        </w:rPr>
        <w:t xml:space="preserve"> </w:t>
      </w:r>
      <w:r w:rsidRPr="00FC1CDA">
        <w:rPr>
          <w:rFonts w:hint="eastAsia"/>
          <w:rtl/>
        </w:rPr>
        <w:t>בבקשה</w:t>
      </w:r>
      <w:r w:rsidRPr="00FC1CDA">
        <w:rPr>
          <w:rtl/>
        </w:rPr>
        <w:t xml:space="preserve">, </w:t>
      </w:r>
      <w:r w:rsidRPr="00FC1CDA">
        <w:rPr>
          <w:rFonts w:hint="eastAsia"/>
          <w:rtl/>
        </w:rPr>
        <w:t>שהרי</w:t>
      </w:r>
      <w:r w:rsidRPr="00FC1CDA">
        <w:rPr>
          <w:rtl/>
        </w:rPr>
        <w:t xml:space="preserve"> </w:t>
      </w:r>
      <w:r w:rsidRPr="00FC1CDA">
        <w:rPr>
          <w:rFonts w:hint="eastAsia"/>
          <w:rtl/>
        </w:rPr>
        <w:t>לו</w:t>
      </w:r>
      <w:r w:rsidRPr="00FC1CDA">
        <w:rPr>
          <w:rtl/>
        </w:rPr>
        <w:t xml:space="preserve"> </w:t>
      </w:r>
      <w:r w:rsidRPr="00FC1CDA">
        <w:rPr>
          <w:rFonts w:hint="eastAsia"/>
          <w:rtl/>
        </w:rPr>
        <w:t>הגיש</w:t>
      </w:r>
      <w:r w:rsidRPr="00FC1CDA">
        <w:rPr>
          <w:rtl/>
        </w:rPr>
        <w:t xml:space="preserve"> </w:t>
      </w:r>
      <w:r w:rsidRPr="00FC1CDA">
        <w:rPr>
          <w:rFonts w:hint="eastAsia"/>
          <w:rtl/>
        </w:rPr>
        <w:t>תובענה</w:t>
      </w:r>
      <w:r w:rsidRPr="00FC1CDA">
        <w:rPr>
          <w:rtl/>
        </w:rPr>
        <w:t xml:space="preserve"> </w:t>
      </w:r>
      <w:r w:rsidRPr="00FC1CDA">
        <w:rPr>
          <w:rFonts w:hint="eastAsia"/>
          <w:rtl/>
        </w:rPr>
        <w:t>אחרת</w:t>
      </w:r>
      <w:r w:rsidRPr="00FC1CDA">
        <w:rPr>
          <w:rtl/>
        </w:rPr>
        <w:t xml:space="preserve"> </w:t>
      </w:r>
      <w:r w:rsidRPr="00FC1CDA">
        <w:rPr>
          <w:rFonts w:hint="eastAsia"/>
          <w:rtl/>
        </w:rPr>
        <w:t>חדשה</w:t>
      </w:r>
      <w:r w:rsidRPr="00FC1CDA">
        <w:rPr>
          <w:rtl/>
        </w:rPr>
        <w:t xml:space="preserve">, </w:t>
      </w:r>
      <w:r w:rsidRPr="00FC1CDA">
        <w:rPr>
          <w:rFonts w:hint="eastAsia"/>
          <w:rtl/>
        </w:rPr>
        <w:t>היא</w:t>
      </w:r>
      <w:r w:rsidRPr="00FC1CDA">
        <w:rPr>
          <w:rtl/>
        </w:rPr>
        <w:t xml:space="preserve"> </w:t>
      </w:r>
      <w:r w:rsidRPr="00FC1CDA">
        <w:rPr>
          <w:rFonts w:hint="eastAsia"/>
          <w:rtl/>
        </w:rPr>
        <w:t>היתה</w:t>
      </w:r>
      <w:r w:rsidRPr="00FC1CDA">
        <w:rPr>
          <w:rtl/>
        </w:rPr>
        <w:t xml:space="preserve"> </w:t>
      </w:r>
      <w:r w:rsidRPr="00FC1CDA">
        <w:rPr>
          <w:rFonts w:hint="eastAsia"/>
          <w:rtl/>
        </w:rPr>
        <w:t>נדחית</w:t>
      </w:r>
      <w:r w:rsidRPr="00FC1CDA">
        <w:rPr>
          <w:rtl/>
        </w:rPr>
        <w:t xml:space="preserve"> </w:t>
      </w:r>
      <w:r w:rsidRPr="00FC1CDA">
        <w:rPr>
          <w:rFonts w:hint="eastAsia"/>
          <w:rtl/>
        </w:rPr>
        <w:t>מטעם</w:t>
      </w:r>
      <w:r w:rsidRPr="00FC1CDA">
        <w:rPr>
          <w:rtl/>
        </w:rPr>
        <w:t xml:space="preserve"> </w:t>
      </w:r>
      <w:r w:rsidRPr="00FC1CDA">
        <w:rPr>
          <w:rFonts w:hint="eastAsia"/>
          <w:rtl/>
        </w:rPr>
        <w:t>זה</w:t>
      </w:r>
      <w:r w:rsidRPr="00FC1CDA">
        <w:rPr>
          <w:rtl/>
        </w:rPr>
        <w:t xml:space="preserve">, </w:t>
      </w:r>
      <w:r w:rsidRPr="00FC1CDA">
        <w:rPr>
          <w:rFonts w:hint="eastAsia"/>
          <w:rtl/>
        </w:rPr>
        <w:t>ולא</w:t>
      </w:r>
      <w:r w:rsidRPr="00FC1CDA">
        <w:rPr>
          <w:rtl/>
        </w:rPr>
        <w:t xml:space="preserve"> </w:t>
      </w:r>
      <w:r w:rsidRPr="00FC1CDA">
        <w:rPr>
          <w:rFonts w:hint="eastAsia"/>
          <w:rtl/>
        </w:rPr>
        <w:t>מן</w:t>
      </w:r>
      <w:r w:rsidRPr="00FC1CDA">
        <w:rPr>
          <w:rtl/>
        </w:rPr>
        <w:t xml:space="preserve"> </w:t>
      </w:r>
      <w:r w:rsidRPr="00FC1CDA">
        <w:rPr>
          <w:rFonts w:hint="eastAsia"/>
          <w:rtl/>
        </w:rPr>
        <w:t>המידה</w:t>
      </w:r>
      <w:r w:rsidRPr="00FC1CDA">
        <w:rPr>
          <w:rtl/>
        </w:rPr>
        <w:t xml:space="preserve"> </w:t>
      </w:r>
      <w:r w:rsidRPr="00FC1CDA">
        <w:rPr>
          <w:rFonts w:hint="eastAsia"/>
          <w:rtl/>
        </w:rPr>
        <w:t>הוא</w:t>
      </w:r>
      <w:r w:rsidRPr="00FC1CDA">
        <w:rPr>
          <w:rtl/>
        </w:rPr>
        <w:t xml:space="preserve"> </w:t>
      </w:r>
      <w:r w:rsidRPr="00FC1CDA">
        <w:rPr>
          <w:rFonts w:hint="eastAsia"/>
          <w:rtl/>
        </w:rPr>
        <w:t>להרשות</w:t>
      </w:r>
      <w:r w:rsidRPr="00FC1CDA">
        <w:rPr>
          <w:rtl/>
        </w:rPr>
        <w:t xml:space="preserve"> </w:t>
      </w:r>
      <w:r w:rsidRPr="00FC1CDA">
        <w:rPr>
          <w:rFonts w:hint="eastAsia"/>
          <w:rtl/>
        </w:rPr>
        <w:t>לתובע</w:t>
      </w:r>
      <w:r w:rsidRPr="00FC1CDA">
        <w:rPr>
          <w:rtl/>
        </w:rPr>
        <w:t xml:space="preserve"> </w:t>
      </w:r>
      <w:r w:rsidRPr="00FC1CDA">
        <w:rPr>
          <w:rFonts w:hint="eastAsia"/>
          <w:rtl/>
        </w:rPr>
        <w:t>קבלת</w:t>
      </w:r>
      <w:r w:rsidRPr="00FC1CDA">
        <w:rPr>
          <w:rtl/>
        </w:rPr>
        <w:t xml:space="preserve"> </w:t>
      </w:r>
      <w:r w:rsidRPr="00FC1CDA">
        <w:rPr>
          <w:rFonts w:hint="eastAsia"/>
          <w:rtl/>
        </w:rPr>
        <w:t>יתרון</w:t>
      </w:r>
      <w:r w:rsidRPr="00FC1CDA">
        <w:rPr>
          <w:rtl/>
        </w:rPr>
        <w:t xml:space="preserve"> </w:t>
      </w:r>
      <w:r w:rsidRPr="00FC1CDA">
        <w:rPr>
          <w:rFonts w:hint="eastAsia"/>
          <w:rtl/>
        </w:rPr>
        <w:t>בל</w:t>
      </w:r>
      <w:r>
        <w:rPr>
          <w:rFonts w:hint="cs"/>
          <w:rtl/>
        </w:rPr>
        <w:t>ת</w:t>
      </w:r>
      <w:r w:rsidRPr="00FC1CDA">
        <w:rPr>
          <w:rFonts w:hint="eastAsia"/>
          <w:rtl/>
        </w:rPr>
        <w:t>י</w:t>
      </w:r>
      <w:r w:rsidRPr="00FC1CDA">
        <w:rPr>
          <w:rtl/>
        </w:rPr>
        <w:t xml:space="preserve"> </w:t>
      </w:r>
      <w:r w:rsidRPr="00FC1CDA">
        <w:rPr>
          <w:rFonts w:hint="eastAsia"/>
          <w:rtl/>
        </w:rPr>
        <w:t>נאות</w:t>
      </w:r>
      <w:r w:rsidRPr="00FC1CDA">
        <w:rPr>
          <w:rtl/>
        </w:rPr>
        <w:t xml:space="preserve"> </w:t>
      </w:r>
      <w:r w:rsidRPr="00FC1CDA">
        <w:rPr>
          <w:rFonts w:hint="eastAsia"/>
          <w:rtl/>
        </w:rPr>
        <w:t>על</w:t>
      </w:r>
      <w:r w:rsidRPr="00FC1CDA">
        <w:rPr>
          <w:rtl/>
        </w:rPr>
        <w:t>-</w:t>
      </w:r>
      <w:r w:rsidRPr="00FC1CDA">
        <w:rPr>
          <w:rFonts w:hint="eastAsia"/>
          <w:rtl/>
        </w:rPr>
        <w:t>ידי</w:t>
      </w:r>
      <w:r w:rsidRPr="00FC1CDA">
        <w:rPr>
          <w:rtl/>
        </w:rPr>
        <w:t xml:space="preserve"> </w:t>
      </w:r>
      <w:r w:rsidRPr="00FC1CDA">
        <w:rPr>
          <w:rFonts w:hint="eastAsia"/>
          <w:rtl/>
        </w:rPr>
        <w:t>הוספת</w:t>
      </w:r>
      <w:r w:rsidRPr="00FC1CDA">
        <w:rPr>
          <w:rtl/>
        </w:rPr>
        <w:t xml:space="preserve"> </w:t>
      </w:r>
      <w:r w:rsidRPr="00FC1CDA">
        <w:rPr>
          <w:rFonts w:hint="eastAsia"/>
          <w:rtl/>
        </w:rPr>
        <w:t>עילה</w:t>
      </w:r>
      <w:r w:rsidRPr="00FC1CDA">
        <w:rPr>
          <w:rtl/>
        </w:rPr>
        <w:t xml:space="preserve"> </w:t>
      </w:r>
      <w:r w:rsidRPr="00FC1CDA">
        <w:rPr>
          <w:rFonts w:hint="eastAsia"/>
          <w:rtl/>
        </w:rPr>
        <w:t>שהתי</w:t>
      </w:r>
      <w:r>
        <w:rPr>
          <w:rFonts w:hint="cs"/>
          <w:rtl/>
        </w:rPr>
        <w:t>י</w:t>
      </w:r>
      <w:r w:rsidRPr="00FC1CDA">
        <w:rPr>
          <w:rFonts w:hint="eastAsia"/>
          <w:rtl/>
        </w:rPr>
        <w:t>שנה</w:t>
      </w:r>
      <w:r w:rsidRPr="00FC1CDA">
        <w:rPr>
          <w:rtl/>
        </w:rPr>
        <w:t xml:space="preserve">, </w:t>
      </w:r>
      <w:r w:rsidRPr="00FC1CDA">
        <w:rPr>
          <w:rFonts w:hint="eastAsia"/>
          <w:rtl/>
        </w:rPr>
        <w:t>אשר</w:t>
      </w:r>
      <w:r w:rsidRPr="00FC1CDA">
        <w:rPr>
          <w:rtl/>
        </w:rPr>
        <w:t xml:space="preserve"> </w:t>
      </w:r>
      <w:r w:rsidRPr="00FC1CDA">
        <w:rPr>
          <w:rFonts w:hint="eastAsia"/>
          <w:rtl/>
        </w:rPr>
        <w:t>מועד</w:t>
      </w:r>
      <w:r w:rsidRPr="00FC1CDA">
        <w:rPr>
          <w:rtl/>
        </w:rPr>
        <w:t xml:space="preserve"> </w:t>
      </w:r>
      <w:r w:rsidRPr="00FC1CDA">
        <w:rPr>
          <w:rFonts w:hint="eastAsia"/>
          <w:rtl/>
        </w:rPr>
        <w:t>הגשתה</w:t>
      </w:r>
      <w:r w:rsidRPr="00FC1CDA">
        <w:rPr>
          <w:rtl/>
        </w:rPr>
        <w:t xml:space="preserve"> </w:t>
      </w:r>
      <w:r w:rsidRPr="00FC1CDA">
        <w:rPr>
          <w:rFonts w:hint="eastAsia"/>
          <w:rtl/>
        </w:rPr>
        <w:t>ייוחס</w:t>
      </w:r>
      <w:r w:rsidRPr="00FC1CDA">
        <w:rPr>
          <w:rtl/>
        </w:rPr>
        <w:t xml:space="preserve"> </w:t>
      </w:r>
      <w:r w:rsidRPr="00FC1CDA">
        <w:rPr>
          <w:rFonts w:hint="eastAsia"/>
          <w:rtl/>
        </w:rPr>
        <w:t>אחורנית</w:t>
      </w:r>
      <w:r w:rsidRPr="00FC1CDA">
        <w:rPr>
          <w:rtl/>
        </w:rPr>
        <w:t xml:space="preserve"> </w:t>
      </w:r>
      <w:r w:rsidRPr="00FC1CDA">
        <w:rPr>
          <w:rFonts w:hint="eastAsia"/>
          <w:rtl/>
        </w:rPr>
        <w:t>למועד</w:t>
      </w:r>
      <w:r w:rsidRPr="00FC1CDA">
        <w:rPr>
          <w:rtl/>
        </w:rPr>
        <w:t xml:space="preserve"> </w:t>
      </w:r>
      <w:r w:rsidRPr="00FC1CDA">
        <w:rPr>
          <w:rFonts w:hint="eastAsia"/>
          <w:rtl/>
        </w:rPr>
        <w:t>הגשת</w:t>
      </w:r>
      <w:r w:rsidRPr="00FC1CDA">
        <w:rPr>
          <w:rtl/>
        </w:rPr>
        <w:t xml:space="preserve"> </w:t>
      </w:r>
      <w:r w:rsidRPr="00FC1CDA">
        <w:rPr>
          <w:rFonts w:hint="eastAsia"/>
          <w:rtl/>
        </w:rPr>
        <w:t>כתב</w:t>
      </w:r>
      <w:r w:rsidRPr="00FC1CDA">
        <w:rPr>
          <w:rtl/>
        </w:rPr>
        <w:t xml:space="preserve"> </w:t>
      </w:r>
      <w:r w:rsidRPr="00FC1CDA">
        <w:rPr>
          <w:rFonts w:hint="eastAsia"/>
          <w:rtl/>
        </w:rPr>
        <w:t>התביעה</w:t>
      </w:r>
      <w:r w:rsidRPr="00FC1CDA">
        <w:rPr>
          <w:rtl/>
        </w:rPr>
        <w:t xml:space="preserve"> </w:t>
      </w:r>
      <w:r w:rsidRPr="00FC1CDA">
        <w:rPr>
          <w:rFonts w:hint="eastAsia"/>
          <w:rtl/>
        </w:rPr>
        <w:t>המקורי</w:t>
      </w:r>
      <w:r>
        <w:rPr>
          <w:rFonts w:hint="cs"/>
          <w:rtl/>
        </w:rPr>
        <w:t xml:space="preserve">".  מתן היתר לתיקונו של כתב תביעה בהליך אזרחי כמוהו כהארכת מועד להגשת כתב-תביעה נכון. לפיכך, אם התיקון המבוקש כולל הוספת עילה שהתיישנה, מתן היתר לתיקון כמוהו כהארכת תקופת ההתיישנות שכבר חלפה; ודבר זה איננו אפשרי. </w:t>
      </w:r>
    </w:p>
    <w:p w:rsidR="00003D6F" w:rsidRDefault="00003D6F" w:rsidP="00003D6F">
      <w:pPr>
        <w:pStyle w:val="Ruller41"/>
        <w:rPr>
          <w:rtl/>
        </w:rPr>
      </w:pPr>
    </w:p>
    <w:p w:rsidR="00003D6F" w:rsidRDefault="00003D6F" w:rsidP="00003D6F">
      <w:pPr>
        <w:pStyle w:val="Ruller4"/>
        <w:rPr>
          <w:rtl/>
        </w:rPr>
      </w:pPr>
      <w:r>
        <w:rPr>
          <w:rFonts w:hint="cs"/>
          <w:rtl/>
        </w:rPr>
        <w:t xml:space="preserve">פתרון הסוגייה שבה עסקינן לא נמצא אפוא במילותיו של סעיף 107 לחוק מיסוי מקרקעין ובביטוי "כל מועד". היחס שבין סעיף 85 לסעיף 107 לחוק צריך שייקבע מטעמים שבמהות, אשר משתייכים לתורת המשפט האנליטית ולמשפט המשווה; ובאלו אעסוק להלן. </w:t>
      </w:r>
    </w:p>
    <w:p w:rsidR="00003D6F" w:rsidRPr="002F7C5F" w:rsidRDefault="00003D6F" w:rsidP="00003D6F">
      <w:pPr>
        <w:pStyle w:val="Ruller41"/>
      </w:pPr>
    </w:p>
    <w:p w:rsidR="00003D6F" w:rsidRDefault="00003D6F" w:rsidP="00003D6F">
      <w:pPr>
        <w:pStyle w:val="Ruller4"/>
        <w:rPr>
          <w:rtl/>
        </w:rPr>
      </w:pPr>
      <w:r>
        <w:rPr>
          <w:rFonts w:hint="cs"/>
          <w:rtl/>
        </w:rPr>
        <w:t xml:space="preserve">בטרם אעשה כן, אתייחס להיבט טכני נוסף של המהלך הפרשני של השופט </w:t>
      </w:r>
      <w:r w:rsidRPr="002F7C5F">
        <w:rPr>
          <w:rFonts w:ascii="Century" w:hAnsi="Century" w:cs="Miriam" w:hint="cs"/>
          <w:b/>
          <w:spacing w:val="0"/>
          <w:sz w:val="22"/>
          <w:szCs w:val="24"/>
          <w:rtl/>
        </w:rPr>
        <w:t>מינץ</w:t>
      </w:r>
      <w:r>
        <w:rPr>
          <w:rFonts w:hint="cs"/>
          <w:rtl/>
        </w:rPr>
        <w:t xml:space="preserve">. אין חולק על כך שסעיף 107 הוא דין כללי באשר הוא מתייחס ל"כל מועד" שנקבע בחוק מיסוי מקרקעין, אשר מחזיק 120 סעיפים. כמו כן אין חולק על כך שסעיף 85(א), שעניינו התיישנות ותנאיה, הוא דין ספציפי. היחס בין דין כללי לבין דין ספציפי הוגדר מקדמת דנא על ידי כלל פרשני הקובע כי דין ספציפי גובר על דין כללי, ולא להיפך. כפי שלימדונו מלומדי המשפט הרומי הקדום וממשיכיהם: </w:t>
      </w:r>
      <w:r>
        <w:t>Lex specialis derogat legi generali</w:t>
      </w:r>
      <w:r>
        <w:rPr>
          <w:rFonts w:hint="cs"/>
          <w:rtl/>
        </w:rPr>
        <w:t xml:space="preserve"> (ראו: </w:t>
      </w:r>
      <w:r w:rsidRPr="001A5073">
        <w:rPr>
          <w:rFonts w:asciiTheme="majorBidi" w:hAnsiTheme="majorBidi" w:cstheme="majorBidi"/>
        </w:rPr>
        <w:t xml:space="preserve">Silvia Zorzetto, </w:t>
      </w:r>
      <w:r w:rsidRPr="001A5073">
        <w:rPr>
          <w:rFonts w:asciiTheme="majorBidi" w:hAnsiTheme="majorBidi" w:cstheme="majorBidi"/>
          <w:i/>
          <w:iCs/>
        </w:rPr>
        <w:t>The</w:t>
      </w:r>
      <w:r w:rsidRPr="001A5073">
        <w:rPr>
          <w:rFonts w:asciiTheme="majorBidi" w:hAnsiTheme="majorBidi" w:cstheme="majorBidi"/>
        </w:rPr>
        <w:t xml:space="preserve"> Lex Specialis </w:t>
      </w:r>
      <w:r w:rsidRPr="001A5073">
        <w:rPr>
          <w:rFonts w:asciiTheme="majorBidi" w:hAnsiTheme="majorBidi" w:cstheme="majorBidi"/>
          <w:i/>
          <w:iCs/>
        </w:rPr>
        <w:t>Principle and its Uses in Legal Argumentation: An Analytical Inquiry</w:t>
      </w:r>
      <w:r w:rsidRPr="001A5073">
        <w:rPr>
          <w:rFonts w:asciiTheme="majorBidi" w:hAnsiTheme="majorBidi" w:cstheme="majorBidi"/>
        </w:rPr>
        <w:t xml:space="preserve">, </w:t>
      </w:r>
      <w:r w:rsidRPr="001A5073">
        <w:rPr>
          <w:rFonts w:asciiTheme="majorBidi" w:hAnsiTheme="majorBidi" w:cstheme="majorBidi"/>
          <w:smallCaps/>
        </w:rPr>
        <w:t>Eunomía. Revista en Cultura de la Legalidad</w:t>
      </w:r>
      <w:r w:rsidRPr="001A5073">
        <w:rPr>
          <w:rFonts w:asciiTheme="majorBidi" w:hAnsiTheme="majorBidi" w:cstheme="majorBidi"/>
        </w:rPr>
        <w:t xml:space="preserve"> 61 (2012)</w:t>
      </w:r>
      <w:r>
        <w:rPr>
          <w:rFonts w:hint="cs"/>
          <w:rtl/>
        </w:rPr>
        <w:t xml:space="preserve">). כלל זה חל כל אימת שקיימת התנגשות או סתירה בין הוראת דין כללית לבין הוראת דין ספציפית. הכלל מיישב את הסתירה ומכריע בהתנגשות בין הוראות דין כאמור, בקבעו כי ידה של ההוראה הספציפית תהא על העליונה (ראו, למשל: </w:t>
      </w:r>
      <w:r w:rsidRPr="00C722E2">
        <w:rPr>
          <w:rFonts w:ascii="Century" w:hAnsi="Century" w:hint="cs"/>
          <w:sz w:val="22"/>
          <w:rtl/>
        </w:rPr>
        <w:t>ש"ז פלר</w:t>
      </w:r>
      <w:r w:rsidRPr="00C722E2">
        <w:rPr>
          <w:rFonts w:ascii="Century" w:hAnsi="Century" w:cs="Miriam" w:hint="cs"/>
          <w:b/>
          <w:spacing w:val="0"/>
          <w:sz w:val="22"/>
          <w:szCs w:val="24"/>
          <w:rtl/>
        </w:rPr>
        <w:t xml:space="preserve"> </w:t>
      </w:r>
      <w:r>
        <w:rPr>
          <w:rFonts w:ascii="Century" w:hAnsi="Century" w:cs="Miriam" w:hint="cs"/>
          <w:b/>
          <w:spacing w:val="0"/>
          <w:sz w:val="22"/>
          <w:szCs w:val="24"/>
          <w:rtl/>
        </w:rPr>
        <w:t>יסודות ב</w:t>
      </w:r>
      <w:r w:rsidRPr="001A5073">
        <w:rPr>
          <w:rFonts w:ascii="Century" w:hAnsi="Century" w:cs="Miriam" w:hint="cs"/>
          <w:b/>
          <w:spacing w:val="0"/>
          <w:sz w:val="22"/>
          <w:szCs w:val="24"/>
          <w:rtl/>
        </w:rPr>
        <w:t>דיני עונשין</w:t>
      </w:r>
      <w:r>
        <w:rPr>
          <w:rFonts w:hint="cs"/>
          <w:rtl/>
        </w:rPr>
        <w:t xml:space="preserve"> כרך א 167 (1984)). מכאן נגזר כלל-עזר פרשני שנסוב על דברי חקיקה: לאחר שידענו מהי הוראת חוק כללית ומהו הסדר חקיקתי ספציפי, חובה עלינו לקחת לידינו את ההוראה הכללית, להביאה אל ההסדר הספציפי ולבחון האם ניתן לשלבה בגדרו של אותו הסדר ספציפי, על כל תנאיו, באופן שיקיים את דבר המחוקק הכלול בו ויגשים את מטרתו. אם שילוב כאמור יהא אפשרי, נהיה חייבים ללכת לפיו; ואם הוא איננו אפשרי, יהא עלינו לקבוע, על כורחנו, כי ההוראה הכללית תפנה את דרכה להסדר הספציפי וההסדר הספציפי יחול על המקרה בהתאם לתנאיו. בית המשפט העליון האמריקני שפך אור על היבט חשוב זה של פרשנות חוקים, באומרו כך: </w:t>
      </w:r>
    </w:p>
    <w:p w:rsidR="00003D6F" w:rsidRPr="002B7263" w:rsidRDefault="00003D6F" w:rsidP="00003D6F">
      <w:pPr>
        <w:pStyle w:val="Ruller41"/>
        <w:rPr>
          <w:rtl/>
        </w:rPr>
      </w:pPr>
    </w:p>
    <w:p w:rsidR="00003D6F" w:rsidRPr="002B7263" w:rsidRDefault="00003D6F" w:rsidP="00003D6F">
      <w:pPr>
        <w:pStyle w:val="Ruller5"/>
        <w:bidi w:val="0"/>
        <w:rPr>
          <w:rFonts w:ascii="Century" w:hAnsi="Century"/>
        </w:rPr>
      </w:pPr>
      <w:r>
        <w:rPr>
          <w:rFonts w:asciiTheme="majorBidi" w:hAnsiTheme="majorBidi" w:cstheme="majorBidi" w:hint="cs"/>
          <w:sz w:val="24"/>
          <w:szCs w:val="24"/>
          <w:rtl/>
        </w:rPr>
        <w:t>"</w:t>
      </w:r>
      <w:r w:rsidRPr="00E13D43">
        <w:rPr>
          <w:rFonts w:asciiTheme="majorBidi" w:hAnsiTheme="majorBidi" w:cstheme="majorBidi"/>
          <w:sz w:val="24"/>
          <w:szCs w:val="24"/>
        </w:rPr>
        <w:t>This Court has understood the present canon (</w:t>
      </w:r>
      <w:r>
        <w:rPr>
          <w:rFonts w:asciiTheme="majorBidi" w:hAnsiTheme="majorBidi" w:cstheme="majorBidi"/>
          <w:sz w:val="24"/>
          <w:szCs w:val="24"/>
        </w:rPr>
        <w:t>"</w:t>
      </w:r>
      <w:r w:rsidRPr="00E13D43">
        <w:rPr>
          <w:rFonts w:asciiTheme="majorBidi" w:hAnsiTheme="majorBidi" w:cstheme="majorBidi"/>
          <w:sz w:val="24"/>
          <w:szCs w:val="24"/>
        </w:rPr>
        <w:t>the specific governs the general</w:t>
      </w:r>
      <w:r>
        <w:rPr>
          <w:rFonts w:asciiTheme="majorBidi" w:hAnsiTheme="majorBidi" w:cstheme="majorBidi"/>
          <w:sz w:val="24"/>
          <w:szCs w:val="24"/>
        </w:rPr>
        <w:t>"</w:t>
      </w:r>
      <w:r w:rsidRPr="00E13D43">
        <w:rPr>
          <w:rFonts w:asciiTheme="majorBidi" w:hAnsiTheme="majorBidi" w:cstheme="majorBidi"/>
          <w:sz w:val="24"/>
          <w:szCs w:val="24"/>
        </w:rPr>
        <w:t xml:space="preserve">) as a warning against applying a general provision </w:t>
      </w:r>
      <w:r w:rsidRPr="00E13D43">
        <w:rPr>
          <w:rFonts w:asciiTheme="majorBidi" w:hAnsiTheme="majorBidi" w:cstheme="majorBidi"/>
          <w:i/>
          <w:iCs/>
          <w:sz w:val="24"/>
          <w:szCs w:val="24"/>
        </w:rPr>
        <w:t>when doing so would undermine limitations created by a more specific provision</w:t>
      </w:r>
      <w:r w:rsidRPr="00E13D43">
        <w:rPr>
          <w:rFonts w:asciiTheme="majorBidi" w:hAnsiTheme="majorBidi" w:cstheme="majorBidi"/>
          <w:sz w:val="24"/>
          <w:szCs w:val="24"/>
        </w:rPr>
        <w:t>.</w:t>
      </w:r>
      <w:r>
        <w:rPr>
          <w:rFonts w:asciiTheme="majorBidi" w:hAnsiTheme="majorBidi" w:cstheme="majorBidi"/>
          <w:sz w:val="24"/>
          <w:szCs w:val="24"/>
        </w:rPr>
        <w:t>"</w:t>
      </w:r>
      <w:r>
        <w:rPr>
          <w:rFonts w:ascii="Century" w:hAnsi="Century" w:hint="cs"/>
          <w:rtl/>
        </w:rPr>
        <w:t xml:space="preserve"> </w:t>
      </w:r>
      <w:r w:rsidRPr="00E13D43">
        <w:rPr>
          <w:rFonts w:asciiTheme="majorBidi" w:hAnsiTheme="majorBidi" w:cstheme="majorBidi"/>
          <w:sz w:val="24"/>
          <w:szCs w:val="24"/>
        </w:rPr>
        <w:t>Varity Corp. v. Howe, 516 U.S. 489, 511 (1996)</w:t>
      </w:r>
      <w:r>
        <w:rPr>
          <w:rFonts w:asciiTheme="majorBidi" w:hAnsiTheme="majorBidi" w:cstheme="majorBidi"/>
          <w:sz w:val="24"/>
          <w:szCs w:val="24"/>
        </w:rPr>
        <w:t xml:space="preserve"> </w:t>
      </w:r>
      <w:r>
        <w:rPr>
          <w:rFonts w:ascii="Century" w:hAnsi="Century" w:hint="cs"/>
          <w:rtl/>
        </w:rPr>
        <w:t xml:space="preserve">(ההדגשה הוספה </w:t>
      </w:r>
      <w:r>
        <w:rPr>
          <w:rFonts w:ascii="Century" w:hAnsi="Century"/>
          <w:rtl/>
        </w:rPr>
        <w:t>–</w:t>
      </w:r>
      <w:r>
        <w:rPr>
          <w:rFonts w:ascii="Century" w:hAnsi="Century" w:hint="cs"/>
          <w:rtl/>
        </w:rPr>
        <w:t xml:space="preserve"> א.ש.)</w:t>
      </w:r>
      <w:r>
        <w:rPr>
          <w:rFonts w:ascii="Century" w:hAnsi="Century"/>
        </w:rPr>
        <w:t>.</w:t>
      </w:r>
    </w:p>
    <w:p w:rsidR="00003D6F" w:rsidRDefault="00003D6F" w:rsidP="00003D6F">
      <w:pPr>
        <w:pStyle w:val="Ruller41"/>
        <w:rPr>
          <w:rtl/>
        </w:rPr>
      </w:pPr>
    </w:p>
    <w:p w:rsidR="00003D6F" w:rsidRDefault="00003D6F" w:rsidP="00003D6F">
      <w:pPr>
        <w:pStyle w:val="Ruller41"/>
        <w:rPr>
          <w:rtl/>
        </w:rPr>
      </w:pPr>
      <w:r>
        <w:rPr>
          <w:rtl/>
        </w:rPr>
        <w:tab/>
      </w:r>
      <w:r>
        <w:rPr>
          <w:rFonts w:hint="cs"/>
          <w:rtl/>
        </w:rPr>
        <w:t xml:space="preserve">בענייננו-שלנו, כלל פרשני זה אומר כי לא יהא זה נכון לפרש את ההוראה הכללית שנקבעה בסעיף 107 לחוק מיסוי מקרקעין באופן שיאפשר למנהל להסיר מעצמו את מגבלת הזמן הקשיחה שקבע כלל ההתיישנות השוכן בסעיף 85(א) לאותו חוק. </w:t>
      </w:r>
    </w:p>
    <w:p w:rsidR="00003D6F" w:rsidRPr="0048045E" w:rsidRDefault="00003D6F" w:rsidP="00003D6F">
      <w:pPr>
        <w:pStyle w:val="Ruller41"/>
      </w:pPr>
    </w:p>
    <w:p w:rsidR="00003D6F" w:rsidRDefault="00003D6F" w:rsidP="00003D6F">
      <w:pPr>
        <w:pStyle w:val="Ruller4"/>
        <w:rPr>
          <w:rtl/>
        </w:rPr>
      </w:pPr>
      <w:r>
        <w:rPr>
          <w:rFonts w:hint="cs"/>
          <w:rtl/>
        </w:rPr>
        <w:t xml:space="preserve">הוראת חוק כללית בדבר הארכת מועדים, אשר נקבעה בסעיף 107, תשתלב בגדרו של הסדר ההתיישנות הספציפי הקבוע בסעיף 85(א) רק אם נפרשהּ כמאפשרת את הארכת המועדים </w:t>
      </w:r>
      <w:r w:rsidRPr="002F7C5F">
        <w:rPr>
          <w:rFonts w:ascii="Century" w:hAnsi="Century" w:cs="Miriam" w:hint="cs"/>
          <w:b/>
          <w:spacing w:val="0"/>
          <w:sz w:val="22"/>
          <w:szCs w:val="24"/>
          <w:rtl/>
        </w:rPr>
        <w:t>במהלך המרוץ של תקופת ההתיישנות בת ארבע שנים</w:t>
      </w:r>
      <w:r>
        <w:rPr>
          <w:rFonts w:hint="cs"/>
          <w:rtl/>
        </w:rPr>
        <w:t xml:space="preserve">, כהגדרתה בהסדר, </w:t>
      </w:r>
      <w:r w:rsidRPr="002F7C5F">
        <w:rPr>
          <w:rFonts w:ascii="Century" w:hAnsi="Century" w:cs="Miriam" w:hint="cs"/>
          <w:b/>
          <w:spacing w:val="0"/>
          <w:sz w:val="22"/>
          <w:szCs w:val="24"/>
          <w:rtl/>
        </w:rPr>
        <w:t>ולא אחרי שהמרוץ הזה הסתיים וההתיישנות ה</w:t>
      </w:r>
      <w:r>
        <w:rPr>
          <w:rFonts w:ascii="Century" w:hAnsi="Century" w:cs="Miriam" w:hint="cs"/>
          <w:b/>
          <w:spacing w:val="0"/>
          <w:sz w:val="22"/>
          <w:szCs w:val="24"/>
          <w:rtl/>
        </w:rPr>
        <w:t>תגבשה</w:t>
      </w:r>
      <w:r>
        <w:rPr>
          <w:rFonts w:hint="cs"/>
          <w:rtl/>
        </w:rPr>
        <w:t xml:space="preserve">. פרשנותו של השופט </w:t>
      </w:r>
      <w:r w:rsidRPr="002F7C5F">
        <w:rPr>
          <w:rFonts w:ascii="Century" w:hAnsi="Century" w:cs="Miriam" w:hint="cs"/>
          <w:b/>
          <w:spacing w:val="0"/>
          <w:sz w:val="22"/>
          <w:szCs w:val="24"/>
          <w:rtl/>
        </w:rPr>
        <w:t>מינץ</w:t>
      </w:r>
      <w:r>
        <w:rPr>
          <w:rFonts w:hint="cs"/>
          <w:rtl/>
        </w:rPr>
        <w:t xml:space="preserve">, אשר מפקידה בידי המנהל את הכוח להאריך את מועד ההתיישנות שכבר חלף, איננה מקיימת את דבר המחוקק אשר ביקש לשלול מהמנהל כוח זה בגדרי ההסדר הספציפי שנקבע בסעיף 85(א), באוסרו עליו לפתוח שומות שנסגרו בחלוף ארבע שנים מיום אישור השומה העצמית או מיום שבו נקבעה שומה לפי מיטב השפיטה (לפי העניין). הפה שאסר את אשר נאסר בגדרו של סעיף 85(א) והפה שהתיר את אשר הותר בגדרו של סעיף 107, הוא אותו פה, ואין לייחס לו דבר והיפוכו. מכאן עולה מסקנה ברורה שהאמור בסעיף 107 הינו כפוף לאמור בסעיף 85(א), ולא להיפך. דומני כי השופט </w:t>
      </w:r>
      <w:r w:rsidRPr="00621541">
        <w:rPr>
          <w:rFonts w:ascii="Century" w:hAnsi="Century" w:cs="Miriam" w:hint="cs"/>
          <w:b/>
          <w:spacing w:val="0"/>
          <w:sz w:val="22"/>
          <w:szCs w:val="24"/>
          <w:rtl/>
        </w:rPr>
        <w:t>מינץ</w:t>
      </w:r>
      <w:r>
        <w:rPr>
          <w:rFonts w:hint="cs"/>
          <w:rtl/>
        </w:rPr>
        <w:t xml:space="preserve"> הגיע לתוצאה אליה הגיע בהביאו את סעיף 85(א) אל חיקו של סעיף 107 </w:t>
      </w:r>
      <w:r>
        <w:rPr>
          <w:rtl/>
        </w:rPr>
        <w:t>–</w:t>
      </w:r>
      <w:r>
        <w:rPr>
          <w:rFonts w:hint="cs"/>
          <w:rtl/>
        </w:rPr>
        <w:t xml:space="preserve">  בניגוד לחוקי התנועה אשר נקבעו על ידי הכלל </w:t>
      </w:r>
      <w:bookmarkStart w:id="9" w:name="_Hlk45742890"/>
      <w:r>
        <w:t>Lex specialis derogat legi generali</w:t>
      </w:r>
      <w:r>
        <w:rPr>
          <w:rFonts w:hint="cs"/>
          <w:rtl/>
        </w:rPr>
        <w:t xml:space="preserve">. </w:t>
      </w:r>
      <w:bookmarkEnd w:id="9"/>
    </w:p>
    <w:p w:rsidR="00003D6F" w:rsidRPr="002F7C5F" w:rsidRDefault="00003D6F" w:rsidP="00003D6F">
      <w:pPr>
        <w:pStyle w:val="Ruller41"/>
      </w:pPr>
    </w:p>
    <w:p w:rsidR="00003D6F" w:rsidRDefault="00003D6F" w:rsidP="00003D6F">
      <w:pPr>
        <w:pStyle w:val="Ruller4"/>
      </w:pPr>
      <w:r>
        <w:rPr>
          <w:rFonts w:hint="cs"/>
          <w:rtl/>
        </w:rPr>
        <w:t xml:space="preserve">מעמדו של סעיף 85(א) לחוק מיסוי מקרקעין כהוראת דין ספציפית אשר דוחה דין כללי כבר הוכר בפסיקתנו: ראו </w:t>
      </w:r>
      <w:r w:rsidRPr="00307DA7">
        <w:rPr>
          <w:rFonts w:hint="eastAsia"/>
          <w:rtl/>
        </w:rPr>
        <w:t>ע</w:t>
      </w:r>
      <w:r w:rsidRPr="00307DA7">
        <w:rPr>
          <w:rtl/>
        </w:rPr>
        <w:t>"</w:t>
      </w:r>
      <w:r w:rsidRPr="00307DA7">
        <w:rPr>
          <w:rFonts w:hint="eastAsia"/>
          <w:rtl/>
        </w:rPr>
        <w:t>א</w:t>
      </w:r>
      <w:r w:rsidRPr="00307DA7">
        <w:rPr>
          <w:rtl/>
        </w:rPr>
        <w:t xml:space="preserve"> 4452/00 </w:t>
      </w:r>
      <w:r w:rsidRPr="00307DA7">
        <w:rPr>
          <w:rFonts w:ascii="Century" w:hAnsi="Century" w:cs="Miriam" w:hint="eastAsia"/>
          <w:b/>
          <w:spacing w:val="0"/>
          <w:sz w:val="22"/>
          <w:szCs w:val="24"/>
          <w:rtl/>
        </w:rPr>
        <w:t>ט</w:t>
      </w:r>
      <w:r w:rsidRPr="00307DA7">
        <w:rPr>
          <w:rFonts w:ascii="Century" w:hAnsi="Century" w:cs="Miriam"/>
          <w:b/>
          <w:spacing w:val="0"/>
          <w:sz w:val="22"/>
          <w:szCs w:val="24"/>
          <w:rtl/>
        </w:rPr>
        <w:t>.</w:t>
      </w:r>
      <w:r w:rsidRPr="00307DA7">
        <w:rPr>
          <w:rFonts w:ascii="Century" w:hAnsi="Century" w:cs="Miriam" w:hint="eastAsia"/>
          <w:b/>
          <w:spacing w:val="0"/>
          <w:sz w:val="22"/>
          <w:szCs w:val="24"/>
          <w:rtl/>
        </w:rPr>
        <w:t>ט</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טכנולוגיה</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מתקדמת</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בע</w:t>
      </w:r>
      <w:r w:rsidRPr="00307DA7">
        <w:rPr>
          <w:rFonts w:ascii="Century" w:hAnsi="Century" w:cs="Miriam"/>
          <w:b/>
          <w:spacing w:val="0"/>
          <w:sz w:val="22"/>
          <w:szCs w:val="24"/>
          <w:rtl/>
        </w:rPr>
        <w:t>"</w:t>
      </w:r>
      <w:r w:rsidRPr="00307DA7">
        <w:rPr>
          <w:rFonts w:ascii="Century" w:hAnsi="Century" w:cs="Miriam" w:hint="eastAsia"/>
          <w:b/>
          <w:spacing w:val="0"/>
          <w:sz w:val="22"/>
          <w:szCs w:val="24"/>
          <w:rtl/>
        </w:rPr>
        <w:t>מ</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נ</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עיריית</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טירת</w:t>
      </w:r>
      <w:r w:rsidRPr="00307DA7">
        <w:rPr>
          <w:rFonts w:ascii="Century" w:hAnsi="Century" w:cs="Miriam"/>
          <w:b/>
          <w:spacing w:val="0"/>
          <w:sz w:val="22"/>
          <w:szCs w:val="24"/>
          <w:rtl/>
        </w:rPr>
        <w:t xml:space="preserve"> </w:t>
      </w:r>
      <w:r w:rsidRPr="00307DA7">
        <w:rPr>
          <w:rFonts w:ascii="Century" w:hAnsi="Century" w:cs="Miriam" w:hint="eastAsia"/>
          <w:b/>
          <w:spacing w:val="0"/>
          <w:sz w:val="22"/>
          <w:szCs w:val="24"/>
          <w:rtl/>
        </w:rPr>
        <w:t>הכרמל</w:t>
      </w:r>
      <w:r w:rsidRPr="00307DA7">
        <w:rPr>
          <w:rtl/>
        </w:rPr>
        <w:t xml:space="preserve">, </w:t>
      </w:r>
      <w:r>
        <w:rPr>
          <w:rFonts w:hint="cs"/>
          <w:rtl/>
        </w:rPr>
        <w:t xml:space="preserve">פ"ד </w:t>
      </w:r>
      <w:r w:rsidRPr="00307DA7">
        <w:rPr>
          <w:rFonts w:hint="eastAsia"/>
          <w:rtl/>
        </w:rPr>
        <w:t>נו</w:t>
      </w:r>
      <w:r w:rsidRPr="00307DA7">
        <w:rPr>
          <w:rtl/>
        </w:rPr>
        <w:t>(2) 773 (2002)</w:t>
      </w:r>
      <w:r>
        <w:rPr>
          <w:rFonts w:hint="cs"/>
          <w:rtl/>
        </w:rPr>
        <w:t xml:space="preserve"> (להלן: עניין </w:t>
      </w:r>
      <w:r w:rsidRPr="00307DA7">
        <w:rPr>
          <w:rFonts w:ascii="Century" w:hAnsi="Century" w:cs="Miriam" w:hint="cs"/>
          <w:b/>
          <w:spacing w:val="0"/>
          <w:sz w:val="22"/>
          <w:szCs w:val="24"/>
          <w:rtl/>
        </w:rPr>
        <w:t>טכנולוגיה מתקדמת</w:t>
      </w:r>
      <w:r>
        <w:rPr>
          <w:rFonts w:hint="cs"/>
          <w:rtl/>
        </w:rPr>
        <w:t xml:space="preserve">). בעניין </w:t>
      </w:r>
      <w:r w:rsidRPr="008F2E29">
        <w:rPr>
          <w:rFonts w:ascii="Century" w:hAnsi="Century" w:cs="Miriam" w:hint="cs"/>
          <w:b/>
          <w:spacing w:val="0"/>
          <w:sz w:val="22"/>
          <w:szCs w:val="24"/>
          <w:rtl/>
        </w:rPr>
        <w:t>טכנולוגיה מתקדמת</w:t>
      </w:r>
      <w:r>
        <w:rPr>
          <w:rFonts w:hint="cs"/>
          <w:rtl/>
        </w:rPr>
        <w:t xml:space="preserve"> נדונה האפשרות של </w:t>
      </w:r>
      <w:r w:rsidRPr="000D510C">
        <w:rPr>
          <w:rFonts w:hint="eastAsia"/>
          <w:rtl/>
        </w:rPr>
        <w:t>תיקון</w:t>
      </w:r>
      <w:r w:rsidRPr="000D510C">
        <w:rPr>
          <w:rtl/>
        </w:rPr>
        <w:t xml:space="preserve"> </w:t>
      </w:r>
      <w:r w:rsidRPr="000D510C">
        <w:rPr>
          <w:rFonts w:hint="eastAsia"/>
          <w:rtl/>
        </w:rPr>
        <w:t>רטרואקטיבי</w:t>
      </w:r>
      <w:r w:rsidRPr="000D510C">
        <w:rPr>
          <w:rtl/>
        </w:rPr>
        <w:t xml:space="preserve"> </w:t>
      </w:r>
      <w:r w:rsidRPr="000D510C">
        <w:rPr>
          <w:rFonts w:hint="eastAsia"/>
          <w:rtl/>
        </w:rPr>
        <w:t>של</w:t>
      </w:r>
      <w:r w:rsidRPr="000D510C">
        <w:rPr>
          <w:rtl/>
        </w:rPr>
        <w:t xml:space="preserve"> </w:t>
      </w:r>
      <w:r w:rsidRPr="000D510C">
        <w:rPr>
          <w:rFonts w:hint="eastAsia"/>
          <w:rtl/>
        </w:rPr>
        <w:t>שומת</w:t>
      </w:r>
      <w:r w:rsidRPr="000D510C">
        <w:rPr>
          <w:rtl/>
        </w:rPr>
        <w:t xml:space="preserve"> </w:t>
      </w:r>
      <w:r w:rsidRPr="000D510C">
        <w:rPr>
          <w:rFonts w:hint="eastAsia"/>
          <w:rtl/>
        </w:rPr>
        <w:t>ארנונה</w:t>
      </w:r>
      <w:r w:rsidRPr="000D510C">
        <w:rPr>
          <w:rtl/>
        </w:rPr>
        <w:t xml:space="preserve"> </w:t>
      </w:r>
      <w:r>
        <w:rPr>
          <w:rFonts w:hint="cs"/>
          <w:rtl/>
        </w:rPr>
        <w:t>לאחר</w:t>
      </w:r>
      <w:r w:rsidRPr="000D510C">
        <w:rPr>
          <w:rtl/>
        </w:rPr>
        <w:t xml:space="preserve"> </w:t>
      </w:r>
      <w:r>
        <w:rPr>
          <w:rFonts w:hint="cs"/>
          <w:rtl/>
        </w:rPr>
        <w:t>שה</w:t>
      </w:r>
      <w:r w:rsidRPr="000D510C">
        <w:rPr>
          <w:rFonts w:hint="eastAsia"/>
          <w:rtl/>
        </w:rPr>
        <w:t>תברר</w:t>
      </w:r>
      <w:r w:rsidRPr="000D510C">
        <w:rPr>
          <w:rtl/>
        </w:rPr>
        <w:t xml:space="preserve"> </w:t>
      </w:r>
      <w:r>
        <w:rPr>
          <w:rFonts w:hint="cs"/>
          <w:rtl/>
        </w:rPr>
        <w:t xml:space="preserve">כי </w:t>
      </w:r>
      <w:r w:rsidRPr="000D510C">
        <w:rPr>
          <w:rFonts w:hint="eastAsia"/>
          <w:rtl/>
        </w:rPr>
        <w:t>נפלה</w:t>
      </w:r>
      <w:r w:rsidRPr="000D510C">
        <w:rPr>
          <w:rtl/>
        </w:rPr>
        <w:t xml:space="preserve"> </w:t>
      </w:r>
      <w:r w:rsidRPr="000D510C">
        <w:rPr>
          <w:rFonts w:hint="eastAsia"/>
          <w:rtl/>
        </w:rPr>
        <w:t>טעות</w:t>
      </w:r>
      <w:r w:rsidRPr="000D510C">
        <w:rPr>
          <w:rtl/>
        </w:rPr>
        <w:t xml:space="preserve"> </w:t>
      </w:r>
      <w:r w:rsidRPr="000D510C">
        <w:rPr>
          <w:rFonts w:hint="eastAsia"/>
          <w:rtl/>
        </w:rPr>
        <w:t>בשומה</w:t>
      </w:r>
      <w:r w:rsidRPr="000D510C">
        <w:rPr>
          <w:rtl/>
        </w:rPr>
        <w:t xml:space="preserve"> </w:t>
      </w:r>
      <w:r w:rsidRPr="000D510C">
        <w:rPr>
          <w:rFonts w:hint="eastAsia"/>
          <w:rtl/>
        </w:rPr>
        <w:t>המקורית</w:t>
      </w:r>
      <w:r w:rsidRPr="000D510C">
        <w:rPr>
          <w:rtl/>
        </w:rPr>
        <w:t>.</w:t>
      </w:r>
      <w:r>
        <w:rPr>
          <w:rFonts w:hint="cs"/>
          <w:rtl/>
        </w:rPr>
        <w:t xml:space="preserve"> אפשרות זאת נשללה על ידי בית המשפט, תוך הפנייה מפורשת לסעיף 85(א) לחוק מיסוי מקרקעין. בהקשר זה, ציין בית המשפט כי "</w:t>
      </w:r>
      <w:r>
        <w:rPr>
          <w:rtl/>
        </w:rPr>
        <w:t xml:space="preserve">ההשוואה לחקיקה פיסקאלית אחרת מצביעה על כך שהמחוקק איפשר לרשויות המס לתקן שומות מס למפרע, </w:t>
      </w:r>
      <w:r w:rsidRPr="00E04029">
        <w:rPr>
          <w:rFonts w:ascii="Century" w:hAnsi="Century" w:cs="Miriam"/>
          <w:b/>
          <w:spacing w:val="0"/>
          <w:sz w:val="22"/>
          <w:szCs w:val="24"/>
          <w:rtl/>
        </w:rPr>
        <w:t>אם כי תוך הגבלת פרק הזמן הרטרואקטיבי והגבלת העילות לתיקון השומה</w:t>
      </w:r>
      <w:r>
        <w:rPr>
          <w:rFonts w:hint="cs"/>
          <w:rtl/>
        </w:rPr>
        <w:t xml:space="preserve">" (שם, בעמוד 782; ההדגשה הוספה </w:t>
      </w:r>
      <w:r>
        <w:rPr>
          <w:rtl/>
        </w:rPr>
        <w:t>–</w:t>
      </w:r>
      <w:r>
        <w:rPr>
          <w:rFonts w:hint="cs"/>
          <w:rtl/>
        </w:rPr>
        <w:t xml:space="preserve"> א.ש.). העדר חקיקה ספציפית בעניינם של תיקוני שומת-ארנונה הוביל את בית המשפט למסקנה כי תרופת הנישום אשר שילם לרשות המקומית תשלום יתר במסגרת תשלומי הארנונה מצויה ב</w:t>
      </w:r>
      <w:r>
        <w:rPr>
          <w:rFonts w:hint="eastAsia"/>
          <w:rtl/>
        </w:rPr>
        <w:t>הוראה</w:t>
      </w:r>
      <w:r>
        <w:rPr>
          <w:rtl/>
        </w:rPr>
        <w:t xml:space="preserve"> </w:t>
      </w:r>
      <w:r>
        <w:rPr>
          <w:rFonts w:hint="eastAsia"/>
          <w:rtl/>
        </w:rPr>
        <w:t>הכללית</w:t>
      </w:r>
      <w:r>
        <w:rPr>
          <w:rtl/>
        </w:rPr>
        <w:t xml:space="preserve"> </w:t>
      </w:r>
      <w:r>
        <w:rPr>
          <w:rFonts w:hint="eastAsia"/>
          <w:rtl/>
        </w:rPr>
        <w:t>בדבר</w:t>
      </w:r>
      <w:r>
        <w:rPr>
          <w:rtl/>
        </w:rPr>
        <w:t xml:space="preserve"> </w:t>
      </w:r>
      <w:r>
        <w:rPr>
          <w:rFonts w:hint="eastAsia"/>
          <w:rtl/>
        </w:rPr>
        <w:t>תיקון</w:t>
      </w:r>
      <w:r>
        <w:rPr>
          <w:rtl/>
        </w:rPr>
        <w:t xml:space="preserve"> </w:t>
      </w:r>
      <w:r>
        <w:rPr>
          <w:rFonts w:hint="eastAsia"/>
          <w:rtl/>
        </w:rPr>
        <w:t>הוראות</w:t>
      </w:r>
      <w:r>
        <w:rPr>
          <w:rtl/>
        </w:rPr>
        <w:t xml:space="preserve"> </w:t>
      </w:r>
      <w:r>
        <w:rPr>
          <w:rFonts w:hint="eastAsia"/>
          <w:rtl/>
        </w:rPr>
        <w:t>מינהל</w:t>
      </w:r>
      <w:r>
        <w:rPr>
          <w:rtl/>
        </w:rPr>
        <w:t xml:space="preserve"> </w:t>
      </w:r>
      <w:r>
        <w:rPr>
          <w:rFonts w:hint="cs"/>
          <w:rtl/>
        </w:rPr>
        <w:t>ש</w:t>
      </w:r>
      <w:r>
        <w:rPr>
          <w:rFonts w:hint="eastAsia"/>
          <w:rtl/>
        </w:rPr>
        <w:t>בסעיף</w:t>
      </w:r>
      <w:r>
        <w:rPr>
          <w:rtl/>
        </w:rPr>
        <w:t xml:space="preserve"> 15 </w:t>
      </w:r>
      <w:r>
        <w:rPr>
          <w:rFonts w:hint="eastAsia"/>
          <w:rtl/>
        </w:rPr>
        <w:t>לחוק</w:t>
      </w:r>
      <w:r>
        <w:rPr>
          <w:rtl/>
        </w:rPr>
        <w:t xml:space="preserve"> </w:t>
      </w:r>
      <w:r>
        <w:rPr>
          <w:rFonts w:hint="eastAsia"/>
          <w:rtl/>
        </w:rPr>
        <w:t>הפרשנות</w:t>
      </w:r>
      <w:r>
        <w:rPr>
          <w:rtl/>
        </w:rPr>
        <w:t xml:space="preserve">, </w:t>
      </w:r>
      <w:r>
        <w:rPr>
          <w:rFonts w:hint="cs"/>
          <w:rtl/>
        </w:rPr>
        <w:t>ה</w:t>
      </w:r>
      <w:r>
        <w:rPr>
          <w:rFonts w:hint="eastAsia"/>
          <w:rtl/>
        </w:rPr>
        <w:t>תשמ</w:t>
      </w:r>
      <w:r>
        <w:rPr>
          <w:rtl/>
        </w:rPr>
        <w:t>"</w:t>
      </w:r>
      <w:r>
        <w:rPr>
          <w:rFonts w:hint="eastAsia"/>
          <w:rtl/>
        </w:rPr>
        <w:t>א</w:t>
      </w:r>
      <w:r>
        <w:rPr>
          <w:rtl/>
        </w:rPr>
        <w:t>-1981</w:t>
      </w:r>
      <w:r>
        <w:rPr>
          <w:rFonts w:hint="cs"/>
          <w:rtl/>
        </w:rPr>
        <w:t xml:space="preserve"> (להלן: </w:t>
      </w:r>
      <w:r w:rsidRPr="005B6980">
        <w:rPr>
          <w:rFonts w:ascii="Century" w:hAnsi="Century" w:cs="Miriam" w:hint="cs"/>
          <w:b/>
          <w:spacing w:val="0"/>
          <w:sz w:val="22"/>
          <w:szCs w:val="24"/>
          <w:rtl/>
        </w:rPr>
        <w:t>חוק הפרשנות</w:t>
      </w:r>
      <w:r>
        <w:rPr>
          <w:rFonts w:hint="cs"/>
          <w:rtl/>
        </w:rPr>
        <w:t xml:space="preserve">). </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eastAsia"/>
          <w:rtl/>
        </w:rPr>
        <w:t>הוראה</w:t>
      </w:r>
      <w:r>
        <w:rPr>
          <w:rFonts w:hint="cs"/>
          <w:rtl/>
        </w:rPr>
        <w:t xml:space="preserve"> כללית זו קובעת כדלקמן</w:t>
      </w:r>
      <w:r>
        <w:rPr>
          <w:rtl/>
        </w:rPr>
        <w:t>:</w:t>
      </w:r>
    </w:p>
    <w:p w:rsidR="00003D6F" w:rsidRDefault="00003D6F" w:rsidP="00003D6F">
      <w:pPr>
        <w:pStyle w:val="Ruller41"/>
        <w:rPr>
          <w:rtl/>
        </w:rPr>
      </w:pPr>
      <w:r>
        <w:rPr>
          <w:rtl/>
        </w:rPr>
        <w:t xml:space="preserve"> </w:t>
      </w:r>
    </w:p>
    <w:p w:rsidR="00003D6F" w:rsidRPr="0035000B" w:rsidRDefault="00003D6F" w:rsidP="00003D6F">
      <w:pPr>
        <w:pStyle w:val="Ruller5"/>
        <w:rPr>
          <w:rtl/>
        </w:rPr>
      </w:pPr>
      <w:r>
        <w:rPr>
          <w:rtl/>
        </w:rPr>
        <w:t>"</w:t>
      </w:r>
      <w:r>
        <w:rPr>
          <w:rFonts w:hint="eastAsia"/>
          <w:rtl/>
        </w:rPr>
        <w:t>הסמכה</w:t>
      </w:r>
      <w:r>
        <w:rPr>
          <w:rtl/>
        </w:rPr>
        <w:t xml:space="preserve"> </w:t>
      </w:r>
      <w:r>
        <w:rPr>
          <w:rFonts w:hint="eastAsia"/>
          <w:rtl/>
        </w:rPr>
        <w:t>להתקין</w:t>
      </w:r>
      <w:r>
        <w:rPr>
          <w:rtl/>
        </w:rPr>
        <w:t xml:space="preserve"> </w:t>
      </w:r>
      <w:r>
        <w:rPr>
          <w:rFonts w:hint="eastAsia"/>
          <w:rtl/>
        </w:rPr>
        <w:t>תקנות</w:t>
      </w:r>
      <w:r>
        <w:rPr>
          <w:rtl/>
        </w:rPr>
        <w:t xml:space="preserve"> </w:t>
      </w:r>
      <w:r>
        <w:rPr>
          <w:rFonts w:hint="eastAsia"/>
          <w:rtl/>
        </w:rPr>
        <w:t>או</w:t>
      </w:r>
      <w:r>
        <w:rPr>
          <w:rtl/>
        </w:rPr>
        <w:t xml:space="preserve"> </w:t>
      </w:r>
      <w:r>
        <w:rPr>
          <w:rFonts w:hint="eastAsia"/>
          <w:rtl/>
        </w:rPr>
        <w:t>ליתן</w:t>
      </w:r>
      <w:r>
        <w:rPr>
          <w:rtl/>
        </w:rPr>
        <w:t xml:space="preserve"> </w:t>
      </w:r>
      <w:r>
        <w:rPr>
          <w:rFonts w:hint="eastAsia"/>
          <w:rtl/>
        </w:rPr>
        <w:t>הוראת</w:t>
      </w:r>
      <w:r>
        <w:rPr>
          <w:rtl/>
        </w:rPr>
        <w:t xml:space="preserve"> </w:t>
      </w:r>
      <w:r>
        <w:rPr>
          <w:rFonts w:hint="eastAsia"/>
          <w:rtl/>
        </w:rPr>
        <w:t>מינהל</w:t>
      </w:r>
      <w:r>
        <w:rPr>
          <w:rtl/>
        </w:rPr>
        <w:t xml:space="preserve"> – </w:t>
      </w:r>
      <w:r>
        <w:rPr>
          <w:rFonts w:hint="eastAsia"/>
          <w:rtl/>
        </w:rPr>
        <w:t>משמעה</w:t>
      </w:r>
      <w:r>
        <w:rPr>
          <w:rtl/>
        </w:rPr>
        <w:t xml:space="preserve"> </w:t>
      </w:r>
      <w:r>
        <w:rPr>
          <w:rFonts w:hint="eastAsia"/>
          <w:rtl/>
        </w:rPr>
        <w:t>גם</w:t>
      </w:r>
      <w:r>
        <w:rPr>
          <w:rtl/>
        </w:rPr>
        <w:t xml:space="preserve"> </w:t>
      </w:r>
      <w:r>
        <w:rPr>
          <w:rFonts w:hint="eastAsia"/>
          <w:rtl/>
        </w:rPr>
        <w:t>הסמכה</w:t>
      </w:r>
      <w:r>
        <w:rPr>
          <w:rtl/>
        </w:rPr>
        <w:t xml:space="preserve"> </w:t>
      </w:r>
      <w:r>
        <w:rPr>
          <w:rFonts w:hint="eastAsia"/>
          <w:rtl/>
        </w:rPr>
        <w:t>לתקנן</w:t>
      </w:r>
      <w:r>
        <w:rPr>
          <w:rtl/>
        </w:rPr>
        <w:t xml:space="preserve">, </w:t>
      </w:r>
      <w:r>
        <w:rPr>
          <w:rFonts w:hint="eastAsia"/>
          <w:rtl/>
        </w:rPr>
        <w:t>לשנותן</w:t>
      </w:r>
      <w:r>
        <w:rPr>
          <w:rtl/>
        </w:rPr>
        <w:t xml:space="preserve">, </w:t>
      </w:r>
      <w:r>
        <w:rPr>
          <w:rFonts w:hint="eastAsia"/>
          <w:rtl/>
        </w:rPr>
        <w:t>להתלותן</w:t>
      </w:r>
      <w:r>
        <w:rPr>
          <w:rtl/>
        </w:rPr>
        <w:t xml:space="preserve"> </w:t>
      </w:r>
      <w:r>
        <w:rPr>
          <w:rFonts w:hint="eastAsia"/>
          <w:rtl/>
        </w:rPr>
        <w:t>או</w:t>
      </w:r>
      <w:r>
        <w:rPr>
          <w:rtl/>
        </w:rPr>
        <w:t xml:space="preserve"> </w:t>
      </w:r>
      <w:r>
        <w:rPr>
          <w:rFonts w:hint="eastAsia"/>
          <w:rtl/>
        </w:rPr>
        <w:t>לבטלן</w:t>
      </w:r>
      <w:r>
        <w:rPr>
          <w:rtl/>
        </w:rPr>
        <w:t xml:space="preserve"> </w:t>
      </w:r>
      <w:r>
        <w:rPr>
          <w:rFonts w:hint="eastAsia"/>
          <w:rtl/>
        </w:rPr>
        <w:t>בדרך</w:t>
      </w:r>
      <w:r>
        <w:rPr>
          <w:rtl/>
        </w:rPr>
        <w:t xml:space="preserve"> </w:t>
      </w:r>
      <w:r>
        <w:rPr>
          <w:rFonts w:hint="eastAsia"/>
          <w:rtl/>
        </w:rPr>
        <w:t>שהותקנו</w:t>
      </w:r>
      <w:r>
        <w:rPr>
          <w:rtl/>
        </w:rPr>
        <w:t xml:space="preserve"> </w:t>
      </w:r>
      <w:r>
        <w:rPr>
          <w:rFonts w:hint="eastAsia"/>
          <w:rtl/>
        </w:rPr>
        <w:t>התקנות</w:t>
      </w:r>
      <w:r>
        <w:rPr>
          <w:rtl/>
        </w:rPr>
        <w:t xml:space="preserve"> </w:t>
      </w:r>
      <w:r>
        <w:rPr>
          <w:rFonts w:hint="eastAsia"/>
          <w:rtl/>
        </w:rPr>
        <w:t>או</w:t>
      </w:r>
      <w:r>
        <w:rPr>
          <w:rtl/>
        </w:rPr>
        <w:t xml:space="preserve"> </w:t>
      </w:r>
      <w:r>
        <w:rPr>
          <w:rFonts w:hint="eastAsia"/>
          <w:rtl/>
        </w:rPr>
        <w:t>ניתנה</w:t>
      </w:r>
      <w:r>
        <w:rPr>
          <w:rtl/>
        </w:rPr>
        <w:t xml:space="preserve"> </w:t>
      </w:r>
      <w:r>
        <w:rPr>
          <w:rFonts w:hint="eastAsia"/>
          <w:rtl/>
        </w:rPr>
        <w:t>ההוראה</w:t>
      </w:r>
      <w:r>
        <w:rPr>
          <w:rtl/>
        </w:rPr>
        <w:t>".</w:t>
      </w:r>
    </w:p>
    <w:p w:rsidR="00003D6F" w:rsidRDefault="00003D6F" w:rsidP="00003D6F">
      <w:pPr>
        <w:pStyle w:val="Ruller41"/>
        <w:rPr>
          <w:rtl/>
        </w:rPr>
      </w:pPr>
      <w:r>
        <w:rPr>
          <w:rtl/>
        </w:rPr>
        <w:tab/>
      </w:r>
    </w:p>
    <w:p w:rsidR="00003D6F" w:rsidRDefault="00003D6F" w:rsidP="00003D6F">
      <w:pPr>
        <w:pStyle w:val="Ruller41"/>
        <w:rPr>
          <w:rtl/>
        </w:rPr>
      </w:pPr>
      <w:r>
        <w:rPr>
          <w:rtl/>
        </w:rPr>
        <w:tab/>
      </w:r>
      <w:r>
        <w:rPr>
          <w:rFonts w:hint="cs"/>
          <w:rtl/>
        </w:rPr>
        <w:t>על רקע הסדרים אלה, אמר בית המשפט את הדברים הבאים:</w:t>
      </w:r>
    </w:p>
    <w:p w:rsidR="00003D6F" w:rsidRDefault="00003D6F" w:rsidP="00003D6F">
      <w:pPr>
        <w:pStyle w:val="Ruller41"/>
        <w:rPr>
          <w:rtl/>
        </w:rPr>
      </w:pPr>
      <w:r>
        <w:rPr>
          <w:rtl/>
        </w:rPr>
        <w:tab/>
      </w:r>
    </w:p>
    <w:p w:rsidR="00003D6F" w:rsidRDefault="00003D6F" w:rsidP="00003D6F">
      <w:pPr>
        <w:pStyle w:val="Ruller5"/>
        <w:rPr>
          <w:rtl/>
        </w:rPr>
      </w:pPr>
      <w:r>
        <w:rPr>
          <w:rFonts w:hint="cs"/>
          <w:rtl/>
        </w:rPr>
        <w:t>"</w:t>
      </w:r>
      <w:r w:rsidRPr="000B76EF">
        <w:rPr>
          <w:rFonts w:hint="eastAsia"/>
          <w:rtl/>
        </w:rPr>
        <w:t>כאמור</w:t>
      </w:r>
      <w:r w:rsidRPr="000B76EF">
        <w:rPr>
          <w:rtl/>
        </w:rPr>
        <w:t xml:space="preserve">, </w:t>
      </w:r>
      <w:r w:rsidRPr="000B76EF">
        <w:rPr>
          <w:rFonts w:hint="eastAsia"/>
          <w:rtl/>
        </w:rPr>
        <w:t>אין</w:t>
      </w:r>
      <w:r w:rsidRPr="000B76EF">
        <w:rPr>
          <w:rtl/>
        </w:rPr>
        <w:t xml:space="preserve"> </w:t>
      </w:r>
      <w:r w:rsidRPr="000B76EF">
        <w:rPr>
          <w:rFonts w:hint="eastAsia"/>
          <w:rtl/>
        </w:rPr>
        <w:t>הוראה</w:t>
      </w:r>
      <w:r w:rsidRPr="000B76EF">
        <w:rPr>
          <w:rtl/>
        </w:rPr>
        <w:t xml:space="preserve"> </w:t>
      </w:r>
      <w:r w:rsidRPr="000B76EF">
        <w:rPr>
          <w:rFonts w:hint="eastAsia"/>
          <w:rtl/>
        </w:rPr>
        <w:t>מיוחדת</w:t>
      </w:r>
      <w:r w:rsidRPr="000B76EF">
        <w:rPr>
          <w:rtl/>
        </w:rPr>
        <w:t xml:space="preserve"> </w:t>
      </w:r>
      <w:r w:rsidRPr="000B76EF">
        <w:rPr>
          <w:rFonts w:hint="eastAsia"/>
          <w:rtl/>
        </w:rPr>
        <w:t>המסמיכה</w:t>
      </w:r>
      <w:r w:rsidRPr="000B76EF">
        <w:rPr>
          <w:rtl/>
        </w:rPr>
        <w:t xml:space="preserve"> </w:t>
      </w:r>
      <w:r w:rsidRPr="000B76EF">
        <w:rPr>
          <w:rFonts w:hint="eastAsia"/>
          <w:rtl/>
        </w:rPr>
        <w:t>את</w:t>
      </w:r>
      <w:r w:rsidRPr="000B76EF">
        <w:rPr>
          <w:rtl/>
        </w:rPr>
        <w:t xml:space="preserve"> </w:t>
      </w:r>
      <w:r w:rsidRPr="000B76EF">
        <w:rPr>
          <w:rFonts w:hint="eastAsia"/>
          <w:rtl/>
        </w:rPr>
        <w:t>הרשות</w:t>
      </w:r>
      <w:r w:rsidRPr="000B76EF">
        <w:rPr>
          <w:rtl/>
        </w:rPr>
        <w:t xml:space="preserve"> </w:t>
      </w:r>
      <w:r w:rsidRPr="000B76EF">
        <w:rPr>
          <w:rFonts w:hint="eastAsia"/>
          <w:rtl/>
        </w:rPr>
        <w:t>המקומית</w:t>
      </w:r>
      <w:r w:rsidRPr="000B76EF">
        <w:rPr>
          <w:rtl/>
        </w:rPr>
        <w:t xml:space="preserve"> </w:t>
      </w:r>
      <w:r w:rsidRPr="000B76EF">
        <w:rPr>
          <w:rFonts w:hint="eastAsia"/>
          <w:rtl/>
        </w:rPr>
        <w:t>לשנות</w:t>
      </w:r>
      <w:r w:rsidRPr="000B76EF">
        <w:rPr>
          <w:rtl/>
        </w:rPr>
        <w:t xml:space="preserve"> </w:t>
      </w:r>
      <w:r w:rsidRPr="000B76EF">
        <w:rPr>
          <w:rFonts w:hint="eastAsia"/>
          <w:rtl/>
        </w:rPr>
        <w:t>למפרע</w:t>
      </w:r>
      <w:r w:rsidRPr="000B76EF">
        <w:rPr>
          <w:rtl/>
        </w:rPr>
        <w:t xml:space="preserve"> </w:t>
      </w:r>
      <w:r w:rsidRPr="000B76EF">
        <w:rPr>
          <w:rFonts w:hint="eastAsia"/>
          <w:rtl/>
        </w:rPr>
        <w:t>שומת</w:t>
      </w:r>
      <w:r w:rsidRPr="000B76EF">
        <w:rPr>
          <w:rtl/>
        </w:rPr>
        <w:t xml:space="preserve"> </w:t>
      </w:r>
      <w:r w:rsidRPr="000B76EF">
        <w:rPr>
          <w:rFonts w:hint="eastAsia"/>
          <w:rtl/>
        </w:rPr>
        <w:t>ארנונה</w:t>
      </w:r>
      <w:r w:rsidRPr="000B76EF">
        <w:rPr>
          <w:rtl/>
        </w:rPr>
        <w:t xml:space="preserve">. </w:t>
      </w:r>
      <w:r w:rsidRPr="000B76EF">
        <w:rPr>
          <w:rFonts w:hint="eastAsia"/>
          <w:rtl/>
        </w:rPr>
        <w:t>למרות</w:t>
      </w:r>
      <w:r w:rsidRPr="000B76EF">
        <w:rPr>
          <w:rtl/>
        </w:rPr>
        <w:t xml:space="preserve"> </w:t>
      </w:r>
      <w:r w:rsidRPr="000B76EF">
        <w:rPr>
          <w:rFonts w:hint="eastAsia"/>
          <w:rtl/>
        </w:rPr>
        <w:t>זאת</w:t>
      </w:r>
      <w:r w:rsidRPr="000B76EF">
        <w:rPr>
          <w:rtl/>
        </w:rPr>
        <w:t xml:space="preserve"> </w:t>
      </w:r>
      <w:r w:rsidRPr="000B76EF">
        <w:rPr>
          <w:rFonts w:hint="eastAsia"/>
          <w:rtl/>
        </w:rPr>
        <w:t>פתוחה</w:t>
      </w:r>
      <w:r w:rsidRPr="000B76EF">
        <w:rPr>
          <w:rtl/>
        </w:rPr>
        <w:t xml:space="preserve"> </w:t>
      </w:r>
      <w:r w:rsidRPr="000B76EF">
        <w:rPr>
          <w:rFonts w:hint="eastAsia"/>
          <w:rtl/>
        </w:rPr>
        <w:t>בפני</w:t>
      </w:r>
      <w:r w:rsidRPr="000B76EF">
        <w:rPr>
          <w:rtl/>
        </w:rPr>
        <w:t xml:space="preserve"> </w:t>
      </w:r>
      <w:r w:rsidRPr="000B76EF">
        <w:rPr>
          <w:rFonts w:hint="eastAsia"/>
          <w:rtl/>
        </w:rPr>
        <w:t>הרשות</w:t>
      </w:r>
      <w:r w:rsidRPr="000B76EF">
        <w:rPr>
          <w:rtl/>
        </w:rPr>
        <w:t xml:space="preserve"> </w:t>
      </w:r>
      <w:r w:rsidRPr="000B76EF">
        <w:rPr>
          <w:rFonts w:hint="eastAsia"/>
          <w:rtl/>
        </w:rPr>
        <w:t>האפשרות</w:t>
      </w:r>
      <w:r w:rsidRPr="000B76EF">
        <w:rPr>
          <w:rtl/>
        </w:rPr>
        <w:t xml:space="preserve"> </w:t>
      </w:r>
      <w:r w:rsidRPr="000B76EF">
        <w:rPr>
          <w:rFonts w:hint="eastAsia"/>
          <w:rtl/>
        </w:rPr>
        <w:t>לבצע</w:t>
      </w:r>
      <w:r w:rsidRPr="000B76EF">
        <w:rPr>
          <w:rtl/>
        </w:rPr>
        <w:t xml:space="preserve"> </w:t>
      </w:r>
      <w:r w:rsidRPr="000B76EF">
        <w:rPr>
          <w:rFonts w:hint="eastAsia"/>
          <w:rtl/>
        </w:rPr>
        <w:t>שינוי</w:t>
      </w:r>
      <w:r w:rsidRPr="000B76EF">
        <w:rPr>
          <w:rtl/>
        </w:rPr>
        <w:t xml:space="preserve"> </w:t>
      </w:r>
      <w:r w:rsidRPr="000B76EF">
        <w:rPr>
          <w:rFonts w:hint="eastAsia"/>
          <w:rtl/>
        </w:rPr>
        <w:t>בשומת</w:t>
      </w:r>
      <w:r w:rsidRPr="000B76EF">
        <w:rPr>
          <w:rtl/>
        </w:rPr>
        <w:t xml:space="preserve"> </w:t>
      </w:r>
      <w:r w:rsidRPr="000B76EF">
        <w:rPr>
          <w:rFonts w:hint="eastAsia"/>
          <w:rtl/>
        </w:rPr>
        <w:t>הארנונה</w:t>
      </w:r>
      <w:r w:rsidRPr="000B76EF">
        <w:rPr>
          <w:rtl/>
        </w:rPr>
        <w:t xml:space="preserve">, </w:t>
      </w:r>
      <w:r w:rsidRPr="000B76EF">
        <w:rPr>
          <w:rFonts w:hint="eastAsia"/>
          <w:rtl/>
        </w:rPr>
        <w:t>וזאת</w:t>
      </w:r>
      <w:r w:rsidRPr="000B76EF">
        <w:rPr>
          <w:rtl/>
        </w:rPr>
        <w:t xml:space="preserve"> </w:t>
      </w:r>
      <w:r w:rsidRPr="000B76EF">
        <w:rPr>
          <w:rFonts w:hint="eastAsia"/>
          <w:rtl/>
        </w:rPr>
        <w:t>בהתאם</w:t>
      </w:r>
      <w:r w:rsidRPr="000B76EF">
        <w:rPr>
          <w:rtl/>
        </w:rPr>
        <w:t xml:space="preserve"> </w:t>
      </w:r>
      <w:r w:rsidRPr="000B76EF">
        <w:rPr>
          <w:rFonts w:hint="eastAsia"/>
          <w:rtl/>
        </w:rPr>
        <w:t>לעקרונות</w:t>
      </w:r>
      <w:r w:rsidRPr="000B76EF">
        <w:rPr>
          <w:rtl/>
        </w:rPr>
        <w:t xml:space="preserve"> </w:t>
      </w:r>
      <w:r w:rsidRPr="000B76EF">
        <w:rPr>
          <w:rFonts w:hint="eastAsia"/>
          <w:rtl/>
        </w:rPr>
        <w:t>הכלליים</w:t>
      </w:r>
      <w:r w:rsidRPr="000B76EF">
        <w:rPr>
          <w:rtl/>
        </w:rPr>
        <w:t xml:space="preserve"> </w:t>
      </w:r>
      <w:r w:rsidRPr="000B76EF">
        <w:rPr>
          <w:rFonts w:hint="eastAsia"/>
          <w:rtl/>
        </w:rPr>
        <w:t>בדבר</w:t>
      </w:r>
      <w:r w:rsidRPr="000B76EF">
        <w:rPr>
          <w:rtl/>
        </w:rPr>
        <w:t xml:space="preserve"> </w:t>
      </w:r>
      <w:r w:rsidRPr="000B76EF">
        <w:rPr>
          <w:rFonts w:hint="eastAsia"/>
          <w:rtl/>
        </w:rPr>
        <w:t>שינוי</w:t>
      </w:r>
      <w:r w:rsidRPr="000B76EF">
        <w:rPr>
          <w:rtl/>
        </w:rPr>
        <w:t xml:space="preserve"> </w:t>
      </w:r>
      <w:r w:rsidRPr="000B76EF">
        <w:rPr>
          <w:rFonts w:hint="eastAsia"/>
          <w:rtl/>
        </w:rPr>
        <w:t>החלטה</w:t>
      </w:r>
      <w:r w:rsidRPr="000B76EF">
        <w:rPr>
          <w:rtl/>
        </w:rPr>
        <w:t xml:space="preserve"> </w:t>
      </w:r>
      <w:r w:rsidRPr="000B76EF">
        <w:rPr>
          <w:rFonts w:hint="eastAsia"/>
          <w:rtl/>
        </w:rPr>
        <w:t>מינהלית</w:t>
      </w:r>
      <w:r w:rsidRPr="000B76EF">
        <w:rPr>
          <w:rtl/>
        </w:rPr>
        <w:t xml:space="preserve">. </w:t>
      </w:r>
      <w:r w:rsidRPr="000B76EF">
        <w:rPr>
          <w:rFonts w:hint="eastAsia"/>
          <w:rtl/>
        </w:rPr>
        <w:t>הטעמים</w:t>
      </w:r>
      <w:r w:rsidRPr="000B76EF">
        <w:rPr>
          <w:rtl/>
        </w:rPr>
        <w:t xml:space="preserve"> </w:t>
      </w:r>
      <w:r w:rsidRPr="000B76EF">
        <w:rPr>
          <w:rFonts w:hint="eastAsia"/>
          <w:rtl/>
        </w:rPr>
        <w:t>והשיקולים</w:t>
      </w:r>
      <w:r w:rsidRPr="000B76EF">
        <w:rPr>
          <w:rtl/>
        </w:rPr>
        <w:t xml:space="preserve"> </w:t>
      </w:r>
      <w:r w:rsidRPr="000B76EF">
        <w:rPr>
          <w:rFonts w:hint="eastAsia"/>
          <w:rtl/>
        </w:rPr>
        <w:t>שיצדיקו</w:t>
      </w:r>
      <w:r w:rsidRPr="000B76EF">
        <w:rPr>
          <w:rtl/>
        </w:rPr>
        <w:t xml:space="preserve"> </w:t>
      </w:r>
      <w:r w:rsidRPr="000B76EF">
        <w:rPr>
          <w:rFonts w:hint="eastAsia"/>
          <w:rtl/>
        </w:rPr>
        <w:t>שינוי</w:t>
      </w:r>
      <w:r w:rsidRPr="000B76EF">
        <w:rPr>
          <w:rtl/>
        </w:rPr>
        <w:t xml:space="preserve"> </w:t>
      </w:r>
      <w:r w:rsidRPr="000B76EF">
        <w:rPr>
          <w:rFonts w:hint="eastAsia"/>
          <w:rtl/>
        </w:rPr>
        <w:t>בדרישת</w:t>
      </w:r>
      <w:r w:rsidRPr="000B76EF">
        <w:rPr>
          <w:rtl/>
        </w:rPr>
        <w:t xml:space="preserve"> </w:t>
      </w:r>
      <w:r w:rsidRPr="000B76EF">
        <w:rPr>
          <w:rFonts w:hint="eastAsia"/>
          <w:rtl/>
        </w:rPr>
        <w:t>הארנונה</w:t>
      </w:r>
      <w:r w:rsidRPr="000B76EF">
        <w:rPr>
          <w:rtl/>
        </w:rPr>
        <w:t xml:space="preserve"> </w:t>
      </w:r>
      <w:r w:rsidRPr="000B76EF">
        <w:rPr>
          <w:rFonts w:hint="eastAsia"/>
          <w:rtl/>
        </w:rPr>
        <w:t>יהיו</w:t>
      </w:r>
      <w:r w:rsidRPr="000B76EF">
        <w:rPr>
          <w:rtl/>
        </w:rPr>
        <w:t xml:space="preserve"> </w:t>
      </w:r>
      <w:r w:rsidRPr="000B76EF">
        <w:rPr>
          <w:rFonts w:hint="eastAsia"/>
          <w:rtl/>
        </w:rPr>
        <w:t>דומים</w:t>
      </w:r>
      <w:r w:rsidRPr="000B76EF">
        <w:rPr>
          <w:rtl/>
        </w:rPr>
        <w:t xml:space="preserve"> </w:t>
      </w:r>
      <w:r w:rsidRPr="000B76EF">
        <w:rPr>
          <w:rFonts w:hint="eastAsia"/>
          <w:rtl/>
        </w:rPr>
        <w:t>אפוא</w:t>
      </w:r>
      <w:r w:rsidRPr="000B76EF">
        <w:rPr>
          <w:rtl/>
        </w:rPr>
        <w:t xml:space="preserve"> </w:t>
      </w:r>
      <w:r w:rsidRPr="000B76EF">
        <w:rPr>
          <w:rFonts w:hint="eastAsia"/>
          <w:rtl/>
        </w:rPr>
        <w:t>לטעמים</w:t>
      </w:r>
      <w:r w:rsidRPr="000B76EF">
        <w:rPr>
          <w:rtl/>
        </w:rPr>
        <w:t xml:space="preserve"> </w:t>
      </w:r>
      <w:r w:rsidRPr="000B76EF">
        <w:rPr>
          <w:rFonts w:hint="eastAsia"/>
          <w:rtl/>
        </w:rPr>
        <w:t>המנחים</w:t>
      </w:r>
      <w:r w:rsidRPr="000B76EF">
        <w:rPr>
          <w:rtl/>
        </w:rPr>
        <w:t xml:space="preserve"> </w:t>
      </w:r>
      <w:r w:rsidRPr="000B76EF">
        <w:rPr>
          <w:rFonts w:hint="eastAsia"/>
          <w:rtl/>
        </w:rPr>
        <w:t>בנוגע</w:t>
      </w:r>
      <w:r w:rsidRPr="000B76EF">
        <w:rPr>
          <w:rtl/>
        </w:rPr>
        <w:t xml:space="preserve"> </w:t>
      </w:r>
      <w:r w:rsidRPr="000B76EF">
        <w:rPr>
          <w:rFonts w:hint="eastAsia"/>
          <w:rtl/>
        </w:rPr>
        <w:t>לשינוי</w:t>
      </w:r>
      <w:r w:rsidRPr="000B76EF">
        <w:rPr>
          <w:rtl/>
        </w:rPr>
        <w:t xml:space="preserve"> </w:t>
      </w:r>
      <w:r w:rsidRPr="000B76EF">
        <w:rPr>
          <w:rFonts w:hint="eastAsia"/>
          <w:rtl/>
        </w:rPr>
        <w:t>של</w:t>
      </w:r>
      <w:r w:rsidRPr="000B76EF">
        <w:rPr>
          <w:rtl/>
        </w:rPr>
        <w:t xml:space="preserve"> </w:t>
      </w:r>
      <w:r w:rsidRPr="000B76EF">
        <w:rPr>
          <w:rFonts w:hint="eastAsia"/>
          <w:rtl/>
        </w:rPr>
        <w:t>החלטה</w:t>
      </w:r>
      <w:r w:rsidRPr="000B76EF">
        <w:rPr>
          <w:rtl/>
        </w:rPr>
        <w:t xml:space="preserve"> </w:t>
      </w:r>
      <w:r w:rsidRPr="000B76EF">
        <w:rPr>
          <w:rFonts w:hint="eastAsia"/>
          <w:rtl/>
        </w:rPr>
        <w:t>מינהלית</w:t>
      </w:r>
      <w:r w:rsidRPr="000B76EF">
        <w:rPr>
          <w:rtl/>
        </w:rPr>
        <w:t xml:space="preserve"> </w:t>
      </w:r>
      <w:r w:rsidRPr="000B76EF">
        <w:rPr>
          <w:rFonts w:hint="eastAsia"/>
          <w:rtl/>
        </w:rPr>
        <w:t>ולשיקולים</w:t>
      </w:r>
      <w:r w:rsidRPr="000B76EF">
        <w:rPr>
          <w:rtl/>
        </w:rPr>
        <w:t xml:space="preserve"> </w:t>
      </w:r>
      <w:r w:rsidRPr="000B76EF">
        <w:rPr>
          <w:rFonts w:hint="eastAsia"/>
          <w:rtl/>
        </w:rPr>
        <w:t>ולאינטרסים</w:t>
      </w:r>
      <w:r w:rsidRPr="000B76EF">
        <w:rPr>
          <w:rtl/>
        </w:rPr>
        <w:t xml:space="preserve"> </w:t>
      </w:r>
      <w:r w:rsidRPr="000B76EF">
        <w:rPr>
          <w:rFonts w:hint="eastAsia"/>
          <w:rtl/>
        </w:rPr>
        <w:t>שעל</w:t>
      </w:r>
      <w:r w:rsidRPr="000B76EF">
        <w:rPr>
          <w:rtl/>
        </w:rPr>
        <w:t xml:space="preserve"> </w:t>
      </w:r>
      <w:r w:rsidRPr="000B76EF">
        <w:rPr>
          <w:rFonts w:hint="eastAsia"/>
          <w:rtl/>
        </w:rPr>
        <w:t>הרשות</w:t>
      </w:r>
      <w:r w:rsidRPr="000B76EF">
        <w:rPr>
          <w:rtl/>
        </w:rPr>
        <w:t xml:space="preserve"> </w:t>
      </w:r>
      <w:r w:rsidRPr="000B76EF">
        <w:rPr>
          <w:rFonts w:hint="eastAsia"/>
          <w:rtl/>
        </w:rPr>
        <w:t>להביא</w:t>
      </w:r>
      <w:r w:rsidRPr="000B76EF">
        <w:rPr>
          <w:rtl/>
        </w:rPr>
        <w:t xml:space="preserve"> </w:t>
      </w:r>
      <w:r w:rsidRPr="000B76EF">
        <w:rPr>
          <w:rFonts w:hint="eastAsia"/>
          <w:rtl/>
        </w:rPr>
        <w:t>בחשבון</w:t>
      </w:r>
      <w:r w:rsidRPr="000B76EF">
        <w:rPr>
          <w:rtl/>
        </w:rPr>
        <w:t xml:space="preserve"> </w:t>
      </w:r>
      <w:r w:rsidRPr="000B76EF">
        <w:rPr>
          <w:rFonts w:hint="eastAsia"/>
          <w:rtl/>
        </w:rPr>
        <w:t>במקרה</w:t>
      </w:r>
      <w:r w:rsidRPr="000B76EF">
        <w:rPr>
          <w:rtl/>
        </w:rPr>
        <w:t xml:space="preserve"> </w:t>
      </w:r>
      <w:r w:rsidRPr="000B76EF">
        <w:rPr>
          <w:rFonts w:hint="eastAsia"/>
          <w:rtl/>
        </w:rPr>
        <w:t>כזה</w:t>
      </w:r>
      <w:r>
        <w:rPr>
          <w:rFonts w:hint="cs"/>
          <w:rtl/>
        </w:rPr>
        <w:t>."</w:t>
      </w:r>
    </w:p>
    <w:p w:rsidR="00003D6F" w:rsidRDefault="00003D6F" w:rsidP="00003D6F">
      <w:pPr>
        <w:pStyle w:val="Ruller5"/>
        <w:rPr>
          <w:rtl/>
        </w:rPr>
      </w:pPr>
    </w:p>
    <w:p w:rsidR="00003D6F" w:rsidRDefault="00003D6F" w:rsidP="00003D6F">
      <w:pPr>
        <w:pStyle w:val="Ruller5"/>
        <w:rPr>
          <w:rtl/>
        </w:rPr>
      </w:pPr>
      <w:r>
        <w:rPr>
          <w:rFonts w:hint="cs"/>
          <w:rtl/>
        </w:rPr>
        <w:t xml:space="preserve">(שם, בעמוד 783; הציטוטים הושמטו </w:t>
      </w:r>
      <w:r>
        <w:rPr>
          <w:rtl/>
        </w:rPr>
        <w:t>–</w:t>
      </w:r>
      <w:r>
        <w:rPr>
          <w:rFonts w:hint="cs"/>
          <w:rtl/>
        </w:rPr>
        <w:t xml:space="preserve"> א.ש.)</w:t>
      </w:r>
    </w:p>
    <w:p w:rsidR="00003D6F" w:rsidRDefault="00003D6F" w:rsidP="00003D6F">
      <w:pPr>
        <w:pStyle w:val="Ruller41"/>
        <w:rPr>
          <w:rtl/>
        </w:rPr>
      </w:pPr>
    </w:p>
    <w:p w:rsidR="00003D6F" w:rsidRDefault="00003D6F" w:rsidP="00003D6F">
      <w:pPr>
        <w:pStyle w:val="Ruller41"/>
        <w:rPr>
          <w:rtl/>
        </w:rPr>
      </w:pPr>
      <w:r>
        <w:rPr>
          <w:rtl/>
        </w:rPr>
        <w:tab/>
      </w:r>
      <w:r>
        <w:rPr>
          <w:rFonts w:hint="cs"/>
          <w:rtl/>
        </w:rPr>
        <w:t xml:space="preserve">מדברים אלה עולה בבירור כי ההסדר של שינוי החלטה מינהלית אשר נקבע בסעיף 15 לחוק הפרשנות, ואשר חל על כל סוגי החלטות, הוא הסדר כללי שלעולם יידחה על ידי הוראות דין מיוחדות כדוגמת אלו שעניינן תיקון שומת-מס, אשר כוללות את סעיף 85(א) לחוק מיסוי מקרקעין. </w:t>
      </w:r>
    </w:p>
    <w:p w:rsidR="00003D6F" w:rsidRDefault="00003D6F" w:rsidP="00003D6F">
      <w:pPr>
        <w:pStyle w:val="Ruller41"/>
        <w:rPr>
          <w:rtl/>
        </w:rPr>
      </w:pPr>
    </w:p>
    <w:p w:rsidR="00003D6F" w:rsidRDefault="00003D6F" w:rsidP="00003D6F">
      <w:pPr>
        <w:pStyle w:val="Ruller4"/>
        <w:rPr>
          <w:rtl/>
        </w:rPr>
      </w:pPr>
      <w:r>
        <w:rPr>
          <w:rFonts w:hint="cs"/>
          <w:rtl/>
        </w:rPr>
        <w:t>היחס שבין הוראת סעיף 15 לחוק הפרשנות לבין הוראת סעיף 85(א) לחוק מיסוי מקרקעין עלה שוב לדיון ב</w:t>
      </w:r>
      <w:r w:rsidRPr="00E713E4">
        <w:rPr>
          <w:rFonts w:hint="eastAsia"/>
          <w:rtl/>
        </w:rPr>
        <w:t>ע</w:t>
      </w:r>
      <w:r>
        <w:rPr>
          <w:rFonts w:hint="cs"/>
          <w:rtl/>
        </w:rPr>
        <w:t>"</w:t>
      </w:r>
      <w:r w:rsidRPr="00E713E4">
        <w:rPr>
          <w:rFonts w:hint="eastAsia"/>
          <w:rtl/>
        </w:rPr>
        <w:t>א</w:t>
      </w:r>
      <w:r w:rsidRPr="00E713E4">
        <w:rPr>
          <w:rtl/>
        </w:rPr>
        <w:t xml:space="preserve"> 5040/03 </w:t>
      </w:r>
      <w:r w:rsidRPr="00E713E4">
        <w:rPr>
          <w:rFonts w:ascii="Century" w:hAnsi="Century" w:cs="Miriam" w:hint="eastAsia"/>
          <w:b/>
          <w:spacing w:val="0"/>
          <w:szCs w:val="24"/>
          <w:rtl/>
        </w:rPr>
        <w:t>מצפה</w:t>
      </w:r>
      <w:r w:rsidRPr="00E713E4">
        <w:rPr>
          <w:rFonts w:ascii="Century" w:hAnsi="Century" w:cs="Miriam"/>
          <w:b/>
          <w:spacing w:val="0"/>
          <w:szCs w:val="24"/>
          <w:rtl/>
        </w:rPr>
        <w:t xml:space="preserve"> 6896/19 </w:t>
      </w:r>
      <w:r w:rsidRPr="00E713E4">
        <w:rPr>
          <w:rFonts w:ascii="Century" w:hAnsi="Century" w:cs="Miriam" w:hint="eastAsia"/>
          <w:b/>
          <w:spacing w:val="0"/>
          <w:szCs w:val="24"/>
          <w:rtl/>
        </w:rPr>
        <w:t>בע</w:t>
      </w:r>
      <w:r w:rsidRPr="00E713E4">
        <w:rPr>
          <w:rFonts w:ascii="Century" w:hAnsi="Century" w:cs="Miriam"/>
          <w:b/>
          <w:spacing w:val="0"/>
          <w:szCs w:val="24"/>
          <w:rtl/>
        </w:rPr>
        <w:t>"</w:t>
      </w:r>
      <w:r w:rsidRPr="00E713E4">
        <w:rPr>
          <w:rFonts w:ascii="Century" w:hAnsi="Century" w:cs="Miriam" w:hint="eastAsia"/>
          <w:b/>
          <w:spacing w:val="0"/>
          <w:szCs w:val="24"/>
          <w:rtl/>
        </w:rPr>
        <w:t>מ</w:t>
      </w:r>
      <w:r w:rsidRPr="00E713E4">
        <w:rPr>
          <w:rFonts w:ascii="Century" w:hAnsi="Century" w:cs="Miriam"/>
          <w:b/>
          <w:spacing w:val="0"/>
          <w:szCs w:val="24"/>
          <w:rtl/>
        </w:rPr>
        <w:t xml:space="preserve"> </w:t>
      </w:r>
      <w:r w:rsidRPr="00E713E4">
        <w:rPr>
          <w:rFonts w:ascii="Century" w:hAnsi="Century" w:cs="Miriam" w:hint="eastAsia"/>
          <w:b/>
          <w:spacing w:val="0"/>
          <w:szCs w:val="24"/>
          <w:rtl/>
        </w:rPr>
        <w:t>נ</w:t>
      </w:r>
      <w:r w:rsidRPr="00E713E4">
        <w:rPr>
          <w:rFonts w:ascii="Century" w:hAnsi="Century" w:cs="Miriam"/>
          <w:b/>
          <w:spacing w:val="0"/>
          <w:szCs w:val="24"/>
          <w:rtl/>
        </w:rPr>
        <w:t xml:space="preserve">' </w:t>
      </w:r>
      <w:r w:rsidRPr="00E713E4">
        <w:rPr>
          <w:rFonts w:ascii="Century" w:hAnsi="Century" w:cs="Miriam" w:hint="eastAsia"/>
          <w:b/>
          <w:spacing w:val="0"/>
          <w:szCs w:val="24"/>
          <w:rtl/>
        </w:rPr>
        <w:t>מנהל</w:t>
      </w:r>
      <w:r w:rsidRPr="00E713E4">
        <w:rPr>
          <w:rFonts w:ascii="Century" w:hAnsi="Century" w:cs="Miriam"/>
          <w:b/>
          <w:spacing w:val="0"/>
          <w:szCs w:val="24"/>
          <w:rtl/>
        </w:rPr>
        <w:t xml:space="preserve"> </w:t>
      </w:r>
      <w:r w:rsidRPr="00E713E4">
        <w:rPr>
          <w:rFonts w:ascii="Century" w:hAnsi="Century" w:cs="Miriam" w:hint="eastAsia"/>
          <w:b/>
          <w:spacing w:val="0"/>
          <w:szCs w:val="24"/>
          <w:rtl/>
        </w:rPr>
        <w:t>מיסוי</w:t>
      </w:r>
      <w:r w:rsidRPr="00E713E4">
        <w:rPr>
          <w:rFonts w:ascii="Century" w:hAnsi="Century" w:cs="Miriam"/>
          <w:b/>
          <w:spacing w:val="0"/>
          <w:szCs w:val="24"/>
          <w:rtl/>
        </w:rPr>
        <w:t xml:space="preserve"> </w:t>
      </w:r>
      <w:r w:rsidRPr="00E713E4">
        <w:rPr>
          <w:rFonts w:ascii="Century" w:hAnsi="Century" w:cs="Miriam" w:hint="eastAsia"/>
          <w:b/>
          <w:spacing w:val="0"/>
          <w:szCs w:val="24"/>
          <w:rtl/>
        </w:rPr>
        <w:t>מקרקעין</w:t>
      </w:r>
      <w:r w:rsidRPr="00E713E4">
        <w:rPr>
          <w:rFonts w:ascii="Century" w:hAnsi="Century" w:cs="Miriam"/>
          <w:b/>
          <w:spacing w:val="0"/>
          <w:szCs w:val="24"/>
          <w:rtl/>
        </w:rPr>
        <w:t xml:space="preserve">, </w:t>
      </w:r>
      <w:r w:rsidRPr="00E713E4">
        <w:rPr>
          <w:rFonts w:ascii="Century" w:hAnsi="Century" w:cs="Miriam" w:hint="eastAsia"/>
          <w:b/>
          <w:spacing w:val="0"/>
          <w:szCs w:val="24"/>
          <w:rtl/>
        </w:rPr>
        <w:t>תל</w:t>
      </w:r>
      <w:r w:rsidRPr="00E713E4">
        <w:rPr>
          <w:rFonts w:ascii="Century" w:hAnsi="Century" w:cs="Miriam"/>
          <w:b/>
          <w:spacing w:val="0"/>
          <w:szCs w:val="24"/>
          <w:rtl/>
        </w:rPr>
        <w:t>-</w:t>
      </w:r>
      <w:r w:rsidRPr="00E713E4">
        <w:rPr>
          <w:rFonts w:ascii="Century" w:hAnsi="Century" w:cs="Miriam" w:hint="eastAsia"/>
          <w:b/>
          <w:spacing w:val="0"/>
          <w:szCs w:val="24"/>
          <w:rtl/>
        </w:rPr>
        <w:t>אביב</w:t>
      </w:r>
      <w:r w:rsidRPr="00E713E4">
        <w:rPr>
          <w:rtl/>
        </w:rPr>
        <w:t xml:space="preserve">, </w:t>
      </w:r>
      <w:r>
        <w:rPr>
          <w:rFonts w:hint="cs"/>
          <w:rtl/>
        </w:rPr>
        <w:t xml:space="preserve">פ"ד </w:t>
      </w:r>
      <w:r w:rsidRPr="00E713E4">
        <w:rPr>
          <w:rFonts w:hint="eastAsia"/>
          <w:rtl/>
        </w:rPr>
        <w:t>נח</w:t>
      </w:r>
      <w:r w:rsidRPr="00E713E4">
        <w:rPr>
          <w:rtl/>
        </w:rPr>
        <w:t>(6) 180</w:t>
      </w:r>
      <w:r>
        <w:rPr>
          <w:rFonts w:hint="cs"/>
          <w:rtl/>
        </w:rPr>
        <w:t xml:space="preserve"> (2004). השופט </w:t>
      </w:r>
      <w:r w:rsidRPr="00075930">
        <w:rPr>
          <w:rFonts w:ascii="Century" w:hAnsi="Century" w:cs="Miriam" w:hint="cs"/>
          <w:b/>
          <w:spacing w:val="0"/>
          <w:szCs w:val="24"/>
          <w:rtl/>
        </w:rPr>
        <w:t>י' עדיאל</w:t>
      </w:r>
      <w:r>
        <w:rPr>
          <w:rFonts w:hint="cs"/>
          <w:rtl/>
        </w:rPr>
        <w:t>, שכתב את פסק הדין העיקרי באותו ערעור, סבר כי "</w:t>
      </w:r>
      <w:r w:rsidRPr="00075930">
        <w:rPr>
          <w:rFonts w:hint="eastAsia"/>
          <w:rtl/>
        </w:rPr>
        <w:t>נראה</w:t>
      </w:r>
      <w:r w:rsidRPr="00075930">
        <w:rPr>
          <w:rtl/>
        </w:rPr>
        <w:t xml:space="preserve"> </w:t>
      </w:r>
      <w:r w:rsidRPr="00075930">
        <w:rPr>
          <w:rFonts w:hint="eastAsia"/>
          <w:rtl/>
        </w:rPr>
        <w:t>שתכלית</w:t>
      </w:r>
      <w:r w:rsidRPr="00075930">
        <w:rPr>
          <w:rtl/>
        </w:rPr>
        <w:t xml:space="preserve"> </w:t>
      </w:r>
      <w:r w:rsidRPr="00075930">
        <w:rPr>
          <w:rFonts w:hint="eastAsia"/>
          <w:rtl/>
        </w:rPr>
        <w:t>החקיקה</w:t>
      </w:r>
      <w:r w:rsidRPr="00075930">
        <w:rPr>
          <w:rtl/>
        </w:rPr>
        <w:t xml:space="preserve"> </w:t>
      </w:r>
      <w:r w:rsidRPr="00075930">
        <w:rPr>
          <w:rFonts w:hint="eastAsia"/>
          <w:rtl/>
        </w:rPr>
        <w:t>וטעמי</w:t>
      </w:r>
      <w:r w:rsidRPr="00075930">
        <w:rPr>
          <w:rtl/>
        </w:rPr>
        <w:t xml:space="preserve"> </w:t>
      </w:r>
      <w:r w:rsidRPr="00075930">
        <w:rPr>
          <w:rFonts w:hint="eastAsia"/>
          <w:rtl/>
        </w:rPr>
        <w:t>הדין</w:t>
      </w:r>
      <w:r w:rsidRPr="00075930">
        <w:rPr>
          <w:rtl/>
        </w:rPr>
        <w:t xml:space="preserve"> </w:t>
      </w:r>
      <w:r w:rsidRPr="00075930">
        <w:rPr>
          <w:rFonts w:hint="eastAsia"/>
          <w:rtl/>
        </w:rPr>
        <w:t>שביסוד</w:t>
      </w:r>
      <w:r w:rsidRPr="00075930">
        <w:rPr>
          <w:rtl/>
        </w:rPr>
        <w:t xml:space="preserve"> </w:t>
      </w:r>
      <w:r w:rsidRPr="00075930">
        <w:rPr>
          <w:rFonts w:hint="eastAsia"/>
          <w:rtl/>
        </w:rPr>
        <w:t>מגבלת</w:t>
      </w:r>
      <w:r w:rsidRPr="00075930">
        <w:rPr>
          <w:rtl/>
        </w:rPr>
        <w:t xml:space="preserve"> </w:t>
      </w:r>
      <w:r w:rsidRPr="00075930">
        <w:rPr>
          <w:rFonts w:hint="eastAsia"/>
          <w:rtl/>
        </w:rPr>
        <w:t>הזמן</w:t>
      </w:r>
      <w:r w:rsidRPr="00075930">
        <w:rPr>
          <w:rtl/>
        </w:rPr>
        <w:t xml:space="preserve"> </w:t>
      </w:r>
      <w:r w:rsidRPr="00075930">
        <w:rPr>
          <w:rFonts w:hint="eastAsia"/>
          <w:rtl/>
        </w:rPr>
        <w:t>הקבועה</w:t>
      </w:r>
      <w:r w:rsidRPr="00075930">
        <w:rPr>
          <w:rtl/>
        </w:rPr>
        <w:t xml:space="preserve"> </w:t>
      </w:r>
      <w:r w:rsidRPr="00075930">
        <w:rPr>
          <w:rFonts w:hint="eastAsia"/>
          <w:rtl/>
        </w:rPr>
        <w:t>בסעיף</w:t>
      </w:r>
      <w:r w:rsidRPr="00075930">
        <w:rPr>
          <w:rtl/>
        </w:rPr>
        <w:t xml:space="preserve"> 85 </w:t>
      </w:r>
      <w:r w:rsidRPr="00075930">
        <w:rPr>
          <w:rFonts w:hint="eastAsia"/>
          <w:rtl/>
        </w:rPr>
        <w:t>לחוק</w:t>
      </w:r>
      <w:r w:rsidRPr="00075930">
        <w:rPr>
          <w:rtl/>
        </w:rPr>
        <w:t xml:space="preserve"> </w:t>
      </w:r>
      <w:r w:rsidRPr="00075930">
        <w:rPr>
          <w:rFonts w:hint="eastAsia"/>
          <w:rtl/>
        </w:rPr>
        <w:t>ראוי</w:t>
      </w:r>
      <w:r w:rsidRPr="00075930">
        <w:rPr>
          <w:rtl/>
        </w:rPr>
        <w:t xml:space="preserve"> </w:t>
      </w:r>
      <w:r w:rsidRPr="00075930">
        <w:rPr>
          <w:rFonts w:hint="eastAsia"/>
          <w:rtl/>
        </w:rPr>
        <w:t>שיביאו</w:t>
      </w:r>
      <w:r w:rsidRPr="00075930">
        <w:rPr>
          <w:rtl/>
        </w:rPr>
        <w:t xml:space="preserve"> </w:t>
      </w:r>
      <w:r w:rsidRPr="00075930">
        <w:rPr>
          <w:rFonts w:hint="eastAsia"/>
          <w:rtl/>
        </w:rPr>
        <w:t>להעדפת</w:t>
      </w:r>
      <w:r w:rsidRPr="00075930">
        <w:rPr>
          <w:rtl/>
        </w:rPr>
        <w:t xml:space="preserve"> </w:t>
      </w:r>
      <w:r w:rsidRPr="00075930">
        <w:rPr>
          <w:rFonts w:hint="eastAsia"/>
          <w:rtl/>
        </w:rPr>
        <w:t>הוראה</w:t>
      </w:r>
      <w:r w:rsidRPr="00075930">
        <w:rPr>
          <w:rtl/>
        </w:rPr>
        <w:t xml:space="preserve"> </w:t>
      </w:r>
      <w:r w:rsidRPr="00075930">
        <w:rPr>
          <w:rFonts w:hint="eastAsia"/>
          <w:rtl/>
        </w:rPr>
        <w:t>זו</w:t>
      </w:r>
      <w:r w:rsidRPr="00075930">
        <w:rPr>
          <w:rtl/>
        </w:rPr>
        <w:t xml:space="preserve">, </w:t>
      </w:r>
      <w:r w:rsidRPr="00075930">
        <w:rPr>
          <w:rFonts w:hint="eastAsia"/>
          <w:rtl/>
        </w:rPr>
        <w:t>על</w:t>
      </w:r>
      <w:r w:rsidRPr="00075930">
        <w:rPr>
          <w:rtl/>
        </w:rPr>
        <w:t xml:space="preserve"> </w:t>
      </w:r>
      <w:r w:rsidRPr="00075930">
        <w:rPr>
          <w:rFonts w:hint="eastAsia"/>
          <w:rtl/>
        </w:rPr>
        <w:t>מגבלת</w:t>
      </w:r>
      <w:r w:rsidRPr="00075930">
        <w:rPr>
          <w:rtl/>
        </w:rPr>
        <w:t xml:space="preserve"> </w:t>
      </w:r>
      <w:r w:rsidRPr="00075930">
        <w:rPr>
          <w:rFonts w:hint="eastAsia"/>
          <w:rtl/>
        </w:rPr>
        <w:t>הזמן</w:t>
      </w:r>
      <w:r w:rsidRPr="00075930">
        <w:rPr>
          <w:rtl/>
        </w:rPr>
        <w:t xml:space="preserve"> </w:t>
      </w:r>
      <w:r w:rsidRPr="00075930">
        <w:rPr>
          <w:rFonts w:hint="eastAsia"/>
          <w:rtl/>
        </w:rPr>
        <w:t>שבה</w:t>
      </w:r>
      <w:r w:rsidRPr="00075930">
        <w:rPr>
          <w:rtl/>
        </w:rPr>
        <w:t xml:space="preserve">, </w:t>
      </w:r>
      <w:r w:rsidRPr="00075930">
        <w:rPr>
          <w:rFonts w:hint="eastAsia"/>
          <w:rtl/>
        </w:rPr>
        <w:t>על</w:t>
      </w:r>
      <w:r w:rsidRPr="00075930">
        <w:rPr>
          <w:rtl/>
        </w:rPr>
        <w:t xml:space="preserve"> </w:t>
      </w:r>
      <w:r w:rsidRPr="00075930">
        <w:rPr>
          <w:rFonts w:hint="eastAsia"/>
          <w:rtl/>
        </w:rPr>
        <w:t>הסמכות</w:t>
      </w:r>
      <w:r w:rsidRPr="00075930">
        <w:rPr>
          <w:rtl/>
        </w:rPr>
        <w:t xml:space="preserve"> </w:t>
      </w:r>
      <w:r w:rsidRPr="00075930">
        <w:rPr>
          <w:rFonts w:hint="eastAsia"/>
          <w:rtl/>
        </w:rPr>
        <w:t>הכללית</w:t>
      </w:r>
      <w:r w:rsidRPr="00075930">
        <w:rPr>
          <w:rtl/>
        </w:rPr>
        <w:t xml:space="preserve"> </w:t>
      </w:r>
      <w:r w:rsidRPr="00075930">
        <w:rPr>
          <w:rFonts w:hint="eastAsia"/>
          <w:rtl/>
        </w:rPr>
        <w:t>לשינוי</w:t>
      </w:r>
      <w:r w:rsidRPr="00075930">
        <w:rPr>
          <w:rtl/>
        </w:rPr>
        <w:t xml:space="preserve"> </w:t>
      </w:r>
      <w:r w:rsidRPr="00075930">
        <w:rPr>
          <w:rFonts w:hint="eastAsia"/>
          <w:rtl/>
        </w:rPr>
        <w:t>החלטות</w:t>
      </w:r>
      <w:r w:rsidRPr="00075930">
        <w:rPr>
          <w:rtl/>
        </w:rPr>
        <w:t xml:space="preserve"> </w:t>
      </w:r>
      <w:r w:rsidRPr="00075930">
        <w:rPr>
          <w:rFonts w:hint="eastAsia"/>
          <w:rtl/>
        </w:rPr>
        <w:t>מכוח</w:t>
      </w:r>
      <w:r w:rsidRPr="00075930">
        <w:rPr>
          <w:rtl/>
        </w:rPr>
        <w:t xml:space="preserve"> </w:t>
      </w:r>
      <w:r w:rsidRPr="00075930">
        <w:rPr>
          <w:rFonts w:hint="eastAsia"/>
          <w:rtl/>
        </w:rPr>
        <w:t>סעיף</w:t>
      </w:r>
      <w:r w:rsidRPr="00075930">
        <w:rPr>
          <w:rtl/>
        </w:rPr>
        <w:t xml:space="preserve"> 15 </w:t>
      </w:r>
      <w:r w:rsidRPr="00075930">
        <w:rPr>
          <w:rFonts w:hint="eastAsia"/>
          <w:rtl/>
        </w:rPr>
        <w:t>לחוק</w:t>
      </w:r>
      <w:r w:rsidRPr="00075930">
        <w:rPr>
          <w:rtl/>
        </w:rPr>
        <w:t xml:space="preserve"> </w:t>
      </w:r>
      <w:r w:rsidRPr="00075930">
        <w:rPr>
          <w:rFonts w:hint="eastAsia"/>
          <w:rtl/>
        </w:rPr>
        <w:t>הפרשנות</w:t>
      </w:r>
      <w:r>
        <w:rPr>
          <w:rFonts w:hint="cs"/>
          <w:rtl/>
        </w:rPr>
        <w:t xml:space="preserve">", וכי </w:t>
      </w:r>
      <w:r>
        <w:rPr>
          <w:rFonts w:hint="eastAsia"/>
          <w:rtl/>
        </w:rPr>
        <w:t>מסקנה</w:t>
      </w:r>
      <w:r>
        <w:rPr>
          <w:rtl/>
        </w:rPr>
        <w:t xml:space="preserve"> </w:t>
      </w:r>
      <w:r>
        <w:rPr>
          <w:rFonts w:hint="eastAsia"/>
          <w:rtl/>
        </w:rPr>
        <w:t>זו</w:t>
      </w:r>
      <w:r>
        <w:rPr>
          <w:rtl/>
        </w:rPr>
        <w:t xml:space="preserve"> </w:t>
      </w:r>
      <w:r>
        <w:rPr>
          <w:rFonts w:hint="eastAsia"/>
          <w:rtl/>
        </w:rPr>
        <w:t>מתחייבת</w:t>
      </w:r>
      <w:r>
        <w:rPr>
          <w:rtl/>
        </w:rPr>
        <w:t xml:space="preserve"> </w:t>
      </w:r>
      <w:r>
        <w:rPr>
          <w:rFonts w:hint="eastAsia"/>
          <w:rtl/>
        </w:rPr>
        <w:t>מ</w:t>
      </w:r>
      <w:r>
        <w:rPr>
          <w:rFonts w:hint="cs"/>
          <w:rtl/>
        </w:rPr>
        <w:t>האמור ב</w:t>
      </w:r>
      <w:r>
        <w:rPr>
          <w:rFonts w:hint="eastAsia"/>
          <w:rtl/>
        </w:rPr>
        <w:t>סעיף</w:t>
      </w:r>
      <w:r>
        <w:rPr>
          <w:rtl/>
        </w:rPr>
        <w:t xml:space="preserve"> 1 </w:t>
      </w:r>
      <w:r>
        <w:rPr>
          <w:rFonts w:hint="eastAsia"/>
          <w:rtl/>
        </w:rPr>
        <w:t>לחוק</w:t>
      </w:r>
      <w:r>
        <w:rPr>
          <w:rtl/>
        </w:rPr>
        <w:t xml:space="preserve"> </w:t>
      </w:r>
      <w:r>
        <w:rPr>
          <w:rFonts w:hint="eastAsia"/>
          <w:rtl/>
        </w:rPr>
        <w:t>הפרשנות</w:t>
      </w:r>
      <w:r>
        <w:rPr>
          <w:rtl/>
        </w:rPr>
        <w:t xml:space="preserve"> </w:t>
      </w:r>
      <w:r>
        <w:rPr>
          <w:rFonts w:hint="cs"/>
          <w:rtl/>
        </w:rPr>
        <w:t xml:space="preserve">אשר </w:t>
      </w:r>
      <w:r>
        <w:rPr>
          <w:rFonts w:hint="eastAsia"/>
          <w:rtl/>
        </w:rPr>
        <w:t>קובע</w:t>
      </w:r>
      <w:r>
        <w:rPr>
          <w:rFonts w:hint="cs"/>
          <w:rtl/>
        </w:rPr>
        <w:t xml:space="preserve"> [כי] </w:t>
      </w:r>
      <w:r>
        <w:rPr>
          <w:rtl/>
        </w:rPr>
        <w:t>"</w:t>
      </w:r>
      <w:r>
        <w:rPr>
          <w:rFonts w:hint="eastAsia"/>
          <w:rtl/>
        </w:rPr>
        <w:t>חוק</w:t>
      </w:r>
      <w:r>
        <w:rPr>
          <w:rtl/>
        </w:rPr>
        <w:t xml:space="preserve"> </w:t>
      </w:r>
      <w:r>
        <w:rPr>
          <w:rFonts w:hint="eastAsia"/>
          <w:rtl/>
        </w:rPr>
        <w:t>זה</w:t>
      </w:r>
      <w:r>
        <w:rPr>
          <w:rtl/>
        </w:rPr>
        <w:t xml:space="preserve"> </w:t>
      </w:r>
      <w:r>
        <w:rPr>
          <w:rFonts w:hint="eastAsia"/>
          <w:rtl/>
        </w:rPr>
        <w:t>יחול</w:t>
      </w:r>
      <w:r>
        <w:rPr>
          <w:rtl/>
        </w:rPr>
        <w:t xml:space="preserve"> </w:t>
      </w:r>
      <w:r>
        <w:rPr>
          <w:rFonts w:hint="cs"/>
          <w:rtl/>
        </w:rPr>
        <w:t xml:space="preserve">[...] </w:t>
      </w:r>
      <w:r>
        <w:rPr>
          <w:rFonts w:hint="eastAsia"/>
          <w:rtl/>
        </w:rPr>
        <w:t>אם</w:t>
      </w:r>
      <w:r>
        <w:rPr>
          <w:rtl/>
        </w:rPr>
        <w:t xml:space="preserve"> </w:t>
      </w:r>
      <w:r>
        <w:rPr>
          <w:rFonts w:hint="eastAsia"/>
          <w:rtl/>
        </w:rPr>
        <w:t>אין</w:t>
      </w:r>
      <w:r>
        <w:rPr>
          <w:rtl/>
        </w:rPr>
        <w:t xml:space="preserve"> </w:t>
      </w:r>
      <w:r>
        <w:rPr>
          <w:rFonts w:hint="eastAsia"/>
          <w:rtl/>
        </w:rPr>
        <w:t>הוראה</w:t>
      </w:r>
      <w:r>
        <w:rPr>
          <w:rtl/>
        </w:rPr>
        <w:t xml:space="preserve"> </w:t>
      </w:r>
      <w:r>
        <w:rPr>
          <w:rFonts w:hint="eastAsia"/>
          <w:rtl/>
        </w:rPr>
        <w:t>אחרת</w:t>
      </w:r>
      <w:r>
        <w:rPr>
          <w:rtl/>
        </w:rPr>
        <w:t xml:space="preserve"> </w:t>
      </w:r>
      <w:r>
        <w:rPr>
          <w:rFonts w:hint="eastAsia"/>
          <w:rtl/>
        </w:rPr>
        <w:t>לענ</w:t>
      </w:r>
      <w:r>
        <w:rPr>
          <w:rFonts w:hint="cs"/>
          <w:rtl/>
        </w:rPr>
        <w:t>י</w:t>
      </w:r>
      <w:r>
        <w:rPr>
          <w:rFonts w:hint="eastAsia"/>
          <w:rtl/>
        </w:rPr>
        <w:t>ין</w:t>
      </w:r>
      <w:r>
        <w:rPr>
          <w:rtl/>
        </w:rPr>
        <w:t xml:space="preserve"> </w:t>
      </w:r>
      <w:r>
        <w:rPr>
          <w:rFonts w:hint="eastAsia"/>
          <w:rtl/>
        </w:rPr>
        <w:t>הנדון</w:t>
      </w:r>
      <w:r>
        <w:rPr>
          <w:rtl/>
        </w:rPr>
        <w:t xml:space="preserve"> </w:t>
      </w:r>
      <w:r>
        <w:rPr>
          <w:rFonts w:hint="eastAsia"/>
          <w:rtl/>
        </w:rPr>
        <w:t>ואם</w:t>
      </w:r>
      <w:r>
        <w:rPr>
          <w:rtl/>
        </w:rPr>
        <w:t xml:space="preserve"> </w:t>
      </w:r>
      <w:r>
        <w:rPr>
          <w:rFonts w:hint="eastAsia"/>
          <w:rtl/>
        </w:rPr>
        <w:t>אין</w:t>
      </w:r>
      <w:r>
        <w:rPr>
          <w:rtl/>
        </w:rPr>
        <w:t xml:space="preserve"> </w:t>
      </w:r>
      <w:r>
        <w:rPr>
          <w:rFonts w:hint="eastAsia"/>
          <w:rtl/>
        </w:rPr>
        <w:t>בענ</w:t>
      </w:r>
      <w:r>
        <w:rPr>
          <w:rFonts w:hint="cs"/>
          <w:rtl/>
        </w:rPr>
        <w:t>י</w:t>
      </w:r>
      <w:r>
        <w:rPr>
          <w:rFonts w:hint="eastAsia"/>
          <w:rtl/>
        </w:rPr>
        <w:t>ין</w:t>
      </w:r>
      <w:r>
        <w:rPr>
          <w:rtl/>
        </w:rPr>
        <w:t xml:space="preserve"> </w:t>
      </w:r>
      <w:r>
        <w:rPr>
          <w:rFonts w:hint="eastAsia"/>
          <w:rtl/>
        </w:rPr>
        <w:t>הנדון</w:t>
      </w:r>
      <w:r>
        <w:rPr>
          <w:rtl/>
        </w:rPr>
        <w:t xml:space="preserve"> </w:t>
      </w:r>
      <w:r>
        <w:rPr>
          <w:rFonts w:hint="eastAsia"/>
          <w:rtl/>
        </w:rPr>
        <w:t>או</w:t>
      </w:r>
      <w:r>
        <w:rPr>
          <w:rtl/>
        </w:rPr>
        <w:t xml:space="preserve"> </w:t>
      </w:r>
      <w:r>
        <w:rPr>
          <w:rFonts w:hint="eastAsia"/>
          <w:rtl/>
        </w:rPr>
        <w:t>בהקשרו</w:t>
      </w:r>
      <w:r>
        <w:rPr>
          <w:rtl/>
        </w:rPr>
        <w:t xml:space="preserve"> </w:t>
      </w:r>
      <w:r>
        <w:rPr>
          <w:rFonts w:hint="eastAsia"/>
          <w:rtl/>
        </w:rPr>
        <w:t>דבר</w:t>
      </w:r>
      <w:r>
        <w:rPr>
          <w:rtl/>
        </w:rPr>
        <w:t xml:space="preserve"> </w:t>
      </w:r>
      <w:r>
        <w:rPr>
          <w:rFonts w:hint="eastAsia"/>
          <w:rtl/>
        </w:rPr>
        <w:t>שאינו</w:t>
      </w:r>
      <w:r>
        <w:rPr>
          <w:rtl/>
        </w:rPr>
        <w:t xml:space="preserve"> </w:t>
      </w:r>
      <w:r>
        <w:rPr>
          <w:rFonts w:hint="eastAsia"/>
          <w:rtl/>
        </w:rPr>
        <w:t>מתיישב</w:t>
      </w:r>
      <w:r>
        <w:rPr>
          <w:rtl/>
        </w:rPr>
        <w:t xml:space="preserve"> </w:t>
      </w:r>
      <w:r>
        <w:rPr>
          <w:rFonts w:hint="eastAsia"/>
          <w:rtl/>
        </w:rPr>
        <w:t>עם</w:t>
      </w:r>
      <w:r>
        <w:rPr>
          <w:rtl/>
        </w:rPr>
        <w:t xml:space="preserve"> </w:t>
      </w:r>
      <w:r>
        <w:rPr>
          <w:rFonts w:hint="eastAsia"/>
          <w:rtl/>
        </w:rPr>
        <w:t>חוק</w:t>
      </w:r>
      <w:r>
        <w:rPr>
          <w:rtl/>
        </w:rPr>
        <w:t xml:space="preserve"> </w:t>
      </w:r>
      <w:r>
        <w:rPr>
          <w:rFonts w:hint="eastAsia"/>
          <w:rtl/>
        </w:rPr>
        <w:t>זה</w:t>
      </w:r>
      <w:r>
        <w:rPr>
          <w:rFonts w:hint="cs"/>
          <w:rtl/>
        </w:rPr>
        <w:t xml:space="preserve">" (שם, בעמוד 186). אולם, שותפיו להרכב, הנשיא </w:t>
      </w:r>
      <w:r w:rsidRPr="00075930">
        <w:rPr>
          <w:rFonts w:ascii="Century" w:hAnsi="Century" w:cs="Miriam" w:hint="cs"/>
          <w:b/>
          <w:spacing w:val="0"/>
          <w:szCs w:val="24"/>
          <w:rtl/>
        </w:rPr>
        <w:t>א' ברק</w:t>
      </w:r>
      <w:r>
        <w:rPr>
          <w:rFonts w:hint="cs"/>
          <w:rtl/>
        </w:rPr>
        <w:t xml:space="preserve"> והשופט </w:t>
      </w:r>
      <w:r w:rsidRPr="00075930">
        <w:rPr>
          <w:rFonts w:ascii="Century" w:hAnsi="Century" w:cs="Miriam" w:hint="cs"/>
          <w:b/>
          <w:spacing w:val="0"/>
          <w:szCs w:val="24"/>
          <w:rtl/>
        </w:rPr>
        <w:t>א' ריבלין</w:t>
      </w:r>
      <w:r>
        <w:rPr>
          <w:rFonts w:hint="cs"/>
          <w:rtl/>
        </w:rPr>
        <w:t xml:space="preserve"> (כתוארו אז), ראו לנכון שלא להכריע בסוגייה והשאירוה בצריך עיון </w:t>
      </w:r>
      <w:r>
        <w:rPr>
          <w:rtl/>
        </w:rPr>
        <w:t>–</w:t>
      </w:r>
      <w:r>
        <w:rPr>
          <w:rFonts w:hint="cs"/>
          <w:rtl/>
        </w:rPr>
        <w:t xml:space="preserve"> זאת, מכיוון שהמסלול של סעיף 15 לחוק הפרשנות ממילא לא היה פתוח בפני המערערת דשם (שם, בעמודים 192-190). </w:t>
      </w:r>
    </w:p>
    <w:p w:rsidR="00003D6F" w:rsidRDefault="00003D6F" w:rsidP="00003D6F">
      <w:pPr>
        <w:pStyle w:val="Ruller41"/>
        <w:rPr>
          <w:rtl/>
        </w:rPr>
      </w:pPr>
    </w:p>
    <w:p w:rsidR="00003D6F" w:rsidRDefault="00003D6F" w:rsidP="00003D6F">
      <w:pPr>
        <w:pStyle w:val="Ruller41"/>
        <w:rPr>
          <w:rFonts w:ascii="Century" w:hAnsi="Century"/>
          <w:rtl/>
        </w:rPr>
      </w:pPr>
      <w:r>
        <w:rPr>
          <w:rtl/>
        </w:rPr>
        <w:tab/>
      </w:r>
      <w:r>
        <w:rPr>
          <w:rFonts w:hint="cs"/>
          <w:rtl/>
        </w:rPr>
        <w:t xml:space="preserve">בעניין זה, דעתי כדעתם של השופט </w:t>
      </w:r>
      <w:r w:rsidRPr="0009461B">
        <w:rPr>
          <w:rFonts w:ascii="Century" w:hAnsi="Century" w:cs="Miriam" w:hint="cs"/>
          <w:b/>
          <w:spacing w:val="0"/>
          <w:szCs w:val="24"/>
          <w:rtl/>
        </w:rPr>
        <w:t>עדיאל</w:t>
      </w:r>
      <w:r>
        <w:rPr>
          <w:rFonts w:hint="cs"/>
          <w:rtl/>
        </w:rPr>
        <w:t xml:space="preserve"> ושל המותב אשר דן בעניין </w:t>
      </w:r>
      <w:r w:rsidRPr="0009461B">
        <w:rPr>
          <w:rFonts w:ascii="Century" w:hAnsi="Century" w:cs="Miriam" w:hint="cs"/>
          <w:b/>
          <w:spacing w:val="0"/>
          <w:szCs w:val="24"/>
          <w:rtl/>
        </w:rPr>
        <w:t>טכנולוגיה מתקדמת</w:t>
      </w:r>
      <w:r>
        <w:rPr>
          <w:rFonts w:ascii="Century" w:hAnsi="Century" w:hint="cs"/>
          <w:rtl/>
        </w:rPr>
        <w:t xml:space="preserve"> והתלכד סביב פסק הדין שכתב השופט </w:t>
      </w:r>
      <w:r w:rsidRPr="00DC45CB">
        <w:rPr>
          <w:rFonts w:ascii="Century" w:hAnsi="Century" w:cs="Miriam" w:hint="cs"/>
          <w:b/>
          <w:spacing w:val="0"/>
          <w:szCs w:val="24"/>
          <w:rtl/>
        </w:rPr>
        <w:t>י' אנגלרד</w:t>
      </w:r>
      <w:r>
        <w:rPr>
          <w:rFonts w:ascii="Century" w:hAnsi="Century" w:hint="cs"/>
          <w:rtl/>
        </w:rPr>
        <w:t xml:space="preserve">. בחלוף תקופת ההתיישנות שנקבעה בגדרו של סעיף 85(א) לחוק מיסוי מקרקעין, השומה נסגרת סגירה הרמטית, בכפוף לחריגים הקבועים בסעיפים 85(ב) ו-85א לחוק; ומתוצאה זו לא ניתן להימלט על ידי מעבר לפסים של שינוי החלטה מינהלית לפי הדין הכללי אשר נקבע בסעיף 15 לחוק הפרשנות. ההסדר הספציפי שבסעיף 85(א) לחוק מיסוי מקרקעין דוחה את הדין הכללי הקבוע בסעיף 15 לחוק הפרשנות. תוצאה זו מוכתבת לא רק על ידי הוראת סעיף 1 לחוק הפרשנות, שצוטטה לעיל, אלא גם על ידי העיקרון </w:t>
      </w:r>
      <w:r w:rsidRPr="00F537D9">
        <w:rPr>
          <w:rFonts w:asciiTheme="majorBidi" w:hAnsiTheme="majorBidi" w:cstheme="majorBidi"/>
          <w:sz w:val="24"/>
          <w:szCs w:val="24"/>
        </w:rPr>
        <w:t>Lex specialis derogat legi generali</w:t>
      </w:r>
      <w:r w:rsidRPr="00F537D9">
        <w:rPr>
          <w:rFonts w:ascii="Century" w:hAnsi="Century"/>
          <w:rtl/>
        </w:rPr>
        <w:t xml:space="preserve">. </w:t>
      </w:r>
      <w:r>
        <w:rPr>
          <w:rFonts w:ascii="Century" w:hAnsi="Century" w:hint="cs"/>
          <w:rtl/>
        </w:rPr>
        <w:t xml:space="preserve"> </w:t>
      </w:r>
    </w:p>
    <w:p w:rsidR="00003D6F" w:rsidRDefault="00003D6F" w:rsidP="00003D6F">
      <w:pPr>
        <w:pStyle w:val="Ruller41"/>
        <w:rPr>
          <w:rFonts w:ascii="Century" w:hAnsi="Century"/>
          <w:rtl/>
        </w:rPr>
      </w:pPr>
    </w:p>
    <w:p w:rsidR="00003D6F" w:rsidRPr="00E713E4" w:rsidRDefault="00003D6F" w:rsidP="00003D6F">
      <w:pPr>
        <w:pStyle w:val="Ruller4"/>
        <w:rPr>
          <w:rtl/>
        </w:rPr>
      </w:pPr>
      <w:r>
        <w:rPr>
          <w:rFonts w:hint="cs"/>
          <w:rtl/>
        </w:rPr>
        <w:t>מאותם טעמים ממש, לא ניתן, לדעתי, להימנע מהגזירה של סעיף 85(א) לחוק מיסוי מקרקעין על ידי פנייה לסעיף 107 לחוק בחלוף תקופת ההתיישנות. סעיף 107 לחוק מיסוי מקרקעין מכיל בתוכו הוראת דין כללית בדבר הארכת מועדים, שאף היא נדחית על ידי סעיף 85(א) לחוק כשהסעיף הזה חל. בכל הקשור ליחס שבינה לבין סעיף 85(א), הוראת דין כללית שבסעיף 107 לחוק איננה שונה מהוראת דין כללית אשר נקבעה בסעיף 15 לחוק הפרשנות בעניין תיקון ושינוי של הוראות מינהל.</w:t>
      </w:r>
    </w:p>
    <w:p w:rsidR="00003D6F" w:rsidRDefault="00003D6F" w:rsidP="00003D6F">
      <w:pPr>
        <w:pStyle w:val="Ruller41"/>
        <w:rPr>
          <w:rtl/>
        </w:rPr>
      </w:pPr>
    </w:p>
    <w:p w:rsidR="00003D6F" w:rsidRDefault="00003D6F" w:rsidP="00003D6F">
      <w:pPr>
        <w:pStyle w:val="Ruller41"/>
        <w:rPr>
          <w:rFonts w:ascii="Century" w:hAnsi="Century" w:cs="Miriam"/>
          <w:b/>
          <w:spacing w:val="0"/>
          <w:szCs w:val="24"/>
          <w:rtl/>
        </w:rPr>
      </w:pPr>
      <w:r>
        <w:rPr>
          <w:rFonts w:ascii="Century" w:hAnsi="Century" w:cs="Miriam" w:hint="cs"/>
          <w:b/>
          <w:spacing w:val="0"/>
          <w:szCs w:val="24"/>
          <w:rtl/>
        </w:rPr>
        <w:t xml:space="preserve">טעמים שבמהות: </w:t>
      </w:r>
    </w:p>
    <w:p w:rsidR="00003D6F" w:rsidRPr="00BB7E2C" w:rsidRDefault="00003D6F" w:rsidP="00003D6F">
      <w:pPr>
        <w:pStyle w:val="Ruller41"/>
        <w:rPr>
          <w:rFonts w:ascii="Century" w:hAnsi="Century" w:cs="Miriam"/>
          <w:b/>
          <w:spacing w:val="0"/>
          <w:szCs w:val="24"/>
          <w:rtl/>
        </w:rPr>
      </w:pPr>
      <w:r>
        <w:rPr>
          <w:rFonts w:ascii="Century" w:hAnsi="Century" w:cs="Miriam" w:hint="cs"/>
          <w:b/>
          <w:spacing w:val="0"/>
          <w:szCs w:val="24"/>
          <w:rtl/>
        </w:rPr>
        <w:t>האם התיישנות מהותית ניתנת להארכה לאחר התגבשותה?</w:t>
      </w:r>
    </w:p>
    <w:p w:rsidR="00003D6F" w:rsidRPr="005242D8" w:rsidRDefault="00003D6F" w:rsidP="00003D6F">
      <w:pPr>
        <w:pStyle w:val="Ruller41"/>
      </w:pPr>
    </w:p>
    <w:p w:rsidR="00003D6F" w:rsidRDefault="00003D6F" w:rsidP="00003D6F">
      <w:pPr>
        <w:pStyle w:val="Ruller4"/>
      </w:pPr>
      <w:r>
        <w:rPr>
          <w:rFonts w:hint="cs"/>
          <w:rtl/>
        </w:rPr>
        <w:t xml:space="preserve">כאן המקום לעבור מעניינים טקסטואליים לטעמים שבמהות. טעמים אלו, כפי שכבר ציינתי, כוללים את תורת המשפט האנליטית והמשפט המשווה: כלים שמשמשים אותנו בהבנת המוסדות המשפטיים כדוגמת "חוזה", "קניין", "מעשה נזיקין", "עבירה", ו"התיישנות". </w:t>
      </w:r>
    </w:p>
    <w:p w:rsidR="00003D6F" w:rsidRDefault="00003D6F" w:rsidP="00003D6F">
      <w:pPr>
        <w:pStyle w:val="Ruller4"/>
        <w:numPr>
          <w:ilvl w:val="0"/>
          <w:numId w:val="0"/>
        </w:numPr>
        <w:rPr>
          <w:rtl/>
        </w:rPr>
      </w:pPr>
    </w:p>
    <w:p w:rsidR="00003D6F" w:rsidRPr="00CE5881" w:rsidRDefault="00003D6F" w:rsidP="00003D6F">
      <w:pPr>
        <w:pStyle w:val="Ruller41"/>
        <w:rPr>
          <w:rFonts w:ascii="Century" w:hAnsi="Century" w:cs="Miriam"/>
          <w:b/>
          <w:spacing w:val="0"/>
          <w:szCs w:val="24"/>
          <w:rtl/>
        </w:rPr>
      </w:pPr>
      <w:r w:rsidRPr="00CE5881">
        <w:rPr>
          <w:rFonts w:ascii="Century" w:hAnsi="Century" w:cs="Miriam" w:hint="cs"/>
          <w:b/>
          <w:spacing w:val="0"/>
          <w:szCs w:val="24"/>
          <w:rtl/>
        </w:rPr>
        <w:t>התיישנות דיונית והתיישנות מהותית</w:t>
      </w:r>
    </w:p>
    <w:p w:rsidR="00003D6F" w:rsidRDefault="00003D6F" w:rsidP="00003D6F">
      <w:pPr>
        <w:pStyle w:val="Ruller4"/>
        <w:numPr>
          <w:ilvl w:val="0"/>
          <w:numId w:val="0"/>
        </w:numPr>
        <w:rPr>
          <w:rtl/>
        </w:rPr>
      </w:pPr>
    </w:p>
    <w:p w:rsidR="00003D6F" w:rsidRDefault="00003D6F" w:rsidP="00003D6F">
      <w:pPr>
        <w:pStyle w:val="Ruller4"/>
      </w:pPr>
      <w:r>
        <w:rPr>
          <w:rFonts w:hint="cs"/>
          <w:rtl/>
        </w:rPr>
        <w:t xml:space="preserve">מוסד ההתיישנות מכיל בחובו שני מנגנונים: (1) מנגנון שחוסם תביעות, הידוע כהתיישנות דיונית; וכן (2) מנגנון של פקיעת זכויות וכוחות משפטיים, אשר נקרא התיישנות מהותית. </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 xml:space="preserve">התיישנות דיונית, שמקומה הרגיל הוא בהתדיינות אזרחית, ושמבשילה, ברגיל, בחלוף שבע שנים מהיום שבו נולדה לתובע עילת התביעה (ראו סעיפים 5(1) ו-6 לחוק ההתיישנות, התשי"ח-1958 (להלן: </w:t>
      </w:r>
      <w:r w:rsidRPr="00163F34">
        <w:rPr>
          <w:rFonts w:ascii="Century" w:hAnsi="Century" w:cs="Miriam" w:hint="cs"/>
          <w:b/>
          <w:spacing w:val="0"/>
          <w:sz w:val="22"/>
          <w:szCs w:val="24"/>
          <w:rtl/>
        </w:rPr>
        <w:t>חוק ההתיישנות</w:t>
      </w:r>
      <w:r>
        <w:rPr>
          <w:rFonts w:hint="cs"/>
          <w:rtl/>
        </w:rPr>
        <w:t>)), מקנה לנתבע זכות-ברירה: האופציה לחסום את התובענה שהגיש נגדו התובע ולמנוע את ההתדיינות. נתבע שחפץ לממש אופציה זו נדרש לעשות זאת "</w:t>
      </w:r>
      <w:r w:rsidRPr="00163F34">
        <w:rPr>
          <w:rFonts w:hint="eastAsia"/>
          <w:rtl/>
        </w:rPr>
        <w:t>בהזדמנות</w:t>
      </w:r>
      <w:r w:rsidRPr="00163F34">
        <w:rPr>
          <w:rtl/>
        </w:rPr>
        <w:t xml:space="preserve"> </w:t>
      </w:r>
      <w:r w:rsidRPr="00163F34">
        <w:rPr>
          <w:rFonts w:hint="eastAsia"/>
          <w:rtl/>
        </w:rPr>
        <w:t>הראשונה</w:t>
      </w:r>
      <w:r w:rsidRPr="00163F34">
        <w:rPr>
          <w:rtl/>
        </w:rPr>
        <w:t xml:space="preserve"> </w:t>
      </w:r>
      <w:r w:rsidRPr="00163F34">
        <w:rPr>
          <w:rFonts w:hint="eastAsia"/>
          <w:rtl/>
        </w:rPr>
        <w:t>לאחר</w:t>
      </w:r>
      <w:r w:rsidRPr="00163F34">
        <w:rPr>
          <w:rtl/>
        </w:rPr>
        <w:t xml:space="preserve"> </w:t>
      </w:r>
      <w:r w:rsidRPr="00163F34">
        <w:rPr>
          <w:rFonts w:hint="eastAsia"/>
          <w:rtl/>
        </w:rPr>
        <w:t>הגשת</w:t>
      </w:r>
      <w:r w:rsidRPr="00163F34">
        <w:rPr>
          <w:rtl/>
        </w:rPr>
        <w:t xml:space="preserve"> </w:t>
      </w:r>
      <w:r w:rsidRPr="00163F34">
        <w:rPr>
          <w:rFonts w:hint="eastAsia"/>
          <w:rtl/>
        </w:rPr>
        <w:t>התובענה</w:t>
      </w:r>
      <w:r>
        <w:rPr>
          <w:rFonts w:hint="cs"/>
          <w:rtl/>
        </w:rPr>
        <w:t xml:space="preserve">", כאמור בסעיף 3 לחוק ההתיישנות, שאם לא כן, יראוהו כמי שוויתר על ההתיישנות; כפי שייעשה גם ביחס לנתבע שמסר הודאה בלתי מסוייגת בזכות התובע (ראו סעיף 9 לחוק ההתיישנות). נתבע פוטנציאלי יכול לוותר על ההתיישנות הדיונית גם בהחליטו להגיש תביעה הקשורה לאותה מערכת נסיבות שבעניינה עומדת ליריבו </w:t>
      </w:r>
      <w:r>
        <w:rPr>
          <w:rtl/>
        </w:rPr>
        <w:t>–</w:t>
      </w:r>
      <w:r>
        <w:rPr>
          <w:rFonts w:hint="cs"/>
          <w:rtl/>
        </w:rPr>
        <w:t xml:space="preserve"> התובע הפוטנציאלי </w:t>
      </w:r>
      <w:r>
        <w:rPr>
          <w:rtl/>
        </w:rPr>
        <w:t>–</w:t>
      </w:r>
      <w:r>
        <w:rPr>
          <w:rFonts w:hint="cs"/>
          <w:rtl/>
        </w:rPr>
        <w:t xml:space="preserve"> הזכות לטעון טענת קיזוז שהתיישנה או להגיש תביעה-שכנגד שהתיישנה (ראו סעיפים 3 ו-4 לחוק ההתיישנות). זאת, מאחר שהתיישנות דיונית, כשמה כן הוא, נטועה בסדרי הדין ותו לא, ואיננה מבטלת </w:t>
      </w:r>
      <w:r w:rsidRPr="0032764B">
        <w:rPr>
          <w:rFonts w:hint="eastAsia"/>
          <w:rtl/>
        </w:rPr>
        <w:t>את</w:t>
      </w:r>
      <w:r w:rsidRPr="0032764B">
        <w:rPr>
          <w:rtl/>
        </w:rPr>
        <w:t xml:space="preserve"> </w:t>
      </w:r>
      <w:r w:rsidRPr="0032764B">
        <w:rPr>
          <w:rFonts w:hint="eastAsia"/>
          <w:rtl/>
        </w:rPr>
        <w:t>הזכות</w:t>
      </w:r>
      <w:r w:rsidRPr="0032764B">
        <w:rPr>
          <w:rtl/>
        </w:rPr>
        <w:t xml:space="preserve"> </w:t>
      </w:r>
      <w:r w:rsidRPr="0032764B">
        <w:rPr>
          <w:rFonts w:hint="eastAsia"/>
          <w:rtl/>
        </w:rPr>
        <w:t>גופה</w:t>
      </w:r>
      <w:r>
        <w:rPr>
          <w:rFonts w:hint="cs"/>
          <w:rtl/>
        </w:rPr>
        <w:t xml:space="preserve"> (ראו סעיף 2 סיפא לחוק ההתיישנות)</w:t>
      </w:r>
      <w:r w:rsidRPr="0032764B">
        <w:rPr>
          <w:rtl/>
        </w:rPr>
        <w:t>.</w:t>
      </w:r>
    </w:p>
    <w:p w:rsidR="00003D6F" w:rsidRPr="00365573" w:rsidRDefault="00003D6F" w:rsidP="00003D6F">
      <w:pPr>
        <w:pStyle w:val="Ruller41"/>
      </w:pPr>
    </w:p>
    <w:p w:rsidR="00003D6F" w:rsidRDefault="00003D6F" w:rsidP="00003D6F">
      <w:pPr>
        <w:pStyle w:val="Ruller4"/>
        <w:rPr>
          <w:rtl/>
        </w:rPr>
      </w:pPr>
      <w:r>
        <w:rPr>
          <w:rFonts w:hint="cs"/>
          <w:rtl/>
        </w:rPr>
        <w:t xml:space="preserve">מוסד ההתיישנות הדיונית בא לקדם ארבע מטרות שיש ביניהן זיקת גומלין. המטרה הראשונה קשורה לנטל שמירת הראיות שרובץ על כל נתבע פוטנציאלי, ושביחס אליו ראוי לשים גבולות-זמן ברורים וקשיחים </w:t>
      </w:r>
      <w:r>
        <w:rPr>
          <w:rtl/>
        </w:rPr>
        <w:t>–</w:t>
      </w:r>
      <w:r>
        <w:rPr>
          <w:rFonts w:hint="cs"/>
          <w:rtl/>
        </w:rPr>
        <w:t xml:space="preserve"> כדוגמת הגבול של שבע שנים שהוצב בסעיף 5(1) לחוק ההתיישנות </w:t>
      </w:r>
      <w:r>
        <w:rPr>
          <w:rtl/>
        </w:rPr>
        <w:t>–</w:t>
      </w:r>
      <w:r>
        <w:rPr>
          <w:rFonts w:hint="cs"/>
          <w:rtl/>
        </w:rPr>
        <w:t xml:space="preserve"> זאת, כדי שהנטל לא יהפוך לכבד מנשוא. המטרה השנייה, חשובה לא פחות, היא מתן תמריץ לתובעים להגיש את תביעותיהם מהר ככל שניתן </w:t>
      </w:r>
      <w:r>
        <w:rPr>
          <w:rtl/>
        </w:rPr>
        <w:t>–</w:t>
      </w:r>
      <w:r>
        <w:rPr>
          <w:rFonts w:hint="cs"/>
          <w:rtl/>
        </w:rPr>
        <w:t xml:space="preserve"> זאת, כדי לאפשר לבתי המשפט להכריע בתביעות אלה בהתבסס על מסמכים מקוריים ועדכניים, שטרם פוזרו או נשלחו לפח, ועל דבריהם של עדים שזיכרונם טרי ושטרם שכחו את פרטי האירועים עליהם הם נדרשים למסור עדות. המטרה השלישית, השקולה בחשיבותה לקודמותיה, היא מניעת תכסיסנות ומהלכים אסטרטגיים פסולים: באין התיישנות, יוכל התובע לשבת באפס מעשה על מנת לגרום ליריבו, הנתבע הפוטנציאלי, "להירדם בשמירה" על ראיותיו ולאבדן, ואז להגיש נגד נתבע זה תביעה מנצחת. המטרה הרביעית </w:t>
      </w:r>
      <w:r>
        <w:rPr>
          <w:rtl/>
        </w:rPr>
        <w:t>–</w:t>
      </w:r>
      <w:r>
        <w:rPr>
          <w:rFonts w:hint="cs"/>
          <w:rtl/>
        </w:rPr>
        <w:t xml:space="preserve"> מניעת הליכים מיותרים </w:t>
      </w:r>
      <w:r>
        <w:rPr>
          <w:rtl/>
        </w:rPr>
        <w:t>–</w:t>
      </w:r>
      <w:r>
        <w:rPr>
          <w:rFonts w:hint="cs"/>
          <w:rtl/>
        </w:rPr>
        <w:t xml:space="preserve"> קשורה לניסיון החיים הכללי, אשר מלמדנו כי אדם שבאמתחתו תביעה בעלת סיכויים להצליח איננו משהה את הגשתה לבית משפט במשך שנים ארוכות; תובע שאינו מגיש את תביעתו במשך שנים מעריך, מן הסתם, שהתביעה נדונה לכישלון או מחליט לוותר עליה מטעם אחר. כך או כך, מדובר בתביעה מיותרת שראוי למנוע את הגשתה מעיקרה: לא חסרי תיקים אנחנו.</w:t>
      </w:r>
    </w:p>
    <w:p w:rsidR="00003D6F" w:rsidRPr="000A73C9" w:rsidRDefault="00003D6F" w:rsidP="00003D6F">
      <w:pPr>
        <w:pStyle w:val="Ruller41"/>
      </w:pPr>
    </w:p>
    <w:p w:rsidR="00003D6F" w:rsidRDefault="00003D6F" w:rsidP="00003D6F">
      <w:pPr>
        <w:pStyle w:val="Ruller4"/>
      </w:pPr>
      <w:r>
        <w:rPr>
          <w:rFonts w:hint="cs"/>
          <w:rtl/>
        </w:rPr>
        <w:t xml:space="preserve">מטרות אלו של התיישנות דיונית מוכרות היטב בספרות ובפסיקה </w:t>
      </w:r>
      <w:r>
        <w:rPr>
          <w:rtl/>
        </w:rPr>
        <w:t>–</w:t>
      </w:r>
      <w:r>
        <w:rPr>
          <w:rFonts w:hint="cs"/>
          <w:rtl/>
        </w:rPr>
        <w:t xml:space="preserve"> הן בישראל (ראו </w:t>
      </w:r>
      <w:r w:rsidRPr="000A73C9">
        <w:rPr>
          <w:rFonts w:ascii="Arial TUR" w:hAnsi="Arial TUR" w:hint="eastAsia"/>
          <w:sz w:val="22"/>
          <w:rtl/>
        </w:rPr>
        <w:t>ע</w:t>
      </w:r>
      <w:r w:rsidRPr="000A73C9">
        <w:rPr>
          <w:rFonts w:ascii="Arial TUR" w:hAnsi="Arial TUR"/>
          <w:sz w:val="22"/>
          <w:rtl/>
        </w:rPr>
        <w:t>"</w:t>
      </w:r>
      <w:r w:rsidRPr="000A73C9">
        <w:rPr>
          <w:rFonts w:ascii="Arial TUR" w:hAnsi="Arial TUR" w:hint="eastAsia"/>
          <w:sz w:val="22"/>
          <w:rtl/>
        </w:rPr>
        <w:t>א</w:t>
      </w:r>
      <w:r w:rsidRPr="000A73C9">
        <w:rPr>
          <w:rFonts w:ascii="Arial TUR" w:hAnsi="Arial TUR"/>
          <w:sz w:val="22"/>
          <w:rtl/>
        </w:rPr>
        <w:t xml:space="preserve"> 7401/00‏ </w:t>
      </w:r>
      <w:r w:rsidRPr="000A73C9">
        <w:rPr>
          <w:rFonts w:cs="Miriam" w:hint="eastAsia"/>
          <w:b/>
          <w:spacing w:val="0"/>
          <w:sz w:val="22"/>
          <w:szCs w:val="24"/>
          <w:rtl/>
        </w:rPr>
        <w:t>יחזקאלי</w:t>
      </w:r>
      <w:r w:rsidRPr="000A73C9">
        <w:rPr>
          <w:rFonts w:cs="Miriam"/>
          <w:b/>
          <w:spacing w:val="0"/>
          <w:sz w:val="22"/>
          <w:szCs w:val="24"/>
          <w:rtl/>
        </w:rPr>
        <w:t xml:space="preserve"> </w:t>
      </w:r>
      <w:r w:rsidRPr="000A73C9">
        <w:rPr>
          <w:rFonts w:cs="Miriam" w:hint="eastAsia"/>
          <w:b/>
          <w:spacing w:val="0"/>
          <w:sz w:val="22"/>
          <w:szCs w:val="24"/>
          <w:rtl/>
        </w:rPr>
        <w:t>נ</w:t>
      </w:r>
      <w:r w:rsidRPr="000A73C9">
        <w:rPr>
          <w:rFonts w:cs="Miriam"/>
          <w:b/>
          <w:spacing w:val="0"/>
          <w:sz w:val="22"/>
          <w:szCs w:val="24"/>
          <w:rtl/>
        </w:rPr>
        <w:t xml:space="preserve">' </w:t>
      </w:r>
      <w:r w:rsidRPr="000A73C9">
        <w:rPr>
          <w:rFonts w:cs="Miriam" w:hint="eastAsia"/>
          <w:b/>
          <w:spacing w:val="0"/>
          <w:sz w:val="22"/>
          <w:szCs w:val="24"/>
          <w:rtl/>
        </w:rPr>
        <w:t>עו</w:t>
      </w:r>
      <w:r w:rsidRPr="000A73C9">
        <w:rPr>
          <w:rFonts w:cs="Miriam"/>
          <w:b/>
          <w:spacing w:val="0"/>
          <w:sz w:val="22"/>
          <w:szCs w:val="24"/>
          <w:rtl/>
        </w:rPr>
        <w:t>"</w:t>
      </w:r>
      <w:r w:rsidRPr="000A73C9">
        <w:rPr>
          <w:rFonts w:cs="Miriam" w:hint="eastAsia"/>
          <w:b/>
          <w:spacing w:val="0"/>
          <w:sz w:val="22"/>
          <w:szCs w:val="24"/>
          <w:rtl/>
        </w:rPr>
        <w:t>ד</w:t>
      </w:r>
      <w:r w:rsidRPr="000A73C9">
        <w:rPr>
          <w:rFonts w:cs="Miriam"/>
          <w:b/>
          <w:spacing w:val="0"/>
          <w:sz w:val="22"/>
          <w:szCs w:val="24"/>
          <w:rtl/>
        </w:rPr>
        <w:t xml:space="preserve"> </w:t>
      </w:r>
      <w:r w:rsidRPr="000A73C9">
        <w:rPr>
          <w:rFonts w:cs="Miriam" w:hint="eastAsia"/>
          <w:b/>
          <w:spacing w:val="0"/>
          <w:sz w:val="22"/>
          <w:szCs w:val="24"/>
          <w:rtl/>
        </w:rPr>
        <w:t>גלוסקה</w:t>
      </w:r>
      <w:r w:rsidRPr="0011430C">
        <w:rPr>
          <w:rFonts w:ascii="Century" w:hAnsi="Century" w:cs="Miriam"/>
          <w:b/>
          <w:spacing w:val="0"/>
          <w:sz w:val="22"/>
          <w:szCs w:val="24"/>
          <w:rtl/>
        </w:rPr>
        <w:t xml:space="preserve">, </w:t>
      </w:r>
      <w:r w:rsidRPr="0011430C">
        <w:rPr>
          <w:rFonts w:ascii="Century" w:hAnsi="Century" w:cs="Miriam" w:hint="eastAsia"/>
          <w:b/>
          <w:spacing w:val="0"/>
          <w:sz w:val="22"/>
          <w:szCs w:val="24"/>
          <w:rtl/>
        </w:rPr>
        <w:t>כונס</w:t>
      </w:r>
      <w:r w:rsidRPr="0011430C">
        <w:rPr>
          <w:rFonts w:ascii="Century" w:hAnsi="Century" w:cs="Miriam"/>
          <w:b/>
          <w:spacing w:val="0"/>
          <w:sz w:val="22"/>
          <w:szCs w:val="24"/>
          <w:rtl/>
        </w:rPr>
        <w:t xml:space="preserve"> </w:t>
      </w:r>
      <w:r w:rsidRPr="0011430C">
        <w:rPr>
          <w:rFonts w:ascii="Century" w:hAnsi="Century" w:cs="Miriam" w:hint="eastAsia"/>
          <w:b/>
          <w:spacing w:val="0"/>
          <w:sz w:val="22"/>
          <w:szCs w:val="24"/>
          <w:rtl/>
        </w:rPr>
        <w:t>נכסים</w:t>
      </w:r>
      <w:r w:rsidRPr="000A73C9">
        <w:rPr>
          <w:rFonts w:ascii="Arial TUR" w:hAnsi="Arial TUR"/>
          <w:sz w:val="22"/>
          <w:rtl/>
        </w:rPr>
        <w:t xml:space="preserve">, </w:t>
      </w:r>
      <w:r w:rsidRPr="000A73C9">
        <w:rPr>
          <w:rFonts w:ascii="Arial TUR" w:hAnsi="Arial TUR" w:hint="eastAsia"/>
          <w:sz w:val="22"/>
          <w:rtl/>
        </w:rPr>
        <w:t>פ</w:t>
      </w:r>
      <w:r w:rsidRPr="000A73C9">
        <w:rPr>
          <w:rFonts w:ascii="Arial TUR" w:hAnsi="Arial TUR"/>
          <w:sz w:val="22"/>
          <w:rtl/>
        </w:rPr>
        <w:t>''</w:t>
      </w:r>
      <w:r w:rsidRPr="000A73C9">
        <w:rPr>
          <w:rFonts w:ascii="Arial TUR" w:hAnsi="Arial TUR" w:hint="eastAsia"/>
          <w:sz w:val="22"/>
          <w:rtl/>
        </w:rPr>
        <w:t>ד</w:t>
      </w:r>
      <w:r w:rsidRPr="000A73C9">
        <w:rPr>
          <w:rFonts w:ascii="Arial TUR" w:hAnsi="Arial TUR"/>
          <w:sz w:val="22"/>
          <w:rtl/>
        </w:rPr>
        <w:t xml:space="preserve"> </w:t>
      </w:r>
      <w:r w:rsidRPr="000A73C9">
        <w:rPr>
          <w:rFonts w:ascii="Arial TUR" w:hAnsi="Arial TUR" w:hint="eastAsia"/>
          <w:sz w:val="22"/>
          <w:rtl/>
        </w:rPr>
        <w:t>נז</w:t>
      </w:r>
      <w:r w:rsidRPr="000A73C9">
        <w:rPr>
          <w:rFonts w:ascii="Arial TUR" w:hAnsi="Arial TUR"/>
          <w:sz w:val="22"/>
          <w:rtl/>
        </w:rPr>
        <w:t>(1) 289</w:t>
      </w:r>
      <w:r w:rsidRPr="000A73C9">
        <w:rPr>
          <w:rFonts w:ascii="Arial TUR" w:hAnsi="Arial TUR" w:hint="cs"/>
          <w:sz w:val="22"/>
          <w:rtl/>
        </w:rPr>
        <w:t>, 301-300 (2002)</w:t>
      </w:r>
      <w:r>
        <w:rPr>
          <w:rFonts w:hint="cs"/>
          <w:rtl/>
        </w:rPr>
        <w:t xml:space="preserve">, והאסמכתאות הנזכרות שם), והן במערכות משפט מקבילות (ראו </w:t>
      </w:r>
      <w:r w:rsidRPr="00A6510C">
        <w:rPr>
          <w:rFonts w:asciiTheme="majorBidi" w:hAnsiTheme="majorBidi" w:cstheme="majorBidi"/>
        </w:rPr>
        <w:t xml:space="preserve">Tyler T. Ochoa </w:t>
      </w:r>
      <w:r>
        <w:rPr>
          <w:rFonts w:asciiTheme="majorBidi" w:hAnsiTheme="majorBidi" w:cstheme="majorBidi"/>
        </w:rPr>
        <w:t>&amp;</w:t>
      </w:r>
      <w:r w:rsidRPr="00A6510C">
        <w:rPr>
          <w:rFonts w:asciiTheme="majorBidi" w:hAnsiTheme="majorBidi" w:cstheme="majorBidi"/>
        </w:rPr>
        <w:t xml:space="preserve"> Andrew Wistrich, </w:t>
      </w:r>
      <w:r w:rsidRPr="00A6510C">
        <w:rPr>
          <w:rFonts w:asciiTheme="majorBidi" w:hAnsiTheme="majorBidi" w:cstheme="majorBidi"/>
          <w:i/>
          <w:iCs/>
        </w:rPr>
        <w:t>The Puzzling Purposes of Statutes of Limitation</w:t>
      </w:r>
      <w:r w:rsidRPr="00A6510C">
        <w:rPr>
          <w:rFonts w:asciiTheme="majorBidi" w:hAnsiTheme="majorBidi" w:cstheme="majorBidi"/>
        </w:rPr>
        <w:t xml:space="preserve">, 28 </w:t>
      </w:r>
      <w:r w:rsidRPr="00A6510C">
        <w:rPr>
          <w:rFonts w:asciiTheme="majorBidi" w:hAnsiTheme="majorBidi" w:cstheme="majorBidi"/>
          <w:smallCaps/>
        </w:rPr>
        <w:t>Pac. L.J.</w:t>
      </w:r>
      <w:r w:rsidRPr="00A6510C">
        <w:rPr>
          <w:rFonts w:asciiTheme="majorBidi" w:hAnsiTheme="majorBidi" w:cstheme="majorBidi"/>
        </w:rPr>
        <w:t xml:space="preserve"> 453, 460-499 (1997)</w:t>
      </w:r>
      <w:r>
        <w:rPr>
          <w:rFonts w:asciiTheme="majorBidi" w:hAnsiTheme="majorBidi" w:cstheme="majorBidi" w:hint="cs"/>
          <w:rtl/>
        </w:rPr>
        <w:t xml:space="preserve">; </w:t>
      </w:r>
      <w:r>
        <w:rPr>
          <w:rFonts w:hint="cs"/>
          <w:rtl/>
        </w:rPr>
        <w:t xml:space="preserve">וכן </w:t>
      </w:r>
      <w:r w:rsidRPr="000A73C9">
        <w:rPr>
          <w:rFonts w:asciiTheme="majorBidi" w:hAnsiTheme="majorBidi" w:cstheme="majorBidi"/>
          <w:smallCaps/>
          <w:szCs w:val="24"/>
        </w:rPr>
        <w:t>Michael D. Bayles, Procedural Justice</w:t>
      </w:r>
      <w:r w:rsidRPr="000A73C9">
        <w:rPr>
          <w:rFonts w:asciiTheme="majorBidi" w:hAnsiTheme="majorBidi" w:cstheme="majorBidi"/>
          <w:szCs w:val="24"/>
        </w:rPr>
        <w:t xml:space="preserve"> 44 (1990)</w:t>
      </w:r>
      <w:r>
        <w:rPr>
          <w:rFonts w:hint="cs"/>
          <w:rtl/>
        </w:rPr>
        <w:t xml:space="preserve">). </w:t>
      </w:r>
    </w:p>
    <w:p w:rsidR="00003D6F" w:rsidRDefault="00003D6F" w:rsidP="00003D6F">
      <w:pPr>
        <w:pStyle w:val="Ruller4"/>
        <w:numPr>
          <w:ilvl w:val="0"/>
          <w:numId w:val="0"/>
        </w:numPr>
        <w:rPr>
          <w:rtl/>
        </w:rPr>
      </w:pPr>
    </w:p>
    <w:p w:rsidR="00003D6F" w:rsidRPr="000A73C9" w:rsidRDefault="00003D6F" w:rsidP="00003D6F">
      <w:pPr>
        <w:pStyle w:val="Ruller4"/>
        <w:numPr>
          <w:ilvl w:val="0"/>
          <w:numId w:val="0"/>
        </w:numPr>
      </w:pPr>
      <w:r>
        <w:rPr>
          <w:rtl/>
        </w:rPr>
        <w:tab/>
      </w:r>
      <w:r>
        <w:rPr>
          <w:rFonts w:hint="cs"/>
          <w:rtl/>
        </w:rPr>
        <w:t>פסק דין חשוב של בית המשפט העליון האמריקני, אשר נסוב על מוסד ההתיישנות, הביאן במרוכז בזו הלשון:</w:t>
      </w:r>
    </w:p>
    <w:p w:rsidR="00003D6F" w:rsidRDefault="00003D6F" w:rsidP="00003D6F">
      <w:pPr>
        <w:pStyle w:val="Ruller4"/>
        <w:numPr>
          <w:ilvl w:val="0"/>
          <w:numId w:val="0"/>
        </w:numPr>
        <w:bidi w:val="0"/>
        <w:rPr>
          <w:rtl/>
        </w:rPr>
      </w:pPr>
    </w:p>
    <w:p w:rsidR="00003D6F" w:rsidRDefault="00003D6F" w:rsidP="00003D6F">
      <w:pPr>
        <w:pStyle w:val="Ruller5"/>
        <w:bidi w:val="0"/>
        <w:rPr>
          <w:rFonts w:asciiTheme="majorBidi" w:hAnsiTheme="majorBidi" w:cstheme="majorBidi"/>
          <w:sz w:val="24"/>
          <w:szCs w:val="24"/>
        </w:rPr>
      </w:pPr>
      <w:r>
        <w:rPr>
          <w:rFonts w:asciiTheme="majorBidi" w:hAnsiTheme="majorBidi" w:cstheme="majorBidi"/>
          <w:sz w:val="24"/>
          <w:szCs w:val="24"/>
        </w:rPr>
        <w:t>"</w:t>
      </w:r>
      <w:r w:rsidRPr="000818A3">
        <w:rPr>
          <w:rFonts w:asciiTheme="majorBidi" w:hAnsiTheme="majorBidi" w:cstheme="majorBidi"/>
          <w:sz w:val="24"/>
          <w:szCs w:val="24"/>
        </w:rPr>
        <w:t>Statutes of limitation, like the equitable doctrine of laches, in their conclusive effects are designed to promote justice by preventing surprises through the revival of claims that have been allowed to slumber until evidence has been lost, memories have faded, and witnesses have disappeared. The theory is that even if one has a just claim it is unjust not to put the adversary on notice to defend within the period of limitation and that the right to be free of stale claims in time comes to prevail over the right to prosecute them</w:t>
      </w:r>
      <w:r>
        <w:rPr>
          <w:rFonts w:asciiTheme="majorBidi" w:hAnsiTheme="majorBidi" w:cstheme="majorBidi"/>
          <w:sz w:val="24"/>
          <w:szCs w:val="24"/>
        </w:rPr>
        <w:t xml:space="preserve">." </w:t>
      </w:r>
      <w:r w:rsidRPr="000818A3">
        <w:rPr>
          <w:rFonts w:asciiTheme="majorBidi" w:hAnsiTheme="majorBidi" w:cstheme="majorBidi"/>
          <w:sz w:val="24"/>
          <w:szCs w:val="24"/>
        </w:rPr>
        <w:t>Order of R. Telegraphers v. Railway Express Agency, Inc., 321 U.S. 342</w:t>
      </w:r>
      <w:r>
        <w:rPr>
          <w:rFonts w:asciiTheme="majorBidi" w:hAnsiTheme="majorBidi" w:cstheme="majorBidi"/>
          <w:sz w:val="24"/>
          <w:szCs w:val="24"/>
        </w:rPr>
        <w:t xml:space="preserve">, 348-349 </w:t>
      </w:r>
      <w:r w:rsidRPr="000818A3">
        <w:rPr>
          <w:rFonts w:asciiTheme="majorBidi" w:hAnsiTheme="majorBidi" w:cstheme="majorBidi"/>
          <w:sz w:val="24"/>
          <w:szCs w:val="24"/>
        </w:rPr>
        <w:t>(1944)</w:t>
      </w:r>
      <w:r>
        <w:rPr>
          <w:rFonts w:asciiTheme="majorBidi" w:hAnsiTheme="majorBidi" w:cstheme="majorBidi"/>
          <w:sz w:val="24"/>
          <w:szCs w:val="24"/>
        </w:rPr>
        <w:t>.</w:t>
      </w:r>
    </w:p>
    <w:p w:rsidR="00003D6F" w:rsidRPr="000818A3" w:rsidRDefault="00003D6F" w:rsidP="00003D6F">
      <w:pPr>
        <w:pStyle w:val="Ruller5"/>
        <w:bidi w:val="0"/>
        <w:rPr>
          <w:rFonts w:asciiTheme="majorBidi" w:hAnsiTheme="majorBidi" w:cstheme="majorBidi"/>
          <w:sz w:val="24"/>
          <w:szCs w:val="24"/>
        </w:rPr>
      </w:pPr>
    </w:p>
    <w:p w:rsidR="00003D6F" w:rsidRDefault="00003D6F" w:rsidP="00003D6F">
      <w:pPr>
        <w:pStyle w:val="Ruller4"/>
        <w:rPr>
          <w:rtl/>
        </w:rPr>
      </w:pPr>
      <w:r>
        <w:rPr>
          <w:rFonts w:hint="cs"/>
          <w:rtl/>
        </w:rPr>
        <w:t>התיישנות דיונית, בשל היותה דיונית ותו לא, כפופה למסכת רחבה של חריגים. למשל: אמצעים פסולים דוגמת מרמה, הטעיה או איום אשר מופעלים כלפי התובע על ידי הנתבע הפוטנציאלי או אחד מעושי דברו עוצרים את מרוץ ההתיישנות (ראו סעיף 7 לחוק ההתיישנות). לא זו אף זו: דיננו מכיר בחריג של "התיישנות שלא מדעת" אשר מאפשר לתובע להקפיא את מרוץ ההתיישנות הדיונית לפרק הזמן שבמהלכו "</w:t>
      </w:r>
      <w:r w:rsidRPr="00B01515">
        <w:rPr>
          <w:rFonts w:hint="eastAsia"/>
          <w:rtl/>
        </w:rPr>
        <w:t>נעלמו</w:t>
      </w:r>
      <w:r w:rsidRPr="00B01515">
        <w:rPr>
          <w:rtl/>
        </w:rPr>
        <w:t xml:space="preserve"> </w:t>
      </w:r>
      <w:r>
        <w:rPr>
          <w:rFonts w:hint="cs"/>
          <w:rtl/>
        </w:rPr>
        <w:t>[ממנו]</w:t>
      </w:r>
      <w:r w:rsidRPr="00B01515">
        <w:rPr>
          <w:rtl/>
        </w:rPr>
        <w:t xml:space="preserve"> </w:t>
      </w:r>
      <w:r w:rsidRPr="00B01515">
        <w:rPr>
          <w:rFonts w:hint="eastAsia"/>
          <w:rtl/>
        </w:rPr>
        <w:t>העובדות</w:t>
      </w:r>
      <w:r w:rsidRPr="00B01515">
        <w:rPr>
          <w:rtl/>
        </w:rPr>
        <w:t xml:space="preserve"> </w:t>
      </w:r>
      <w:r w:rsidRPr="00B01515">
        <w:rPr>
          <w:rFonts w:hint="eastAsia"/>
          <w:rtl/>
        </w:rPr>
        <w:t>המהוות</w:t>
      </w:r>
      <w:r w:rsidRPr="00B01515">
        <w:rPr>
          <w:rtl/>
        </w:rPr>
        <w:t xml:space="preserve"> </w:t>
      </w:r>
      <w:r w:rsidRPr="00B01515">
        <w:rPr>
          <w:rFonts w:hint="eastAsia"/>
          <w:rtl/>
        </w:rPr>
        <w:t>את</w:t>
      </w:r>
      <w:r w:rsidRPr="00B01515">
        <w:rPr>
          <w:rtl/>
        </w:rPr>
        <w:t xml:space="preserve"> </w:t>
      </w:r>
      <w:r w:rsidRPr="00B01515">
        <w:rPr>
          <w:rFonts w:hint="eastAsia"/>
          <w:rtl/>
        </w:rPr>
        <w:t>עילת</w:t>
      </w:r>
      <w:r w:rsidRPr="00B01515">
        <w:rPr>
          <w:rtl/>
        </w:rPr>
        <w:t xml:space="preserve"> </w:t>
      </w:r>
      <w:r w:rsidRPr="00B01515">
        <w:rPr>
          <w:rFonts w:hint="eastAsia"/>
          <w:rtl/>
        </w:rPr>
        <w:t>התובענה</w:t>
      </w:r>
      <w:r w:rsidRPr="00B01515">
        <w:rPr>
          <w:rtl/>
        </w:rPr>
        <w:t xml:space="preserve">, </w:t>
      </w:r>
      <w:r w:rsidRPr="00B01515">
        <w:rPr>
          <w:rFonts w:hint="eastAsia"/>
          <w:rtl/>
        </w:rPr>
        <w:t>מסיבות</w:t>
      </w:r>
      <w:r w:rsidRPr="00B01515">
        <w:rPr>
          <w:rtl/>
        </w:rPr>
        <w:t xml:space="preserve"> </w:t>
      </w:r>
      <w:r w:rsidRPr="00B01515">
        <w:rPr>
          <w:rFonts w:hint="eastAsia"/>
          <w:rtl/>
        </w:rPr>
        <w:t>שלא</w:t>
      </w:r>
      <w:r w:rsidRPr="00B01515">
        <w:rPr>
          <w:rtl/>
        </w:rPr>
        <w:t xml:space="preserve"> </w:t>
      </w:r>
      <w:r w:rsidRPr="00B01515">
        <w:rPr>
          <w:rFonts w:hint="eastAsia"/>
          <w:rtl/>
        </w:rPr>
        <w:t>היו</w:t>
      </w:r>
      <w:r w:rsidRPr="00B01515">
        <w:rPr>
          <w:rtl/>
        </w:rPr>
        <w:t xml:space="preserve"> </w:t>
      </w:r>
      <w:r w:rsidRPr="00B01515">
        <w:rPr>
          <w:rFonts w:hint="eastAsia"/>
          <w:rtl/>
        </w:rPr>
        <w:t>תלויות</w:t>
      </w:r>
      <w:r w:rsidRPr="00B01515">
        <w:rPr>
          <w:rtl/>
        </w:rPr>
        <w:t xml:space="preserve"> </w:t>
      </w:r>
      <w:r w:rsidRPr="00B01515">
        <w:rPr>
          <w:rFonts w:hint="eastAsia"/>
          <w:rtl/>
        </w:rPr>
        <w:t>בו</w:t>
      </w:r>
      <w:r w:rsidRPr="00B01515">
        <w:rPr>
          <w:rtl/>
        </w:rPr>
        <w:t xml:space="preserve"> </w:t>
      </w:r>
      <w:r w:rsidRPr="00B01515">
        <w:rPr>
          <w:rFonts w:hint="eastAsia"/>
          <w:rtl/>
        </w:rPr>
        <w:t>ושאף</w:t>
      </w:r>
      <w:r w:rsidRPr="00B01515">
        <w:rPr>
          <w:rtl/>
        </w:rPr>
        <w:t xml:space="preserve"> </w:t>
      </w:r>
      <w:r w:rsidRPr="00B01515">
        <w:rPr>
          <w:rFonts w:hint="eastAsia"/>
          <w:rtl/>
        </w:rPr>
        <w:t>בזהירות</w:t>
      </w:r>
      <w:r w:rsidRPr="00B01515">
        <w:rPr>
          <w:rtl/>
        </w:rPr>
        <w:t xml:space="preserve"> </w:t>
      </w:r>
      <w:r w:rsidRPr="00B01515">
        <w:rPr>
          <w:rFonts w:hint="eastAsia"/>
          <w:rtl/>
        </w:rPr>
        <w:t>סבירה</w:t>
      </w:r>
      <w:r w:rsidRPr="00B01515">
        <w:rPr>
          <w:rtl/>
        </w:rPr>
        <w:t xml:space="preserve"> </w:t>
      </w:r>
      <w:r w:rsidRPr="00B01515">
        <w:rPr>
          <w:rFonts w:hint="eastAsia"/>
          <w:rtl/>
        </w:rPr>
        <w:t>לא</w:t>
      </w:r>
      <w:r w:rsidRPr="00B01515">
        <w:rPr>
          <w:rtl/>
        </w:rPr>
        <w:t xml:space="preserve"> </w:t>
      </w:r>
      <w:r w:rsidRPr="00B01515">
        <w:rPr>
          <w:rFonts w:hint="eastAsia"/>
          <w:rtl/>
        </w:rPr>
        <w:t>יכול</w:t>
      </w:r>
      <w:r w:rsidRPr="00B01515">
        <w:rPr>
          <w:rtl/>
        </w:rPr>
        <w:t xml:space="preserve"> </w:t>
      </w:r>
      <w:r w:rsidRPr="00B01515">
        <w:rPr>
          <w:rFonts w:hint="eastAsia"/>
          <w:rtl/>
        </w:rPr>
        <w:t>היה</w:t>
      </w:r>
      <w:r w:rsidRPr="00B01515">
        <w:rPr>
          <w:rtl/>
        </w:rPr>
        <w:t xml:space="preserve"> </w:t>
      </w:r>
      <w:r w:rsidRPr="00B01515">
        <w:rPr>
          <w:rFonts w:hint="eastAsia"/>
          <w:rtl/>
        </w:rPr>
        <w:t>למנוע</w:t>
      </w:r>
      <w:r w:rsidRPr="00B01515">
        <w:rPr>
          <w:rtl/>
        </w:rPr>
        <w:t xml:space="preserve"> </w:t>
      </w:r>
      <w:r w:rsidRPr="00B01515">
        <w:rPr>
          <w:rFonts w:hint="eastAsia"/>
          <w:rtl/>
        </w:rPr>
        <w:t>אותן</w:t>
      </w:r>
      <w:r>
        <w:rPr>
          <w:rFonts w:hint="cs"/>
          <w:rtl/>
        </w:rPr>
        <w:t>" (ראו סעיף 8 לחוק ההתיישנות).</w:t>
      </w:r>
    </w:p>
    <w:p w:rsidR="00003D6F" w:rsidRPr="00B01515" w:rsidRDefault="00003D6F" w:rsidP="00003D6F">
      <w:pPr>
        <w:pStyle w:val="Ruller41"/>
      </w:pPr>
    </w:p>
    <w:p w:rsidR="00003D6F" w:rsidRDefault="00003D6F" w:rsidP="00003D6F">
      <w:pPr>
        <w:pStyle w:val="Ruller4"/>
        <w:rPr>
          <w:rtl/>
        </w:rPr>
      </w:pPr>
      <w:r>
        <w:rPr>
          <w:rFonts w:hint="cs"/>
          <w:rtl/>
        </w:rPr>
        <w:t xml:space="preserve">התיישנות מהותית, אשר מביאה לפקיעתן של זכויות וכוחות משפטיים, פועלת באופן שונה ומקדמת מטרות אחרות. בדין האנגלו-אמריקני, התיישנות זו מכונה, על פי רוב, </w:t>
      </w:r>
      <w:r w:rsidRPr="002D4209">
        <w:rPr>
          <w:rFonts w:hint="cs"/>
          <w:rtl/>
        </w:rPr>
        <w:t xml:space="preserve">בשם </w:t>
      </w:r>
      <w:r w:rsidRPr="002D4209">
        <w:rPr>
          <w:rFonts w:asciiTheme="majorBidi" w:hAnsiTheme="majorBidi" w:cstheme="majorBidi"/>
        </w:rPr>
        <w:t>repose</w:t>
      </w:r>
      <w:r w:rsidRPr="002D4209">
        <w:rPr>
          <w:rFonts w:hint="cs"/>
          <w:rtl/>
        </w:rPr>
        <w:t>, להבדיל מ-</w:t>
      </w:r>
      <w:r w:rsidRPr="002D4209">
        <w:rPr>
          <w:rFonts w:asciiTheme="majorBidi" w:hAnsiTheme="majorBidi" w:cstheme="majorBidi"/>
        </w:rPr>
        <w:t>statute of limitations</w:t>
      </w:r>
      <w:r w:rsidRPr="002D4209">
        <w:rPr>
          <w:rFonts w:hint="cs"/>
          <w:rtl/>
        </w:rPr>
        <w:t xml:space="preserve">, </w:t>
      </w:r>
      <w:bookmarkStart w:id="10" w:name="_Hlk46072208"/>
      <w:r w:rsidRPr="002D4209">
        <w:rPr>
          <w:rFonts w:hint="cs"/>
          <w:rtl/>
        </w:rPr>
        <w:t>ולא בכדי (ראו</w:t>
      </w:r>
      <w:r w:rsidRPr="00333E14">
        <w:rPr>
          <w:rFonts w:asciiTheme="majorBidi" w:hAnsiTheme="majorBidi" w:cstheme="majorBidi"/>
        </w:rPr>
        <w:t>Michael J.</w:t>
      </w:r>
      <w:r>
        <w:rPr>
          <w:rFonts w:asciiTheme="majorBidi" w:hAnsiTheme="majorBidi" w:cstheme="majorBidi"/>
        </w:rPr>
        <w:t xml:space="preserve"> </w:t>
      </w:r>
      <w:r w:rsidRPr="00333E14">
        <w:rPr>
          <w:rFonts w:asciiTheme="majorBidi" w:hAnsiTheme="majorBidi" w:cstheme="majorBidi"/>
        </w:rPr>
        <w:t xml:space="preserve">Kaufman </w:t>
      </w:r>
      <w:r>
        <w:rPr>
          <w:rFonts w:asciiTheme="majorBidi" w:hAnsiTheme="majorBidi" w:cstheme="majorBidi"/>
        </w:rPr>
        <w:t>&amp;</w:t>
      </w:r>
      <w:r w:rsidRPr="00333E14">
        <w:rPr>
          <w:rFonts w:asciiTheme="majorBidi" w:hAnsiTheme="majorBidi" w:cstheme="majorBidi"/>
        </w:rPr>
        <w:t xml:space="preserve"> John M. Wunderlich</w:t>
      </w:r>
      <w:r w:rsidRPr="002D4209">
        <w:rPr>
          <w:rFonts w:asciiTheme="majorBidi" w:hAnsiTheme="majorBidi" w:cstheme="majorBidi"/>
        </w:rPr>
        <w:t xml:space="preserve">, </w:t>
      </w:r>
      <w:r w:rsidRPr="002D4209">
        <w:rPr>
          <w:rFonts w:asciiTheme="majorBidi" w:hAnsiTheme="majorBidi" w:cstheme="majorBidi"/>
          <w:i/>
          <w:iCs/>
        </w:rPr>
        <w:t xml:space="preserve">Toward a Just Measure of Repose: The Statute of Limitations </w:t>
      </w:r>
      <w:r>
        <w:rPr>
          <w:rFonts w:asciiTheme="majorBidi" w:hAnsiTheme="majorBidi" w:cstheme="majorBidi"/>
          <w:i/>
          <w:iCs/>
        </w:rPr>
        <w:t>f</w:t>
      </w:r>
      <w:r w:rsidRPr="002D4209">
        <w:rPr>
          <w:rFonts w:asciiTheme="majorBidi" w:hAnsiTheme="majorBidi" w:cstheme="majorBidi"/>
          <w:i/>
          <w:iCs/>
        </w:rPr>
        <w:t>or Securities Frau</w:t>
      </w:r>
      <w:r>
        <w:rPr>
          <w:rFonts w:asciiTheme="majorBidi" w:hAnsiTheme="majorBidi" w:cstheme="majorBidi"/>
          <w:i/>
          <w:iCs/>
        </w:rPr>
        <w:t xml:space="preserve">d, </w:t>
      </w:r>
      <w:r>
        <w:rPr>
          <w:rFonts w:asciiTheme="majorBidi" w:hAnsiTheme="majorBidi" w:cstheme="majorBidi"/>
        </w:rPr>
        <w:t xml:space="preserve">52 </w:t>
      </w:r>
      <w:r w:rsidRPr="00F3463F">
        <w:rPr>
          <w:rFonts w:asciiTheme="majorBidi" w:hAnsiTheme="majorBidi" w:cstheme="majorBidi"/>
          <w:smallCaps/>
        </w:rPr>
        <w:t>Wm</w:t>
      </w:r>
      <w:r>
        <w:rPr>
          <w:rFonts w:asciiTheme="majorBidi" w:hAnsiTheme="majorBidi" w:cstheme="majorBidi"/>
          <w:smallCaps/>
        </w:rPr>
        <w:t xml:space="preserve">. &amp; </w:t>
      </w:r>
      <w:r w:rsidRPr="00F3463F">
        <w:rPr>
          <w:rFonts w:asciiTheme="majorBidi" w:hAnsiTheme="majorBidi" w:cstheme="majorBidi"/>
          <w:smallCaps/>
        </w:rPr>
        <w:t>Mary</w:t>
      </w:r>
      <w:r>
        <w:rPr>
          <w:rFonts w:asciiTheme="majorBidi" w:hAnsiTheme="majorBidi" w:cs="Times New Roman"/>
        </w:rPr>
        <w:t xml:space="preserve"> </w:t>
      </w:r>
      <w:r w:rsidRPr="002D4209">
        <w:rPr>
          <w:rFonts w:asciiTheme="majorBidi" w:hAnsiTheme="majorBidi" w:cstheme="majorBidi"/>
        </w:rPr>
        <w:t>L</w:t>
      </w:r>
      <w:r>
        <w:rPr>
          <w:rFonts w:asciiTheme="majorBidi" w:hAnsiTheme="majorBidi" w:cstheme="majorBidi"/>
        </w:rPr>
        <w:t>.</w:t>
      </w:r>
      <w:r>
        <w:rPr>
          <w:rFonts w:asciiTheme="majorBidi" w:hAnsiTheme="majorBidi" w:cstheme="majorBidi" w:hint="cs"/>
        </w:rPr>
        <w:t xml:space="preserve"> </w:t>
      </w:r>
      <w:r w:rsidRPr="004073BE">
        <w:rPr>
          <w:rFonts w:asciiTheme="majorBidi" w:hAnsiTheme="majorBidi" w:cstheme="majorBidi"/>
          <w:smallCaps/>
        </w:rPr>
        <w:t>Rev</w:t>
      </w:r>
      <w:r>
        <w:rPr>
          <w:rFonts w:asciiTheme="majorBidi" w:hAnsiTheme="majorBidi" w:cstheme="majorBidi"/>
          <w:smallCaps/>
        </w:rPr>
        <w:t>.</w:t>
      </w:r>
      <w:r>
        <w:rPr>
          <w:rFonts w:asciiTheme="majorBidi" w:hAnsiTheme="majorBidi" w:cstheme="majorBidi"/>
        </w:rPr>
        <w:t xml:space="preserve"> 1547, 1558-1559 (2011)</w:t>
      </w:r>
      <w:r>
        <w:rPr>
          <w:rFonts w:hint="cs"/>
          <w:rtl/>
        </w:rPr>
        <w:t xml:space="preserve">) (להלן: </w:t>
      </w:r>
      <w:r w:rsidRPr="00F3463F">
        <w:rPr>
          <w:rFonts w:asciiTheme="majorBidi" w:hAnsiTheme="majorBidi" w:cstheme="majorBidi"/>
          <w:i/>
          <w:iCs/>
        </w:rPr>
        <w:t>Kaufman &amp; Wunderlich</w:t>
      </w:r>
      <w:r w:rsidRPr="008F04FE">
        <w:rPr>
          <w:rFonts w:ascii="Century" w:hAnsi="Century" w:hint="cs"/>
          <w:sz w:val="22"/>
          <w:rtl/>
        </w:rPr>
        <w:t>)</w:t>
      </w:r>
      <w:r>
        <w:rPr>
          <w:rFonts w:asciiTheme="majorBidi" w:hAnsiTheme="majorBidi" w:cstheme="majorBidi" w:hint="cs"/>
          <w:rtl/>
        </w:rPr>
        <w:t>.</w:t>
      </w:r>
      <w:r>
        <w:rPr>
          <w:rFonts w:hint="cs"/>
          <w:rtl/>
        </w:rPr>
        <w:t xml:space="preserve"> הביטוי </w:t>
      </w:r>
      <w:r w:rsidRPr="00746125">
        <w:rPr>
          <w:rFonts w:asciiTheme="majorBidi" w:hAnsiTheme="majorBidi" w:cstheme="majorBidi"/>
        </w:rPr>
        <w:t>repose</w:t>
      </w:r>
      <w:r>
        <w:rPr>
          <w:rFonts w:hint="cs"/>
          <w:rtl/>
        </w:rPr>
        <w:t>, מ</w:t>
      </w:r>
      <w:bookmarkEnd w:id="10"/>
      <w:r>
        <w:rPr>
          <w:rFonts w:hint="cs"/>
          <w:rtl/>
        </w:rPr>
        <w:t xml:space="preserve">שמעו "מנוחה" או, בהקשרנו, "מנוחת עולמים", שכן התיישנות מהותית קוצבת את זמן החיים של הזכות שאינו ניתן להארכה. בחלוף תקופת ההתיישנות המהותית, הזכות מגיעה לקיצה ומשולה למת. זיכרונה נמחק מניה וביה מלוח הזכויות, ואיש אינו יכול עוד להעלותה מעלה מתהום הנשייה </w:t>
      </w:r>
      <w:r w:rsidRPr="008F04FE">
        <w:rPr>
          <w:rFonts w:hint="cs"/>
          <w:rtl/>
        </w:rPr>
        <w:t xml:space="preserve">(ראו </w:t>
      </w:r>
      <w:r w:rsidRPr="00663D9D">
        <w:rPr>
          <w:rFonts w:asciiTheme="majorBidi" w:hAnsiTheme="majorBidi" w:cstheme="majorBidi"/>
          <w:i/>
          <w:iCs/>
        </w:rPr>
        <w:t>Kaufman &amp; Wunderlich</w:t>
      </w:r>
      <w:r w:rsidRPr="008F04FE">
        <w:rPr>
          <w:rFonts w:hint="cs"/>
          <w:rtl/>
        </w:rPr>
        <w:t>, בעמ</w:t>
      </w:r>
      <w:r>
        <w:rPr>
          <w:rFonts w:hint="cs"/>
          <w:rtl/>
        </w:rPr>
        <w:t>ודים</w:t>
      </w:r>
      <w:r w:rsidRPr="008F04FE">
        <w:rPr>
          <w:rFonts w:hint="cs"/>
          <w:rtl/>
        </w:rPr>
        <w:t xml:space="preserve"> 158</w:t>
      </w:r>
      <w:r>
        <w:rPr>
          <w:rFonts w:hint="cs"/>
          <w:rtl/>
        </w:rPr>
        <w:t>8-1587</w:t>
      </w:r>
      <w:r w:rsidRPr="008F04FE">
        <w:rPr>
          <w:rFonts w:hint="cs"/>
          <w:rtl/>
        </w:rPr>
        <w:t>)</w:t>
      </w:r>
      <w:r>
        <w:rPr>
          <w:rFonts w:hint="cs"/>
          <w:rtl/>
        </w:rPr>
        <w:t xml:space="preserve">. מחיקת זכויות כאמור גם איננה כפופה לשום חריג למעט זה של מרמה או סחיטה באיומים מצדו של נתבע או בעל דין אחר, אשר בא ליהנות מההתיישנות (ראו, למשל: </w:t>
      </w:r>
      <w:r w:rsidRPr="004073BE">
        <w:rPr>
          <w:rFonts w:asciiTheme="majorBidi" w:hAnsiTheme="majorBidi" w:cstheme="majorBidi"/>
        </w:rPr>
        <w:t xml:space="preserve">Alex Stein, </w:t>
      </w:r>
      <w:r w:rsidRPr="004073BE">
        <w:rPr>
          <w:rFonts w:asciiTheme="majorBidi" w:hAnsiTheme="majorBidi" w:cstheme="majorBidi"/>
          <w:i/>
          <w:iCs/>
        </w:rPr>
        <w:t>Toward a Theory of Medical Malpractice</w:t>
      </w:r>
      <w:r w:rsidRPr="004073BE">
        <w:rPr>
          <w:rFonts w:asciiTheme="majorBidi" w:hAnsiTheme="majorBidi" w:cstheme="majorBidi"/>
        </w:rPr>
        <w:t xml:space="preserve">, 97 </w:t>
      </w:r>
      <w:r w:rsidRPr="004073BE">
        <w:rPr>
          <w:rFonts w:asciiTheme="majorBidi" w:hAnsiTheme="majorBidi" w:cstheme="majorBidi"/>
          <w:smallCaps/>
        </w:rPr>
        <w:t>Iowa L. Rev.</w:t>
      </w:r>
      <w:r w:rsidRPr="004073BE">
        <w:rPr>
          <w:rFonts w:asciiTheme="majorBidi" w:hAnsiTheme="majorBidi" w:cstheme="majorBidi"/>
        </w:rPr>
        <w:t xml:space="preserve"> 1201, 1254-1256 (2012)</w:t>
      </w:r>
      <w:r>
        <w:rPr>
          <w:rFonts w:hint="cs"/>
          <w:rtl/>
        </w:rPr>
        <w:t xml:space="preserve">). חריג כאמור יכול שיוכר גם בדין הישראלי כחלק מהדוקטרינה הכללית אשר אוסרת על שימוש לרעה בזכויות ובהליכי משפט ואשר מיוסדת על סעיפים 39 ו-61(ב) לחוק החוזים (חלק כללי), התשל"ג-1973, כפי שפורשו בפסיקתנו (ראו </w:t>
      </w:r>
      <w:r w:rsidRPr="009361C9">
        <w:rPr>
          <w:rFonts w:hint="eastAsia"/>
          <w:rtl/>
        </w:rPr>
        <w:t>ע</w:t>
      </w:r>
      <w:r w:rsidRPr="009361C9">
        <w:rPr>
          <w:rtl/>
        </w:rPr>
        <w:t>"</w:t>
      </w:r>
      <w:r w:rsidRPr="009361C9">
        <w:rPr>
          <w:rFonts w:hint="eastAsia"/>
          <w:rtl/>
        </w:rPr>
        <w:t>א</w:t>
      </w:r>
      <w:r w:rsidRPr="009361C9">
        <w:rPr>
          <w:rtl/>
        </w:rPr>
        <w:t xml:space="preserve"> 3496/15 </w:t>
      </w:r>
      <w:r w:rsidRPr="004073BE">
        <w:rPr>
          <w:rFonts w:ascii="Century" w:hAnsi="Century" w:cs="Miriam" w:hint="eastAsia"/>
          <w:b/>
          <w:spacing w:val="0"/>
          <w:sz w:val="22"/>
          <w:szCs w:val="24"/>
          <w:rtl/>
        </w:rPr>
        <w:t>הורמוז</w:t>
      </w:r>
      <w:r w:rsidRPr="004073BE">
        <w:rPr>
          <w:rFonts w:ascii="Century" w:hAnsi="Century" w:cs="Miriam"/>
          <w:b/>
          <w:spacing w:val="0"/>
          <w:sz w:val="22"/>
          <w:szCs w:val="24"/>
          <w:rtl/>
        </w:rPr>
        <w:t xml:space="preserve"> </w:t>
      </w:r>
      <w:r w:rsidRPr="004073BE">
        <w:rPr>
          <w:rFonts w:ascii="Century" w:hAnsi="Century" w:cs="Miriam" w:hint="eastAsia"/>
          <w:b/>
          <w:spacing w:val="0"/>
          <w:sz w:val="22"/>
          <w:szCs w:val="24"/>
          <w:rtl/>
        </w:rPr>
        <w:t>בבלפור</w:t>
      </w:r>
      <w:r w:rsidRPr="004073BE">
        <w:rPr>
          <w:rFonts w:ascii="Century" w:hAnsi="Century" w:cs="Miriam"/>
          <w:b/>
          <w:spacing w:val="0"/>
          <w:sz w:val="22"/>
          <w:szCs w:val="24"/>
          <w:rtl/>
        </w:rPr>
        <w:t xml:space="preserve"> </w:t>
      </w:r>
      <w:r w:rsidRPr="004073BE">
        <w:rPr>
          <w:rFonts w:ascii="Century" w:hAnsi="Century" w:cs="Miriam" w:hint="eastAsia"/>
          <w:b/>
          <w:spacing w:val="0"/>
          <w:sz w:val="22"/>
          <w:szCs w:val="24"/>
          <w:rtl/>
        </w:rPr>
        <w:t>נ</w:t>
      </w:r>
      <w:r w:rsidRPr="004073BE">
        <w:rPr>
          <w:rFonts w:ascii="Century" w:hAnsi="Century" w:cs="Miriam"/>
          <w:b/>
          <w:spacing w:val="0"/>
          <w:sz w:val="22"/>
          <w:szCs w:val="24"/>
          <w:rtl/>
        </w:rPr>
        <w:t xml:space="preserve">' </w:t>
      </w:r>
      <w:r w:rsidRPr="004073BE">
        <w:rPr>
          <w:rFonts w:ascii="Century" w:hAnsi="Century" w:cs="Miriam" w:hint="eastAsia"/>
          <w:b/>
          <w:spacing w:val="0"/>
          <w:sz w:val="22"/>
          <w:szCs w:val="24"/>
          <w:rtl/>
        </w:rPr>
        <w:t>גבעת</w:t>
      </w:r>
      <w:r w:rsidRPr="004073BE">
        <w:rPr>
          <w:rFonts w:ascii="Century" w:hAnsi="Century" w:cs="Miriam"/>
          <w:b/>
          <w:spacing w:val="0"/>
          <w:sz w:val="22"/>
          <w:szCs w:val="24"/>
          <w:rtl/>
        </w:rPr>
        <w:t xml:space="preserve"> </w:t>
      </w:r>
      <w:r w:rsidRPr="004073BE">
        <w:rPr>
          <w:rFonts w:ascii="Century" w:hAnsi="Century" w:cs="Miriam" w:hint="eastAsia"/>
          <w:b/>
          <w:spacing w:val="0"/>
          <w:sz w:val="22"/>
          <w:szCs w:val="24"/>
          <w:rtl/>
        </w:rPr>
        <w:t>מרום</w:t>
      </w:r>
      <w:r w:rsidRPr="004073BE">
        <w:rPr>
          <w:rFonts w:ascii="Century" w:hAnsi="Century" w:cs="Miriam"/>
          <w:b/>
          <w:spacing w:val="0"/>
          <w:sz w:val="22"/>
          <w:szCs w:val="24"/>
          <w:rtl/>
        </w:rPr>
        <w:t xml:space="preserve"> </w:t>
      </w:r>
      <w:r w:rsidRPr="004073BE">
        <w:rPr>
          <w:rFonts w:ascii="Century" w:hAnsi="Century" w:cs="Miriam" w:hint="eastAsia"/>
          <w:b/>
          <w:spacing w:val="0"/>
          <w:sz w:val="22"/>
          <w:szCs w:val="24"/>
          <w:rtl/>
        </w:rPr>
        <w:t>בע</w:t>
      </w:r>
      <w:r w:rsidRPr="004073BE">
        <w:rPr>
          <w:rFonts w:ascii="Century" w:hAnsi="Century" w:cs="Miriam"/>
          <w:b/>
          <w:spacing w:val="0"/>
          <w:sz w:val="22"/>
          <w:szCs w:val="24"/>
          <w:rtl/>
        </w:rPr>
        <w:t>"</w:t>
      </w:r>
      <w:r w:rsidRPr="004073BE">
        <w:rPr>
          <w:rFonts w:ascii="Century" w:hAnsi="Century" w:cs="Miriam" w:hint="eastAsia"/>
          <w:b/>
          <w:spacing w:val="0"/>
          <w:sz w:val="22"/>
          <w:szCs w:val="24"/>
          <w:rtl/>
        </w:rPr>
        <w:t>מ</w:t>
      </w:r>
      <w:r w:rsidRPr="009361C9">
        <w:rPr>
          <w:rtl/>
        </w:rPr>
        <w:t xml:space="preserve"> (‏17.1.2017) (</w:t>
      </w:r>
      <w:r w:rsidRPr="009361C9">
        <w:rPr>
          <w:rFonts w:hint="eastAsia"/>
          <w:rtl/>
        </w:rPr>
        <w:t>פסקה</w:t>
      </w:r>
      <w:r w:rsidRPr="009361C9">
        <w:rPr>
          <w:rtl/>
        </w:rPr>
        <w:t xml:space="preserve"> 9 </w:t>
      </w:r>
      <w:r w:rsidRPr="009361C9">
        <w:rPr>
          <w:rFonts w:hint="eastAsia"/>
          <w:rtl/>
        </w:rPr>
        <w:t>לפסק</w:t>
      </w:r>
      <w:r w:rsidRPr="009361C9">
        <w:rPr>
          <w:rtl/>
        </w:rPr>
        <w:t xml:space="preserve"> </w:t>
      </w:r>
      <w:r w:rsidRPr="009361C9">
        <w:rPr>
          <w:rFonts w:hint="eastAsia"/>
          <w:rtl/>
        </w:rPr>
        <w:t>דינה</w:t>
      </w:r>
      <w:r w:rsidRPr="009361C9">
        <w:rPr>
          <w:rtl/>
        </w:rPr>
        <w:t xml:space="preserve"> </w:t>
      </w:r>
      <w:r w:rsidRPr="009361C9">
        <w:rPr>
          <w:rFonts w:hint="eastAsia"/>
          <w:rtl/>
        </w:rPr>
        <w:t>של</w:t>
      </w:r>
      <w:r w:rsidRPr="009361C9">
        <w:rPr>
          <w:rtl/>
        </w:rPr>
        <w:t xml:space="preserve"> </w:t>
      </w:r>
      <w:r w:rsidRPr="009361C9">
        <w:rPr>
          <w:rFonts w:hint="eastAsia"/>
          <w:rtl/>
        </w:rPr>
        <w:t>השופטת</w:t>
      </w:r>
      <w:r w:rsidRPr="009361C9">
        <w:rPr>
          <w:rtl/>
        </w:rPr>
        <w:t xml:space="preserve"> </w:t>
      </w:r>
      <w:r w:rsidRPr="004073BE">
        <w:rPr>
          <w:rFonts w:ascii="Century" w:hAnsi="Century" w:cs="Miriam" w:hint="eastAsia"/>
          <w:b/>
          <w:spacing w:val="0"/>
          <w:sz w:val="22"/>
          <w:szCs w:val="24"/>
          <w:rtl/>
        </w:rPr>
        <w:t>א</w:t>
      </w:r>
      <w:r w:rsidRPr="004073BE">
        <w:rPr>
          <w:rFonts w:ascii="Century" w:hAnsi="Century" w:cs="Miriam"/>
          <w:b/>
          <w:spacing w:val="0"/>
          <w:sz w:val="22"/>
          <w:szCs w:val="24"/>
          <w:rtl/>
        </w:rPr>
        <w:t xml:space="preserve">' </w:t>
      </w:r>
      <w:r w:rsidRPr="004073BE">
        <w:rPr>
          <w:rFonts w:ascii="Century" w:hAnsi="Century" w:cs="Miriam" w:hint="eastAsia"/>
          <w:b/>
          <w:spacing w:val="0"/>
          <w:sz w:val="22"/>
          <w:szCs w:val="24"/>
          <w:rtl/>
        </w:rPr>
        <w:t>חיות</w:t>
      </w:r>
      <w:r w:rsidRPr="009361C9">
        <w:rPr>
          <w:rtl/>
        </w:rPr>
        <w:t xml:space="preserve"> (</w:t>
      </w:r>
      <w:r w:rsidRPr="009361C9">
        <w:rPr>
          <w:rFonts w:hint="eastAsia"/>
          <w:rtl/>
        </w:rPr>
        <w:t>כתוארה</w:t>
      </w:r>
      <w:r w:rsidRPr="009361C9">
        <w:rPr>
          <w:rtl/>
        </w:rPr>
        <w:t xml:space="preserve"> </w:t>
      </w:r>
      <w:r w:rsidRPr="009361C9">
        <w:rPr>
          <w:rFonts w:hint="eastAsia"/>
          <w:rtl/>
        </w:rPr>
        <w:t>אז</w:t>
      </w:r>
      <w:r w:rsidRPr="009361C9">
        <w:rPr>
          <w:rtl/>
        </w:rPr>
        <w:t xml:space="preserve">) </w:t>
      </w:r>
      <w:r w:rsidRPr="009361C9">
        <w:rPr>
          <w:rFonts w:hint="eastAsia"/>
          <w:rtl/>
        </w:rPr>
        <w:t>והאסמכתאות</w:t>
      </w:r>
      <w:r w:rsidRPr="009361C9">
        <w:rPr>
          <w:rtl/>
        </w:rPr>
        <w:t xml:space="preserve"> </w:t>
      </w:r>
      <w:r w:rsidRPr="009361C9">
        <w:rPr>
          <w:rFonts w:hint="eastAsia"/>
          <w:rtl/>
        </w:rPr>
        <w:t>הנזכרות</w:t>
      </w:r>
      <w:r w:rsidRPr="009361C9">
        <w:rPr>
          <w:rtl/>
        </w:rPr>
        <w:t xml:space="preserve"> </w:t>
      </w:r>
      <w:r w:rsidRPr="009361C9">
        <w:rPr>
          <w:rFonts w:hint="eastAsia"/>
          <w:rtl/>
        </w:rPr>
        <w:t>שם</w:t>
      </w:r>
      <w:r>
        <w:rPr>
          <w:rFonts w:hint="cs"/>
          <w:rtl/>
        </w:rPr>
        <w:t xml:space="preserve">); וכן </w:t>
      </w:r>
      <w:r w:rsidRPr="0090260A">
        <w:rPr>
          <w:rFonts w:ascii="Century" w:hAnsi="Century" w:hint="cs"/>
          <w:sz w:val="22"/>
          <w:rtl/>
        </w:rPr>
        <w:t>יששכר רוזן-צבי</w:t>
      </w:r>
      <w:r w:rsidRPr="0090260A">
        <w:rPr>
          <w:rFonts w:ascii="Century" w:hAnsi="Century" w:cs="Miriam" w:hint="cs"/>
          <w:b/>
          <w:spacing w:val="0"/>
          <w:sz w:val="22"/>
          <w:szCs w:val="24"/>
          <w:rtl/>
        </w:rPr>
        <w:t xml:space="preserve"> </w:t>
      </w:r>
      <w:r w:rsidRPr="004073BE">
        <w:rPr>
          <w:rFonts w:ascii="Century" w:hAnsi="Century" w:cs="Miriam" w:hint="cs"/>
          <w:b/>
          <w:spacing w:val="0"/>
          <w:sz w:val="22"/>
          <w:szCs w:val="24"/>
          <w:rtl/>
        </w:rPr>
        <w:t>ההליך האזרחי</w:t>
      </w:r>
      <w:r>
        <w:rPr>
          <w:rFonts w:hint="cs"/>
          <w:rtl/>
        </w:rPr>
        <w:t xml:space="preserve"> 248-240 (2015)).</w:t>
      </w:r>
    </w:p>
    <w:p w:rsidR="00003D6F" w:rsidRPr="00C76D92" w:rsidRDefault="00003D6F" w:rsidP="00003D6F">
      <w:pPr>
        <w:pStyle w:val="Ruller41"/>
      </w:pPr>
    </w:p>
    <w:p w:rsidR="00003D6F" w:rsidRDefault="00003D6F" w:rsidP="00003D6F">
      <w:pPr>
        <w:pStyle w:val="Ruller4"/>
        <w:rPr>
          <w:rtl/>
        </w:rPr>
      </w:pPr>
      <w:r>
        <w:rPr>
          <w:rFonts w:hint="cs"/>
          <w:rtl/>
        </w:rPr>
        <w:t xml:space="preserve">התיישנות מהותית משרתת שלוש מטרות חברתיות. </w:t>
      </w:r>
      <w:bookmarkStart w:id="11" w:name="_Hlk46052721"/>
      <w:r>
        <w:rPr>
          <w:rFonts w:hint="cs"/>
          <w:rtl/>
        </w:rPr>
        <w:t>המטרה הראשונה היא מחילה ומחיקת חובות. בחלוף זמן רב, אדם</w:t>
      </w:r>
      <w:r>
        <w:t xml:space="preserve"> </w:t>
      </w:r>
      <w:r>
        <w:rPr>
          <w:rFonts w:hint="cs"/>
          <w:rtl/>
        </w:rPr>
        <w:t xml:space="preserve">זכאי להניח מאחור את עברו, לפתוח דף חדש בחייו </w:t>
      </w:r>
      <w:bookmarkEnd w:id="11"/>
      <w:r>
        <w:rPr>
          <w:rFonts w:hint="cs"/>
          <w:rtl/>
        </w:rPr>
        <w:t xml:space="preserve">ולתכננם מבלי לחשוש מכך שביום מן הימים יבואו עמו חשבון בגין עבירותיו, עוולותיו, וחובותיו הישנים (ראו </w:t>
      </w:r>
      <w:r w:rsidRPr="00F3463F">
        <w:rPr>
          <w:rFonts w:asciiTheme="majorBidi" w:hAnsiTheme="majorBidi" w:cstheme="majorBidi"/>
          <w:i/>
          <w:iCs/>
        </w:rPr>
        <w:t>Kaufman &amp; Wunderlich</w:t>
      </w:r>
      <w:r w:rsidRPr="009830DD">
        <w:rPr>
          <w:rFonts w:ascii="Century" w:hAnsi="Century" w:hint="cs"/>
          <w:sz w:val="22"/>
          <w:rtl/>
        </w:rPr>
        <w:t>,</w:t>
      </w:r>
      <w:r>
        <w:rPr>
          <w:rFonts w:ascii="Century" w:hAnsi="Century" w:hint="cs"/>
          <w:sz w:val="22"/>
          <w:rtl/>
        </w:rPr>
        <w:t xml:space="preserve"> בעמודים </w:t>
      </w:r>
      <w:r w:rsidRPr="0043698F">
        <w:rPr>
          <w:rFonts w:hint="cs"/>
          <w:rtl/>
        </w:rPr>
        <w:t>1610-1609).</w:t>
      </w:r>
      <w:r>
        <w:rPr>
          <w:rFonts w:hint="cs"/>
          <w:rtl/>
        </w:rPr>
        <w:t xml:space="preserve"> דוגמה טובה לכך היא התיישנות אשר חלה על רוב העבירות והעונשים שקבע הדין הפלילי (ראו סעיפים 9 ו-10 לחוק סדר הדין הפלילי [נוסח משולב], התשמ"ב-1982; וכן ע"פ </w:t>
      </w:r>
      <w:r w:rsidRPr="00DF7CE2">
        <w:rPr>
          <w:rtl/>
        </w:rPr>
        <w:t xml:space="preserve">290/63 </w:t>
      </w:r>
      <w:r w:rsidRPr="009830DD">
        <w:rPr>
          <w:rFonts w:ascii="Century" w:hAnsi="Century" w:cs="Miriam" w:hint="eastAsia"/>
          <w:b/>
          <w:spacing w:val="0"/>
          <w:sz w:val="22"/>
          <w:szCs w:val="24"/>
          <w:rtl/>
        </w:rPr>
        <w:t>נאשף</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נ</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היועץ</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המשפטי</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לממשלה</w:t>
      </w:r>
      <w:r w:rsidRPr="00DF7CE2">
        <w:rPr>
          <w:rtl/>
        </w:rPr>
        <w:t xml:space="preserve">, </w:t>
      </w:r>
      <w:r>
        <w:rPr>
          <w:rFonts w:hint="cs"/>
          <w:rtl/>
        </w:rPr>
        <w:t xml:space="preserve">פ"ד </w:t>
      </w:r>
      <w:r w:rsidRPr="00DF7CE2">
        <w:rPr>
          <w:rFonts w:hint="eastAsia"/>
          <w:rtl/>
        </w:rPr>
        <w:t>יח</w:t>
      </w:r>
      <w:r w:rsidRPr="00DF7CE2">
        <w:rPr>
          <w:rtl/>
        </w:rPr>
        <w:t xml:space="preserve"> 570</w:t>
      </w:r>
      <w:r>
        <w:rPr>
          <w:rFonts w:hint="cs"/>
          <w:rtl/>
        </w:rPr>
        <w:t xml:space="preserve"> (1964); </w:t>
      </w:r>
      <w:r w:rsidRPr="00C6085B">
        <w:rPr>
          <w:rFonts w:hint="eastAsia"/>
          <w:rtl/>
        </w:rPr>
        <w:t>בג</w:t>
      </w:r>
      <w:r>
        <w:rPr>
          <w:rFonts w:hint="cs"/>
          <w:rtl/>
        </w:rPr>
        <w:t>"</w:t>
      </w:r>
      <w:r w:rsidRPr="00C6085B">
        <w:rPr>
          <w:rFonts w:hint="eastAsia"/>
          <w:rtl/>
        </w:rPr>
        <w:t>ץ</w:t>
      </w:r>
      <w:r w:rsidRPr="00C6085B">
        <w:rPr>
          <w:rtl/>
        </w:rPr>
        <w:t xml:space="preserve"> 11058/08 </w:t>
      </w:r>
      <w:r w:rsidRPr="009830DD">
        <w:rPr>
          <w:rFonts w:ascii="Century" w:hAnsi="Century" w:cs="Miriam" w:hint="eastAsia"/>
          <w:b/>
          <w:spacing w:val="0"/>
          <w:sz w:val="22"/>
          <w:szCs w:val="24"/>
          <w:rtl/>
        </w:rPr>
        <w:t>שניאור</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נ</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היועץ</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המשפטי</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לממשלה</w:t>
      </w:r>
      <w:r w:rsidRPr="009830DD">
        <w:rPr>
          <w:rFonts w:ascii="Century" w:hAnsi="Century" w:cs="Miriam" w:hint="cs"/>
          <w:b/>
          <w:spacing w:val="0"/>
          <w:sz w:val="22"/>
          <w:szCs w:val="24"/>
          <w:rtl/>
        </w:rPr>
        <w:t xml:space="preserve"> </w:t>
      </w:r>
      <w:r w:rsidRPr="009830DD">
        <w:rPr>
          <w:rFonts w:ascii="Century" w:hAnsi="Century" w:hint="cs"/>
          <w:sz w:val="22"/>
          <w:rtl/>
        </w:rPr>
        <w:t>(29.8.2010))</w:t>
      </w:r>
      <w:r>
        <w:rPr>
          <w:rFonts w:hint="cs"/>
          <w:rtl/>
        </w:rPr>
        <w:t xml:space="preserve">. דוגמאות נוספות הן הוראת סעיף 89(2) לפקודת הנזיקין [נוסח חדש], אשר מפקיעה את זכות הניזוק להיפרע מהמזיק בגין נזק חבוי בחלוף עשר שנים מיום קרות הנזק (ראו </w:t>
      </w:r>
      <w:r w:rsidRPr="00EB2F87">
        <w:rPr>
          <w:rFonts w:hint="eastAsia"/>
          <w:rtl/>
        </w:rPr>
        <w:t>ע</w:t>
      </w:r>
      <w:r>
        <w:rPr>
          <w:rFonts w:hint="cs"/>
          <w:rtl/>
        </w:rPr>
        <w:t>"</w:t>
      </w:r>
      <w:r w:rsidRPr="00EB2F87">
        <w:rPr>
          <w:rFonts w:hint="eastAsia"/>
          <w:rtl/>
        </w:rPr>
        <w:t>א</w:t>
      </w:r>
      <w:r>
        <w:rPr>
          <w:rFonts w:hint="cs"/>
          <w:rtl/>
        </w:rPr>
        <w:t xml:space="preserve"> </w:t>
      </w:r>
      <w:r w:rsidRPr="00EB2F87">
        <w:rPr>
          <w:rtl/>
        </w:rPr>
        <w:t xml:space="preserve">9413/03 </w:t>
      </w:r>
      <w:r w:rsidRPr="009830DD">
        <w:rPr>
          <w:rFonts w:ascii="Century" w:hAnsi="Century" w:cs="Miriam" w:hint="eastAsia"/>
          <w:b/>
          <w:spacing w:val="0"/>
          <w:sz w:val="22"/>
          <w:szCs w:val="24"/>
          <w:rtl/>
        </w:rPr>
        <w:t>אלנקווה</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נ</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הועדה</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המקומית</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לתכנון</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ולבניה</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ירושלים</w:t>
      </w:r>
      <w:r w:rsidRPr="00EB2F87">
        <w:rPr>
          <w:rtl/>
        </w:rPr>
        <w:t xml:space="preserve">, </w:t>
      </w:r>
      <w:r w:rsidRPr="00EB2F87">
        <w:rPr>
          <w:rFonts w:hint="eastAsia"/>
          <w:rtl/>
        </w:rPr>
        <w:t>פ</w:t>
      </w:r>
      <w:r w:rsidRPr="00EB2F87">
        <w:rPr>
          <w:rtl/>
        </w:rPr>
        <w:t>''</w:t>
      </w:r>
      <w:r w:rsidRPr="00EB2F87">
        <w:rPr>
          <w:rFonts w:hint="eastAsia"/>
          <w:rtl/>
        </w:rPr>
        <w:t>ד</w:t>
      </w:r>
      <w:r w:rsidRPr="00EB2F87">
        <w:rPr>
          <w:rtl/>
        </w:rPr>
        <w:t xml:space="preserve"> </w:t>
      </w:r>
      <w:r w:rsidRPr="00EB2F87">
        <w:rPr>
          <w:rFonts w:hint="eastAsia"/>
          <w:rtl/>
        </w:rPr>
        <w:t>סב</w:t>
      </w:r>
      <w:r w:rsidRPr="00EB2F87">
        <w:rPr>
          <w:rtl/>
        </w:rPr>
        <w:t>(4)</w:t>
      </w:r>
      <w:r>
        <w:rPr>
          <w:rFonts w:hint="cs"/>
          <w:rtl/>
        </w:rPr>
        <w:t xml:space="preserve"> 525 (2008)); הוראת סעיף 17א לחוק הגנת השכר, התשי"ח-1958, אשר תוחמת את חיי הזכות לקבלת פיצוי בגין הלנת שכר בפרקי זמן קצובים וקצרים (ראו </w:t>
      </w:r>
      <w:r w:rsidRPr="00C95ABC">
        <w:rPr>
          <w:rFonts w:hint="eastAsia"/>
          <w:rtl/>
        </w:rPr>
        <w:t>ע</w:t>
      </w:r>
      <w:r>
        <w:rPr>
          <w:rFonts w:hint="cs"/>
          <w:rtl/>
        </w:rPr>
        <w:t>"</w:t>
      </w:r>
      <w:r w:rsidRPr="00C95ABC">
        <w:rPr>
          <w:rFonts w:hint="eastAsia"/>
          <w:rtl/>
        </w:rPr>
        <w:t>א</w:t>
      </w:r>
      <w:r w:rsidRPr="00C95ABC">
        <w:rPr>
          <w:rtl/>
        </w:rPr>
        <w:t xml:space="preserve"> 449/67 </w:t>
      </w:r>
      <w:r w:rsidRPr="009830DD">
        <w:rPr>
          <w:rFonts w:ascii="Century" w:hAnsi="Century" w:cs="Miriam" w:hint="eastAsia"/>
          <w:b/>
          <w:spacing w:val="0"/>
          <w:sz w:val="22"/>
          <w:szCs w:val="24"/>
          <w:rtl/>
        </w:rPr>
        <w:t>עירון</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נ</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דוקל</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תעשיות</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מבלטים</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בע</w:t>
      </w:r>
      <w:r w:rsidRPr="009830DD">
        <w:rPr>
          <w:rFonts w:ascii="Century" w:hAnsi="Century" w:cs="Miriam"/>
          <w:b/>
          <w:spacing w:val="0"/>
          <w:sz w:val="22"/>
          <w:szCs w:val="24"/>
          <w:rtl/>
        </w:rPr>
        <w:t>"</w:t>
      </w:r>
      <w:r w:rsidRPr="009830DD">
        <w:rPr>
          <w:rFonts w:ascii="Century" w:hAnsi="Century" w:cs="Miriam" w:hint="eastAsia"/>
          <w:b/>
          <w:spacing w:val="0"/>
          <w:sz w:val="22"/>
          <w:szCs w:val="24"/>
          <w:rtl/>
        </w:rPr>
        <w:t>מ</w:t>
      </w:r>
      <w:r w:rsidRPr="00C95ABC">
        <w:rPr>
          <w:rtl/>
        </w:rPr>
        <w:t xml:space="preserve">, </w:t>
      </w:r>
      <w:r>
        <w:rPr>
          <w:rFonts w:hint="cs"/>
          <w:rtl/>
        </w:rPr>
        <w:t xml:space="preserve">פ"ד </w:t>
      </w:r>
      <w:r w:rsidRPr="00C95ABC">
        <w:rPr>
          <w:rFonts w:hint="eastAsia"/>
          <w:rtl/>
        </w:rPr>
        <w:t>כב</w:t>
      </w:r>
      <w:r w:rsidRPr="00C95ABC">
        <w:rPr>
          <w:rtl/>
        </w:rPr>
        <w:t>(1) 267</w:t>
      </w:r>
      <w:r>
        <w:rPr>
          <w:rFonts w:hint="cs"/>
          <w:rtl/>
        </w:rPr>
        <w:t xml:space="preserve"> (1968); זלמן</w:t>
      </w:r>
      <w:r w:rsidRPr="00F15FAE">
        <w:rPr>
          <w:rtl/>
        </w:rPr>
        <w:t xml:space="preserve"> </w:t>
      </w:r>
      <w:r w:rsidRPr="00F15FAE">
        <w:rPr>
          <w:rFonts w:hint="eastAsia"/>
          <w:rtl/>
        </w:rPr>
        <w:t>יהודאי</w:t>
      </w:r>
      <w:r w:rsidRPr="00F15FAE">
        <w:rPr>
          <w:rtl/>
        </w:rPr>
        <w:t xml:space="preserve"> </w:t>
      </w:r>
      <w:r w:rsidRPr="009830DD">
        <w:rPr>
          <w:rFonts w:ascii="Century" w:hAnsi="Century" w:cs="Miriam" w:hint="eastAsia"/>
          <w:b/>
          <w:spacing w:val="0"/>
          <w:sz w:val="22"/>
          <w:szCs w:val="24"/>
          <w:rtl/>
        </w:rPr>
        <w:t>דיני</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התיישנות</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בישראל</w:t>
      </w:r>
      <w:r w:rsidRPr="009830DD">
        <w:rPr>
          <w:rFonts w:ascii="Century" w:hAnsi="Century" w:cs="Miriam"/>
          <w:b/>
          <w:spacing w:val="0"/>
          <w:sz w:val="22"/>
          <w:szCs w:val="24"/>
          <w:rtl/>
        </w:rPr>
        <w:t xml:space="preserve">  – </w:t>
      </w:r>
      <w:r w:rsidRPr="009830DD">
        <w:rPr>
          <w:rFonts w:ascii="Century" w:hAnsi="Century" w:cs="Miriam" w:hint="eastAsia"/>
          <w:b/>
          <w:spacing w:val="0"/>
          <w:sz w:val="22"/>
          <w:szCs w:val="24"/>
          <w:rtl/>
        </w:rPr>
        <w:t>תוך</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זיקה</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למשפט</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האנגלי</w:t>
      </w:r>
      <w:r w:rsidRPr="009830DD">
        <w:rPr>
          <w:rFonts w:ascii="Century" w:hAnsi="Century" w:cs="Miriam"/>
          <w:b/>
          <w:spacing w:val="0"/>
          <w:sz w:val="22"/>
          <w:szCs w:val="24"/>
          <w:rtl/>
        </w:rPr>
        <w:t xml:space="preserve"> </w:t>
      </w:r>
      <w:r w:rsidRPr="009830DD">
        <w:rPr>
          <w:rFonts w:ascii="Century" w:hAnsi="Century" w:cs="Miriam" w:hint="eastAsia"/>
          <w:b/>
          <w:spacing w:val="0"/>
          <w:sz w:val="22"/>
          <w:szCs w:val="24"/>
          <w:rtl/>
        </w:rPr>
        <w:t>והאמריקני</w:t>
      </w:r>
      <w:r w:rsidRPr="009830DD">
        <w:rPr>
          <w:rFonts w:ascii="Century" w:hAnsi="Century" w:cs="Miriam" w:hint="cs"/>
          <w:b/>
          <w:spacing w:val="0"/>
          <w:sz w:val="22"/>
          <w:szCs w:val="24"/>
          <w:rtl/>
        </w:rPr>
        <w:t xml:space="preserve"> </w:t>
      </w:r>
      <w:r w:rsidRPr="009830DD">
        <w:rPr>
          <w:rFonts w:ascii="Century" w:hAnsi="Century" w:hint="cs"/>
          <w:sz w:val="22"/>
          <w:rtl/>
        </w:rPr>
        <w:t>425</w:t>
      </w:r>
      <w:r w:rsidRPr="00F15FAE">
        <w:rPr>
          <w:rtl/>
        </w:rPr>
        <w:t xml:space="preserve"> (</w:t>
      </w:r>
      <w:r w:rsidRPr="00F15FAE">
        <w:rPr>
          <w:rFonts w:hint="eastAsia"/>
          <w:rtl/>
        </w:rPr>
        <w:t>כרך</w:t>
      </w:r>
      <w:r w:rsidRPr="00F15FAE">
        <w:rPr>
          <w:rtl/>
        </w:rPr>
        <w:t xml:space="preserve"> </w:t>
      </w:r>
      <w:r w:rsidRPr="00F15FAE">
        <w:rPr>
          <w:rFonts w:hint="eastAsia"/>
          <w:rtl/>
        </w:rPr>
        <w:t>א</w:t>
      </w:r>
      <w:r w:rsidRPr="00F15FAE">
        <w:rPr>
          <w:rtl/>
        </w:rPr>
        <w:t>, 1991)</w:t>
      </w:r>
      <w:r>
        <w:rPr>
          <w:rFonts w:hint="cs"/>
          <w:rtl/>
        </w:rPr>
        <w:t xml:space="preserve">); וכן סעיף 15 לחוק התובלה האווירית, התש"ם-1980 (להלן: </w:t>
      </w:r>
      <w:r w:rsidRPr="009830DD">
        <w:rPr>
          <w:rFonts w:ascii="Century" w:hAnsi="Century" w:cs="Miriam" w:hint="cs"/>
          <w:b/>
          <w:spacing w:val="0"/>
          <w:sz w:val="22"/>
          <w:szCs w:val="24"/>
          <w:rtl/>
        </w:rPr>
        <w:t>חוק התובלה</w:t>
      </w:r>
      <w:r>
        <w:rPr>
          <w:rFonts w:hint="cs"/>
          <w:rtl/>
        </w:rPr>
        <w:t xml:space="preserve">), אשר קובע כי </w:t>
      </w:r>
      <w:r w:rsidRPr="00B4351B">
        <w:rPr>
          <w:rFonts w:hint="eastAsia"/>
          <w:rtl/>
        </w:rPr>
        <w:t>התקופה</w:t>
      </w:r>
      <w:r w:rsidRPr="00B4351B">
        <w:rPr>
          <w:rtl/>
        </w:rPr>
        <w:t xml:space="preserve"> </w:t>
      </w:r>
      <w:r w:rsidRPr="00B4351B">
        <w:rPr>
          <w:rFonts w:hint="eastAsia"/>
          <w:rtl/>
        </w:rPr>
        <w:t>לפקיעת</w:t>
      </w:r>
      <w:r w:rsidRPr="00B4351B">
        <w:rPr>
          <w:rtl/>
        </w:rPr>
        <w:t xml:space="preserve"> </w:t>
      </w:r>
      <w:r w:rsidRPr="00B4351B">
        <w:rPr>
          <w:rFonts w:hint="eastAsia"/>
          <w:rtl/>
        </w:rPr>
        <w:t>הזכות</w:t>
      </w:r>
      <w:r w:rsidRPr="00B4351B">
        <w:rPr>
          <w:rtl/>
        </w:rPr>
        <w:t xml:space="preserve"> </w:t>
      </w:r>
      <w:r w:rsidRPr="00B4351B">
        <w:rPr>
          <w:rFonts w:hint="eastAsia"/>
          <w:rtl/>
        </w:rPr>
        <w:t>ל</w:t>
      </w:r>
      <w:r>
        <w:rPr>
          <w:rFonts w:hint="cs"/>
          <w:rtl/>
        </w:rPr>
        <w:t xml:space="preserve">קבלת </w:t>
      </w:r>
      <w:r w:rsidRPr="00B4351B">
        <w:rPr>
          <w:rFonts w:hint="eastAsia"/>
          <w:rtl/>
        </w:rPr>
        <w:t>דמי</w:t>
      </w:r>
      <w:r>
        <w:rPr>
          <w:rFonts w:hint="cs"/>
          <w:rtl/>
        </w:rPr>
        <w:t>-</w:t>
      </w:r>
      <w:r w:rsidRPr="00B4351B">
        <w:rPr>
          <w:rFonts w:hint="eastAsia"/>
          <w:rtl/>
        </w:rPr>
        <w:t>נזק</w:t>
      </w:r>
      <w:r w:rsidRPr="00B4351B">
        <w:rPr>
          <w:rtl/>
        </w:rPr>
        <w:t xml:space="preserve"> </w:t>
      </w:r>
      <w:r w:rsidRPr="00B4351B">
        <w:rPr>
          <w:rFonts w:hint="eastAsia"/>
          <w:rtl/>
        </w:rPr>
        <w:t>לפי</w:t>
      </w:r>
      <w:r w:rsidRPr="00B4351B">
        <w:rPr>
          <w:rtl/>
        </w:rPr>
        <w:t xml:space="preserve"> </w:t>
      </w:r>
      <w:r w:rsidRPr="00B4351B">
        <w:rPr>
          <w:rFonts w:hint="eastAsia"/>
          <w:rtl/>
        </w:rPr>
        <w:t>חוק</w:t>
      </w:r>
      <w:r w:rsidRPr="00B4351B">
        <w:rPr>
          <w:rtl/>
        </w:rPr>
        <w:t xml:space="preserve"> </w:t>
      </w:r>
      <w:r w:rsidRPr="00B4351B">
        <w:rPr>
          <w:rFonts w:hint="eastAsia"/>
          <w:rtl/>
        </w:rPr>
        <w:t>זה</w:t>
      </w:r>
      <w:r w:rsidRPr="00B4351B">
        <w:rPr>
          <w:rtl/>
        </w:rPr>
        <w:t xml:space="preserve"> </w:t>
      </w:r>
      <w:r>
        <w:rPr>
          <w:rFonts w:hint="cs"/>
          <w:rtl/>
        </w:rPr>
        <w:t>תהא זהה ל</w:t>
      </w:r>
      <w:r w:rsidRPr="00B4351B">
        <w:rPr>
          <w:rFonts w:hint="eastAsia"/>
          <w:rtl/>
        </w:rPr>
        <w:t>תקופה</w:t>
      </w:r>
      <w:r w:rsidRPr="00B4351B">
        <w:rPr>
          <w:rtl/>
        </w:rPr>
        <w:t xml:space="preserve"> </w:t>
      </w:r>
      <w:r w:rsidRPr="00B4351B">
        <w:rPr>
          <w:rFonts w:hint="eastAsia"/>
          <w:rtl/>
        </w:rPr>
        <w:t>הקבועה</w:t>
      </w:r>
      <w:r w:rsidRPr="00B4351B">
        <w:rPr>
          <w:rtl/>
        </w:rPr>
        <w:t xml:space="preserve"> </w:t>
      </w:r>
      <w:r w:rsidRPr="00B4351B">
        <w:rPr>
          <w:rFonts w:hint="eastAsia"/>
          <w:rtl/>
        </w:rPr>
        <w:t>ב</w:t>
      </w:r>
      <w:r>
        <w:rPr>
          <w:rFonts w:hint="cs"/>
          <w:rtl/>
        </w:rPr>
        <w:t>אחת ה</w:t>
      </w:r>
      <w:r w:rsidRPr="00B4351B">
        <w:rPr>
          <w:rFonts w:hint="eastAsia"/>
          <w:rtl/>
        </w:rPr>
        <w:t>אמנ</w:t>
      </w:r>
      <w:r>
        <w:rPr>
          <w:rFonts w:hint="cs"/>
          <w:rtl/>
        </w:rPr>
        <w:t>ות הבינלאומיות אשר נזכרות בסעיף 1 לחוק (ראו סעיפים 2, 3 ו-3א לחוק התובלה).</w:t>
      </w:r>
    </w:p>
    <w:p w:rsidR="00003D6F" w:rsidRDefault="00003D6F" w:rsidP="00003D6F">
      <w:pPr>
        <w:pStyle w:val="Ruller4"/>
        <w:numPr>
          <w:ilvl w:val="0"/>
          <w:numId w:val="0"/>
        </w:numPr>
        <w:rPr>
          <w:rtl/>
        </w:rPr>
      </w:pPr>
    </w:p>
    <w:p w:rsidR="00003D6F" w:rsidRDefault="00003D6F" w:rsidP="00003D6F">
      <w:pPr>
        <w:pStyle w:val="Ruller4"/>
        <w:rPr>
          <w:rtl/>
        </w:rPr>
      </w:pPr>
      <w:r>
        <w:rPr>
          <w:rFonts w:hint="cs"/>
          <w:rtl/>
        </w:rPr>
        <w:t xml:space="preserve">המטרה השנייה היא הגבלת כוח השררה שבידי השלטון והקניית חסינות נגד כוח זה לאזרח מן השורה. בחלוף זמן רב, יהא האזרח זכאי לכך שהשלטון יעזבוֹ במנוחה ולא יטרידו עוד בחקירות, בדרישות או בשומות מס שצצו מן העבר: איום על ביטחונו האישי והכלכלי יטיל על האזרח חרדה מתמדת ויחייבו לנהל ארכיון פרטי של קבלות, תרשומות ומסמכים אחרים, אשר נסרקים לתוך מחשב או נשמרים בתוך מגירות וארגזים. באחזו בחסינות שדין ההתיישנות מקנה לו, יוכל האזרח לומר לאיש השררה, אשר יבוא אליו בדרישה ישנה כזאת או אחרת, "לאו בעל דברים דידי את". מטרה זו עומדת, בין היתר, מאחורי הוראות ההתיישנות שבחוקי המס, דוגמת סעיף 85(א) לחוק מיסוי מקרקעין שבו עסקינן (ראו גם סעיפים 145(א)(2), 152(ג), 160(א) ו-167(א) לפקודת מס הכנסה [נוסח חדש] (להלן: </w:t>
      </w:r>
      <w:r w:rsidRPr="008D267A">
        <w:rPr>
          <w:rFonts w:ascii="Century" w:hAnsi="Century" w:cs="Miriam" w:hint="cs"/>
          <w:b/>
          <w:spacing w:val="0"/>
          <w:sz w:val="22"/>
          <w:szCs w:val="24"/>
          <w:rtl/>
        </w:rPr>
        <w:t>פקודת מס הכנסה</w:t>
      </w:r>
      <w:r>
        <w:rPr>
          <w:rFonts w:hint="cs"/>
          <w:rtl/>
        </w:rPr>
        <w:t xml:space="preserve"> או </w:t>
      </w:r>
      <w:r w:rsidRPr="007030F1">
        <w:rPr>
          <w:rFonts w:ascii="Century" w:hAnsi="Century" w:cs="Miriam" w:hint="cs"/>
          <w:b/>
          <w:spacing w:val="0"/>
          <w:sz w:val="22"/>
          <w:szCs w:val="24"/>
          <w:rtl/>
        </w:rPr>
        <w:t>הפקודה</w:t>
      </w:r>
      <w:r>
        <w:rPr>
          <w:rFonts w:hint="cs"/>
          <w:rtl/>
        </w:rPr>
        <w:t>); סעיף 77(ב) לחוק מס ערך מוסף, התשל"ו-1975; סעיפים 1 ו-2 לחוק מיסים עקיפים (מס ששולם ביתר או בחסר), התשכ"ח-1968; סעיף 56 לחוק מס רכוש וקרן פיצויים, התשכ"א-1961).</w:t>
      </w:r>
    </w:p>
    <w:p w:rsidR="00003D6F" w:rsidRDefault="00003D6F" w:rsidP="00003D6F">
      <w:pPr>
        <w:pStyle w:val="Ruller4"/>
        <w:numPr>
          <w:ilvl w:val="0"/>
          <w:numId w:val="0"/>
        </w:numPr>
        <w:rPr>
          <w:rtl/>
        </w:rPr>
      </w:pPr>
    </w:p>
    <w:p w:rsidR="00003D6F" w:rsidRDefault="00003D6F" w:rsidP="00003D6F">
      <w:pPr>
        <w:pStyle w:val="Ruller4"/>
        <w:rPr>
          <w:rtl/>
        </w:rPr>
      </w:pPr>
      <w:r>
        <w:rPr>
          <w:rtl/>
        </w:rPr>
        <w:tab/>
      </w:r>
      <w:r>
        <w:rPr>
          <w:rFonts w:hint="cs"/>
          <w:rtl/>
        </w:rPr>
        <w:t>המטרה השלישית היא הקטנת העלויות האדמיניסטרטיביות בהן נושאות מערכות שונות של אכיפת החוק וגביית מיסים</w:t>
      </w:r>
      <w:r>
        <w:t xml:space="preserve"> </w:t>
      </w:r>
      <w:bookmarkStart w:id="12" w:name="_Hlk46140994"/>
      <w:r>
        <w:rPr>
          <w:rFonts w:hint="cs"/>
          <w:rtl/>
        </w:rPr>
        <w:t xml:space="preserve">(ראו: </w:t>
      </w:r>
      <w:r w:rsidRPr="004A6DEA">
        <w:rPr>
          <w:rFonts w:asciiTheme="majorBidi" w:hAnsiTheme="majorBidi" w:cstheme="majorBidi"/>
        </w:rPr>
        <w:t>Camilla E. Watson</w:t>
      </w:r>
      <w:r w:rsidRPr="004A6DEA">
        <w:rPr>
          <w:rFonts w:asciiTheme="majorBidi" w:hAnsiTheme="majorBidi" w:cstheme="majorBidi"/>
          <w:i/>
          <w:iCs/>
        </w:rPr>
        <w:t>, Equitable Recoupment: Revisiting an Old and Inconsistent Remedy</w:t>
      </w:r>
      <w:r w:rsidRPr="00E75CB3">
        <w:rPr>
          <w:rFonts w:asciiTheme="majorBidi" w:hAnsiTheme="majorBidi" w:cstheme="majorBidi"/>
        </w:rPr>
        <w:t xml:space="preserve">, </w:t>
      </w:r>
      <w:r w:rsidRPr="004A6DEA">
        <w:rPr>
          <w:rFonts w:asciiTheme="majorBidi" w:hAnsiTheme="majorBidi" w:cstheme="majorBidi"/>
        </w:rPr>
        <w:t xml:space="preserve">65 </w:t>
      </w:r>
      <w:r w:rsidRPr="00A765B4">
        <w:rPr>
          <w:rFonts w:asciiTheme="majorBidi" w:hAnsiTheme="majorBidi" w:cstheme="majorBidi"/>
          <w:smallCaps/>
        </w:rPr>
        <w:t>Fordham L. Rev.</w:t>
      </w:r>
      <w:r>
        <w:rPr>
          <w:rFonts w:asciiTheme="majorBidi" w:hAnsiTheme="majorBidi" w:cstheme="majorBidi"/>
        </w:rPr>
        <w:t xml:space="preserve"> </w:t>
      </w:r>
      <w:r w:rsidRPr="004A6DEA">
        <w:rPr>
          <w:rFonts w:asciiTheme="majorBidi" w:hAnsiTheme="majorBidi" w:cstheme="majorBidi"/>
        </w:rPr>
        <w:t>691</w:t>
      </w:r>
      <w:r>
        <w:rPr>
          <w:rFonts w:asciiTheme="majorBidi" w:hAnsiTheme="majorBidi" w:cstheme="majorBidi"/>
        </w:rPr>
        <w:t>, 693-694</w:t>
      </w:r>
      <w:r w:rsidRPr="004A6DEA">
        <w:rPr>
          <w:rFonts w:asciiTheme="majorBidi" w:hAnsiTheme="majorBidi" w:cstheme="majorBidi"/>
        </w:rPr>
        <w:t xml:space="preserve"> (1996</w:t>
      </w:r>
      <w:r>
        <w:rPr>
          <w:rFonts w:asciiTheme="majorBidi" w:hAnsiTheme="majorBidi" w:cstheme="majorBidi"/>
          <w:i/>
          <w:iCs/>
        </w:rPr>
        <w:t>)</w:t>
      </w:r>
      <w:r w:rsidRPr="004A6DEA">
        <w:rPr>
          <w:rFonts w:ascii="Century" w:hAnsi="Century" w:hint="cs"/>
          <w:sz w:val="22"/>
          <w:rtl/>
        </w:rPr>
        <w:t>)</w:t>
      </w:r>
      <w:r>
        <w:rPr>
          <w:rFonts w:asciiTheme="majorBidi" w:hAnsiTheme="majorBidi" w:cstheme="majorBidi" w:hint="cs"/>
          <w:rtl/>
        </w:rPr>
        <w:t>.</w:t>
      </w:r>
      <w:r>
        <w:rPr>
          <w:rFonts w:hint="cs"/>
          <w:rtl/>
        </w:rPr>
        <w:t xml:space="preserve"> </w:t>
      </w:r>
      <w:bookmarkEnd w:id="12"/>
      <w:r>
        <w:rPr>
          <w:rFonts w:hint="cs"/>
          <w:rtl/>
        </w:rPr>
        <w:t xml:space="preserve">במסגרת זו, סגירה הרמטית של שומות מס ישנות מעמידה שומות אלה בחזקת אמת שאינה ניתנת לסתירה; וכפועל יוצא מכך, נחסכות העלויות שהמדינה היתה מוציאה מקופתה על בדיקת תביעותיהם של נישומים אשר מלינים על כך שמפאת שגגה שילמו למדינה מסי יתר בעבר הרחוק. בהקשר זה חובה עלינו לזכור כי פתיחת שומה ישנה למענו של נישום אחד תגרור אחריה פתיחה של שומות רבות אחרות </w:t>
      </w:r>
      <w:r>
        <w:rPr>
          <w:rtl/>
        </w:rPr>
        <w:t>–</w:t>
      </w:r>
      <w:r>
        <w:rPr>
          <w:rFonts w:hint="cs"/>
          <w:rtl/>
        </w:rPr>
        <w:t xml:space="preserve"> זאת, מאחר שרשות המס חייבת לתת יחס שוויוני לכל הנישומים שפונים אליה בבקשות (ראו </w:t>
      </w:r>
      <w:r w:rsidRPr="009C26B6">
        <w:rPr>
          <w:rFonts w:hint="eastAsia"/>
          <w:rtl/>
        </w:rPr>
        <w:t>דפנה</w:t>
      </w:r>
      <w:r w:rsidRPr="009C26B6">
        <w:rPr>
          <w:rtl/>
        </w:rPr>
        <w:t xml:space="preserve"> </w:t>
      </w:r>
      <w:r w:rsidRPr="009C26B6">
        <w:rPr>
          <w:rFonts w:hint="eastAsia"/>
          <w:rtl/>
        </w:rPr>
        <w:t>ברק</w:t>
      </w:r>
      <w:r w:rsidRPr="009C26B6">
        <w:rPr>
          <w:rtl/>
        </w:rPr>
        <w:t>-</w:t>
      </w:r>
      <w:r w:rsidRPr="009C26B6">
        <w:rPr>
          <w:rFonts w:hint="eastAsia"/>
          <w:rtl/>
        </w:rPr>
        <w:t>ארז</w:t>
      </w:r>
      <w:r w:rsidRPr="009C26B6">
        <w:rPr>
          <w:rtl/>
        </w:rPr>
        <w:t xml:space="preserve"> </w:t>
      </w:r>
      <w:r w:rsidRPr="004A6DEA">
        <w:rPr>
          <w:rFonts w:ascii="Century" w:hAnsi="Century" w:cs="Miriam" w:hint="eastAsia"/>
          <w:b/>
          <w:spacing w:val="0"/>
          <w:sz w:val="22"/>
          <w:szCs w:val="24"/>
          <w:rtl/>
        </w:rPr>
        <w:t>משפט</w:t>
      </w:r>
      <w:r w:rsidRPr="004A6DEA">
        <w:rPr>
          <w:rFonts w:ascii="Century" w:hAnsi="Century" w:cs="Miriam"/>
          <w:b/>
          <w:spacing w:val="0"/>
          <w:sz w:val="22"/>
          <w:szCs w:val="24"/>
          <w:rtl/>
        </w:rPr>
        <w:t xml:space="preserve"> </w:t>
      </w:r>
      <w:r w:rsidRPr="004A6DEA">
        <w:rPr>
          <w:rFonts w:ascii="Century" w:hAnsi="Century" w:cs="Miriam" w:hint="eastAsia"/>
          <w:b/>
          <w:spacing w:val="0"/>
          <w:sz w:val="22"/>
          <w:szCs w:val="24"/>
          <w:rtl/>
        </w:rPr>
        <w:t>מינהלי</w:t>
      </w:r>
      <w:r w:rsidRPr="009C26B6">
        <w:rPr>
          <w:rtl/>
        </w:rPr>
        <w:t xml:space="preserve"> </w:t>
      </w:r>
      <w:r>
        <w:rPr>
          <w:rFonts w:hint="cs"/>
          <w:rtl/>
        </w:rPr>
        <w:t xml:space="preserve">678-673 </w:t>
      </w:r>
      <w:r w:rsidRPr="009C26B6">
        <w:rPr>
          <w:rtl/>
        </w:rPr>
        <w:t>(</w:t>
      </w:r>
      <w:r>
        <w:rPr>
          <w:rFonts w:hint="cs"/>
          <w:rtl/>
        </w:rPr>
        <w:t>כרך ב, 2010</w:t>
      </w:r>
      <w:r w:rsidRPr="009C26B6">
        <w:rPr>
          <w:rtl/>
        </w:rPr>
        <w:t>)</w:t>
      </w:r>
      <w:r>
        <w:rPr>
          <w:rFonts w:hint="cs"/>
          <w:rtl/>
        </w:rPr>
        <w:t xml:space="preserve">). </w:t>
      </w:r>
    </w:p>
    <w:p w:rsidR="00003D6F" w:rsidRPr="0057012B" w:rsidRDefault="00003D6F" w:rsidP="00003D6F">
      <w:pPr>
        <w:pStyle w:val="Ruller41"/>
      </w:pPr>
    </w:p>
    <w:p w:rsidR="00003D6F" w:rsidRDefault="00003D6F" w:rsidP="00003D6F">
      <w:pPr>
        <w:pStyle w:val="Ruller4"/>
        <w:rPr>
          <w:rtl/>
        </w:rPr>
      </w:pPr>
      <w:r w:rsidRPr="00FB6A3D">
        <w:rPr>
          <w:rFonts w:hint="cs"/>
          <w:rtl/>
        </w:rPr>
        <w:t>ברי הוא כי ההתיישנות שנקבעה בסעיף</w:t>
      </w:r>
      <w:r>
        <w:rPr>
          <w:rFonts w:hint="cs"/>
          <w:rtl/>
        </w:rPr>
        <w:t xml:space="preserve"> 85(א) לחוק מיסוי מקרקעין הינה מהותית, ולא דיונית. היותה של התיישנות מהותית מקים חזקה כי מגבלת-הזמן שנקצבה בגדרה למיצוי זכויותיו של הפרט ולשימוש בכוח השררה של המדינה איננה ניתנת להארכה בדיעבד, בחלוף הזמן המוקצב. כדי לגבור על חזקה זו ולהסירה מדרכו, בעל דין החפץ להאריך את מגבלת-הזמן באופן רטרואקטיבי צריך להראות כי קיים הסדר סטטוטורי אשר מאפשר זאת במפורש בהתייחסו להסדר ההתיישנות שבו עסקינן. על כך ניתן ללמוד מהאופן שבו מנוסח סעיף 85(א) לחוק מיסוי מקרקעין, מהסדרים דומים אשר מופיעים בחוקי מס מקבילים, וכן מהמשפט המשווה. בשלושת העניינים האלו אעסוק כעת. </w:t>
      </w:r>
    </w:p>
    <w:p w:rsidR="00003D6F" w:rsidRPr="00915B79" w:rsidRDefault="00003D6F" w:rsidP="00003D6F">
      <w:pPr>
        <w:pStyle w:val="Ruller41"/>
      </w:pPr>
    </w:p>
    <w:p w:rsidR="00003D6F" w:rsidRDefault="00003D6F" w:rsidP="00003D6F">
      <w:pPr>
        <w:pStyle w:val="Ruller4"/>
        <w:rPr>
          <w:rtl/>
        </w:rPr>
      </w:pPr>
      <w:r>
        <w:rPr>
          <w:rFonts w:hint="cs"/>
          <w:rtl/>
        </w:rPr>
        <w:t xml:space="preserve">סעיף 85(א) לחוק מיסוי מקרקעין מכיר באפשרות לתקן שומת מס </w:t>
      </w:r>
      <w:r w:rsidRPr="00413B41">
        <w:rPr>
          <w:rFonts w:ascii="Century" w:hAnsi="Century" w:cs="Miriam" w:hint="cs"/>
          <w:b/>
          <w:spacing w:val="0"/>
          <w:sz w:val="22"/>
          <w:szCs w:val="24"/>
          <w:rtl/>
        </w:rPr>
        <w:t>בתוך תקופת ההתיישנות בת ארבע שנים</w:t>
      </w:r>
      <w:r>
        <w:rPr>
          <w:rFonts w:hint="cs"/>
          <w:rtl/>
        </w:rPr>
        <w:t xml:space="preserve">, תוך שהוא מגבילהּ למקרים הבאים: </w:t>
      </w:r>
    </w:p>
    <w:p w:rsidR="00003D6F" w:rsidRPr="00413B41" w:rsidRDefault="00003D6F" w:rsidP="00003D6F">
      <w:pPr>
        <w:pStyle w:val="Ruller41"/>
        <w:rPr>
          <w:rtl/>
        </w:rPr>
      </w:pPr>
    </w:p>
    <w:p w:rsidR="00003D6F" w:rsidRDefault="00003D6F" w:rsidP="00003D6F">
      <w:pPr>
        <w:pStyle w:val="Ruller5"/>
        <w:rPr>
          <w:rtl/>
        </w:rPr>
      </w:pPr>
      <w:r>
        <w:rPr>
          <w:rFonts w:hint="cs"/>
          <w:rtl/>
        </w:rPr>
        <w:t>"(1</w:t>
      </w:r>
      <w:r>
        <w:rPr>
          <w:rtl/>
        </w:rPr>
        <w:t xml:space="preserve">) </w:t>
      </w:r>
      <w:r>
        <w:rPr>
          <w:rFonts w:hint="eastAsia"/>
          <w:rtl/>
        </w:rPr>
        <w:t>נתגלו</w:t>
      </w:r>
      <w:r>
        <w:rPr>
          <w:rtl/>
        </w:rPr>
        <w:t xml:space="preserve"> </w:t>
      </w:r>
      <w:r>
        <w:rPr>
          <w:rFonts w:hint="eastAsia"/>
          <w:rtl/>
        </w:rPr>
        <w:t>עובדות</w:t>
      </w:r>
      <w:r>
        <w:rPr>
          <w:rtl/>
        </w:rPr>
        <w:t xml:space="preserve"> </w:t>
      </w:r>
      <w:r>
        <w:rPr>
          <w:rFonts w:hint="eastAsia"/>
          <w:rtl/>
        </w:rPr>
        <w:t>חדשות</w:t>
      </w:r>
      <w:r>
        <w:rPr>
          <w:rtl/>
        </w:rPr>
        <w:t xml:space="preserve"> </w:t>
      </w:r>
      <w:r>
        <w:rPr>
          <w:rFonts w:hint="eastAsia"/>
          <w:rtl/>
        </w:rPr>
        <w:t>העשויות</w:t>
      </w:r>
      <w:r>
        <w:rPr>
          <w:rtl/>
        </w:rPr>
        <w:t xml:space="preserve">, </w:t>
      </w:r>
      <w:r>
        <w:rPr>
          <w:rFonts w:hint="eastAsia"/>
          <w:rtl/>
        </w:rPr>
        <w:t>לבדן</w:t>
      </w:r>
      <w:r>
        <w:rPr>
          <w:rtl/>
        </w:rPr>
        <w:t xml:space="preserve"> </w:t>
      </w:r>
      <w:r>
        <w:rPr>
          <w:rFonts w:hint="eastAsia"/>
          <w:rtl/>
        </w:rPr>
        <w:t>או</w:t>
      </w:r>
      <w:r>
        <w:rPr>
          <w:rtl/>
        </w:rPr>
        <w:t xml:space="preserve"> </w:t>
      </w:r>
      <w:r>
        <w:rPr>
          <w:rFonts w:hint="eastAsia"/>
          <w:rtl/>
        </w:rPr>
        <w:t>ביחד</w:t>
      </w:r>
      <w:r>
        <w:rPr>
          <w:rtl/>
        </w:rPr>
        <w:t xml:space="preserve"> </w:t>
      </w:r>
      <w:r>
        <w:rPr>
          <w:rFonts w:hint="eastAsia"/>
          <w:rtl/>
        </w:rPr>
        <w:t>עם</w:t>
      </w:r>
      <w:r>
        <w:rPr>
          <w:rtl/>
        </w:rPr>
        <w:t xml:space="preserve"> </w:t>
      </w:r>
      <w:r>
        <w:rPr>
          <w:rFonts w:hint="eastAsia"/>
          <w:rtl/>
        </w:rPr>
        <w:t>החומר</w:t>
      </w:r>
      <w:r>
        <w:rPr>
          <w:rtl/>
        </w:rPr>
        <w:t xml:space="preserve"> </w:t>
      </w:r>
      <w:r>
        <w:rPr>
          <w:rFonts w:hint="eastAsia"/>
          <w:rtl/>
        </w:rPr>
        <w:t>שהיה</w:t>
      </w:r>
      <w:r>
        <w:rPr>
          <w:rtl/>
        </w:rPr>
        <w:t xml:space="preserve"> </w:t>
      </w:r>
      <w:r>
        <w:rPr>
          <w:rFonts w:hint="eastAsia"/>
          <w:rtl/>
        </w:rPr>
        <w:t>בידי</w:t>
      </w:r>
      <w:r>
        <w:rPr>
          <w:rtl/>
        </w:rPr>
        <w:t xml:space="preserve"> </w:t>
      </w:r>
      <w:r>
        <w:rPr>
          <w:rFonts w:hint="eastAsia"/>
          <w:rtl/>
        </w:rPr>
        <w:t>המנהל</w:t>
      </w:r>
      <w:r>
        <w:rPr>
          <w:rtl/>
        </w:rPr>
        <w:t xml:space="preserve">, </w:t>
      </w:r>
      <w:r>
        <w:rPr>
          <w:rFonts w:hint="eastAsia"/>
          <w:rtl/>
        </w:rPr>
        <w:t>בעת</w:t>
      </w:r>
      <w:r>
        <w:rPr>
          <w:rtl/>
        </w:rPr>
        <w:t xml:space="preserve"> </w:t>
      </w:r>
      <w:r>
        <w:rPr>
          <w:rFonts w:hint="eastAsia"/>
          <w:rtl/>
        </w:rPr>
        <w:t>עשיית</w:t>
      </w:r>
      <w:r>
        <w:rPr>
          <w:rtl/>
        </w:rPr>
        <w:t xml:space="preserve"> </w:t>
      </w:r>
      <w:r>
        <w:rPr>
          <w:rFonts w:hint="eastAsia"/>
          <w:rtl/>
        </w:rPr>
        <w:t>השומה</w:t>
      </w:r>
      <w:r>
        <w:rPr>
          <w:rtl/>
        </w:rPr>
        <w:t xml:space="preserve">, </w:t>
      </w:r>
      <w:r>
        <w:rPr>
          <w:rFonts w:hint="eastAsia"/>
          <w:rtl/>
        </w:rPr>
        <w:t>לחייב</w:t>
      </w:r>
      <w:r>
        <w:rPr>
          <w:rtl/>
        </w:rPr>
        <w:t xml:space="preserve"> </w:t>
      </w:r>
      <w:r>
        <w:rPr>
          <w:rFonts w:hint="eastAsia"/>
          <w:rtl/>
        </w:rPr>
        <w:t>במס</w:t>
      </w:r>
      <w:r>
        <w:rPr>
          <w:rtl/>
        </w:rPr>
        <w:t xml:space="preserve"> </w:t>
      </w:r>
      <w:r>
        <w:rPr>
          <w:rFonts w:hint="eastAsia"/>
          <w:rtl/>
        </w:rPr>
        <w:t>או</w:t>
      </w:r>
      <w:r>
        <w:rPr>
          <w:rtl/>
        </w:rPr>
        <w:t xml:space="preserve"> </w:t>
      </w:r>
      <w:r>
        <w:rPr>
          <w:rFonts w:hint="eastAsia"/>
          <w:rtl/>
        </w:rPr>
        <w:t>לשנות</w:t>
      </w:r>
      <w:r>
        <w:rPr>
          <w:rtl/>
        </w:rPr>
        <w:t xml:space="preserve"> </w:t>
      </w:r>
      <w:r>
        <w:rPr>
          <w:rFonts w:hint="eastAsia"/>
          <w:rtl/>
        </w:rPr>
        <w:t>את</w:t>
      </w:r>
      <w:r>
        <w:rPr>
          <w:rtl/>
        </w:rPr>
        <w:t xml:space="preserve"> </w:t>
      </w:r>
      <w:r>
        <w:rPr>
          <w:rFonts w:hint="eastAsia"/>
          <w:rtl/>
        </w:rPr>
        <w:t>סכום</w:t>
      </w:r>
      <w:r>
        <w:rPr>
          <w:rtl/>
        </w:rPr>
        <w:t xml:space="preserve"> </w:t>
      </w:r>
      <w:r>
        <w:rPr>
          <w:rFonts w:hint="eastAsia"/>
          <w:rtl/>
        </w:rPr>
        <w:t>המס</w:t>
      </w:r>
      <w:r>
        <w:rPr>
          <w:rtl/>
        </w:rPr>
        <w:t>;</w:t>
      </w:r>
    </w:p>
    <w:p w:rsidR="00003D6F" w:rsidRDefault="00003D6F" w:rsidP="00003D6F">
      <w:pPr>
        <w:pStyle w:val="Ruller5"/>
        <w:rPr>
          <w:rtl/>
        </w:rPr>
      </w:pPr>
    </w:p>
    <w:p w:rsidR="00003D6F" w:rsidRDefault="00003D6F" w:rsidP="00003D6F">
      <w:pPr>
        <w:pStyle w:val="Ruller5"/>
        <w:rPr>
          <w:rtl/>
        </w:rPr>
      </w:pPr>
      <w:r>
        <w:rPr>
          <w:rtl/>
        </w:rPr>
        <w:t xml:space="preserve">(2)   </w:t>
      </w:r>
      <w:r>
        <w:rPr>
          <w:rFonts w:hint="eastAsia"/>
          <w:rtl/>
        </w:rPr>
        <w:t>המוכר</w:t>
      </w:r>
      <w:r>
        <w:rPr>
          <w:rtl/>
        </w:rPr>
        <w:t xml:space="preserve"> </w:t>
      </w:r>
      <w:r>
        <w:rPr>
          <w:rFonts w:hint="eastAsia"/>
          <w:rtl/>
        </w:rPr>
        <w:t>מסר</w:t>
      </w:r>
      <w:r>
        <w:rPr>
          <w:rtl/>
        </w:rPr>
        <w:t xml:space="preserve"> </w:t>
      </w:r>
      <w:r>
        <w:rPr>
          <w:rFonts w:hint="eastAsia"/>
          <w:rtl/>
        </w:rPr>
        <w:t>הצהרה</w:t>
      </w:r>
      <w:r>
        <w:rPr>
          <w:rtl/>
        </w:rPr>
        <w:t xml:space="preserve"> </w:t>
      </w:r>
      <w:r>
        <w:rPr>
          <w:rFonts w:hint="eastAsia"/>
          <w:rtl/>
        </w:rPr>
        <w:t>בלתי</w:t>
      </w:r>
      <w:r>
        <w:rPr>
          <w:rtl/>
        </w:rPr>
        <w:t xml:space="preserve"> </w:t>
      </w:r>
      <w:r>
        <w:rPr>
          <w:rFonts w:hint="eastAsia"/>
          <w:rtl/>
        </w:rPr>
        <w:t>נכונה</w:t>
      </w:r>
      <w:r>
        <w:rPr>
          <w:rtl/>
        </w:rPr>
        <w:t xml:space="preserve"> </w:t>
      </w:r>
      <w:r>
        <w:rPr>
          <w:rFonts w:hint="eastAsia"/>
          <w:rtl/>
        </w:rPr>
        <w:t>שהיה</w:t>
      </w:r>
      <w:r>
        <w:rPr>
          <w:rtl/>
        </w:rPr>
        <w:t xml:space="preserve"> </w:t>
      </w:r>
      <w:r>
        <w:rPr>
          <w:rFonts w:hint="eastAsia"/>
          <w:rtl/>
        </w:rPr>
        <w:t>בה</w:t>
      </w:r>
      <w:r>
        <w:rPr>
          <w:rtl/>
        </w:rPr>
        <w:t xml:space="preserve"> </w:t>
      </w:r>
      <w:r>
        <w:rPr>
          <w:rFonts w:hint="eastAsia"/>
          <w:rtl/>
        </w:rPr>
        <w:t>כדי</w:t>
      </w:r>
      <w:r>
        <w:rPr>
          <w:rtl/>
        </w:rPr>
        <w:t xml:space="preserve"> </w:t>
      </w:r>
      <w:r>
        <w:rPr>
          <w:rFonts w:hint="eastAsia"/>
          <w:rtl/>
        </w:rPr>
        <w:t>לשנות</w:t>
      </w:r>
      <w:r>
        <w:rPr>
          <w:rtl/>
        </w:rPr>
        <w:t xml:space="preserve"> </w:t>
      </w:r>
      <w:r>
        <w:rPr>
          <w:rFonts w:hint="eastAsia"/>
          <w:rtl/>
        </w:rPr>
        <w:t>את</w:t>
      </w:r>
      <w:r>
        <w:rPr>
          <w:rtl/>
        </w:rPr>
        <w:t xml:space="preserve"> </w:t>
      </w:r>
      <w:r>
        <w:rPr>
          <w:rFonts w:hint="eastAsia"/>
          <w:rtl/>
        </w:rPr>
        <w:t>סכום</w:t>
      </w:r>
      <w:r>
        <w:rPr>
          <w:rtl/>
        </w:rPr>
        <w:t xml:space="preserve"> </w:t>
      </w:r>
      <w:r>
        <w:rPr>
          <w:rFonts w:hint="eastAsia"/>
          <w:rtl/>
        </w:rPr>
        <w:t>המס</w:t>
      </w:r>
      <w:r>
        <w:rPr>
          <w:rtl/>
        </w:rPr>
        <w:t xml:space="preserve"> </w:t>
      </w:r>
      <w:r>
        <w:rPr>
          <w:rFonts w:hint="eastAsia"/>
          <w:rtl/>
        </w:rPr>
        <w:t>או</w:t>
      </w:r>
      <w:r>
        <w:rPr>
          <w:rtl/>
        </w:rPr>
        <w:t xml:space="preserve"> </w:t>
      </w:r>
      <w:r>
        <w:rPr>
          <w:rFonts w:hint="eastAsia"/>
          <w:rtl/>
        </w:rPr>
        <w:t>למנוע</w:t>
      </w:r>
      <w:r>
        <w:rPr>
          <w:rtl/>
        </w:rPr>
        <w:t xml:space="preserve"> </w:t>
      </w:r>
      <w:r>
        <w:rPr>
          <w:rFonts w:hint="eastAsia"/>
          <w:rtl/>
        </w:rPr>
        <w:t>תשלום</w:t>
      </w:r>
      <w:r>
        <w:rPr>
          <w:rtl/>
        </w:rPr>
        <w:t xml:space="preserve"> </w:t>
      </w:r>
      <w:r>
        <w:rPr>
          <w:rFonts w:hint="eastAsia"/>
          <w:rtl/>
        </w:rPr>
        <w:t>מס</w:t>
      </w:r>
      <w:r>
        <w:rPr>
          <w:rtl/>
        </w:rPr>
        <w:t>;</w:t>
      </w:r>
    </w:p>
    <w:p w:rsidR="00003D6F" w:rsidRDefault="00003D6F" w:rsidP="00003D6F">
      <w:pPr>
        <w:pStyle w:val="Ruller5"/>
        <w:rPr>
          <w:rtl/>
        </w:rPr>
      </w:pPr>
    </w:p>
    <w:p w:rsidR="00003D6F" w:rsidRDefault="00003D6F" w:rsidP="00003D6F">
      <w:pPr>
        <w:pStyle w:val="Ruller5"/>
        <w:rPr>
          <w:rtl/>
        </w:rPr>
      </w:pPr>
      <w:r>
        <w:rPr>
          <w:rtl/>
        </w:rPr>
        <w:t xml:space="preserve">(3)   </w:t>
      </w:r>
      <w:r>
        <w:rPr>
          <w:rFonts w:hint="eastAsia"/>
          <w:rtl/>
        </w:rPr>
        <w:t>נתגלתה</w:t>
      </w:r>
      <w:r>
        <w:rPr>
          <w:rtl/>
        </w:rPr>
        <w:t xml:space="preserve"> </w:t>
      </w:r>
      <w:r>
        <w:rPr>
          <w:rFonts w:hint="eastAsia"/>
          <w:rtl/>
        </w:rPr>
        <w:t>טעות</w:t>
      </w:r>
      <w:r>
        <w:rPr>
          <w:rtl/>
        </w:rPr>
        <w:t xml:space="preserve"> </w:t>
      </w:r>
      <w:r>
        <w:rPr>
          <w:rFonts w:hint="eastAsia"/>
          <w:rtl/>
        </w:rPr>
        <w:t>בשומה</w:t>
      </w:r>
      <w:r>
        <w:rPr>
          <w:rtl/>
        </w:rPr>
        <w:t>.</w:t>
      </w:r>
      <w:r>
        <w:rPr>
          <w:rFonts w:hint="cs"/>
          <w:rtl/>
        </w:rPr>
        <w:t>"</w:t>
      </w:r>
    </w:p>
    <w:p w:rsidR="00003D6F" w:rsidRPr="00915B79" w:rsidRDefault="00003D6F" w:rsidP="00003D6F">
      <w:pPr>
        <w:pStyle w:val="Ruller5"/>
        <w:rPr>
          <w:rtl/>
        </w:rPr>
      </w:pPr>
    </w:p>
    <w:p w:rsidR="00003D6F" w:rsidRDefault="00003D6F" w:rsidP="00003D6F">
      <w:pPr>
        <w:pStyle w:val="Ruller41"/>
        <w:rPr>
          <w:rtl/>
        </w:rPr>
      </w:pPr>
      <w:r>
        <w:rPr>
          <w:rtl/>
        </w:rPr>
        <w:tab/>
      </w:r>
    </w:p>
    <w:p w:rsidR="00003D6F" w:rsidRDefault="00003D6F" w:rsidP="00003D6F">
      <w:pPr>
        <w:pStyle w:val="Ruller41"/>
        <w:rPr>
          <w:rtl/>
        </w:rPr>
      </w:pPr>
      <w:r>
        <w:rPr>
          <w:rtl/>
        </w:rPr>
        <w:tab/>
      </w:r>
      <w:r>
        <w:rPr>
          <w:rFonts w:hint="cs"/>
          <w:rtl/>
        </w:rPr>
        <w:t xml:space="preserve">באשר לתקופה שאחרי חלוף ארבע שנות התיישנות </w:t>
      </w:r>
      <w:r>
        <w:rPr>
          <w:rtl/>
        </w:rPr>
        <w:t>–</w:t>
      </w:r>
      <w:r>
        <w:rPr>
          <w:rFonts w:hint="cs"/>
          <w:rtl/>
        </w:rPr>
        <w:t xml:space="preserve"> סעיפים 85(ב) ו-85א לחוק מורים כי תיקונה של שומת המס שנסגרה יתאפשר רק במקרים הבאים:</w:t>
      </w:r>
    </w:p>
    <w:p w:rsidR="00003D6F" w:rsidRDefault="00003D6F" w:rsidP="00003D6F">
      <w:pPr>
        <w:pStyle w:val="Ruller41"/>
        <w:rPr>
          <w:rtl/>
        </w:rPr>
      </w:pPr>
    </w:p>
    <w:p w:rsidR="00003D6F" w:rsidRPr="00AC4FDF" w:rsidRDefault="00003D6F" w:rsidP="00003D6F">
      <w:pPr>
        <w:pStyle w:val="Ruller5"/>
        <w:rPr>
          <w:u w:val="single"/>
          <w:rtl/>
        </w:rPr>
      </w:pPr>
      <w:r w:rsidRPr="00AC4FDF">
        <w:rPr>
          <w:rFonts w:hint="cs"/>
          <w:u w:val="single"/>
          <w:rtl/>
        </w:rPr>
        <w:t>סעיף 85(ב)</w:t>
      </w:r>
    </w:p>
    <w:p w:rsidR="00003D6F" w:rsidRDefault="00003D6F" w:rsidP="00003D6F">
      <w:pPr>
        <w:pStyle w:val="Ruller5"/>
        <w:rPr>
          <w:rtl/>
        </w:rPr>
      </w:pPr>
      <w:r>
        <w:rPr>
          <w:rFonts w:hint="cs"/>
          <w:rtl/>
        </w:rPr>
        <w:t>"</w:t>
      </w:r>
      <w:r>
        <w:rPr>
          <w:rFonts w:hint="eastAsia"/>
          <w:rtl/>
        </w:rPr>
        <w:t>הורשע</w:t>
      </w:r>
      <w:r>
        <w:rPr>
          <w:rtl/>
        </w:rPr>
        <w:t xml:space="preserve"> </w:t>
      </w:r>
      <w:r>
        <w:rPr>
          <w:rFonts w:hint="eastAsia"/>
          <w:rtl/>
        </w:rPr>
        <w:t>מוכר</w:t>
      </w:r>
      <w:r>
        <w:rPr>
          <w:rtl/>
        </w:rPr>
        <w:t xml:space="preserve"> </w:t>
      </w:r>
      <w:r>
        <w:rPr>
          <w:rFonts w:hint="eastAsia"/>
          <w:rtl/>
        </w:rPr>
        <w:t>זכות</w:t>
      </w:r>
      <w:r>
        <w:rPr>
          <w:rtl/>
        </w:rPr>
        <w:t xml:space="preserve"> </w:t>
      </w:r>
      <w:r>
        <w:rPr>
          <w:rFonts w:hint="eastAsia"/>
          <w:rtl/>
        </w:rPr>
        <w:t>במקרקעין</w:t>
      </w:r>
      <w:r>
        <w:rPr>
          <w:rtl/>
        </w:rPr>
        <w:t xml:space="preserve">, </w:t>
      </w:r>
      <w:r>
        <w:rPr>
          <w:rFonts w:hint="eastAsia"/>
          <w:rtl/>
        </w:rPr>
        <w:t>עושה</w:t>
      </w:r>
      <w:r>
        <w:rPr>
          <w:rtl/>
        </w:rPr>
        <w:t xml:space="preserve"> </w:t>
      </w:r>
      <w:r>
        <w:rPr>
          <w:rFonts w:hint="eastAsia"/>
          <w:rtl/>
        </w:rPr>
        <w:t>פעולה</w:t>
      </w:r>
      <w:r>
        <w:rPr>
          <w:rtl/>
        </w:rPr>
        <w:t xml:space="preserve"> </w:t>
      </w:r>
      <w:r>
        <w:rPr>
          <w:rFonts w:hint="eastAsia"/>
          <w:rtl/>
        </w:rPr>
        <w:t>באיגוד</w:t>
      </w:r>
      <w:r>
        <w:rPr>
          <w:rtl/>
        </w:rPr>
        <w:t xml:space="preserve"> </w:t>
      </w:r>
      <w:r>
        <w:rPr>
          <w:rFonts w:hint="eastAsia"/>
          <w:rtl/>
        </w:rPr>
        <w:t>מקרקעין</w:t>
      </w:r>
      <w:r>
        <w:rPr>
          <w:rtl/>
        </w:rPr>
        <w:t xml:space="preserve">, </w:t>
      </w:r>
      <w:r>
        <w:rPr>
          <w:rFonts w:hint="eastAsia"/>
          <w:rtl/>
        </w:rPr>
        <w:t>רוכש</w:t>
      </w:r>
      <w:r>
        <w:rPr>
          <w:rtl/>
        </w:rPr>
        <w:t xml:space="preserve"> </w:t>
      </w:r>
      <w:r>
        <w:rPr>
          <w:rFonts w:hint="eastAsia"/>
          <w:rtl/>
        </w:rPr>
        <w:t>זכות</w:t>
      </w:r>
      <w:r>
        <w:rPr>
          <w:rtl/>
        </w:rPr>
        <w:t xml:space="preserve"> </w:t>
      </w:r>
      <w:r>
        <w:rPr>
          <w:rFonts w:hint="eastAsia"/>
          <w:rtl/>
        </w:rPr>
        <w:t>במקרקעין</w:t>
      </w:r>
      <w:r>
        <w:rPr>
          <w:rtl/>
        </w:rPr>
        <w:t xml:space="preserve"> </w:t>
      </w:r>
      <w:r>
        <w:rPr>
          <w:rFonts w:hint="eastAsia"/>
          <w:rtl/>
        </w:rPr>
        <w:t>או</w:t>
      </w:r>
      <w:r>
        <w:rPr>
          <w:rtl/>
        </w:rPr>
        <w:t xml:space="preserve"> </w:t>
      </w:r>
      <w:r>
        <w:rPr>
          <w:rFonts w:hint="eastAsia"/>
          <w:rtl/>
        </w:rPr>
        <w:t>רוכש</w:t>
      </w:r>
      <w:r>
        <w:rPr>
          <w:rtl/>
        </w:rPr>
        <w:t xml:space="preserve"> </w:t>
      </w:r>
      <w:r>
        <w:rPr>
          <w:rFonts w:hint="eastAsia"/>
          <w:rtl/>
        </w:rPr>
        <w:t>זכות</w:t>
      </w:r>
      <w:r>
        <w:rPr>
          <w:rtl/>
        </w:rPr>
        <w:t xml:space="preserve"> </w:t>
      </w:r>
      <w:r>
        <w:rPr>
          <w:rFonts w:hint="eastAsia"/>
          <w:rtl/>
        </w:rPr>
        <w:t>באיגוד</w:t>
      </w:r>
      <w:r>
        <w:rPr>
          <w:rtl/>
        </w:rPr>
        <w:t xml:space="preserve"> </w:t>
      </w:r>
      <w:r>
        <w:rPr>
          <w:rFonts w:hint="eastAsia"/>
          <w:rtl/>
        </w:rPr>
        <w:t>מקרקעין</w:t>
      </w:r>
      <w:r>
        <w:rPr>
          <w:rtl/>
        </w:rPr>
        <w:t xml:space="preserve">, </w:t>
      </w:r>
      <w:r>
        <w:rPr>
          <w:rFonts w:hint="eastAsia"/>
          <w:rtl/>
        </w:rPr>
        <w:t>בעבירה</w:t>
      </w:r>
      <w:r>
        <w:rPr>
          <w:rtl/>
        </w:rPr>
        <w:t xml:space="preserve"> </w:t>
      </w:r>
      <w:r>
        <w:rPr>
          <w:rFonts w:hint="eastAsia"/>
          <w:rtl/>
        </w:rPr>
        <w:t>לפי</w:t>
      </w:r>
      <w:r>
        <w:rPr>
          <w:rtl/>
        </w:rPr>
        <w:t xml:space="preserve"> </w:t>
      </w:r>
      <w:r>
        <w:rPr>
          <w:rFonts w:hint="eastAsia"/>
          <w:rtl/>
        </w:rPr>
        <w:t>סעיף</w:t>
      </w:r>
      <w:r>
        <w:rPr>
          <w:rtl/>
        </w:rPr>
        <w:t xml:space="preserve"> 98, </w:t>
      </w:r>
      <w:r>
        <w:rPr>
          <w:rFonts w:hint="eastAsia"/>
          <w:rtl/>
        </w:rPr>
        <w:t>או</w:t>
      </w:r>
      <w:r>
        <w:rPr>
          <w:rtl/>
        </w:rPr>
        <w:t xml:space="preserve"> </w:t>
      </w:r>
      <w:r>
        <w:rPr>
          <w:rFonts w:hint="eastAsia"/>
          <w:rtl/>
        </w:rPr>
        <w:t>הוטל</w:t>
      </w:r>
      <w:r>
        <w:rPr>
          <w:rtl/>
        </w:rPr>
        <w:t xml:space="preserve"> </w:t>
      </w:r>
      <w:r>
        <w:rPr>
          <w:rFonts w:hint="eastAsia"/>
          <w:rtl/>
        </w:rPr>
        <w:t>עליו</w:t>
      </w:r>
      <w:r>
        <w:rPr>
          <w:rtl/>
        </w:rPr>
        <w:t xml:space="preserve"> </w:t>
      </w:r>
      <w:r>
        <w:rPr>
          <w:rFonts w:hint="eastAsia"/>
          <w:rtl/>
        </w:rPr>
        <w:t>כופר</w:t>
      </w:r>
      <w:r>
        <w:rPr>
          <w:rtl/>
        </w:rPr>
        <w:t xml:space="preserve"> </w:t>
      </w:r>
      <w:r>
        <w:rPr>
          <w:rFonts w:hint="eastAsia"/>
          <w:rtl/>
        </w:rPr>
        <w:t>כסף</w:t>
      </w:r>
      <w:r>
        <w:rPr>
          <w:rtl/>
        </w:rPr>
        <w:t xml:space="preserve"> </w:t>
      </w:r>
      <w:r>
        <w:rPr>
          <w:rFonts w:hint="eastAsia"/>
          <w:rtl/>
        </w:rPr>
        <w:t>לפי</w:t>
      </w:r>
      <w:r>
        <w:rPr>
          <w:rtl/>
        </w:rPr>
        <w:t xml:space="preserve"> </w:t>
      </w:r>
      <w:r>
        <w:rPr>
          <w:rFonts w:hint="eastAsia"/>
          <w:rtl/>
        </w:rPr>
        <w:t>סעיף</w:t>
      </w:r>
      <w:r>
        <w:rPr>
          <w:rtl/>
        </w:rPr>
        <w:t xml:space="preserve"> 101, </w:t>
      </w:r>
      <w:r>
        <w:rPr>
          <w:rFonts w:hint="eastAsia"/>
          <w:rtl/>
        </w:rPr>
        <w:t>רשאי</w:t>
      </w:r>
      <w:r>
        <w:rPr>
          <w:rtl/>
        </w:rPr>
        <w:t xml:space="preserve"> </w:t>
      </w:r>
      <w:r>
        <w:rPr>
          <w:rFonts w:hint="eastAsia"/>
          <w:rtl/>
        </w:rPr>
        <w:t>המנהל</w:t>
      </w:r>
      <w:r>
        <w:rPr>
          <w:rtl/>
        </w:rPr>
        <w:t xml:space="preserve"> </w:t>
      </w:r>
      <w:r>
        <w:rPr>
          <w:rFonts w:hint="eastAsia"/>
          <w:rtl/>
        </w:rPr>
        <w:t>לפעול</w:t>
      </w:r>
      <w:r>
        <w:rPr>
          <w:rtl/>
        </w:rPr>
        <w:t xml:space="preserve"> </w:t>
      </w:r>
      <w:r>
        <w:rPr>
          <w:rFonts w:hint="eastAsia"/>
          <w:rtl/>
        </w:rPr>
        <w:t>כאמור</w:t>
      </w:r>
      <w:r>
        <w:rPr>
          <w:rtl/>
        </w:rPr>
        <w:t xml:space="preserve"> </w:t>
      </w:r>
      <w:r>
        <w:rPr>
          <w:rFonts w:hint="eastAsia"/>
          <w:rtl/>
        </w:rPr>
        <w:t>בסעיף</w:t>
      </w:r>
      <w:r>
        <w:rPr>
          <w:rtl/>
        </w:rPr>
        <w:t xml:space="preserve"> </w:t>
      </w:r>
      <w:r>
        <w:rPr>
          <w:rFonts w:hint="eastAsia"/>
          <w:rtl/>
        </w:rPr>
        <w:t>קטן</w:t>
      </w:r>
      <w:r>
        <w:rPr>
          <w:rtl/>
        </w:rPr>
        <w:t xml:space="preserve"> (</w:t>
      </w:r>
      <w:r>
        <w:rPr>
          <w:rFonts w:hint="eastAsia"/>
          <w:rtl/>
        </w:rPr>
        <w:t>א</w:t>
      </w:r>
      <w:r>
        <w:rPr>
          <w:rtl/>
        </w:rPr>
        <w:t xml:space="preserve">), </w:t>
      </w:r>
      <w:r>
        <w:rPr>
          <w:rFonts w:hint="eastAsia"/>
          <w:rtl/>
        </w:rPr>
        <w:t>בתוך</w:t>
      </w:r>
      <w:r>
        <w:rPr>
          <w:rtl/>
        </w:rPr>
        <w:t xml:space="preserve"> </w:t>
      </w:r>
      <w:r>
        <w:rPr>
          <w:rFonts w:hint="eastAsia"/>
          <w:rtl/>
        </w:rPr>
        <w:t>התקופה</w:t>
      </w:r>
      <w:r>
        <w:rPr>
          <w:rtl/>
        </w:rPr>
        <w:t xml:space="preserve"> </w:t>
      </w:r>
      <w:r>
        <w:rPr>
          <w:rFonts w:hint="eastAsia"/>
          <w:rtl/>
        </w:rPr>
        <w:t>המסתיימת</w:t>
      </w:r>
      <w:r>
        <w:rPr>
          <w:rtl/>
        </w:rPr>
        <w:t xml:space="preserve"> </w:t>
      </w:r>
      <w:r>
        <w:rPr>
          <w:rFonts w:hint="eastAsia"/>
          <w:rtl/>
        </w:rPr>
        <w:t>בתום</w:t>
      </w:r>
      <w:r>
        <w:rPr>
          <w:rtl/>
        </w:rPr>
        <w:t xml:space="preserve"> </w:t>
      </w:r>
      <w:r>
        <w:rPr>
          <w:rFonts w:hint="eastAsia"/>
          <w:rtl/>
        </w:rPr>
        <w:t>שנה</w:t>
      </w:r>
      <w:r>
        <w:rPr>
          <w:rtl/>
        </w:rPr>
        <w:t xml:space="preserve"> </w:t>
      </w:r>
      <w:r>
        <w:rPr>
          <w:rFonts w:hint="eastAsia"/>
          <w:rtl/>
        </w:rPr>
        <w:t>מיום</w:t>
      </w:r>
      <w:r>
        <w:rPr>
          <w:rtl/>
        </w:rPr>
        <w:t xml:space="preserve"> </w:t>
      </w:r>
      <w:r>
        <w:rPr>
          <w:rFonts w:hint="eastAsia"/>
          <w:rtl/>
        </w:rPr>
        <w:t>ההרשעה</w:t>
      </w:r>
      <w:r>
        <w:rPr>
          <w:rtl/>
        </w:rPr>
        <w:t xml:space="preserve"> </w:t>
      </w:r>
      <w:r>
        <w:rPr>
          <w:rFonts w:hint="eastAsia"/>
          <w:rtl/>
        </w:rPr>
        <w:t>או</w:t>
      </w:r>
      <w:r>
        <w:rPr>
          <w:rtl/>
        </w:rPr>
        <w:t xml:space="preserve"> </w:t>
      </w:r>
      <w:r>
        <w:rPr>
          <w:rFonts w:hint="eastAsia"/>
          <w:rtl/>
        </w:rPr>
        <w:t>מיום</w:t>
      </w:r>
      <w:r>
        <w:rPr>
          <w:rtl/>
        </w:rPr>
        <w:t xml:space="preserve"> </w:t>
      </w:r>
      <w:r>
        <w:rPr>
          <w:rFonts w:hint="eastAsia"/>
          <w:rtl/>
        </w:rPr>
        <w:t>תשלום</w:t>
      </w:r>
      <w:r>
        <w:rPr>
          <w:rtl/>
        </w:rPr>
        <w:t xml:space="preserve"> </w:t>
      </w:r>
      <w:r>
        <w:rPr>
          <w:rFonts w:hint="eastAsia"/>
          <w:rtl/>
        </w:rPr>
        <w:t>הכופר</w:t>
      </w:r>
      <w:r>
        <w:rPr>
          <w:rtl/>
        </w:rPr>
        <w:t xml:space="preserve">, </w:t>
      </w:r>
      <w:r>
        <w:rPr>
          <w:rFonts w:hint="eastAsia"/>
          <w:rtl/>
        </w:rPr>
        <w:t>לפי</w:t>
      </w:r>
      <w:r>
        <w:rPr>
          <w:rtl/>
        </w:rPr>
        <w:t xml:space="preserve"> </w:t>
      </w:r>
      <w:r>
        <w:rPr>
          <w:rFonts w:hint="eastAsia"/>
          <w:rtl/>
        </w:rPr>
        <w:t>העניין</w:t>
      </w:r>
      <w:r>
        <w:rPr>
          <w:rtl/>
        </w:rPr>
        <w:t xml:space="preserve">, </w:t>
      </w:r>
      <w:r>
        <w:rPr>
          <w:rFonts w:hint="eastAsia"/>
          <w:rtl/>
        </w:rPr>
        <w:t>או</w:t>
      </w:r>
      <w:r>
        <w:rPr>
          <w:rtl/>
        </w:rPr>
        <w:t xml:space="preserve"> </w:t>
      </w:r>
      <w:r>
        <w:rPr>
          <w:rFonts w:hint="eastAsia"/>
          <w:rtl/>
        </w:rPr>
        <w:t>עד</w:t>
      </w:r>
      <w:r>
        <w:rPr>
          <w:rtl/>
        </w:rPr>
        <w:t xml:space="preserve"> </w:t>
      </w:r>
      <w:r>
        <w:rPr>
          <w:rFonts w:hint="eastAsia"/>
          <w:rtl/>
        </w:rPr>
        <w:t>תום</w:t>
      </w:r>
      <w:r>
        <w:rPr>
          <w:rtl/>
        </w:rPr>
        <w:t xml:space="preserve"> </w:t>
      </w:r>
      <w:r>
        <w:rPr>
          <w:rFonts w:hint="eastAsia"/>
          <w:rtl/>
        </w:rPr>
        <w:t>התקופה</w:t>
      </w:r>
      <w:r>
        <w:rPr>
          <w:rtl/>
        </w:rPr>
        <w:t xml:space="preserve"> </w:t>
      </w:r>
      <w:r>
        <w:rPr>
          <w:rFonts w:hint="eastAsia"/>
          <w:rtl/>
        </w:rPr>
        <w:t>הקבועה</w:t>
      </w:r>
      <w:r>
        <w:rPr>
          <w:rtl/>
        </w:rPr>
        <w:t xml:space="preserve"> </w:t>
      </w:r>
      <w:r>
        <w:rPr>
          <w:rFonts w:hint="eastAsia"/>
          <w:rtl/>
        </w:rPr>
        <w:t>בסעיף</w:t>
      </w:r>
      <w:r>
        <w:rPr>
          <w:rtl/>
        </w:rPr>
        <w:t xml:space="preserve"> </w:t>
      </w:r>
      <w:r>
        <w:rPr>
          <w:rFonts w:hint="eastAsia"/>
          <w:rtl/>
        </w:rPr>
        <w:t>קטן</w:t>
      </w:r>
      <w:r>
        <w:rPr>
          <w:rtl/>
        </w:rPr>
        <w:t xml:space="preserve"> (</w:t>
      </w:r>
      <w:r>
        <w:rPr>
          <w:rFonts w:hint="eastAsia"/>
          <w:rtl/>
        </w:rPr>
        <w:t>א</w:t>
      </w:r>
      <w:r>
        <w:rPr>
          <w:rtl/>
        </w:rPr>
        <w:t xml:space="preserve">), </w:t>
      </w:r>
      <w:r>
        <w:rPr>
          <w:rFonts w:hint="eastAsia"/>
          <w:rtl/>
        </w:rPr>
        <w:t>לפי</w:t>
      </w:r>
      <w:r>
        <w:rPr>
          <w:rtl/>
        </w:rPr>
        <w:t xml:space="preserve"> </w:t>
      </w:r>
      <w:r>
        <w:rPr>
          <w:rFonts w:hint="eastAsia"/>
          <w:rtl/>
        </w:rPr>
        <w:t>המאוחר</w:t>
      </w:r>
      <w:r>
        <w:rPr>
          <w:rtl/>
        </w:rPr>
        <w:t>.</w:t>
      </w:r>
      <w:r>
        <w:rPr>
          <w:rFonts w:hint="cs"/>
          <w:rtl/>
        </w:rPr>
        <w:t>"</w:t>
      </w:r>
    </w:p>
    <w:p w:rsidR="00003D6F" w:rsidRDefault="00003D6F" w:rsidP="00003D6F">
      <w:pPr>
        <w:pStyle w:val="Ruller5"/>
        <w:rPr>
          <w:rtl/>
        </w:rPr>
      </w:pPr>
    </w:p>
    <w:p w:rsidR="00003D6F" w:rsidRPr="00AC4FDF" w:rsidRDefault="00003D6F" w:rsidP="00003D6F">
      <w:pPr>
        <w:pStyle w:val="Ruller5"/>
        <w:rPr>
          <w:u w:val="single"/>
          <w:rtl/>
        </w:rPr>
      </w:pPr>
      <w:r w:rsidRPr="00AC4FDF">
        <w:rPr>
          <w:rFonts w:hint="cs"/>
          <w:u w:val="single"/>
          <w:rtl/>
        </w:rPr>
        <w:t>סעיף 85א</w:t>
      </w:r>
    </w:p>
    <w:p w:rsidR="00003D6F" w:rsidRDefault="00003D6F" w:rsidP="00003D6F">
      <w:pPr>
        <w:pStyle w:val="Ruller5"/>
        <w:rPr>
          <w:rtl/>
        </w:rPr>
      </w:pPr>
      <w:r>
        <w:rPr>
          <w:rFonts w:hint="cs"/>
          <w:rtl/>
        </w:rPr>
        <w:t>"</w:t>
      </w:r>
      <w:r>
        <w:rPr>
          <w:rFonts w:hint="eastAsia"/>
          <w:rtl/>
        </w:rPr>
        <w:t>התקיימו</w:t>
      </w:r>
      <w:r>
        <w:rPr>
          <w:rtl/>
        </w:rPr>
        <w:t xml:space="preserve"> </w:t>
      </w:r>
      <w:r>
        <w:rPr>
          <w:rFonts w:hint="eastAsia"/>
          <w:rtl/>
        </w:rPr>
        <w:t>התנאים</w:t>
      </w:r>
      <w:r>
        <w:rPr>
          <w:rtl/>
        </w:rPr>
        <w:t xml:space="preserve"> </w:t>
      </w:r>
      <w:r>
        <w:rPr>
          <w:rFonts w:hint="eastAsia"/>
          <w:rtl/>
        </w:rPr>
        <w:t>המזכים</w:t>
      </w:r>
      <w:r>
        <w:rPr>
          <w:rtl/>
        </w:rPr>
        <w:t xml:space="preserve"> </w:t>
      </w:r>
      <w:r>
        <w:rPr>
          <w:rFonts w:hint="eastAsia"/>
          <w:rtl/>
        </w:rPr>
        <w:t>בפטור</w:t>
      </w:r>
      <w:r>
        <w:rPr>
          <w:rtl/>
        </w:rPr>
        <w:t xml:space="preserve"> </w:t>
      </w:r>
      <w:r>
        <w:rPr>
          <w:rFonts w:hint="eastAsia"/>
          <w:rtl/>
        </w:rPr>
        <w:t>ממס</w:t>
      </w:r>
      <w:r>
        <w:rPr>
          <w:rtl/>
        </w:rPr>
        <w:t xml:space="preserve"> </w:t>
      </w:r>
      <w:r>
        <w:rPr>
          <w:rFonts w:hint="eastAsia"/>
          <w:rtl/>
        </w:rPr>
        <w:t>לפי</w:t>
      </w:r>
      <w:r>
        <w:rPr>
          <w:rtl/>
        </w:rPr>
        <w:t xml:space="preserve"> </w:t>
      </w:r>
      <w:r>
        <w:rPr>
          <w:rFonts w:hint="eastAsia"/>
          <w:rtl/>
        </w:rPr>
        <w:t>חלק</w:t>
      </w:r>
      <w:r>
        <w:rPr>
          <w:rtl/>
        </w:rPr>
        <w:t xml:space="preserve"> </w:t>
      </w:r>
      <w:r>
        <w:rPr>
          <w:rFonts w:hint="eastAsia"/>
          <w:rtl/>
        </w:rPr>
        <w:t>ה</w:t>
      </w:r>
      <w:r>
        <w:rPr>
          <w:rtl/>
        </w:rPr>
        <w:t xml:space="preserve">2 </w:t>
      </w:r>
      <w:r>
        <w:rPr>
          <w:rFonts w:hint="eastAsia"/>
          <w:rtl/>
        </w:rPr>
        <w:t>לפקודה</w:t>
      </w:r>
      <w:r>
        <w:rPr>
          <w:rtl/>
        </w:rPr>
        <w:t xml:space="preserve">, </w:t>
      </w:r>
      <w:r>
        <w:rPr>
          <w:rFonts w:hint="eastAsia"/>
          <w:rtl/>
        </w:rPr>
        <w:t>לאחר</w:t>
      </w:r>
      <w:r>
        <w:rPr>
          <w:rtl/>
        </w:rPr>
        <w:t xml:space="preserve"> </w:t>
      </w:r>
      <w:r>
        <w:rPr>
          <w:rFonts w:hint="eastAsia"/>
          <w:rtl/>
        </w:rPr>
        <w:t>שחלפו</w:t>
      </w:r>
      <w:r>
        <w:rPr>
          <w:rtl/>
        </w:rPr>
        <w:t xml:space="preserve"> </w:t>
      </w:r>
      <w:r>
        <w:rPr>
          <w:rFonts w:hint="eastAsia"/>
          <w:rtl/>
        </w:rPr>
        <w:t>ארבע</w:t>
      </w:r>
      <w:r>
        <w:rPr>
          <w:rtl/>
        </w:rPr>
        <w:t xml:space="preserve"> </w:t>
      </w:r>
      <w:r>
        <w:rPr>
          <w:rFonts w:hint="eastAsia"/>
          <w:rtl/>
        </w:rPr>
        <w:t>שנים</w:t>
      </w:r>
      <w:r>
        <w:rPr>
          <w:rtl/>
        </w:rPr>
        <w:t xml:space="preserve"> </w:t>
      </w:r>
      <w:r>
        <w:rPr>
          <w:rFonts w:hint="eastAsia"/>
          <w:rtl/>
        </w:rPr>
        <w:t>מיום</w:t>
      </w:r>
      <w:r>
        <w:rPr>
          <w:rtl/>
        </w:rPr>
        <w:t xml:space="preserve"> </w:t>
      </w:r>
      <w:r>
        <w:rPr>
          <w:rFonts w:hint="eastAsia"/>
          <w:rtl/>
        </w:rPr>
        <w:t>שאושרה</w:t>
      </w:r>
      <w:r>
        <w:rPr>
          <w:rtl/>
        </w:rPr>
        <w:t xml:space="preserve"> </w:t>
      </w:r>
      <w:r>
        <w:rPr>
          <w:rFonts w:hint="eastAsia"/>
          <w:rtl/>
        </w:rPr>
        <w:t>כשומה</w:t>
      </w:r>
      <w:r>
        <w:rPr>
          <w:rtl/>
        </w:rPr>
        <w:t xml:space="preserve"> </w:t>
      </w:r>
      <w:r>
        <w:rPr>
          <w:rFonts w:hint="eastAsia"/>
          <w:rtl/>
        </w:rPr>
        <w:t>עצמית</w:t>
      </w:r>
      <w:r>
        <w:rPr>
          <w:rtl/>
        </w:rPr>
        <w:t xml:space="preserve"> </w:t>
      </w:r>
      <w:r>
        <w:rPr>
          <w:rFonts w:hint="eastAsia"/>
          <w:rtl/>
        </w:rPr>
        <w:t>או</w:t>
      </w:r>
      <w:r>
        <w:rPr>
          <w:rtl/>
        </w:rPr>
        <w:t xml:space="preserve"> </w:t>
      </w:r>
      <w:r>
        <w:rPr>
          <w:rFonts w:hint="eastAsia"/>
          <w:rtl/>
        </w:rPr>
        <w:t>מיום</w:t>
      </w:r>
      <w:r>
        <w:rPr>
          <w:rtl/>
        </w:rPr>
        <w:t xml:space="preserve"> </w:t>
      </w:r>
      <w:r>
        <w:rPr>
          <w:rFonts w:hint="eastAsia"/>
          <w:rtl/>
        </w:rPr>
        <w:t>שנקבעה</w:t>
      </w:r>
      <w:r>
        <w:rPr>
          <w:rtl/>
        </w:rPr>
        <w:t xml:space="preserve"> </w:t>
      </w:r>
      <w:r>
        <w:rPr>
          <w:rFonts w:hint="eastAsia"/>
          <w:rtl/>
        </w:rPr>
        <w:t>שומה</w:t>
      </w:r>
      <w:r>
        <w:rPr>
          <w:rtl/>
        </w:rPr>
        <w:t xml:space="preserve"> </w:t>
      </w:r>
      <w:r>
        <w:rPr>
          <w:rFonts w:hint="eastAsia"/>
          <w:rtl/>
        </w:rPr>
        <w:t>לפי</w:t>
      </w:r>
      <w:r>
        <w:rPr>
          <w:rtl/>
        </w:rPr>
        <w:t xml:space="preserve"> </w:t>
      </w:r>
      <w:r>
        <w:rPr>
          <w:rFonts w:hint="eastAsia"/>
          <w:rtl/>
        </w:rPr>
        <w:t>מיטב</w:t>
      </w:r>
      <w:r>
        <w:rPr>
          <w:rtl/>
        </w:rPr>
        <w:t xml:space="preserve"> </w:t>
      </w:r>
      <w:r>
        <w:rPr>
          <w:rFonts w:hint="eastAsia"/>
          <w:rtl/>
        </w:rPr>
        <w:t>השפיטה</w:t>
      </w:r>
      <w:r>
        <w:rPr>
          <w:rtl/>
        </w:rPr>
        <w:t xml:space="preserve">, </w:t>
      </w:r>
      <w:r>
        <w:rPr>
          <w:rFonts w:hint="eastAsia"/>
          <w:rtl/>
        </w:rPr>
        <w:t>לפי</w:t>
      </w:r>
      <w:r>
        <w:rPr>
          <w:rtl/>
        </w:rPr>
        <w:t xml:space="preserve"> </w:t>
      </w:r>
      <w:r>
        <w:rPr>
          <w:rFonts w:hint="eastAsia"/>
          <w:rtl/>
        </w:rPr>
        <w:t>העניין</w:t>
      </w:r>
      <w:r>
        <w:rPr>
          <w:rtl/>
        </w:rPr>
        <w:t xml:space="preserve">, </w:t>
      </w:r>
      <w:r>
        <w:rPr>
          <w:rFonts w:hint="eastAsia"/>
          <w:rtl/>
        </w:rPr>
        <w:t>יתקן</w:t>
      </w:r>
      <w:r>
        <w:rPr>
          <w:rtl/>
        </w:rPr>
        <w:t xml:space="preserve"> </w:t>
      </w:r>
      <w:r>
        <w:rPr>
          <w:rFonts w:hint="eastAsia"/>
          <w:rtl/>
        </w:rPr>
        <w:t>המנהל</w:t>
      </w:r>
      <w:r>
        <w:rPr>
          <w:rtl/>
        </w:rPr>
        <w:t xml:space="preserve"> </w:t>
      </w:r>
      <w:r>
        <w:rPr>
          <w:rFonts w:hint="eastAsia"/>
          <w:rtl/>
        </w:rPr>
        <w:t>את</w:t>
      </w:r>
      <w:r>
        <w:rPr>
          <w:rtl/>
        </w:rPr>
        <w:t xml:space="preserve"> </w:t>
      </w:r>
      <w:r>
        <w:rPr>
          <w:rFonts w:hint="eastAsia"/>
          <w:rtl/>
        </w:rPr>
        <w:t>השומה</w:t>
      </w:r>
      <w:r>
        <w:rPr>
          <w:rtl/>
        </w:rPr>
        <w:t xml:space="preserve">, </w:t>
      </w:r>
      <w:r>
        <w:rPr>
          <w:rFonts w:hint="eastAsia"/>
          <w:rtl/>
        </w:rPr>
        <w:t>על</w:t>
      </w:r>
      <w:r>
        <w:rPr>
          <w:rtl/>
        </w:rPr>
        <w:t xml:space="preserve"> </w:t>
      </w:r>
      <w:r>
        <w:rPr>
          <w:rFonts w:hint="eastAsia"/>
          <w:rtl/>
        </w:rPr>
        <w:t>אף</w:t>
      </w:r>
      <w:r>
        <w:rPr>
          <w:rtl/>
        </w:rPr>
        <w:t xml:space="preserve"> </w:t>
      </w:r>
      <w:r>
        <w:rPr>
          <w:rFonts w:hint="eastAsia"/>
          <w:rtl/>
        </w:rPr>
        <w:t>האמור</w:t>
      </w:r>
      <w:r>
        <w:rPr>
          <w:rtl/>
        </w:rPr>
        <w:t xml:space="preserve"> </w:t>
      </w:r>
      <w:r>
        <w:rPr>
          <w:rFonts w:hint="eastAsia"/>
          <w:rtl/>
        </w:rPr>
        <w:t>בסעיף</w:t>
      </w:r>
      <w:r>
        <w:rPr>
          <w:rtl/>
        </w:rPr>
        <w:t xml:space="preserve"> 85.</w:t>
      </w:r>
      <w:r>
        <w:rPr>
          <w:rFonts w:hint="cs"/>
          <w:rtl/>
        </w:rPr>
        <w:t>"</w:t>
      </w:r>
    </w:p>
    <w:p w:rsidR="00003D6F" w:rsidRDefault="00003D6F" w:rsidP="00003D6F">
      <w:pPr>
        <w:pStyle w:val="Ruller41"/>
        <w:rPr>
          <w:rtl/>
        </w:rPr>
      </w:pPr>
    </w:p>
    <w:p w:rsidR="00003D6F" w:rsidRDefault="00003D6F" w:rsidP="00003D6F">
      <w:pPr>
        <w:pStyle w:val="Ruller41"/>
        <w:rPr>
          <w:rtl/>
        </w:rPr>
      </w:pPr>
      <w:r>
        <w:rPr>
          <w:rtl/>
        </w:rPr>
        <w:tab/>
      </w:r>
      <w:r>
        <w:rPr>
          <w:rFonts w:hint="cs"/>
          <w:rtl/>
        </w:rPr>
        <w:t xml:space="preserve">לצד חריגים מצומצמים אלה להתיישנות, החוק לא קבע שום חריג בדמותה של "התיישנות שלא מדעת" או בצלמם של חריגים אחרים אשר מאפיינים את דיני ההתיישנות הדיונית. בניגוד לעמדת המדינה בטיעונה לפנינו, אינני לומד מחריגים מצומצמים אלה את שלילת תחולתו של סעיף 107 לחוק מיסוי מקרקעין: בעניין זה, דעתי היא כדעתו של השופט </w:t>
      </w:r>
      <w:r w:rsidRPr="00AC4FDF">
        <w:rPr>
          <w:rFonts w:ascii="Century" w:hAnsi="Century" w:cs="Miriam" w:hint="cs"/>
          <w:b/>
          <w:spacing w:val="0"/>
          <w:szCs w:val="24"/>
          <w:rtl/>
        </w:rPr>
        <w:t>מינץ</w:t>
      </w:r>
      <w:r>
        <w:rPr>
          <w:rFonts w:hint="cs"/>
          <w:rtl/>
        </w:rPr>
        <w:t xml:space="preserve">. יתירה מכך: כפי שכבר ציינתי ועוד אפרט בהמשך, </w:t>
      </w:r>
      <w:r w:rsidRPr="00132D5D">
        <w:rPr>
          <w:rFonts w:ascii="Century" w:hAnsi="Century" w:cs="Miriam" w:hint="cs"/>
          <w:b/>
          <w:spacing w:val="0"/>
          <w:szCs w:val="24"/>
          <w:rtl/>
        </w:rPr>
        <w:t xml:space="preserve">הנני סבור כי סעיף 107 מאפשר למנהל להאריך את תקופת ההתיישנות </w:t>
      </w:r>
      <w:r w:rsidRPr="00132D5D">
        <w:rPr>
          <w:rFonts w:ascii="Century" w:hAnsi="Century" w:cs="Miriam" w:hint="cs"/>
          <w:b/>
          <w:spacing w:val="0"/>
          <w:szCs w:val="24"/>
          <w:u w:val="single"/>
          <w:rtl/>
        </w:rPr>
        <w:t>בתוך התקופה הקצובה של ארבע שנים</w:t>
      </w:r>
      <w:r>
        <w:rPr>
          <w:rFonts w:hint="cs"/>
          <w:rtl/>
        </w:rPr>
        <w:t xml:space="preserve">. ואולם, העובדה שהחריגים שקבע המחוקק בסעיפים 85(ב) ו-85א לחוק מיסוי מקרקעין הינם מצומצמים וצרים עד מאד שופכת אור נוסף על החלטת המחוקק שלא לחרוג מכלל ההתיישנות המהותית שקבע בסעיף 85(א) בנסיבות של "התיישנות שלא מדעת" ובמקרים נוספים המכוסים על ידי החריגים להתיישנות דיונית. ברי הוא, כי המחוקק ביקש לקבוע כאן התיישנות מהותית על כל כלליה המובְנים, ואת רצונו נקיים. </w:t>
      </w:r>
    </w:p>
    <w:p w:rsidR="00003D6F" w:rsidRPr="00915B79" w:rsidRDefault="00003D6F" w:rsidP="00003D6F">
      <w:pPr>
        <w:pStyle w:val="Ruller41"/>
      </w:pPr>
    </w:p>
    <w:p w:rsidR="00003D6F" w:rsidRDefault="00003D6F" w:rsidP="00003D6F">
      <w:pPr>
        <w:pStyle w:val="Ruller4"/>
      </w:pPr>
      <w:r>
        <w:rPr>
          <w:rFonts w:hint="cs"/>
          <w:rtl/>
        </w:rPr>
        <w:t>כפי שכבר צויין על ידי, המחוקק בחר בהתיישנות מהותית גם בגדרם של הסדרים מקבילים שבפקודת מס הכנסה. סעיף 145(א)(2) לפקודה מאפשר לפקיד השומה לחלוק על דו"ח מס שמסר לו הנישום "</w:t>
      </w:r>
      <w:r w:rsidRPr="00704981">
        <w:rPr>
          <w:rFonts w:hint="eastAsia"/>
          <w:rtl/>
        </w:rPr>
        <w:t>תוך</w:t>
      </w:r>
      <w:r w:rsidRPr="00704981">
        <w:rPr>
          <w:rtl/>
        </w:rPr>
        <w:t xml:space="preserve"> </w:t>
      </w:r>
      <w:r w:rsidRPr="00704981">
        <w:rPr>
          <w:rFonts w:hint="eastAsia"/>
          <w:rtl/>
        </w:rPr>
        <w:t>ארבע</w:t>
      </w:r>
      <w:r w:rsidRPr="00704981">
        <w:rPr>
          <w:rtl/>
        </w:rPr>
        <w:t xml:space="preserve"> </w:t>
      </w:r>
      <w:r w:rsidRPr="00704981">
        <w:rPr>
          <w:rFonts w:hint="eastAsia"/>
          <w:rtl/>
        </w:rPr>
        <w:t>שנים</w:t>
      </w:r>
      <w:r w:rsidRPr="00704981">
        <w:rPr>
          <w:rtl/>
        </w:rPr>
        <w:t xml:space="preserve"> </w:t>
      </w:r>
      <w:r w:rsidRPr="00704981">
        <w:rPr>
          <w:rFonts w:hint="eastAsia"/>
          <w:rtl/>
        </w:rPr>
        <w:t>מתום</w:t>
      </w:r>
      <w:r w:rsidRPr="00704981">
        <w:rPr>
          <w:rtl/>
        </w:rPr>
        <w:t xml:space="preserve"> </w:t>
      </w:r>
      <w:r w:rsidRPr="00704981">
        <w:rPr>
          <w:rFonts w:hint="eastAsia"/>
          <w:rtl/>
        </w:rPr>
        <w:t>שנת</w:t>
      </w:r>
      <w:r w:rsidRPr="00704981">
        <w:rPr>
          <w:rtl/>
        </w:rPr>
        <w:t xml:space="preserve"> </w:t>
      </w:r>
      <w:r w:rsidRPr="00704981">
        <w:rPr>
          <w:rFonts w:hint="eastAsia"/>
          <w:rtl/>
        </w:rPr>
        <w:t>המס</w:t>
      </w:r>
      <w:r w:rsidRPr="00704981">
        <w:rPr>
          <w:rtl/>
        </w:rPr>
        <w:t xml:space="preserve"> </w:t>
      </w:r>
      <w:r w:rsidRPr="00704981">
        <w:rPr>
          <w:rFonts w:hint="eastAsia"/>
          <w:rtl/>
        </w:rPr>
        <w:t>שבה</w:t>
      </w:r>
      <w:r w:rsidRPr="00704981">
        <w:rPr>
          <w:rtl/>
        </w:rPr>
        <w:t xml:space="preserve"> </w:t>
      </w:r>
      <w:r w:rsidRPr="00704981">
        <w:rPr>
          <w:rFonts w:hint="eastAsia"/>
          <w:rtl/>
        </w:rPr>
        <w:t>נמסר</w:t>
      </w:r>
      <w:r w:rsidRPr="00704981">
        <w:rPr>
          <w:rtl/>
        </w:rPr>
        <w:t xml:space="preserve"> </w:t>
      </w:r>
      <w:r w:rsidRPr="00704981">
        <w:rPr>
          <w:rFonts w:hint="eastAsia"/>
          <w:rtl/>
        </w:rPr>
        <w:t>לו</w:t>
      </w:r>
      <w:r w:rsidRPr="00704981">
        <w:rPr>
          <w:rtl/>
        </w:rPr>
        <w:t xml:space="preserve"> </w:t>
      </w:r>
      <w:r w:rsidRPr="00704981">
        <w:rPr>
          <w:rFonts w:hint="eastAsia"/>
          <w:rtl/>
        </w:rPr>
        <w:t>הדו</w:t>
      </w:r>
      <w:r w:rsidRPr="00704981">
        <w:rPr>
          <w:rtl/>
        </w:rPr>
        <w:t>"</w:t>
      </w:r>
      <w:r w:rsidRPr="00704981">
        <w:rPr>
          <w:rFonts w:hint="eastAsia"/>
          <w:rtl/>
        </w:rPr>
        <w:t>ח</w:t>
      </w:r>
      <w:r>
        <w:rPr>
          <w:rFonts w:hint="cs"/>
          <w:rtl/>
        </w:rPr>
        <w:t>". סעיף 152(ג) לפקודה קובע בהקשר זה, כי "</w:t>
      </w:r>
      <w:r w:rsidRPr="00704981">
        <w:rPr>
          <w:rFonts w:hint="eastAsia"/>
          <w:rtl/>
        </w:rPr>
        <w:t>אם</w:t>
      </w:r>
      <w:r w:rsidRPr="00704981">
        <w:rPr>
          <w:rtl/>
        </w:rPr>
        <w:t xml:space="preserve"> </w:t>
      </w:r>
      <w:r w:rsidRPr="00704981">
        <w:rPr>
          <w:rFonts w:hint="eastAsia"/>
          <w:rtl/>
        </w:rPr>
        <w:t>בתוך</w:t>
      </w:r>
      <w:r w:rsidRPr="00704981">
        <w:rPr>
          <w:rtl/>
        </w:rPr>
        <w:t xml:space="preserve"> </w:t>
      </w:r>
      <w:r w:rsidRPr="00704981">
        <w:rPr>
          <w:rFonts w:hint="eastAsia"/>
          <w:rtl/>
        </w:rPr>
        <w:t>ארבע</w:t>
      </w:r>
      <w:r w:rsidRPr="00704981">
        <w:rPr>
          <w:rtl/>
        </w:rPr>
        <w:t xml:space="preserve"> </w:t>
      </w:r>
      <w:r w:rsidRPr="00704981">
        <w:rPr>
          <w:rFonts w:hint="eastAsia"/>
          <w:rtl/>
        </w:rPr>
        <w:t>שנים</w:t>
      </w:r>
      <w:r w:rsidRPr="00704981">
        <w:rPr>
          <w:rtl/>
        </w:rPr>
        <w:t xml:space="preserve"> </w:t>
      </w:r>
      <w:r w:rsidRPr="00704981">
        <w:rPr>
          <w:rFonts w:hint="eastAsia"/>
          <w:rtl/>
        </w:rPr>
        <w:t>מתום</w:t>
      </w:r>
      <w:r w:rsidRPr="00704981">
        <w:rPr>
          <w:rtl/>
        </w:rPr>
        <w:t xml:space="preserve"> </w:t>
      </w:r>
      <w:r w:rsidRPr="00704981">
        <w:rPr>
          <w:rFonts w:hint="eastAsia"/>
          <w:rtl/>
        </w:rPr>
        <w:t>שנת</w:t>
      </w:r>
      <w:r w:rsidRPr="00704981">
        <w:rPr>
          <w:rtl/>
        </w:rPr>
        <w:t xml:space="preserve"> </w:t>
      </w:r>
      <w:r w:rsidRPr="00704981">
        <w:rPr>
          <w:rFonts w:hint="eastAsia"/>
          <w:rtl/>
        </w:rPr>
        <w:t>המס</w:t>
      </w:r>
      <w:r w:rsidRPr="00704981">
        <w:rPr>
          <w:rtl/>
        </w:rPr>
        <w:t xml:space="preserve"> </w:t>
      </w:r>
      <w:r w:rsidRPr="00704981">
        <w:rPr>
          <w:rFonts w:hint="eastAsia"/>
          <w:rtl/>
        </w:rPr>
        <w:t>שבה</w:t>
      </w:r>
      <w:r w:rsidRPr="00704981">
        <w:rPr>
          <w:rtl/>
        </w:rPr>
        <w:t xml:space="preserve"> </w:t>
      </w:r>
      <w:r w:rsidRPr="00704981">
        <w:rPr>
          <w:rFonts w:hint="eastAsia"/>
          <w:rtl/>
        </w:rPr>
        <w:t>נמסר</w:t>
      </w:r>
      <w:r w:rsidRPr="00704981">
        <w:rPr>
          <w:rtl/>
        </w:rPr>
        <w:t xml:space="preserve"> </w:t>
      </w:r>
      <w:r w:rsidRPr="00704981">
        <w:rPr>
          <w:rFonts w:hint="eastAsia"/>
          <w:rtl/>
        </w:rPr>
        <w:t>הדו</w:t>
      </w:r>
      <w:r>
        <w:rPr>
          <w:rFonts w:hint="cs"/>
          <w:rtl/>
        </w:rPr>
        <w:t>"</w:t>
      </w:r>
      <w:r w:rsidRPr="00704981">
        <w:rPr>
          <w:rFonts w:hint="eastAsia"/>
          <w:rtl/>
        </w:rPr>
        <w:t>ח</w:t>
      </w:r>
      <w:r w:rsidRPr="00704981">
        <w:rPr>
          <w:rtl/>
        </w:rPr>
        <w:t xml:space="preserve"> </w:t>
      </w:r>
      <w:r w:rsidRPr="00704981">
        <w:rPr>
          <w:rFonts w:hint="eastAsia"/>
          <w:rtl/>
        </w:rPr>
        <w:t>לפי</w:t>
      </w:r>
      <w:r w:rsidRPr="00704981">
        <w:rPr>
          <w:rtl/>
        </w:rPr>
        <w:t xml:space="preserve"> </w:t>
      </w:r>
      <w:r w:rsidRPr="00704981">
        <w:rPr>
          <w:rFonts w:hint="eastAsia"/>
          <w:rtl/>
        </w:rPr>
        <w:t>סעיף</w:t>
      </w:r>
      <w:r w:rsidRPr="00704981">
        <w:rPr>
          <w:rtl/>
        </w:rPr>
        <w:t xml:space="preserve"> 131 </w:t>
      </w:r>
      <w:r w:rsidRPr="00704981">
        <w:rPr>
          <w:rFonts w:hint="eastAsia"/>
          <w:rtl/>
        </w:rPr>
        <w:t>או</w:t>
      </w:r>
      <w:r w:rsidRPr="00704981">
        <w:rPr>
          <w:rtl/>
        </w:rPr>
        <w:t xml:space="preserve"> </w:t>
      </w:r>
      <w:r w:rsidRPr="00704981">
        <w:rPr>
          <w:rFonts w:hint="eastAsia"/>
          <w:rtl/>
        </w:rPr>
        <w:t>בתום</w:t>
      </w:r>
      <w:r w:rsidRPr="00704981">
        <w:rPr>
          <w:rtl/>
        </w:rPr>
        <w:t xml:space="preserve"> </w:t>
      </w:r>
      <w:r w:rsidRPr="00704981">
        <w:rPr>
          <w:rFonts w:hint="eastAsia"/>
          <w:rtl/>
        </w:rPr>
        <w:t>שנה</w:t>
      </w:r>
      <w:r w:rsidRPr="00704981">
        <w:rPr>
          <w:rtl/>
        </w:rPr>
        <w:t xml:space="preserve"> </w:t>
      </w:r>
      <w:r w:rsidRPr="00704981">
        <w:rPr>
          <w:rFonts w:hint="eastAsia"/>
          <w:rtl/>
        </w:rPr>
        <w:t>מיום</w:t>
      </w:r>
      <w:r w:rsidRPr="00704981">
        <w:rPr>
          <w:rtl/>
        </w:rPr>
        <w:t xml:space="preserve"> </w:t>
      </w:r>
      <w:r w:rsidRPr="00704981">
        <w:rPr>
          <w:rFonts w:hint="eastAsia"/>
          <w:rtl/>
        </w:rPr>
        <w:t>שהוגשה</w:t>
      </w:r>
      <w:r w:rsidRPr="00704981">
        <w:rPr>
          <w:rtl/>
        </w:rPr>
        <w:t xml:space="preserve"> </w:t>
      </w:r>
      <w:r w:rsidRPr="00704981">
        <w:rPr>
          <w:rFonts w:hint="eastAsia"/>
          <w:rtl/>
        </w:rPr>
        <w:t>השגה</w:t>
      </w:r>
      <w:r w:rsidRPr="00704981">
        <w:rPr>
          <w:rtl/>
        </w:rPr>
        <w:t xml:space="preserve">, </w:t>
      </w:r>
      <w:r w:rsidRPr="00704981">
        <w:rPr>
          <w:rFonts w:hint="eastAsia"/>
          <w:rtl/>
        </w:rPr>
        <w:t>לפי</w:t>
      </w:r>
      <w:r w:rsidRPr="00704981">
        <w:rPr>
          <w:rtl/>
        </w:rPr>
        <w:t xml:space="preserve"> </w:t>
      </w:r>
      <w:r w:rsidRPr="00704981">
        <w:rPr>
          <w:rFonts w:hint="eastAsia"/>
          <w:rtl/>
        </w:rPr>
        <w:t>המאוחר</w:t>
      </w:r>
      <w:r w:rsidRPr="00704981">
        <w:rPr>
          <w:rtl/>
        </w:rPr>
        <w:t xml:space="preserve"> </w:t>
      </w:r>
      <w:r w:rsidRPr="00704981">
        <w:rPr>
          <w:rFonts w:hint="eastAsia"/>
          <w:rtl/>
        </w:rPr>
        <w:t>מביניהם</w:t>
      </w:r>
      <w:r w:rsidRPr="00704981">
        <w:rPr>
          <w:rtl/>
        </w:rPr>
        <w:t xml:space="preserve">, </w:t>
      </w:r>
      <w:r w:rsidRPr="00704981">
        <w:rPr>
          <w:rFonts w:hint="eastAsia"/>
          <w:rtl/>
        </w:rPr>
        <w:t>לא</w:t>
      </w:r>
      <w:r w:rsidRPr="00704981">
        <w:rPr>
          <w:rtl/>
        </w:rPr>
        <w:t xml:space="preserve"> </w:t>
      </w:r>
      <w:r w:rsidRPr="00704981">
        <w:rPr>
          <w:rFonts w:hint="eastAsia"/>
          <w:rtl/>
        </w:rPr>
        <w:t>הושג</w:t>
      </w:r>
      <w:r w:rsidRPr="00704981">
        <w:rPr>
          <w:rtl/>
        </w:rPr>
        <w:t xml:space="preserve"> </w:t>
      </w:r>
      <w:r w:rsidRPr="00704981">
        <w:rPr>
          <w:rFonts w:hint="eastAsia"/>
          <w:rtl/>
        </w:rPr>
        <w:t>הסכם</w:t>
      </w:r>
      <w:r w:rsidRPr="00704981">
        <w:rPr>
          <w:rtl/>
        </w:rPr>
        <w:t xml:space="preserve"> </w:t>
      </w:r>
      <w:r>
        <w:rPr>
          <w:rFonts w:hint="cs"/>
          <w:rtl/>
        </w:rPr>
        <w:t>[...]</w:t>
      </w:r>
      <w:r w:rsidRPr="00704981">
        <w:rPr>
          <w:rtl/>
        </w:rPr>
        <w:t xml:space="preserve"> </w:t>
      </w:r>
      <w:r w:rsidRPr="00704981">
        <w:rPr>
          <w:rFonts w:hint="eastAsia"/>
          <w:rtl/>
        </w:rPr>
        <w:t>ולא</w:t>
      </w:r>
      <w:r w:rsidRPr="00704981">
        <w:rPr>
          <w:rtl/>
        </w:rPr>
        <w:t xml:space="preserve"> </w:t>
      </w:r>
      <w:r w:rsidRPr="00704981">
        <w:rPr>
          <w:rFonts w:hint="eastAsia"/>
          <w:rtl/>
        </w:rPr>
        <w:t>השתמש</w:t>
      </w:r>
      <w:r w:rsidRPr="00704981">
        <w:rPr>
          <w:rtl/>
        </w:rPr>
        <w:t xml:space="preserve"> </w:t>
      </w:r>
      <w:r w:rsidRPr="00704981">
        <w:rPr>
          <w:rFonts w:hint="eastAsia"/>
          <w:rtl/>
        </w:rPr>
        <w:t>פקיד</w:t>
      </w:r>
      <w:r w:rsidRPr="00704981">
        <w:rPr>
          <w:rtl/>
        </w:rPr>
        <w:t xml:space="preserve"> </w:t>
      </w:r>
      <w:r w:rsidRPr="00704981">
        <w:rPr>
          <w:rFonts w:hint="eastAsia"/>
          <w:rtl/>
        </w:rPr>
        <w:t>השומה</w:t>
      </w:r>
      <w:r w:rsidRPr="00704981">
        <w:rPr>
          <w:rtl/>
        </w:rPr>
        <w:t xml:space="preserve"> </w:t>
      </w:r>
      <w:r w:rsidRPr="00704981">
        <w:rPr>
          <w:rFonts w:hint="eastAsia"/>
          <w:rtl/>
        </w:rPr>
        <w:t>בסמכויותיו</w:t>
      </w:r>
      <w:r w:rsidRPr="00704981">
        <w:rPr>
          <w:rtl/>
        </w:rPr>
        <w:t xml:space="preserve"> </w:t>
      </w:r>
      <w:r>
        <w:rPr>
          <w:rFonts w:hint="cs"/>
          <w:rtl/>
        </w:rPr>
        <w:t xml:space="preserve">[לקבוע שומה בצו </w:t>
      </w:r>
      <w:r>
        <w:rPr>
          <w:rtl/>
        </w:rPr>
        <w:t>–</w:t>
      </w:r>
      <w:r>
        <w:rPr>
          <w:rFonts w:hint="cs"/>
          <w:rtl/>
        </w:rPr>
        <w:t xml:space="preserve"> א.ש.], </w:t>
      </w:r>
      <w:r w:rsidRPr="00704981">
        <w:rPr>
          <w:rFonts w:hint="eastAsia"/>
          <w:rtl/>
        </w:rPr>
        <w:t>יראו</w:t>
      </w:r>
      <w:r w:rsidRPr="00704981">
        <w:rPr>
          <w:rtl/>
        </w:rPr>
        <w:t xml:space="preserve"> </w:t>
      </w:r>
      <w:r w:rsidRPr="00704981">
        <w:rPr>
          <w:rFonts w:hint="eastAsia"/>
          <w:rtl/>
        </w:rPr>
        <w:t>את</w:t>
      </w:r>
      <w:r w:rsidRPr="00704981">
        <w:rPr>
          <w:rtl/>
        </w:rPr>
        <w:t xml:space="preserve"> </w:t>
      </w:r>
      <w:r w:rsidRPr="00704981">
        <w:rPr>
          <w:rFonts w:hint="eastAsia"/>
          <w:rtl/>
        </w:rPr>
        <w:t>ההשגה</w:t>
      </w:r>
      <w:r w:rsidRPr="00704981">
        <w:rPr>
          <w:rtl/>
        </w:rPr>
        <w:t xml:space="preserve"> </w:t>
      </w:r>
      <w:r w:rsidRPr="00704981">
        <w:rPr>
          <w:rFonts w:hint="eastAsia"/>
          <w:rtl/>
        </w:rPr>
        <w:t>כאילו</w:t>
      </w:r>
      <w:r w:rsidRPr="00704981">
        <w:rPr>
          <w:rtl/>
        </w:rPr>
        <w:t xml:space="preserve"> </w:t>
      </w:r>
      <w:r w:rsidRPr="00704981">
        <w:rPr>
          <w:rFonts w:hint="eastAsia"/>
          <w:rtl/>
        </w:rPr>
        <w:t>התקבלה</w:t>
      </w:r>
      <w:r w:rsidRPr="00704981">
        <w:rPr>
          <w:rtl/>
        </w:rPr>
        <w:t xml:space="preserve">; </w:t>
      </w:r>
      <w:r w:rsidRPr="00704981">
        <w:rPr>
          <w:rFonts w:hint="eastAsia"/>
          <w:rtl/>
        </w:rPr>
        <w:t>ואולם</w:t>
      </w:r>
      <w:r w:rsidRPr="00704981">
        <w:rPr>
          <w:rtl/>
        </w:rPr>
        <w:t xml:space="preserve"> </w:t>
      </w:r>
      <w:r w:rsidRPr="00704981">
        <w:rPr>
          <w:rFonts w:hint="eastAsia"/>
          <w:rtl/>
        </w:rPr>
        <w:t>השגה</w:t>
      </w:r>
      <w:r w:rsidRPr="00704981">
        <w:rPr>
          <w:rtl/>
        </w:rPr>
        <w:t xml:space="preserve"> </w:t>
      </w:r>
      <w:r w:rsidRPr="00704981">
        <w:rPr>
          <w:rFonts w:hint="eastAsia"/>
          <w:rtl/>
        </w:rPr>
        <w:t>שהוג</w:t>
      </w:r>
      <w:r>
        <w:rPr>
          <w:rFonts w:hint="cs"/>
          <w:rtl/>
        </w:rPr>
        <w:t>ש</w:t>
      </w:r>
      <w:r w:rsidRPr="00704981">
        <w:rPr>
          <w:rFonts w:hint="eastAsia"/>
          <w:rtl/>
        </w:rPr>
        <w:t>ה</w:t>
      </w:r>
      <w:r w:rsidRPr="00704981">
        <w:rPr>
          <w:rtl/>
        </w:rPr>
        <w:t xml:space="preserve"> </w:t>
      </w:r>
      <w:r w:rsidRPr="00704981">
        <w:rPr>
          <w:rFonts w:hint="eastAsia"/>
          <w:rtl/>
        </w:rPr>
        <w:t>על</w:t>
      </w:r>
      <w:r w:rsidRPr="00704981">
        <w:rPr>
          <w:rtl/>
        </w:rPr>
        <w:t xml:space="preserve"> </w:t>
      </w:r>
      <w:r w:rsidRPr="00704981">
        <w:rPr>
          <w:rFonts w:hint="eastAsia"/>
          <w:rtl/>
        </w:rPr>
        <w:t>שומה</w:t>
      </w:r>
      <w:r w:rsidRPr="00704981">
        <w:rPr>
          <w:rtl/>
        </w:rPr>
        <w:t xml:space="preserve"> </w:t>
      </w:r>
      <w:r w:rsidRPr="00704981">
        <w:rPr>
          <w:rFonts w:hint="eastAsia"/>
          <w:rtl/>
        </w:rPr>
        <w:t>שנערכה</w:t>
      </w:r>
      <w:r w:rsidRPr="00704981">
        <w:rPr>
          <w:rtl/>
        </w:rPr>
        <w:t xml:space="preserve"> </w:t>
      </w:r>
      <w:r w:rsidRPr="00704981">
        <w:rPr>
          <w:rFonts w:hint="eastAsia"/>
          <w:rtl/>
        </w:rPr>
        <w:t>לפי</w:t>
      </w:r>
      <w:r w:rsidRPr="00704981">
        <w:rPr>
          <w:rtl/>
        </w:rPr>
        <w:t xml:space="preserve"> </w:t>
      </w:r>
      <w:r w:rsidRPr="00704981">
        <w:rPr>
          <w:rFonts w:hint="eastAsia"/>
          <w:rtl/>
        </w:rPr>
        <w:t>סעיף</w:t>
      </w:r>
      <w:r w:rsidRPr="00704981">
        <w:rPr>
          <w:rtl/>
        </w:rPr>
        <w:t xml:space="preserve"> 145(</w:t>
      </w:r>
      <w:r w:rsidRPr="00704981">
        <w:rPr>
          <w:rFonts w:hint="eastAsia"/>
          <w:rtl/>
        </w:rPr>
        <w:t>ב</w:t>
      </w:r>
      <w:r w:rsidRPr="00704981">
        <w:rPr>
          <w:rtl/>
        </w:rPr>
        <w:t xml:space="preserve">), </w:t>
      </w:r>
      <w:r w:rsidRPr="00704981">
        <w:rPr>
          <w:rFonts w:hint="eastAsia"/>
          <w:rtl/>
        </w:rPr>
        <w:t>יראו</w:t>
      </w:r>
      <w:r w:rsidRPr="00704981">
        <w:rPr>
          <w:rtl/>
        </w:rPr>
        <w:t xml:space="preserve"> </w:t>
      </w:r>
      <w:r w:rsidRPr="00704981">
        <w:rPr>
          <w:rFonts w:hint="eastAsia"/>
          <w:rtl/>
        </w:rPr>
        <w:t>אותה</w:t>
      </w:r>
      <w:r w:rsidRPr="00704981">
        <w:rPr>
          <w:rtl/>
        </w:rPr>
        <w:t xml:space="preserve"> </w:t>
      </w:r>
      <w:r w:rsidRPr="00704981">
        <w:rPr>
          <w:rFonts w:hint="eastAsia"/>
          <w:rtl/>
        </w:rPr>
        <w:t>כאילו</w:t>
      </w:r>
      <w:r w:rsidRPr="00704981">
        <w:rPr>
          <w:rtl/>
        </w:rPr>
        <w:t xml:space="preserve"> </w:t>
      </w:r>
      <w:r w:rsidRPr="00704981">
        <w:rPr>
          <w:rFonts w:hint="eastAsia"/>
          <w:rtl/>
        </w:rPr>
        <w:t>התקבלה</w:t>
      </w:r>
      <w:r w:rsidRPr="00704981">
        <w:rPr>
          <w:rtl/>
        </w:rPr>
        <w:t xml:space="preserve"> </w:t>
      </w:r>
      <w:r w:rsidRPr="00704981">
        <w:rPr>
          <w:rFonts w:hint="eastAsia"/>
          <w:rtl/>
        </w:rPr>
        <w:t>רק</w:t>
      </w:r>
      <w:r w:rsidRPr="00704981">
        <w:rPr>
          <w:rtl/>
        </w:rPr>
        <w:t xml:space="preserve"> </w:t>
      </w:r>
      <w:r w:rsidRPr="00704981">
        <w:rPr>
          <w:rFonts w:hint="eastAsia"/>
          <w:rtl/>
        </w:rPr>
        <w:t>אם</w:t>
      </w:r>
      <w:r w:rsidRPr="00704981">
        <w:rPr>
          <w:rtl/>
        </w:rPr>
        <w:t xml:space="preserve"> </w:t>
      </w:r>
      <w:r w:rsidRPr="00704981">
        <w:rPr>
          <w:rFonts w:hint="eastAsia"/>
          <w:rtl/>
        </w:rPr>
        <w:t>לא</w:t>
      </w:r>
      <w:r w:rsidRPr="00704981">
        <w:rPr>
          <w:rtl/>
        </w:rPr>
        <w:t xml:space="preserve"> </w:t>
      </w:r>
      <w:r w:rsidRPr="00704981">
        <w:rPr>
          <w:rFonts w:hint="eastAsia"/>
          <w:rtl/>
        </w:rPr>
        <w:t>השתמש</w:t>
      </w:r>
      <w:r w:rsidRPr="00704981">
        <w:rPr>
          <w:rtl/>
        </w:rPr>
        <w:t xml:space="preserve"> </w:t>
      </w:r>
      <w:r w:rsidRPr="00704981">
        <w:rPr>
          <w:rFonts w:hint="eastAsia"/>
          <w:rtl/>
        </w:rPr>
        <w:t>פקיד</w:t>
      </w:r>
      <w:r w:rsidRPr="00704981">
        <w:rPr>
          <w:rtl/>
        </w:rPr>
        <w:t xml:space="preserve"> </w:t>
      </w:r>
      <w:r w:rsidRPr="00704981">
        <w:rPr>
          <w:rFonts w:hint="eastAsia"/>
          <w:rtl/>
        </w:rPr>
        <w:t>השומה</w:t>
      </w:r>
      <w:r w:rsidRPr="00704981">
        <w:rPr>
          <w:rtl/>
        </w:rPr>
        <w:t xml:space="preserve"> </w:t>
      </w:r>
      <w:r w:rsidRPr="00704981">
        <w:rPr>
          <w:rFonts w:hint="eastAsia"/>
          <w:rtl/>
        </w:rPr>
        <w:t>בסמכויותיו</w:t>
      </w:r>
      <w:r w:rsidRPr="00704981">
        <w:rPr>
          <w:rtl/>
        </w:rPr>
        <w:t xml:space="preserve"> </w:t>
      </w:r>
      <w:r w:rsidRPr="00704981">
        <w:rPr>
          <w:rFonts w:hint="eastAsia"/>
          <w:rtl/>
        </w:rPr>
        <w:t>כאמור</w:t>
      </w:r>
      <w:r w:rsidRPr="00704981">
        <w:rPr>
          <w:rtl/>
        </w:rPr>
        <w:t xml:space="preserve"> </w:t>
      </w:r>
      <w:r w:rsidRPr="00704981">
        <w:rPr>
          <w:rFonts w:hint="eastAsia"/>
          <w:rtl/>
        </w:rPr>
        <w:t>בסעיף</w:t>
      </w:r>
      <w:r w:rsidRPr="00704981">
        <w:rPr>
          <w:rtl/>
        </w:rPr>
        <w:t xml:space="preserve"> </w:t>
      </w:r>
      <w:r w:rsidRPr="00704981">
        <w:rPr>
          <w:rFonts w:hint="eastAsia"/>
          <w:rtl/>
        </w:rPr>
        <w:t>זה</w:t>
      </w:r>
      <w:r w:rsidRPr="00704981">
        <w:rPr>
          <w:rtl/>
        </w:rPr>
        <w:t xml:space="preserve">, </w:t>
      </w:r>
      <w:r w:rsidRPr="00704981">
        <w:rPr>
          <w:rFonts w:hint="eastAsia"/>
          <w:rtl/>
        </w:rPr>
        <w:t>בתוך</w:t>
      </w:r>
      <w:r w:rsidRPr="00704981">
        <w:rPr>
          <w:rtl/>
        </w:rPr>
        <w:t xml:space="preserve"> </w:t>
      </w:r>
      <w:r w:rsidRPr="00704981">
        <w:rPr>
          <w:rFonts w:hint="eastAsia"/>
          <w:rtl/>
        </w:rPr>
        <w:t>חמש</w:t>
      </w:r>
      <w:r w:rsidRPr="00704981">
        <w:rPr>
          <w:rtl/>
        </w:rPr>
        <w:t xml:space="preserve"> </w:t>
      </w:r>
      <w:r w:rsidRPr="00704981">
        <w:rPr>
          <w:rFonts w:hint="eastAsia"/>
          <w:rtl/>
        </w:rPr>
        <w:t>שנים</w:t>
      </w:r>
      <w:r w:rsidRPr="00704981">
        <w:rPr>
          <w:rtl/>
        </w:rPr>
        <w:t xml:space="preserve"> </w:t>
      </w:r>
      <w:r w:rsidRPr="00704981">
        <w:rPr>
          <w:rFonts w:hint="eastAsia"/>
          <w:rtl/>
        </w:rPr>
        <w:t>מתום</w:t>
      </w:r>
      <w:r w:rsidRPr="00704981">
        <w:rPr>
          <w:rtl/>
        </w:rPr>
        <w:t xml:space="preserve"> </w:t>
      </w:r>
      <w:r w:rsidRPr="00704981">
        <w:rPr>
          <w:rFonts w:hint="eastAsia"/>
          <w:rtl/>
        </w:rPr>
        <w:t>שנת</w:t>
      </w:r>
      <w:r w:rsidRPr="00704981">
        <w:rPr>
          <w:rtl/>
        </w:rPr>
        <w:t xml:space="preserve"> </w:t>
      </w:r>
      <w:r w:rsidRPr="00704981">
        <w:rPr>
          <w:rFonts w:hint="eastAsia"/>
          <w:rtl/>
        </w:rPr>
        <w:t>המס</w:t>
      </w:r>
      <w:r w:rsidRPr="00704981">
        <w:rPr>
          <w:rtl/>
        </w:rPr>
        <w:t xml:space="preserve"> </w:t>
      </w:r>
      <w:r w:rsidRPr="00704981">
        <w:rPr>
          <w:rFonts w:hint="eastAsia"/>
          <w:rtl/>
        </w:rPr>
        <w:t>שבה</w:t>
      </w:r>
      <w:r w:rsidRPr="00704981">
        <w:rPr>
          <w:rtl/>
        </w:rPr>
        <w:t xml:space="preserve"> </w:t>
      </w:r>
      <w:r w:rsidRPr="00704981">
        <w:rPr>
          <w:rFonts w:hint="eastAsia"/>
          <w:rtl/>
        </w:rPr>
        <w:t>הוגשה</w:t>
      </w:r>
      <w:r w:rsidRPr="00704981">
        <w:rPr>
          <w:rtl/>
        </w:rPr>
        <w:t>.</w:t>
      </w:r>
      <w:r>
        <w:rPr>
          <w:rFonts w:hint="cs"/>
          <w:rtl/>
        </w:rPr>
        <w:t xml:space="preserve">" </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סעיף 167(א) לפקודה מוסיף על כל אלה וקובע כך:</w:t>
      </w:r>
    </w:p>
    <w:p w:rsidR="00003D6F" w:rsidRPr="008A4DDE" w:rsidRDefault="00003D6F" w:rsidP="00003D6F">
      <w:pPr>
        <w:pStyle w:val="Ruller41"/>
        <w:rPr>
          <w:rtl/>
        </w:rPr>
      </w:pPr>
    </w:p>
    <w:p w:rsidR="00003D6F" w:rsidRDefault="00003D6F" w:rsidP="00003D6F">
      <w:pPr>
        <w:pStyle w:val="Ruller5"/>
        <w:rPr>
          <w:rtl/>
        </w:rPr>
      </w:pPr>
      <w:r>
        <w:rPr>
          <w:rFonts w:hint="cs"/>
          <w:rtl/>
        </w:rPr>
        <w:t>"</w:t>
      </w:r>
      <w:r>
        <w:rPr>
          <w:rFonts w:hint="eastAsia"/>
          <w:rtl/>
        </w:rPr>
        <w:t>אדם</w:t>
      </w:r>
      <w:r>
        <w:rPr>
          <w:rtl/>
        </w:rPr>
        <w:t xml:space="preserve"> </w:t>
      </w:r>
      <w:r>
        <w:rPr>
          <w:rFonts w:hint="eastAsia"/>
          <w:rtl/>
        </w:rPr>
        <w:t>שהוראות</w:t>
      </w:r>
      <w:r>
        <w:rPr>
          <w:rtl/>
        </w:rPr>
        <w:t xml:space="preserve"> </w:t>
      </w:r>
      <w:r>
        <w:rPr>
          <w:rFonts w:hint="eastAsia"/>
          <w:rtl/>
        </w:rPr>
        <w:t>סעיפים</w:t>
      </w:r>
      <w:r>
        <w:rPr>
          <w:rtl/>
        </w:rPr>
        <w:t xml:space="preserve"> 161 </w:t>
      </w:r>
      <w:r>
        <w:rPr>
          <w:rFonts w:hint="eastAsia"/>
          <w:rtl/>
        </w:rPr>
        <w:t>או</w:t>
      </w:r>
      <w:r>
        <w:rPr>
          <w:rtl/>
        </w:rPr>
        <w:t xml:space="preserve"> 164 </w:t>
      </w:r>
      <w:r>
        <w:rPr>
          <w:rFonts w:hint="eastAsia"/>
          <w:rtl/>
        </w:rPr>
        <w:t>חלות</w:t>
      </w:r>
      <w:r>
        <w:rPr>
          <w:rtl/>
        </w:rPr>
        <w:t xml:space="preserve"> </w:t>
      </w:r>
      <w:r>
        <w:rPr>
          <w:rFonts w:hint="eastAsia"/>
          <w:rtl/>
        </w:rPr>
        <w:t>עליו</w:t>
      </w:r>
      <w:r>
        <w:rPr>
          <w:rtl/>
        </w:rPr>
        <w:t xml:space="preserve"> </w:t>
      </w:r>
      <w:r>
        <w:rPr>
          <w:rFonts w:hint="eastAsia"/>
          <w:rtl/>
        </w:rPr>
        <w:t>ולא</w:t>
      </w:r>
      <w:r>
        <w:rPr>
          <w:rtl/>
        </w:rPr>
        <w:t xml:space="preserve"> </w:t>
      </w:r>
      <w:r>
        <w:rPr>
          <w:rFonts w:hint="eastAsia"/>
          <w:rtl/>
        </w:rPr>
        <w:t>ניכה</w:t>
      </w:r>
      <w:r>
        <w:rPr>
          <w:rtl/>
        </w:rPr>
        <w:t xml:space="preserve"> </w:t>
      </w:r>
      <w:r>
        <w:rPr>
          <w:rFonts w:hint="eastAsia"/>
          <w:rtl/>
        </w:rPr>
        <w:t>מס</w:t>
      </w:r>
      <w:r>
        <w:rPr>
          <w:rtl/>
        </w:rPr>
        <w:t xml:space="preserve"> </w:t>
      </w:r>
      <w:r>
        <w:rPr>
          <w:rFonts w:hint="eastAsia"/>
          <w:rtl/>
        </w:rPr>
        <w:t>כאמור</w:t>
      </w:r>
      <w:r>
        <w:rPr>
          <w:rtl/>
        </w:rPr>
        <w:t xml:space="preserve"> </w:t>
      </w:r>
      <w:r>
        <w:rPr>
          <w:rFonts w:hint="eastAsia"/>
          <w:rtl/>
        </w:rPr>
        <w:t>בהם</w:t>
      </w:r>
      <w:r>
        <w:rPr>
          <w:rtl/>
        </w:rPr>
        <w:t xml:space="preserve"> </w:t>
      </w:r>
      <w:r>
        <w:rPr>
          <w:rFonts w:hint="eastAsia"/>
          <w:rtl/>
        </w:rPr>
        <w:t>או</w:t>
      </w:r>
      <w:r>
        <w:rPr>
          <w:rtl/>
        </w:rPr>
        <w:t xml:space="preserve"> </w:t>
      </w:r>
      <w:r>
        <w:rPr>
          <w:rFonts w:hint="eastAsia"/>
          <w:rtl/>
        </w:rPr>
        <w:t>לא</w:t>
      </w:r>
      <w:r>
        <w:rPr>
          <w:rtl/>
        </w:rPr>
        <w:t xml:space="preserve"> </w:t>
      </w:r>
      <w:r>
        <w:rPr>
          <w:rFonts w:hint="eastAsia"/>
          <w:rtl/>
        </w:rPr>
        <w:t>מסר</w:t>
      </w:r>
      <w:r>
        <w:rPr>
          <w:rtl/>
        </w:rPr>
        <w:t xml:space="preserve"> </w:t>
      </w:r>
      <w:r>
        <w:rPr>
          <w:rFonts w:hint="eastAsia"/>
          <w:rtl/>
        </w:rPr>
        <w:t>דו</w:t>
      </w:r>
      <w:r>
        <w:rPr>
          <w:rtl/>
        </w:rPr>
        <w:t>"</w:t>
      </w:r>
      <w:r>
        <w:rPr>
          <w:rFonts w:hint="eastAsia"/>
          <w:rtl/>
        </w:rPr>
        <w:t>ח</w:t>
      </w:r>
      <w:r>
        <w:rPr>
          <w:rtl/>
        </w:rPr>
        <w:t xml:space="preserve"> </w:t>
      </w:r>
      <w:r>
        <w:rPr>
          <w:rFonts w:hint="eastAsia"/>
          <w:rtl/>
        </w:rPr>
        <w:t>כאמור</w:t>
      </w:r>
      <w:r>
        <w:rPr>
          <w:rtl/>
        </w:rPr>
        <w:t xml:space="preserve"> </w:t>
      </w:r>
      <w:r>
        <w:rPr>
          <w:rFonts w:hint="eastAsia"/>
          <w:rtl/>
        </w:rPr>
        <w:t>בסעיפים</w:t>
      </w:r>
      <w:r>
        <w:rPr>
          <w:rtl/>
        </w:rPr>
        <w:t xml:space="preserve"> 161 </w:t>
      </w:r>
      <w:r>
        <w:rPr>
          <w:rFonts w:hint="eastAsia"/>
          <w:rtl/>
        </w:rPr>
        <w:t>או</w:t>
      </w:r>
      <w:r>
        <w:rPr>
          <w:rtl/>
        </w:rPr>
        <w:t xml:space="preserve"> 166, </w:t>
      </w:r>
      <w:r>
        <w:rPr>
          <w:rFonts w:hint="eastAsia"/>
          <w:rtl/>
        </w:rPr>
        <w:t>או</w:t>
      </w:r>
      <w:r>
        <w:rPr>
          <w:rtl/>
        </w:rPr>
        <w:t xml:space="preserve"> </w:t>
      </w:r>
      <w:r>
        <w:rPr>
          <w:rFonts w:hint="eastAsia"/>
          <w:rtl/>
        </w:rPr>
        <w:t>מסר</w:t>
      </w:r>
      <w:r>
        <w:rPr>
          <w:rtl/>
        </w:rPr>
        <w:t xml:space="preserve"> </w:t>
      </w:r>
      <w:r>
        <w:rPr>
          <w:rFonts w:hint="eastAsia"/>
          <w:rtl/>
        </w:rPr>
        <w:t>דו</w:t>
      </w:r>
      <w:r>
        <w:rPr>
          <w:rtl/>
        </w:rPr>
        <w:t>"</w:t>
      </w:r>
      <w:r>
        <w:rPr>
          <w:rFonts w:hint="eastAsia"/>
          <w:rtl/>
        </w:rPr>
        <w:t>ח</w:t>
      </w:r>
      <w:r>
        <w:rPr>
          <w:rtl/>
        </w:rPr>
        <w:t xml:space="preserve"> </w:t>
      </w:r>
      <w:r>
        <w:rPr>
          <w:rFonts w:hint="eastAsia"/>
          <w:rtl/>
        </w:rPr>
        <w:t>כאמור</w:t>
      </w:r>
      <w:r>
        <w:rPr>
          <w:rtl/>
        </w:rPr>
        <w:t xml:space="preserve">, </w:t>
      </w:r>
      <w:r>
        <w:rPr>
          <w:rFonts w:hint="eastAsia"/>
          <w:rtl/>
        </w:rPr>
        <w:t>אך</w:t>
      </w:r>
      <w:r>
        <w:rPr>
          <w:rtl/>
        </w:rPr>
        <w:t xml:space="preserve"> </w:t>
      </w:r>
      <w:r>
        <w:rPr>
          <w:rFonts w:hint="eastAsia"/>
          <w:rtl/>
        </w:rPr>
        <w:t>לפקיד</w:t>
      </w:r>
      <w:r>
        <w:rPr>
          <w:rtl/>
        </w:rPr>
        <w:t xml:space="preserve"> </w:t>
      </w:r>
      <w:r>
        <w:rPr>
          <w:rFonts w:hint="eastAsia"/>
          <w:rtl/>
        </w:rPr>
        <w:t>השומה</w:t>
      </w:r>
      <w:r>
        <w:rPr>
          <w:rtl/>
        </w:rPr>
        <w:t xml:space="preserve"> </w:t>
      </w:r>
      <w:r>
        <w:rPr>
          <w:rFonts w:hint="eastAsia"/>
          <w:rtl/>
        </w:rPr>
        <w:t>יש</w:t>
      </w:r>
      <w:r>
        <w:rPr>
          <w:rtl/>
        </w:rPr>
        <w:t xml:space="preserve"> </w:t>
      </w:r>
      <w:r>
        <w:rPr>
          <w:rFonts w:hint="eastAsia"/>
          <w:rtl/>
        </w:rPr>
        <w:t>טעמים</w:t>
      </w:r>
      <w:r>
        <w:rPr>
          <w:rtl/>
        </w:rPr>
        <w:t xml:space="preserve"> </w:t>
      </w:r>
      <w:r>
        <w:rPr>
          <w:rFonts w:hint="eastAsia"/>
          <w:rtl/>
        </w:rPr>
        <w:t>סבירים</w:t>
      </w:r>
      <w:r>
        <w:rPr>
          <w:rtl/>
        </w:rPr>
        <w:t xml:space="preserve"> </w:t>
      </w:r>
      <w:r>
        <w:rPr>
          <w:rFonts w:hint="eastAsia"/>
          <w:rtl/>
        </w:rPr>
        <w:t>להניח</w:t>
      </w:r>
      <w:r>
        <w:rPr>
          <w:rtl/>
        </w:rPr>
        <w:t xml:space="preserve"> </w:t>
      </w:r>
      <w:r>
        <w:rPr>
          <w:rFonts w:hint="eastAsia"/>
          <w:rtl/>
        </w:rPr>
        <w:t>שהדו</w:t>
      </w:r>
      <w:r>
        <w:rPr>
          <w:rtl/>
        </w:rPr>
        <w:t>"</w:t>
      </w:r>
      <w:r>
        <w:rPr>
          <w:rFonts w:hint="eastAsia"/>
          <w:rtl/>
        </w:rPr>
        <w:t>ח</w:t>
      </w:r>
      <w:r>
        <w:rPr>
          <w:rtl/>
        </w:rPr>
        <w:t xml:space="preserve"> </w:t>
      </w:r>
      <w:r>
        <w:rPr>
          <w:rFonts w:hint="eastAsia"/>
          <w:rtl/>
        </w:rPr>
        <w:t>אינו</w:t>
      </w:r>
      <w:r>
        <w:rPr>
          <w:rtl/>
        </w:rPr>
        <w:t xml:space="preserve"> </w:t>
      </w:r>
      <w:r>
        <w:rPr>
          <w:rFonts w:hint="eastAsia"/>
          <w:rtl/>
        </w:rPr>
        <w:t>נכון</w:t>
      </w:r>
      <w:r>
        <w:rPr>
          <w:rtl/>
        </w:rPr>
        <w:t xml:space="preserve"> – </w:t>
      </w:r>
      <w:r>
        <w:rPr>
          <w:rFonts w:hint="eastAsia"/>
          <w:rtl/>
        </w:rPr>
        <w:t>רשאי</w:t>
      </w:r>
      <w:r>
        <w:rPr>
          <w:rtl/>
        </w:rPr>
        <w:t xml:space="preserve"> </w:t>
      </w:r>
      <w:r>
        <w:rPr>
          <w:rFonts w:hint="eastAsia"/>
          <w:rtl/>
        </w:rPr>
        <w:t>פקיד</w:t>
      </w:r>
      <w:r>
        <w:rPr>
          <w:rtl/>
        </w:rPr>
        <w:t xml:space="preserve"> </w:t>
      </w:r>
      <w:r>
        <w:rPr>
          <w:rFonts w:hint="eastAsia"/>
          <w:rtl/>
        </w:rPr>
        <w:t>השומה</w:t>
      </w:r>
      <w:r>
        <w:rPr>
          <w:rtl/>
        </w:rPr>
        <w:t xml:space="preserve"> </w:t>
      </w:r>
      <w:r>
        <w:rPr>
          <w:rFonts w:hint="eastAsia"/>
          <w:rtl/>
        </w:rPr>
        <w:t>לשום</w:t>
      </w:r>
      <w:r>
        <w:rPr>
          <w:rtl/>
        </w:rPr>
        <w:t xml:space="preserve"> </w:t>
      </w:r>
      <w:r>
        <w:rPr>
          <w:rFonts w:hint="eastAsia"/>
          <w:rtl/>
        </w:rPr>
        <w:t>לפי</w:t>
      </w:r>
      <w:r>
        <w:rPr>
          <w:rtl/>
        </w:rPr>
        <w:t xml:space="preserve"> </w:t>
      </w:r>
      <w:r>
        <w:rPr>
          <w:rFonts w:hint="eastAsia"/>
          <w:rtl/>
        </w:rPr>
        <w:t>מיטב</w:t>
      </w:r>
      <w:r>
        <w:rPr>
          <w:rtl/>
        </w:rPr>
        <w:t xml:space="preserve"> </w:t>
      </w:r>
      <w:r>
        <w:rPr>
          <w:rFonts w:hint="eastAsia"/>
          <w:rtl/>
        </w:rPr>
        <w:t>שפיטתו</w:t>
      </w:r>
      <w:r>
        <w:rPr>
          <w:rtl/>
        </w:rPr>
        <w:t xml:space="preserve"> </w:t>
      </w:r>
      <w:r>
        <w:rPr>
          <w:rFonts w:hint="eastAsia"/>
          <w:rtl/>
        </w:rPr>
        <w:t>את</w:t>
      </w:r>
      <w:r>
        <w:rPr>
          <w:rtl/>
        </w:rPr>
        <w:t xml:space="preserve"> </w:t>
      </w:r>
      <w:r>
        <w:rPr>
          <w:rFonts w:hint="eastAsia"/>
          <w:rtl/>
        </w:rPr>
        <w:t>סכום</w:t>
      </w:r>
      <w:r>
        <w:rPr>
          <w:rtl/>
        </w:rPr>
        <w:t xml:space="preserve"> </w:t>
      </w:r>
      <w:r>
        <w:rPr>
          <w:rFonts w:hint="eastAsia"/>
          <w:rtl/>
        </w:rPr>
        <w:t>המס</w:t>
      </w:r>
      <w:r>
        <w:rPr>
          <w:rtl/>
        </w:rPr>
        <w:t xml:space="preserve"> </w:t>
      </w:r>
      <w:r>
        <w:rPr>
          <w:rFonts w:hint="eastAsia"/>
          <w:rtl/>
        </w:rPr>
        <w:t>שאותו</w:t>
      </w:r>
      <w:r>
        <w:rPr>
          <w:rtl/>
        </w:rPr>
        <w:t xml:space="preserve"> </w:t>
      </w:r>
      <w:r>
        <w:rPr>
          <w:rFonts w:hint="eastAsia"/>
          <w:rtl/>
        </w:rPr>
        <w:t>אדם</w:t>
      </w:r>
      <w:r>
        <w:rPr>
          <w:rtl/>
        </w:rPr>
        <w:t xml:space="preserve"> </w:t>
      </w:r>
      <w:r>
        <w:rPr>
          <w:rFonts w:hint="eastAsia"/>
          <w:rtl/>
        </w:rPr>
        <w:t>היה</w:t>
      </w:r>
      <w:r>
        <w:rPr>
          <w:rtl/>
        </w:rPr>
        <w:t xml:space="preserve"> </w:t>
      </w:r>
      <w:r>
        <w:rPr>
          <w:rFonts w:hint="eastAsia"/>
          <w:rtl/>
        </w:rPr>
        <w:t>חייב</w:t>
      </w:r>
      <w:r>
        <w:rPr>
          <w:rtl/>
        </w:rPr>
        <w:t xml:space="preserve"> </w:t>
      </w:r>
      <w:r>
        <w:rPr>
          <w:rFonts w:hint="eastAsia"/>
          <w:rtl/>
        </w:rPr>
        <w:t>לנכותו</w:t>
      </w:r>
      <w:r>
        <w:rPr>
          <w:rtl/>
        </w:rPr>
        <w:t xml:space="preserve">, </w:t>
      </w:r>
      <w:r>
        <w:rPr>
          <w:rFonts w:hint="eastAsia"/>
          <w:rtl/>
        </w:rPr>
        <w:t>ואין</w:t>
      </w:r>
      <w:r>
        <w:rPr>
          <w:rtl/>
        </w:rPr>
        <w:t xml:space="preserve"> </w:t>
      </w:r>
      <w:r>
        <w:rPr>
          <w:rFonts w:hint="eastAsia"/>
          <w:rtl/>
        </w:rPr>
        <w:t>שומה</w:t>
      </w:r>
      <w:r>
        <w:rPr>
          <w:rtl/>
        </w:rPr>
        <w:t xml:space="preserve"> </w:t>
      </w:r>
      <w:r>
        <w:rPr>
          <w:rFonts w:hint="eastAsia"/>
          <w:rtl/>
        </w:rPr>
        <w:t>זו</w:t>
      </w:r>
      <w:r>
        <w:rPr>
          <w:rtl/>
        </w:rPr>
        <w:t xml:space="preserve"> </w:t>
      </w:r>
      <w:r>
        <w:rPr>
          <w:rFonts w:hint="eastAsia"/>
          <w:rtl/>
        </w:rPr>
        <w:t>פוטרת</w:t>
      </w:r>
      <w:r>
        <w:rPr>
          <w:rtl/>
        </w:rPr>
        <w:t xml:space="preserve"> </w:t>
      </w:r>
      <w:r>
        <w:rPr>
          <w:rFonts w:hint="eastAsia"/>
          <w:rtl/>
        </w:rPr>
        <w:t>אותו</w:t>
      </w:r>
      <w:r>
        <w:rPr>
          <w:rtl/>
        </w:rPr>
        <w:t xml:space="preserve"> </w:t>
      </w:r>
      <w:r>
        <w:rPr>
          <w:rFonts w:hint="eastAsia"/>
          <w:rtl/>
        </w:rPr>
        <w:t>אדם</w:t>
      </w:r>
      <w:r>
        <w:rPr>
          <w:rtl/>
        </w:rPr>
        <w:t xml:space="preserve"> </w:t>
      </w:r>
      <w:r>
        <w:rPr>
          <w:rFonts w:hint="eastAsia"/>
          <w:rtl/>
        </w:rPr>
        <w:t>מכל</w:t>
      </w:r>
      <w:r>
        <w:rPr>
          <w:rtl/>
        </w:rPr>
        <w:t xml:space="preserve"> </w:t>
      </w:r>
      <w:r>
        <w:rPr>
          <w:rFonts w:hint="eastAsia"/>
          <w:rtl/>
        </w:rPr>
        <w:t>אחריות</w:t>
      </w:r>
      <w:r>
        <w:rPr>
          <w:rtl/>
        </w:rPr>
        <w:t xml:space="preserve"> </w:t>
      </w:r>
      <w:r>
        <w:rPr>
          <w:rFonts w:hint="eastAsia"/>
          <w:rtl/>
        </w:rPr>
        <w:t>אחרת</w:t>
      </w:r>
      <w:r>
        <w:rPr>
          <w:rtl/>
        </w:rPr>
        <w:t xml:space="preserve"> </w:t>
      </w:r>
      <w:r>
        <w:rPr>
          <w:rFonts w:hint="eastAsia"/>
          <w:rtl/>
        </w:rPr>
        <w:t>לפי</w:t>
      </w:r>
      <w:r>
        <w:rPr>
          <w:rtl/>
        </w:rPr>
        <w:t xml:space="preserve"> </w:t>
      </w:r>
      <w:r>
        <w:rPr>
          <w:rFonts w:hint="eastAsia"/>
          <w:rtl/>
        </w:rPr>
        <w:t>פקודה</w:t>
      </w:r>
      <w:r>
        <w:rPr>
          <w:rtl/>
        </w:rPr>
        <w:t xml:space="preserve"> </w:t>
      </w:r>
      <w:r>
        <w:rPr>
          <w:rFonts w:hint="eastAsia"/>
          <w:rtl/>
        </w:rPr>
        <w:t>זו</w:t>
      </w:r>
      <w:r>
        <w:rPr>
          <w:rtl/>
        </w:rPr>
        <w:t xml:space="preserve">; </w:t>
      </w:r>
      <w:r>
        <w:rPr>
          <w:rFonts w:hint="eastAsia"/>
          <w:rtl/>
        </w:rPr>
        <w:t>דין</w:t>
      </w:r>
      <w:r>
        <w:rPr>
          <w:rtl/>
        </w:rPr>
        <w:t xml:space="preserve"> </w:t>
      </w:r>
      <w:r>
        <w:rPr>
          <w:rFonts w:hint="eastAsia"/>
          <w:rtl/>
        </w:rPr>
        <w:t>שומה</w:t>
      </w:r>
      <w:r>
        <w:rPr>
          <w:rtl/>
        </w:rPr>
        <w:t xml:space="preserve"> </w:t>
      </w:r>
      <w:r>
        <w:rPr>
          <w:rFonts w:hint="eastAsia"/>
          <w:rtl/>
        </w:rPr>
        <w:t>לפי</w:t>
      </w:r>
      <w:r>
        <w:rPr>
          <w:rtl/>
        </w:rPr>
        <w:t xml:space="preserve"> </w:t>
      </w:r>
      <w:r>
        <w:rPr>
          <w:rFonts w:hint="eastAsia"/>
          <w:rtl/>
        </w:rPr>
        <w:t>סעיף</w:t>
      </w:r>
      <w:r>
        <w:rPr>
          <w:rtl/>
        </w:rPr>
        <w:t xml:space="preserve"> </w:t>
      </w:r>
      <w:r>
        <w:rPr>
          <w:rFonts w:hint="eastAsia"/>
          <w:rtl/>
        </w:rPr>
        <w:t>זה</w:t>
      </w:r>
      <w:r>
        <w:rPr>
          <w:rtl/>
        </w:rPr>
        <w:t xml:space="preserve"> </w:t>
      </w:r>
      <w:r>
        <w:rPr>
          <w:rFonts w:hint="eastAsia"/>
          <w:rtl/>
        </w:rPr>
        <w:t>כדין</w:t>
      </w:r>
      <w:r>
        <w:rPr>
          <w:rtl/>
        </w:rPr>
        <w:t xml:space="preserve"> </w:t>
      </w:r>
      <w:r>
        <w:rPr>
          <w:rFonts w:hint="eastAsia"/>
          <w:rtl/>
        </w:rPr>
        <w:t>שומה</w:t>
      </w:r>
      <w:r>
        <w:rPr>
          <w:rtl/>
        </w:rPr>
        <w:t xml:space="preserve"> </w:t>
      </w:r>
      <w:r>
        <w:rPr>
          <w:rFonts w:hint="eastAsia"/>
          <w:rtl/>
        </w:rPr>
        <w:t>לפי</w:t>
      </w:r>
      <w:r>
        <w:rPr>
          <w:rtl/>
        </w:rPr>
        <w:t xml:space="preserve"> </w:t>
      </w:r>
      <w:r>
        <w:rPr>
          <w:rFonts w:hint="eastAsia"/>
          <w:rtl/>
        </w:rPr>
        <w:t>סעיף</w:t>
      </w:r>
      <w:r>
        <w:rPr>
          <w:rtl/>
        </w:rPr>
        <w:t xml:space="preserve"> 145. </w:t>
      </w:r>
      <w:r>
        <w:rPr>
          <w:rFonts w:hint="eastAsia"/>
          <w:rtl/>
        </w:rPr>
        <w:t>פקיד</w:t>
      </w:r>
      <w:r>
        <w:rPr>
          <w:rtl/>
        </w:rPr>
        <w:t xml:space="preserve"> </w:t>
      </w:r>
      <w:r>
        <w:rPr>
          <w:rFonts w:hint="eastAsia"/>
          <w:rtl/>
        </w:rPr>
        <w:t>השומה</w:t>
      </w:r>
      <w:r>
        <w:rPr>
          <w:rtl/>
        </w:rPr>
        <w:t xml:space="preserve"> </w:t>
      </w:r>
      <w:r>
        <w:rPr>
          <w:rFonts w:hint="eastAsia"/>
          <w:rtl/>
        </w:rPr>
        <w:t>רשאי</w:t>
      </w:r>
      <w:r>
        <w:rPr>
          <w:rtl/>
        </w:rPr>
        <w:t xml:space="preserve"> </w:t>
      </w:r>
      <w:r>
        <w:rPr>
          <w:rFonts w:hint="eastAsia"/>
          <w:rtl/>
        </w:rPr>
        <w:t>לשום</w:t>
      </w:r>
      <w:r>
        <w:rPr>
          <w:rtl/>
        </w:rPr>
        <w:t xml:space="preserve"> </w:t>
      </w:r>
      <w:r>
        <w:rPr>
          <w:rFonts w:hint="eastAsia"/>
          <w:rtl/>
        </w:rPr>
        <w:t>אדם</w:t>
      </w:r>
      <w:r>
        <w:rPr>
          <w:rtl/>
        </w:rPr>
        <w:t xml:space="preserve"> </w:t>
      </w:r>
      <w:r>
        <w:rPr>
          <w:rFonts w:hint="eastAsia"/>
          <w:rtl/>
        </w:rPr>
        <w:t>כאמור</w:t>
      </w:r>
      <w:r>
        <w:rPr>
          <w:rtl/>
        </w:rPr>
        <w:t xml:space="preserve"> </w:t>
      </w:r>
      <w:r>
        <w:rPr>
          <w:rFonts w:hint="eastAsia"/>
          <w:rtl/>
        </w:rPr>
        <w:t>בסעיף</w:t>
      </w:r>
      <w:r>
        <w:rPr>
          <w:rtl/>
        </w:rPr>
        <w:t xml:space="preserve"> </w:t>
      </w:r>
      <w:r>
        <w:rPr>
          <w:rFonts w:hint="eastAsia"/>
          <w:rtl/>
        </w:rPr>
        <w:t>זה</w:t>
      </w:r>
      <w:r>
        <w:rPr>
          <w:rtl/>
        </w:rPr>
        <w:t xml:space="preserve">, </w:t>
      </w:r>
      <w:r>
        <w:rPr>
          <w:rFonts w:hint="eastAsia"/>
          <w:rtl/>
        </w:rPr>
        <w:t>בתקופה</w:t>
      </w:r>
      <w:r>
        <w:rPr>
          <w:rtl/>
        </w:rPr>
        <w:t xml:space="preserve"> </w:t>
      </w:r>
      <w:r>
        <w:rPr>
          <w:rFonts w:hint="eastAsia"/>
          <w:rtl/>
        </w:rPr>
        <w:t>האמורה</w:t>
      </w:r>
      <w:r>
        <w:rPr>
          <w:rtl/>
        </w:rPr>
        <w:t xml:space="preserve"> </w:t>
      </w:r>
      <w:r>
        <w:rPr>
          <w:rFonts w:hint="eastAsia"/>
          <w:rtl/>
        </w:rPr>
        <w:t>בפסקה</w:t>
      </w:r>
      <w:r>
        <w:rPr>
          <w:rtl/>
        </w:rPr>
        <w:t xml:space="preserve"> (1) </w:t>
      </w:r>
      <w:r>
        <w:rPr>
          <w:rFonts w:hint="eastAsia"/>
          <w:rtl/>
        </w:rPr>
        <w:t>או</w:t>
      </w:r>
      <w:r>
        <w:rPr>
          <w:rtl/>
        </w:rPr>
        <w:t xml:space="preserve"> </w:t>
      </w:r>
      <w:r>
        <w:rPr>
          <w:rFonts w:hint="eastAsia"/>
          <w:rtl/>
        </w:rPr>
        <w:t>בפסקה</w:t>
      </w:r>
      <w:r>
        <w:rPr>
          <w:rtl/>
        </w:rPr>
        <w:t xml:space="preserve"> (2), </w:t>
      </w:r>
      <w:r>
        <w:rPr>
          <w:rFonts w:hint="eastAsia"/>
          <w:rtl/>
        </w:rPr>
        <w:t>לפי</w:t>
      </w:r>
      <w:r>
        <w:rPr>
          <w:rtl/>
        </w:rPr>
        <w:t xml:space="preserve"> </w:t>
      </w:r>
      <w:r>
        <w:rPr>
          <w:rFonts w:hint="eastAsia"/>
          <w:rtl/>
        </w:rPr>
        <w:t>המאוחר</w:t>
      </w:r>
      <w:r>
        <w:rPr>
          <w:rtl/>
        </w:rPr>
        <w:t>:</w:t>
      </w:r>
    </w:p>
    <w:p w:rsidR="00003D6F" w:rsidRDefault="00003D6F" w:rsidP="00003D6F">
      <w:pPr>
        <w:pStyle w:val="Ruller5"/>
        <w:rPr>
          <w:rtl/>
        </w:rPr>
      </w:pPr>
      <w:r>
        <w:rPr>
          <w:rtl/>
        </w:rPr>
        <w:t xml:space="preserve">(1)   </w:t>
      </w:r>
      <w:r>
        <w:rPr>
          <w:rFonts w:hint="eastAsia"/>
          <w:rtl/>
        </w:rPr>
        <w:t>בתקופה</w:t>
      </w:r>
      <w:r>
        <w:rPr>
          <w:rtl/>
        </w:rPr>
        <w:t xml:space="preserve"> </w:t>
      </w:r>
      <w:r>
        <w:rPr>
          <w:rFonts w:hint="eastAsia"/>
          <w:rtl/>
        </w:rPr>
        <w:t>שבה</w:t>
      </w:r>
      <w:r>
        <w:rPr>
          <w:rtl/>
        </w:rPr>
        <w:t xml:space="preserve"> </w:t>
      </w:r>
      <w:r>
        <w:rPr>
          <w:rFonts w:hint="eastAsia"/>
          <w:rtl/>
        </w:rPr>
        <w:t>רשאי</w:t>
      </w:r>
      <w:r>
        <w:rPr>
          <w:rtl/>
        </w:rPr>
        <w:t xml:space="preserve"> </w:t>
      </w:r>
      <w:r>
        <w:rPr>
          <w:rFonts w:hint="eastAsia"/>
          <w:rtl/>
        </w:rPr>
        <w:t>הוא</w:t>
      </w:r>
      <w:r>
        <w:rPr>
          <w:rtl/>
        </w:rPr>
        <w:t xml:space="preserve"> </w:t>
      </w:r>
      <w:r>
        <w:rPr>
          <w:rFonts w:hint="eastAsia"/>
          <w:rtl/>
        </w:rPr>
        <w:t>לקבוע</w:t>
      </w:r>
      <w:r>
        <w:rPr>
          <w:rtl/>
        </w:rPr>
        <w:t xml:space="preserve">, </w:t>
      </w:r>
      <w:r>
        <w:rPr>
          <w:rFonts w:hint="eastAsia"/>
          <w:rtl/>
        </w:rPr>
        <w:t>לפי</w:t>
      </w:r>
      <w:r>
        <w:rPr>
          <w:rtl/>
        </w:rPr>
        <w:t xml:space="preserve"> </w:t>
      </w:r>
      <w:r>
        <w:rPr>
          <w:rFonts w:hint="eastAsia"/>
          <w:rtl/>
        </w:rPr>
        <w:t>מיטב</w:t>
      </w:r>
      <w:r>
        <w:rPr>
          <w:rtl/>
        </w:rPr>
        <w:t xml:space="preserve"> </w:t>
      </w:r>
      <w:r>
        <w:rPr>
          <w:rFonts w:hint="eastAsia"/>
          <w:rtl/>
        </w:rPr>
        <w:t>שפיטתו</w:t>
      </w:r>
      <w:r>
        <w:rPr>
          <w:rtl/>
        </w:rPr>
        <w:t xml:space="preserve">, </w:t>
      </w:r>
      <w:r>
        <w:rPr>
          <w:rFonts w:hint="eastAsia"/>
          <w:rtl/>
        </w:rPr>
        <w:t>את</w:t>
      </w:r>
      <w:r>
        <w:rPr>
          <w:rtl/>
        </w:rPr>
        <w:t xml:space="preserve"> </w:t>
      </w:r>
      <w:r>
        <w:rPr>
          <w:rFonts w:hint="eastAsia"/>
          <w:rtl/>
        </w:rPr>
        <w:t>סכום</w:t>
      </w:r>
      <w:r>
        <w:rPr>
          <w:rtl/>
        </w:rPr>
        <w:t xml:space="preserve"> </w:t>
      </w:r>
      <w:r>
        <w:rPr>
          <w:rFonts w:hint="eastAsia"/>
          <w:rtl/>
        </w:rPr>
        <w:t>ההכנסה</w:t>
      </w:r>
      <w:r>
        <w:rPr>
          <w:rtl/>
        </w:rPr>
        <w:t xml:space="preserve"> </w:t>
      </w:r>
      <w:r>
        <w:rPr>
          <w:rFonts w:hint="eastAsia"/>
          <w:rtl/>
        </w:rPr>
        <w:t>החייבת</w:t>
      </w:r>
      <w:r>
        <w:rPr>
          <w:rtl/>
        </w:rPr>
        <w:t xml:space="preserve"> </w:t>
      </w:r>
      <w:r>
        <w:rPr>
          <w:rFonts w:hint="eastAsia"/>
          <w:rtl/>
        </w:rPr>
        <w:t>של</w:t>
      </w:r>
      <w:r>
        <w:rPr>
          <w:rtl/>
        </w:rPr>
        <w:t xml:space="preserve"> </w:t>
      </w:r>
      <w:r>
        <w:rPr>
          <w:rFonts w:hint="eastAsia"/>
          <w:rtl/>
        </w:rPr>
        <w:t>אותו</w:t>
      </w:r>
      <w:r>
        <w:rPr>
          <w:rtl/>
        </w:rPr>
        <w:t xml:space="preserve"> </w:t>
      </w:r>
      <w:r>
        <w:rPr>
          <w:rFonts w:hint="eastAsia"/>
          <w:rtl/>
        </w:rPr>
        <w:t>אדם</w:t>
      </w:r>
      <w:r>
        <w:rPr>
          <w:rtl/>
        </w:rPr>
        <w:t xml:space="preserve"> </w:t>
      </w:r>
      <w:r>
        <w:rPr>
          <w:rFonts w:hint="eastAsia"/>
          <w:rtl/>
        </w:rPr>
        <w:t>לשנת</w:t>
      </w:r>
      <w:r>
        <w:rPr>
          <w:rtl/>
        </w:rPr>
        <w:t xml:space="preserve"> </w:t>
      </w:r>
      <w:r>
        <w:rPr>
          <w:rFonts w:hint="eastAsia"/>
          <w:rtl/>
        </w:rPr>
        <w:t>המס</w:t>
      </w:r>
      <w:r>
        <w:rPr>
          <w:rtl/>
        </w:rPr>
        <w:t xml:space="preserve"> </w:t>
      </w:r>
      <w:r>
        <w:rPr>
          <w:rFonts w:hint="eastAsia"/>
          <w:rtl/>
        </w:rPr>
        <w:t>שבה</w:t>
      </w:r>
      <w:r>
        <w:rPr>
          <w:rtl/>
        </w:rPr>
        <w:t xml:space="preserve"> </w:t>
      </w:r>
      <w:r>
        <w:rPr>
          <w:rFonts w:hint="eastAsia"/>
          <w:rtl/>
        </w:rPr>
        <w:t>היה</w:t>
      </w:r>
      <w:r>
        <w:rPr>
          <w:rtl/>
        </w:rPr>
        <w:t xml:space="preserve"> </w:t>
      </w:r>
      <w:r>
        <w:rPr>
          <w:rFonts w:hint="eastAsia"/>
          <w:rtl/>
        </w:rPr>
        <w:t>חייב</w:t>
      </w:r>
      <w:r>
        <w:rPr>
          <w:rtl/>
        </w:rPr>
        <w:t xml:space="preserve"> </w:t>
      </w:r>
      <w:r>
        <w:rPr>
          <w:rFonts w:hint="eastAsia"/>
          <w:rtl/>
        </w:rPr>
        <w:t>בניכוי</w:t>
      </w:r>
      <w:r>
        <w:rPr>
          <w:rtl/>
        </w:rPr>
        <w:t xml:space="preserve"> </w:t>
      </w:r>
      <w:r>
        <w:rPr>
          <w:rFonts w:hint="eastAsia"/>
          <w:rtl/>
        </w:rPr>
        <w:t>המס</w:t>
      </w:r>
      <w:r>
        <w:rPr>
          <w:rtl/>
        </w:rPr>
        <w:t>;</w:t>
      </w:r>
    </w:p>
    <w:p w:rsidR="00003D6F" w:rsidRPr="00174B3F" w:rsidRDefault="00003D6F" w:rsidP="00003D6F">
      <w:pPr>
        <w:pStyle w:val="Ruller5"/>
      </w:pPr>
      <w:r>
        <w:rPr>
          <w:rtl/>
        </w:rPr>
        <w:t xml:space="preserve">(2)   </w:t>
      </w:r>
      <w:r>
        <w:rPr>
          <w:rFonts w:hint="eastAsia"/>
          <w:rtl/>
        </w:rPr>
        <w:t>בתוך</w:t>
      </w:r>
      <w:r>
        <w:rPr>
          <w:rtl/>
        </w:rPr>
        <w:t xml:space="preserve"> </w:t>
      </w:r>
      <w:r>
        <w:rPr>
          <w:rFonts w:hint="eastAsia"/>
          <w:rtl/>
        </w:rPr>
        <w:t>ארבע</w:t>
      </w:r>
      <w:r>
        <w:rPr>
          <w:rtl/>
        </w:rPr>
        <w:t xml:space="preserve"> </w:t>
      </w:r>
      <w:r>
        <w:rPr>
          <w:rFonts w:hint="eastAsia"/>
          <w:rtl/>
        </w:rPr>
        <w:t>שנים</w:t>
      </w:r>
      <w:r>
        <w:rPr>
          <w:rtl/>
        </w:rPr>
        <w:t xml:space="preserve"> </w:t>
      </w:r>
      <w:r>
        <w:rPr>
          <w:rFonts w:hint="eastAsia"/>
          <w:rtl/>
        </w:rPr>
        <w:t>מתום</w:t>
      </w:r>
      <w:r>
        <w:rPr>
          <w:rtl/>
        </w:rPr>
        <w:t xml:space="preserve"> </w:t>
      </w:r>
      <w:r>
        <w:rPr>
          <w:rFonts w:hint="eastAsia"/>
          <w:rtl/>
        </w:rPr>
        <w:t>שנת</w:t>
      </w:r>
      <w:r>
        <w:rPr>
          <w:rtl/>
        </w:rPr>
        <w:t xml:space="preserve"> </w:t>
      </w:r>
      <w:r>
        <w:rPr>
          <w:rFonts w:hint="eastAsia"/>
          <w:rtl/>
        </w:rPr>
        <w:t>המס</w:t>
      </w:r>
      <w:r>
        <w:rPr>
          <w:rtl/>
        </w:rPr>
        <w:t xml:space="preserve"> </w:t>
      </w:r>
      <w:r>
        <w:rPr>
          <w:rFonts w:hint="eastAsia"/>
          <w:rtl/>
        </w:rPr>
        <w:t>שבה</w:t>
      </w:r>
      <w:r>
        <w:rPr>
          <w:rtl/>
        </w:rPr>
        <w:t xml:space="preserve"> </w:t>
      </w:r>
      <w:r>
        <w:rPr>
          <w:rFonts w:hint="eastAsia"/>
          <w:rtl/>
        </w:rPr>
        <w:t>הוגש</w:t>
      </w:r>
      <w:r>
        <w:rPr>
          <w:rtl/>
        </w:rPr>
        <w:t xml:space="preserve"> </w:t>
      </w:r>
      <w:r>
        <w:rPr>
          <w:rFonts w:hint="eastAsia"/>
          <w:rtl/>
        </w:rPr>
        <w:t>דו</w:t>
      </w:r>
      <w:r>
        <w:rPr>
          <w:rFonts w:hint="cs"/>
          <w:rtl/>
        </w:rPr>
        <w:t>"</w:t>
      </w:r>
      <w:r>
        <w:rPr>
          <w:rFonts w:hint="eastAsia"/>
          <w:rtl/>
        </w:rPr>
        <w:t>ח</w:t>
      </w:r>
      <w:r>
        <w:rPr>
          <w:rtl/>
        </w:rPr>
        <w:t xml:space="preserve"> </w:t>
      </w:r>
      <w:r>
        <w:rPr>
          <w:rFonts w:hint="eastAsia"/>
          <w:rtl/>
        </w:rPr>
        <w:t>הניכויים</w:t>
      </w:r>
      <w:r>
        <w:rPr>
          <w:rtl/>
        </w:rPr>
        <w:t xml:space="preserve"> </w:t>
      </w:r>
      <w:r>
        <w:rPr>
          <w:rFonts w:hint="eastAsia"/>
          <w:rtl/>
        </w:rPr>
        <w:t>השנתי</w:t>
      </w:r>
      <w:r>
        <w:rPr>
          <w:rtl/>
        </w:rPr>
        <w:t xml:space="preserve"> </w:t>
      </w:r>
      <w:r>
        <w:rPr>
          <w:rFonts w:hint="eastAsia"/>
          <w:rtl/>
        </w:rPr>
        <w:t>האחרון</w:t>
      </w:r>
      <w:r>
        <w:rPr>
          <w:rtl/>
        </w:rPr>
        <w:t xml:space="preserve"> </w:t>
      </w:r>
      <w:r>
        <w:rPr>
          <w:rFonts w:hint="eastAsia"/>
          <w:rtl/>
        </w:rPr>
        <w:t>של</w:t>
      </w:r>
      <w:r>
        <w:rPr>
          <w:rtl/>
        </w:rPr>
        <w:t xml:space="preserve"> </w:t>
      </w:r>
      <w:r>
        <w:rPr>
          <w:rFonts w:hint="eastAsia"/>
          <w:rtl/>
        </w:rPr>
        <w:t>החייב</w:t>
      </w:r>
      <w:r>
        <w:rPr>
          <w:rtl/>
        </w:rPr>
        <w:t xml:space="preserve"> </w:t>
      </w:r>
      <w:r>
        <w:rPr>
          <w:rFonts w:hint="eastAsia"/>
          <w:rtl/>
        </w:rPr>
        <w:t>לשנת</w:t>
      </w:r>
      <w:r>
        <w:rPr>
          <w:rtl/>
        </w:rPr>
        <w:t xml:space="preserve"> </w:t>
      </w:r>
      <w:r>
        <w:rPr>
          <w:rFonts w:hint="eastAsia"/>
          <w:rtl/>
        </w:rPr>
        <w:t>המס</w:t>
      </w:r>
      <w:r>
        <w:rPr>
          <w:rtl/>
        </w:rPr>
        <w:t xml:space="preserve">, </w:t>
      </w:r>
      <w:r>
        <w:rPr>
          <w:rFonts w:hint="eastAsia"/>
          <w:rtl/>
        </w:rPr>
        <w:t>לפי</w:t>
      </w:r>
      <w:r>
        <w:rPr>
          <w:rtl/>
        </w:rPr>
        <w:t xml:space="preserve"> </w:t>
      </w:r>
      <w:r>
        <w:rPr>
          <w:rFonts w:hint="eastAsia"/>
          <w:rtl/>
        </w:rPr>
        <w:t>הוראות</w:t>
      </w:r>
      <w:r>
        <w:rPr>
          <w:rtl/>
        </w:rPr>
        <w:t xml:space="preserve"> </w:t>
      </w:r>
      <w:r>
        <w:rPr>
          <w:rFonts w:hint="eastAsia"/>
          <w:rtl/>
        </w:rPr>
        <w:t>סעיפים</w:t>
      </w:r>
      <w:r>
        <w:rPr>
          <w:rtl/>
        </w:rPr>
        <w:t xml:space="preserve"> 161, 164 </w:t>
      </w:r>
      <w:r>
        <w:rPr>
          <w:rFonts w:hint="eastAsia"/>
          <w:rtl/>
        </w:rPr>
        <w:t>או</w:t>
      </w:r>
      <w:r>
        <w:rPr>
          <w:rtl/>
        </w:rPr>
        <w:t xml:space="preserve"> 243.</w:t>
      </w:r>
      <w:r>
        <w:rPr>
          <w:rFonts w:hint="cs"/>
          <w:rtl/>
        </w:rPr>
        <w:t>"</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עניינם של תשלומי יתר ששולמו על ידי הנישומים מוסדר בסעיף 160(א) לפקודת מס הכנסה, אשר מורה כי אם "</w:t>
      </w:r>
      <w:r w:rsidRPr="005A6D53">
        <w:rPr>
          <w:rFonts w:hint="eastAsia"/>
          <w:rtl/>
        </w:rPr>
        <w:t>הוכח</w:t>
      </w:r>
      <w:r w:rsidRPr="005A6D53">
        <w:rPr>
          <w:rtl/>
        </w:rPr>
        <w:t xml:space="preserve"> </w:t>
      </w:r>
      <w:r w:rsidRPr="005A6D53">
        <w:rPr>
          <w:rFonts w:hint="eastAsia"/>
          <w:rtl/>
        </w:rPr>
        <w:t>להנחת</w:t>
      </w:r>
      <w:r w:rsidRPr="005A6D53">
        <w:rPr>
          <w:rtl/>
        </w:rPr>
        <w:t xml:space="preserve"> </w:t>
      </w:r>
      <w:r w:rsidRPr="005A6D53">
        <w:rPr>
          <w:rFonts w:hint="eastAsia"/>
          <w:rtl/>
        </w:rPr>
        <w:t>דעתו</w:t>
      </w:r>
      <w:r w:rsidRPr="005A6D53">
        <w:rPr>
          <w:rtl/>
        </w:rPr>
        <w:t xml:space="preserve"> </w:t>
      </w:r>
      <w:r w:rsidRPr="005A6D53">
        <w:rPr>
          <w:rFonts w:hint="eastAsia"/>
          <w:rtl/>
        </w:rPr>
        <w:t>של</w:t>
      </w:r>
      <w:r w:rsidRPr="005A6D53">
        <w:rPr>
          <w:rtl/>
        </w:rPr>
        <w:t xml:space="preserve"> </w:t>
      </w:r>
      <w:r w:rsidRPr="005A6D53">
        <w:rPr>
          <w:rFonts w:hint="eastAsia"/>
          <w:rtl/>
        </w:rPr>
        <w:t>פקיד</w:t>
      </w:r>
      <w:r w:rsidRPr="005A6D53">
        <w:rPr>
          <w:rtl/>
        </w:rPr>
        <w:t xml:space="preserve"> </w:t>
      </w:r>
      <w:r w:rsidRPr="005A6D53">
        <w:rPr>
          <w:rFonts w:hint="eastAsia"/>
          <w:rtl/>
        </w:rPr>
        <w:t>השומה</w:t>
      </w:r>
      <w:r w:rsidRPr="005A6D53">
        <w:rPr>
          <w:rtl/>
        </w:rPr>
        <w:t xml:space="preserve">, </w:t>
      </w:r>
      <w:r w:rsidRPr="005A6D53">
        <w:rPr>
          <w:rFonts w:hint="eastAsia"/>
          <w:rtl/>
        </w:rPr>
        <w:t>כי</w:t>
      </w:r>
      <w:r w:rsidRPr="005A6D53">
        <w:rPr>
          <w:rtl/>
        </w:rPr>
        <w:t xml:space="preserve"> </w:t>
      </w:r>
      <w:r w:rsidRPr="005A6D53">
        <w:rPr>
          <w:rFonts w:hint="eastAsia"/>
          <w:rtl/>
        </w:rPr>
        <w:t>אדם</w:t>
      </w:r>
      <w:r w:rsidRPr="005A6D53">
        <w:rPr>
          <w:rtl/>
        </w:rPr>
        <w:t xml:space="preserve"> </w:t>
      </w:r>
      <w:r w:rsidRPr="005A6D53">
        <w:rPr>
          <w:rFonts w:hint="eastAsia"/>
          <w:rtl/>
        </w:rPr>
        <w:t>שילם</w:t>
      </w:r>
      <w:r w:rsidRPr="005A6D53">
        <w:rPr>
          <w:rtl/>
        </w:rPr>
        <w:t xml:space="preserve"> </w:t>
      </w:r>
      <w:r w:rsidRPr="005A6D53">
        <w:rPr>
          <w:rFonts w:hint="eastAsia"/>
          <w:rtl/>
        </w:rPr>
        <w:t>מס</w:t>
      </w:r>
      <w:r w:rsidRPr="005A6D53">
        <w:rPr>
          <w:rtl/>
        </w:rPr>
        <w:t xml:space="preserve"> </w:t>
      </w:r>
      <w:r w:rsidRPr="005A6D53">
        <w:rPr>
          <w:rFonts w:hint="eastAsia"/>
          <w:rtl/>
        </w:rPr>
        <w:t>לשנת</w:t>
      </w:r>
      <w:r w:rsidRPr="005A6D53">
        <w:rPr>
          <w:rtl/>
        </w:rPr>
        <w:t xml:space="preserve"> </w:t>
      </w:r>
      <w:r w:rsidRPr="005A6D53">
        <w:rPr>
          <w:rFonts w:hint="eastAsia"/>
          <w:rtl/>
        </w:rPr>
        <w:t>מס</w:t>
      </w:r>
      <w:r w:rsidRPr="005A6D53">
        <w:rPr>
          <w:rtl/>
        </w:rPr>
        <w:t xml:space="preserve"> </w:t>
      </w:r>
      <w:r w:rsidRPr="005A6D53">
        <w:rPr>
          <w:rFonts w:hint="eastAsia"/>
          <w:rtl/>
        </w:rPr>
        <w:t>פלונית</w:t>
      </w:r>
      <w:r w:rsidRPr="005A6D53">
        <w:rPr>
          <w:rtl/>
        </w:rPr>
        <w:t xml:space="preserve"> – </w:t>
      </w:r>
      <w:r w:rsidRPr="005A6D53">
        <w:rPr>
          <w:rFonts w:hint="eastAsia"/>
          <w:rtl/>
        </w:rPr>
        <w:t>בין</w:t>
      </w:r>
      <w:r w:rsidRPr="005A6D53">
        <w:rPr>
          <w:rtl/>
        </w:rPr>
        <w:t xml:space="preserve"> </w:t>
      </w:r>
      <w:r w:rsidRPr="005A6D53">
        <w:rPr>
          <w:rFonts w:hint="eastAsia"/>
          <w:rtl/>
        </w:rPr>
        <w:t>דרך</w:t>
      </w:r>
      <w:r w:rsidRPr="005A6D53">
        <w:rPr>
          <w:rtl/>
        </w:rPr>
        <w:t xml:space="preserve"> </w:t>
      </w:r>
      <w:r w:rsidRPr="005A6D53">
        <w:rPr>
          <w:rFonts w:hint="eastAsia"/>
          <w:rtl/>
        </w:rPr>
        <w:t>ניכוי</w:t>
      </w:r>
      <w:r w:rsidRPr="005A6D53">
        <w:rPr>
          <w:rtl/>
        </w:rPr>
        <w:t xml:space="preserve"> </w:t>
      </w:r>
      <w:r w:rsidRPr="005A6D53">
        <w:rPr>
          <w:rFonts w:hint="eastAsia"/>
          <w:rtl/>
        </w:rPr>
        <w:t>ובין</w:t>
      </w:r>
      <w:r w:rsidRPr="005A6D53">
        <w:rPr>
          <w:rtl/>
        </w:rPr>
        <w:t xml:space="preserve"> </w:t>
      </w:r>
      <w:r w:rsidRPr="005A6D53">
        <w:rPr>
          <w:rFonts w:hint="eastAsia"/>
          <w:rtl/>
        </w:rPr>
        <w:t>בדרך</w:t>
      </w:r>
      <w:r w:rsidRPr="005A6D53">
        <w:rPr>
          <w:rtl/>
        </w:rPr>
        <w:t xml:space="preserve"> </w:t>
      </w:r>
      <w:r w:rsidRPr="005A6D53">
        <w:rPr>
          <w:rFonts w:hint="eastAsia"/>
          <w:rtl/>
        </w:rPr>
        <w:t>אחרת</w:t>
      </w:r>
      <w:r w:rsidRPr="005A6D53">
        <w:rPr>
          <w:rtl/>
        </w:rPr>
        <w:t xml:space="preserve"> – </w:t>
      </w:r>
      <w:r w:rsidRPr="005A6D53">
        <w:rPr>
          <w:rFonts w:hint="eastAsia"/>
          <w:rtl/>
        </w:rPr>
        <w:t>יתר</w:t>
      </w:r>
      <w:r w:rsidRPr="005A6D53">
        <w:rPr>
          <w:rtl/>
        </w:rPr>
        <w:t xml:space="preserve"> </w:t>
      </w:r>
      <w:r w:rsidRPr="005A6D53">
        <w:rPr>
          <w:rFonts w:hint="eastAsia"/>
          <w:rtl/>
        </w:rPr>
        <w:t>על</w:t>
      </w:r>
      <w:r w:rsidRPr="005A6D53">
        <w:rPr>
          <w:rtl/>
        </w:rPr>
        <w:t xml:space="preserve"> </w:t>
      </w:r>
      <w:r w:rsidRPr="005A6D53">
        <w:rPr>
          <w:rFonts w:hint="eastAsia"/>
          <w:rtl/>
        </w:rPr>
        <w:t>הסכום</w:t>
      </w:r>
      <w:r w:rsidRPr="005A6D53">
        <w:rPr>
          <w:rtl/>
        </w:rPr>
        <w:t xml:space="preserve"> </w:t>
      </w:r>
      <w:r w:rsidRPr="005A6D53">
        <w:rPr>
          <w:rFonts w:hint="eastAsia"/>
          <w:rtl/>
        </w:rPr>
        <w:t>שהוא</w:t>
      </w:r>
      <w:r w:rsidRPr="005A6D53">
        <w:rPr>
          <w:rtl/>
        </w:rPr>
        <w:t xml:space="preserve"> </w:t>
      </w:r>
      <w:r w:rsidRPr="005A6D53">
        <w:rPr>
          <w:rFonts w:hint="eastAsia"/>
          <w:rtl/>
        </w:rPr>
        <w:t>חייב</w:t>
      </w:r>
      <w:r w:rsidRPr="005A6D53">
        <w:rPr>
          <w:rtl/>
        </w:rPr>
        <w:t xml:space="preserve"> </w:t>
      </w:r>
      <w:r w:rsidRPr="005A6D53">
        <w:rPr>
          <w:rFonts w:hint="eastAsia"/>
          <w:rtl/>
        </w:rPr>
        <w:t>בו</w:t>
      </w:r>
      <w:r w:rsidRPr="005A6D53">
        <w:rPr>
          <w:rtl/>
        </w:rPr>
        <w:t xml:space="preserve">, </w:t>
      </w:r>
      <w:r w:rsidRPr="005A6D53">
        <w:rPr>
          <w:rFonts w:hint="eastAsia"/>
          <w:rtl/>
        </w:rPr>
        <w:t>והדו</w:t>
      </w:r>
      <w:r w:rsidRPr="005A6D53">
        <w:rPr>
          <w:rtl/>
        </w:rPr>
        <w:t>"</w:t>
      </w:r>
      <w:r w:rsidRPr="005A6D53">
        <w:rPr>
          <w:rFonts w:hint="eastAsia"/>
          <w:rtl/>
        </w:rPr>
        <w:t>ח</w:t>
      </w:r>
      <w:r w:rsidRPr="005A6D53">
        <w:rPr>
          <w:rtl/>
        </w:rPr>
        <w:t xml:space="preserve"> </w:t>
      </w:r>
      <w:r w:rsidRPr="005A6D53">
        <w:rPr>
          <w:rFonts w:hint="eastAsia"/>
          <w:rtl/>
        </w:rPr>
        <w:t>לאותה</w:t>
      </w:r>
      <w:r w:rsidRPr="005A6D53">
        <w:rPr>
          <w:rtl/>
        </w:rPr>
        <w:t xml:space="preserve"> </w:t>
      </w:r>
      <w:r w:rsidRPr="005A6D53">
        <w:rPr>
          <w:rFonts w:hint="eastAsia"/>
          <w:rtl/>
        </w:rPr>
        <w:t>שנה</w:t>
      </w:r>
      <w:r w:rsidRPr="005A6D53">
        <w:rPr>
          <w:rtl/>
        </w:rPr>
        <w:t xml:space="preserve"> </w:t>
      </w:r>
      <w:r w:rsidRPr="005A6D53">
        <w:rPr>
          <w:rFonts w:hint="eastAsia"/>
          <w:rtl/>
        </w:rPr>
        <w:t>הוגש</w:t>
      </w:r>
      <w:r w:rsidRPr="005A6D53">
        <w:rPr>
          <w:rtl/>
        </w:rPr>
        <w:t xml:space="preserve"> </w:t>
      </w:r>
      <w:r w:rsidRPr="005A6D53">
        <w:rPr>
          <w:rFonts w:hint="eastAsia"/>
          <w:rtl/>
        </w:rPr>
        <w:t>לא</w:t>
      </w:r>
      <w:r w:rsidRPr="005A6D53">
        <w:rPr>
          <w:rtl/>
        </w:rPr>
        <w:t xml:space="preserve"> </w:t>
      </w:r>
      <w:r w:rsidRPr="005A6D53">
        <w:rPr>
          <w:rFonts w:hint="eastAsia"/>
          <w:rtl/>
        </w:rPr>
        <w:t>יאוחר</w:t>
      </w:r>
      <w:r w:rsidRPr="005A6D53">
        <w:rPr>
          <w:rtl/>
        </w:rPr>
        <w:t xml:space="preserve"> </w:t>
      </w:r>
      <w:r w:rsidRPr="005A6D53">
        <w:rPr>
          <w:rFonts w:hint="eastAsia"/>
          <w:rtl/>
        </w:rPr>
        <w:t>מתום</w:t>
      </w:r>
      <w:r w:rsidRPr="005A6D53">
        <w:rPr>
          <w:rtl/>
        </w:rPr>
        <w:t xml:space="preserve"> </w:t>
      </w:r>
      <w:r w:rsidRPr="005A6D53">
        <w:rPr>
          <w:rFonts w:hint="eastAsia"/>
          <w:rtl/>
        </w:rPr>
        <w:t>שש</w:t>
      </w:r>
      <w:r w:rsidRPr="005A6D53">
        <w:rPr>
          <w:rtl/>
        </w:rPr>
        <w:t xml:space="preserve"> </w:t>
      </w:r>
      <w:r w:rsidRPr="005A6D53">
        <w:rPr>
          <w:rFonts w:hint="eastAsia"/>
          <w:rtl/>
        </w:rPr>
        <w:t>שנים</w:t>
      </w:r>
      <w:r w:rsidRPr="005A6D53">
        <w:rPr>
          <w:rtl/>
        </w:rPr>
        <w:t xml:space="preserve"> </w:t>
      </w:r>
      <w:r w:rsidRPr="005A6D53">
        <w:rPr>
          <w:rFonts w:hint="eastAsia"/>
          <w:rtl/>
        </w:rPr>
        <w:t>אחריה</w:t>
      </w:r>
      <w:r w:rsidRPr="005A6D53">
        <w:rPr>
          <w:rtl/>
        </w:rPr>
        <w:t xml:space="preserve">, </w:t>
      </w:r>
      <w:r w:rsidRPr="005A6D53">
        <w:rPr>
          <w:rFonts w:hint="eastAsia"/>
          <w:rtl/>
        </w:rPr>
        <w:t>יהא</w:t>
      </w:r>
      <w:r w:rsidRPr="005A6D53">
        <w:rPr>
          <w:rtl/>
        </w:rPr>
        <w:t xml:space="preserve"> </w:t>
      </w:r>
      <w:r w:rsidRPr="005A6D53">
        <w:rPr>
          <w:rFonts w:hint="eastAsia"/>
          <w:rtl/>
        </w:rPr>
        <w:t>אותו</w:t>
      </w:r>
      <w:r w:rsidRPr="005A6D53">
        <w:rPr>
          <w:rtl/>
        </w:rPr>
        <w:t xml:space="preserve"> </w:t>
      </w:r>
      <w:r w:rsidRPr="005A6D53">
        <w:rPr>
          <w:rFonts w:hint="eastAsia"/>
          <w:rtl/>
        </w:rPr>
        <w:t>אדם</w:t>
      </w:r>
      <w:r w:rsidRPr="005A6D53">
        <w:rPr>
          <w:rtl/>
        </w:rPr>
        <w:t xml:space="preserve"> </w:t>
      </w:r>
      <w:r w:rsidRPr="005A6D53">
        <w:rPr>
          <w:rFonts w:hint="eastAsia"/>
          <w:rtl/>
        </w:rPr>
        <w:t>זכאי</w:t>
      </w:r>
      <w:r w:rsidRPr="005A6D53">
        <w:rPr>
          <w:rtl/>
        </w:rPr>
        <w:t xml:space="preserve">, </w:t>
      </w:r>
      <w:r w:rsidRPr="005A6D53">
        <w:rPr>
          <w:rFonts w:hint="eastAsia"/>
          <w:rtl/>
        </w:rPr>
        <w:t>תוך</w:t>
      </w:r>
      <w:r w:rsidRPr="005A6D53">
        <w:rPr>
          <w:rtl/>
        </w:rPr>
        <w:t xml:space="preserve"> </w:t>
      </w:r>
      <w:r w:rsidRPr="005A6D53">
        <w:rPr>
          <w:rFonts w:hint="eastAsia"/>
          <w:rtl/>
        </w:rPr>
        <w:t>שנה</w:t>
      </w:r>
      <w:r w:rsidRPr="005A6D53">
        <w:rPr>
          <w:rtl/>
        </w:rPr>
        <w:t xml:space="preserve"> </w:t>
      </w:r>
      <w:r w:rsidRPr="005A6D53">
        <w:rPr>
          <w:rFonts w:hint="eastAsia"/>
          <w:rtl/>
        </w:rPr>
        <w:t>מיום</w:t>
      </w:r>
      <w:r w:rsidRPr="005A6D53">
        <w:rPr>
          <w:rtl/>
        </w:rPr>
        <w:t xml:space="preserve"> </w:t>
      </w:r>
      <w:r w:rsidRPr="005A6D53">
        <w:rPr>
          <w:rFonts w:hint="eastAsia"/>
          <w:rtl/>
        </w:rPr>
        <w:t>שנערכה</w:t>
      </w:r>
      <w:r w:rsidRPr="005A6D53">
        <w:rPr>
          <w:rtl/>
        </w:rPr>
        <w:t xml:space="preserve"> </w:t>
      </w:r>
      <w:r w:rsidRPr="005A6D53">
        <w:rPr>
          <w:rFonts w:hint="eastAsia"/>
          <w:rtl/>
        </w:rPr>
        <w:t>השומה</w:t>
      </w:r>
      <w:r w:rsidRPr="005A6D53">
        <w:rPr>
          <w:rtl/>
        </w:rPr>
        <w:t xml:space="preserve"> </w:t>
      </w:r>
      <w:r w:rsidRPr="005A6D53">
        <w:rPr>
          <w:rFonts w:hint="eastAsia"/>
          <w:rtl/>
        </w:rPr>
        <w:t>שבה</w:t>
      </w:r>
      <w:r w:rsidRPr="005A6D53">
        <w:rPr>
          <w:rtl/>
        </w:rPr>
        <w:t xml:space="preserve"> </w:t>
      </w:r>
      <w:r w:rsidRPr="005A6D53">
        <w:rPr>
          <w:rFonts w:hint="eastAsia"/>
          <w:rtl/>
        </w:rPr>
        <w:t>נקבע</w:t>
      </w:r>
      <w:r w:rsidRPr="005A6D53">
        <w:rPr>
          <w:rtl/>
        </w:rPr>
        <w:t xml:space="preserve"> </w:t>
      </w:r>
      <w:r w:rsidRPr="005A6D53">
        <w:rPr>
          <w:rFonts w:hint="eastAsia"/>
          <w:rtl/>
        </w:rPr>
        <w:t>הסכום</w:t>
      </w:r>
      <w:r w:rsidRPr="005A6D53">
        <w:rPr>
          <w:rtl/>
        </w:rPr>
        <w:t xml:space="preserve"> </w:t>
      </w:r>
      <w:r w:rsidRPr="005A6D53">
        <w:rPr>
          <w:rFonts w:hint="eastAsia"/>
          <w:rtl/>
        </w:rPr>
        <w:t>היתר</w:t>
      </w:r>
      <w:r w:rsidRPr="005A6D53">
        <w:rPr>
          <w:rtl/>
        </w:rPr>
        <w:t xml:space="preserve"> </w:t>
      </w:r>
      <w:r w:rsidRPr="005A6D53">
        <w:rPr>
          <w:rFonts w:hint="eastAsia"/>
          <w:rtl/>
        </w:rPr>
        <w:t>או</w:t>
      </w:r>
      <w:r w:rsidRPr="005A6D53">
        <w:rPr>
          <w:rtl/>
        </w:rPr>
        <w:t xml:space="preserve"> </w:t>
      </w:r>
      <w:r w:rsidRPr="005A6D53">
        <w:rPr>
          <w:rFonts w:hint="eastAsia"/>
          <w:rtl/>
        </w:rPr>
        <w:t>תוך</w:t>
      </w:r>
      <w:r w:rsidRPr="005A6D53">
        <w:rPr>
          <w:rtl/>
        </w:rPr>
        <w:t xml:space="preserve"> </w:t>
      </w:r>
      <w:r w:rsidRPr="005A6D53">
        <w:rPr>
          <w:rFonts w:hint="eastAsia"/>
          <w:rtl/>
        </w:rPr>
        <w:t>שנתיים</w:t>
      </w:r>
      <w:r w:rsidRPr="005A6D53">
        <w:rPr>
          <w:rtl/>
        </w:rPr>
        <w:t xml:space="preserve"> </w:t>
      </w:r>
      <w:r w:rsidRPr="005A6D53">
        <w:rPr>
          <w:rFonts w:hint="eastAsia"/>
          <w:rtl/>
        </w:rPr>
        <w:t>לאחר</w:t>
      </w:r>
      <w:r w:rsidRPr="005A6D53">
        <w:rPr>
          <w:rtl/>
        </w:rPr>
        <w:t xml:space="preserve"> </w:t>
      </w:r>
      <w:r w:rsidRPr="005A6D53">
        <w:rPr>
          <w:rFonts w:hint="eastAsia"/>
          <w:rtl/>
        </w:rPr>
        <w:t>תום</w:t>
      </w:r>
      <w:r w:rsidRPr="005A6D53">
        <w:rPr>
          <w:rtl/>
        </w:rPr>
        <w:t xml:space="preserve"> </w:t>
      </w:r>
      <w:r w:rsidRPr="005A6D53">
        <w:rPr>
          <w:rFonts w:hint="eastAsia"/>
          <w:rtl/>
        </w:rPr>
        <w:t>שנת</w:t>
      </w:r>
      <w:r w:rsidRPr="005A6D53">
        <w:rPr>
          <w:rtl/>
        </w:rPr>
        <w:t xml:space="preserve"> </w:t>
      </w:r>
      <w:r w:rsidRPr="005A6D53">
        <w:rPr>
          <w:rFonts w:hint="eastAsia"/>
          <w:rtl/>
        </w:rPr>
        <w:t>המס</w:t>
      </w:r>
      <w:r w:rsidRPr="005A6D53">
        <w:rPr>
          <w:rtl/>
        </w:rPr>
        <w:t xml:space="preserve"> </w:t>
      </w:r>
      <w:r w:rsidRPr="005A6D53">
        <w:rPr>
          <w:rFonts w:hint="eastAsia"/>
          <w:rtl/>
        </w:rPr>
        <w:t>שבה</w:t>
      </w:r>
      <w:r w:rsidRPr="005A6D53">
        <w:rPr>
          <w:rtl/>
        </w:rPr>
        <w:t xml:space="preserve"> </w:t>
      </w:r>
      <w:r w:rsidRPr="005A6D53">
        <w:rPr>
          <w:rFonts w:hint="eastAsia"/>
          <w:rtl/>
        </w:rPr>
        <w:t>שולם</w:t>
      </w:r>
      <w:r w:rsidRPr="005A6D53">
        <w:rPr>
          <w:rtl/>
        </w:rPr>
        <w:t xml:space="preserve"> </w:t>
      </w:r>
      <w:r w:rsidRPr="005A6D53">
        <w:rPr>
          <w:rFonts w:hint="eastAsia"/>
          <w:rtl/>
        </w:rPr>
        <w:t>המס</w:t>
      </w:r>
      <w:r w:rsidRPr="005A6D53">
        <w:rPr>
          <w:rtl/>
        </w:rPr>
        <w:t xml:space="preserve">, </w:t>
      </w:r>
      <w:r w:rsidRPr="005A6D53">
        <w:rPr>
          <w:rFonts w:hint="eastAsia"/>
          <w:rtl/>
        </w:rPr>
        <w:t>הכל</w:t>
      </w:r>
      <w:r w:rsidRPr="005A6D53">
        <w:rPr>
          <w:rtl/>
        </w:rPr>
        <w:t xml:space="preserve"> </w:t>
      </w:r>
      <w:r w:rsidRPr="005A6D53">
        <w:rPr>
          <w:rFonts w:hint="eastAsia"/>
          <w:rtl/>
        </w:rPr>
        <w:t>לפי</w:t>
      </w:r>
      <w:r w:rsidRPr="005A6D53">
        <w:rPr>
          <w:rtl/>
        </w:rPr>
        <w:t xml:space="preserve"> </w:t>
      </w:r>
      <w:r w:rsidRPr="005A6D53">
        <w:rPr>
          <w:rFonts w:hint="eastAsia"/>
          <w:rtl/>
        </w:rPr>
        <w:t>המאוחר</w:t>
      </w:r>
      <w:r w:rsidRPr="005A6D53">
        <w:rPr>
          <w:rtl/>
        </w:rPr>
        <w:t xml:space="preserve"> </w:t>
      </w:r>
      <w:r w:rsidRPr="005A6D53">
        <w:rPr>
          <w:rFonts w:hint="eastAsia"/>
          <w:rtl/>
        </w:rPr>
        <w:t>יותר</w:t>
      </w:r>
      <w:r w:rsidRPr="005A6D53">
        <w:rPr>
          <w:rtl/>
        </w:rPr>
        <w:t xml:space="preserve">, </w:t>
      </w:r>
      <w:r w:rsidRPr="005A6D53">
        <w:rPr>
          <w:rFonts w:hint="eastAsia"/>
          <w:rtl/>
        </w:rPr>
        <w:t>שיוחזר</w:t>
      </w:r>
      <w:r w:rsidRPr="005A6D53">
        <w:rPr>
          <w:rtl/>
        </w:rPr>
        <w:t xml:space="preserve"> </w:t>
      </w:r>
      <w:r w:rsidRPr="005A6D53">
        <w:rPr>
          <w:rFonts w:hint="eastAsia"/>
          <w:rtl/>
        </w:rPr>
        <w:t>לו</w:t>
      </w:r>
      <w:r w:rsidRPr="005A6D53">
        <w:rPr>
          <w:rtl/>
        </w:rPr>
        <w:t xml:space="preserve"> </w:t>
      </w:r>
      <w:r w:rsidRPr="005A6D53">
        <w:rPr>
          <w:rFonts w:hint="eastAsia"/>
          <w:rtl/>
        </w:rPr>
        <w:t>תשלום</w:t>
      </w:r>
      <w:r w:rsidRPr="005A6D53">
        <w:rPr>
          <w:rtl/>
        </w:rPr>
        <w:t xml:space="preserve"> </w:t>
      </w:r>
      <w:r w:rsidRPr="005A6D53">
        <w:rPr>
          <w:rFonts w:hint="eastAsia"/>
          <w:rtl/>
        </w:rPr>
        <w:t>היתר</w:t>
      </w:r>
      <w:r w:rsidRPr="005A6D53">
        <w:rPr>
          <w:rtl/>
        </w:rPr>
        <w:t xml:space="preserve"> </w:t>
      </w:r>
      <w:r w:rsidRPr="005A6D53">
        <w:rPr>
          <w:rFonts w:hint="eastAsia"/>
          <w:rtl/>
        </w:rPr>
        <w:t>בתוספת</w:t>
      </w:r>
      <w:r w:rsidRPr="005A6D53">
        <w:rPr>
          <w:rtl/>
        </w:rPr>
        <w:t xml:space="preserve"> </w:t>
      </w:r>
      <w:r w:rsidRPr="005A6D53">
        <w:rPr>
          <w:rFonts w:hint="eastAsia"/>
          <w:rtl/>
        </w:rPr>
        <w:t>הפרשי</w:t>
      </w:r>
      <w:r w:rsidRPr="005A6D53">
        <w:rPr>
          <w:rtl/>
        </w:rPr>
        <w:t xml:space="preserve"> </w:t>
      </w:r>
      <w:r w:rsidRPr="005A6D53">
        <w:rPr>
          <w:rFonts w:hint="eastAsia"/>
          <w:rtl/>
        </w:rPr>
        <w:t>הצמדה</w:t>
      </w:r>
      <w:r w:rsidRPr="005A6D53">
        <w:rPr>
          <w:rtl/>
        </w:rPr>
        <w:t xml:space="preserve"> </w:t>
      </w:r>
      <w:r w:rsidRPr="005A6D53">
        <w:rPr>
          <w:rFonts w:hint="eastAsia"/>
          <w:rtl/>
        </w:rPr>
        <w:t>וריבית</w:t>
      </w:r>
      <w:r w:rsidRPr="005A6D53">
        <w:rPr>
          <w:rtl/>
        </w:rPr>
        <w:t xml:space="preserve"> </w:t>
      </w:r>
      <w:r>
        <w:rPr>
          <w:rFonts w:hint="cs"/>
          <w:rtl/>
        </w:rPr>
        <w:t>[...]</w:t>
      </w:r>
      <w:r w:rsidRPr="005A6D53">
        <w:rPr>
          <w:rtl/>
        </w:rPr>
        <w:t xml:space="preserve"> </w:t>
      </w:r>
      <w:r w:rsidRPr="005A6D53">
        <w:rPr>
          <w:rFonts w:hint="eastAsia"/>
          <w:rtl/>
        </w:rPr>
        <w:t>מתום</w:t>
      </w:r>
      <w:r w:rsidRPr="005A6D53">
        <w:rPr>
          <w:rtl/>
        </w:rPr>
        <w:t xml:space="preserve"> </w:t>
      </w:r>
      <w:r w:rsidRPr="005A6D53">
        <w:rPr>
          <w:rFonts w:hint="eastAsia"/>
          <w:rtl/>
        </w:rPr>
        <w:t>שנת</w:t>
      </w:r>
      <w:r w:rsidRPr="005A6D53">
        <w:rPr>
          <w:rtl/>
        </w:rPr>
        <w:t xml:space="preserve"> </w:t>
      </w:r>
      <w:r w:rsidRPr="005A6D53">
        <w:rPr>
          <w:rFonts w:hint="eastAsia"/>
          <w:rtl/>
        </w:rPr>
        <w:t>המס</w:t>
      </w:r>
      <w:r w:rsidRPr="005A6D53">
        <w:rPr>
          <w:rtl/>
        </w:rPr>
        <w:t xml:space="preserve"> </w:t>
      </w:r>
      <w:r w:rsidRPr="005A6D53">
        <w:rPr>
          <w:rFonts w:hint="eastAsia"/>
          <w:rtl/>
        </w:rPr>
        <w:t>שלגביה</w:t>
      </w:r>
      <w:r w:rsidRPr="005A6D53">
        <w:rPr>
          <w:rtl/>
        </w:rPr>
        <w:t xml:space="preserve"> </w:t>
      </w:r>
      <w:r w:rsidRPr="005A6D53">
        <w:rPr>
          <w:rFonts w:hint="eastAsia"/>
          <w:rtl/>
        </w:rPr>
        <w:t>הוגש</w:t>
      </w:r>
      <w:r w:rsidRPr="005A6D53">
        <w:rPr>
          <w:rtl/>
        </w:rPr>
        <w:t xml:space="preserve"> </w:t>
      </w:r>
      <w:r w:rsidRPr="005A6D53">
        <w:rPr>
          <w:rFonts w:hint="eastAsia"/>
          <w:rtl/>
        </w:rPr>
        <w:t>הדו</w:t>
      </w:r>
      <w:r w:rsidRPr="005A6D53">
        <w:rPr>
          <w:rtl/>
        </w:rPr>
        <w:t>"</w:t>
      </w:r>
      <w:r w:rsidRPr="005A6D53">
        <w:rPr>
          <w:rFonts w:hint="eastAsia"/>
          <w:rtl/>
        </w:rPr>
        <w:t>ח</w:t>
      </w:r>
      <w:r w:rsidRPr="005A6D53">
        <w:rPr>
          <w:rtl/>
        </w:rPr>
        <w:t xml:space="preserve"> </w:t>
      </w:r>
      <w:r w:rsidRPr="005A6D53">
        <w:rPr>
          <w:rFonts w:hint="eastAsia"/>
          <w:rtl/>
        </w:rPr>
        <w:t>או</w:t>
      </w:r>
      <w:r w:rsidRPr="005A6D53">
        <w:rPr>
          <w:rtl/>
        </w:rPr>
        <w:t xml:space="preserve"> </w:t>
      </w:r>
      <w:r w:rsidRPr="005A6D53">
        <w:rPr>
          <w:rFonts w:hint="eastAsia"/>
          <w:rtl/>
        </w:rPr>
        <w:t>מיום</w:t>
      </w:r>
      <w:r w:rsidRPr="005A6D53">
        <w:rPr>
          <w:rtl/>
        </w:rPr>
        <w:t xml:space="preserve"> </w:t>
      </w:r>
      <w:r w:rsidRPr="005A6D53">
        <w:rPr>
          <w:rFonts w:hint="eastAsia"/>
          <w:rtl/>
        </w:rPr>
        <w:t>התשלום</w:t>
      </w:r>
      <w:r w:rsidRPr="005A6D53">
        <w:rPr>
          <w:rtl/>
        </w:rPr>
        <w:t xml:space="preserve">, </w:t>
      </w:r>
      <w:r w:rsidRPr="005A6D53">
        <w:rPr>
          <w:rFonts w:hint="eastAsia"/>
          <w:rtl/>
        </w:rPr>
        <w:t>לפי</w:t>
      </w:r>
      <w:r w:rsidRPr="005A6D53">
        <w:rPr>
          <w:rtl/>
        </w:rPr>
        <w:t xml:space="preserve"> </w:t>
      </w:r>
      <w:r w:rsidRPr="005A6D53">
        <w:rPr>
          <w:rFonts w:hint="eastAsia"/>
          <w:rtl/>
        </w:rPr>
        <w:t>המאוחר</w:t>
      </w:r>
      <w:r w:rsidRPr="005A6D53">
        <w:rPr>
          <w:rtl/>
        </w:rPr>
        <w:t xml:space="preserve">, </w:t>
      </w:r>
      <w:r w:rsidRPr="005A6D53">
        <w:rPr>
          <w:rFonts w:hint="eastAsia"/>
          <w:rtl/>
        </w:rPr>
        <w:t>ועד</w:t>
      </w:r>
      <w:r w:rsidRPr="005A6D53">
        <w:rPr>
          <w:rtl/>
        </w:rPr>
        <w:t xml:space="preserve"> </w:t>
      </w:r>
      <w:r w:rsidRPr="005A6D53">
        <w:rPr>
          <w:rFonts w:hint="eastAsia"/>
          <w:rtl/>
        </w:rPr>
        <w:t>ליום</w:t>
      </w:r>
      <w:r w:rsidRPr="005A6D53">
        <w:rPr>
          <w:rtl/>
        </w:rPr>
        <w:t xml:space="preserve"> </w:t>
      </w:r>
      <w:r w:rsidRPr="005A6D53">
        <w:rPr>
          <w:rFonts w:hint="eastAsia"/>
          <w:rtl/>
        </w:rPr>
        <w:t>ההחזר</w:t>
      </w:r>
      <w:r w:rsidRPr="005A6D53">
        <w:rPr>
          <w:rtl/>
        </w:rPr>
        <w:t>.</w:t>
      </w:r>
      <w:r>
        <w:rPr>
          <w:rFonts w:hint="cs"/>
          <w:rtl/>
        </w:rPr>
        <w:t>"</w:t>
      </w:r>
    </w:p>
    <w:p w:rsidR="00003D6F" w:rsidRDefault="00003D6F" w:rsidP="00003D6F">
      <w:pPr>
        <w:pStyle w:val="Ruller41"/>
        <w:rPr>
          <w:rtl/>
        </w:rPr>
      </w:pPr>
    </w:p>
    <w:p w:rsidR="00003D6F" w:rsidRDefault="00003D6F" w:rsidP="00003D6F">
      <w:pPr>
        <w:pStyle w:val="Ruller4"/>
        <w:rPr>
          <w:rtl/>
        </w:rPr>
      </w:pPr>
      <w:r>
        <w:rPr>
          <w:rFonts w:hint="cs"/>
          <w:rtl/>
        </w:rPr>
        <w:t xml:space="preserve">הזמנים שנקצבו בהוראות אלו של פקודת מס הכנסה בעניינם של תיקוני החבות במס הם זמנים קשיחים. זמנים קשיחים אלו מגדירים את גבולותיה ואת תוצאותיה של התיישנות מהותית (ראו: דניאל פרידמן ואלרן שפירא בר-אור </w:t>
      </w:r>
      <w:r w:rsidRPr="006E0212">
        <w:rPr>
          <w:rFonts w:ascii="Century" w:hAnsi="Century" w:cs="Miriam" w:hint="cs"/>
          <w:b/>
          <w:spacing w:val="0"/>
          <w:sz w:val="22"/>
          <w:szCs w:val="24"/>
          <w:rtl/>
        </w:rPr>
        <w:t>דיני עשיית עושר ולא במשפט</w:t>
      </w:r>
      <w:r>
        <w:rPr>
          <w:rFonts w:hint="cs"/>
          <w:rtl/>
        </w:rPr>
        <w:t xml:space="preserve"> 1034-1029 (כרך ב, 2017)). התיישנות מהותית זו מביאה, כמצוות המחוקק, למחיקת חובות מס של הנישום ולביטול החובה להחזיר לנישום את מיסי היתר שהלה שילם, אשר חלה על המדינה. בית משפט זה עמד על טיבה של התיישנות זו </w:t>
      </w:r>
      <w:r>
        <w:rPr>
          <w:rtl/>
        </w:rPr>
        <w:t>–</w:t>
      </w:r>
      <w:r>
        <w:rPr>
          <w:rFonts w:hint="cs"/>
          <w:rtl/>
        </w:rPr>
        <w:t xml:space="preserve"> כהתיישנות מהותית, אשר פועלת כמעשה-בית-דין </w:t>
      </w:r>
      <w:r>
        <w:rPr>
          <w:rtl/>
        </w:rPr>
        <w:t>–</w:t>
      </w:r>
      <w:r>
        <w:rPr>
          <w:rFonts w:hint="cs"/>
          <w:rtl/>
        </w:rPr>
        <w:t xml:space="preserve"> בהתייחסו לאמור בסעיף 160(א) לפקודת מס הכנסה ובהוראות מס מקבילות, שבחוקים אחרים, במותב של חמישה שופטים אשר ישב על מדין ב</w:t>
      </w:r>
      <w:r w:rsidRPr="00486262">
        <w:rPr>
          <w:rFonts w:hint="eastAsia"/>
          <w:rtl/>
        </w:rPr>
        <w:t>ע</w:t>
      </w:r>
      <w:r w:rsidRPr="00486262">
        <w:rPr>
          <w:rFonts w:hint="cs"/>
          <w:rtl/>
        </w:rPr>
        <w:t>"</w:t>
      </w:r>
      <w:r w:rsidRPr="00486262">
        <w:rPr>
          <w:rFonts w:hint="eastAsia"/>
          <w:rtl/>
        </w:rPr>
        <w:t>א</w:t>
      </w:r>
      <w:r w:rsidRPr="00486262">
        <w:rPr>
          <w:rtl/>
        </w:rPr>
        <w:t xml:space="preserve"> 3602/97 </w:t>
      </w:r>
      <w:r w:rsidRPr="004E3AD4">
        <w:rPr>
          <w:rFonts w:ascii="Century" w:hAnsi="Century" w:cs="Miriam" w:hint="eastAsia"/>
          <w:b/>
          <w:spacing w:val="0"/>
          <w:szCs w:val="24"/>
          <w:rtl/>
        </w:rPr>
        <w:t>נציבות</w:t>
      </w:r>
      <w:r w:rsidRPr="004E3AD4">
        <w:rPr>
          <w:rFonts w:ascii="Century" w:hAnsi="Century" w:cs="Miriam"/>
          <w:b/>
          <w:spacing w:val="0"/>
          <w:szCs w:val="24"/>
          <w:rtl/>
        </w:rPr>
        <w:t xml:space="preserve"> </w:t>
      </w:r>
      <w:r w:rsidRPr="004E3AD4">
        <w:rPr>
          <w:rFonts w:ascii="Century" w:hAnsi="Century" w:cs="Miriam" w:hint="eastAsia"/>
          <w:b/>
          <w:spacing w:val="0"/>
          <w:szCs w:val="24"/>
          <w:rtl/>
        </w:rPr>
        <w:t>מס</w:t>
      </w:r>
      <w:r w:rsidRPr="004E3AD4">
        <w:rPr>
          <w:rFonts w:ascii="Century" w:hAnsi="Century" w:cs="Miriam"/>
          <w:b/>
          <w:spacing w:val="0"/>
          <w:szCs w:val="24"/>
          <w:rtl/>
        </w:rPr>
        <w:t xml:space="preserve"> </w:t>
      </w:r>
      <w:r w:rsidRPr="004E3AD4">
        <w:rPr>
          <w:rFonts w:ascii="Century" w:hAnsi="Century" w:cs="Miriam" w:hint="eastAsia"/>
          <w:b/>
          <w:spacing w:val="0"/>
          <w:szCs w:val="24"/>
          <w:rtl/>
        </w:rPr>
        <w:t>הכנסה</w:t>
      </w:r>
      <w:r w:rsidRPr="004E3AD4">
        <w:rPr>
          <w:rFonts w:ascii="Century" w:hAnsi="Century" w:cs="Miriam"/>
          <w:b/>
          <w:spacing w:val="0"/>
          <w:szCs w:val="24"/>
          <w:rtl/>
        </w:rPr>
        <w:t xml:space="preserve"> </w:t>
      </w:r>
      <w:r w:rsidRPr="004E3AD4">
        <w:rPr>
          <w:rFonts w:ascii="Century" w:hAnsi="Century" w:cs="Miriam" w:hint="eastAsia"/>
          <w:b/>
          <w:spacing w:val="0"/>
          <w:szCs w:val="24"/>
          <w:rtl/>
        </w:rPr>
        <w:t>ומס</w:t>
      </w:r>
      <w:r w:rsidRPr="004E3AD4">
        <w:rPr>
          <w:rFonts w:ascii="Century" w:hAnsi="Century" w:cs="Miriam"/>
          <w:b/>
          <w:spacing w:val="0"/>
          <w:szCs w:val="24"/>
          <w:rtl/>
        </w:rPr>
        <w:t xml:space="preserve"> </w:t>
      </w:r>
      <w:r w:rsidRPr="004E3AD4">
        <w:rPr>
          <w:rFonts w:ascii="Century" w:hAnsi="Century" w:cs="Miriam" w:hint="eastAsia"/>
          <w:b/>
          <w:spacing w:val="0"/>
          <w:szCs w:val="24"/>
          <w:rtl/>
        </w:rPr>
        <w:t>רכוש</w:t>
      </w:r>
      <w:r w:rsidRPr="004E3AD4">
        <w:rPr>
          <w:rFonts w:ascii="Century" w:hAnsi="Century" w:cs="Miriam"/>
          <w:b/>
          <w:spacing w:val="0"/>
          <w:szCs w:val="24"/>
          <w:rtl/>
        </w:rPr>
        <w:t xml:space="preserve"> – </w:t>
      </w:r>
      <w:r w:rsidRPr="004E3AD4">
        <w:rPr>
          <w:rFonts w:ascii="Century" w:hAnsi="Century" w:cs="Miriam" w:hint="eastAsia"/>
          <w:b/>
          <w:spacing w:val="0"/>
          <w:szCs w:val="24"/>
          <w:rtl/>
        </w:rPr>
        <w:t>משרד</w:t>
      </w:r>
      <w:r w:rsidRPr="004E3AD4">
        <w:rPr>
          <w:rFonts w:ascii="Century" w:hAnsi="Century" w:cs="Miriam"/>
          <w:b/>
          <w:spacing w:val="0"/>
          <w:szCs w:val="24"/>
          <w:rtl/>
        </w:rPr>
        <w:t xml:space="preserve"> </w:t>
      </w:r>
      <w:r w:rsidRPr="004E3AD4">
        <w:rPr>
          <w:rFonts w:ascii="Century" w:hAnsi="Century" w:cs="Miriam" w:hint="eastAsia"/>
          <w:b/>
          <w:spacing w:val="0"/>
          <w:szCs w:val="24"/>
          <w:rtl/>
        </w:rPr>
        <w:t>האוצר</w:t>
      </w:r>
      <w:r w:rsidRPr="004E3AD4">
        <w:rPr>
          <w:rFonts w:ascii="Century" w:hAnsi="Century" w:cs="Miriam"/>
          <w:b/>
          <w:spacing w:val="0"/>
          <w:szCs w:val="24"/>
          <w:rtl/>
        </w:rPr>
        <w:t xml:space="preserve"> </w:t>
      </w:r>
      <w:r w:rsidRPr="004E3AD4">
        <w:rPr>
          <w:rFonts w:ascii="Century" w:hAnsi="Century" w:cs="Miriam" w:hint="eastAsia"/>
          <w:b/>
          <w:spacing w:val="0"/>
          <w:szCs w:val="24"/>
          <w:rtl/>
        </w:rPr>
        <w:t>מדינת</w:t>
      </w:r>
      <w:r w:rsidRPr="004E3AD4">
        <w:rPr>
          <w:rFonts w:ascii="Century" w:hAnsi="Century" w:cs="Miriam"/>
          <w:b/>
          <w:spacing w:val="0"/>
          <w:szCs w:val="24"/>
          <w:rtl/>
        </w:rPr>
        <w:t xml:space="preserve"> </w:t>
      </w:r>
      <w:r w:rsidRPr="004E3AD4">
        <w:rPr>
          <w:rFonts w:ascii="Century" w:hAnsi="Century" w:cs="Miriam" w:hint="eastAsia"/>
          <w:b/>
          <w:spacing w:val="0"/>
          <w:szCs w:val="24"/>
          <w:rtl/>
        </w:rPr>
        <w:t>ישראל</w:t>
      </w:r>
      <w:r w:rsidRPr="004E3AD4">
        <w:rPr>
          <w:rFonts w:ascii="Century" w:hAnsi="Century" w:cs="Miriam"/>
          <w:b/>
          <w:spacing w:val="0"/>
          <w:szCs w:val="24"/>
          <w:rtl/>
        </w:rPr>
        <w:t xml:space="preserve"> </w:t>
      </w:r>
      <w:r w:rsidRPr="004E3AD4">
        <w:rPr>
          <w:rFonts w:ascii="Century" w:hAnsi="Century" w:cs="Miriam" w:hint="eastAsia"/>
          <w:b/>
          <w:spacing w:val="0"/>
          <w:szCs w:val="24"/>
          <w:rtl/>
        </w:rPr>
        <w:t>נ</w:t>
      </w:r>
      <w:r w:rsidRPr="004E3AD4">
        <w:rPr>
          <w:rFonts w:ascii="Century" w:hAnsi="Century" w:cs="Miriam"/>
          <w:b/>
          <w:spacing w:val="0"/>
          <w:szCs w:val="24"/>
          <w:rtl/>
        </w:rPr>
        <w:t xml:space="preserve">' </w:t>
      </w:r>
      <w:r w:rsidRPr="004E3AD4">
        <w:rPr>
          <w:rFonts w:ascii="Century" w:hAnsi="Century" w:cs="Miriam" w:hint="eastAsia"/>
          <w:b/>
          <w:spacing w:val="0"/>
          <w:szCs w:val="24"/>
          <w:rtl/>
        </w:rPr>
        <w:t>שחר</w:t>
      </w:r>
      <w:r w:rsidRPr="00486262">
        <w:rPr>
          <w:rtl/>
        </w:rPr>
        <w:t xml:space="preserve">, </w:t>
      </w:r>
      <w:r>
        <w:rPr>
          <w:rFonts w:hint="cs"/>
          <w:rtl/>
        </w:rPr>
        <w:t xml:space="preserve">פ"ד </w:t>
      </w:r>
      <w:r w:rsidRPr="00486262">
        <w:rPr>
          <w:rFonts w:hint="eastAsia"/>
          <w:rtl/>
        </w:rPr>
        <w:t>נו</w:t>
      </w:r>
      <w:r w:rsidRPr="00486262">
        <w:rPr>
          <w:rtl/>
        </w:rPr>
        <w:t>(2) 297</w:t>
      </w:r>
      <w:r>
        <w:rPr>
          <w:rFonts w:hint="cs"/>
          <w:rtl/>
        </w:rPr>
        <w:t xml:space="preserve"> (2001) (להלן: עניין </w:t>
      </w:r>
      <w:r w:rsidRPr="004E3AD4">
        <w:rPr>
          <w:rFonts w:ascii="Century" w:hAnsi="Century" w:cs="Miriam" w:hint="cs"/>
          <w:b/>
          <w:spacing w:val="0"/>
          <w:sz w:val="22"/>
          <w:szCs w:val="24"/>
          <w:rtl/>
        </w:rPr>
        <w:t>שחר</w:t>
      </w:r>
      <w:r>
        <w:rPr>
          <w:rFonts w:hint="cs"/>
          <w:rtl/>
        </w:rPr>
        <w:t xml:space="preserve">). פסק דינו ניתן פה-אחד. כותבו של פסק הדין, השופט </w:t>
      </w:r>
      <w:r w:rsidRPr="004E3AD4">
        <w:rPr>
          <w:rFonts w:ascii="Century" w:hAnsi="Century" w:cs="Miriam" w:hint="cs"/>
          <w:b/>
          <w:spacing w:val="0"/>
          <w:sz w:val="22"/>
          <w:szCs w:val="24"/>
          <w:rtl/>
        </w:rPr>
        <w:t>מ' חשין</w:t>
      </w:r>
      <w:r>
        <w:rPr>
          <w:rFonts w:hint="cs"/>
          <w:rtl/>
        </w:rPr>
        <w:t xml:space="preserve"> (כתוארו אז), אמר את הדברים הבאים בעניינה של התיישנות מהותית אשר חלה בגדרם של דיני המס:</w:t>
      </w:r>
    </w:p>
    <w:p w:rsidR="00003D6F" w:rsidRPr="00AF0C9A" w:rsidRDefault="00003D6F" w:rsidP="00003D6F">
      <w:pPr>
        <w:pStyle w:val="Ruller41"/>
        <w:rPr>
          <w:rtl/>
        </w:rPr>
      </w:pPr>
    </w:p>
    <w:p w:rsidR="00003D6F" w:rsidRDefault="00003D6F" w:rsidP="00003D6F">
      <w:pPr>
        <w:pStyle w:val="Ruller5"/>
        <w:rPr>
          <w:rtl/>
        </w:rPr>
      </w:pPr>
      <w:r>
        <w:rPr>
          <w:rFonts w:hint="cs"/>
          <w:rtl/>
        </w:rPr>
        <w:t>"</w:t>
      </w:r>
      <w:r>
        <w:rPr>
          <w:rFonts w:hint="eastAsia"/>
          <w:rtl/>
        </w:rPr>
        <w:t>מ</w:t>
      </w:r>
      <w:r>
        <w:rPr>
          <w:rFonts w:hint="cs"/>
          <w:rtl/>
        </w:rPr>
        <w:t>י</w:t>
      </w:r>
      <w:r>
        <w:rPr>
          <w:rFonts w:hint="eastAsia"/>
          <w:rtl/>
        </w:rPr>
        <w:t>סים</w:t>
      </w:r>
      <w:r>
        <w:rPr>
          <w:rtl/>
        </w:rPr>
        <w:t xml:space="preserve"> </w:t>
      </w:r>
      <w:r>
        <w:rPr>
          <w:rFonts w:hint="eastAsia"/>
          <w:rtl/>
        </w:rPr>
        <w:t>למיניהם</w:t>
      </w:r>
      <w:r>
        <w:rPr>
          <w:rtl/>
        </w:rPr>
        <w:t xml:space="preserve"> </w:t>
      </w:r>
      <w:r>
        <w:rPr>
          <w:rFonts w:hint="eastAsia"/>
          <w:rtl/>
        </w:rPr>
        <w:t>הנגבים</w:t>
      </w:r>
      <w:r>
        <w:rPr>
          <w:rtl/>
        </w:rPr>
        <w:t xml:space="preserve"> </w:t>
      </w:r>
      <w:r>
        <w:rPr>
          <w:rFonts w:hint="eastAsia"/>
          <w:rtl/>
        </w:rPr>
        <w:t>מן</w:t>
      </w:r>
      <w:r>
        <w:rPr>
          <w:rtl/>
        </w:rPr>
        <w:t xml:space="preserve"> </w:t>
      </w:r>
      <w:r>
        <w:rPr>
          <w:rFonts w:hint="eastAsia"/>
          <w:rtl/>
        </w:rPr>
        <w:t>התושבים</w:t>
      </w:r>
      <w:r>
        <w:rPr>
          <w:rtl/>
        </w:rPr>
        <w:t xml:space="preserve"> </w:t>
      </w:r>
      <w:r>
        <w:rPr>
          <w:rFonts w:hint="eastAsia"/>
          <w:rtl/>
        </w:rPr>
        <w:t>אמורים</w:t>
      </w:r>
      <w:r>
        <w:rPr>
          <w:rtl/>
        </w:rPr>
        <w:t xml:space="preserve"> </w:t>
      </w:r>
      <w:r>
        <w:rPr>
          <w:rFonts w:hint="eastAsia"/>
          <w:rtl/>
        </w:rPr>
        <w:t>לממן</w:t>
      </w:r>
      <w:r>
        <w:rPr>
          <w:rtl/>
        </w:rPr>
        <w:t xml:space="preserve"> </w:t>
      </w:r>
      <w:r>
        <w:rPr>
          <w:rFonts w:hint="eastAsia"/>
          <w:rtl/>
        </w:rPr>
        <w:t>את</w:t>
      </w:r>
      <w:r>
        <w:rPr>
          <w:rtl/>
        </w:rPr>
        <w:t xml:space="preserve"> </w:t>
      </w:r>
      <w:r>
        <w:rPr>
          <w:rFonts w:hint="eastAsia"/>
          <w:rtl/>
        </w:rPr>
        <w:t>פעילויות</w:t>
      </w:r>
      <w:r>
        <w:rPr>
          <w:rtl/>
        </w:rPr>
        <w:t xml:space="preserve"> </w:t>
      </w:r>
      <w:r>
        <w:rPr>
          <w:rFonts w:hint="eastAsia"/>
          <w:rtl/>
        </w:rPr>
        <w:t>המדינה</w:t>
      </w:r>
      <w:r>
        <w:rPr>
          <w:rtl/>
        </w:rPr>
        <w:t xml:space="preserve">, </w:t>
      </w:r>
      <w:r>
        <w:rPr>
          <w:rFonts w:hint="eastAsia"/>
          <w:rtl/>
        </w:rPr>
        <w:t>ומדיניות</w:t>
      </w:r>
      <w:r>
        <w:rPr>
          <w:rtl/>
        </w:rPr>
        <w:t xml:space="preserve"> </w:t>
      </w:r>
      <w:r>
        <w:rPr>
          <w:rFonts w:hint="eastAsia"/>
          <w:rtl/>
        </w:rPr>
        <w:t>מ</w:t>
      </w:r>
      <w:r>
        <w:rPr>
          <w:rFonts w:hint="cs"/>
          <w:rtl/>
        </w:rPr>
        <w:t>י</w:t>
      </w:r>
      <w:r>
        <w:rPr>
          <w:rFonts w:hint="eastAsia"/>
          <w:rtl/>
        </w:rPr>
        <w:t>סים</w:t>
      </w:r>
      <w:r>
        <w:rPr>
          <w:rtl/>
        </w:rPr>
        <w:t xml:space="preserve"> </w:t>
      </w:r>
      <w:r>
        <w:rPr>
          <w:rFonts w:hint="eastAsia"/>
          <w:rtl/>
        </w:rPr>
        <w:t>ראויה</w:t>
      </w:r>
      <w:r>
        <w:rPr>
          <w:rtl/>
        </w:rPr>
        <w:t xml:space="preserve"> </w:t>
      </w:r>
      <w:r>
        <w:rPr>
          <w:rFonts w:hint="eastAsia"/>
          <w:rtl/>
        </w:rPr>
        <w:t>תיועד</w:t>
      </w:r>
      <w:r>
        <w:rPr>
          <w:rtl/>
        </w:rPr>
        <w:t xml:space="preserve"> </w:t>
      </w:r>
      <w:r>
        <w:rPr>
          <w:rFonts w:hint="eastAsia"/>
          <w:rtl/>
        </w:rPr>
        <w:t>אף</w:t>
      </w:r>
      <w:r>
        <w:rPr>
          <w:rtl/>
        </w:rPr>
        <w:t xml:space="preserve"> </w:t>
      </w:r>
      <w:r>
        <w:rPr>
          <w:rFonts w:hint="eastAsia"/>
          <w:rtl/>
        </w:rPr>
        <w:t>להביא</w:t>
      </w:r>
      <w:r>
        <w:rPr>
          <w:rtl/>
        </w:rPr>
        <w:t xml:space="preserve"> </w:t>
      </w:r>
      <w:r>
        <w:rPr>
          <w:rFonts w:hint="eastAsia"/>
          <w:rtl/>
        </w:rPr>
        <w:t>לחלוקת</w:t>
      </w:r>
      <w:r>
        <w:rPr>
          <w:rtl/>
        </w:rPr>
        <w:t xml:space="preserve"> </w:t>
      </w:r>
      <w:r>
        <w:rPr>
          <w:rFonts w:hint="eastAsia"/>
          <w:rtl/>
        </w:rPr>
        <w:t>משאבים</w:t>
      </w:r>
      <w:r>
        <w:rPr>
          <w:rtl/>
        </w:rPr>
        <w:t xml:space="preserve"> </w:t>
      </w:r>
      <w:r>
        <w:rPr>
          <w:rFonts w:hint="eastAsia"/>
          <w:rtl/>
        </w:rPr>
        <w:t>מיטבית</w:t>
      </w:r>
      <w:r>
        <w:rPr>
          <w:rtl/>
        </w:rPr>
        <w:t xml:space="preserve"> </w:t>
      </w:r>
      <w:r>
        <w:rPr>
          <w:rFonts w:hint="eastAsia"/>
          <w:rtl/>
        </w:rPr>
        <w:t>בין</w:t>
      </w:r>
      <w:r>
        <w:rPr>
          <w:rtl/>
        </w:rPr>
        <w:t xml:space="preserve"> </w:t>
      </w:r>
      <w:r>
        <w:rPr>
          <w:rFonts w:hint="eastAsia"/>
          <w:rtl/>
        </w:rPr>
        <w:t>התושבים</w:t>
      </w:r>
      <w:r>
        <w:rPr>
          <w:rtl/>
        </w:rPr>
        <w:t xml:space="preserve"> </w:t>
      </w:r>
      <w:r>
        <w:rPr>
          <w:rFonts w:hint="eastAsia"/>
          <w:rtl/>
        </w:rPr>
        <w:t>ובין</w:t>
      </w:r>
      <w:r>
        <w:rPr>
          <w:rtl/>
        </w:rPr>
        <w:t xml:space="preserve"> </w:t>
      </w:r>
      <w:r>
        <w:rPr>
          <w:rFonts w:hint="eastAsia"/>
          <w:rtl/>
        </w:rPr>
        <w:t>שכבות</w:t>
      </w:r>
      <w:r>
        <w:rPr>
          <w:rtl/>
        </w:rPr>
        <w:t xml:space="preserve"> </w:t>
      </w:r>
      <w:r>
        <w:rPr>
          <w:rFonts w:hint="eastAsia"/>
          <w:rtl/>
        </w:rPr>
        <w:t>האוכלוס</w:t>
      </w:r>
      <w:r>
        <w:rPr>
          <w:rFonts w:hint="cs"/>
          <w:rtl/>
        </w:rPr>
        <w:t>י</w:t>
      </w:r>
      <w:r>
        <w:rPr>
          <w:rFonts w:hint="eastAsia"/>
          <w:rtl/>
        </w:rPr>
        <w:t>יה</w:t>
      </w:r>
      <w:r>
        <w:rPr>
          <w:rtl/>
        </w:rPr>
        <w:t xml:space="preserve"> </w:t>
      </w:r>
      <w:r>
        <w:rPr>
          <w:rFonts w:hint="eastAsia"/>
          <w:rtl/>
        </w:rPr>
        <w:t>למיניהן</w:t>
      </w:r>
      <w:r>
        <w:rPr>
          <w:rtl/>
        </w:rPr>
        <w:t xml:space="preserve">. </w:t>
      </w:r>
      <w:r>
        <w:rPr>
          <w:rFonts w:hint="eastAsia"/>
          <w:rtl/>
        </w:rPr>
        <w:t>ניהול</w:t>
      </w:r>
      <w:r>
        <w:rPr>
          <w:rtl/>
        </w:rPr>
        <w:t xml:space="preserve"> </w:t>
      </w:r>
      <w:r>
        <w:rPr>
          <w:rFonts w:hint="eastAsia"/>
          <w:rtl/>
        </w:rPr>
        <w:t>ראוי</w:t>
      </w:r>
      <w:r>
        <w:rPr>
          <w:rtl/>
        </w:rPr>
        <w:t xml:space="preserve"> </w:t>
      </w:r>
      <w:r>
        <w:rPr>
          <w:rFonts w:hint="eastAsia"/>
          <w:rtl/>
        </w:rPr>
        <w:t>של</w:t>
      </w:r>
      <w:r>
        <w:rPr>
          <w:rtl/>
        </w:rPr>
        <w:t xml:space="preserve"> </w:t>
      </w:r>
      <w:r>
        <w:rPr>
          <w:rFonts w:hint="eastAsia"/>
          <w:rtl/>
        </w:rPr>
        <w:t>משק</w:t>
      </w:r>
      <w:r>
        <w:rPr>
          <w:rtl/>
        </w:rPr>
        <w:t xml:space="preserve"> </w:t>
      </w:r>
      <w:r>
        <w:rPr>
          <w:rFonts w:hint="eastAsia"/>
          <w:rtl/>
        </w:rPr>
        <w:t>הכספים</w:t>
      </w:r>
      <w:r>
        <w:rPr>
          <w:rtl/>
        </w:rPr>
        <w:t xml:space="preserve"> </w:t>
      </w:r>
      <w:r>
        <w:rPr>
          <w:rFonts w:hint="eastAsia"/>
          <w:rtl/>
        </w:rPr>
        <w:t>מחייב</w:t>
      </w:r>
      <w:r>
        <w:rPr>
          <w:rtl/>
        </w:rPr>
        <w:t xml:space="preserve"> </w:t>
      </w:r>
      <w:r>
        <w:rPr>
          <w:rFonts w:hint="eastAsia"/>
          <w:rtl/>
        </w:rPr>
        <w:t>מעצם</w:t>
      </w:r>
      <w:r>
        <w:rPr>
          <w:rtl/>
        </w:rPr>
        <w:t xml:space="preserve"> </w:t>
      </w:r>
      <w:r>
        <w:rPr>
          <w:rFonts w:hint="eastAsia"/>
          <w:rtl/>
        </w:rPr>
        <w:t>טיבו</w:t>
      </w:r>
      <w:r>
        <w:rPr>
          <w:rtl/>
        </w:rPr>
        <w:t xml:space="preserve"> </w:t>
      </w:r>
      <w:r>
        <w:rPr>
          <w:rFonts w:hint="eastAsia"/>
          <w:rtl/>
        </w:rPr>
        <w:t>המעטת</w:t>
      </w:r>
      <w:r>
        <w:rPr>
          <w:rtl/>
        </w:rPr>
        <w:t xml:space="preserve"> </w:t>
      </w:r>
      <w:r>
        <w:rPr>
          <w:rFonts w:hint="eastAsia"/>
          <w:rtl/>
        </w:rPr>
        <w:t>יסוד</w:t>
      </w:r>
      <w:r>
        <w:rPr>
          <w:rtl/>
        </w:rPr>
        <w:t xml:space="preserve"> </w:t>
      </w:r>
      <w:r>
        <w:rPr>
          <w:rFonts w:hint="eastAsia"/>
          <w:rtl/>
        </w:rPr>
        <w:t>חוסר</w:t>
      </w:r>
      <w:r>
        <w:rPr>
          <w:rtl/>
        </w:rPr>
        <w:t xml:space="preserve"> </w:t>
      </w:r>
      <w:r>
        <w:rPr>
          <w:rFonts w:hint="eastAsia"/>
          <w:rtl/>
        </w:rPr>
        <w:t>הוודאות</w:t>
      </w:r>
      <w:r>
        <w:rPr>
          <w:rtl/>
        </w:rPr>
        <w:t xml:space="preserve">, </w:t>
      </w:r>
      <w:r>
        <w:rPr>
          <w:rFonts w:hint="eastAsia"/>
          <w:rtl/>
        </w:rPr>
        <w:t>שכן</w:t>
      </w:r>
      <w:r>
        <w:rPr>
          <w:rtl/>
        </w:rPr>
        <w:t xml:space="preserve"> </w:t>
      </w:r>
      <w:r>
        <w:rPr>
          <w:rFonts w:hint="eastAsia"/>
          <w:rtl/>
        </w:rPr>
        <w:t>רק</w:t>
      </w:r>
      <w:r>
        <w:rPr>
          <w:rtl/>
        </w:rPr>
        <w:t xml:space="preserve"> </w:t>
      </w:r>
      <w:r>
        <w:rPr>
          <w:rFonts w:hint="eastAsia"/>
          <w:rtl/>
        </w:rPr>
        <w:t>בהגברת</w:t>
      </w:r>
      <w:r>
        <w:rPr>
          <w:rtl/>
        </w:rPr>
        <w:t xml:space="preserve"> </w:t>
      </w:r>
      <w:r>
        <w:rPr>
          <w:rFonts w:hint="eastAsia"/>
          <w:rtl/>
        </w:rPr>
        <w:t>יסוד</w:t>
      </w:r>
      <w:r>
        <w:rPr>
          <w:rtl/>
        </w:rPr>
        <w:t xml:space="preserve"> </w:t>
      </w:r>
      <w:r>
        <w:rPr>
          <w:rFonts w:hint="eastAsia"/>
          <w:rtl/>
        </w:rPr>
        <w:t>הוודאות</w:t>
      </w:r>
      <w:r>
        <w:rPr>
          <w:rtl/>
        </w:rPr>
        <w:t xml:space="preserve"> </w:t>
      </w:r>
      <w:r>
        <w:rPr>
          <w:rFonts w:hint="eastAsia"/>
          <w:rtl/>
        </w:rPr>
        <w:t>ניתן</w:t>
      </w:r>
      <w:r>
        <w:rPr>
          <w:rtl/>
        </w:rPr>
        <w:t xml:space="preserve"> </w:t>
      </w:r>
      <w:r>
        <w:rPr>
          <w:rFonts w:hint="eastAsia"/>
          <w:rtl/>
        </w:rPr>
        <w:t>לתכנן</w:t>
      </w:r>
      <w:r>
        <w:rPr>
          <w:rtl/>
        </w:rPr>
        <w:t xml:space="preserve"> </w:t>
      </w:r>
      <w:r>
        <w:rPr>
          <w:rFonts w:hint="eastAsia"/>
          <w:rtl/>
        </w:rPr>
        <w:t>כראוי</w:t>
      </w:r>
      <w:r>
        <w:rPr>
          <w:rtl/>
        </w:rPr>
        <w:t xml:space="preserve"> </w:t>
      </w:r>
      <w:r>
        <w:rPr>
          <w:rFonts w:hint="eastAsia"/>
          <w:rtl/>
        </w:rPr>
        <w:t>פעילויות</w:t>
      </w:r>
      <w:r>
        <w:rPr>
          <w:rtl/>
        </w:rPr>
        <w:t xml:space="preserve"> </w:t>
      </w:r>
      <w:r>
        <w:rPr>
          <w:rFonts w:hint="eastAsia"/>
          <w:rtl/>
        </w:rPr>
        <w:t>לעתיד</w:t>
      </w:r>
      <w:r>
        <w:rPr>
          <w:rtl/>
        </w:rPr>
        <w:t>-</w:t>
      </w:r>
      <w:r>
        <w:rPr>
          <w:rFonts w:hint="eastAsia"/>
          <w:rtl/>
        </w:rPr>
        <w:t>לבוא</w:t>
      </w:r>
      <w:r>
        <w:rPr>
          <w:rtl/>
        </w:rPr>
        <w:t xml:space="preserve">. </w:t>
      </w:r>
      <w:r>
        <w:rPr>
          <w:rFonts w:hint="eastAsia"/>
          <w:rtl/>
        </w:rPr>
        <w:t>פריעת</w:t>
      </w:r>
      <w:r>
        <w:rPr>
          <w:rtl/>
        </w:rPr>
        <w:t xml:space="preserve"> </w:t>
      </w:r>
      <w:r>
        <w:rPr>
          <w:rFonts w:hint="eastAsia"/>
          <w:rtl/>
        </w:rPr>
        <w:t>סדרים</w:t>
      </w:r>
      <w:r>
        <w:rPr>
          <w:rtl/>
        </w:rPr>
        <w:t xml:space="preserve"> </w:t>
      </w:r>
      <w:r>
        <w:rPr>
          <w:rFonts w:hint="eastAsia"/>
          <w:rtl/>
        </w:rPr>
        <w:t>בניהול</w:t>
      </w:r>
      <w:r>
        <w:rPr>
          <w:rtl/>
        </w:rPr>
        <w:t xml:space="preserve"> </w:t>
      </w:r>
      <w:r>
        <w:rPr>
          <w:rFonts w:hint="eastAsia"/>
          <w:rtl/>
        </w:rPr>
        <w:t>משק</w:t>
      </w:r>
      <w:r>
        <w:rPr>
          <w:rtl/>
        </w:rPr>
        <w:t xml:space="preserve"> </w:t>
      </w:r>
      <w:r>
        <w:rPr>
          <w:rFonts w:hint="eastAsia"/>
          <w:rtl/>
        </w:rPr>
        <w:t>בכספים</w:t>
      </w:r>
      <w:r>
        <w:rPr>
          <w:rtl/>
        </w:rPr>
        <w:t xml:space="preserve"> </w:t>
      </w:r>
      <w:r>
        <w:rPr>
          <w:rFonts w:hint="eastAsia"/>
          <w:rtl/>
        </w:rPr>
        <w:t>של</w:t>
      </w:r>
      <w:r>
        <w:rPr>
          <w:rtl/>
        </w:rPr>
        <w:t xml:space="preserve"> </w:t>
      </w:r>
      <w:r>
        <w:rPr>
          <w:rFonts w:hint="eastAsia"/>
          <w:rtl/>
        </w:rPr>
        <w:t>רשות</w:t>
      </w:r>
      <w:r>
        <w:rPr>
          <w:rtl/>
        </w:rPr>
        <w:t xml:space="preserve"> </w:t>
      </w:r>
      <w:r>
        <w:rPr>
          <w:rFonts w:hint="eastAsia"/>
          <w:rtl/>
        </w:rPr>
        <w:t>הציבור</w:t>
      </w:r>
      <w:r>
        <w:rPr>
          <w:rtl/>
        </w:rPr>
        <w:t xml:space="preserve"> </w:t>
      </w:r>
      <w:r>
        <w:rPr>
          <w:rFonts w:hint="eastAsia"/>
          <w:rtl/>
        </w:rPr>
        <w:t>עלולה</w:t>
      </w:r>
      <w:r>
        <w:rPr>
          <w:rtl/>
        </w:rPr>
        <w:t xml:space="preserve"> </w:t>
      </w:r>
      <w:r>
        <w:rPr>
          <w:rFonts w:hint="eastAsia"/>
          <w:rtl/>
        </w:rPr>
        <w:t>לקלוע</w:t>
      </w:r>
      <w:r>
        <w:rPr>
          <w:rtl/>
        </w:rPr>
        <w:t xml:space="preserve"> </w:t>
      </w:r>
      <w:r>
        <w:rPr>
          <w:rFonts w:hint="eastAsia"/>
          <w:rtl/>
        </w:rPr>
        <w:t>אותה</w:t>
      </w:r>
      <w:r>
        <w:rPr>
          <w:rtl/>
        </w:rPr>
        <w:t xml:space="preserve"> </w:t>
      </w:r>
      <w:r>
        <w:rPr>
          <w:rFonts w:hint="eastAsia"/>
          <w:rtl/>
        </w:rPr>
        <w:t>לקשיים</w:t>
      </w:r>
      <w:r>
        <w:rPr>
          <w:rtl/>
        </w:rPr>
        <w:t xml:space="preserve"> </w:t>
      </w:r>
      <w:r>
        <w:rPr>
          <w:rFonts w:hint="eastAsia"/>
          <w:rtl/>
        </w:rPr>
        <w:t>לא</w:t>
      </w:r>
      <w:r>
        <w:rPr>
          <w:rtl/>
        </w:rPr>
        <w:t>-</w:t>
      </w:r>
      <w:r>
        <w:rPr>
          <w:rFonts w:hint="eastAsia"/>
          <w:rtl/>
        </w:rPr>
        <w:t>מעטים</w:t>
      </w:r>
      <w:r>
        <w:rPr>
          <w:rtl/>
        </w:rPr>
        <w:t xml:space="preserve">, </w:t>
      </w:r>
      <w:r>
        <w:rPr>
          <w:rFonts w:hint="eastAsia"/>
          <w:rtl/>
        </w:rPr>
        <w:t>ומכאן</w:t>
      </w:r>
      <w:r>
        <w:rPr>
          <w:rtl/>
        </w:rPr>
        <w:t xml:space="preserve"> </w:t>
      </w:r>
      <w:r>
        <w:rPr>
          <w:rFonts w:hint="eastAsia"/>
          <w:rtl/>
        </w:rPr>
        <w:t>הצורך</w:t>
      </w:r>
      <w:r>
        <w:rPr>
          <w:rtl/>
        </w:rPr>
        <w:t xml:space="preserve"> </w:t>
      </w:r>
      <w:r>
        <w:rPr>
          <w:rFonts w:hint="eastAsia"/>
          <w:rtl/>
        </w:rPr>
        <w:t>המוּבנה</w:t>
      </w:r>
      <w:r>
        <w:rPr>
          <w:rtl/>
        </w:rPr>
        <w:t xml:space="preserve"> – </w:t>
      </w:r>
      <w:r>
        <w:rPr>
          <w:rFonts w:hint="eastAsia"/>
          <w:rtl/>
        </w:rPr>
        <w:t>לא</w:t>
      </w:r>
      <w:r>
        <w:rPr>
          <w:rtl/>
        </w:rPr>
        <w:t xml:space="preserve"> </w:t>
      </w:r>
      <w:r>
        <w:rPr>
          <w:rFonts w:hint="eastAsia"/>
          <w:rtl/>
        </w:rPr>
        <w:t>פחות</w:t>
      </w:r>
      <w:r>
        <w:rPr>
          <w:rtl/>
        </w:rPr>
        <w:t xml:space="preserve"> </w:t>
      </w:r>
      <w:r>
        <w:rPr>
          <w:rFonts w:hint="eastAsia"/>
          <w:rtl/>
        </w:rPr>
        <w:t>מאשר</w:t>
      </w:r>
      <w:r>
        <w:rPr>
          <w:rtl/>
        </w:rPr>
        <w:t xml:space="preserve"> </w:t>
      </w:r>
      <w:r>
        <w:rPr>
          <w:rFonts w:hint="eastAsia"/>
          <w:rtl/>
        </w:rPr>
        <w:t>בעניינו</w:t>
      </w:r>
      <w:r>
        <w:rPr>
          <w:rtl/>
        </w:rPr>
        <w:t xml:space="preserve"> </w:t>
      </w:r>
      <w:r>
        <w:rPr>
          <w:rFonts w:hint="eastAsia"/>
          <w:rtl/>
        </w:rPr>
        <w:t>של</w:t>
      </w:r>
      <w:r>
        <w:rPr>
          <w:rtl/>
        </w:rPr>
        <w:t xml:space="preserve"> </w:t>
      </w:r>
      <w:r>
        <w:rPr>
          <w:rFonts w:hint="eastAsia"/>
          <w:rtl/>
        </w:rPr>
        <w:t>היחיד</w:t>
      </w:r>
      <w:r>
        <w:rPr>
          <w:rtl/>
        </w:rPr>
        <w:t xml:space="preserve"> – </w:t>
      </w:r>
      <w:r>
        <w:rPr>
          <w:rFonts w:hint="eastAsia"/>
          <w:rtl/>
        </w:rPr>
        <w:t>להציב</w:t>
      </w:r>
      <w:r>
        <w:rPr>
          <w:rtl/>
        </w:rPr>
        <w:t xml:space="preserve"> </w:t>
      </w:r>
      <w:r>
        <w:rPr>
          <w:rFonts w:hint="eastAsia"/>
          <w:rtl/>
        </w:rPr>
        <w:t>גדרות</w:t>
      </w:r>
      <w:r>
        <w:rPr>
          <w:rtl/>
        </w:rPr>
        <w:t xml:space="preserve"> </w:t>
      </w:r>
      <w:r>
        <w:rPr>
          <w:rFonts w:hint="eastAsia"/>
          <w:rtl/>
        </w:rPr>
        <w:t>לחיובה</w:t>
      </w:r>
      <w:r>
        <w:rPr>
          <w:rtl/>
        </w:rPr>
        <w:t xml:space="preserve"> </w:t>
      </w:r>
      <w:r>
        <w:rPr>
          <w:rFonts w:hint="eastAsia"/>
          <w:rtl/>
        </w:rPr>
        <w:t>של</w:t>
      </w:r>
      <w:r>
        <w:rPr>
          <w:rtl/>
        </w:rPr>
        <w:t xml:space="preserve"> </w:t>
      </w:r>
      <w:r>
        <w:rPr>
          <w:rFonts w:hint="eastAsia"/>
          <w:rtl/>
        </w:rPr>
        <w:t>רשות</w:t>
      </w:r>
      <w:r>
        <w:rPr>
          <w:rtl/>
        </w:rPr>
        <w:t xml:space="preserve"> </w:t>
      </w:r>
      <w:r>
        <w:rPr>
          <w:rFonts w:hint="eastAsia"/>
          <w:rtl/>
        </w:rPr>
        <w:t>הציבור</w:t>
      </w:r>
      <w:r>
        <w:rPr>
          <w:rFonts w:hint="cs"/>
          <w:rtl/>
        </w:rPr>
        <w:t xml:space="preserve"> </w:t>
      </w:r>
      <w:r>
        <w:rPr>
          <w:rFonts w:hint="eastAsia"/>
          <w:rtl/>
        </w:rPr>
        <w:t>להחזיר</w:t>
      </w:r>
      <w:r>
        <w:rPr>
          <w:rtl/>
        </w:rPr>
        <w:t xml:space="preserve"> </w:t>
      </w:r>
      <w:r>
        <w:rPr>
          <w:rFonts w:hint="eastAsia"/>
          <w:rtl/>
        </w:rPr>
        <w:t>כספים</w:t>
      </w:r>
      <w:r>
        <w:rPr>
          <w:rtl/>
        </w:rPr>
        <w:t xml:space="preserve"> </w:t>
      </w:r>
      <w:r>
        <w:rPr>
          <w:rFonts w:hint="eastAsia"/>
          <w:rtl/>
        </w:rPr>
        <w:t>שגבתה</w:t>
      </w:r>
      <w:r>
        <w:rPr>
          <w:rtl/>
        </w:rPr>
        <w:t xml:space="preserve"> </w:t>
      </w:r>
      <w:r>
        <w:rPr>
          <w:rFonts w:hint="eastAsia"/>
          <w:rtl/>
        </w:rPr>
        <w:t>מן</w:t>
      </w:r>
      <w:r>
        <w:rPr>
          <w:rtl/>
        </w:rPr>
        <w:t xml:space="preserve"> </w:t>
      </w:r>
      <w:r>
        <w:rPr>
          <w:rFonts w:hint="eastAsia"/>
          <w:rtl/>
        </w:rPr>
        <w:t>היחיד</w:t>
      </w:r>
      <w:r>
        <w:rPr>
          <w:rtl/>
        </w:rPr>
        <w:t xml:space="preserve">, </w:t>
      </w:r>
      <w:r>
        <w:rPr>
          <w:rFonts w:hint="eastAsia"/>
          <w:rtl/>
        </w:rPr>
        <w:t>ומכל</w:t>
      </w:r>
      <w:r>
        <w:rPr>
          <w:rtl/>
        </w:rPr>
        <w:t xml:space="preserve"> </w:t>
      </w:r>
      <w:r>
        <w:rPr>
          <w:rFonts w:hint="eastAsia"/>
          <w:rtl/>
        </w:rPr>
        <w:t>מקום</w:t>
      </w:r>
      <w:r>
        <w:rPr>
          <w:rtl/>
        </w:rPr>
        <w:t xml:space="preserve">, </w:t>
      </w:r>
      <w:r>
        <w:rPr>
          <w:rFonts w:hint="eastAsia"/>
          <w:rtl/>
        </w:rPr>
        <w:t>להעמיד</w:t>
      </w:r>
      <w:r>
        <w:rPr>
          <w:rtl/>
        </w:rPr>
        <w:t xml:space="preserve"> </w:t>
      </w:r>
      <w:r>
        <w:rPr>
          <w:rFonts w:hint="eastAsia"/>
          <w:rtl/>
        </w:rPr>
        <w:t>את</w:t>
      </w:r>
      <w:r>
        <w:rPr>
          <w:rtl/>
        </w:rPr>
        <w:t xml:space="preserve"> </w:t>
      </w:r>
      <w:r>
        <w:rPr>
          <w:rFonts w:hint="eastAsia"/>
          <w:rtl/>
        </w:rPr>
        <w:t>הרשות</w:t>
      </w:r>
      <w:r>
        <w:rPr>
          <w:rtl/>
        </w:rPr>
        <w:t xml:space="preserve"> </w:t>
      </w:r>
      <w:r>
        <w:rPr>
          <w:rFonts w:hint="eastAsia"/>
          <w:rtl/>
        </w:rPr>
        <w:t>במהירות</w:t>
      </w:r>
      <w:r>
        <w:rPr>
          <w:rtl/>
        </w:rPr>
        <w:t xml:space="preserve"> </w:t>
      </w:r>
      <w:r>
        <w:rPr>
          <w:rFonts w:hint="eastAsia"/>
          <w:rtl/>
        </w:rPr>
        <w:t>מרבית</w:t>
      </w:r>
      <w:r>
        <w:rPr>
          <w:rtl/>
        </w:rPr>
        <w:t xml:space="preserve"> </w:t>
      </w:r>
      <w:r>
        <w:rPr>
          <w:rFonts w:hint="eastAsia"/>
          <w:rtl/>
        </w:rPr>
        <w:t>במצב</w:t>
      </w:r>
      <w:r>
        <w:rPr>
          <w:rtl/>
        </w:rPr>
        <w:t xml:space="preserve"> </w:t>
      </w:r>
      <w:r>
        <w:rPr>
          <w:rFonts w:hint="eastAsia"/>
          <w:rtl/>
        </w:rPr>
        <w:t>שתדע</w:t>
      </w:r>
      <w:r>
        <w:rPr>
          <w:rtl/>
        </w:rPr>
        <w:t xml:space="preserve"> </w:t>
      </w:r>
      <w:r>
        <w:rPr>
          <w:rFonts w:hint="eastAsia"/>
          <w:rtl/>
        </w:rPr>
        <w:t>מה</w:t>
      </w:r>
      <w:r>
        <w:rPr>
          <w:rtl/>
        </w:rPr>
        <w:t xml:space="preserve"> </w:t>
      </w:r>
      <w:r>
        <w:rPr>
          <w:rFonts w:hint="eastAsia"/>
          <w:rtl/>
        </w:rPr>
        <w:t>משאבים</w:t>
      </w:r>
      <w:r>
        <w:rPr>
          <w:rtl/>
        </w:rPr>
        <w:t xml:space="preserve"> </w:t>
      </w:r>
      <w:r>
        <w:rPr>
          <w:rFonts w:hint="eastAsia"/>
          <w:rtl/>
        </w:rPr>
        <w:t>עומדים</w:t>
      </w:r>
      <w:r>
        <w:rPr>
          <w:rtl/>
        </w:rPr>
        <w:t xml:space="preserve"> </w:t>
      </w:r>
      <w:r>
        <w:rPr>
          <w:rFonts w:hint="eastAsia"/>
          <w:rtl/>
        </w:rPr>
        <w:t>לרשותה</w:t>
      </w:r>
      <w:r>
        <w:rPr>
          <w:rtl/>
        </w:rPr>
        <w:t xml:space="preserve">. </w:t>
      </w:r>
      <w:r>
        <w:rPr>
          <w:rFonts w:hint="eastAsia"/>
          <w:rtl/>
        </w:rPr>
        <w:t>אכן</w:t>
      </w:r>
      <w:r>
        <w:rPr>
          <w:rtl/>
        </w:rPr>
        <w:t xml:space="preserve">, </w:t>
      </w:r>
      <w:r>
        <w:rPr>
          <w:rFonts w:hint="eastAsia"/>
          <w:rtl/>
        </w:rPr>
        <w:t>הצורך</w:t>
      </w:r>
      <w:r>
        <w:rPr>
          <w:rtl/>
        </w:rPr>
        <w:t xml:space="preserve"> </w:t>
      </w:r>
      <w:r>
        <w:rPr>
          <w:rFonts w:hint="eastAsia"/>
          <w:rtl/>
        </w:rPr>
        <w:t>ביסוד</w:t>
      </w:r>
      <w:r>
        <w:rPr>
          <w:rtl/>
        </w:rPr>
        <w:t xml:space="preserve"> </w:t>
      </w:r>
      <w:r>
        <w:rPr>
          <w:rFonts w:hint="eastAsia"/>
          <w:rtl/>
        </w:rPr>
        <w:t>של</w:t>
      </w:r>
      <w:r>
        <w:rPr>
          <w:rtl/>
        </w:rPr>
        <w:t xml:space="preserve"> </w:t>
      </w:r>
      <w:r>
        <w:rPr>
          <w:rFonts w:hint="eastAsia"/>
          <w:rtl/>
        </w:rPr>
        <w:t>ודאות</w:t>
      </w:r>
      <w:r>
        <w:rPr>
          <w:rtl/>
        </w:rPr>
        <w:t xml:space="preserve"> </w:t>
      </w:r>
      <w:r>
        <w:rPr>
          <w:rFonts w:hint="eastAsia"/>
          <w:rtl/>
        </w:rPr>
        <w:t>בניהול</w:t>
      </w:r>
      <w:r>
        <w:rPr>
          <w:rtl/>
        </w:rPr>
        <w:t xml:space="preserve"> </w:t>
      </w:r>
      <w:r>
        <w:rPr>
          <w:rFonts w:hint="eastAsia"/>
          <w:rtl/>
        </w:rPr>
        <w:t>ענייניה</w:t>
      </w:r>
      <w:r>
        <w:rPr>
          <w:rtl/>
        </w:rPr>
        <w:t xml:space="preserve"> </w:t>
      </w:r>
      <w:r>
        <w:rPr>
          <w:rFonts w:hint="eastAsia"/>
          <w:rtl/>
        </w:rPr>
        <w:t>הכספיים</w:t>
      </w:r>
      <w:r>
        <w:rPr>
          <w:rtl/>
        </w:rPr>
        <w:t xml:space="preserve"> </w:t>
      </w:r>
      <w:r>
        <w:rPr>
          <w:rFonts w:hint="eastAsia"/>
          <w:rtl/>
        </w:rPr>
        <w:t>של</w:t>
      </w:r>
      <w:r>
        <w:rPr>
          <w:rtl/>
        </w:rPr>
        <w:t xml:space="preserve"> </w:t>
      </w:r>
      <w:r>
        <w:rPr>
          <w:rFonts w:hint="eastAsia"/>
          <w:rtl/>
        </w:rPr>
        <w:t>רשות</w:t>
      </w:r>
      <w:r>
        <w:rPr>
          <w:rtl/>
        </w:rPr>
        <w:t xml:space="preserve"> </w:t>
      </w:r>
      <w:r>
        <w:rPr>
          <w:rFonts w:hint="eastAsia"/>
          <w:rtl/>
        </w:rPr>
        <w:t>הציבור</w:t>
      </w:r>
      <w:r>
        <w:rPr>
          <w:rtl/>
        </w:rPr>
        <w:t xml:space="preserve"> </w:t>
      </w:r>
      <w:r>
        <w:rPr>
          <w:rFonts w:hint="eastAsia"/>
          <w:rtl/>
        </w:rPr>
        <w:t>הוא</w:t>
      </w:r>
      <w:r>
        <w:rPr>
          <w:rtl/>
        </w:rPr>
        <w:t xml:space="preserve"> </w:t>
      </w:r>
      <w:r>
        <w:rPr>
          <w:rFonts w:hint="eastAsia"/>
          <w:rtl/>
        </w:rPr>
        <w:t>כה</w:t>
      </w:r>
      <w:r>
        <w:rPr>
          <w:rtl/>
        </w:rPr>
        <w:t xml:space="preserve"> </w:t>
      </w:r>
      <w:r>
        <w:rPr>
          <w:rFonts w:hint="eastAsia"/>
          <w:rtl/>
        </w:rPr>
        <w:t>דומיננטי</w:t>
      </w:r>
      <w:r>
        <w:rPr>
          <w:rtl/>
        </w:rPr>
        <w:t xml:space="preserve">, </w:t>
      </w:r>
      <w:r>
        <w:rPr>
          <w:rFonts w:hint="eastAsia"/>
          <w:rtl/>
        </w:rPr>
        <w:t>עד</w:t>
      </w:r>
      <w:r>
        <w:rPr>
          <w:rtl/>
        </w:rPr>
        <w:t xml:space="preserve"> </w:t>
      </w:r>
      <w:r>
        <w:rPr>
          <w:rFonts w:hint="eastAsia"/>
          <w:rtl/>
        </w:rPr>
        <w:t>שהמחוקק</w:t>
      </w:r>
      <w:r>
        <w:rPr>
          <w:rtl/>
        </w:rPr>
        <w:t xml:space="preserve"> – </w:t>
      </w:r>
      <w:r>
        <w:rPr>
          <w:rFonts w:hint="eastAsia"/>
          <w:rtl/>
        </w:rPr>
        <w:t>ולא</w:t>
      </w:r>
      <w:r>
        <w:rPr>
          <w:rtl/>
        </w:rPr>
        <w:t xml:space="preserve"> </w:t>
      </w:r>
      <w:r>
        <w:rPr>
          <w:rFonts w:hint="eastAsia"/>
          <w:rtl/>
        </w:rPr>
        <w:t>רק</w:t>
      </w:r>
      <w:r>
        <w:rPr>
          <w:rtl/>
        </w:rPr>
        <w:t xml:space="preserve"> </w:t>
      </w:r>
      <w:r>
        <w:rPr>
          <w:rFonts w:hint="eastAsia"/>
          <w:rtl/>
        </w:rPr>
        <w:t>בישראל</w:t>
      </w:r>
      <w:r>
        <w:rPr>
          <w:rtl/>
        </w:rPr>
        <w:t xml:space="preserve"> – </w:t>
      </w:r>
      <w:r>
        <w:rPr>
          <w:rFonts w:hint="eastAsia"/>
          <w:rtl/>
        </w:rPr>
        <w:t>מצא</w:t>
      </w:r>
      <w:r>
        <w:rPr>
          <w:rtl/>
        </w:rPr>
        <w:t xml:space="preserve"> </w:t>
      </w:r>
      <w:r>
        <w:rPr>
          <w:rFonts w:hint="eastAsia"/>
          <w:rtl/>
        </w:rPr>
        <w:t>לנכון</w:t>
      </w:r>
      <w:r>
        <w:rPr>
          <w:rtl/>
        </w:rPr>
        <w:t xml:space="preserve">, </w:t>
      </w:r>
      <w:r>
        <w:rPr>
          <w:rFonts w:hint="eastAsia"/>
          <w:rtl/>
        </w:rPr>
        <w:t>לעתים</w:t>
      </w:r>
      <w:r>
        <w:rPr>
          <w:rtl/>
        </w:rPr>
        <w:t xml:space="preserve">, </w:t>
      </w:r>
      <w:r>
        <w:rPr>
          <w:rFonts w:hint="eastAsia"/>
          <w:rtl/>
        </w:rPr>
        <w:t>להפקיע</w:t>
      </w:r>
      <w:r>
        <w:rPr>
          <w:rtl/>
        </w:rPr>
        <w:t xml:space="preserve"> </w:t>
      </w:r>
      <w:r>
        <w:rPr>
          <w:rFonts w:hint="eastAsia"/>
          <w:rtl/>
        </w:rPr>
        <w:t>חטיבות</w:t>
      </w:r>
      <w:r>
        <w:rPr>
          <w:rtl/>
        </w:rPr>
        <w:t xml:space="preserve"> </w:t>
      </w:r>
      <w:r>
        <w:rPr>
          <w:rFonts w:hint="eastAsia"/>
          <w:rtl/>
        </w:rPr>
        <w:t>דין</w:t>
      </w:r>
      <w:r>
        <w:rPr>
          <w:rtl/>
        </w:rPr>
        <w:t xml:space="preserve"> </w:t>
      </w:r>
      <w:r>
        <w:rPr>
          <w:rFonts w:hint="eastAsia"/>
          <w:rtl/>
        </w:rPr>
        <w:t>שלמות</w:t>
      </w:r>
      <w:r>
        <w:rPr>
          <w:rtl/>
        </w:rPr>
        <w:t xml:space="preserve"> </w:t>
      </w:r>
      <w:r>
        <w:rPr>
          <w:rFonts w:hint="eastAsia"/>
          <w:rtl/>
        </w:rPr>
        <w:t>בנושאי</w:t>
      </w:r>
      <w:r>
        <w:rPr>
          <w:rtl/>
        </w:rPr>
        <w:t xml:space="preserve"> </w:t>
      </w:r>
      <w:r>
        <w:rPr>
          <w:rFonts w:hint="eastAsia"/>
          <w:rtl/>
        </w:rPr>
        <w:t>מיסוי</w:t>
      </w:r>
      <w:r>
        <w:rPr>
          <w:rtl/>
        </w:rPr>
        <w:t xml:space="preserve"> </w:t>
      </w:r>
      <w:r>
        <w:rPr>
          <w:rFonts w:hint="eastAsia"/>
          <w:rtl/>
        </w:rPr>
        <w:t>מתחומו</w:t>
      </w:r>
      <w:r>
        <w:rPr>
          <w:rtl/>
        </w:rPr>
        <w:t xml:space="preserve"> </w:t>
      </w:r>
      <w:r>
        <w:rPr>
          <w:rFonts w:hint="eastAsia"/>
          <w:rtl/>
        </w:rPr>
        <w:t>של</w:t>
      </w:r>
      <w:r>
        <w:rPr>
          <w:rtl/>
        </w:rPr>
        <w:t xml:space="preserve"> </w:t>
      </w:r>
      <w:r>
        <w:rPr>
          <w:rFonts w:hint="eastAsia"/>
          <w:rtl/>
        </w:rPr>
        <w:t>המשפט</w:t>
      </w:r>
      <w:r>
        <w:rPr>
          <w:rtl/>
        </w:rPr>
        <w:t xml:space="preserve"> </w:t>
      </w:r>
      <w:r>
        <w:rPr>
          <w:rFonts w:hint="eastAsia"/>
          <w:rtl/>
        </w:rPr>
        <w:t>הפרטי</w:t>
      </w:r>
      <w:r>
        <w:rPr>
          <w:rtl/>
        </w:rPr>
        <w:t xml:space="preserve"> </w:t>
      </w:r>
      <w:r>
        <w:rPr>
          <w:rFonts w:hint="eastAsia"/>
          <w:rtl/>
        </w:rPr>
        <w:t>ולספחן</w:t>
      </w:r>
      <w:r>
        <w:rPr>
          <w:rtl/>
        </w:rPr>
        <w:t xml:space="preserve"> – </w:t>
      </w:r>
      <w:r>
        <w:rPr>
          <w:rFonts w:hint="eastAsia"/>
          <w:rtl/>
        </w:rPr>
        <w:t>למצער</w:t>
      </w:r>
      <w:r>
        <w:rPr>
          <w:rtl/>
        </w:rPr>
        <w:t xml:space="preserve"> </w:t>
      </w:r>
      <w:r>
        <w:rPr>
          <w:rFonts w:hint="eastAsia"/>
          <w:rtl/>
        </w:rPr>
        <w:t>בחלקן</w:t>
      </w:r>
      <w:r>
        <w:rPr>
          <w:rtl/>
        </w:rPr>
        <w:t xml:space="preserve"> – </w:t>
      </w:r>
      <w:r>
        <w:rPr>
          <w:rFonts w:hint="eastAsia"/>
          <w:rtl/>
        </w:rPr>
        <w:t>אל</w:t>
      </w:r>
      <w:r>
        <w:rPr>
          <w:rtl/>
        </w:rPr>
        <w:t xml:space="preserve"> </w:t>
      </w:r>
      <w:r>
        <w:rPr>
          <w:rFonts w:hint="eastAsia"/>
          <w:rtl/>
        </w:rPr>
        <w:t>המשפט</w:t>
      </w:r>
      <w:r>
        <w:rPr>
          <w:rtl/>
        </w:rPr>
        <w:t xml:space="preserve"> </w:t>
      </w:r>
      <w:r>
        <w:rPr>
          <w:rFonts w:hint="eastAsia"/>
          <w:rtl/>
        </w:rPr>
        <w:t>הציבורי</w:t>
      </w:r>
      <w:r>
        <w:rPr>
          <w:rtl/>
        </w:rPr>
        <w:t xml:space="preserve">. </w:t>
      </w:r>
      <w:r>
        <w:rPr>
          <w:rFonts w:hint="eastAsia"/>
          <w:rtl/>
        </w:rPr>
        <w:t>תופעה</w:t>
      </w:r>
      <w:r>
        <w:rPr>
          <w:rtl/>
        </w:rPr>
        <w:t xml:space="preserve"> </w:t>
      </w:r>
      <w:r>
        <w:rPr>
          <w:rFonts w:hint="eastAsia"/>
          <w:rtl/>
        </w:rPr>
        <w:t>תדירה</w:t>
      </w:r>
      <w:r>
        <w:rPr>
          <w:rtl/>
        </w:rPr>
        <w:t xml:space="preserve"> </w:t>
      </w:r>
      <w:r>
        <w:rPr>
          <w:rFonts w:hint="eastAsia"/>
          <w:rtl/>
        </w:rPr>
        <w:t>היא</w:t>
      </w:r>
      <w:r>
        <w:rPr>
          <w:rtl/>
        </w:rPr>
        <w:t xml:space="preserve"> </w:t>
      </w:r>
      <w:r>
        <w:rPr>
          <w:rFonts w:hint="eastAsia"/>
          <w:rtl/>
        </w:rPr>
        <w:t>בתחום</w:t>
      </w:r>
      <w:r>
        <w:rPr>
          <w:rtl/>
        </w:rPr>
        <w:t xml:space="preserve"> </w:t>
      </w:r>
      <w:r>
        <w:rPr>
          <w:rFonts w:hint="eastAsia"/>
          <w:rtl/>
        </w:rPr>
        <w:t>המיסוי</w:t>
      </w:r>
      <w:r>
        <w:rPr>
          <w:rtl/>
        </w:rPr>
        <w:t xml:space="preserve">, </w:t>
      </w:r>
      <w:r>
        <w:rPr>
          <w:rFonts w:hint="eastAsia"/>
          <w:rtl/>
        </w:rPr>
        <w:t>שהחוק</w:t>
      </w:r>
      <w:r>
        <w:rPr>
          <w:rtl/>
        </w:rPr>
        <w:t xml:space="preserve"> </w:t>
      </w:r>
      <w:r>
        <w:rPr>
          <w:rFonts w:hint="eastAsia"/>
          <w:rtl/>
        </w:rPr>
        <w:t>קובע</w:t>
      </w:r>
      <w:r>
        <w:rPr>
          <w:rtl/>
        </w:rPr>
        <w:t xml:space="preserve"> </w:t>
      </w:r>
      <w:r>
        <w:rPr>
          <w:rFonts w:hint="eastAsia"/>
          <w:rtl/>
        </w:rPr>
        <w:t>הסדר</w:t>
      </w:r>
      <w:r>
        <w:rPr>
          <w:rtl/>
        </w:rPr>
        <w:t xml:space="preserve"> </w:t>
      </w:r>
      <w:r>
        <w:rPr>
          <w:rFonts w:hint="eastAsia"/>
          <w:rtl/>
        </w:rPr>
        <w:t>שלם</w:t>
      </w:r>
      <w:r>
        <w:rPr>
          <w:rtl/>
        </w:rPr>
        <w:t xml:space="preserve"> </w:t>
      </w:r>
      <w:r>
        <w:rPr>
          <w:rFonts w:hint="eastAsia"/>
          <w:rtl/>
        </w:rPr>
        <w:t>ומקיף</w:t>
      </w:r>
      <w:r>
        <w:rPr>
          <w:rtl/>
        </w:rPr>
        <w:t xml:space="preserve"> </w:t>
      </w:r>
      <w:r>
        <w:rPr>
          <w:rFonts w:hint="eastAsia"/>
          <w:rtl/>
        </w:rPr>
        <w:t>להשגות</w:t>
      </w:r>
      <w:r>
        <w:rPr>
          <w:rtl/>
        </w:rPr>
        <w:t xml:space="preserve">, </w:t>
      </w:r>
      <w:r>
        <w:rPr>
          <w:rFonts w:hint="eastAsia"/>
          <w:rtl/>
        </w:rPr>
        <w:t>לעררים</w:t>
      </w:r>
      <w:r>
        <w:rPr>
          <w:rtl/>
        </w:rPr>
        <w:t xml:space="preserve"> </w:t>
      </w:r>
      <w:r>
        <w:rPr>
          <w:rFonts w:hint="eastAsia"/>
          <w:rtl/>
        </w:rPr>
        <w:t>ולערעורים</w:t>
      </w:r>
      <w:r>
        <w:rPr>
          <w:rtl/>
        </w:rPr>
        <w:t xml:space="preserve">, </w:t>
      </w:r>
      <w:r>
        <w:rPr>
          <w:rFonts w:hint="eastAsia"/>
          <w:rtl/>
        </w:rPr>
        <w:t>ומוסיף</w:t>
      </w:r>
      <w:r>
        <w:rPr>
          <w:rtl/>
        </w:rPr>
        <w:t xml:space="preserve"> </w:t>
      </w:r>
      <w:r>
        <w:rPr>
          <w:rFonts w:hint="eastAsia"/>
          <w:rtl/>
        </w:rPr>
        <w:t>הוא</w:t>
      </w:r>
      <w:r>
        <w:rPr>
          <w:rtl/>
        </w:rPr>
        <w:t xml:space="preserve"> </w:t>
      </w:r>
      <w:r>
        <w:rPr>
          <w:rFonts w:hint="eastAsia"/>
          <w:rtl/>
        </w:rPr>
        <w:t>וקובע</w:t>
      </w:r>
      <w:r>
        <w:rPr>
          <w:rtl/>
        </w:rPr>
        <w:t xml:space="preserve"> </w:t>
      </w:r>
      <w:r>
        <w:rPr>
          <w:rFonts w:hint="eastAsia"/>
          <w:rtl/>
        </w:rPr>
        <w:t>הסדרים</w:t>
      </w:r>
      <w:r>
        <w:rPr>
          <w:rtl/>
        </w:rPr>
        <w:t xml:space="preserve"> </w:t>
      </w:r>
      <w:r>
        <w:rPr>
          <w:rFonts w:hint="eastAsia"/>
          <w:rtl/>
        </w:rPr>
        <w:t>מיוחדים</w:t>
      </w:r>
      <w:r>
        <w:rPr>
          <w:rtl/>
        </w:rPr>
        <w:t xml:space="preserve"> </w:t>
      </w:r>
      <w:r>
        <w:rPr>
          <w:rFonts w:hint="eastAsia"/>
          <w:rtl/>
        </w:rPr>
        <w:t>לתביעות</w:t>
      </w:r>
      <w:r>
        <w:rPr>
          <w:rtl/>
        </w:rPr>
        <w:t xml:space="preserve"> </w:t>
      </w:r>
      <w:r>
        <w:rPr>
          <w:rFonts w:hint="eastAsia"/>
          <w:rtl/>
        </w:rPr>
        <w:t>שתוגשנה</w:t>
      </w:r>
      <w:r>
        <w:rPr>
          <w:rtl/>
        </w:rPr>
        <w:t xml:space="preserve"> </w:t>
      </w:r>
      <w:r>
        <w:rPr>
          <w:rFonts w:hint="eastAsia"/>
          <w:rtl/>
        </w:rPr>
        <w:t>ואשר</w:t>
      </w:r>
      <w:r>
        <w:rPr>
          <w:rtl/>
        </w:rPr>
        <w:t xml:space="preserve"> </w:t>
      </w:r>
      <w:r>
        <w:rPr>
          <w:rFonts w:hint="eastAsia"/>
          <w:rtl/>
        </w:rPr>
        <w:t>עניינן</w:t>
      </w:r>
      <w:r>
        <w:rPr>
          <w:rtl/>
        </w:rPr>
        <w:t xml:space="preserve"> </w:t>
      </w:r>
      <w:r>
        <w:rPr>
          <w:rFonts w:hint="eastAsia"/>
          <w:rtl/>
        </w:rPr>
        <w:t>השבת</w:t>
      </w:r>
      <w:r>
        <w:rPr>
          <w:rtl/>
        </w:rPr>
        <w:t xml:space="preserve"> </w:t>
      </w:r>
      <w:r>
        <w:rPr>
          <w:rFonts w:hint="eastAsia"/>
          <w:rtl/>
        </w:rPr>
        <w:t>כספים</w:t>
      </w:r>
      <w:r>
        <w:rPr>
          <w:rtl/>
        </w:rPr>
        <w:t xml:space="preserve"> </w:t>
      </w:r>
      <w:r>
        <w:rPr>
          <w:rFonts w:hint="eastAsia"/>
          <w:rtl/>
        </w:rPr>
        <w:t>ששולמו</w:t>
      </w:r>
      <w:r>
        <w:rPr>
          <w:rtl/>
        </w:rPr>
        <w:t xml:space="preserve"> </w:t>
      </w:r>
      <w:r>
        <w:rPr>
          <w:rFonts w:hint="eastAsia"/>
          <w:rtl/>
        </w:rPr>
        <w:t>לרשות</w:t>
      </w:r>
      <w:r>
        <w:rPr>
          <w:rtl/>
        </w:rPr>
        <w:t xml:space="preserve">. </w:t>
      </w:r>
      <w:r>
        <w:rPr>
          <w:rFonts w:hint="eastAsia"/>
          <w:rtl/>
        </w:rPr>
        <w:t>הסדרים</w:t>
      </w:r>
      <w:r>
        <w:rPr>
          <w:rtl/>
        </w:rPr>
        <w:t xml:space="preserve"> </w:t>
      </w:r>
      <w:r>
        <w:rPr>
          <w:rFonts w:hint="eastAsia"/>
          <w:rtl/>
        </w:rPr>
        <w:t>אלה</w:t>
      </w:r>
      <w:r>
        <w:rPr>
          <w:rtl/>
        </w:rPr>
        <w:t xml:space="preserve"> </w:t>
      </w:r>
      <w:r>
        <w:rPr>
          <w:rFonts w:hint="eastAsia"/>
          <w:rtl/>
        </w:rPr>
        <w:t>סגורים</w:t>
      </w:r>
      <w:r>
        <w:rPr>
          <w:rtl/>
        </w:rPr>
        <w:t xml:space="preserve"> </w:t>
      </w:r>
      <w:r>
        <w:rPr>
          <w:rFonts w:hint="eastAsia"/>
          <w:rtl/>
        </w:rPr>
        <w:t>הם</w:t>
      </w:r>
      <w:r>
        <w:rPr>
          <w:rtl/>
        </w:rPr>
        <w:t xml:space="preserve"> </w:t>
      </w:r>
      <w:r>
        <w:rPr>
          <w:rFonts w:hint="eastAsia"/>
          <w:rtl/>
        </w:rPr>
        <w:t>לעתים</w:t>
      </w:r>
      <w:r>
        <w:rPr>
          <w:rtl/>
        </w:rPr>
        <w:t xml:space="preserve"> </w:t>
      </w:r>
      <w:r>
        <w:rPr>
          <w:rFonts w:hint="eastAsia"/>
          <w:rtl/>
        </w:rPr>
        <w:t>מזומנות</w:t>
      </w:r>
      <w:r>
        <w:rPr>
          <w:rtl/>
        </w:rPr>
        <w:t xml:space="preserve"> </w:t>
      </w:r>
      <w:r>
        <w:rPr>
          <w:rFonts w:hint="eastAsia"/>
          <w:rtl/>
        </w:rPr>
        <w:t>ממרבית</w:t>
      </w:r>
      <w:r>
        <w:rPr>
          <w:rtl/>
        </w:rPr>
        <w:t xml:space="preserve"> </w:t>
      </w:r>
      <w:r>
        <w:rPr>
          <w:rFonts w:hint="eastAsia"/>
          <w:rtl/>
        </w:rPr>
        <w:t>צדדיהם</w:t>
      </w:r>
      <w:r>
        <w:rPr>
          <w:rtl/>
        </w:rPr>
        <w:t xml:space="preserve"> – </w:t>
      </w:r>
      <w:r>
        <w:rPr>
          <w:rFonts w:hint="eastAsia"/>
          <w:rtl/>
        </w:rPr>
        <w:t>לרבות</w:t>
      </w:r>
      <w:r>
        <w:rPr>
          <w:rtl/>
        </w:rPr>
        <w:t xml:space="preserve"> </w:t>
      </w:r>
      <w:r>
        <w:rPr>
          <w:rFonts w:hint="eastAsia"/>
          <w:rtl/>
        </w:rPr>
        <w:t>בקביעת</w:t>
      </w:r>
      <w:r>
        <w:rPr>
          <w:rtl/>
        </w:rPr>
        <w:t xml:space="preserve"> </w:t>
      </w:r>
      <w:r>
        <w:rPr>
          <w:rFonts w:hint="eastAsia"/>
          <w:rtl/>
        </w:rPr>
        <w:t>לוחות</w:t>
      </w:r>
      <w:r>
        <w:rPr>
          <w:rtl/>
        </w:rPr>
        <w:t xml:space="preserve"> </w:t>
      </w:r>
      <w:r>
        <w:rPr>
          <w:rFonts w:hint="eastAsia"/>
          <w:rtl/>
        </w:rPr>
        <w:t>זמנים</w:t>
      </w:r>
      <w:r>
        <w:rPr>
          <w:rtl/>
        </w:rPr>
        <w:t xml:space="preserve"> </w:t>
      </w:r>
      <w:r>
        <w:rPr>
          <w:rFonts w:hint="eastAsia"/>
          <w:rtl/>
        </w:rPr>
        <w:t>להשגות</w:t>
      </w:r>
      <w:r>
        <w:rPr>
          <w:rtl/>
        </w:rPr>
        <w:t xml:space="preserve"> </w:t>
      </w:r>
      <w:r>
        <w:rPr>
          <w:rFonts w:hint="eastAsia"/>
          <w:rtl/>
        </w:rPr>
        <w:t>לעררים</w:t>
      </w:r>
      <w:r>
        <w:rPr>
          <w:rtl/>
        </w:rPr>
        <w:t xml:space="preserve">, </w:t>
      </w:r>
      <w:r>
        <w:rPr>
          <w:rFonts w:hint="eastAsia"/>
          <w:rtl/>
        </w:rPr>
        <w:t>לערעורים</w:t>
      </w:r>
      <w:r>
        <w:rPr>
          <w:rtl/>
        </w:rPr>
        <w:t xml:space="preserve"> </w:t>
      </w:r>
      <w:r>
        <w:rPr>
          <w:rFonts w:hint="eastAsia"/>
          <w:rtl/>
        </w:rPr>
        <w:t>ולתביעות</w:t>
      </w:r>
      <w:r>
        <w:rPr>
          <w:rtl/>
        </w:rPr>
        <w:t xml:space="preserve"> </w:t>
      </w:r>
      <w:r>
        <w:rPr>
          <w:rFonts w:hint="eastAsia"/>
          <w:rtl/>
        </w:rPr>
        <w:t>השבה</w:t>
      </w:r>
      <w:r>
        <w:rPr>
          <w:rtl/>
        </w:rPr>
        <w:t xml:space="preserve"> – </w:t>
      </w:r>
      <w:r>
        <w:rPr>
          <w:rFonts w:hint="eastAsia"/>
          <w:rtl/>
        </w:rPr>
        <w:t>וכל</w:t>
      </w:r>
      <w:r>
        <w:rPr>
          <w:rtl/>
        </w:rPr>
        <w:t xml:space="preserve"> </w:t>
      </w:r>
      <w:r>
        <w:rPr>
          <w:rFonts w:hint="eastAsia"/>
          <w:rtl/>
        </w:rPr>
        <w:t>אלה</w:t>
      </w:r>
      <w:r>
        <w:rPr>
          <w:rtl/>
        </w:rPr>
        <w:t xml:space="preserve"> </w:t>
      </w:r>
      <w:r>
        <w:rPr>
          <w:rFonts w:hint="eastAsia"/>
          <w:rtl/>
        </w:rPr>
        <w:t>נועדים</w:t>
      </w:r>
      <w:r>
        <w:rPr>
          <w:rtl/>
        </w:rPr>
        <w:t xml:space="preserve"> </w:t>
      </w:r>
      <w:r>
        <w:rPr>
          <w:rFonts w:hint="eastAsia"/>
          <w:rtl/>
        </w:rPr>
        <w:t>הם</w:t>
      </w:r>
      <w:r>
        <w:rPr>
          <w:rtl/>
        </w:rPr>
        <w:t xml:space="preserve"> </w:t>
      </w:r>
      <w:r>
        <w:rPr>
          <w:rFonts w:hint="eastAsia"/>
          <w:rtl/>
        </w:rPr>
        <w:t>לעתים</w:t>
      </w:r>
      <w:r>
        <w:rPr>
          <w:rtl/>
        </w:rPr>
        <w:t xml:space="preserve"> </w:t>
      </w:r>
      <w:r>
        <w:rPr>
          <w:rFonts w:hint="eastAsia"/>
          <w:rtl/>
        </w:rPr>
        <w:t>לבוא</w:t>
      </w:r>
      <w:r>
        <w:rPr>
          <w:rtl/>
        </w:rPr>
        <w:t xml:space="preserve"> </w:t>
      </w:r>
      <w:r>
        <w:rPr>
          <w:rFonts w:hint="eastAsia"/>
          <w:rtl/>
        </w:rPr>
        <w:t>תחת</w:t>
      </w:r>
      <w:r>
        <w:rPr>
          <w:rtl/>
        </w:rPr>
        <w:t xml:space="preserve"> </w:t>
      </w:r>
      <w:r>
        <w:rPr>
          <w:rFonts w:hint="eastAsia"/>
          <w:rtl/>
        </w:rPr>
        <w:t>הסדרי</w:t>
      </w:r>
      <w:r>
        <w:rPr>
          <w:rtl/>
        </w:rPr>
        <w:t xml:space="preserve"> </w:t>
      </w:r>
      <w:r>
        <w:rPr>
          <w:rFonts w:hint="eastAsia"/>
          <w:rtl/>
        </w:rPr>
        <w:t>המשפט</w:t>
      </w:r>
      <w:r>
        <w:rPr>
          <w:rtl/>
        </w:rPr>
        <w:t xml:space="preserve"> </w:t>
      </w:r>
      <w:r>
        <w:rPr>
          <w:rFonts w:hint="eastAsia"/>
          <w:rtl/>
        </w:rPr>
        <w:t>הפרטי</w:t>
      </w:r>
      <w:r>
        <w:rPr>
          <w:rtl/>
        </w:rPr>
        <w:t xml:space="preserve"> </w:t>
      </w:r>
      <w:r>
        <w:rPr>
          <w:rFonts w:hint="eastAsia"/>
          <w:rtl/>
        </w:rPr>
        <w:t>שהיו</w:t>
      </w:r>
      <w:r>
        <w:rPr>
          <w:rtl/>
        </w:rPr>
        <w:t xml:space="preserve"> </w:t>
      </w:r>
      <w:r>
        <w:rPr>
          <w:rFonts w:hint="eastAsia"/>
          <w:rtl/>
        </w:rPr>
        <w:t>נוהגים</w:t>
      </w:r>
      <w:r>
        <w:rPr>
          <w:rtl/>
        </w:rPr>
        <w:t xml:space="preserve"> – </w:t>
      </w:r>
      <w:r>
        <w:rPr>
          <w:rFonts w:hint="eastAsia"/>
          <w:rtl/>
        </w:rPr>
        <w:t>למצער</w:t>
      </w:r>
      <w:r>
        <w:rPr>
          <w:rtl/>
        </w:rPr>
        <w:t xml:space="preserve"> </w:t>
      </w:r>
      <w:r>
        <w:rPr>
          <w:rFonts w:hint="eastAsia"/>
          <w:rtl/>
        </w:rPr>
        <w:t>בחלק</w:t>
      </w:r>
      <w:r>
        <w:rPr>
          <w:rtl/>
        </w:rPr>
        <w:t xml:space="preserve"> </w:t>
      </w:r>
      <w:r>
        <w:rPr>
          <w:rFonts w:hint="eastAsia"/>
          <w:rtl/>
        </w:rPr>
        <w:t>מן</w:t>
      </w:r>
      <w:r>
        <w:rPr>
          <w:rtl/>
        </w:rPr>
        <w:t xml:space="preserve"> </w:t>
      </w:r>
      <w:r>
        <w:rPr>
          <w:rFonts w:hint="eastAsia"/>
          <w:rtl/>
        </w:rPr>
        <w:t>ההליכים</w:t>
      </w:r>
      <w:r>
        <w:rPr>
          <w:rtl/>
        </w:rPr>
        <w:t xml:space="preserve"> – </w:t>
      </w:r>
      <w:r>
        <w:rPr>
          <w:rFonts w:hint="eastAsia"/>
          <w:rtl/>
        </w:rPr>
        <w:t>לולא</w:t>
      </w:r>
      <w:r>
        <w:rPr>
          <w:rtl/>
        </w:rPr>
        <w:t xml:space="preserve"> </w:t>
      </w:r>
      <w:r>
        <w:rPr>
          <w:rFonts w:hint="eastAsia"/>
          <w:rtl/>
        </w:rPr>
        <w:t>ההסדרים</w:t>
      </w:r>
      <w:r>
        <w:rPr>
          <w:rtl/>
        </w:rPr>
        <w:t xml:space="preserve"> </w:t>
      </w:r>
      <w:r>
        <w:rPr>
          <w:rFonts w:hint="eastAsia"/>
          <w:rtl/>
        </w:rPr>
        <w:t>הסטטוטוריים</w:t>
      </w:r>
      <w:r>
        <w:rPr>
          <w:rtl/>
        </w:rPr>
        <w:t xml:space="preserve"> </w:t>
      </w:r>
      <w:r>
        <w:rPr>
          <w:rFonts w:hint="eastAsia"/>
          <w:rtl/>
        </w:rPr>
        <w:t>הספציפיים</w:t>
      </w:r>
      <w:r>
        <w:rPr>
          <w:rtl/>
        </w:rPr>
        <w:t xml:space="preserve">. </w:t>
      </w:r>
      <w:r>
        <w:rPr>
          <w:rFonts w:hint="eastAsia"/>
          <w:rtl/>
        </w:rPr>
        <w:t>עם</w:t>
      </w:r>
      <w:r>
        <w:rPr>
          <w:rtl/>
        </w:rPr>
        <w:t xml:space="preserve"> </w:t>
      </w:r>
      <w:r>
        <w:rPr>
          <w:rFonts w:hint="eastAsia"/>
          <w:rtl/>
        </w:rPr>
        <w:t>הסדרים</w:t>
      </w:r>
      <w:r>
        <w:rPr>
          <w:rtl/>
        </w:rPr>
        <w:t xml:space="preserve"> </w:t>
      </w:r>
      <w:r>
        <w:rPr>
          <w:rFonts w:hint="eastAsia"/>
          <w:rtl/>
        </w:rPr>
        <w:t>אלה</w:t>
      </w:r>
      <w:r>
        <w:rPr>
          <w:rtl/>
        </w:rPr>
        <w:t xml:space="preserve"> </w:t>
      </w:r>
      <w:r>
        <w:rPr>
          <w:rFonts w:hint="eastAsia"/>
          <w:rtl/>
        </w:rPr>
        <w:t>פוקדים</w:t>
      </w:r>
      <w:r>
        <w:rPr>
          <w:rtl/>
        </w:rPr>
        <w:t xml:space="preserve"> </w:t>
      </w:r>
      <w:r>
        <w:rPr>
          <w:rFonts w:hint="eastAsia"/>
          <w:rtl/>
        </w:rPr>
        <w:t>עצמם</w:t>
      </w:r>
      <w:r>
        <w:rPr>
          <w:rtl/>
        </w:rPr>
        <w:t xml:space="preserve">, </w:t>
      </w:r>
      <w:r>
        <w:rPr>
          <w:rFonts w:hint="eastAsia"/>
          <w:rtl/>
        </w:rPr>
        <w:t>למשל</w:t>
      </w:r>
      <w:r>
        <w:rPr>
          <w:rtl/>
        </w:rPr>
        <w:t xml:space="preserve">, </w:t>
      </w:r>
      <w:r>
        <w:rPr>
          <w:rFonts w:hint="eastAsia"/>
          <w:rtl/>
        </w:rPr>
        <w:t>ההסדרים</w:t>
      </w:r>
      <w:r>
        <w:rPr>
          <w:rtl/>
        </w:rPr>
        <w:t xml:space="preserve"> </w:t>
      </w:r>
      <w:r>
        <w:rPr>
          <w:rFonts w:hint="eastAsia"/>
          <w:rtl/>
        </w:rPr>
        <w:t>שבפקודת</w:t>
      </w:r>
      <w:r>
        <w:rPr>
          <w:rtl/>
        </w:rPr>
        <w:t xml:space="preserve"> </w:t>
      </w:r>
      <w:r>
        <w:rPr>
          <w:rFonts w:hint="eastAsia"/>
          <w:rtl/>
        </w:rPr>
        <w:t>מס</w:t>
      </w:r>
      <w:r>
        <w:rPr>
          <w:rtl/>
        </w:rPr>
        <w:t xml:space="preserve"> </w:t>
      </w:r>
      <w:r>
        <w:rPr>
          <w:rFonts w:hint="eastAsia"/>
          <w:rtl/>
        </w:rPr>
        <w:t>הכנסה</w:t>
      </w:r>
      <w:r>
        <w:rPr>
          <w:rtl/>
        </w:rPr>
        <w:t xml:space="preserve">, </w:t>
      </w:r>
      <w:r>
        <w:rPr>
          <w:rFonts w:hint="eastAsia"/>
          <w:rtl/>
        </w:rPr>
        <w:t>ההסדרים</w:t>
      </w:r>
      <w:r>
        <w:rPr>
          <w:rtl/>
        </w:rPr>
        <w:t xml:space="preserve"> </w:t>
      </w:r>
      <w:r>
        <w:rPr>
          <w:rFonts w:hint="eastAsia"/>
          <w:rtl/>
        </w:rPr>
        <w:t>שבחוק</w:t>
      </w:r>
      <w:r>
        <w:rPr>
          <w:rtl/>
        </w:rPr>
        <w:t xml:space="preserve"> </w:t>
      </w:r>
      <w:r>
        <w:rPr>
          <w:rFonts w:hint="eastAsia"/>
          <w:rtl/>
        </w:rPr>
        <w:t>מס</w:t>
      </w:r>
      <w:r>
        <w:rPr>
          <w:rtl/>
        </w:rPr>
        <w:t xml:space="preserve"> </w:t>
      </w:r>
      <w:r>
        <w:rPr>
          <w:rFonts w:hint="eastAsia"/>
          <w:rtl/>
        </w:rPr>
        <w:t>ערך</w:t>
      </w:r>
      <w:r>
        <w:rPr>
          <w:rtl/>
        </w:rPr>
        <w:t xml:space="preserve"> </w:t>
      </w:r>
      <w:r>
        <w:rPr>
          <w:rFonts w:hint="eastAsia"/>
          <w:rtl/>
        </w:rPr>
        <w:t>מוסף</w:t>
      </w:r>
      <w:r>
        <w:rPr>
          <w:rtl/>
        </w:rPr>
        <w:t xml:space="preserve">, </w:t>
      </w:r>
      <w:r>
        <w:rPr>
          <w:rFonts w:hint="eastAsia"/>
          <w:rtl/>
        </w:rPr>
        <w:t>תשל</w:t>
      </w:r>
      <w:r>
        <w:rPr>
          <w:rtl/>
        </w:rPr>
        <w:t>"</w:t>
      </w:r>
      <w:r>
        <w:rPr>
          <w:rFonts w:hint="eastAsia"/>
          <w:rtl/>
        </w:rPr>
        <w:t>ו</w:t>
      </w:r>
      <w:r>
        <w:rPr>
          <w:rtl/>
        </w:rPr>
        <w:t xml:space="preserve">-1975, </w:t>
      </w:r>
      <w:r>
        <w:rPr>
          <w:rFonts w:hint="eastAsia"/>
          <w:rtl/>
        </w:rPr>
        <w:t>ההסדרים</w:t>
      </w:r>
      <w:r>
        <w:rPr>
          <w:rtl/>
        </w:rPr>
        <w:t xml:space="preserve"> </w:t>
      </w:r>
      <w:r>
        <w:rPr>
          <w:rFonts w:hint="eastAsia"/>
          <w:rtl/>
        </w:rPr>
        <w:t>שבחוק</w:t>
      </w:r>
      <w:r>
        <w:rPr>
          <w:rtl/>
        </w:rPr>
        <w:t xml:space="preserve"> </w:t>
      </w:r>
      <w:r>
        <w:rPr>
          <w:rFonts w:hint="eastAsia"/>
          <w:rtl/>
        </w:rPr>
        <w:t>מ</w:t>
      </w:r>
      <w:r>
        <w:rPr>
          <w:rFonts w:hint="cs"/>
          <w:rtl/>
        </w:rPr>
        <w:t>י</w:t>
      </w:r>
      <w:r>
        <w:rPr>
          <w:rFonts w:hint="eastAsia"/>
          <w:rtl/>
        </w:rPr>
        <w:t>סים</w:t>
      </w:r>
      <w:r>
        <w:rPr>
          <w:rtl/>
        </w:rPr>
        <w:t xml:space="preserve"> </w:t>
      </w:r>
      <w:r>
        <w:rPr>
          <w:rFonts w:hint="eastAsia"/>
          <w:rtl/>
        </w:rPr>
        <w:t>עקיפים</w:t>
      </w:r>
      <w:r>
        <w:rPr>
          <w:rtl/>
        </w:rPr>
        <w:t xml:space="preserve"> (</w:t>
      </w:r>
      <w:r>
        <w:rPr>
          <w:rFonts w:hint="eastAsia"/>
          <w:rtl/>
        </w:rPr>
        <w:t>מס</w:t>
      </w:r>
      <w:r>
        <w:rPr>
          <w:rtl/>
        </w:rPr>
        <w:t xml:space="preserve"> </w:t>
      </w:r>
      <w:r>
        <w:rPr>
          <w:rFonts w:hint="eastAsia"/>
          <w:rtl/>
        </w:rPr>
        <w:t>ששולם</w:t>
      </w:r>
      <w:r>
        <w:rPr>
          <w:rtl/>
        </w:rPr>
        <w:t xml:space="preserve"> </w:t>
      </w:r>
      <w:r>
        <w:rPr>
          <w:rFonts w:hint="eastAsia"/>
          <w:rtl/>
        </w:rPr>
        <w:t>ביתר</w:t>
      </w:r>
      <w:r>
        <w:rPr>
          <w:rtl/>
        </w:rPr>
        <w:t xml:space="preserve"> </w:t>
      </w:r>
      <w:r>
        <w:rPr>
          <w:rFonts w:hint="eastAsia"/>
          <w:rtl/>
        </w:rPr>
        <w:t>או</w:t>
      </w:r>
      <w:r>
        <w:rPr>
          <w:rtl/>
        </w:rPr>
        <w:t xml:space="preserve"> </w:t>
      </w:r>
      <w:r>
        <w:rPr>
          <w:rFonts w:hint="eastAsia"/>
          <w:rtl/>
        </w:rPr>
        <w:t>בחסר</w:t>
      </w:r>
      <w:r>
        <w:rPr>
          <w:rtl/>
        </w:rPr>
        <w:t xml:space="preserve">), </w:t>
      </w:r>
      <w:r>
        <w:rPr>
          <w:rFonts w:hint="eastAsia"/>
          <w:rtl/>
        </w:rPr>
        <w:t>תשכ</w:t>
      </w:r>
      <w:r>
        <w:rPr>
          <w:rtl/>
        </w:rPr>
        <w:t>"</w:t>
      </w:r>
      <w:r>
        <w:rPr>
          <w:rFonts w:hint="eastAsia"/>
          <w:rtl/>
        </w:rPr>
        <w:t>ח</w:t>
      </w:r>
      <w:r>
        <w:rPr>
          <w:rtl/>
        </w:rPr>
        <w:t>-1968 (</w:t>
      </w:r>
      <w:r>
        <w:rPr>
          <w:rFonts w:hint="eastAsia"/>
          <w:rtl/>
        </w:rPr>
        <w:t>חוק</w:t>
      </w:r>
      <w:r>
        <w:rPr>
          <w:rtl/>
        </w:rPr>
        <w:t xml:space="preserve"> </w:t>
      </w:r>
      <w:r>
        <w:rPr>
          <w:rFonts w:hint="eastAsia"/>
          <w:rtl/>
        </w:rPr>
        <w:t>מ</w:t>
      </w:r>
      <w:r>
        <w:rPr>
          <w:rFonts w:hint="cs"/>
          <w:rtl/>
        </w:rPr>
        <w:t>ח</w:t>
      </w:r>
      <w:r>
        <w:rPr>
          <w:rFonts w:hint="eastAsia"/>
          <w:rtl/>
        </w:rPr>
        <w:t>סים</w:t>
      </w:r>
      <w:r>
        <w:rPr>
          <w:rtl/>
        </w:rPr>
        <w:t xml:space="preserve"> </w:t>
      </w:r>
      <w:r>
        <w:rPr>
          <w:rFonts w:hint="eastAsia"/>
          <w:rtl/>
        </w:rPr>
        <w:t>עקיפים</w:t>
      </w:r>
      <w:r>
        <w:rPr>
          <w:rtl/>
        </w:rPr>
        <w:t xml:space="preserve">), </w:t>
      </w:r>
      <w:r>
        <w:rPr>
          <w:rFonts w:hint="eastAsia"/>
          <w:rtl/>
        </w:rPr>
        <w:t>ההסדרים</w:t>
      </w:r>
      <w:r>
        <w:rPr>
          <w:rtl/>
        </w:rPr>
        <w:t xml:space="preserve"> </w:t>
      </w:r>
      <w:r>
        <w:rPr>
          <w:rFonts w:hint="eastAsia"/>
          <w:rtl/>
        </w:rPr>
        <w:t>שבחוק</w:t>
      </w:r>
      <w:r>
        <w:rPr>
          <w:rtl/>
        </w:rPr>
        <w:t xml:space="preserve"> </w:t>
      </w:r>
      <w:r>
        <w:rPr>
          <w:rFonts w:hint="eastAsia"/>
          <w:rtl/>
        </w:rPr>
        <w:t>מיסוי</w:t>
      </w:r>
      <w:r>
        <w:rPr>
          <w:rtl/>
        </w:rPr>
        <w:t xml:space="preserve"> </w:t>
      </w:r>
      <w:r>
        <w:rPr>
          <w:rFonts w:hint="eastAsia"/>
          <w:rtl/>
        </w:rPr>
        <w:t>מקרקעין</w:t>
      </w:r>
      <w:r>
        <w:rPr>
          <w:rtl/>
        </w:rPr>
        <w:t xml:space="preserve"> (</w:t>
      </w:r>
      <w:r>
        <w:rPr>
          <w:rFonts w:hint="eastAsia"/>
          <w:rtl/>
        </w:rPr>
        <w:t>שבח</w:t>
      </w:r>
      <w:r>
        <w:rPr>
          <w:rtl/>
        </w:rPr>
        <w:t xml:space="preserve">, </w:t>
      </w:r>
      <w:r>
        <w:rPr>
          <w:rFonts w:hint="eastAsia"/>
          <w:rtl/>
        </w:rPr>
        <w:t>מכירה</w:t>
      </w:r>
      <w:r>
        <w:rPr>
          <w:rtl/>
        </w:rPr>
        <w:t xml:space="preserve"> </w:t>
      </w:r>
      <w:r>
        <w:rPr>
          <w:rFonts w:hint="eastAsia"/>
          <w:rtl/>
        </w:rPr>
        <w:t>ורכישה</w:t>
      </w:r>
      <w:r>
        <w:rPr>
          <w:rtl/>
        </w:rPr>
        <w:t xml:space="preserve">), </w:t>
      </w:r>
      <w:r>
        <w:rPr>
          <w:rFonts w:hint="eastAsia"/>
          <w:rtl/>
        </w:rPr>
        <w:t>תשכ</w:t>
      </w:r>
      <w:r>
        <w:rPr>
          <w:rtl/>
        </w:rPr>
        <w:t>"</w:t>
      </w:r>
      <w:r>
        <w:rPr>
          <w:rFonts w:hint="eastAsia"/>
          <w:rtl/>
        </w:rPr>
        <w:t>ג</w:t>
      </w:r>
      <w:r>
        <w:rPr>
          <w:rtl/>
        </w:rPr>
        <w:t xml:space="preserve">-1963 </w:t>
      </w:r>
      <w:r>
        <w:rPr>
          <w:rFonts w:hint="eastAsia"/>
          <w:rtl/>
        </w:rPr>
        <w:t>ועוד</w:t>
      </w:r>
      <w:r>
        <w:rPr>
          <w:rtl/>
        </w:rPr>
        <w:t xml:space="preserve">. </w:t>
      </w:r>
      <w:r>
        <w:rPr>
          <w:rFonts w:hint="eastAsia"/>
          <w:rtl/>
        </w:rPr>
        <w:t>כליאתם</w:t>
      </w:r>
      <w:r>
        <w:rPr>
          <w:rtl/>
        </w:rPr>
        <w:t xml:space="preserve"> </w:t>
      </w:r>
      <w:r>
        <w:rPr>
          <w:rFonts w:hint="eastAsia"/>
          <w:rtl/>
        </w:rPr>
        <w:t>של</w:t>
      </w:r>
      <w:r>
        <w:rPr>
          <w:rtl/>
        </w:rPr>
        <w:t xml:space="preserve"> </w:t>
      </w:r>
      <w:r>
        <w:rPr>
          <w:rFonts w:hint="eastAsia"/>
          <w:rtl/>
        </w:rPr>
        <w:t>הליכים</w:t>
      </w:r>
      <w:r>
        <w:rPr>
          <w:rtl/>
        </w:rPr>
        <w:t xml:space="preserve"> </w:t>
      </w:r>
      <w:r>
        <w:rPr>
          <w:rFonts w:hint="eastAsia"/>
          <w:rtl/>
        </w:rPr>
        <w:t>אלה</w:t>
      </w:r>
      <w:r>
        <w:rPr>
          <w:rtl/>
        </w:rPr>
        <w:t xml:space="preserve"> </w:t>
      </w:r>
      <w:r>
        <w:rPr>
          <w:rFonts w:hint="eastAsia"/>
          <w:rtl/>
        </w:rPr>
        <w:t>במסגרת</w:t>
      </w:r>
      <w:r>
        <w:rPr>
          <w:rtl/>
        </w:rPr>
        <w:t xml:space="preserve"> </w:t>
      </w:r>
      <w:r>
        <w:rPr>
          <w:rFonts w:hint="eastAsia"/>
          <w:rtl/>
        </w:rPr>
        <w:t>סטטוטורית</w:t>
      </w:r>
      <w:r>
        <w:rPr>
          <w:rtl/>
        </w:rPr>
        <w:t xml:space="preserve"> </w:t>
      </w:r>
      <w:r>
        <w:rPr>
          <w:rFonts w:hint="eastAsia"/>
          <w:rtl/>
        </w:rPr>
        <w:t>פורמאלית</w:t>
      </w:r>
      <w:r>
        <w:rPr>
          <w:rtl/>
        </w:rPr>
        <w:t xml:space="preserve"> </w:t>
      </w:r>
      <w:r>
        <w:rPr>
          <w:rFonts w:hint="eastAsia"/>
          <w:rtl/>
        </w:rPr>
        <w:t>אגב</w:t>
      </w:r>
      <w:r>
        <w:rPr>
          <w:rtl/>
        </w:rPr>
        <w:t xml:space="preserve"> </w:t>
      </w:r>
      <w:r>
        <w:rPr>
          <w:rFonts w:hint="eastAsia"/>
          <w:rtl/>
        </w:rPr>
        <w:t>קביעת</w:t>
      </w:r>
      <w:r>
        <w:rPr>
          <w:rtl/>
        </w:rPr>
        <w:t xml:space="preserve"> </w:t>
      </w:r>
      <w:r>
        <w:rPr>
          <w:rFonts w:hint="eastAsia"/>
          <w:rtl/>
        </w:rPr>
        <w:t>לוחות</w:t>
      </w:r>
      <w:r>
        <w:rPr>
          <w:rtl/>
        </w:rPr>
        <w:t xml:space="preserve"> </w:t>
      </w:r>
      <w:r>
        <w:rPr>
          <w:rFonts w:hint="eastAsia"/>
          <w:rtl/>
        </w:rPr>
        <w:t>זמנים</w:t>
      </w:r>
      <w:r>
        <w:rPr>
          <w:rtl/>
        </w:rPr>
        <w:t xml:space="preserve"> </w:t>
      </w:r>
      <w:r>
        <w:rPr>
          <w:rFonts w:hint="eastAsia"/>
          <w:rtl/>
        </w:rPr>
        <w:t>ברורים</w:t>
      </w:r>
      <w:r>
        <w:rPr>
          <w:rtl/>
        </w:rPr>
        <w:t xml:space="preserve"> </w:t>
      </w:r>
      <w:r>
        <w:rPr>
          <w:rFonts w:hint="eastAsia"/>
          <w:rtl/>
        </w:rPr>
        <w:t>עשויה</w:t>
      </w:r>
      <w:r>
        <w:rPr>
          <w:rtl/>
        </w:rPr>
        <w:t xml:space="preserve"> </w:t>
      </w:r>
      <w:r>
        <w:rPr>
          <w:rFonts w:hint="eastAsia"/>
          <w:rtl/>
        </w:rPr>
        <w:t>להבטיח</w:t>
      </w:r>
      <w:r>
        <w:rPr>
          <w:rtl/>
        </w:rPr>
        <w:t xml:space="preserve"> </w:t>
      </w:r>
      <w:r>
        <w:rPr>
          <w:rFonts w:hint="eastAsia"/>
          <w:rtl/>
        </w:rPr>
        <w:t>מידה</w:t>
      </w:r>
      <w:r>
        <w:rPr>
          <w:rtl/>
        </w:rPr>
        <w:t xml:space="preserve"> </w:t>
      </w:r>
      <w:r>
        <w:rPr>
          <w:rFonts w:hint="eastAsia"/>
          <w:rtl/>
        </w:rPr>
        <w:t>ראויה</w:t>
      </w:r>
      <w:r>
        <w:rPr>
          <w:rtl/>
        </w:rPr>
        <w:t xml:space="preserve"> </w:t>
      </w:r>
      <w:r>
        <w:rPr>
          <w:rFonts w:hint="eastAsia"/>
          <w:rtl/>
        </w:rPr>
        <w:t>של</w:t>
      </w:r>
      <w:r>
        <w:rPr>
          <w:rtl/>
        </w:rPr>
        <w:t xml:space="preserve"> </w:t>
      </w:r>
      <w:r>
        <w:rPr>
          <w:rFonts w:hint="eastAsia"/>
          <w:rtl/>
        </w:rPr>
        <w:t>ודאות</w:t>
      </w:r>
      <w:r>
        <w:rPr>
          <w:rtl/>
        </w:rPr>
        <w:t xml:space="preserve"> </w:t>
      </w:r>
      <w:r>
        <w:rPr>
          <w:rFonts w:hint="eastAsia"/>
          <w:rtl/>
        </w:rPr>
        <w:t>לניהול</w:t>
      </w:r>
      <w:r>
        <w:rPr>
          <w:rtl/>
        </w:rPr>
        <w:t xml:space="preserve"> </w:t>
      </w:r>
      <w:r>
        <w:rPr>
          <w:rFonts w:hint="eastAsia"/>
          <w:rtl/>
        </w:rPr>
        <w:t>המשק</w:t>
      </w:r>
      <w:r>
        <w:rPr>
          <w:rtl/>
        </w:rPr>
        <w:t xml:space="preserve"> </w:t>
      </w:r>
      <w:r>
        <w:rPr>
          <w:rFonts w:hint="eastAsia"/>
          <w:rtl/>
        </w:rPr>
        <w:t>הכספי</w:t>
      </w:r>
      <w:r>
        <w:rPr>
          <w:rtl/>
        </w:rPr>
        <w:t xml:space="preserve"> </w:t>
      </w:r>
      <w:r>
        <w:rPr>
          <w:rFonts w:hint="eastAsia"/>
          <w:rtl/>
        </w:rPr>
        <w:t>של</w:t>
      </w:r>
      <w:r>
        <w:rPr>
          <w:rtl/>
        </w:rPr>
        <w:t xml:space="preserve"> </w:t>
      </w:r>
      <w:r>
        <w:rPr>
          <w:rFonts w:hint="eastAsia"/>
          <w:rtl/>
        </w:rPr>
        <w:t>רשויות</w:t>
      </w:r>
      <w:r>
        <w:rPr>
          <w:rtl/>
        </w:rPr>
        <w:t xml:space="preserve"> </w:t>
      </w:r>
      <w:r>
        <w:rPr>
          <w:rFonts w:hint="eastAsia"/>
          <w:rtl/>
        </w:rPr>
        <w:t>הציבור</w:t>
      </w:r>
      <w:r>
        <w:rPr>
          <w:rtl/>
        </w:rPr>
        <w:t xml:space="preserve"> </w:t>
      </w:r>
      <w:r>
        <w:rPr>
          <w:rFonts w:hint="eastAsia"/>
          <w:rtl/>
        </w:rPr>
        <w:t>ולמעט</w:t>
      </w:r>
      <w:r>
        <w:rPr>
          <w:rtl/>
        </w:rPr>
        <w:t xml:space="preserve"> </w:t>
      </w:r>
      <w:r>
        <w:rPr>
          <w:rFonts w:hint="eastAsia"/>
          <w:rtl/>
        </w:rPr>
        <w:t>מגורם</w:t>
      </w:r>
      <w:r>
        <w:rPr>
          <w:rtl/>
        </w:rPr>
        <w:t xml:space="preserve"> </w:t>
      </w:r>
      <w:r>
        <w:rPr>
          <w:rFonts w:hint="eastAsia"/>
          <w:rtl/>
        </w:rPr>
        <w:t>חוסר</w:t>
      </w:r>
      <w:r>
        <w:rPr>
          <w:rtl/>
        </w:rPr>
        <w:t xml:space="preserve"> </w:t>
      </w:r>
      <w:r>
        <w:rPr>
          <w:rFonts w:hint="eastAsia"/>
          <w:rtl/>
        </w:rPr>
        <w:t>הוודאות</w:t>
      </w:r>
      <w:r>
        <w:rPr>
          <w:rtl/>
        </w:rPr>
        <w:t xml:space="preserve"> </w:t>
      </w:r>
      <w:r>
        <w:rPr>
          <w:rFonts w:hint="eastAsia"/>
          <w:rtl/>
        </w:rPr>
        <w:t>העשוי</w:t>
      </w:r>
      <w:r>
        <w:rPr>
          <w:rtl/>
        </w:rPr>
        <w:t xml:space="preserve"> </w:t>
      </w:r>
      <w:r>
        <w:rPr>
          <w:rFonts w:hint="eastAsia"/>
          <w:rtl/>
        </w:rPr>
        <w:t>לפגום</w:t>
      </w:r>
      <w:r>
        <w:rPr>
          <w:rtl/>
        </w:rPr>
        <w:t xml:space="preserve"> </w:t>
      </w:r>
      <w:r>
        <w:rPr>
          <w:rFonts w:hint="eastAsia"/>
          <w:rtl/>
        </w:rPr>
        <w:t>בתכנון</w:t>
      </w:r>
      <w:r>
        <w:rPr>
          <w:rtl/>
        </w:rPr>
        <w:t xml:space="preserve"> </w:t>
      </w:r>
      <w:r>
        <w:rPr>
          <w:rFonts w:hint="eastAsia"/>
          <w:rtl/>
        </w:rPr>
        <w:t>פעילויות</w:t>
      </w:r>
      <w:r>
        <w:rPr>
          <w:rtl/>
        </w:rPr>
        <w:t xml:space="preserve"> </w:t>
      </w:r>
      <w:r>
        <w:rPr>
          <w:rFonts w:hint="eastAsia"/>
          <w:rtl/>
        </w:rPr>
        <w:t>שהרשות</w:t>
      </w:r>
      <w:r>
        <w:rPr>
          <w:rtl/>
        </w:rPr>
        <w:t xml:space="preserve"> </w:t>
      </w:r>
      <w:r>
        <w:rPr>
          <w:rFonts w:hint="eastAsia"/>
          <w:rtl/>
        </w:rPr>
        <w:t>אמורה</w:t>
      </w:r>
      <w:r>
        <w:rPr>
          <w:rtl/>
        </w:rPr>
        <w:t xml:space="preserve"> </w:t>
      </w:r>
      <w:r>
        <w:rPr>
          <w:rFonts w:hint="eastAsia"/>
          <w:rtl/>
        </w:rPr>
        <w:t>לבצע</w:t>
      </w:r>
      <w:r>
        <w:rPr>
          <w:rtl/>
        </w:rPr>
        <w:t xml:space="preserve"> </w:t>
      </w:r>
      <w:r>
        <w:rPr>
          <w:rFonts w:hint="eastAsia"/>
          <w:rtl/>
        </w:rPr>
        <w:t>בגדרי</w:t>
      </w:r>
      <w:r>
        <w:rPr>
          <w:rtl/>
        </w:rPr>
        <w:t xml:space="preserve"> </w:t>
      </w:r>
      <w:r>
        <w:rPr>
          <w:rFonts w:hint="eastAsia"/>
          <w:rtl/>
        </w:rPr>
        <w:t>תפקידיה</w:t>
      </w:r>
      <w:r>
        <w:rPr>
          <w:rtl/>
        </w:rPr>
        <w:t xml:space="preserve">. </w:t>
      </w:r>
    </w:p>
    <w:p w:rsidR="00003D6F" w:rsidRDefault="00003D6F" w:rsidP="00003D6F">
      <w:pPr>
        <w:pStyle w:val="Ruller5"/>
        <w:rPr>
          <w:rtl/>
        </w:rPr>
      </w:pPr>
    </w:p>
    <w:p w:rsidR="00003D6F" w:rsidRDefault="00003D6F" w:rsidP="00003D6F">
      <w:pPr>
        <w:pStyle w:val="Ruller5"/>
        <w:rPr>
          <w:rtl/>
        </w:rPr>
      </w:pPr>
      <w:r>
        <w:rPr>
          <w:rFonts w:hint="eastAsia"/>
          <w:rtl/>
        </w:rPr>
        <w:t>אחד</w:t>
      </w:r>
      <w:r>
        <w:rPr>
          <w:rtl/>
        </w:rPr>
        <w:t xml:space="preserve"> </w:t>
      </w:r>
      <w:r>
        <w:rPr>
          <w:rFonts w:hint="eastAsia"/>
          <w:rtl/>
        </w:rPr>
        <w:t>היסודות</w:t>
      </w:r>
      <w:r>
        <w:rPr>
          <w:rtl/>
        </w:rPr>
        <w:t xml:space="preserve"> </w:t>
      </w:r>
      <w:r>
        <w:rPr>
          <w:rFonts w:hint="eastAsia"/>
          <w:rtl/>
        </w:rPr>
        <w:t>החשובים</w:t>
      </w:r>
      <w:r>
        <w:rPr>
          <w:rtl/>
        </w:rPr>
        <w:t xml:space="preserve"> </w:t>
      </w:r>
      <w:r>
        <w:rPr>
          <w:rFonts w:hint="eastAsia"/>
          <w:rtl/>
        </w:rPr>
        <w:t>המהווים</w:t>
      </w:r>
      <w:r>
        <w:rPr>
          <w:rtl/>
        </w:rPr>
        <w:t xml:space="preserve"> </w:t>
      </w:r>
      <w:r>
        <w:rPr>
          <w:rFonts w:hint="eastAsia"/>
          <w:rtl/>
        </w:rPr>
        <w:t>חלק</w:t>
      </w:r>
      <w:r>
        <w:rPr>
          <w:rtl/>
        </w:rPr>
        <w:t xml:space="preserve"> </w:t>
      </w:r>
      <w:r>
        <w:rPr>
          <w:rFonts w:hint="eastAsia"/>
          <w:rtl/>
        </w:rPr>
        <w:t>בלתי</w:t>
      </w:r>
      <w:r>
        <w:rPr>
          <w:rtl/>
        </w:rPr>
        <w:t xml:space="preserve"> </w:t>
      </w:r>
      <w:r>
        <w:rPr>
          <w:rFonts w:hint="eastAsia"/>
          <w:rtl/>
        </w:rPr>
        <w:t>נפרד</w:t>
      </w:r>
      <w:r>
        <w:rPr>
          <w:rtl/>
        </w:rPr>
        <w:t xml:space="preserve"> </w:t>
      </w:r>
      <w:r>
        <w:rPr>
          <w:rFonts w:hint="eastAsia"/>
          <w:rtl/>
        </w:rPr>
        <w:t>מן</w:t>
      </w:r>
      <w:r>
        <w:rPr>
          <w:rtl/>
        </w:rPr>
        <w:t xml:space="preserve"> </w:t>
      </w:r>
      <w:r>
        <w:rPr>
          <w:rFonts w:hint="eastAsia"/>
          <w:rtl/>
        </w:rPr>
        <w:t>ההסדרים</w:t>
      </w:r>
      <w:r>
        <w:rPr>
          <w:rtl/>
        </w:rPr>
        <w:t xml:space="preserve"> </w:t>
      </w:r>
      <w:r>
        <w:rPr>
          <w:rFonts w:hint="eastAsia"/>
          <w:rtl/>
        </w:rPr>
        <w:t>הסטטוטוריים</w:t>
      </w:r>
      <w:r>
        <w:rPr>
          <w:rtl/>
        </w:rPr>
        <w:t xml:space="preserve"> </w:t>
      </w:r>
      <w:r>
        <w:rPr>
          <w:rFonts w:hint="eastAsia"/>
          <w:rtl/>
        </w:rPr>
        <w:t>למיניהם</w:t>
      </w:r>
      <w:r>
        <w:rPr>
          <w:rtl/>
        </w:rPr>
        <w:t xml:space="preserve"> </w:t>
      </w:r>
      <w:r>
        <w:rPr>
          <w:rFonts w:hint="eastAsia"/>
          <w:rtl/>
        </w:rPr>
        <w:t>הוא</w:t>
      </w:r>
      <w:r>
        <w:rPr>
          <w:rtl/>
        </w:rPr>
        <w:t xml:space="preserve"> </w:t>
      </w:r>
      <w:r>
        <w:rPr>
          <w:rFonts w:hint="eastAsia"/>
          <w:rtl/>
        </w:rPr>
        <w:t>יסוד</w:t>
      </w:r>
      <w:r>
        <w:rPr>
          <w:rtl/>
        </w:rPr>
        <w:t xml:space="preserve"> </w:t>
      </w:r>
      <w:r>
        <w:rPr>
          <w:rFonts w:hint="eastAsia"/>
          <w:rtl/>
        </w:rPr>
        <w:t>המועדים</w:t>
      </w:r>
      <w:r>
        <w:rPr>
          <w:rtl/>
        </w:rPr>
        <w:t xml:space="preserve"> </w:t>
      </w:r>
      <w:r>
        <w:rPr>
          <w:rFonts w:hint="eastAsia"/>
          <w:rtl/>
        </w:rPr>
        <w:t>הקבועים</w:t>
      </w:r>
      <w:r>
        <w:rPr>
          <w:rtl/>
        </w:rPr>
        <w:t xml:space="preserve"> </w:t>
      </w:r>
      <w:r>
        <w:rPr>
          <w:rFonts w:hint="eastAsia"/>
          <w:rtl/>
        </w:rPr>
        <w:t>בדין</w:t>
      </w:r>
      <w:r>
        <w:rPr>
          <w:rtl/>
        </w:rPr>
        <w:t xml:space="preserve"> </w:t>
      </w:r>
      <w:r>
        <w:rPr>
          <w:rFonts w:hint="eastAsia"/>
          <w:rtl/>
        </w:rPr>
        <w:t>להשגות</w:t>
      </w:r>
      <w:r>
        <w:rPr>
          <w:rtl/>
        </w:rPr>
        <w:t xml:space="preserve">, </w:t>
      </w:r>
      <w:r>
        <w:rPr>
          <w:rFonts w:hint="eastAsia"/>
          <w:rtl/>
        </w:rPr>
        <w:t>לעררים</w:t>
      </w:r>
      <w:r>
        <w:rPr>
          <w:rtl/>
        </w:rPr>
        <w:t xml:space="preserve">, </w:t>
      </w:r>
      <w:r>
        <w:rPr>
          <w:rFonts w:hint="eastAsia"/>
          <w:rtl/>
        </w:rPr>
        <w:t>לערעורים</w:t>
      </w:r>
      <w:r>
        <w:rPr>
          <w:rtl/>
        </w:rPr>
        <w:t xml:space="preserve">, </w:t>
      </w:r>
      <w:r>
        <w:rPr>
          <w:rFonts w:hint="eastAsia"/>
          <w:rtl/>
        </w:rPr>
        <w:t>לתביעות</w:t>
      </w:r>
      <w:r>
        <w:rPr>
          <w:rtl/>
        </w:rPr>
        <w:t xml:space="preserve"> </w:t>
      </w:r>
      <w:r>
        <w:rPr>
          <w:rFonts w:hint="eastAsia"/>
          <w:rtl/>
        </w:rPr>
        <w:t>השבה</w:t>
      </w:r>
      <w:r>
        <w:rPr>
          <w:rtl/>
        </w:rPr>
        <w:t xml:space="preserve"> </w:t>
      </w:r>
      <w:r>
        <w:rPr>
          <w:rFonts w:hint="eastAsia"/>
          <w:rtl/>
        </w:rPr>
        <w:t>ולעוד</w:t>
      </w:r>
      <w:r>
        <w:rPr>
          <w:rtl/>
        </w:rPr>
        <w:t xml:space="preserve"> </w:t>
      </w:r>
      <w:r>
        <w:rPr>
          <w:rFonts w:hint="eastAsia"/>
          <w:rtl/>
        </w:rPr>
        <w:t>פעילויות</w:t>
      </w:r>
      <w:r>
        <w:rPr>
          <w:rtl/>
        </w:rPr>
        <w:t xml:space="preserve"> </w:t>
      </w:r>
      <w:r>
        <w:rPr>
          <w:rFonts w:hint="eastAsia"/>
          <w:rtl/>
        </w:rPr>
        <w:t>כיוצא</w:t>
      </w:r>
      <w:r>
        <w:rPr>
          <w:rtl/>
        </w:rPr>
        <w:t xml:space="preserve"> </w:t>
      </w:r>
      <w:r>
        <w:rPr>
          <w:rFonts w:hint="eastAsia"/>
          <w:rtl/>
        </w:rPr>
        <w:t>באלו</w:t>
      </w:r>
      <w:r>
        <w:rPr>
          <w:rtl/>
        </w:rPr>
        <w:t xml:space="preserve">. </w:t>
      </w:r>
      <w:r>
        <w:rPr>
          <w:rFonts w:hint="eastAsia"/>
          <w:rtl/>
        </w:rPr>
        <w:t>ואלה</w:t>
      </w:r>
      <w:r>
        <w:rPr>
          <w:rtl/>
        </w:rPr>
        <w:t xml:space="preserve"> </w:t>
      </w:r>
      <w:r>
        <w:rPr>
          <w:rFonts w:hint="eastAsia"/>
          <w:rtl/>
        </w:rPr>
        <w:t>כולם</w:t>
      </w:r>
      <w:r>
        <w:rPr>
          <w:rtl/>
        </w:rPr>
        <w:t xml:space="preserve"> </w:t>
      </w:r>
      <w:r>
        <w:rPr>
          <w:rFonts w:hint="eastAsia"/>
          <w:rtl/>
        </w:rPr>
        <w:t>באים</w:t>
      </w:r>
      <w:r>
        <w:rPr>
          <w:rtl/>
        </w:rPr>
        <w:t xml:space="preserve"> – </w:t>
      </w:r>
      <w:r>
        <w:rPr>
          <w:rFonts w:hint="eastAsia"/>
          <w:rtl/>
        </w:rPr>
        <w:t>לעתים</w:t>
      </w:r>
      <w:r>
        <w:rPr>
          <w:rtl/>
        </w:rPr>
        <w:t xml:space="preserve"> </w:t>
      </w:r>
      <w:r>
        <w:rPr>
          <w:rFonts w:hint="eastAsia"/>
          <w:rtl/>
        </w:rPr>
        <w:t>מזומנות</w:t>
      </w:r>
      <w:r>
        <w:rPr>
          <w:rtl/>
        </w:rPr>
        <w:t xml:space="preserve"> – </w:t>
      </w:r>
      <w:r>
        <w:rPr>
          <w:rFonts w:hint="eastAsia"/>
          <w:rtl/>
        </w:rPr>
        <w:t>תחת</w:t>
      </w:r>
      <w:r>
        <w:rPr>
          <w:rtl/>
        </w:rPr>
        <w:t xml:space="preserve"> </w:t>
      </w:r>
      <w:r>
        <w:rPr>
          <w:rFonts w:hint="eastAsia"/>
          <w:rtl/>
        </w:rPr>
        <w:t>ההסדרים</w:t>
      </w:r>
      <w:r>
        <w:rPr>
          <w:rtl/>
        </w:rPr>
        <w:t xml:space="preserve"> </w:t>
      </w:r>
      <w:r>
        <w:rPr>
          <w:rFonts w:hint="eastAsia"/>
          <w:rtl/>
        </w:rPr>
        <w:t>הקבועים</w:t>
      </w:r>
      <w:r>
        <w:rPr>
          <w:rtl/>
        </w:rPr>
        <w:t xml:space="preserve"> </w:t>
      </w:r>
      <w:r>
        <w:rPr>
          <w:rFonts w:hint="eastAsia"/>
          <w:rtl/>
        </w:rPr>
        <w:t>במשפט</w:t>
      </w:r>
      <w:r>
        <w:rPr>
          <w:rtl/>
        </w:rPr>
        <w:t xml:space="preserve"> </w:t>
      </w:r>
      <w:r>
        <w:rPr>
          <w:rFonts w:hint="eastAsia"/>
          <w:rtl/>
        </w:rPr>
        <w:t>הפרטי</w:t>
      </w:r>
      <w:r>
        <w:rPr>
          <w:rtl/>
        </w:rPr>
        <w:t xml:space="preserve">. </w:t>
      </w:r>
      <w:r>
        <w:rPr>
          <w:rFonts w:hint="eastAsia"/>
          <w:rtl/>
        </w:rPr>
        <w:t>כך</w:t>
      </w:r>
      <w:r>
        <w:rPr>
          <w:rtl/>
        </w:rPr>
        <w:t xml:space="preserve"> </w:t>
      </w:r>
      <w:r>
        <w:rPr>
          <w:rFonts w:hint="eastAsia"/>
          <w:rtl/>
        </w:rPr>
        <w:t>היא</w:t>
      </w:r>
      <w:r>
        <w:rPr>
          <w:rtl/>
        </w:rPr>
        <w:t xml:space="preserve">, </w:t>
      </w:r>
      <w:r>
        <w:rPr>
          <w:rFonts w:hint="eastAsia"/>
          <w:rtl/>
        </w:rPr>
        <w:t>למשל</w:t>
      </w:r>
      <w:r>
        <w:rPr>
          <w:rtl/>
        </w:rPr>
        <w:t xml:space="preserve">, </w:t>
      </w:r>
      <w:r>
        <w:rPr>
          <w:rFonts w:hint="eastAsia"/>
          <w:rtl/>
        </w:rPr>
        <w:t>קביעת</w:t>
      </w:r>
      <w:r>
        <w:rPr>
          <w:rtl/>
        </w:rPr>
        <w:t xml:space="preserve"> </w:t>
      </w:r>
      <w:r>
        <w:rPr>
          <w:rFonts w:hint="eastAsia"/>
          <w:rtl/>
        </w:rPr>
        <w:t>חוק</w:t>
      </w:r>
      <w:r>
        <w:rPr>
          <w:rtl/>
        </w:rPr>
        <w:t xml:space="preserve"> </w:t>
      </w:r>
      <w:r>
        <w:rPr>
          <w:rFonts w:hint="eastAsia"/>
          <w:rtl/>
        </w:rPr>
        <w:t>מ</w:t>
      </w:r>
      <w:r>
        <w:rPr>
          <w:rFonts w:hint="cs"/>
          <w:rtl/>
        </w:rPr>
        <w:t>י</w:t>
      </w:r>
      <w:r>
        <w:rPr>
          <w:rFonts w:hint="eastAsia"/>
          <w:rtl/>
        </w:rPr>
        <w:t>סים</w:t>
      </w:r>
      <w:r>
        <w:rPr>
          <w:rtl/>
        </w:rPr>
        <w:t xml:space="preserve"> </w:t>
      </w:r>
      <w:r>
        <w:rPr>
          <w:rFonts w:hint="eastAsia"/>
          <w:rtl/>
        </w:rPr>
        <w:t>עקיפים</w:t>
      </w:r>
      <w:r>
        <w:rPr>
          <w:rtl/>
        </w:rPr>
        <w:t xml:space="preserve"> (</w:t>
      </w:r>
      <w:r>
        <w:rPr>
          <w:rFonts w:hint="eastAsia"/>
          <w:rtl/>
        </w:rPr>
        <w:t>בסעיף</w:t>
      </w:r>
      <w:r>
        <w:rPr>
          <w:rtl/>
        </w:rPr>
        <w:t xml:space="preserve"> 6 </w:t>
      </w:r>
      <w:r>
        <w:rPr>
          <w:rFonts w:hint="eastAsia"/>
          <w:rtl/>
        </w:rPr>
        <w:t>בו</w:t>
      </w:r>
      <w:r>
        <w:rPr>
          <w:rtl/>
        </w:rPr>
        <w:t xml:space="preserve">) </w:t>
      </w:r>
      <w:r>
        <w:rPr>
          <w:rFonts w:hint="eastAsia"/>
          <w:rtl/>
        </w:rPr>
        <w:t>כי</w:t>
      </w:r>
      <w:r>
        <w:rPr>
          <w:rtl/>
        </w:rPr>
        <w:t xml:space="preserve"> </w:t>
      </w:r>
      <w:r>
        <w:rPr>
          <w:rFonts w:hint="eastAsia"/>
          <w:rtl/>
        </w:rPr>
        <w:t>מס</w:t>
      </w:r>
      <w:r>
        <w:rPr>
          <w:rtl/>
        </w:rPr>
        <w:t xml:space="preserve"> </w:t>
      </w:r>
      <w:r>
        <w:rPr>
          <w:rFonts w:hint="eastAsia"/>
          <w:rtl/>
        </w:rPr>
        <w:t>עקיף</w:t>
      </w:r>
      <w:r>
        <w:rPr>
          <w:rtl/>
        </w:rPr>
        <w:t xml:space="preserve"> </w:t>
      </w:r>
      <w:r>
        <w:rPr>
          <w:rFonts w:hint="eastAsia"/>
          <w:rtl/>
        </w:rPr>
        <w:t>ששולם</w:t>
      </w:r>
      <w:r>
        <w:rPr>
          <w:rtl/>
        </w:rPr>
        <w:t xml:space="preserve"> </w:t>
      </w:r>
      <w:r>
        <w:rPr>
          <w:rFonts w:hint="eastAsia"/>
          <w:rtl/>
        </w:rPr>
        <w:t>ביתר</w:t>
      </w:r>
      <w:r>
        <w:rPr>
          <w:rtl/>
        </w:rPr>
        <w:t xml:space="preserve"> </w:t>
      </w:r>
      <w:r>
        <w:rPr>
          <w:rFonts w:hint="eastAsia"/>
          <w:rtl/>
        </w:rPr>
        <w:t>יוחזר</w:t>
      </w:r>
      <w:r>
        <w:rPr>
          <w:rtl/>
        </w:rPr>
        <w:t xml:space="preserve"> </w:t>
      </w:r>
      <w:r>
        <w:rPr>
          <w:rFonts w:hint="eastAsia"/>
          <w:rtl/>
        </w:rPr>
        <w:t>למי</w:t>
      </w:r>
      <w:r>
        <w:rPr>
          <w:rtl/>
        </w:rPr>
        <w:t xml:space="preserve"> </w:t>
      </w:r>
      <w:r>
        <w:rPr>
          <w:rFonts w:hint="eastAsia"/>
          <w:rtl/>
        </w:rPr>
        <w:t>ששילמוֹ</w:t>
      </w:r>
      <w:r>
        <w:rPr>
          <w:rtl/>
        </w:rPr>
        <w:t xml:space="preserve">, </w:t>
      </w:r>
      <w:r>
        <w:rPr>
          <w:rFonts w:hint="eastAsia"/>
          <w:rtl/>
        </w:rPr>
        <w:t>אם</w:t>
      </w:r>
      <w:r>
        <w:rPr>
          <w:rtl/>
        </w:rPr>
        <w:t xml:space="preserve"> </w:t>
      </w:r>
      <w:r>
        <w:rPr>
          <w:rFonts w:hint="eastAsia"/>
          <w:rtl/>
        </w:rPr>
        <w:t>המשלם</w:t>
      </w:r>
      <w:r>
        <w:rPr>
          <w:rtl/>
        </w:rPr>
        <w:t xml:space="preserve"> </w:t>
      </w:r>
      <w:r>
        <w:rPr>
          <w:rFonts w:hint="eastAsia"/>
          <w:rtl/>
        </w:rPr>
        <w:t>ביקש</w:t>
      </w:r>
      <w:r>
        <w:rPr>
          <w:rtl/>
        </w:rPr>
        <w:t xml:space="preserve"> </w:t>
      </w:r>
      <w:r>
        <w:rPr>
          <w:rFonts w:hint="eastAsia"/>
          <w:rtl/>
        </w:rPr>
        <w:t>את</w:t>
      </w:r>
      <w:r>
        <w:rPr>
          <w:rtl/>
        </w:rPr>
        <w:t xml:space="preserve"> </w:t>
      </w:r>
      <w:r>
        <w:rPr>
          <w:rFonts w:hint="eastAsia"/>
          <w:rtl/>
        </w:rPr>
        <w:t>ההחזר</w:t>
      </w:r>
      <w:r>
        <w:rPr>
          <w:rtl/>
        </w:rPr>
        <w:t xml:space="preserve"> </w:t>
      </w:r>
      <w:r>
        <w:rPr>
          <w:rFonts w:hint="eastAsia"/>
          <w:rtl/>
        </w:rPr>
        <w:t>תוך</w:t>
      </w:r>
      <w:r>
        <w:rPr>
          <w:rtl/>
        </w:rPr>
        <w:t xml:space="preserve"> </w:t>
      </w:r>
      <w:r>
        <w:rPr>
          <w:rFonts w:hint="eastAsia"/>
          <w:rtl/>
        </w:rPr>
        <w:t>תקופה</w:t>
      </w:r>
      <w:r>
        <w:rPr>
          <w:rtl/>
        </w:rPr>
        <w:t xml:space="preserve"> </w:t>
      </w:r>
      <w:r>
        <w:rPr>
          <w:rFonts w:hint="eastAsia"/>
          <w:rtl/>
        </w:rPr>
        <w:t>שנקבעה</w:t>
      </w:r>
      <w:r>
        <w:rPr>
          <w:rtl/>
        </w:rPr>
        <w:t xml:space="preserve"> </w:t>
      </w:r>
      <w:r>
        <w:rPr>
          <w:rFonts w:hint="eastAsia"/>
          <w:rtl/>
        </w:rPr>
        <w:t>בחוק</w:t>
      </w:r>
      <w:r>
        <w:rPr>
          <w:rtl/>
        </w:rPr>
        <w:t xml:space="preserve"> (</w:t>
      </w:r>
      <w:r>
        <w:rPr>
          <w:rFonts w:hint="eastAsia"/>
          <w:rtl/>
        </w:rPr>
        <w:t>חמש</w:t>
      </w:r>
      <w:r>
        <w:rPr>
          <w:rtl/>
        </w:rPr>
        <w:t xml:space="preserve"> </w:t>
      </w:r>
      <w:r>
        <w:rPr>
          <w:rFonts w:hint="eastAsia"/>
          <w:rtl/>
        </w:rPr>
        <w:t>שנים</w:t>
      </w:r>
      <w:r>
        <w:rPr>
          <w:rtl/>
        </w:rPr>
        <w:t xml:space="preserve"> </w:t>
      </w:r>
      <w:r>
        <w:rPr>
          <w:rFonts w:hint="eastAsia"/>
          <w:rtl/>
        </w:rPr>
        <w:t>או</w:t>
      </w:r>
      <w:r>
        <w:rPr>
          <w:rtl/>
        </w:rPr>
        <w:t xml:space="preserve"> </w:t>
      </w:r>
      <w:r>
        <w:rPr>
          <w:rFonts w:hint="eastAsia"/>
          <w:rtl/>
        </w:rPr>
        <w:t>שלוש</w:t>
      </w:r>
      <w:r>
        <w:rPr>
          <w:rtl/>
        </w:rPr>
        <w:t xml:space="preserve"> </w:t>
      </w:r>
      <w:r>
        <w:rPr>
          <w:rFonts w:hint="eastAsia"/>
          <w:rtl/>
        </w:rPr>
        <w:t>שנים</w:t>
      </w:r>
      <w:r>
        <w:rPr>
          <w:rtl/>
        </w:rPr>
        <w:t xml:space="preserve">, </w:t>
      </w:r>
      <w:r>
        <w:rPr>
          <w:rFonts w:hint="eastAsia"/>
          <w:rtl/>
        </w:rPr>
        <w:t>בהתאם</w:t>
      </w:r>
      <w:r>
        <w:rPr>
          <w:rtl/>
        </w:rPr>
        <w:t xml:space="preserve"> </w:t>
      </w:r>
      <w:r>
        <w:rPr>
          <w:rFonts w:hint="eastAsia"/>
          <w:rtl/>
        </w:rPr>
        <w:t>לסוג</w:t>
      </w:r>
      <w:r>
        <w:rPr>
          <w:rtl/>
        </w:rPr>
        <w:t xml:space="preserve"> </w:t>
      </w:r>
      <w:r>
        <w:rPr>
          <w:rFonts w:hint="eastAsia"/>
          <w:rtl/>
        </w:rPr>
        <w:t>הטובין</w:t>
      </w:r>
      <w:r>
        <w:rPr>
          <w:rtl/>
        </w:rPr>
        <w:t xml:space="preserve">). </w:t>
      </w:r>
      <w:r>
        <w:rPr>
          <w:rFonts w:hint="eastAsia"/>
          <w:rtl/>
        </w:rPr>
        <w:t>הוא</w:t>
      </w:r>
      <w:r>
        <w:rPr>
          <w:rtl/>
        </w:rPr>
        <w:t xml:space="preserve"> </w:t>
      </w:r>
      <w:r>
        <w:rPr>
          <w:rFonts w:hint="eastAsia"/>
          <w:rtl/>
        </w:rPr>
        <w:t>הדין</w:t>
      </w:r>
      <w:r>
        <w:rPr>
          <w:rtl/>
        </w:rPr>
        <w:t xml:space="preserve"> </w:t>
      </w:r>
      <w:r>
        <w:rPr>
          <w:rFonts w:hint="eastAsia"/>
          <w:rtl/>
        </w:rPr>
        <w:t>בחוק</w:t>
      </w:r>
      <w:r>
        <w:rPr>
          <w:rtl/>
        </w:rPr>
        <w:t xml:space="preserve"> </w:t>
      </w:r>
      <w:r>
        <w:rPr>
          <w:rFonts w:hint="eastAsia"/>
          <w:rtl/>
        </w:rPr>
        <w:t>מס</w:t>
      </w:r>
      <w:r>
        <w:rPr>
          <w:rtl/>
        </w:rPr>
        <w:t xml:space="preserve"> </w:t>
      </w:r>
      <w:r>
        <w:rPr>
          <w:rFonts w:hint="eastAsia"/>
          <w:rtl/>
        </w:rPr>
        <w:t>ערך</w:t>
      </w:r>
      <w:r>
        <w:rPr>
          <w:rtl/>
        </w:rPr>
        <w:t xml:space="preserve"> </w:t>
      </w:r>
      <w:r>
        <w:rPr>
          <w:rFonts w:hint="eastAsia"/>
          <w:rtl/>
        </w:rPr>
        <w:t>מוסף</w:t>
      </w:r>
      <w:r>
        <w:rPr>
          <w:rtl/>
        </w:rPr>
        <w:t xml:space="preserve">, </w:t>
      </w:r>
      <w:r>
        <w:rPr>
          <w:rFonts w:hint="eastAsia"/>
          <w:rtl/>
        </w:rPr>
        <w:t>הכולל</w:t>
      </w:r>
      <w:r>
        <w:rPr>
          <w:rtl/>
        </w:rPr>
        <w:t xml:space="preserve"> </w:t>
      </w:r>
      <w:r>
        <w:rPr>
          <w:rFonts w:hint="eastAsia"/>
          <w:rtl/>
        </w:rPr>
        <w:t>הוראות</w:t>
      </w:r>
      <w:r>
        <w:rPr>
          <w:rtl/>
        </w:rPr>
        <w:t xml:space="preserve"> </w:t>
      </w:r>
      <w:r>
        <w:rPr>
          <w:rFonts w:hint="eastAsia"/>
          <w:rtl/>
        </w:rPr>
        <w:t>מפורטות</w:t>
      </w:r>
      <w:r>
        <w:rPr>
          <w:rtl/>
        </w:rPr>
        <w:t xml:space="preserve"> </w:t>
      </w:r>
      <w:r>
        <w:rPr>
          <w:rFonts w:hint="eastAsia"/>
          <w:rtl/>
        </w:rPr>
        <w:t>עד</w:t>
      </w:r>
      <w:r>
        <w:rPr>
          <w:rtl/>
        </w:rPr>
        <w:t>-</w:t>
      </w:r>
      <w:r>
        <w:rPr>
          <w:rFonts w:hint="eastAsia"/>
          <w:rtl/>
        </w:rPr>
        <w:t>דק</w:t>
      </w:r>
      <w:r>
        <w:rPr>
          <w:rtl/>
        </w:rPr>
        <w:t xml:space="preserve"> </w:t>
      </w:r>
      <w:r>
        <w:rPr>
          <w:rFonts w:hint="eastAsia"/>
          <w:rtl/>
        </w:rPr>
        <w:t>לפעילויות</w:t>
      </w:r>
      <w:r>
        <w:rPr>
          <w:rtl/>
        </w:rPr>
        <w:t xml:space="preserve"> </w:t>
      </w:r>
      <w:r>
        <w:rPr>
          <w:rFonts w:hint="eastAsia"/>
          <w:rtl/>
        </w:rPr>
        <w:t>של</w:t>
      </w:r>
      <w:r>
        <w:rPr>
          <w:rtl/>
        </w:rPr>
        <w:t xml:space="preserve"> </w:t>
      </w:r>
      <w:r>
        <w:rPr>
          <w:rFonts w:hint="eastAsia"/>
          <w:rtl/>
        </w:rPr>
        <w:t>השגות</w:t>
      </w:r>
      <w:r>
        <w:rPr>
          <w:rtl/>
        </w:rPr>
        <w:t xml:space="preserve"> </w:t>
      </w:r>
      <w:r>
        <w:rPr>
          <w:rFonts w:hint="eastAsia"/>
          <w:rtl/>
        </w:rPr>
        <w:t>למיניהן</w:t>
      </w:r>
      <w:r>
        <w:rPr>
          <w:rtl/>
        </w:rPr>
        <w:t xml:space="preserve"> </w:t>
      </w:r>
      <w:r>
        <w:rPr>
          <w:rFonts w:hint="eastAsia"/>
          <w:rtl/>
        </w:rPr>
        <w:t>ולהחזרי</w:t>
      </w:r>
      <w:r>
        <w:rPr>
          <w:rtl/>
        </w:rPr>
        <w:t xml:space="preserve"> </w:t>
      </w:r>
      <w:r>
        <w:rPr>
          <w:rFonts w:hint="eastAsia"/>
          <w:rtl/>
        </w:rPr>
        <w:t>מס</w:t>
      </w:r>
      <w:r>
        <w:rPr>
          <w:rtl/>
        </w:rPr>
        <w:t xml:space="preserve"> </w:t>
      </w:r>
      <w:r>
        <w:rPr>
          <w:rFonts w:hint="eastAsia"/>
          <w:rtl/>
        </w:rPr>
        <w:t>ששולם</w:t>
      </w:r>
      <w:r>
        <w:rPr>
          <w:rtl/>
        </w:rPr>
        <w:t xml:space="preserve">. </w:t>
      </w:r>
      <w:r>
        <w:rPr>
          <w:rFonts w:hint="eastAsia"/>
          <w:rtl/>
        </w:rPr>
        <w:t>כך</w:t>
      </w:r>
      <w:r>
        <w:rPr>
          <w:rtl/>
        </w:rPr>
        <w:t xml:space="preserve"> </w:t>
      </w:r>
      <w:r>
        <w:rPr>
          <w:rFonts w:hint="eastAsia"/>
          <w:rtl/>
        </w:rPr>
        <w:t>הוא</w:t>
      </w:r>
      <w:r>
        <w:rPr>
          <w:rtl/>
        </w:rPr>
        <w:t xml:space="preserve"> </w:t>
      </w:r>
      <w:r>
        <w:rPr>
          <w:rFonts w:hint="eastAsia"/>
          <w:rtl/>
        </w:rPr>
        <w:t>אף</w:t>
      </w:r>
      <w:r>
        <w:rPr>
          <w:rtl/>
        </w:rPr>
        <w:t xml:space="preserve">, </w:t>
      </w:r>
      <w:r>
        <w:rPr>
          <w:rFonts w:hint="eastAsia"/>
          <w:rtl/>
        </w:rPr>
        <w:t>למותר</w:t>
      </w:r>
      <w:r>
        <w:rPr>
          <w:rtl/>
        </w:rPr>
        <w:t xml:space="preserve"> </w:t>
      </w:r>
      <w:r>
        <w:rPr>
          <w:rFonts w:hint="eastAsia"/>
          <w:rtl/>
        </w:rPr>
        <w:t>לומר</w:t>
      </w:r>
      <w:r>
        <w:rPr>
          <w:rtl/>
        </w:rPr>
        <w:t xml:space="preserve">, </w:t>
      </w:r>
      <w:r>
        <w:rPr>
          <w:rFonts w:hint="eastAsia"/>
          <w:rtl/>
        </w:rPr>
        <w:t>בפקודת</w:t>
      </w:r>
      <w:r>
        <w:rPr>
          <w:rtl/>
        </w:rPr>
        <w:t xml:space="preserve"> </w:t>
      </w:r>
      <w:r>
        <w:rPr>
          <w:rFonts w:hint="eastAsia"/>
          <w:rtl/>
        </w:rPr>
        <w:t>מס</w:t>
      </w:r>
      <w:r>
        <w:rPr>
          <w:rtl/>
        </w:rPr>
        <w:t xml:space="preserve"> </w:t>
      </w:r>
      <w:r>
        <w:rPr>
          <w:rFonts w:hint="eastAsia"/>
          <w:rtl/>
        </w:rPr>
        <w:t>הכנסה</w:t>
      </w:r>
      <w:r>
        <w:rPr>
          <w:rtl/>
        </w:rPr>
        <w:t xml:space="preserve">, </w:t>
      </w:r>
      <w:r>
        <w:rPr>
          <w:rFonts w:hint="eastAsia"/>
          <w:rtl/>
        </w:rPr>
        <w:t>והדברים</w:t>
      </w:r>
      <w:r>
        <w:rPr>
          <w:rtl/>
        </w:rPr>
        <w:t xml:space="preserve"> </w:t>
      </w:r>
      <w:r>
        <w:rPr>
          <w:rFonts w:hint="eastAsia"/>
          <w:rtl/>
        </w:rPr>
        <w:t>ידועים</w:t>
      </w:r>
      <w:r>
        <w:rPr>
          <w:rtl/>
        </w:rPr>
        <w:t xml:space="preserve">. </w:t>
      </w:r>
    </w:p>
    <w:p w:rsidR="00003D6F" w:rsidRDefault="00003D6F" w:rsidP="00003D6F">
      <w:pPr>
        <w:pStyle w:val="Ruller5"/>
        <w:rPr>
          <w:rtl/>
        </w:rPr>
      </w:pPr>
    </w:p>
    <w:p w:rsidR="00003D6F" w:rsidRDefault="00003D6F" w:rsidP="00003D6F">
      <w:pPr>
        <w:pStyle w:val="Ruller5"/>
        <w:rPr>
          <w:rtl/>
        </w:rPr>
      </w:pPr>
      <w:r>
        <w:rPr>
          <w:rFonts w:hint="eastAsia"/>
          <w:rtl/>
        </w:rPr>
        <w:t>הסדר</w:t>
      </w:r>
      <w:r>
        <w:rPr>
          <w:rtl/>
        </w:rPr>
        <w:t xml:space="preserve"> </w:t>
      </w:r>
      <w:r>
        <w:rPr>
          <w:rFonts w:hint="eastAsia"/>
          <w:rtl/>
        </w:rPr>
        <w:t>הדוק</w:t>
      </w:r>
      <w:r>
        <w:rPr>
          <w:rtl/>
        </w:rPr>
        <w:t xml:space="preserve"> </w:t>
      </w:r>
      <w:r>
        <w:rPr>
          <w:rFonts w:hint="eastAsia"/>
          <w:rtl/>
        </w:rPr>
        <w:t>של</w:t>
      </w:r>
      <w:r>
        <w:rPr>
          <w:rtl/>
        </w:rPr>
        <w:t xml:space="preserve"> </w:t>
      </w:r>
      <w:r>
        <w:rPr>
          <w:rFonts w:hint="eastAsia"/>
          <w:rtl/>
        </w:rPr>
        <w:t>יחסי</w:t>
      </w:r>
      <w:r>
        <w:rPr>
          <w:rtl/>
        </w:rPr>
        <w:t xml:space="preserve"> </w:t>
      </w:r>
      <w:r>
        <w:rPr>
          <w:rFonts w:hint="eastAsia"/>
          <w:rtl/>
        </w:rPr>
        <w:t>היחיד</w:t>
      </w:r>
      <w:r>
        <w:rPr>
          <w:rtl/>
        </w:rPr>
        <w:t xml:space="preserve"> </w:t>
      </w:r>
      <w:r>
        <w:rPr>
          <w:rFonts w:hint="eastAsia"/>
          <w:rtl/>
        </w:rPr>
        <w:t>והרשות</w:t>
      </w:r>
      <w:r>
        <w:rPr>
          <w:rtl/>
        </w:rPr>
        <w:t xml:space="preserve"> </w:t>
      </w:r>
      <w:r>
        <w:rPr>
          <w:rFonts w:hint="eastAsia"/>
          <w:rtl/>
        </w:rPr>
        <w:t>הכרח</w:t>
      </w:r>
      <w:r>
        <w:rPr>
          <w:rtl/>
        </w:rPr>
        <w:t xml:space="preserve"> </w:t>
      </w:r>
      <w:r>
        <w:rPr>
          <w:rFonts w:hint="eastAsia"/>
          <w:rtl/>
        </w:rPr>
        <w:t>הוא</w:t>
      </w:r>
      <w:r>
        <w:rPr>
          <w:rtl/>
        </w:rPr>
        <w:t xml:space="preserve">, </w:t>
      </w:r>
      <w:r>
        <w:rPr>
          <w:rFonts w:hint="eastAsia"/>
          <w:rtl/>
        </w:rPr>
        <w:t>כאמור</w:t>
      </w:r>
      <w:r>
        <w:rPr>
          <w:rtl/>
        </w:rPr>
        <w:t xml:space="preserve">, </w:t>
      </w:r>
      <w:r>
        <w:rPr>
          <w:rFonts w:hint="eastAsia"/>
          <w:rtl/>
        </w:rPr>
        <w:t>לניהול</w:t>
      </w:r>
      <w:r>
        <w:rPr>
          <w:rtl/>
        </w:rPr>
        <w:t xml:space="preserve"> </w:t>
      </w:r>
      <w:r>
        <w:rPr>
          <w:rFonts w:hint="eastAsia"/>
          <w:rtl/>
        </w:rPr>
        <w:t>ענייניה</w:t>
      </w:r>
      <w:r>
        <w:rPr>
          <w:rtl/>
        </w:rPr>
        <w:t xml:space="preserve"> </w:t>
      </w:r>
      <w:r>
        <w:rPr>
          <w:rFonts w:hint="eastAsia"/>
          <w:rtl/>
        </w:rPr>
        <w:t>הכספיים</w:t>
      </w:r>
      <w:r>
        <w:rPr>
          <w:rtl/>
        </w:rPr>
        <w:t xml:space="preserve"> </w:t>
      </w:r>
      <w:r>
        <w:rPr>
          <w:rFonts w:hint="eastAsia"/>
          <w:rtl/>
        </w:rPr>
        <w:t>של</w:t>
      </w:r>
      <w:r>
        <w:rPr>
          <w:rtl/>
        </w:rPr>
        <w:t xml:space="preserve"> </w:t>
      </w:r>
      <w:r>
        <w:rPr>
          <w:rFonts w:hint="eastAsia"/>
          <w:rtl/>
        </w:rPr>
        <w:t>רשות</w:t>
      </w:r>
      <w:r>
        <w:rPr>
          <w:rtl/>
        </w:rPr>
        <w:t xml:space="preserve"> </w:t>
      </w:r>
      <w:r>
        <w:rPr>
          <w:rFonts w:hint="eastAsia"/>
          <w:rtl/>
        </w:rPr>
        <w:t>הציבור</w:t>
      </w:r>
      <w:r>
        <w:rPr>
          <w:rtl/>
        </w:rPr>
        <w:t xml:space="preserve"> </w:t>
      </w:r>
      <w:r>
        <w:rPr>
          <w:rFonts w:hint="eastAsia"/>
          <w:rtl/>
        </w:rPr>
        <w:t>באורח</w:t>
      </w:r>
      <w:r>
        <w:rPr>
          <w:rtl/>
        </w:rPr>
        <w:t xml:space="preserve"> </w:t>
      </w:r>
      <w:r>
        <w:rPr>
          <w:rFonts w:hint="eastAsia"/>
          <w:rtl/>
        </w:rPr>
        <w:t>תקין</w:t>
      </w:r>
      <w:r>
        <w:rPr>
          <w:rtl/>
        </w:rPr>
        <w:t xml:space="preserve">, </w:t>
      </w:r>
      <w:r>
        <w:rPr>
          <w:rFonts w:hint="eastAsia"/>
          <w:rtl/>
        </w:rPr>
        <w:t>ויסוד</w:t>
      </w:r>
      <w:r>
        <w:rPr>
          <w:rtl/>
        </w:rPr>
        <w:t xml:space="preserve"> </w:t>
      </w:r>
      <w:r>
        <w:rPr>
          <w:rFonts w:hint="eastAsia"/>
          <w:rtl/>
        </w:rPr>
        <w:t>הזמן</w:t>
      </w:r>
      <w:r>
        <w:rPr>
          <w:rtl/>
        </w:rPr>
        <w:t xml:space="preserve"> </w:t>
      </w:r>
      <w:r>
        <w:rPr>
          <w:rFonts w:hint="eastAsia"/>
          <w:rtl/>
        </w:rPr>
        <w:t>היה</w:t>
      </w:r>
      <w:r>
        <w:rPr>
          <w:rtl/>
        </w:rPr>
        <w:t xml:space="preserve"> </w:t>
      </w:r>
      <w:r>
        <w:rPr>
          <w:rFonts w:hint="eastAsia"/>
          <w:rtl/>
        </w:rPr>
        <w:t>כְּיָכִין</w:t>
      </w:r>
      <w:r>
        <w:rPr>
          <w:rtl/>
        </w:rPr>
        <w:t xml:space="preserve"> </w:t>
      </w:r>
      <w:r>
        <w:rPr>
          <w:rFonts w:hint="eastAsia"/>
          <w:rtl/>
        </w:rPr>
        <w:t>וּכְבֹעַז</w:t>
      </w:r>
      <w:r>
        <w:rPr>
          <w:rtl/>
        </w:rPr>
        <w:t xml:space="preserve"> </w:t>
      </w:r>
      <w:r>
        <w:rPr>
          <w:rFonts w:hint="eastAsia"/>
          <w:rtl/>
        </w:rPr>
        <w:t>שעליהם</w:t>
      </w:r>
      <w:r>
        <w:rPr>
          <w:rtl/>
        </w:rPr>
        <w:t xml:space="preserve"> </w:t>
      </w:r>
      <w:r>
        <w:rPr>
          <w:rFonts w:hint="eastAsia"/>
          <w:rtl/>
        </w:rPr>
        <w:t>נשען</w:t>
      </w:r>
      <w:r>
        <w:rPr>
          <w:rtl/>
        </w:rPr>
        <w:t xml:space="preserve"> </w:t>
      </w:r>
      <w:r>
        <w:rPr>
          <w:rFonts w:hint="eastAsia"/>
          <w:rtl/>
        </w:rPr>
        <w:t>בניין</w:t>
      </w:r>
      <w:r>
        <w:rPr>
          <w:rtl/>
        </w:rPr>
        <w:t xml:space="preserve"> </w:t>
      </w:r>
      <w:r>
        <w:rPr>
          <w:rFonts w:hint="eastAsia"/>
          <w:rtl/>
        </w:rPr>
        <w:t>ההסדר</w:t>
      </w:r>
      <w:r>
        <w:rPr>
          <w:rtl/>
        </w:rPr>
        <w:t xml:space="preserve"> </w:t>
      </w:r>
      <w:r>
        <w:rPr>
          <w:rFonts w:hint="eastAsia"/>
          <w:rtl/>
        </w:rPr>
        <w:t>כולו</w:t>
      </w:r>
      <w:r>
        <w:rPr>
          <w:rtl/>
        </w:rPr>
        <w:t>.</w:t>
      </w:r>
    </w:p>
    <w:p w:rsidR="00003D6F" w:rsidRDefault="00003D6F" w:rsidP="00003D6F">
      <w:pPr>
        <w:pStyle w:val="Ruller5"/>
        <w:rPr>
          <w:rtl/>
        </w:rPr>
      </w:pPr>
    </w:p>
    <w:p w:rsidR="00003D6F" w:rsidRDefault="00003D6F" w:rsidP="00003D6F">
      <w:pPr>
        <w:pStyle w:val="Ruller5"/>
        <w:rPr>
          <w:rtl/>
        </w:rPr>
      </w:pPr>
      <w:r>
        <w:rPr>
          <w:rFonts w:hint="cs"/>
          <w:rtl/>
        </w:rPr>
        <w:t>[...]</w:t>
      </w:r>
    </w:p>
    <w:p w:rsidR="00003D6F" w:rsidRDefault="00003D6F" w:rsidP="00003D6F">
      <w:pPr>
        <w:pStyle w:val="Ruller5"/>
        <w:rPr>
          <w:rtl/>
        </w:rPr>
      </w:pPr>
    </w:p>
    <w:p w:rsidR="00003D6F" w:rsidRDefault="00003D6F" w:rsidP="00003D6F">
      <w:pPr>
        <w:pStyle w:val="Ruller5"/>
        <w:rPr>
          <w:rtl/>
        </w:rPr>
      </w:pPr>
      <w:r>
        <w:rPr>
          <w:rFonts w:hint="eastAsia"/>
          <w:rtl/>
        </w:rPr>
        <w:t>בענייננו</w:t>
      </w:r>
      <w:r>
        <w:rPr>
          <w:rtl/>
        </w:rPr>
        <w:t>-</w:t>
      </w:r>
      <w:r>
        <w:rPr>
          <w:rFonts w:hint="eastAsia"/>
          <w:rtl/>
        </w:rPr>
        <w:t>שלנו</w:t>
      </w:r>
      <w:r>
        <w:rPr>
          <w:rtl/>
        </w:rPr>
        <w:t xml:space="preserve"> </w:t>
      </w:r>
      <w:r>
        <w:rPr>
          <w:rFonts w:hint="eastAsia"/>
          <w:rtl/>
        </w:rPr>
        <w:t>לא</w:t>
      </w:r>
      <w:r>
        <w:rPr>
          <w:rtl/>
        </w:rPr>
        <w:t xml:space="preserve"> </w:t>
      </w:r>
      <w:r>
        <w:rPr>
          <w:rFonts w:hint="eastAsia"/>
          <w:rtl/>
        </w:rPr>
        <w:t>הוטל</w:t>
      </w:r>
      <w:r>
        <w:rPr>
          <w:rtl/>
        </w:rPr>
        <w:t xml:space="preserve"> </w:t>
      </w:r>
      <w:r>
        <w:rPr>
          <w:rFonts w:hint="eastAsia"/>
          <w:rtl/>
        </w:rPr>
        <w:t>עלינו</w:t>
      </w:r>
      <w:r>
        <w:rPr>
          <w:rtl/>
        </w:rPr>
        <w:t xml:space="preserve"> </w:t>
      </w:r>
      <w:r>
        <w:rPr>
          <w:rFonts w:hint="eastAsia"/>
          <w:rtl/>
        </w:rPr>
        <w:t>להכריע</w:t>
      </w:r>
      <w:r>
        <w:rPr>
          <w:rtl/>
        </w:rPr>
        <w:t xml:space="preserve"> </w:t>
      </w:r>
      <w:r>
        <w:rPr>
          <w:rFonts w:hint="eastAsia"/>
          <w:rtl/>
        </w:rPr>
        <w:t>אלא</w:t>
      </w:r>
      <w:r>
        <w:rPr>
          <w:rtl/>
        </w:rPr>
        <w:t xml:space="preserve"> </w:t>
      </w:r>
      <w:r>
        <w:rPr>
          <w:rFonts w:hint="eastAsia"/>
          <w:rtl/>
        </w:rPr>
        <w:t>בשאלה</w:t>
      </w:r>
      <w:r>
        <w:rPr>
          <w:rtl/>
        </w:rPr>
        <w:t xml:space="preserve"> </w:t>
      </w:r>
      <w:r>
        <w:rPr>
          <w:rFonts w:hint="eastAsia"/>
          <w:rtl/>
        </w:rPr>
        <w:t>אחת</w:t>
      </w:r>
      <w:r>
        <w:rPr>
          <w:rtl/>
        </w:rPr>
        <w:t xml:space="preserve"> </w:t>
      </w:r>
      <w:r>
        <w:rPr>
          <w:rFonts w:hint="eastAsia"/>
          <w:rtl/>
        </w:rPr>
        <w:t>בלבד</w:t>
      </w:r>
      <w:r>
        <w:rPr>
          <w:rtl/>
        </w:rPr>
        <w:t xml:space="preserve">, </w:t>
      </w:r>
      <w:r>
        <w:rPr>
          <w:rFonts w:hint="eastAsia"/>
          <w:rtl/>
        </w:rPr>
        <w:t>לאמור</w:t>
      </w:r>
      <w:r>
        <w:rPr>
          <w:rtl/>
        </w:rPr>
        <w:t xml:space="preserve">: </w:t>
      </w:r>
      <w:r>
        <w:rPr>
          <w:rFonts w:hint="eastAsia"/>
          <w:rtl/>
        </w:rPr>
        <w:t>האם</w:t>
      </w:r>
      <w:r>
        <w:rPr>
          <w:rtl/>
        </w:rPr>
        <w:t xml:space="preserve"> </w:t>
      </w:r>
      <w:r>
        <w:rPr>
          <w:rFonts w:hint="eastAsia"/>
          <w:rtl/>
        </w:rPr>
        <w:t>מועד</w:t>
      </w:r>
      <w:r>
        <w:rPr>
          <w:rtl/>
        </w:rPr>
        <w:t xml:space="preserve"> </w:t>
      </w:r>
      <w:r>
        <w:rPr>
          <w:rFonts w:hint="eastAsia"/>
          <w:rtl/>
        </w:rPr>
        <w:t>שש</w:t>
      </w:r>
      <w:r>
        <w:rPr>
          <w:rtl/>
        </w:rPr>
        <w:t xml:space="preserve"> </w:t>
      </w:r>
      <w:r>
        <w:rPr>
          <w:rFonts w:hint="eastAsia"/>
          <w:rtl/>
        </w:rPr>
        <w:t>השנים</w:t>
      </w:r>
      <w:r>
        <w:rPr>
          <w:rtl/>
        </w:rPr>
        <w:t xml:space="preserve"> </w:t>
      </w:r>
      <w:r>
        <w:rPr>
          <w:rFonts w:hint="eastAsia"/>
          <w:rtl/>
        </w:rPr>
        <w:t>הקבוע</w:t>
      </w:r>
      <w:r>
        <w:rPr>
          <w:rtl/>
        </w:rPr>
        <w:t xml:space="preserve"> </w:t>
      </w:r>
      <w:r>
        <w:rPr>
          <w:rFonts w:hint="eastAsia"/>
          <w:rtl/>
        </w:rPr>
        <w:t>בסעיף</w:t>
      </w:r>
      <w:r>
        <w:rPr>
          <w:rtl/>
        </w:rPr>
        <w:t xml:space="preserve"> 160 </w:t>
      </w:r>
      <w:r>
        <w:rPr>
          <w:rFonts w:hint="eastAsia"/>
          <w:rtl/>
        </w:rPr>
        <w:t>לפקודת</w:t>
      </w:r>
      <w:r>
        <w:rPr>
          <w:rtl/>
        </w:rPr>
        <w:t xml:space="preserve"> </w:t>
      </w:r>
      <w:r>
        <w:rPr>
          <w:rFonts w:hint="eastAsia"/>
          <w:rtl/>
        </w:rPr>
        <w:t>מס</w:t>
      </w:r>
      <w:r>
        <w:rPr>
          <w:rtl/>
        </w:rPr>
        <w:t xml:space="preserve"> </w:t>
      </w:r>
      <w:r>
        <w:rPr>
          <w:rFonts w:hint="eastAsia"/>
          <w:rtl/>
        </w:rPr>
        <w:t>הכנסה</w:t>
      </w:r>
      <w:r>
        <w:rPr>
          <w:rtl/>
        </w:rPr>
        <w:t xml:space="preserve"> </w:t>
      </w:r>
      <w:r>
        <w:rPr>
          <w:rFonts w:hint="eastAsia"/>
          <w:rtl/>
        </w:rPr>
        <w:t>מועד</w:t>
      </w:r>
      <w:r>
        <w:rPr>
          <w:rtl/>
        </w:rPr>
        <w:t xml:space="preserve"> </w:t>
      </w:r>
      <w:r>
        <w:rPr>
          <w:rFonts w:hint="eastAsia"/>
          <w:rtl/>
        </w:rPr>
        <w:t>של</w:t>
      </w:r>
      <w:r>
        <w:rPr>
          <w:rtl/>
        </w:rPr>
        <w:t xml:space="preserve"> "</w:t>
      </w:r>
      <w:r>
        <w:rPr>
          <w:rFonts w:hint="eastAsia"/>
          <w:rtl/>
        </w:rPr>
        <w:t>התיישנות</w:t>
      </w:r>
      <w:r>
        <w:rPr>
          <w:rtl/>
        </w:rPr>
        <w:t xml:space="preserve">" </w:t>
      </w:r>
      <w:r>
        <w:rPr>
          <w:rFonts w:hint="eastAsia"/>
          <w:rtl/>
        </w:rPr>
        <w:t>הוא</w:t>
      </w:r>
      <w:r>
        <w:rPr>
          <w:rtl/>
        </w:rPr>
        <w:t xml:space="preserve"> </w:t>
      </w:r>
      <w:r>
        <w:rPr>
          <w:rFonts w:hint="eastAsia"/>
          <w:rtl/>
        </w:rPr>
        <w:t>לתביעה</w:t>
      </w:r>
      <w:r>
        <w:rPr>
          <w:rtl/>
        </w:rPr>
        <w:t xml:space="preserve"> </w:t>
      </w:r>
      <w:r>
        <w:rPr>
          <w:rFonts w:hint="eastAsia"/>
          <w:rtl/>
        </w:rPr>
        <w:t>להחזר</w:t>
      </w:r>
      <w:r>
        <w:rPr>
          <w:rtl/>
        </w:rPr>
        <w:t xml:space="preserve"> </w:t>
      </w:r>
      <w:r>
        <w:rPr>
          <w:rFonts w:hint="eastAsia"/>
          <w:rtl/>
        </w:rPr>
        <w:t>מס</w:t>
      </w:r>
      <w:r>
        <w:rPr>
          <w:rtl/>
        </w:rPr>
        <w:t xml:space="preserve"> </w:t>
      </w:r>
      <w:r>
        <w:rPr>
          <w:rFonts w:hint="eastAsia"/>
          <w:rtl/>
        </w:rPr>
        <w:t>ביֶתֶר</w:t>
      </w:r>
      <w:r>
        <w:rPr>
          <w:rtl/>
        </w:rPr>
        <w:t xml:space="preserve">. </w:t>
      </w:r>
      <w:r>
        <w:rPr>
          <w:rFonts w:hint="eastAsia"/>
          <w:rtl/>
        </w:rPr>
        <w:t>בשאלה</w:t>
      </w:r>
      <w:r>
        <w:rPr>
          <w:rtl/>
        </w:rPr>
        <w:t xml:space="preserve"> </w:t>
      </w:r>
      <w:r>
        <w:rPr>
          <w:rFonts w:hint="eastAsia"/>
          <w:rtl/>
        </w:rPr>
        <w:t>זו</w:t>
      </w:r>
      <w:r>
        <w:rPr>
          <w:rtl/>
        </w:rPr>
        <w:t xml:space="preserve"> </w:t>
      </w:r>
      <w:r>
        <w:rPr>
          <w:rFonts w:hint="eastAsia"/>
          <w:rtl/>
        </w:rPr>
        <w:t>לא</w:t>
      </w:r>
      <w:r>
        <w:rPr>
          <w:rtl/>
        </w:rPr>
        <w:t xml:space="preserve"> </w:t>
      </w:r>
      <w:r>
        <w:rPr>
          <w:rFonts w:hint="eastAsia"/>
          <w:rtl/>
        </w:rPr>
        <w:t>נהסס</w:t>
      </w:r>
      <w:r>
        <w:rPr>
          <w:rtl/>
        </w:rPr>
        <w:t xml:space="preserve"> </w:t>
      </w:r>
      <w:r>
        <w:rPr>
          <w:rFonts w:hint="eastAsia"/>
          <w:rtl/>
        </w:rPr>
        <w:t>לומר</w:t>
      </w:r>
      <w:r>
        <w:rPr>
          <w:rtl/>
        </w:rPr>
        <w:t xml:space="preserve"> </w:t>
      </w:r>
      <w:r>
        <w:rPr>
          <w:rFonts w:hint="eastAsia"/>
          <w:rtl/>
        </w:rPr>
        <w:t>כי</w:t>
      </w:r>
      <w:r>
        <w:rPr>
          <w:rtl/>
        </w:rPr>
        <w:t xml:space="preserve"> </w:t>
      </w:r>
      <w:r>
        <w:rPr>
          <w:rFonts w:hint="eastAsia"/>
          <w:rtl/>
        </w:rPr>
        <w:t>אכן</w:t>
      </w:r>
      <w:r>
        <w:rPr>
          <w:rtl/>
        </w:rPr>
        <w:t xml:space="preserve"> </w:t>
      </w:r>
      <w:r>
        <w:rPr>
          <w:rFonts w:hint="eastAsia"/>
          <w:rtl/>
        </w:rPr>
        <w:t>כן</w:t>
      </w:r>
      <w:r>
        <w:rPr>
          <w:rtl/>
        </w:rPr>
        <w:t xml:space="preserve"> </w:t>
      </w:r>
      <w:r>
        <w:rPr>
          <w:rFonts w:hint="eastAsia"/>
          <w:rtl/>
        </w:rPr>
        <w:t>הוא</w:t>
      </w:r>
      <w:r>
        <w:rPr>
          <w:rtl/>
        </w:rPr>
        <w:t xml:space="preserve"> </w:t>
      </w:r>
      <w:r>
        <w:rPr>
          <w:rFonts w:hint="eastAsia"/>
          <w:rtl/>
        </w:rPr>
        <w:t>דין</w:t>
      </w:r>
      <w:r>
        <w:rPr>
          <w:rtl/>
        </w:rPr>
        <w:t xml:space="preserve">, </w:t>
      </w:r>
      <w:r>
        <w:rPr>
          <w:rFonts w:hint="eastAsia"/>
          <w:rtl/>
        </w:rPr>
        <w:t>ולא</w:t>
      </w:r>
      <w:r>
        <w:rPr>
          <w:rtl/>
        </w:rPr>
        <w:t xml:space="preserve"> </w:t>
      </w:r>
      <w:r>
        <w:rPr>
          <w:rFonts w:hint="eastAsia"/>
          <w:rtl/>
        </w:rPr>
        <w:t>נוכל</w:t>
      </w:r>
      <w:r>
        <w:rPr>
          <w:rtl/>
        </w:rPr>
        <w:t xml:space="preserve"> </w:t>
      </w:r>
      <w:r>
        <w:rPr>
          <w:rFonts w:hint="eastAsia"/>
          <w:rtl/>
        </w:rPr>
        <w:t>לקבל</w:t>
      </w:r>
      <w:r>
        <w:rPr>
          <w:rtl/>
        </w:rPr>
        <w:t xml:space="preserve"> </w:t>
      </w:r>
      <w:r>
        <w:rPr>
          <w:rFonts w:hint="eastAsia"/>
          <w:rtl/>
        </w:rPr>
        <w:t>את</w:t>
      </w:r>
      <w:r>
        <w:rPr>
          <w:rtl/>
        </w:rPr>
        <w:t xml:space="preserve"> </w:t>
      </w:r>
      <w:r>
        <w:rPr>
          <w:rFonts w:hint="eastAsia"/>
          <w:rtl/>
        </w:rPr>
        <w:t>טיעון</w:t>
      </w:r>
      <w:r>
        <w:rPr>
          <w:rtl/>
        </w:rPr>
        <w:t xml:space="preserve"> </w:t>
      </w:r>
      <w:r>
        <w:rPr>
          <w:rFonts w:hint="eastAsia"/>
          <w:rtl/>
        </w:rPr>
        <w:t>הנישומים</w:t>
      </w:r>
      <w:r>
        <w:rPr>
          <w:rtl/>
        </w:rPr>
        <w:t xml:space="preserve"> </w:t>
      </w:r>
      <w:r>
        <w:rPr>
          <w:rFonts w:hint="eastAsia"/>
          <w:rtl/>
        </w:rPr>
        <w:t>ולפיו</w:t>
      </w:r>
      <w:r>
        <w:rPr>
          <w:rtl/>
        </w:rPr>
        <w:t xml:space="preserve"> </w:t>
      </w:r>
      <w:r>
        <w:rPr>
          <w:rFonts w:hint="eastAsia"/>
          <w:rtl/>
        </w:rPr>
        <w:t>זכותם</w:t>
      </w:r>
      <w:r>
        <w:rPr>
          <w:rtl/>
        </w:rPr>
        <w:t xml:space="preserve"> </w:t>
      </w:r>
      <w:r>
        <w:rPr>
          <w:rFonts w:hint="eastAsia"/>
          <w:rtl/>
        </w:rPr>
        <w:t>לקבל</w:t>
      </w:r>
      <w:r>
        <w:rPr>
          <w:rtl/>
        </w:rPr>
        <w:t xml:space="preserve"> </w:t>
      </w:r>
      <w:r>
        <w:rPr>
          <w:rFonts w:hint="eastAsia"/>
          <w:rtl/>
        </w:rPr>
        <w:t>החזר</w:t>
      </w:r>
      <w:r>
        <w:rPr>
          <w:rtl/>
        </w:rPr>
        <w:t xml:space="preserve"> </w:t>
      </w:r>
      <w:r>
        <w:rPr>
          <w:rFonts w:hint="eastAsia"/>
          <w:rtl/>
        </w:rPr>
        <w:t>של</w:t>
      </w:r>
      <w:r>
        <w:rPr>
          <w:rtl/>
        </w:rPr>
        <w:t xml:space="preserve"> </w:t>
      </w:r>
      <w:r>
        <w:rPr>
          <w:rFonts w:hint="eastAsia"/>
          <w:rtl/>
        </w:rPr>
        <w:t>מס</w:t>
      </w:r>
      <w:r>
        <w:rPr>
          <w:rtl/>
        </w:rPr>
        <w:t xml:space="preserve"> </w:t>
      </w:r>
      <w:r>
        <w:rPr>
          <w:rFonts w:hint="eastAsia"/>
          <w:rtl/>
        </w:rPr>
        <w:t>יתר</w:t>
      </w:r>
      <w:r>
        <w:rPr>
          <w:rtl/>
        </w:rPr>
        <w:t xml:space="preserve"> </w:t>
      </w:r>
      <w:r>
        <w:rPr>
          <w:rFonts w:hint="eastAsia"/>
          <w:rtl/>
        </w:rPr>
        <w:t>ששילמו</w:t>
      </w:r>
      <w:r>
        <w:rPr>
          <w:rtl/>
        </w:rPr>
        <w:t xml:space="preserve"> </w:t>
      </w:r>
      <w:r>
        <w:rPr>
          <w:rFonts w:hint="eastAsia"/>
          <w:rtl/>
        </w:rPr>
        <w:t>בעבר</w:t>
      </w:r>
      <w:r>
        <w:rPr>
          <w:rtl/>
        </w:rPr>
        <w:t xml:space="preserve"> </w:t>
      </w:r>
      <w:r>
        <w:rPr>
          <w:rFonts w:hint="eastAsia"/>
          <w:rtl/>
        </w:rPr>
        <w:t>אינה</w:t>
      </w:r>
      <w:r>
        <w:rPr>
          <w:rtl/>
        </w:rPr>
        <w:t xml:space="preserve"> </w:t>
      </w:r>
      <w:r>
        <w:rPr>
          <w:rFonts w:hint="eastAsia"/>
          <w:rtl/>
        </w:rPr>
        <w:t>מוגבלת</w:t>
      </w:r>
      <w:r>
        <w:rPr>
          <w:rtl/>
        </w:rPr>
        <w:t xml:space="preserve"> </w:t>
      </w:r>
      <w:r>
        <w:rPr>
          <w:rFonts w:hint="eastAsia"/>
          <w:rtl/>
        </w:rPr>
        <w:t>במועד</w:t>
      </w:r>
      <w:r>
        <w:rPr>
          <w:rtl/>
        </w:rPr>
        <w:t xml:space="preserve"> </w:t>
      </w:r>
      <w:r>
        <w:rPr>
          <w:rFonts w:hint="eastAsia"/>
          <w:rtl/>
        </w:rPr>
        <w:t>קצוב</w:t>
      </w:r>
      <w:r>
        <w:rPr>
          <w:rtl/>
        </w:rPr>
        <w:t xml:space="preserve"> </w:t>
      </w:r>
      <w:r>
        <w:rPr>
          <w:rFonts w:hint="eastAsia"/>
          <w:rtl/>
        </w:rPr>
        <w:t>לעבר</w:t>
      </w:r>
      <w:r>
        <w:rPr>
          <w:rtl/>
        </w:rPr>
        <w:t xml:space="preserve">. </w:t>
      </w:r>
      <w:r>
        <w:rPr>
          <w:rFonts w:hint="eastAsia"/>
          <w:rtl/>
        </w:rPr>
        <w:t>סעיף</w:t>
      </w:r>
      <w:r>
        <w:rPr>
          <w:rtl/>
        </w:rPr>
        <w:t xml:space="preserve"> 160 </w:t>
      </w:r>
      <w:r>
        <w:rPr>
          <w:rFonts w:hint="eastAsia"/>
          <w:rtl/>
        </w:rPr>
        <w:t>הורה</w:t>
      </w:r>
      <w:r>
        <w:rPr>
          <w:rtl/>
        </w:rPr>
        <w:t xml:space="preserve"> </w:t>
      </w:r>
      <w:r>
        <w:rPr>
          <w:rFonts w:hint="eastAsia"/>
          <w:rtl/>
        </w:rPr>
        <w:t>אותנו</w:t>
      </w:r>
      <w:r>
        <w:rPr>
          <w:rtl/>
        </w:rPr>
        <w:t xml:space="preserve"> </w:t>
      </w:r>
      <w:r>
        <w:rPr>
          <w:rFonts w:hint="eastAsia"/>
          <w:rtl/>
        </w:rPr>
        <w:t>כי</w:t>
      </w:r>
      <w:r>
        <w:rPr>
          <w:rtl/>
        </w:rPr>
        <w:t xml:space="preserve"> </w:t>
      </w:r>
      <w:r>
        <w:rPr>
          <w:rFonts w:hint="eastAsia"/>
          <w:rtl/>
        </w:rPr>
        <w:t>זכאי</w:t>
      </w:r>
      <w:r>
        <w:rPr>
          <w:rtl/>
        </w:rPr>
        <w:t xml:space="preserve"> </w:t>
      </w:r>
      <w:r>
        <w:rPr>
          <w:rFonts w:hint="eastAsia"/>
          <w:rtl/>
        </w:rPr>
        <w:t>הוא</w:t>
      </w:r>
      <w:r>
        <w:rPr>
          <w:rtl/>
        </w:rPr>
        <w:t xml:space="preserve"> </w:t>
      </w:r>
      <w:r>
        <w:rPr>
          <w:rFonts w:hint="eastAsia"/>
          <w:rtl/>
        </w:rPr>
        <w:t>נישום</w:t>
      </w:r>
      <w:r>
        <w:rPr>
          <w:rtl/>
        </w:rPr>
        <w:t xml:space="preserve"> </w:t>
      </w:r>
      <w:r>
        <w:rPr>
          <w:rFonts w:hint="eastAsia"/>
          <w:rtl/>
        </w:rPr>
        <w:t>לקבל</w:t>
      </w:r>
      <w:r>
        <w:rPr>
          <w:rtl/>
        </w:rPr>
        <w:t xml:space="preserve"> </w:t>
      </w:r>
      <w:r>
        <w:rPr>
          <w:rFonts w:hint="eastAsia"/>
          <w:rtl/>
        </w:rPr>
        <w:t>החזר</w:t>
      </w:r>
      <w:r>
        <w:rPr>
          <w:rtl/>
        </w:rPr>
        <w:t xml:space="preserve"> </w:t>
      </w:r>
      <w:r>
        <w:rPr>
          <w:rFonts w:hint="eastAsia"/>
          <w:rtl/>
        </w:rPr>
        <w:t>מס</w:t>
      </w:r>
      <w:r>
        <w:rPr>
          <w:rtl/>
        </w:rPr>
        <w:t xml:space="preserve"> </w:t>
      </w:r>
      <w:r>
        <w:rPr>
          <w:rFonts w:hint="eastAsia"/>
          <w:rtl/>
        </w:rPr>
        <w:t>ששילם</w:t>
      </w:r>
      <w:r>
        <w:rPr>
          <w:rtl/>
        </w:rPr>
        <w:t xml:space="preserve"> </w:t>
      </w:r>
      <w:r>
        <w:rPr>
          <w:rFonts w:hint="eastAsia"/>
          <w:rtl/>
        </w:rPr>
        <w:t>ביתר</w:t>
      </w:r>
      <w:r>
        <w:rPr>
          <w:rtl/>
        </w:rPr>
        <w:t xml:space="preserve"> </w:t>
      </w:r>
      <w:r>
        <w:rPr>
          <w:rFonts w:hint="eastAsia"/>
          <w:rtl/>
        </w:rPr>
        <w:t>אך</w:t>
      </w:r>
      <w:r>
        <w:rPr>
          <w:rtl/>
        </w:rPr>
        <w:t xml:space="preserve"> </w:t>
      </w:r>
      <w:r>
        <w:rPr>
          <w:rFonts w:hint="eastAsia"/>
          <w:rtl/>
        </w:rPr>
        <w:t>בגין</w:t>
      </w:r>
      <w:r>
        <w:rPr>
          <w:rtl/>
        </w:rPr>
        <w:t xml:space="preserve"> </w:t>
      </w:r>
      <w:r>
        <w:rPr>
          <w:rFonts w:hint="eastAsia"/>
          <w:rtl/>
        </w:rPr>
        <w:t>שש</w:t>
      </w:r>
      <w:r>
        <w:rPr>
          <w:rtl/>
        </w:rPr>
        <w:t xml:space="preserve"> </w:t>
      </w:r>
      <w:r>
        <w:rPr>
          <w:rFonts w:hint="eastAsia"/>
          <w:rtl/>
        </w:rPr>
        <w:t>שנים</w:t>
      </w:r>
      <w:r>
        <w:rPr>
          <w:rtl/>
        </w:rPr>
        <w:t xml:space="preserve"> </w:t>
      </w:r>
      <w:r>
        <w:rPr>
          <w:rFonts w:hint="eastAsia"/>
          <w:rtl/>
        </w:rPr>
        <w:t>לאחור</w:t>
      </w:r>
      <w:r>
        <w:rPr>
          <w:rtl/>
        </w:rPr>
        <w:t xml:space="preserve">, </w:t>
      </w:r>
      <w:r>
        <w:rPr>
          <w:rFonts w:hint="eastAsia"/>
          <w:rtl/>
        </w:rPr>
        <w:t>והנישומים</w:t>
      </w:r>
      <w:r>
        <w:rPr>
          <w:rtl/>
        </w:rPr>
        <w:t xml:space="preserve"> </w:t>
      </w:r>
      <w:r>
        <w:rPr>
          <w:rFonts w:hint="eastAsia"/>
          <w:rtl/>
        </w:rPr>
        <w:t>שלפנינו</w:t>
      </w:r>
      <w:r>
        <w:rPr>
          <w:rtl/>
        </w:rPr>
        <w:t xml:space="preserve"> </w:t>
      </w:r>
      <w:r>
        <w:rPr>
          <w:rFonts w:hint="eastAsia"/>
          <w:rtl/>
        </w:rPr>
        <w:t>חייבים</w:t>
      </w:r>
      <w:r>
        <w:rPr>
          <w:rtl/>
        </w:rPr>
        <w:t xml:space="preserve"> </w:t>
      </w:r>
      <w:r>
        <w:rPr>
          <w:rFonts w:hint="eastAsia"/>
          <w:rtl/>
        </w:rPr>
        <w:t>לספק</w:t>
      </w:r>
      <w:r>
        <w:rPr>
          <w:rtl/>
        </w:rPr>
        <w:t xml:space="preserve"> </w:t>
      </w:r>
      <w:r>
        <w:rPr>
          <w:rFonts w:hint="eastAsia"/>
          <w:rtl/>
        </w:rPr>
        <w:t>עצמם</w:t>
      </w:r>
      <w:r>
        <w:rPr>
          <w:rtl/>
        </w:rPr>
        <w:t xml:space="preserve"> </w:t>
      </w:r>
      <w:r>
        <w:rPr>
          <w:rFonts w:hint="eastAsia"/>
          <w:rtl/>
        </w:rPr>
        <w:t>במסגרת</w:t>
      </w:r>
      <w:r>
        <w:rPr>
          <w:rtl/>
        </w:rPr>
        <w:t xml:space="preserve"> </w:t>
      </w:r>
      <w:r>
        <w:rPr>
          <w:rFonts w:hint="eastAsia"/>
          <w:rtl/>
        </w:rPr>
        <w:t>מועד</w:t>
      </w:r>
      <w:r>
        <w:rPr>
          <w:rtl/>
        </w:rPr>
        <w:t xml:space="preserve"> </w:t>
      </w:r>
      <w:r>
        <w:rPr>
          <w:rFonts w:hint="eastAsia"/>
          <w:rtl/>
        </w:rPr>
        <w:t>זו</w:t>
      </w:r>
      <w:r>
        <w:rPr>
          <w:rtl/>
        </w:rPr>
        <w:t>.</w:t>
      </w:r>
    </w:p>
    <w:p w:rsidR="00003D6F" w:rsidRDefault="00003D6F" w:rsidP="00003D6F">
      <w:pPr>
        <w:pStyle w:val="Ruller5"/>
        <w:rPr>
          <w:rtl/>
        </w:rPr>
      </w:pPr>
      <w:r>
        <w:rPr>
          <w:rtl/>
        </w:rPr>
        <w:t xml:space="preserve"> </w:t>
      </w:r>
    </w:p>
    <w:p w:rsidR="00003D6F" w:rsidRDefault="00003D6F" w:rsidP="00003D6F">
      <w:pPr>
        <w:pStyle w:val="Ruller5"/>
        <w:rPr>
          <w:rtl/>
        </w:rPr>
      </w:pPr>
      <w:r>
        <w:rPr>
          <w:rFonts w:hint="eastAsia"/>
          <w:rtl/>
        </w:rPr>
        <w:t>משנקבעה</w:t>
      </w:r>
      <w:r>
        <w:rPr>
          <w:rtl/>
        </w:rPr>
        <w:t xml:space="preserve"> </w:t>
      </w:r>
      <w:r>
        <w:rPr>
          <w:rFonts w:hint="eastAsia"/>
          <w:rtl/>
        </w:rPr>
        <w:t>תקופת</w:t>
      </w:r>
      <w:r>
        <w:rPr>
          <w:rtl/>
        </w:rPr>
        <w:t xml:space="preserve"> "</w:t>
      </w:r>
      <w:r>
        <w:rPr>
          <w:rFonts w:hint="eastAsia"/>
          <w:rtl/>
        </w:rPr>
        <w:t>התיישנות</w:t>
      </w:r>
      <w:r>
        <w:rPr>
          <w:rtl/>
        </w:rPr>
        <w:t xml:space="preserve">" </w:t>
      </w:r>
      <w:r>
        <w:rPr>
          <w:rFonts w:hint="eastAsia"/>
          <w:rtl/>
        </w:rPr>
        <w:t>להגשתן</w:t>
      </w:r>
      <w:r>
        <w:rPr>
          <w:rtl/>
        </w:rPr>
        <w:t xml:space="preserve"> </w:t>
      </w:r>
      <w:r>
        <w:rPr>
          <w:rFonts w:hint="eastAsia"/>
          <w:rtl/>
        </w:rPr>
        <w:t>של</w:t>
      </w:r>
      <w:r>
        <w:rPr>
          <w:rtl/>
        </w:rPr>
        <w:t xml:space="preserve"> </w:t>
      </w:r>
      <w:r>
        <w:rPr>
          <w:rFonts w:hint="eastAsia"/>
          <w:rtl/>
        </w:rPr>
        <w:t>תביעות</w:t>
      </w:r>
      <w:r>
        <w:rPr>
          <w:rtl/>
        </w:rPr>
        <w:t xml:space="preserve"> </w:t>
      </w:r>
      <w:r>
        <w:rPr>
          <w:rFonts w:hint="eastAsia"/>
          <w:rtl/>
        </w:rPr>
        <w:t>להשבת</w:t>
      </w:r>
      <w:r>
        <w:rPr>
          <w:rtl/>
        </w:rPr>
        <w:t xml:space="preserve"> </w:t>
      </w:r>
      <w:r>
        <w:rPr>
          <w:rFonts w:hint="eastAsia"/>
          <w:rtl/>
        </w:rPr>
        <w:t>מס</w:t>
      </w:r>
      <w:r>
        <w:rPr>
          <w:rtl/>
        </w:rPr>
        <w:t xml:space="preserve"> </w:t>
      </w:r>
      <w:r>
        <w:rPr>
          <w:rFonts w:hint="eastAsia"/>
          <w:rtl/>
        </w:rPr>
        <w:t>ששולם</w:t>
      </w:r>
      <w:r>
        <w:rPr>
          <w:rtl/>
        </w:rPr>
        <w:t xml:space="preserve"> </w:t>
      </w:r>
      <w:r>
        <w:rPr>
          <w:rFonts w:hint="eastAsia"/>
          <w:rtl/>
        </w:rPr>
        <w:t>ביתר</w:t>
      </w:r>
      <w:r>
        <w:rPr>
          <w:rtl/>
        </w:rPr>
        <w:t xml:space="preserve">, </w:t>
      </w:r>
      <w:r>
        <w:rPr>
          <w:rFonts w:hint="eastAsia"/>
          <w:rtl/>
        </w:rPr>
        <w:t>מספחת</w:t>
      </w:r>
      <w:r>
        <w:rPr>
          <w:rtl/>
        </w:rPr>
        <w:t xml:space="preserve"> </w:t>
      </w:r>
      <w:r>
        <w:rPr>
          <w:rFonts w:hint="eastAsia"/>
          <w:rtl/>
        </w:rPr>
        <w:t>עצמה</w:t>
      </w:r>
      <w:r>
        <w:rPr>
          <w:rtl/>
        </w:rPr>
        <w:t xml:space="preserve"> </w:t>
      </w:r>
      <w:r>
        <w:rPr>
          <w:rFonts w:hint="eastAsia"/>
          <w:rtl/>
        </w:rPr>
        <w:t>אותה</w:t>
      </w:r>
      <w:r>
        <w:rPr>
          <w:rtl/>
        </w:rPr>
        <w:t xml:space="preserve"> </w:t>
      </w:r>
      <w:r>
        <w:rPr>
          <w:rFonts w:hint="eastAsia"/>
          <w:rtl/>
        </w:rPr>
        <w:t>התיישנות</w:t>
      </w:r>
      <w:r>
        <w:rPr>
          <w:rtl/>
        </w:rPr>
        <w:t xml:space="preserve"> </w:t>
      </w:r>
      <w:r>
        <w:rPr>
          <w:rFonts w:hint="eastAsia"/>
          <w:rtl/>
        </w:rPr>
        <w:t>לכל</w:t>
      </w:r>
      <w:r>
        <w:rPr>
          <w:rtl/>
        </w:rPr>
        <w:t xml:space="preserve"> </w:t>
      </w:r>
      <w:r>
        <w:rPr>
          <w:rFonts w:hint="eastAsia"/>
          <w:rtl/>
        </w:rPr>
        <w:t>תביעת</w:t>
      </w:r>
      <w:r>
        <w:rPr>
          <w:rtl/>
        </w:rPr>
        <w:t xml:space="preserve"> </w:t>
      </w:r>
      <w:r>
        <w:rPr>
          <w:rFonts w:hint="eastAsia"/>
          <w:rtl/>
        </w:rPr>
        <w:t>השבה</w:t>
      </w:r>
      <w:r>
        <w:rPr>
          <w:rtl/>
        </w:rPr>
        <w:t xml:space="preserve">. </w:t>
      </w:r>
      <w:r>
        <w:rPr>
          <w:rFonts w:hint="eastAsia"/>
          <w:rtl/>
        </w:rPr>
        <w:t>כך</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במקרה</w:t>
      </w:r>
      <w:r>
        <w:rPr>
          <w:rtl/>
        </w:rPr>
        <w:t xml:space="preserve"> </w:t>
      </w:r>
      <w:r>
        <w:rPr>
          <w:rFonts w:hint="eastAsia"/>
          <w:rtl/>
        </w:rPr>
        <w:t>פלוני</w:t>
      </w:r>
      <w:r>
        <w:rPr>
          <w:rtl/>
        </w:rPr>
        <w:t xml:space="preserve"> </w:t>
      </w:r>
      <w:r>
        <w:rPr>
          <w:rFonts w:hint="eastAsia"/>
          <w:rtl/>
        </w:rPr>
        <w:t>או</w:t>
      </w:r>
      <w:r>
        <w:rPr>
          <w:rtl/>
        </w:rPr>
        <w:t xml:space="preserve"> </w:t>
      </w:r>
      <w:r>
        <w:rPr>
          <w:rFonts w:hint="eastAsia"/>
          <w:rtl/>
        </w:rPr>
        <w:t>פלמוני</w:t>
      </w:r>
      <w:r>
        <w:rPr>
          <w:rtl/>
        </w:rPr>
        <w:t xml:space="preserve"> </w:t>
      </w:r>
      <w:r>
        <w:rPr>
          <w:rFonts w:hint="eastAsia"/>
          <w:rtl/>
        </w:rPr>
        <w:t>תחלחל</w:t>
      </w:r>
      <w:r>
        <w:rPr>
          <w:rtl/>
        </w:rPr>
        <w:t xml:space="preserve"> </w:t>
      </w:r>
      <w:r>
        <w:rPr>
          <w:rFonts w:hint="eastAsia"/>
          <w:rtl/>
        </w:rPr>
        <w:t>בנו</w:t>
      </w:r>
      <w:r>
        <w:rPr>
          <w:rtl/>
        </w:rPr>
        <w:t xml:space="preserve"> </w:t>
      </w:r>
      <w:r>
        <w:rPr>
          <w:rFonts w:hint="eastAsia"/>
          <w:rtl/>
        </w:rPr>
        <w:t>תחושה</w:t>
      </w:r>
      <w:r>
        <w:rPr>
          <w:rtl/>
        </w:rPr>
        <w:t xml:space="preserve"> </w:t>
      </w:r>
      <w:r>
        <w:rPr>
          <w:rFonts w:hint="eastAsia"/>
          <w:rtl/>
        </w:rPr>
        <w:t>של</w:t>
      </w:r>
      <w:r>
        <w:rPr>
          <w:rtl/>
        </w:rPr>
        <w:t xml:space="preserve"> </w:t>
      </w:r>
      <w:r>
        <w:rPr>
          <w:rFonts w:hint="eastAsia"/>
          <w:rtl/>
        </w:rPr>
        <w:t>אי</w:t>
      </w:r>
      <w:r>
        <w:rPr>
          <w:rtl/>
        </w:rPr>
        <w:t>-</w:t>
      </w:r>
      <w:r>
        <w:rPr>
          <w:rFonts w:hint="eastAsia"/>
          <w:rtl/>
        </w:rPr>
        <w:t>נוחות</w:t>
      </w:r>
      <w:r>
        <w:rPr>
          <w:rtl/>
        </w:rPr>
        <w:t xml:space="preserve"> (</w:t>
      </w:r>
      <w:r>
        <w:rPr>
          <w:rFonts w:hint="eastAsia"/>
          <w:rtl/>
        </w:rPr>
        <w:t>כתחושה</w:t>
      </w:r>
      <w:r>
        <w:rPr>
          <w:rtl/>
        </w:rPr>
        <w:t xml:space="preserve"> </w:t>
      </w:r>
      <w:r>
        <w:rPr>
          <w:rFonts w:hint="eastAsia"/>
          <w:rtl/>
        </w:rPr>
        <w:t>שחש</w:t>
      </w:r>
      <w:r>
        <w:rPr>
          <w:rtl/>
        </w:rPr>
        <w:t xml:space="preserve"> </w:t>
      </w:r>
      <w:r>
        <w:rPr>
          <w:rFonts w:hint="eastAsia"/>
          <w:rtl/>
        </w:rPr>
        <w:t>בית</w:t>
      </w:r>
      <w:r>
        <w:rPr>
          <w:rtl/>
        </w:rPr>
        <w:t>-</w:t>
      </w:r>
      <w:r>
        <w:rPr>
          <w:rFonts w:hint="eastAsia"/>
          <w:rtl/>
        </w:rPr>
        <w:t>המשפט</w:t>
      </w:r>
      <w:r>
        <w:rPr>
          <w:rtl/>
        </w:rPr>
        <w:t xml:space="preserve"> </w:t>
      </w:r>
      <w:r>
        <w:rPr>
          <w:rFonts w:hint="eastAsia"/>
          <w:rtl/>
        </w:rPr>
        <w:t>המחוזי</w:t>
      </w:r>
      <w:r>
        <w:rPr>
          <w:rtl/>
        </w:rPr>
        <w:t xml:space="preserve"> </w:t>
      </w:r>
      <w:r>
        <w:rPr>
          <w:rFonts w:hint="eastAsia"/>
          <w:rtl/>
        </w:rPr>
        <w:t>שזיכה</w:t>
      </w:r>
      <w:r>
        <w:rPr>
          <w:rtl/>
        </w:rPr>
        <w:t xml:space="preserve"> </w:t>
      </w:r>
      <w:r>
        <w:rPr>
          <w:rFonts w:hint="eastAsia"/>
          <w:rtl/>
        </w:rPr>
        <w:t>את</w:t>
      </w:r>
      <w:r>
        <w:rPr>
          <w:rtl/>
        </w:rPr>
        <w:t xml:space="preserve"> </w:t>
      </w:r>
      <w:r>
        <w:rPr>
          <w:rFonts w:hint="eastAsia"/>
          <w:rtl/>
        </w:rPr>
        <w:t>הנישומים</w:t>
      </w:r>
      <w:r>
        <w:rPr>
          <w:rtl/>
        </w:rPr>
        <w:t xml:space="preserve"> </w:t>
      </w:r>
      <w:r>
        <w:rPr>
          <w:rFonts w:hint="eastAsia"/>
          <w:rtl/>
        </w:rPr>
        <w:t>בתביעתם</w:t>
      </w:r>
      <w:r>
        <w:rPr>
          <w:rtl/>
        </w:rPr>
        <w:t xml:space="preserve">). </w:t>
      </w:r>
      <w:r>
        <w:rPr>
          <w:rFonts w:hint="eastAsia"/>
          <w:rtl/>
        </w:rPr>
        <w:t>ואולם</w:t>
      </w:r>
      <w:r>
        <w:rPr>
          <w:rtl/>
        </w:rPr>
        <w:t xml:space="preserve"> </w:t>
      </w:r>
      <w:r>
        <w:rPr>
          <w:rFonts w:hint="eastAsia"/>
          <w:rtl/>
        </w:rPr>
        <w:t>אין</w:t>
      </w:r>
      <w:r>
        <w:rPr>
          <w:rtl/>
        </w:rPr>
        <w:t xml:space="preserve"> </w:t>
      </w:r>
      <w:r>
        <w:rPr>
          <w:rFonts w:hint="eastAsia"/>
          <w:rtl/>
        </w:rPr>
        <w:t>די</w:t>
      </w:r>
      <w:r>
        <w:rPr>
          <w:rtl/>
        </w:rPr>
        <w:t xml:space="preserve"> </w:t>
      </w:r>
      <w:r>
        <w:rPr>
          <w:rFonts w:hint="eastAsia"/>
          <w:rtl/>
        </w:rPr>
        <w:t>בה</w:t>
      </w:r>
      <w:r>
        <w:rPr>
          <w:rtl/>
        </w:rPr>
        <w:t xml:space="preserve"> </w:t>
      </w:r>
      <w:r>
        <w:rPr>
          <w:rFonts w:hint="eastAsia"/>
          <w:rtl/>
        </w:rPr>
        <w:t>בתחושה</w:t>
      </w:r>
      <w:r>
        <w:rPr>
          <w:rtl/>
        </w:rPr>
        <w:t xml:space="preserve"> </w:t>
      </w:r>
      <w:r>
        <w:rPr>
          <w:rFonts w:hint="eastAsia"/>
          <w:rtl/>
        </w:rPr>
        <w:t>זו</w:t>
      </w:r>
      <w:r>
        <w:rPr>
          <w:rtl/>
        </w:rPr>
        <w:t xml:space="preserve"> </w:t>
      </w:r>
      <w:r>
        <w:rPr>
          <w:rFonts w:hint="eastAsia"/>
          <w:rtl/>
        </w:rPr>
        <w:t>כדי</w:t>
      </w:r>
      <w:r>
        <w:rPr>
          <w:rtl/>
        </w:rPr>
        <w:t xml:space="preserve"> </w:t>
      </w:r>
      <w:r>
        <w:rPr>
          <w:rFonts w:hint="eastAsia"/>
          <w:rtl/>
        </w:rPr>
        <w:t>לזכות</w:t>
      </w:r>
      <w:r>
        <w:rPr>
          <w:rtl/>
        </w:rPr>
        <w:t xml:space="preserve"> </w:t>
      </w:r>
      <w:r>
        <w:rPr>
          <w:rFonts w:hint="eastAsia"/>
          <w:rtl/>
        </w:rPr>
        <w:t>אדם</w:t>
      </w:r>
      <w:r>
        <w:rPr>
          <w:rtl/>
        </w:rPr>
        <w:t xml:space="preserve"> </w:t>
      </w:r>
      <w:r>
        <w:rPr>
          <w:rFonts w:hint="eastAsia"/>
          <w:rtl/>
        </w:rPr>
        <w:t>בזכות</w:t>
      </w:r>
      <w:r>
        <w:rPr>
          <w:rtl/>
        </w:rPr>
        <w:t xml:space="preserve"> </w:t>
      </w:r>
      <w:r>
        <w:rPr>
          <w:rFonts w:hint="eastAsia"/>
          <w:rtl/>
        </w:rPr>
        <w:t>שהחוק</w:t>
      </w:r>
      <w:r>
        <w:rPr>
          <w:rtl/>
        </w:rPr>
        <w:t xml:space="preserve"> </w:t>
      </w:r>
      <w:r>
        <w:rPr>
          <w:rFonts w:hint="eastAsia"/>
          <w:rtl/>
        </w:rPr>
        <w:t>לא</w:t>
      </w:r>
      <w:r>
        <w:rPr>
          <w:rtl/>
        </w:rPr>
        <w:t xml:space="preserve"> </w:t>
      </w:r>
      <w:r>
        <w:rPr>
          <w:rFonts w:hint="eastAsia"/>
          <w:rtl/>
        </w:rPr>
        <w:t>העניק</w:t>
      </w:r>
      <w:r>
        <w:rPr>
          <w:rtl/>
        </w:rPr>
        <w:t xml:space="preserve"> </w:t>
      </w:r>
      <w:r>
        <w:rPr>
          <w:rFonts w:hint="eastAsia"/>
          <w:rtl/>
        </w:rPr>
        <w:t>לוֹ</w:t>
      </w:r>
      <w:r>
        <w:rPr>
          <w:rtl/>
        </w:rPr>
        <w:t xml:space="preserve">, </w:t>
      </w:r>
      <w:r>
        <w:rPr>
          <w:rFonts w:hint="eastAsia"/>
          <w:rtl/>
        </w:rPr>
        <w:t>שלוּ</w:t>
      </w:r>
      <w:r>
        <w:rPr>
          <w:rtl/>
        </w:rPr>
        <w:t xml:space="preserve"> </w:t>
      </w:r>
      <w:r>
        <w:rPr>
          <w:rFonts w:hint="eastAsia"/>
          <w:rtl/>
        </w:rPr>
        <w:t>עשינו</w:t>
      </w:r>
      <w:r>
        <w:rPr>
          <w:rtl/>
        </w:rPr>
        <w:t xml:space="preserve"> </w:t>
      </w:r>
      <w:r>
        <w:rPr>
          <w:rFonts w:hint="eastAsia"/>
          <w:rtl/>
        </w:rPr>
        <w:t>כן</w:t>
      </w:r>
      <w:r>
        <w:rPr>
          <w:rtl/>
        </w:rPr>
        <w:t xml:space="preserve"> </w:t>
      </w:r>
      <w:r>
        <w:rPr>
          <w:rFonts w:hint="eastAsia"/>
          <w:rtl/>
        </w:rPr>
        <w:t>פרענו</w:t>
      </w:r>
      <w:r>
        <w:rPr>
          <w:rtl/>
        </w:rPr>
        <w:t xml:space="preserve"> </w:t>
      </w:r>
      <w:r>
        <w:rPr>
          <w:rFonts w:hint="eastAsia"/>
          <w:rtl/>
        </w:rPr>
        <w:t>חוק</w:t>
      </w:r>
      <w:r>
        <w:rPr>
          <w:rtl/>
        </w:rPr>
        <w:t xml:space="preserve"> </w:t>
      </w:r>
      <w:r>
        <w:rPr>
          <w:rFonts w:hint="eastAsia"/>
          <w:rtl/>
        </w:rPr>
        <w:t>וסדר</w:t>
      </w:r>
      <w:r>
        <w:rPr>
          <w:rtl/>
        </w:rPr>
        <w:t xml:space="preserve">. </w:t>
      </w:r>
      <w:r w:rsidRPr="008D235F">
        <w:rPr>
          <w:rFonts w:ascii="Century" w:hAnsi="Century" w:cs="Miriam" w:hint="eastAsia"/>
          <w:b/>
          <w:spacing w:val="0"/>
          <w:szCs w:val="24"/>
          <w:rtl/>
        </w:rPr>
        <w:t>אכן</w:t>
      </w:r>
      <w:r w:rsidRPr="008D235F">
        <w:rPr>
          <w:rFonts w:ascii="Century" w:hAnsi="Century" w:cs="Miriam"/>
          <w:b/>
          <w:spacing w:val="0"/>
          <w:szCs w:val="24"/>
          <w:rtl/>
        </w:rPr>
        <w:t xml:space="preserve">, </w:t>
      </w:r>
      <w:r w:rsidRPr="008D235F">
        <w:rPr>
          <w:rFonts w:ascii="Century" w:hAnsi="Century" w:cs="Miriam" w:hint="eastAsia"/>
          <w:b/>
          <w:spacing w:val="0"/>
          <w:szCs w:val="24"/>
          <w:rtl/>
        </w:rPr>
        <w:t>טענת</w:t>
      </w:r>
      <w:r w:rsidRPr="008D235F">
        <w:rPr>
          <w:rFonts w:ascii="Century" w:hAnsi="Century" w:cs="Miriam"/>
          <w:b/>
          <w:spacing w:val="0"/>
          <w:szCs w:val="24"/>
          <w:rtl/>
        </w:rPr>
        <w:t xml:space="preserve"> </w:t>
      </w:r>
      <w:r w:rsidRPr="008D235F">
        <w:rPr>
          <w:rFonts w:ascii="Century" w:hAnsi="Century" w:cs="Miriam" w:hint="eastAsia"/>
          <w:b/>
          <w:spacing w:val="0"/>
          <w:szCs w:val="24"/>
          <w:rtl/>
        </w:rPr>
        <w:t>התיישנות</w:t>
      </w:r>
      <w:r w:rsidRPr="008D235F">
        <w:rPr>
          <w:rFonts w:ascii="Century" w:hAnsi="Century" w:cs="Miriam"/>
          <w:b/>
          <w:spacing w:val="0"/>
          <w:szCs w:val="24"/>
          <w:rtl/>
        </w:rPr>
        <w:t xml:space="preserve">, </w:t>
      </w:r>
      <w:r w:rsidRPr="008D235F">
        <w:rPr>
          <w:rFonts w:ascii="Century" w:hAnsi="Century" w:cs="Miriam" w:hint="eastAsia"/>
          <w:b/>
          <w:spacing w:val="0"/>
          <w:szCs w:val="24"/>
          <w:rtl/>
        </w:rPr>
        <w:t>כמוה</w:t>
      </w:r>
      <w:r w:rsidRPr="008D235F">
        <w:rPr>
          <w:rFonts w:ascii="Century" w:hAnsi="Century" w:cs="Miriam"/>
          <w:b/>
          <w:spacing w:val="0"/>
          <w:szCs w:val="24"/>
          <w:rtl/>
        </w:rPr>
        <w:t xml:space="preserve"> </w:t>
      </w:r>
      <w:r w:rsidRPr="008D235F">
        <w:rPr>
          <w:rFonts w:ascii="Century" w:hAnsi="Century" w:cs="Miriam" w:hint="eastAsia"/>
          <w:b/>
          <w:spacing w:val="0"/>
          <w:szCs w:val="24"/>
          <w:rtl/>
        </w:rPr>
        <w:t>כטענת</w:t>
      </w:r>
      <w:r w:rsidRPr="008D235F">
        <w:rPr>
          <w:rFonts w:ascii="Century" w:hAnsi="Century" w:cs="Miriam"/>
          <w:b/>
          <w:spacing w:val="0"/>
          <w:szCs w:val="24"/>
          <w:rtl/>
        </w:rPr>
        <w:t xml:space="preserve"> </w:t>
      </w:r>
      <w:r w:rsidRPr="008D235F">
        <w:rPr>
          <w:rFonts w:ascii="Century" w:hAnsi="Century" w:cs="Miriam" w:hint="eastAsia"/>
          <w:b/>
          <w:spacing w:val="0"/>
          <w:szCs w:val="24"/>
          <w:rtl/>
        </w:rPr>
        <w:t>מעשה</w:t>
      </w:r>
      <w:r w:rsidRPr="008D235F">
        <w:rPr>
          <w:rFonts w:ascii="Century" w:hAnsi="Century" w:cs="Miriam"/>
          <w:b/>
          <w:spacing w:val="0"/>
          <w:szCs w:val="24"/>
          <w:rtl/>
        </w:rPr>
        <w:t>-</w:t>
      </w:r>
      <w:r w:rsidRPr="008D235F">
        <w:rPr>
          <w:rFonts w:ascii="Century" w:hAnsi="Century" w:cs="Miriam" w:hint="eastAsia"/>
          <w:b/>
          <w:spacing w:val="0"/>
          <w:szCs w:val="24"/>
          <w:rtl/>
        </w:rPr>
        <w:t>בית</w:t>
      </w:r>
      <w:r w:rsidRPr="008D235F">
        <w:rPr>
          <w:rFonts w:ascii="Century" w:hAnsi="Century" w:cs="Miriam"/>
          <w:b/>
          <w:spacing w:val="0"/>
          <w:szCs w:val="24"/>
          <w:rtl/>
        </w:rPr>
        <w:t>-</w:t>
      </w:r>
      <w:r w:rsidRPr="008D235F">
        <w:rPr>
          <w:rFonts w:ascii="Century" w:hAnsi="Century" w:cs="Miriam" w:hint="eastAsia"/>
          <w:b/>
          <w:spacing w:val="0"/>
          <w:szCs w:val="24"/>
          <w:rtl/>
        </w:rPr>
        <w:t>דין</w:t>
      </w:r>
      <w:r w:rsidRPr="008D235F">
        <w:rPr>
          <w:rFonts w:ascii="Century" w:hAnsi="Century" w:cs="Miriam"/>
          <w:b/>
          <w:spacing w:val="0"/>
          <w:szCs w:val="24"/>
          <w:rtl/>
        </w:rPr>
        <w:t xml:space="preserve"> </w:t>
      </w:r>
      <w:r w:rsidRPr="008D235F">
        <w:rPr>
          <w:rFonts w:ascii="Century" w:hAnsi="Century" w:cs="Miriam" w:hint="eastAsia"/>
          <w:b/>
          <w:spacing w:val="0"/>
          <w:szCs w:val="24"/>
          <w:rtl/>
        </w:rPr>
        <w:t>או</w:t>
      </w:r>
      <w:r w:rsidRPr="008D235F">
        <w:rPr>
          <w:rFonts w:ascii="Century" w:hAnsi="Century" w:cs="Miriam"/>
          <w:b/>
          <w:spacing w:val="0"/>
          <w:szCs w:val="24"/>
          <w:rtl/>
        </w:rPr>
        <w:t xml:space="preserve"> </w:t>
      </w:r>
      <w:r w:rsidRPr="008D235F">
        <w:rPr>
          <w:rFonts w:ascii="Century" w:hAnsi="Century" w:cs="Miriam" w:hint="eastAsia"/>
          <w:b/>
          <w:spacing w:val="0"/>
          <w:szCs w:val="24"/>
          <w:rtl/>
        </w:rPr>
        <w:t>כטענה</w:t>
      </w:r>
      <w:r w:rsidRPr="008D235F">
        <w:rPr>
          <w:rFonts w:ascii="Century" w:hAnsi="Century" w:cs="Miriam"/>
          <w:b/>
          <w:spacing w:val="0"/>
          <w:szCs w:val="24"/>
          <w:rtl/>
        </w:rPr>
        <w:t xml:space="preserve"> </w:t>
      </w:r>
      <w:r w:rsidRPr="008D235F">
        <w:rPr>
          <w:rFonts w:ascii="Century" w:hAnsi="Century" w:cs="Miriam" w:hint="eastAsia"/>
          <w:b/>
          <w:spacing w:val="0"/>
          <w:szCs w:val="24"/>
          <w:rtl/>
        </w:rPr>
        <w:t>שעניינה</w:t>
      </w:r>
      <w:r w:rsidRPr="008D235F">
        <w:rPr>
          <w:rFonts w:ascii="Century" w:hAnsi="Century" w:cs="Miriam"/>
          <w:b/>
          <w:spacing w:val="0"/>
          <w:szCs w:val="24"/>
          <w:rtl/>
        </w:rPr>
        <w:t xml:space="preserve"> </w:t>
      </w:r>
      <w:r w:rsidRPr="008D235F">
        <w:rPr>
          <w:rFonts w:ascii="Century" w:hAnsi="Century" w:cs="Miriam" w:hint="eastAsia"/>
          <w:b/>
          <w:spacing w:val="0"/>
          <w:szCs w:val="24"/>
          <w:rtl/>
        </w:rPr>
        <w:t>סופיות</w:t>
      </w:r>
      <w:r w:rsidRPr="008D235F">
        <w:rPr>
          <w:rFonts w:ascii="Century" w:hAnsi="Century" w:cs="Miriam"/>
          <w:b/>
          <w:spacing w:val="0"/>
          <w:szCs w:val="24"/>
          <w:rtl/>
        </w:rPr>
        <w:t xml:space="preserve"> </w:t>
      </w:r>
      <w:r w:rsidRPr="008D235F">
        <w:rPr>
          <w:rFonts w:ascii="Century" w:hAnsi="Century" w:cs="Miriam" w:hint="eastAsia"/>
          <w:b/>
          <w:spacing w:val="0"/>
          <w:szCs w:val="24"/>
          <w:rtl/>
        </w:rPr>
        <w:t>הדיון</w:t>
      </w:r>
      <w:r w:rsidRPr="008D235F">
        <w:rPr>
          <w:rFonts w:ascii="Century" w:hAnsi="Century" w:cs="Miriam"/>
          <w:b/>
          <w:spacing w:val="0"/>
          <w:szCs w:val="24"/>
          <w:rtl/>
        </w:rPr>
        <w:t xml:space="preserve">, </w:t>
      </w:r>
      <w:r w:rsidRPr="008D235F">
        <w:rPr>
          <w:rFonts w:ascii="Century" w:hAnsi="Century" w:cs="Miriam" w:hint="eastAsia"/>
          <w:b/>
          <w:spacing w:val="0"/>
          <w:szCs w:val="24"/>
          <w:rtl/>
        </w:rPr>
        <w:t>מעוררת</w:t>
      </w:r>
      <w:r w:rsidRPr="008D235F">
        <w:rPr>
          <w:rFonts w:ascii="Century" w:hAnsi="Century" w:cs="Miriam"/>
          <w:b/>
          <w:spacing w:val="0"/>
          <w:szCs w:val="24"/>
          <w:rtl/>
        </w:rPr>
        <w:t xml:space="preserve"> </w:t>
      </w:r>
      <w:r w:rsidRPr="008D235F">
        <w:rPr>
          <w:rFonts w:ascii="Century" w:hAnsi="Century" w:cs="Miriam" w:hint="eastAsia"/>
          <w:b/>
          <w:spacing w:val="0"/>
          <w:szCs w:val="24"/>
          <w:rtl/>
        </w:rPr>
        <w:t>בנו</w:t>
      </w:r>
      <w:r w:rsidRPr="008D235F">
        <w:rPr>
          <w:rFonts w:ascii="Century" w:hAnsi="Century" w:cs="Miriam"/>
          <w:b/>
          <w:spacing w:val="0"/>
          <w:szCs w:val="24"/>
          <w:rtl/>
        </w:rPr>
        <w:t xml:space="preserve"> </w:t>
      </w:r>
      <w:r w:rsidRPr="008D235F">
        <w:rPr>
          <w:rFonts w:ascii="Century" w:hAnsi="Century" w:cs="Miriam" w:hint="eastAsia"/>
          <w:b/>
          <w:spacing w:val="0"/>
          <w:szCs w:val="24"/>
          <w:rtl/>
        </w:rPr>
        <w:t>תחושת</w:t>
      </w:r>
      <w:r w:rsidRPr="008D235F">
        <w:rPr>
          <w:rFonts w:ascii="Century" w:hAnsi="Century" w:cs="Miriam"/>
          <w:b/>
          <w:spacing w:val="0"/>
          <w:szCs w:val="24"/>
          <w:rtl/>
        </w:rPr>
        <w:t xml:space="preserve"> </w:t>
      </w:r>
      <w:r w:rsidRPr="008D235F">
        <w:rPr>
          <w:rFonts w:ascii="Century" w:hAnsi="Century" w:cs="Miriam" w:hint="eastAsia"/>
          <w:b/>
          <w:spacing w:val="0"/>
          <w:szCs w:val="24"/>
          <w:rtl/>
        </w:rPr>
        <w:t>אי</w:t>
      </w:r>
      <w:r w:rsidRPr="008D235F">
        <w:rPr>
          <w:rFonts w:ascii="Century" w:hAnsi="Century" w:cs="Miriam"/>
          <w:b/>
          <w:spacing w:val="0"/>
          <w:szCs w:val="24"/>
          <w:rtl/>
        </w:rPr>
        <w:t>-</w:t>
      </w:r>
      <w:r w:rsidRPr="008D235F">
        <w:rPr>
          <w:rFonts w:ascii="Century" w:hAnsi="Century" w:cs="Miriam" w:hint="eastAsia"/>
          <w:b/>
          <w:spacing w:val="0"/>
          <w:szCs w:val="24"/>
          <w:rtl/>
        </w:rPr>
        <w:t>נוחות</w:t>
      </w:r>
      <w:r w:rsidRPr="008D235F">
        <w:rPr>
          <w:rFonts w:ascii="Century" w:hAnsi="Century" w:cs="Miriam"/>
          <w:b/>
          <w:spacing w:val="0"/>
          <w:szCs w:val="24"/>
          <w:rtl/>
        </w:rPr>
        <w:t xml:space="preserve"> </w:t>
      </w:r>
      <w:r w:rsidRPr="008D235F">
        <w:rPr>
          <w:rFonts w:ascii="Century" w:hAnsi="Century" w:cs="Miriam" w:hint="eastAsia"/>
          <w:b/>
          <w:spacing w:val="0"/>
          <w:szCs w:val="24"/>
          <w:rtl/>
        </w:rPr>
        <w:t>וזורעת</w:t>
      </w:r>
      <w:r w:rsidRPr="008D235F">
        <w:rPr>
          <w:rFonts w:ascii="Century" w:hAnsi="Century" w:cs="Miriam"/>
          <w:b/>
          <w:spacing w:val="0"/>
          <w:szCs w:val="24"/>
          <w:rtl/>
        </w:rPr>
        <w:t xml:space="preserve"> </w:t>
      </w:r>
      <w:r w:rsidRPr="008D235F">
        <w:rPr>
          <w:rFonts w:ascii="Century" w:hAnsi="Century" w:cs="Miriam" w:hint="eastAsia"/>
          <w:b/>
          <w:spacing w:val="0"/>
          <w:szCs w:val="24"/>
          <w:rtl/>
        </w:rPr>
        <w:t>היא</w:t>
      </w:r>
      <w:r w:rsidRPr="008D235F">
        <w:rPr>
          <w:rFonts w:ascii="Century" w:hAnsi="Century" w:cs="Miriam"/>
          <w:b/>
          <w:spacing w:val="0"/>
          <w:szCs w:val="24"/>
          <w:rtl/>
        </w:rPr>
        <w:t xml:space="preserve"> </w:t>
      </w:r>
      <w:r w:rsidRPr="008D235F">
        <w:rPr>
          <w:rFonts w:ascii="Century" w:hAnsi="Century" w:cs="Miriam" w:hint="eastAsia"/>
          <w:b/>
          <w:spacing w:val="0"/>
          <w:szCs w:val="24"/>
          <w:rtl/>
        </w:rPr>
        <w:t>בנו</w:t>
      </w:r>
      <w:r w:rsidRPr="008D235F">
        <w:rPr>
          <w:rFonts w:ascii="Century" w:hAnsi="Century" w:cs="Miriam"/>
          <w:b/>
          <w:spacing w:val="0"/>
          <w:szCs w:val="24"/>
          <w:rtl/>
        </w:rPr>
        <w:t xml:space="preserve"> </w:t>
      </w:r>
      <w:r w:rsidRPr="008D235F">
        <w:rPr>
          <w:rFonts w:ascii="Century" w:hAnsi="Century" w:cs="Miriam" w:hint="eastAsia"/>
          <w:b/>
          <w:spacing w:val="0"/>
          <w:szCs w:val="24"/>
          <w:rtl/>
        </w:rPr>
        <w:t>מבוכה</w:t>
      </w:r>
      <w:r w:rsidRPr="008D235F">
        <w:rPr>
          <w:rFonts w:ascii="Century" w:hAnsi="Century" w:cs="Miriam"/>
          <w:b/>
          <w:spacing w:val="0"/>
          <w:szCs w:val="24"/>
          <w:rtl/>
        </w:rPr>
        <w:t xml:space="preserve">, </w:t>
      </w:r>
      <w:r w:rsidRPr="008D235F">
        <w:rPr>
          <w:rFonts w:ascii="Century" w:hAnsi="Century" w:cs="Miriam" w:hint="eastAsia"/>
          <w:b/>
          <w:spacing w:val="0"/>
          <w:szCs w:val="24"/>
          <w:rtl/>
        </w:rPr>
        <w:t>ואולם</w:t>
      </w:r>
      <w:r w:rsidRPr="008D235F">
        <w:rPr>
          <w:rFonts w:ascii="Century" w:hAnsi="Century" w:cs="Miriam"/>
          <w:b/>
          <w:spacing w:val="0"/>
          <w:szCs w:val="24"/>
          <w:rtl/>
        </w:rPr>
        <w:t xml:space="preserve"> </w:t>
      </w:r>
      <w:r w:rsidRPr="008D235F">
        <w:rPr>
          <w:rFonts w:ascii="Century" w:hAnsi="Century" w:cs="Miriam" w:hint="eastAsia"/>
          <w:b/>
          <w:spacing w:val="0"/>
          <w:szCs w:val="24"/>
          <w:rtl/>
        </w:rPr>
        <w:t>אין</w:t>
      </w:r>
      <w:r w:rsidRPr="008D235F">
        <w:rPr>
          <w:rFonts w:ascii="Century" w:hAnsi="Century" w:cs="Miriam"/>
          <w:b/>
          <w:spacing w:val="0"/>
          <w:szCs w:val="24"/>
          <w:rtl/>
        </w:rPr>
        <w:t xml:space="preserve"> </w:t>
      </w:r>
      <w:r w:rsidRPr="008D235F">
        <w:rPr>
          <w:rFonts w:ascii="Century" w:hAnsi="Century" w:cs="Miriam" w:hint="eastAsia"/>
          <w:b/>
          <w:spacing w:val="0"/>
          <w:szCs w:val="24"/>
          <w:rtl/>
        </w:rPr>
        <w:t>די</w:t>
      </w:r>
      <w:r w:rsidRPr="008D235F">
        <w:rPr>
          <w:rFonts w:ascii="Century" w:hAnsi="Century" w:cs="Miriam"/>
          <w:b/>
          <w:spacing w:val="0"/>
          <w:szCs w:val="24"/>
          <w:rtl/>
        </w:rPr>
        <w:t xml:space="preserve"> </w:t>
      </w:r>
      <w:r w:rsidRPr="008D235F">
        <w:rPr>
          <w:rFonts w:ascii="Century" w:hAnsi="Century" w:cs="Miriam" w:hint="eastAsia"/>
          <w:b/>
          <w:spacing w:val="0"/>
          <w:szCs w:val="24"/>
          <w:rtl/>
        </w:rPr>
        <w:t>באותן</w:t>
      </w:r>
      <w:r w:rsidRPr="008D235F">
        <w:rPr>
          <w:rFonts w:ascii="Century" w:hAnsi="Century" w:cs="Miriam"/>
          <w:b/>
          <w:spacing w:val="0"/>
          <w:szCs w:val="24"/>
          <w:rtl/>
        </w:rPr>
        <w:t xml:space="preserve"> </w:t>
      </w:r>
      <w:r w:rsidRPr="008D235F">
        <w:rPr>
          <w:rFonts w:ascii="Century" w:hAnsi="Century" w:cs="Miriam" w:hint="eastAsia"/>
          <w:b/>
          <w:spacing w:val="0"/>
          <w:szCs w:val="24"/>
          <w:rtl/>
        </w:rPr>
        <w:t>אי</w:t>
      </w:r>
      <w:r w:rsidRPr="008D235F">
        <w:rPr>
          <w:rFonts w:ascii="Century" w:hAnsi="Century" w:cs="Miriam"/>
          <w:b/>
          <w:spacing w:val="0"/>
          <w:szCs w:val="24"/>
          <w:rtl/>
        </w:rPr>
        <w:t>-</w:t>
      </w:r>
      <w:r w:rsidRPr="008D235F">
        <w:rPr>
          <w:rFonts w:ascii="Century" w:hAnsi="Century" w:cs="Miriam" w:hint="eastAsia"/>
          <w:b/>
          <w:spacing w:val="0"/>
          <w:szCs w:val="24"/>
          <w:rtl/>
        </w:rPr>
        <w:t>נוחות</w:t>
      </w:r>
      <w:r w:rsidRPr="008D235F">
        <w:rPr>
          <w:rFonts w:ascii="Century" w:hAnsi="Century" w:cs="Miriam"/>
          <w:b/>
          <w:spacing w:val="0"/>
          <w:szCs w:val="24"/>
          <w:rtl/>
        </w:rPr>
        <w:t xml:space="preserve"> </w:t>
      </w:r>
      <w:r w:rsidRPr="008D235F">
        <w:rPr>
          <w:rFonts w:ascii="Century" w:hAnsi="Century" w:cs="Miriam" w:hint="eastAsia"/>
          <w:b/>
          <w:spacing w:val="0"/>
          <w:szCs w:val="24"/>
          <w:rtl/>
        </w:rPr>
        <w:t>ומבוכה</w:t>
      </w:r>
      <w:r w:rsidRPr="008D235F">
        <w:rPr>
          <w:rFonts w:ascii="Century" w:hAnsi="Century" w:cs="Miriam"/>
          <w:b/>
          <w:spacing w:val="0"/>
          <w:szCs w:val="24"/>
          <w:rtl/>
        </w:rPr>
        <w:t xml:space="preserve"> </w:t>
      </w:r>
      <w:r w:rsidRPr="008D235F">
        <w:rPr>
          <w:rFonts w:ascii="Century" w:hAnsi="Century" w:cs="Miriam" w:hint="eastAsia"/>
          <w:b/>
          <w:spacing w:val="0"/>
          <w:szCs w:val="24"/>
          <w:rtl/>
        </w:rPr>
        <w:t>כדי</w:t>
      </w:r>
      <w:r w:rsidRPr="008D235F">
        <w:rPr>
          <w:rFonts w:ascii="Century" w:hAnsi="Century" w:cs="Miriam"/>
          <w:b/>
          <w:spacing w:val="0"/>
          <w:szCs w:val="24"/>
          <w:rtl/>
        </w:rPr>
        <w:t xml:space="preserve"> </w:t>
      </w:r>
      <w:r w:rsidRPr="008D235F">
        <w:rPr>
          <w:rFonts w:ascii="Century" w:hAnsi="Century" w:cs="Miriam" w:hint="eastAsia"/>
          <w:b/>
          <w:spacing w:val="0"/>
          <w:szCs w:val="24"/>
          <w:rtl/>
        </w:rPr>
        <w:t>שנניע</w:t>
      </w:r>
      <w:r w:rsidRPr="008D235F">
        <w:rPr>
          <w:rFonts w:ascii="Century" w:hAnsi="Century" w:cs="Miriam"/>
          <w:b/>
          <w:spacing w:val="0"/>
          <w:szCs w:val="24"/>
          <w:rtl/>
        </w:rPr>
        <w:t xml:space="preserve"> </w:t>
      </w:r>
      <w:r w:rsidRPr="008D235F">
        <w:rPr>
          <w:rFonts w:ascii="Century" w:hAnsi="Century" w:cs="Miriam" w:hint="eastAsia"/>
          <w:b/>
          <w:spacing w:val="0"/>
          <w:szCs w:val="24"/>
          <w:rtl/>
        </w:rPr>
        <w:t>את</w:t>
      </w:r>
      <w:r w:rsidRPr="008D235F">
        <w:rPr>
          <w:rFonts w:ascii="Century" w:hAnsi="Century" w:cs="Miriam"/>
          <w:b/>
          <w:spacing w:val="0"/>
          <w:szCs w:val="24"/>
          <w:rtl/>
        </w:rPr>
        <w:t xml:space="preserve"> </w:t>
      </w:r>
      <w:r w:rsidRPr="008D235F">
        <w:rPr>
          <w:rFonts w:ascii="Century" w:hAnsi="Century" w:cs="Miriam" w:hint="eastAsia"/>
          <w:b/>
          <w:spacing w:val="0"/>
          <w:szCs w:val="24"/>
          <w:rtl/>
        </w:rPr>
        <w:t>אמות</w:t>
      </w:r>
      <w:r w:rsidRPr="008D235F">
        <w:rPr>
          <w:rFonts w:ascii="Century" w:hAnsi="Century" w:cs="Miriam"/>
          <w:b/>
          <w:spacing w:val="0"/>
          <w:szCs w:val="24"/>
          <w:rtl/>
        </w:rPr>
        <w:t>-</w:t>
      </w:r>
      <w:r w:rsidRPr="008D235F">
        <w:rPr>
          <w:rFonts w:ascii="Century" w:hAnsi="Century" w:cs="Miriam" w:hint="eastAsia"/>
          <w:b/>
          <w:spacing w:val="0"/>
          <w:szCs w:val="24"/>
          <w:rtl/>
        </w:rPr>
        <w:t>הספים</w:t>
      </w:r>
      <w:r>
        <w:rPr>
          <w:rtl/>
        </w:rPr>
        <w:t>.</w:t>
      </w:r>
    </w:p>
    <w:p w:rsidR="00003D6F" w:rsidRDefault="00003D6F" w:rsidP="00003D6F">
      <w:pPr>
        <w:pStyle w:val="Ruller5"/>
        <w:rPr>
          <w:rtl/>
        </w:rPr>
      </w:pPr>
    </w:p>
    <w:p w:rsidR="00003D6F" w:rsidRDefault="00003D6F" w:rsidP="00003D6F">
      <w:pPr>
        <w:pStyle w:val="Ruller5"/>
        <w:rPr>
          <w:rtl/>
        </w:rPr>
      </w:pPr>
      <w:r>
        <w:rPr>
          <w:rFonts w:hint="cs"/>
          <w:rtl/>
        </w:rPr>
        <w:t xml:space="preserve">(שם, בעמ' 328-327, 331; הציטוטים הושמטו, וההדגשה הוספה </w:t>
      </w:r>
      <w:r>
        <w:rPr>
          <w:rtl/>
        </w:rPr>
        <w:t>–</w:t>
      </w:r>
      <w:r>
        <w:rPr>
          <w:rFonts w:hint="cs"/>
          <w:rtl/>
        </w:rPr>
        <w:t xml:space="preserve"> א.ש.).</w:t>
      </w:r>
    </w:p>
    <w:p w:rsidR="00003D6F" w:rsidRDefault="00003D6F" w:rsidP="00003D6F">
      <w:pPr>
        <w:pStyle w:val="Ruller5"/>
        <w:rPr>
          <w:rtl/>
        </w:rPr>
      </w:pPr>
    </w:p>
    <w:p w:rsidR="00003D6F" w:rsidRDefault="00003D6F" w:rsidP="00003D6F">
      <w:pPr>
        <w:pStyle w:val="Ruller5"/>
        <w:rPr>
          <w:rtl/>
        </w:rPr>
      </w:pPr>
    </w:p>
    <w:p w:rsidR="00003D6F" w:rsidRDefault="00003D6F" w:rsidP="00003D6F">
      <w:pPr>
        <w:pStyle w:val="Ruller4"/>
        <w:rPr>
          <w:rtl/>
        </w:rPr>
      </w:pPr>
      <w:r>
        <w:rPr>
          <w:rFonts w:hint="cs"/>
          <w:rtl/>
        </w:rPr>
        <w:t>הגיונם של דברים נכוחים אלה חל ביתר שאת על גבולות-הזמן הסטטוטוריים אשר מגבילים את כוחם של שלטונות המס לפתוח שומות שנסגרו כדי להגדיל את חבות הנישום במס. את גבולות-זמן אלו יש לפרש כחסינות מפני פעולות של אנשי שררה שהמחוקק העניק לאזרחיו: בחלוף פרק הזמן הסטטוטורי, שבמהלכו יכולים השלטונות לפתוח שומות כדי להגדיל את חבות האזרח במס, כל אותן השומות שלא נפתחו תעמודנה בחזקת אמת שאינה ניתנת לסתירה ותחייבנה את השלטון כדרכו של מעשה-בית-דין. שומות סופיות אלו לא תהיינה עוד נתונות לתיקון בדיעבד לחובת הנישום או לטובתו.</w:t>
      </w:r>
    </w:p>
    <w:p w:rsidR="00003D6F" w:rsidRPr="00966ECF" w:rsidRDefault="00003D6F" w:rsidP="00003D6F">
      <w:pPr>
        <w:pStyle w:val="Ruller41"/>
      </w:pPr>
    </w:p>
    <w:p w:rsidR="00003D6F" w:rsidRDefault="00003D6F" w:rsidP="00003D6F">
      <w:pPr>
        <w:pStyle w:val="Ruller4"/>
        <w:rPr>
          <w:rtl/>
        </w:rPr>
      </w:pPr>
      <w:r>
        <w:rPr>
          <w:rFonts w:hint="cs"/>
          <w:rtl/>
        </w:rPr>
        <w:t xml:space="preserve">כך פועלת התיישנות מהותית, וכך נעשה ונחליט בעניינו של סעיף 85(א) לחוק מיסוי מקרקעין. ברי הוא, לטעמי, כי </w:t>
      </w:r>
      <w:r>
        <w:rPr>
          <w:rtl/>
        </w:rPr>
        <w:tab/>
      </w:r>
      <w:r>
        <w:rPr>
          <w:rFonts w:hint="cs"/>
          <w:rtl/>
        </w:rPr>
        <w:t>בקובעו התיישנות מהותית בגדרו של סעיף זה, המחוקק ביקש לשלול את כוחו של המנהל לבטל במעשה חד-צדדי את החסינות מפני פתיחת שומות ודרישות-תשלום שהנישום קונה לעצמו בחלוף תקופת ההתיישנות במסגרת הסעיף. כמו-כן נעלה מכל ספק, כי המחוקק ביקש לסתום את הגולל גם על תביעות להחזר מיסי-יֶתֶר, שהנישומים שילמו למדינה, בחלוף התקופה האמורה. אשר על כן, אין זה סביר ואין זה נכון לפרש את האמור בסעיף 107 לחוק כמבטא את רצון המחוקק להחזיר למנהל את הכוחות והסמכויות שנלקחו ממנו בסעיף 85(א).</w:t>
      </w:r>
    </w:p>
    <w:p w:rsidR="00003D6F" w:rsidRDefault="00003D6F" w:rsidP="00003D6F">
      <w:pPr>
        <w:pStyle w:val="Ruller41"/>
        <w:rPr>
          <w:rtl/>
        </w:rPr>
      </w:pPr>
    </w:p>
    <w:p w:rsidR="00003D6F" w:rsidRPr="00CE6C23" w:rsidRDefault="00003D6F" w:rsidP="00003D6F">
      <w:pPr>
        <w:pStyle w:val="Ruller41"/>
        <w:rPr>
          <w:rFonts w:ascii="Century" w:hAnsi="Century" w:cs="Miriam"/>
          <w:b/>
          <w:spacing w:val="0"/>
          <w:szCs w:val="24"/>
          <w:rtl/>
        </w:rPr>
      </w:pPr>
      <w:r w:rsidRPr="00CE6C23">
        <w:rPr>
          <w:rFonts w:ascii="Century" w:hAnsi="Century" w:cs="Miriam" w:hint="cs"/>
          <w:b/>
          <w:spacing w:val="0"/>
          <w:szCs w:val="24"/>
          <w:rtl/>
        </w:rPr>
        <w:t>משפט משווה</w:t>
      </w:r>
    </w:p>
    <w:p w:rsidR="00003D6F" w:rsidRPr="00BB1DF8" w:rsidRDefault="00003D6F" w:rsidP="00003D6F">
      <w:pPr>
        <w:pStyle w:val="Ruller41"/>
      </w:pPr>
    </w:p>
    <w:p w:rsidR="00003D6F" w:rsidRDefault="00003D6F" w:rsidP="00003D6F">
      <w:pPr>
        <w:pStyle w:val="Ruller4"/>
      </w:pPr>
      <w:r>
        <w:rPr>
          <w:rFonts w:hint="cs"/>
          <w:rtl/>
        </w:rPr>
        <w:t xml:space="preserve">כפי שציין השופט </w:t>
      </w:r>
      <w:r w:rsidRPr="00BB1DF8">
        <w:rPr>
          <w:rFonts w:ascii="Century" w:hAnsi="Century" w:cs="Miriam" w:hint="cs"/>
          <w:b/>
          <w:spacing w:val="0"/>
          <w:sz w:val="22"/>
          <w:szCs w:val="24"/>
          <w:rtl/>
        </w:rPr>
        <w:t>חשין</w:t>
      </w:r>
      <w:r>
        <w:rPr>
          <w:rFonts w:hint="cs"/>
          <w:rtl/>
        </w:rPr>
        <w:t xml:space="preserve"> בעניין </w:t>
      </w:r>
      <w:r w:rsidRPr="00BB1DF8">
        <w:rPr>
          <w:rFonts w:ascii="Century" w:hAnsi="Century" w:cs="Miriam" w:hint="cs"/>
          <w:b/>
          <w:spacing w:val="0"/>
          <w:sz w:val="22"/>
          <w:szCs w:val="24"/>
          <w:rtl/>
        </w:rPr>
        <w:t>שחר</w:t>
      </w:r>
      <w:r>
        <w:rPr>
          <w:rFonts w:hint="cs"/>
          <w:rtl/>
        </w:rPr>
        <w:t xml:space="preserve"> (שם, בעמוד 327), גבולות הזמן הקשיחים, אשר נקבעו בחוקי המס דוגמת סעיף 85(א) לחוק מיסוי מקרקעין לגביית מיסי-חֶסֶר ולהחזר מיסי-יֶתֶר, אינם נחלתו של הדין הישראלי לבדו. מערכות משפט מקבילות, אף הן רואות בגבולות-זמן כאמור התיישנות מהותית אשר סוגרת שומות, מצמצמת את כוחות השררה של רשויות המס ומאיינת את זכויות הנישומים במהלך סופי שאין ממנו חזרה. מכאן חשיבותו של המשפט המשווה לענייננו-שלנו. אפנה אפוא לדין האמריקני שעניינו התיישנות מהותית וסגירה סופית של שומות מס.</w:t>
      </w:r>
    </w:p>
    <w:p w:rsidR="00003D6F" w:rsidRDefault="00003D6F" w:rsidP="00003D6F">
      <w:pPr>
        <w:pStyle w:val="Ruller4"/>
        <w:numPr>
          <w:ilvl w:val="0"/>
          <w:numId w:val="0"/>
        </w:numPr>
        <w:rPr>
          <w:rtl/>
        </w:rPr>
      </w:pPr>
    </w:p>
    <w:p w:rsidR="00003D6F" w:rsidRDefault="00003D6F" w:rsidP="00003D6F">
      <w:pPr>
        <w:pStyle w:val="Ruller4"/>
      </w:pPr>
      <w:r>
        <w:rPr>
          <w:rFonts w:hint="cs"/>
          <w:rtl/>
        </w:rPr>
        <w:t xml:space="preserve">בית המשפט העליון של ארצות הברית דן בהתיישנותה המהותית של זכות הנישום לקבלת החזרי מס בפרשת </w:t>
      </w:r>
      <w:r w:rsidRPr="002D0450">
        <w:rPr>
          <w:rFonts w:asciiTheme="majorBidi" w:hAnsiTheme="majorBidi" w:cstheme="majorBidi"/>
        </w:rPr>
        <w:t>Rothensies v. Electric Storage Battery Co., 329 U.S. 296 (1946)</w:t>
      </w:r>
      <w:r>
        <w:rPr>
          <w:rFonts w:hint="cs"/>
          <w:rtl/>
        </w:rPr>
        <w:t xml:space="preserve">. במרכזה של פרשה זו עמד סיפורו של נישום שהרשות גבתה ממנו מסי בלו עודפים, שאותם הוא לא היה חייב לשלם, בשנים 1922-1919. הנישום ביקש מהרשות לקבל את כספו בחזרה, אך זו העלתה טענת התיישנות בהתבסס על דבר חקיקה שחסם תביעות נישומים להחזרי מס בחלוף התקופה שנקצבה. בלית ברירה, הנישום הודה בתחולת ההתיישנות, אך טען כי בידו הזכות להחזר הסכום העודף או לקיזוזו, כי זכות זו מיוסדת על דיני היושר ואותה, לשיטתו, ניתן להפעיל ללא הגבלת זמן במסגרת עסקים מתמשכים כדוגמת אלו שבינו לבין רשות המס (בדומה לזכות הקיזוז המוכרת בדיננו-שלנו, שאותה ניתן להפעיל כטענת הגנה לפי סעיף 4 לחוק ההתיישנות). </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בית המשפט העליון האמריקני דחה טענה זו בקבעו כי דין התיישנות שחל בגדרם של חוקי המס מכיל בחובו הסדר מהותי אשר בחלוף פרק-הזמן הקצוב סוגר שומות באופן סופי ומוחלט ומבטל, בד-בבד, את זכויות הנישומים להחזרי מס ואת כוחה של רשות המיסים לגבות מהנישומים מיסים שלא שולמו על ידיהם. בית המשפט גם הסביר את הרציונל העומד מאחורי הסדר נוקשה זה, באומרו כך:</w:t>
      </w:r>
    </w:p>
    <w:p w:rsidR="00003D6F" w:rsidRPr="0081245A" w:rsidRDefault="00003D6F" w:rsidP="00003D6F">
      <w:pPr>
        <w:pStyle w:val="Ruller41"/>
        <w:rPr>
          <w:rtl/>
        </w:rPr>
      </w:pPr>
    </w:p>
    <w:p w:rsidR="00003D6F" w:rsidRPr="0081245A" w:rsidRDefault="00003D6F" w:rsidP="00003D6F">
      <w:pPr>
        <w:pStyle w:val="Ruller5"/>
        <w:bidi w:val="0"/>
        <w:rPr>
          <w:rFonts w:asciiTheme="majorBidi" w:hAnsiTheme="majorBidi" w:cstheme="majorBidi"/>
          <w:sz w:val="24"/>
          <w:szCs w:val="24"/>
        </w:rPr>
      </w:pPr>
      <w:r>
        <w:rPr>
          <w:rFonts w:asciiTheme="majorBidi" w:eastAsia="Arial" w:hAnsiTheme="majorBidi" w:cstheme="majorBidi"/>
          <w:sz w:val="24"/>
          <w:szCs w:val="24"/>
          <w:lang w:bidi="ar-SA"/>
        </w:rPr>
        <w:t>"</w:t>
      </w:r>
      <w:r w:rsidRPr="0081245A">
        <w:rPr>
          <w:rFonts w:asciiTheme="majorBidi" w:eastAsia="Arial" w:hAnsiTheme="majorBidi" w:cstheme="majorBidi"/>
          <w:sz w:val="24"/>
          <w:szCs w:val="24"/>
          <w:lang w:bidi="ar-SA"/>
        </w:rPr>
        <w:t>It probably would be all but intolerable, at least Congress has regarded it as ill-advised, to have an income tax system under which there never would come a day of final settlement and which required both the taxpayer and the Government to stand ready forever and a day to produce vouchers, prove events, establish values and recall details of all that goes into an income tax contest.  Hence, a statute of limitation is an almost indispensable element of fairness as well as of practical administration of an income tax policy.</w:t>
      </w:r>
      <w:r w:rsidRPr="0081245A">
        <w:rPr>
          <w:rFonts w:asciiTheme="majorBidi" w:hAnsiTheme="majorBidi" w:cstheme="majorBidi"/>
          <w:sz w:val="24"/>
          <w:szCs w:val="24"/>
        </w:rPr>
        <w:t xml:space="preserve"> </w:t>
      </w:r>
      <w:r>
        <w:rPr>
          <w:rFonts w:asciiTheme="majorBidi" w:hAnsiTheme="majorBidi" w:cstheme="majorBidi"/>
          <w:sz w:val="24"/>
          <w:szCs w:val="24"/>
        </w:rPr>
        <w:t>[</w:t>
      </w:r>
      <w:r w:rsidRPr="0081245A">
        <w:rPr>
          <w:rFonts w:asciiTheme="majorBidi" w:hAnsiTheme="majorBidi" w:cstheme="majorBidi"/>
          <w:sz w:val="24"/>
          <w:szCs w:val="24"/>
        </w:rPr>
        <w:t>…</w:t>
      </w:r>
      <w:r>
        <w:rPr>
          <w:rFonts w:asciiTheme="majorBidi" w:hAnsiTheme="majorBidi" w:cstheme="majorBidi"/>
          <w:sz w:val="24"/>
          <w:szCs w:val="24"/>
        </w:rPr>
        <w:t>]</w:t>
      </w:r>
    </w:p>
    <w:p w:rsidR="00003D6F" w:rsidRDefault="00003D6F" w:rsidP="00003D6F">
      <w:pPr>
        <w:pStyle w:val="Ruller5"/>
        <w:bidi w:val="0"/>
        <w:rPr>
          <w:rFonts w:asciiTheme="majorBidi" w:hAnsiTheme="majorBidi" w:cstheme="majorBidi"/>
          <w:sz w:val="24"/>
          <w:szCs w:val="24"/>
        </w:rPr>
      </w:pPr>
    </w:p>
    <w:p w:rsidR="00003D6F" w:rsidRDefault="00003D6F" w:rsidP="00003D6F">
      <w:pPr>
        <w:pStyle w:val="Ruller5"/>
        <w:bidi w:val="0"/>
      </w:pPr>
      <w:r w:rsidRPr="0081245A">
        <w:rPr>
          <w:rFonts w:asciiTheme="majorBidi" w:hAnsiTheme="majorBidi" w:cstheme="majorBidi"/>
          <w:sz w:val="24"/>
          <w:szCs w:val="24"/>
        </w:rPr>
        <w:t>As statutes of limitation are applied in the field of taxation, the taxpayer sometimes gets advantages and at other times the Government gets them.  Both hardships to the taxpayers and losses to the revenues may be pointed out. They tempt the equity-minded judge to seek for ways of relief in individual cases. But if we should approve a doctrine of recoupment of the breadth here applied</w:t>
      </w:r>
      <w:r>
        <w:rPr>
          <w:rFonts w:asciiTheme="majorBidi" w:hAnsiTheme="majorBidi" w:cstheme="majorBidi"/>
          <w:sz w:val="24"/>
          <w:szCs w:val="24"/>
        </w:rPr>
        <w:t>,</w:t>
      </w:r>
      <w:r w:rsidRPr="0081245A">
        <w:rPr>
          <w:rFonts w:asciiTheme="majorBidi" w:hAnsiTheme="majorBidi" w:cstheme="majorBidi"/>
          <w:sz w:val="24"/>
          <w:szCs w:val="24"/>
        </w:rPr>
        <w:t xml:space="preserve"> we would seriously undermine the statute of limitations in tax matters.</w:t>
      </w:r>
      <w:r>
        <w:rPr>
          <w:rFonts w:asciiTheme="majorBidi" w:hAnsiTheme="majorBidi" w:cstheme="majorBidi"/>
          <w:sz w:val="24"/>
          <w:szCs w:val="24"/>
        </w:rPr>
        <w:t xml:space="preserve"> [</w:t>
      </w:r>
      <w:r w:rsidRPr="0081245A">
        <w:rPr>
          <w:rFonts w:asciiTheme="majorBidi" w:hAnsiTheme="majorBidi" w:cstheme="majorBidi"/>
          <w:sz w:val="24"/>
          <w:szCs w:val="24"/>
        </w:rPr>
        <w:t>…</w:t>
      </w:r>
      <w:r>
        <w:rPr>
          <w:rFonts w:asciiTheme="majorBidi" w:hAnsiTheme="majorBidi" w:cstheme="majorBidi"/>
          <w:sz w:val="24"/>
          <w:szCs w:val="24"/>
        </w:rPr>
        <w:t>]</w:t>
      </w:r>
      <w:r w:rsidRPr="0081245A">
        <w:rPr>
          <w:rFonts w:asciiTheme="majorBidi" w:hAnsiTheme="majorBidi" w:cstheme="majorBidi"/>
          <w:sz w:val="24"/>
          <w:szCs w:val="24"/>
        </w:rPr>
        <w:t xml:space="preserve"> Every assessment of deficiency and each claim for refund would invite a search of the taxpayer's entire tax history for items to recoup.</w:t>
      </w:r>
      <w:r>
        <w:t>"</w:t>
      </w:r>
    </w:p>
    <w:p w:rsidR="00003D6F" w:rsidRDefault="00003D6F" w:rsidP="00003D6F">
      <w:pPr>
        <w:pStyle w:val="Ruller5"/>
        <w:bidi w:val="0"/>
      </w:pPr>
    </w:p>
    <w:p w:rsidR="00003D6F" w:rsidRDefault="00003D6F" w:rsidP="00003D6F">
      <w:pPr>
        <w:pStyle w:val="Ruller5"/>
        <w:bidi w:val="0"/>
        <w:jc w:val="right"/>
        <w:rPr>
          <w:rtl/>
        </w:rPr>
      </w:pPr>
      <w:r>
        <w:rPr>
          <w:rFonts w:hint="cs"/>
          <w:rtl/>
        </w:rPr>
        <w:t>ראו שם, בעמודים 302-301.</w:t>
      </w:r>
    </w:p>
    <w:p w:rsidR="00003D6F" w:rsidRPr="0081245A" w:rsidRDefault="00003D6F" w:rsidP="00003D6F">
      <w:pPr>
        <w:pStyle w:val="Ruller41"/>
        <w:rPr>
          <w:rtl/>
        </w:rPr>
      </w:pPr>
    </w:p>
    <w:p w:rsidR="00003D6F" w:rsidRDefault="00003D6F" w:rsidP="00003D6F">
      <w:pPr>
        <w:pStyle w:val="Ruller4"/>
      </w:pPr>
      <w:r>
        <w:rPr>
          <w:rFonts w:hint="cs"/>
          <w:rtl/>
        </w:rPr>
        <w:t xml:space="preserve">בפרשה אחרת, </w:t>
      </w:r>
      <w:r w:rsidRPr="00A95E45">
        <w:rPr>
          <w:rFonts w:asciiTheme="majorBidi" w:hAnsiTheme="majorBidi" w:cstheme="majorBidi"/>
        </w:rPr>
        <w:t>United States v. Brockamp, 519 U.S. 347 (1996)</w:t>
      </w:r>
      <w:r>
        <w:rPr>
          <w:rFonts w:asciiTheme="majorBidi" w:hAnsiTheme="majorBidi" w:cstheme="majorBidi" w:hint="cs"/>
          <w:rtl/>
        </w:rPr>
        <w:t xml:space="preserve">, </w:t>
      </w:r>
      <w:r>
        <w:rPr>
          <w:rFonts w:hint="cs"/>
          <w:rtl/>
        </w:rPr>
        <w:t>נדחתה טענת הנישום שביקש להאריך את תקופת ההתיישנות לקבלת החזרי מיסים, ששולמו ביתר, בהישען על כלל ה"התיישנות שלא מדעת" של דיני היושר (</w:t>
      </w:r>
      <w:r w:rsidRPr="00A90C9B">
        <w:rPr>
          <w:rFonts w:asciiTheme="majorBidi" w:hAnsiTheme="majorBidi" w:cstheme="majorBidi"/>
        </w:rPr>
        <w:t>equitable tolling</w:t>
      </w:r>
      <w:r>
        <w:rPr>
          <w:rFonts w:hint="cs"/>
          <w:rtl/>
        </w:rPr>
        <w:t xml:space="preserve">). בית המשפט העליון האמריקני דחה טענה זו בהחלטת פה-אחד שהתבססה על אופיה הקטגורי של התיישנות אשר חלה בדיני המיסים כמכשיר אשר נועד להביא, בחלוף התקופה הקצובה, לסגירתן הסופית של שומות מס. </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ואלה היו הדברים שבית המשפט אמר בהקשר זה:</w:t>
      </w:r>
    </w:p>
    <w:p w:rsidR="00003D6F" w:rsidRDefault="00003D6F" w:rsidP="00003D6F">
      <w:pPr>
        <w:pStyle w:val="Ruller41"/>
        <w:rPr>
          <w:rtl/>
        </w:rPr>
      </w:pPr>
    </w:p>
    <w:p w:rsidR="00003D6F" w:rsidRPr="00A43D04" w:rsidRDefault="00003D6F" w:rsidP="00003D6F">
      <w:pPr>
        <w:pStyle w:val="Ruller5"/>
        <w:bidi w:val="0"/>
        <w:rPr>
          <w:rFonts w:asciiTheme="majorBidi" w:hAnsiTheme="majorBidi" w:cstheme="majorBidi"/>
          <w:sz w:val="24"/>
          <w:szCs w:val="24"/>
        </w:rPr>
      </w:pPr>
      <w:r>
        <w:rPr>
          <w:rFonts w:asciiTheme="majorBidi" w:hAnsiTheme="majorBidi" w:cstheme="majorBidi"/>
          <w:sz w:val="24"/>
          <w:szCs w:val="24"/>
        </w:rPr>
        <w:t>"</w:t>
      </w:r>
      <w:r w:rsidRPr="00A43D04">
        <w:rPr>
          <w:rFonts w:asciiTheme="majorBidi" w:hAnsiTheme="majorBidi" w:cstheme="majorBidi"/>
          <w:sz w:val="24"/>
          <w:szCs w:val="24"/>
        </w:rPr>
        <w:t>To read an "equitable tolling" provision into these [limitation – A.S.] provisions, one would have to assume an implied exception for tolling virtually every time a number appears. To do so would work a kind of linguistic havoc. Moreover, such an interpretation would require tolling, not only procedural limitations, but also substantive limitations on the amount of recovery. … Section 6511's detail, its technical language, the iteration of the limitations in both procedural and substantive forms, and the explicit listing of exceptions, taken together, indicate to us that Congress did not intend courts to read other unmentioned, open-ended, "equitable" exceptions into the statute that it wrote. There are no counter-indications. Tax law, after all, is not normally characterized by case-specific exceptions reflecting individualized equities</w:t>
      </w:r>
      <w:r w:rsidRPr="00A43D04">
        <w:rPr>
          <w:rFonts w:asciiTheme="majorBidi" w:hAnsiTheme="majorBidi" w:cstheme="majorBidi"/>
          <w:sz w:val="24"/>
          <w:szCs w:val="24"/>
          <w:rtl/>
        </w:rPr>
        <w:t>.</w:t>
      </w:r>
      <w:r>
        <w:rPr>
          <w:rFonts w:asciiTheme="majorBidi" w:hAnsiTheme="majorBidi" w:cstheme="majorBidi"/>
          <w:sz w:val="24"/>
          <w:szCs w:val="24"/>
        </w:rPr>
        <w:t>"</w:t>
      </w:r>
    </w:p>
    <w:p w:rsidR="00003D6F" w:rsidRDefault="00003D6F" w:rsidP="00003D6F">
      <w:pPr>
        <w:pStyle w:val="Ruller5"/>
        <w:bidi w:val="0"/>
      </w:pPr>
    </w:p>
    <w:p w:rsidR="00003D6F" w:rsidRPr="0082038B" w:rsidRDefault="00003D6F" w:rsidP="00003D6F">
      <w:pPr>
        <w:pStyle w:val="Ruller5"/>
        <w:bidi w:val="0"/>
        <w:jc w:val="right"/>
        <w:rPr>
          <w:rtl/>
        </w:rPr>
      </w:pPr>
      <w:r>
        <w:rPr>
          <w:rFonts w:hint="cs"/>
          <w:rtl/>
        </w:rPr>
        <w:t>ראו שם, בעמוד 352.</w:t>
      </w:r>
    </w:p>
    <w:p w:rsidR="00003D6F" w:rsidRPr="0082038B" w:rsidRDefault="00003D6F" w:rsidP="00003D6F">
      <w:pPr>
        <w:pStyle w:val="Ruller41"/>
        <w:rPr>
          <w:rtl/>
        </w:rPr>
      </w:pPr>
    </w:p>
    <w:p w:rsidR="00003D6F" w:rsidRDefault="00003D6F" w:rsidP="00003D6F">
      <w:pPr>
        <w:pStyle w:val="Ruller4"/>
      </w:pPr>
      <w:r>
        <w:rPr>
          <w:rFonts w:hint="cs"/>
          <w:rtl/>
        </w:rPr>
        <w:t xml:space="preserve">פסק הדין השלישי והאחרון שבחרתי להביאו מתוך דיני המס האמריקניים, הוא </w:t>
      </w:r>
      <w:r w:rsidRPr="00874D5A">
        <w:rPr>
          <w:rFonts w:asciiTheme="majorBidi" w:hAnsiTheme="majorBidi" w:cstheme="majorBidi"/>
        </w:rPr>
        <w:t>United States v. Home Concrete &amp; Supply, LLC, 566 U.S. 478 (2012)</w:t>
      </w:r>
      <w:r>
        <w:rPr>
          <w:rFonts w:hint="cs"/>
          <w:rtl/>
        </w:rPr>
        <w:t xml:space="preserve">. פסק דין זה דן בבקשתה של רשות המס לחרוג מכלל ההתיישנות שמורה על סגירת שומות בחלוף שלוש שנים אחרי הגשת דו"ח המס על ידי הנישום. החריג הסטטוטורי עליו נסמכה הרשות קבע כי דיווח כוזב שמקטין את הכנסת הברוטו האמיתית של הנישום בשיעור העולה על 25% מהסכום המדווח מזכה את הרשות בהארכת תקופת ההתיישנות ל-6 שנים (במקום 3). רשות המס ביקשה להיבנות מחריג זה אחרי שגילתה, בחלוף תקופת ההתיישנות בת שלוש שנים, כי הנישום העלה ביותר מ-25% את מחיר הקניה של הנכס אשר נמכר על ידיו ברווח, ועל ידי כך הקטין את הרווח המדווח מהמכירה. </w:t>
      </w:r>
    </w:p>
    <w:p w:rsidR="00003D6F" w:rsidRDefault="00003D6F" w:rsidP="00003D6F">
      <w:pPr>
        <w:pStyle w:val="Ruller4"/>
        <w:numPr>
          <w:ilvl w:val="0"/>
          <w:numId w:val="0"/>
        </w:numPr>
        <w:rPr>
          <w:rtl/>
        </w:rPr>
      </w:pPr>
    </w:p>
    <w:p w:rsidR="00003D6F" w:rsidRDefault="00003D6F" w:rsidP="00003D6F">
      <w:pPr>
        <w:pStyle w:val="Ruller4"/>
        <w:numPr>
          <w:ilvl w:val="0"/>
          <w:numId w:val="0"/>
        </w:numPr>
        <w:rPr>
          <w:rtl/>
        </w:rPr>
      </w:pPr>
      <w:r>
        <w:rPr>
          <w:rtl/>
        </w:rPr>
        <w:tab/>
      </w:r>
      <w:r>
        <w:rPr>
          <w:rFonts w:hint="cs"/>
          <w:rtl/>
        </w:rPr>
        <w:t xml:space="preserve">בית המשפט דחה את טענת הרשות ברוב דעות. פסק דינו התבסס על לשון החריג להתיישנות </w:t>
      </w:r>
      <w:r>
        <w:rPr>
          <w:rtl/>
        </w:rPr>
        <w:t>–</w:t>
      </w:r>
      <w:r>
        <w:rPr>
          <w:rFonts w:hint="cs"/>
          <w:rtl/>
        </w:rPr>
        <w:t xml:space="preserve"> שכאמור דיבר על העלמת </w:t>
      </w:r>
      <w:r w:rsidRPr="00E51900">
        <w:rPr>
          <w:rFonts w:ascii="Century" w:hAnsi="Century" w:cs="Miriam" w:hint="cs"/>
          <w:b/>
          <w:spacing w:val="0"/>
          <w:sz w:val="22"/>
          <w:szCs w:val="24"/>
          <w:rtl/>
        </w:rPr>
        <w:t>הכנסה</w:t>
      </w:r>
      <w:r>
        <w:rPr>
          <w:rFonts w:hint="cs"/>
          <w:rtl/>
        </w:rPr>
        <w:t xml:space="preserve"> אשר נתקבלה ולא דווחה, ולא על ניפוח הוצאות </w:t>
      </w:r>
      <w:r>
        <w:rPr>
          <w:rtl/>
        </w:rPr>
        <w:t>–</w:t>
      </w:r>
      <w:r>
        <w:rPr>
          <w:rFonts w:hint="cs"/>
          <w:rtl/>
        </w:rPr>
        <w:t xml:space="preserve"> ועל היות החריג להתיישנות חריג לכלל, שאותו ראוי לפרש בצמצום ולא בהרחבה. ביסודו של פסק דין זה עמד הצורך החברתי להבטיח לנישומים סגירה סופית של שומות מס עצמיות בחלוף שלוש שנים ממועד הגשתן, כמצוות המחוקק. </w:t>
      </w:r>
    </w:p>
    <w:p w:rsidR="00003D6F" w:rsidRDefault="00003D6F" w:rsidP="00003D6F">
      <w:pPr>
        <w:pStyle w:val="Ruller41"/>
        <w:rPr>
          <w:rtl/>
        </w:rPr>
      </w:pPr>
    </w:p>
    <w:p w:rsidR="00003D6F" w:rsidRPr="0064614F" w:rsidRDefault="00003D6F" w:rsidP="00003D6F">
      <w:pPr>
        <w:pStyle w:val="Ruller41"/>
        <w:rPr>
          <w:rFonts w:ascii="Century" w:hAnsi="Century" w:cs="Miriam"/>
          <w:b/>
          <w:spacing w:val="0"/>
          <w:szCs w:val="24"/>
          <w:rtl/>
        </w:rPr>
      </w:pPr>
      <w:r w:rsidRPr="0064614F">
        <w:rPr>
          <w:rFonts w:ascii="Century" w:hAnsi="Century" w:cs="Miriam" w:hint="cs"/>
          <w:b/>
          <w:spacing w:val="0"/>
          <w:szCs w:val="24"/>
          <w:rtl/>
        </w:rPr>
        <w:t>סיכום</w:t>
      </w:r>
    </w:p>
    <w:p w:rsidR="00003D6F" w:rsidRDefault="00003D6F" w:rsidP="00003D6F">
      <w:pPr>
        <w:pStyle w:val="Ruller41"/>
        <w:rPr>
          <w:rtl/>
        </w:rPr>
      </w:pPr>
    </w:p>
    <w:p w:rsidR="00003D6F" w:rsidRDefault="00003D6F" w:rsidP="00003D6F">
      <w:pPr>
        <w:pStyle w:val="Ruller4"/>
        <w:rPr>
          <w:rtl/>
        </w:rPr>
      </w:pPr>
      <w:r>
        <w:rPr>
          <w:rFonts w:hint="cs"/>
          <w:rtl/>
        </w:rPr>
        <w:t>מסקנות אשר עולות מן המקובץ הינן ברורות וחד-משמעיות:</w:t>
      </w:r>
    </w:p>
    <w:p w:rsidR="00003D6F" w:rsidRDefault="00003D6F" w:rsidP="00003D6F">
      <w:pPr>
        <w:pStyle w:val="Ruller41"/>
        <w:rPr>
          <w:rtl/>
        </w:rPr>
      </w:pPr>
    </w:p>
    <w:p w:rsidR="00003D6F" w:rsidRDefault="00003D6F" w:rsidP="00003D6F">
      <w:pPr>
        <w:pStyle w:val="Ruller41"/>
        <w:rPr>
          <w:rtl/>
        </w:rPr>
      </w:pPr>
      <w:r>
        <w:rPr>
          <w:rtl/>
        </w:rPr>
        <w:tab/>
      </w:r>
      <w:r>
        <w:rPr>
          <w:rFonts w:hint="cs"/>
          <w:rtl/>
        </w:rPr>
        <w:t>ראשית, בחלוף תקופת ההתיישנות בת ארבע שנים אשר נקצבה בסעיף 85(א) לחוק מיסוי מקרקעין, השומה נסגרת באופן סופי ומוחלט וזוכה לחזקת אמת שאיננה ניתנת לסתירה. שומה כאמור לא ניתן יהיה לפתוח אלא במסגרת החריגים המוגדרים והצרים אשר נקבעו בסעיפים 85(ב) ו-85א לחוק (שכאמור אינם נוגעים לענייננו-שלנו).</w:t>
      </w:r>
    </w:p>
    <w:p w:rsidR="00003D6F" w:rsidRDefault="00003D6F" w:rsidP="00003D6F">
      <w:pPr>
        <w:pStyle w:val="Ruller41"/>
        <w:rPr>
          <w:rtl/>
        </w:rPr>
      </w:pPr>
    </w:p>
    <w:p w:rsidR="00003D6F" w:rsidRDefault="00003D6F" w:rsidP="00003D6F">
      <w:pPr>
        <w:pStyle w:val="Ruller41"/>
        <w:rPr>
          <w:rtl/>
        </w:rPr>
      </w:pPr>
      <w:r>
        <w:rPr>
          <w:rtl/>
        </w:rPr>
        <w:tab/>
      </w:r>
      <w:r>
        <w:rPr>
          <w:rFonts w:hint="cs"/>
          <w:rtl/>
        </w:rPr>
        <w:t>שנית, ההתיישנות שהוסדרה, כפי שהוסדרה, בסעיף 85(א) לחוק מיסוי מקרקעין, היא התיישנות מהותית שבהשתכללותה מבטלת, בד-בבד, את כוחה של המדינה לפתוח שומות ולחייב את הנישומים בתשלום מיסי-חֶסֶר ואת זכותו של הנישום לעתור להחזר של כספים שהלה שילם למדינה כמיסי-יֶתֶר. ביטול הדדי זה הינו סופי ומוחלט, ואין הוא מאפשר את החייאתם של כוחות השררה ושל זכויות הנישומים. כפועל יוצא מכך, נוצרת חסינות דו-צדדית: הנישום מקבל חסינות מוחלטת מפני דרישות המדינה לפתיחת השומות והדו"חות שהלה הגיש ולתשלום מיסי-חֶסֶר, ואילו המדינה זוכה לחסינות מפני תביעות להחזרת מיסי-יֶתֶר מצד הנישומים, אשר עלולות להציף את רשויות המס, להטיל עליהן נטלים אדמיניסטרטיביים כבדים מנשוא ולדלל את קופת המדינה.</w:t>
      </w:r>
    </w:p>
    <w:p w:rsidR="00003D6F" w:rsidRDefault="00003D6F" w:rsidP="00003D6F">
      <w:pPr>
        <w:pStyle w:val="Ruller41"/>
        <w:rPr>
          <w:rtl/>
        </w:rPr>
      </w:pPr>
    </w:p>
    <w:p w:rsidR="00003D6F" w:rsidRDefault="00003D6F" w:rsidP="00003D6F">
      <w:pPr>
        <w:pStyle w:val="Ruller41"/>
        <w:rPr>
          <w:rtl/>
        </w:rPr>
      </w:pPr>
      <w:r>
        <w:rPr>
          <w:rtl/>
        </w:rPr>
        <w:tab/>
      </w:r>
      <w:r w:rsidRPr="00BA02DE">
        <w:rPr>
          <w:rFonts w:hint="cs"/>
          <w:rtl/>
        </w:rPr>
        <w:t>שלישית, וכפועל יוצא</w:t>
      </w:r>
      <w:r>
        <w:rPr>
          <w:rFonts w:hint="cs"/>
          <w:rtl/>
        </w:rPr>
        <w:t xml:space="preserve"> מהאמור לעיל: האמור בסעיף 107 לחוק מיסוי מקרקעין איננו מאפשר למנהל להאריך את מועד ההתיישנות הקבוע בסעיף 85(א) לחוק </w:t>
      </w:r>
      <w:r w:rsidRPr="004C2C3C">
        <w:rPr>
          <w:rFonts w:ascii="Century" w:hAnsi="Century" w:hint="cs"/>
          <w:rtl/>
        </w:rPr>
        <w:t>אחרי שמועד זה כבר פקע</w:t>
      </w:r>
      <w:r>
        <w:rPr>
          <w:rFonts w:hint="cs"/>
          <w:rtl/>
        </w:rPr>
        <w:t xml:space="preserve"> ועל ידי כך להסיר את החסינות מדרישותיו ומפעולותיו שלו-עצמו, שסעיף 85(א) מקנה לאזרח הנישום. סמכות המנהל להאריך "כל מועד" במסגרתו של סעיף 107 לחוק איננה מתייחסת אלא </w:t>
      </w:r>
      <w:r w:rsidRPr="005819EE">
        <w:rPr>
          <w:rFonts w:ascii="Century" w:hAnsi="Century" w:cs="Miriam" w:hint="cs"/>
          <w:b/>
          <w:spacing w:val="0"/>
          <w:szCs w:val="24"/>
          <w:rtl/>
        </w:rPr>
        <w:t>למועדים שטרם פקעו ושעודם רלבנטיים לשומה שבה עסקינן</w:t>
      </w:r>
      <w:r>
        <w:rPr>
          <w:rFonts w:hint="cs"/>
          <w:rtl/>
        </w:rPr>
        <w:t xml:space="preserve">. </w:t>
      </w:r>
      <w:r w:rsidRPr="005819EE">
        <w:rPr>
          <w:rFonts w:ascii="Century" w:hAnsi="Century" w:cs="Miriam" w:hint="cs"/>
          <w:b/>
          <w:spacing w:val="0"/>
          <w:szCs w:val="24"/>
          <w:rtl/>
        </w:rPr>
        <w:t>סעיף 107 לחוק מסמיך את המנהל להאריך את מועד ההתיישנות הקבוע בסעיף 85(א) אך ורק במהלכה של תקופת ההתיישנות, דהיינו: לפני שתקופה זו חלפה ולפני שהשומה היתה לסופית והועמדה בחזקת אמת שאיננה ניתנת לסתירה</w:t>
      </w:r>
      <w:r>
        <w:rPr>
          <w:rFonts w:hint="cs"/>
          <w:rtl/>
        </w:rPr>
        <w:t xml:space="preserve">. </w:t>
      </w:r>
    </w:p>
    <w:p w:rsidR="00003D6F" w:rsidRDefault="00003D6F" w:rsidP="00003D6F">
      <w:pPr>
        <w:pStyle w:val="Ruller41"/>
        <w:rPr>
          <w:rtl/>
        </w:rPr>
      </w:pPr>
    </w:p>
    <w:p w:rsidR="00003D6F" w:rsidRDefault="00003D6F" w:rsidP="00003D6F">
      <w:pPr>
        <w:pStyle w:val="Ruller4"/>
        <w:rPr>
          <w:rtl/>
        </w:rPr>
      </w:pPr>
      <w:r>
        <w:rPr>
          <w:rFonts w:hint="cs"/>
          <w:rtl/>
        </w:rPr>
        <w:t xml:space="preserve"> לפי הפרשנות המוצעת על ידי, סעיף 107 לחוק מיסוי מקרקעין איננו מאבד את ייחודיותו כהוראה שמסמיכה את המנהל להאריך "כל מועד" הקבוע בחוק. בהפעילו את הסמכות שהוקנתה לו בסעיף זה, יוכל המנהל לעשות את אשר לא ניתן לעשות במסגרתה של פקודת מס הכנסה, בהיעדר סמכות הארכה מקבילה. בהישענו על האמור בסעיף 107 לחוק מיסוי מקרקעין, יוכל המנהל להאריך את תקופת ההתיישנות הקבועה בסעיף 85(א) לחוק, כל אימת שהוא עושה כן בתוך התקופה האמורה, ולא אחרי שזו חלפה. </w:t>
      </w:r>
    </w:p>
    <w:p w:rsidR="00003D6F" w:rsidRPr="00CC0110" w:rsidRDefault="00003D6F" w:rsidP="00003D6F">
      <w:pPr>
        <w:pStyle w:val="Ruller41"/>
      </w:pPr>
    </w:p>
    <w:p w:rsidR="00003D6F" w:rsidRDefault="00003D6F" w:rsidP="00003D6F">
      <w:pPr>
        <w:pStyle w:val="Ruller4"/>
        <w:numPr>
          <w:ilvl w:val="0"/>
          <w:numId w:val="0"/>
        </w:numPr>
        <w:rPr>
          <w:rtl/>
        </w:rPr>
      </w:pPr>
      <w:r>
        <w:rPr>
          <w:rtl/>
        </w:rPr>
        <w:tab/>
      </w:r>
      <w:r>
        <w:rPr>
          <w:rFonts w:hint="cs"/>
          <w:rtl/>
        </w:rPr>
        <w:t xml:space="preserve">לסמכות זו יש השלכות מעשיות רחבות היקף, במיוחד בימים קשים אלה של מגפת הקורונה. טול נישום שקיבל לידיו מידע הנותן יסוד סביר להניח כי הוא שילם למדינה מס רכישה הגבוה מזה שהיה עליו לשלם. מידע זה הגיע לידי הנישום חודשיים לפני תום תקופת ההתיישנות בת ארבע שנים; ומחמת הסֶגֶר שהוטל על עירו, אין הנישום יכול לקבל את שירותיו של עורך הדין ושל רואה החשבון אשר אמורים לטפל בעניינו. במצב דברים זה, טוב יעשה הנישום אם יפנה למנהל </w:t>
      </w:r>
      <w:r>
        <w:rPr>
          <w:rtl/>
        </w:rPr>
        <w:t>–</w:t>
      </w:r>
      <w:r>
        <w:rPr>
          <w:rFonts w:hint="cs"/>
          <w:rtl/>
        </w:rPr>
        <w:t xml:space="preserve"> בתוך תקופת ההתיישנות ולפני שזו חלפה </w:t>
      </w:r>
      <w:r>
        <w:rPr>
          <w:rtl/>
        </w:rPr>
        <w:t>–</w:t>
      </w:r>
      <w:r>
        <w:rPr>
          <w:rFonts w:hint="cs"/>
          <w:rtl/>
        </w:rPr>
        <w:t xml:space="preserve"> בבקשה להארכת המועד להגשת בקשה לפתיחת השומה ולבדיקתה מחדש, וטוב יעשה המנהל אם ייעתר לבקשה זו. מובן מאליו הוא, כי בקשות כאלה יכול שתוגשנה למנהל גם מטעמים מיוחדים אחרים, אשר כוללים, למשל, פטירה פתאומית של איש מקצוע שייצג את הנישום מול רשות המס, וכיוצא באלה. הארכת מועד כאמור יכול שתידרש גם על ידי המדינה. טול מקרה שבו עלה חשד סביר כי הנישום, כמוכר מקרקעין, "מסר הצהרה בלתי נכונה שהיה בה כדי לשנות את סכום המס" המגיע ממנו "או למנוע תשלום המס" </w:t>
      </w:r>
      <w:r>
        <w:rPr>
          <w:rtl/>
        </w:rPr>
        <w:t>–</w:t>
      </w:r>
      <w:r>
        <w:rPr>
          <w:rFonts w:hint="cs"/>
          <w:rtl/>
        </w:rPr>
        <w:t xml:space="preserve"> אירוע שמהווה עילה לתיקון השומה, כאמור בסעיף 85(א)(2) לחוק מיסוי מקרקעין. המנהל חפץ אפוא לבדוק את השומה לעומק כדי לאמת את החשד או להסירו, אך לשם כך נותרו לו רק חודשיים: בחלוף חודשיים, תקופת ההתיישנות שנקבעה בסעיף 85(א) תרוצה במלואה והשומה תיהפך לסופית. שני החודשים שנותרו אינם מספיקים למנהל כדי לבצע את הבדיקות הנדרשות ולקיים שימוע עם הנישום. במצב דברים זה, טוב יעשה המנהל אם יודיע לנישום על פתיחת השומה לשם בדיקה מחודשת ועל הארכת פרק הזמן שהוקצב לו לשם כך בסעיף 85(א) </w:t>
      </w:r>
      <w:r>
        <w:rPr>
          <w:rtl/>
        </w:rPr>
        <w:t>–</w:t>
      </w:r>
      <w:r>
        <w:rPr>
          <w:rFonts w:hint="cs"/>
          <w:rtl/>
        </w:rPr>
        <w:t xml:space="preserve"> </w:t>
      </w:r>
      <w:r w:rsidRPr="001D0150">
        <w:rPr>
          <w:rFonts w:ascii="Century" w:hAnsi="Century" w:cs="Miriam" w:hint="cs"/>
          <w:b/>
          <w:spacing w:val="0"/>
          <w:sz w:val="22"/>
          <w:szCs w:val="24"/>
          <w:rtl/>
        </w:rPr>
        <w:t>ובלבד שהדבר ייעשה בתוך תקופת ההתיישנות ולפני שזו חלפה</w:t>
      </w:r>
      <w:r>
        <w:rPr>
          <w:rFonts w:hint="cs"/>
          <w:rtl/>
        </w:rPr>
        <w:t xml:space="preserve">. הארכת פרק-הזמן כאמור לעולם תתאפשר כל אימת שהיא מבוססת על טעמים ענייניים ונעשית לפני חלוף תקופת ההתיישנות. </w:t>
      </w:r>
    </w:p>
    <w:p w:rsidR="00003D6F" w:rsidRPr="001D0150" w:rsidRDefault="00003D6F" w:rsidP="00003D6F">
      <w:pPr>
        <w:pStyle w:val="Ruller41"/>
      </w:pPr>
    </w:p>
    <w:p w:rsidR="00003D6F" w:rsidRDefault="00003D6F" w:rsidP="00003D6F">
      <w:pPr>
        <w:pStyle w:val="Ruller4"/>
        <w:rPr>
          <w:rtl/>
        </w:rPr>
      </w:pPr>
      <w:r>
        <w:rPr>
          <w:rFonts w:hint="cs"/>
          <w:rtl/>
        </w:rPr>
        <w:t xml:space="preserve">בנקודה זו, לא נותר לי אלא לחזור אל עובדות המקרה שלפנינו ולסיים את דבריי. במקרה דנן, ביקשו המשיבים לתקן את שומת המס בחלוף תקופת ההתיישנות. המנהל סירב לעשות כן מטעמי התיישנות. בהחלטתה מושא ערעור זה, הפכה ועדת הערר שליד בית המשפט המחוזי תל אביב-יפו את החלטת המנהל, בהישענה על הסברה כי סעיף 107 לחוק מיסוי מקרקעין מאפשר למנהל להאריך את תקופת ההתיישנות הקבועה בסעיף 85(א) לחוק, למרות שזו כבר חלפה. </w:t>
      </w:r>
    </w:p>
    <w:p w:rsidR="00003D6F" w:rsidRPr="00022BDB" w:rsidRDefault="00003D6F" w:rsidP="00003D6F">
      <w:pPr>
        <w:pStyle w:val="Ruller41"/>
      </w:pPr>
    </w:p>
    <w:p w:rsidR="00003D6F" w:rsidRDefault="00003D6F" w:rsidP="00003D6F">
      <w:pPr>
        <w:pStyle w:val="Ruller4"/>
        <w:rPr>
          <w:rtl/>
        </w:rPr>
      </w:pPr>
      <w:r>
        <w:rPr>
          <w:rFonts w:hint="cs"/>
          <w:rtl/>
        </w:rPr>
        <w:t xml:space="preserve">לטעמי, פרשנות זו איננה נכונה. פרשנותו הנכונה של סעיף 85(א) לחוק הוגדרה והוסברה לעיל בחוות דעתי, ואציע לחבריי לפסוק לפיה. </w:t>
      </w:r>
    </w:p>
    <w:p w:rsidR="00003D6F" w:rsidRPr="00517065" w:rsidRDefault="00003D6F" w:rsidP="00003D6F">
      <w:pPr>
        <w:pStyle w:val="Ruller41"/>
      </w:pPr>
    </w:p>
    <w:p w:rsidR="00003D6F" w:rsidRPr="00020A95" w:rsidRDefault="00003D6F" w:rsidP="00003D6F">
      <w:pPr>
        <w:pStyle w:val="Ruller4"/>
        <w:rPr>
          <w:rtl/>
        </w:rPr>
      </w:pPr>
      <w:r>
        <w:rPr>
          <w:rFonts w:hint="cs"/>
          <w:rtl/>
        </w:rPr>
        <w:t xml:space="preserve">אשר על כן, אם דעתי תישמע, יהא עלינו לקבל את ערעור המדינה על החלטת הוועדה, לבטל החלטה זו, ולהחזיר את החלטת המנהל בעניינם של המשיבים על כנה </w:t>
      </w:r>
      <w:r>
        <w:rPr>
          <w:rtl/>
        </w:rPr>
        <w:t>–</w:t>
      </w:r>
      <w:r>
        <w:rPr>
          <w:rFonts w:hint="cs"/>
          <w:rtl/>
        </w:rPr>
        <w:t xml:space="preserve"> ללא צו להוצאות.</w:t>
      </w:r>
    </w:p>
    <w:p w:rsidR="00003D6F" w:rsidRDefault="00003D6F" w:rsidP="00003D6F">
      <w:pPr>
        <w:pStyle w:val="Ruller41"/>
        <w:rPr>
          <w:rtl/>
        </w:rPr>
      </w:pPr>
    </w:p>
    <w:p w:rsidR="00693D5D" w:rsidRDefault="00693D5D" w:rsidP="003836B9">
      <w:pPr>
        <w:pStyle w:val="Ruller41"/>
        <w:rPr>
          <w:rtl/>
        </w:rPr>
      </w:pPr>
    </w:p>
    <w:p w:rsidR="003836B9" w:rsidRDefault="003836B9" w:rsidP="003836B9">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tl/>
        </w:rPr>
        <w:tab/>
        <w:t>ש ו פ ט</w:t>
      </w:r>
    </w:p>
    <w:p w:rsidR="00693D5D" w:rsidRDefault="00693D5D" w:rsidP="003836B9">
      <w:pPr>
        <w:pStyle w:val="Ruller41"/>
        <w:rPr>
          <w:rtl/>
        </w:rPr>
      </w:pPr>
    </w:p>
    <w:p w:rsidR="00693D5D" w:rsidRDefault="00693D5D" w:rsidP="00693D5D">
      <w:pPr>
        <w:pStyle w:val="BODYVERDICT"/>
        <w:rPr>
          <w:rFonts w:cs="Miriam"/>
          <w:sz w:val="24"/>
          <w:szCs w:val="24"/>
          <w:u w:val="single"/>
          <w:rtl/>
        </w:rPr>
      </w:pPr>
      <w:r>
        <w:rPr>
          <w:rFonts w:cs="Miriam"/>
          <w:sz w:val="24"/>
          <w:szCs w:val="24"/>
          <w:u w:val="single"/>
          <w:rtl/>
        </w:rPr>
        <w:t>המשנה לנשיאה ח' מלצר:</w:t>
      </w:r>
    </w:p>
    <w:p w:rsidR="00032A5E" w:rsidRDefault="00032A5E" w:rsidP="00693D5D">
      <w:pPr>
        <w:pStyle w:val="BODYVERDICT"/>
        <w:rPr>
          <w:rFonts w:cs="Miriam"/>
          <w:sz w:val="24"/>
          <w:szCs w:val="24"/>
          <w:u w:val="single"/>
          <w:rtl/>
        </w:rPr>
      </w:pPr>
    </w:p>
    <w:p w:rsidR="00703F6B" w:rsidRDefault="00703F6B" w:rsidP="00703F6B">
      <w:pPr>
        <w:rPr>
          <w:rFonts w:ascii="Arial TUR" w:hAnsi="Arial TUR"/>
          <w:sz w:val="22"/>
          <w:rtl/>
        </w:rPr>
      </w:pPr>
    </w:p>
    <w:p w:rsidR="00703F6B" w:rsidRDefault="00703F6B" w:rsidP="00AE7399">
      <w:pPr>
        <w:pStyle w:val="Ruller4"/>
        <w:numPr>
          <w:ilvl w:val="0"/>
          <w:numId w:val="18"/>
        </w:numPr>
        <w:rPr>
          <w:rtl/>
        </w:rPr>
      </w:pPr>
      <w:r w:rsidRPr="00E76D5D">
        <w:rPr>
          <w:rFonts w:hint="eastAsia"/>
          <w:rtl/>
        </w:rPr>
        <w:t>במחלוקת</w:t>
      </w:r>
      <w:r w:rsidRPr="00E76D5D">
        <w:rPr>
          <w:rtl/>
        </w:rPr>
        <w:t xml:space="preserve"> </w:t>
      </w:r>
      <w:r w:rsidRPr="00E76D5D">
        <w:rPr>
          <w:rFonts w:hint="eastAsia"/>
          <w:rtl/>
        </w:rPr>
        <w:t>שנפלה</w:t>
      </w:r>
      <w:r w:rsidRPr="00E76D5D">
        <w:rPr>
          <w:rtl/>
        </w:rPr>
        <w:t xml:space="preserve"> </w:t>
      </w:r>
      <w:r w:rsidRPr="00E76D5D">
        <w:rPr>
          <w:rFonts w:hint="eastAsia"/>
          <w:rtl/>
        </w:rPr>
        <w:t>בין</w:t>
      </w:r>
      <w:r w:rsidRPr="00E76D5D">
        <w:rPr>
          <w:rtl/>
        </w:rPr>
        <w:t xml:space="preserve"> </w:t>
      </w:r>
      <w:r w:rsidRPr="00E76D5D">
        <w:rPr>
          <w:rFonts w:hint="eastAsia"/>
          <w:rtl/>
        </w:rPr>
        <w:t>חברי</w:t>
      </w:r>
      <w:r w:rsidRPr="00E76D5D">
        <w:rPr>
          <w:rtl/>
        </w:rPr>
        <w:t xml:space="preserve"> </w:t>
      </w:r>
      <w:r w:rsidRPr="00E76D5D">
        <w:rPr>
          <w:rFonts w:hint="eastAsia"/>
          <w:rtl/>
        </w:rPr>
        <w:t>להרכב</w:t>
      </w:r>
      <w:r w:rsidRPr="00E76D5D">
        <w:rPr>
          <w:rtl/>
        </w:rPr>
        <w:t xml:space="preserve"> – </w:t>
      </w:r>
      <w:r>
        <w:rPr>
          <w:rFonts w:hint="cs"/>
          <w:rtl/>
        </w:rPr>
        <w:t>הנני נוטה לגישתו של חברי</w:t>
      </w:r>
      <w:r w:rsidRPr="00E76D5D">
        <w:rPr>
          <w:rtl/>
        </w:rPr>
        <w:t xml:space="preserve">, </w:t>
      </w:r>
      <w:r w:rsidRPr="00E76D5D">
        <w:rPr>
          <w:rFonts w:hint="eastAsia"/>
          <w:rtl/>
        </w:rPr>
        <w:t>השופט</w:t>
      </w:r>
      <w:r w:rsidRPr="00E76D5D">
        <w:rPr>
          <w:rtl/>
        </w:rPr>
        <w:t xml:space="preserve"> </w:t>
      </w:r>
      <w:r w:rsidRPr="00AE7399">
        <w:rPr>
          <w:rFonts w:ascii="Century" w:hAnsi="Century" w:cs="Miriam" w:hint="cs"/>
          <w:b/>
          <w:spacing w:val="0"/>
          <w:sz w:val="22"/>
          <w:szCs w:val="24"/>
          <w:rtl/>
        </w:rPr>
        <w:t>ד</w:t>
      </w:r>
      <w:r w:rsidRPr="00AE7399">
        <w:rPr>
          <w:rFonts w:ascii="Century" w:hAnsi="Century" w:cs="Miriam"/>
          <w:b/>
          <w:spacing w:val="0"/>
          <w:sz w:val="22"/>
          <w:szCs w:val="24"/>
          <w:rtl/>
        </w:rPr>
        <w:t xml:space="preserve">' </w:t>
      </w:r>
      <w:r w:rsidRPr="00AE7399">
        <w:rPr>
          <w:rFonts w:ascii="Century" w:hAnsi="Century" w:cs="Miriam" w:hint="cs"/>
          <w:b/>
          <w:spacing w:val="0"/>
          <w:sz w:val="22"/>
          <w:szCs w:val="24"/>
          <w:rtl/>
        </w:rPr>
        <w:t>מינץ</w:t>
      </w:r>
      <w:r w:rsidRPr="00E76D5D">
        <w:rPr>
          <w:rtl/>
        </w:rPr>
        <w:t xml:space="preserve">, </w:t>
      </w:r>
      <w:r w:rsidRPr="00E76D5D">
        <w:rPr>
          <w:rFonts w:hint="eastAsia"/>
          <w:rtl/>
        </w:rPr>
        <w:t>כפי</w:t>
      </w:r>
      <w:r w:rsidRPr="00E76D5D">
        <w:rPr>
          <w:rtl/>
        </w:rPr>
        <w:t xml:space="preserve"> </w:t>
      </w:r>
      <w:r w:rsidRPr="00E76D5D">
        <w:rPr>
          <w:rFonts w:hint="eastAsia"/>
          <w:rtl/>
        </w:rPr>
        <w:t>שבאה</w:t>
      </w:r>
      <w:r w:rsidRPr="00E76D5D">
        <w:rPr>
          <w:rtl/>
        </w:rPr>
        <w:t xml:space="preserve"> </w:t>
      </w:r>
      <w:r w:rsidRPr="00E76D5D">
        <w:rPr>
          <w:rFonts w:hint="eastAsia"/>
          <w:rtl/>
        </w:rPr>
        <w:t>לידי</w:t>
      </w:r>
      <w:r w:rsidRPr="00E76D5D">
        <w:rPr>
          <w:rtl/>
        </w:rPr>
        <w:t xml:space="preserve"> </w:t>
      </w:r>
      <w:r w:rsidRPr="00E76D5D">
        <w:rPr>
          <w:rFonts w:hint="eastAsia"/>
          <w:rtl/>
        </w:rPr>
        <w:t>ביטוי</w:t>
      </w:r>
      <w:r w:rsidRPr="00E76D5D">
        <w:rPr>
          <w:rtl/>
        </w:rPr>
        <w:t xml:space="preserve"> </w:t>
      </w:r>
      <w:r>
        <w:rPr>
          <w:rFonts w:hint="cs"/>
          <w:rtl/>
        </w:rPr>
        <w:t>בחוות דעתו</w:t>
      </w:r>
      <w:r w:rsidRPr="00E76D5D">
        <w:rPr>
          <w:rtl/>
        </w:rPr>
        <w:t>.</w:t>
      </w:r>
    </w:p>
    <w:p w:rsidR="00703F6B" w:rsidRDefault="00703F6B" w:rsidP="00703F6B">
      <w:pPr>
        <w:pStyle w:val="Ruller41"/>
        <w:rPr>
          <w:rtl/>
        </w:rPr>
      </w:pPr>
    </w:p>
    <w:p w:rsidR="00703F6B" w:rsidRPr="00651ACD" w:rsidRDefault="00703F6B" w:rsidP="00703F6B">
      <w:pPr>
        <w:pStyle w:val="Ruller41"/>
        <w:rPr>
          <w:rtl/>
        </w:rPr>
      </w:pPr>
      <w:r>
        <w:rPr>
          <w:rtl/>
        </w:rPr>
        <w:tab/>
      </w:r>
      <w:r>
        <w:rPr>
          <w:rFonts w:hint="cs"/>
          <w:rtl/>
        </w:rPr>
        <w:t>להלן אביא את נימוקיי למסקנה זו, וכן הדגשים משלי.</w:t>
      </w:r>
    </w:p>
    <w:p w:rsidR="00703F6B" w:rsidRDefault="00703F6B" w:rsidP="00703F6B">
      <w:pPr>
        <w:pStyle w:val="Ruller4"/>
        <w:numPr>
          <w:ilvl w:val="0"/>
          <w:numId w:val="0"/>
        </w:numPr>
        <w:rPr>
          <w:rtl/>
        </w:rPr>
      </w:pPr>
    </w:p>
    <w:p w:rsidR="00703F6B" w:rsidRDefault="00703F6B" w:rsidP="00703F6B">
      <w:pPr>
        <w:pStyle w:val="Ruller4"/>
      </w:pPr>
      <w:r>
        <w:rPr>
          <w:rFonts w:hint="cs"/>
          <w:rtl/>
        </w:rPr>
        <w:t xml:space="preserve">חברי, השופט </w:t>
      </w:r>
      <w:r w:rsidRPr="009A7CBD">
        <w:rPr>
          <w:rFonts w:ascii="Century" w:hAnsi="Century" w:cs="Miriam" w:hint="cs"/>
          <w:b/>
          <w:spacing w:val="0"/>
          <w:sz w:val="22"/>
          <w:szCs w:val="24"/>
          <w:rtl/>
        </w:rPr>
        <w:t>א' שטיין</w:t>
      </w:r>
      <w:r w:rsidRPr="009A7CBD">
        <w:rPr>
          <w:rFonts w:hint="cs"/>
          <w:rtl/>
        </w:rPr>
        <w:t xml:space="preserve"> </w:t>
      </w:r>
      <w:r>
        <w:rPr>
          <w:rFonts w:hint="cs"/>
          <w:rtl/>
        </w:rPr>
        <w:t>מבסס את דעתו על כך שההסדר הקבוע בסעיף 85 ל</w:t>
      </w:r>
      <w:r w:rsidRPr="00F91046">
        <w:rPr>
          <w:rFonts w:ascii="Century" w:hAnsi="Century" w:cs="Miriam" w:hint="eastAsia"/>
          <w:b/>
          <w:spacing w:val="0"/>
          <w:sz w:val="22"/>
          <w:szCs w:val="24"/>
          <w:rtl/>
        </w:rPr>
        <w:t>חוק</w:t>
      </w:r>
      <w:r w:rsidRPr="00F91046">
        <w:rPr>
          <w:rFonts w:ascii="Century" w:hAnsi="Century" w:cs="Miriam"/>
          <w:b/>
          <w:spacing w:val="0"/>
          <w:sz w:val="22"/>
          <w:szCs w:val="24"/>
          <w:rtl/>
        </w:rPr>
        <w:t xml:space="preserve"> </w:t>
      </w:r>
      <w:r w:rsidRPr="00F91046">
        <w:rPr>
          <w:rFonts w:ascii="Century" w:hAnsi="Century" w:cs="Miriam" w:hint="eastAsia"/>
          <w:b/>
          <w:spacing w:val="0"/>
          <w:sz w:val="22"/>
          <w:szCs w:val="24"/>
          <w:rtl/>
        </w:rPr>
        <w:t>מיסוי</w:t>
      </w:r>
      <w:r w:rsidRPr="00F91046">
        <w:rPr>
          <w:rFonts w:ascii="Century" w:hAnsi="Century" w:cs="Miriam"/>
          <w:b/>
          <w:spacing w:val="0"/>
          <w:sz w:val="22"/>
          <w:szCs w:val="24"/>
          <w:rtl/>
        </w:rPr>
        <w:t xml:space="preserve"> </w:t>
      </w:r>
      <w:r w:rsidRPr="00F91046">
        <w:rPr>
          <w:rFonts w:ascii="Century" w:hAnsi="Century" w:cs="Miriam" w:hint="eastAsia"/>
          <w:b/>
          <w:spacing w:val="0"/>
          <w:sz w:val="22"/>
          <w:szCs w:val="24"/>
          <w:rtl/>
        </w:rPr>
        <w:t>מקרקעין</w:t>
      </w:r>
      <w:r w:rsidRPr="00F91046">
        <w:rPr>
          <w:rFonts w:ascii="Century" w:hAnsi="Century" w:cs="Miriam"/>
          <w:b/>
          <w:spacing w:val="0"/>
          <w:sz w:val="22"/>
          <w:szCs w:val="24"/>
          <w:rtl/>
        </w:rPr>
        <w:t xml:space="preserve"> (</w:t>
      </w:r>
      <w:r w:rsidRPr="00F91046">
        <w:rPr>
          <w:rFonts w:ascii="Century" w:hAnsi="Century" w:cs="Miriam" w:hint="eastAsia"/>
          <w:b/>
          <w:spacing w:val="0"/>
          <w:sz w:val="22"/>
          <w:szCs w:val="24"/>
          <w:rtl/>
        </w:rPr>
        <w:t>שבח</w:t>
      </w:r>
      <w:r w:rsidRPr="00F91046">
        <w:rPr>
          <w:rFonts w:ascii="Century" w:hAnsi="Century" w:cs="Miriam"/>
          <w:b/>
          <w:spacing w:val="0"/>
          <w:sz w:val="22"/>
          <w:szCs w:val="24"/>
          <w:rtl/>
        </w:rPr>
        <w:t xml:space="preserve"> </w:t>
      </w:r>
      <w:r w:rsidRPr="00F91046">
        <w:rPr>
          <w:rFonts w:ascii="Century" w:hAnsi="Century" w:cs="Miriam" w:hint="eastAsia"/>
          <w:b/>
          <w:spacing w:val="0"/>
          <w:sz w:val="22"/>
          <w:szCs w:val="24"/>
          <w:rtl/>
        </w:rPr>
        <w:t>ורכישה</w:t>
      </w:r>
      <w:r w:rsidRPr="00F91046">
        <w:rPr>
          <w:rFonts w:ascii="Century" w:hAnsi="Century" w:cs="Miriam"/>
          <w:b/>
          <w:spacing w:val="0"/>
          <w:sz w:val="22"/>
          <w:szCs w:val="24"/>
          <w:rtl/>
        </w:rPr>
        <w:t xml:space="preserve">), </w:t>
      </w:r>
      <w:r>
        <w:rPr>
          <w:rFonts w:ascii="Century" w:hAnsi="Century" w:cs="Miriam" w:hint="cs"/>
          <w:b/>
          <w:spacing w:val="0"/>
          <w:sz w:val="22"/>
          <w:szCs w:val="24"/>
          <w:rtl/>
        </w:rPr>
        <w:t>ה</w:t>
      </w:r>
      <w:r w:rsidRPr="00F91046">
        <w:rPr>
          <w:rFonts w:ascii="Century" w:hAnsi="Century" w:cs="Miriam" w:hint="eastAsia"/>
          <w:b/>
          <w:spacing w:val="0"/>
          <w:sz w:val="22"/>
          <w:szCs w:val="24"/>
          <w:rtl/>
        </w:rPr>
        <w:t>תשכ</w:t>
      </w:r>
      <w:r w:rsidRPr="00F91046">
        <w:rPr>
          <w:rFonts w:ascii="Century" w:hAnsi="Century" w:cs="Miriam"/>
          <w:b/>
          <w:spacing w:val="0"/>
          <w:sz w:val="22"/>
          <w:szCs w:val="24"/>
          <w:rtl/>
        </w:rPr>
        <w:t>"</w:t>
      </w:r>
      <w:r w:rsidRPr="00F91046">
        <w:rPr>
          <w:rFonts w:ascii="Century" w:hAnsi="Century" w:cs="Miriam" w:hint="eastAsia"/>
          <w:b/>
          <w:spacing w:val="0"/>
          <w:sz w:val="22"/>
          <w:szCs w:val="24"/>
          <w:rtl/>
        </w:rPr>
        <w:t>ג</w:t>
      </w:r>
      <w:r w:rsidRPr="00F91046">
        <w:rPr>
          <w:rFonts w:ascii="Century" w:hAnsi="Century" w:cs="Miriam"/>
          <w:b/>
          <w:spacing w:val="0"/>
          <w:sz w:val="22"/>
          <w:szCs w:val="24"/>
          <w:rtl/>
        </w:rPr>
        <w:t>-</w:t>
      </w:r>
      <w:r w:rsidRPr="00F91046">
        <w:rPr>
          <w:rtl/>
        </w:rPr>
        <w:t>1963</w:t>
      </w:r>
      <w:r>
        <w:rPr>
          <w:rFonts w:hint="cs"/>
          <w:rtl/>
        </w:rPr>
        <w:t xml:space="preserve"> (להלן: </w:t>
      </w:r>
      <w:r w:rsidRPr="00F91046">
        <w:rPr>
          <w:rFonts w:ascii="Century" w:hAnsi="Century" w:cs="Miriam" w:hint="cs"/>
          <w:b/>
          <w:spacing w:val="0"/>
          <w:sz w:val="22"/>
          <w:szCs w:val="24"/>
          <w:rtl/>
        </w:rPr>
        <w:t>החוק</w:t>
      </w:r>
      <w:r>
        <w:rPr>
          <w:rFonts w:hint="cs"/>
          <w:rtl/>
        </w:rPr>
        <w:t>) הינו הסדר של התיישנות מהותית. הנחה זו מהווה את הבסיס לדיון הנרחב שהוא עורך בשאלה האם בכוח סעיף 107 ל</w:t>
      </w:r>
      <w:r w:rsidRPr="00EC6E51">
        <w:rPr>
          <w:rFonts w:ascii="Century" w:hAnsi="Century" w:cs="Miriam" w:hint="cs"/>
          <w:b/>
          <w:spacing w:val="0"/>
          <w:sz w:val="22"/>
          <w:szCs w:val="24"/>
          <w:rtl/>
        </w:rPr>
        <w:t>חוק</w:t>
      </w:r>
      <w:r>
        <w:rPr>
          <w:rFonts w:hint="cs"/>
          <w:rtl/>
        </w:rPr>
        <w:t xml:space="preserve"> להאריך מועד כאשר הזכות עצמה פקעה, אם לאו. </w:t>
      </w:r>
    </w:p>
    <w:p w:rsidR="00703F6B" w:rsidRDefault="00703F6B" w:rsidP="00703F6B">
      <w:pPr>
        <w:pStyle w:val="Ruller4"/>
        <w:numPr>
          <w:ilvl w:val="0"/>
          <w:numId w:val="0"/>
        </w:numPr>
        <w:rPr>
          <w:rtl/>
        </w:rPr>
      </w:pPr>
      <w:r>
        <w:rPr>
          <w:rFonts w:hint="cs"/>
          <w:rtl/>
        </w:rPr>
        <w:t xml:space="preserve">לתפיסתי </w:t>
      </w:r>
      <w:r>
        <w:rPr>
          <w:rtl/>
        </w:rPr>
        <w:t>–</w:t>
      </w:r>
      <w:r>
        <w:rPr>
          <w:rFonts w:hint="cs"/>
          <w:rtl/>
        </w:rPr>
        <w:t xml:space="preserve"> יש לבחון את תוקפה של ההנחה האמורה שמדובר בהסדר של התיישנות מהותית. לשם כך, אשוב למושכלות ראשוניים לגבי אופיו של מושג ההתיישנות במשפט, ולאחר מכן אחיל את האבחנות המתבקשות על העובדות שבפנינו.</w:t>
      </w:r>
    </w:p>
    <w:p w:rsidR="00703F6B" w:rsidRPr="0021310A" w:rsidRDefault="00703F6B" w:rsidP="00703F6B">
      <w:pPr>
        <w:pStyle w:val="Ruller41"/>
        <w:rPr>
          <w:rtl/>
        </w:rPr>
      </w:pPr>
      <w:r>
        <w:rPr>
          <w:rFonts w:hint="cs"/>
          <w:rtl/>
        </w:rPr>
        <w:t xml:space="preserve">אפרט איפוא עכשיו את הדברים </w:t>
      </w:r>
      <w:r>
        <w:rPr>
          <w:rtl/>
        </w:rPr>
        <w:t>–</w:t>
      </w:r>
      <w:r>
        <w:rPr>
          <w:rFonts w:hint="cs"/>
          <w:rtl/>
        </w:rPr>
        <w:t xml:space="preserve"> ראשון-ראשון, ואחרון-אחרון. </w:t>
      </w:r>
    </w:p>
    <w:p w:rsidR="00703F6B" w:rsidRDefault="00703F6B" w:rsidP="00703F6B">
      <w:pPr>
        <w:pStyle w:val="Ruller41"/>
        <w:rPr>
          <w:rtl/>
        </w:rPr>
      </w:pPr>
    </w:p>
    <w:p w:rsidR="00703F6B" w:rsidRPr="002F0502" w:rsidRDefault="00703F6B" w:rsidP="00703F6B">
      <w:pPr>
        <w:pStyle w:val="Ruller41"/>
        <w:rPr>
          <w:rFonts w:ascii="Century" w:hAnsi="Century" w:cs="Miriam"/>
          <w:b/>
          <w:spacing w:val="0"/>
          <w:szCs w:val="24"/>
          <w:rtl/>
        </w:rPr>
      </w:pPr>
      <w:r w:rsidRPr="002F0502">
        <w:rPr>
          <w:rFonts w:ascii="Century" w:hAnsi="Century" w:cs="Miriam" w:hint="cs"/>
          <w:b/>
          <w:spacing w:val="0"/>
          <w:szCs w:val="24"/>
          <w:rtl/>
        </w:rPr>
        <w:t>מהותה של התיישנות</w:t>
      </w:r>
    </w:p>
    <w:p w:rsidR="00703F6B" w:rsidRDefault="00703F6B" w:rsidP="00703F6B">
      <w:pPr>
        <w:pStyle w:val="Ruller41"/>
        <w:rPr>
          <w:rtl/>
        </w:rPr>
      </w:pPr>
    </w:p>
    <w:p w:rsidR="00703F6B" w:rsidRDefault="00703F6B" w:rsidP="00703F6B">
      <w:pPr>
        <w:pStyle w:val="Ruller4"/>
        <w:rPr>
          <w:rtl/>
        </w:rPr>
      </w:pPr>
      <w:r>
        <w:rPr>
          <w:rFonts w:hint="cs"/>
          <w:rtl/>
        </w:rPr>
        <w:t xml:space="preserve">כפי שציין חברי, השופט </w:t>
      </w:r>
      <w:r w:rsidRPr="00F37174">
        <w:rPr>
          <w:rFonts w:ascii="Century" w:hAnsi="Century" w:cs="Miriam" w:hint="cs"/>
          <w:b/>
          <w:spacing w:val="0"/>
          <w:sz w:val="22"/>
          <w:szCs w:val="24"/>
          <w:rtl/>
        </w:rPr>
        <w:t>א' שטיין</w:t>
      </w:r>
      <w:r>
        <w:rPr>
          <w:rFonts w:hint="cs"/>
          <w:rtl/>
        </w:rPr>
        <w:t xml:space="preserve">, בחוות דעתו, עולם המשפט מלא במגבלות זמן שונות </w:t>
      </w:r>
      <w:r>
        <w:rPr>
          <w:rtl/>
        </w:rPr>
        <w:t>–</w:t>
      </w:r>
      <w:r>
        <w:rPr>
          <w:rFonts w:hint="cs"/>
          <w:rtl/>
        </w:rPr>
        <w:t xml:space="preserve"> למימושן של זכויות, או לנקיטתם של הליכים משפטיים. עם זאת, ברי כי לא כל מגבלת זמן על האפשרות לנקיטת הליך </w:t>
      </w:r>
      <w:r>
        <w:rPr>
          <w:rtl/>
        </w:rPr>
        <w:t>–</w:t>
      </w:r>
      <w:r>
        <w:rPr>
          <w:rFonts w:hint="cs"/>
          <w:rtl/>
        </w:rPr>
        <w:t xml:space="preserve"> הינה התיישנות במובנו המשפטי של המושג. כך, למשל, תקנה 137 (א) ל</w:t>
      </w:r>
      <w:r>
        <w:rPr>
          <w:rFonts w:ascii="Century" w:hAnsi="Century" w:cs="Miriam" w:hint="cs"/>
          <w:b/>
          <w:spacing w:val="0"/>
          <w:sz w:val="22"/>
          <w:szCs w:val="24"/>
          <w:rtl/>
        </w:rPr>
        <w:t xml:space="preserve">תקנות סדר הדין האזרחי, תשע"ט-2018 </w:t>
      </w:r>
      <w:r>
        <w:rPr>
          <w:rFonts w:ascii="Century" w:hAnsi="Century" w:hint="cs"/>
          <w:sz w:val="22"/>
          <w:rtl/>
        </w:rPr>
        <w:t xml:space="preserve">(להלן </w:t>
      </w:r>
      <w:r>
        <w:rPr>
          <w:rFonts w:ascii="Century" w:hAnsi="Century"/>
          <w:sz w:val="22"/>
          <w:rtl/>
        </w:rPr>
        <w:t>–</w:t>
      </w:r>
      <w:r>
        <w:rPr>
          <w:rFonts w:ascii="Century" w:hAnsi="Century" w:hint="cs"/>
          <w:sz w:val="22"/>
          <w:rtl/>
        </w:rPr>
        <w:t xml:space="preserve"> </w:t>
      </w:r>
      <w:r>
        <w:rPr>
          <w:rFonts w:ascii="Century" w:hAnsi="Century" w:cs="Miriam" w:hint="cs"/>
          <w:b/>
          <w:spacing w:val="0"/>
          <w:sz w:val="22"/>
          <w:szCs w:val="24"/>
          <w:rtl/>
        </w:rPr>
        <w:t>תקנות סדר הדין האזרחי</w:t>
      </w:r>
      <w:r>
        <w:rPr>
          <w:rFonts w:ascii="Century" w:hAnsi="Century" w:hint="cs"/>
          <w:sz w:val="22"/>
          <w:rtl/>
        </w:rPr>
        <w:t>)</w:t>
      </w:r>
      <w:r>
        <w:rPr>
          <w:rFonts w:hint="cs"/>
          <w:rtl/>
        </w:rPr>
        <w:t xml:space="preserve"> קובעת כי ערעור אזרחי יש להגיש בתוך 60 ימים ממועד המצאת ההחלטה (ראו בעבר: תקנה 397 </w:t>
      </w:r>
      <w:r w:rsidRPr="003D36AF">
        <w:rPr>
          <w:rFonts w:ascii="Century" w:hAnsi="Century" w:cs="Miriam" w:hint="cs"/>
          <w:b/>
          <w:spacing w:val="0"/>
          <w:sz w:val="22"/>
          <w:szCs w:val="24"/>
          <w:rtl/>
        </w:rPr>
        <w:t>ל</w:t>
      </w:r>
      <w:r>
        <w:rPr>
          <w:rFonts w:ascii="Century" w:hAnsi="Century" w:cs="Miriam" w:hint="cs"/>
          <w:b/>
          <w:spacing w:val="0"/>
          <w:sz w:val="22"/>
          <w:szCs w:val="24"/>
          <w:rtl/>
        </w:rPr>
        <w:t xml:space="preserve">תקנות סדר הדין האזרחי, התשמ"ד- </w:t>
      </w:r>
      <w:r w:rsidRPr="003D36AF">
        <w:rPr>
          <w:rFonts w:ascii="Century" w:hAnsi="Century" w:hint="cs"/>
          <w:sz w:val="22"/>
          <w:rtl/>
        </w:rPr>
        <w:t>1984</w:t>
      </w:r>
      <w:r>
        <w:rPr>
          <w:rFonts w:ascii="Century" w:hAnsi="Century" w:hint="cs"/>
          <w:sz w:val="22"/>
          <w:rtl/>
        </w:rPr>
        <w:t>)</w:t>
      </w:r>
      <w:r>
        <w:rPr>
          <w:rFonts w:hint="cs"/>
          <w:rtl/>
        </w:rPr>
        <w:t>. למרות מגבלת זמנים זו, הרי שלא יהיה זה נכון לומר כי לזכות הערעור נקבעה "תקופת התיישנות" של 60 ימים, וברי שאין מקום לדון בהקשר זה בשאלה האם "התיישנות" זו הינה מהותית או דיונית, או להחיל את דיני ההתיישנות על הוראה זו.</w:t>
      </w:r>
    </w:p>
    <w:p w:rsidR="00703F6B" w:rsidRDefault="00703F6B" w:rsidP="00703F6B">
      <w:pPr>
        <w:pStyle w:val="Ruller41"/>
        <w:rPr>
          <w:rtl/>
        </w:rPr>
      </w:pPr>
    </w:p>
    <w:p w:rsidR="00703F6B" w:rsidRDefault="00703F6B" w:rsidP="00703F6B">
      <w:pPr>
        <w:pStyle w:val="Ruller4"/>
        <w:numPr>
          <w:ilvl w:val="0"/>
          <w:numId w:val="0"/>
        </w:numPr>
        <w:rPr>
          <w:rtl/>
        </w:rPr>
      </w:pPr>
      <w:r>
        <w:rPr>
          <w:rtl/>
        </w:rPr>
        <w:tab/>
      </w:r>
      <w:r>
        <w:rPr>
          <w:rFonts w:hint="cs"/>
          <w:rtl/>
        </w:rPr>
        <w:t xml:space="preserve">הנה כי כן, כאשר אנו נתקלים במסגרת זמנים המגבילה את האפשרות לנקוט הליך משפטי או מינהלי, עלינו לבחון האם מדובר בהסדר התיישנות, או שמא עסקינן בהגבלת זמנים מסוג אחר. רק לאחר שניווכח שאכן מדובר בהתיישנות </w:t>
      </w:r>
      <w:r>
        <w:rPr>
          <w:rtl/>
        </w:rPr>
        <w:t>–</w:t>
      </w:r>
      <w:r>
        <w:rPr>
          <w:rFonts w:hint="cs"/>
          <w:rtl/>
        </w:rPr>
        <w:t xml:space="preserve"> נבדוק האם יש לסווגה כדיונית או מהותית ואת ההשלכות הנגזרות מכך.</w:t>
      </w:r>
    </w:p>
    <w:p w:rsidR="00703F6B" w:rsidRDefault="00703F6B" w:rsidP="00703F6B">
      <w:pPr>
        <w:pStyle w:val="Ruller41"/>
        <w:rPr>
          <w:rtl/>
        </w:rPr>
      </w:pPr>
    </w:p>
    <w:p w:rsidR="00703F6B" w:rsidRDefault="00703F6B" w:rsidP="00703F6B">
      <w:pPr>
        <w:pStyle w:val="Ruller4"/>
        <w:rPr>
          <w:rtl/>
        </w:rPr>
      </w:pPr>
      <w:r>
        <w:rPr>
          <w:rFonts w:hint="cs"/>
          <w:rtl/>
        </w:rPr>
        <w:t>הבחנה זו, בין התיישנות לבין הסדרים אחרים המגבילים בזמן את האפשרות לקבל סעד מבית המשפט איננה חדשה עמנו והיא מוכרת בפסיקה ובספרות (ראו:</w:t>
      </w:r>
      <w:r w:rsidRPr="006048CB">
        <w:rPr>
          <w:rFonts w:hint="cs"/>
          <w:rtl/>
        </w:rPr>
        <w:t xml:space="preserve"> </w:t>
      </w:r>
      <w:r>
        <w:rPr>
          <w:rFonts w:hint="cs"/>
          <w:rtl/>
        </w:rPr>
        <w:t xml:space="preserve">ע"א 3602/97 </w:t>
      </w:r>
      <w:r w:rsidRPr="00357584">
        <w:rPr>
          <w:rFonts w:ascii="Century" w:hAnsi="Century" w:cs="Miriam" w:hint="cs"/>
          <w:b/>
          <w:spacing w:val="0"/>
          <w:sz w:val="22"/>
          <w:szCs w:val="24"/>
          <w:rtl/>
        </w:rPr>
        <w:t>נציבות מס הכנסה ומס רכוש</w:t>
      </w:r>
      <w:r>
        <w:rPr>
          <w:rFonts w:ascii="Century" w:hAnsi="Century" w:cs="Miriam" w:hint="cs"/>
          <w:b/>
          <w:spacing w:val="0"/>
          <w:sz w:val="22"/>
          <w:szCs w:val="24"/>
          <w:rtl/>
        </w:rPr>
        <w:t xml:space="preserve"> </w:t>
      </w:r>
      <w:r>
        <w:rPr>
          <w:rFonts w:ascii="Century" w:hAnsi="Century" w:cs="Miriam"/>
          <w:b/>
          <w:spacing w:val="0"/>
          <w:sz w:val="22"/>
          <w:szCs w:val="24"/>
          <w:rtl/>
        </w:rPr>
        <w:t>–</w:t>
      </w:r>
      <w:r>
        <w:rPr>
          <w:rFonts w:ascii="Century" w:hAnsi="Century" w:cs="Miriam" w:hint="cs"/>
          <w:b/>
          <w:spacing w:val="0"/>
          <w:sz w:val="22"/>
          <w:szCs w:val="24"/>
          <w:rtl/>
        </w:rPr>
        <w:t xml:space="preserve"> משרד האוצר מדינת ישראל</w:t>
      </w:r>
      <w:r w:rsidRPr="00357584">
        <w:rPr>
          <w:rFonts w:ascii="Century" w:hAnsi="Century" w:cs="Miriam" w:hint="cs"/>
          <w:b/>
          <w:spacing w:val="0"/>
          <w:sz w:val="22"/>
          <w:szCs w:val="24"/>
          <w:rtl/>
        </w:rPr>
        <w:t xml:space="preserve"> נ' שחר</w:t>
      </w:r>
      <w:r>
        <w:rPr>
          <w:rFonts w:hint="cs"/>
          <w:rtl/>
        </w:rPr>
        <w:t xml:space="preserve"> פ"ד נו(2) 297 פיסקה 27 לפסק דינו של השופט </w:t>
      </w:r>
      <w:r w:rsidRPr="006D30D8">
        <w:rPr>
          <w:rFonts w:ascii="Century" w:hAnsi="Century" w:cs="Miriam" w:hint="cs"/>
          <w:b/>
          <w:spacing w:val="0"/>
          <w:sz w:val="22"/>
          <w:szCs w:val="24"/>
          <w:rtl/>
        </w:rPr>
        <w:t>מ' חשין</w:t>
      </w:r>
      <w:r>
        <w:rPr>
          <w:rFonts w:hint="cs"/>
          <w:rtl/>
        </w:rPr>
        <w:t xml:space="preserve"> (כתוארו אז) (2001) (להלן: </w:t>
      </w:r>
      <w:r w:rsidRPr="00266874">
        <w:rPr>
          <w:rFonts w:ascii="Century" w:hAnsi="Century" w:cs="Miriam" w:hint="cs"/>
          <w:b/>
          <w:spacing w:val="0"/>
          <w:sz w:val="22"/>
          <w:szCs w:val="24"/>
          <w:rtl/>
        </w:rPr>
        <w:t>עניין שחר</w:t>
      </w:r>
      <w:r>
        <w:rPr>
          <w:rFonts w:hint="cs"/>
          <w:rtl/>
        </w:rPr>
        <w:t xml:space="preserve">); זלמן יהודאי </w:t>
      </w:r>
      <w:r w:rsidRPr="003115F0">
        <w:rPr>
          <w:rFonts w:ascii="Century" w:hAnsi="Century" w:cs="Miriam" w:hint="cs"/>
          <w:b/>
          <w:spacing w:val="0"/>
          <w:sz w:val="22"/>
          <w:szCs w:val="24"/>
          <w:rtl/>
        </w:rPr>
        <w:t>דיני התיישנות בישראל</w:t>
      </w:r>
      <w:r>
        <w:rPr>
          <w:rFonts w:hint="cs"/>
          <w:rtl/>
        </w:rPr>
        <w:t xml:space="preserve"> 8 בהקדמת הנשיא </w:t>
      </w:r>
      <w:r w:rsidRPr="006610B6">
        <w:rPr>
          <w:rFonts w:ascii="Century" w:hAnsi="Century" w:cs="Miriam" w:hint="cs"/>
          <w:b/>
          <w:spacing w:val="0"/>
          <w:sz w:val="22"/>
          <w:szCs w:val="24"/>
          <w:rtl/>
        </w:rPr>
        <w:t>מ' לנדוי</w:t>
      </w:r>
      <w:r>
        <w:rPr>
          <w:rFonts w:hint="cs"/>
          <w:rtl/>
        </w:rPr>
        <w:t xml:space="preserve"> (1991);</w:t>
      </w:r>
      <w:r w:rsidRPr="00982FF4">
        <w:rPr>
          <w:rFonts w:hint="cs"/>
          <w:rtl/>
        </w:rPr>
        <w:t xml:space="preserve"> </w:t>
      </w:r>
      <w:r>
        <w:rPr>
          <w:rFonts w:hint="cs"/>
          <w:rtl/>
        </w:rPr>
        <w:t xml:space="preserve">טל חבקין </w:t>
      </w:r>
      <w:r w:rsidRPr="00332757">
        <w:rPr>
          <w:rFonts w:ascii="Century" w:hAnsi="Century" w:cs="Miriam" w:hint="cs"/>
          <w:b/>
          <w:spacing w:val="0"/>
          <w:sz w:val="22"/>
          <w:szCs w:val="24"/>
          <w:rtl/>
        </w:rPr>
        <w:t>התיישנות</w:t>
      </w:r>
      <w:r w:rsidRPr="00332757">
        <w:rPr>
          <w:rFonts w:hint="cs"/>
          <w:rtl/>
        </w:rPr>
        <w:t xml:space="preserve"> </w:t>
      </w:r>
      <w:r>
        <w:rPr>
          <w:rFonts w:hint="cs"/>
          <w:rtl/>
        </w:rPr>
        <w:t xml:space="preserve">8 (2014)(להלן: </w:t>
      </w:r>
      <w:r w:rsidRPr="000370B9">
        <w:rPr>
          <w:rFonts w:ascii="Century" w:hAnsi="Century" w:cs="Miriam" w:hint="cs"/>
          <w:b/>
          <w:spacing w:val="0"/>
          <w:sz w:val="22"/>
          <w:szCs w:val="24"/>
          <w:rtl/>
        </w:rPr>
        <w:t>חבקין</w:t>
      </w:r>
      <w:r>
        <w:rPr>
          <w:rFonts w:hint="cs"/>
          <w:rtl/>
        </w:rPr>
        <w:t xml:space="preserve">)). יחד עם זאת, טרם נוסחה בפסיקה או בספרות הגדרה שלמה לאבחנה זו. גם לענייננו אין לנו צורך בהגדרה ממצה לאבחנה האמורה, ונוכל להסתפק בהבחנה הרלוונטית לענייננו, שאותה נחדד על ידי ניתוח אנליטי של הגדרת הסדר ההתיישנות, כפי שהיא משתקפת במקורות המשפט השונים. </w:t>
      </w:r>
    </w:p>
    <w:p w:rsidR="00703F6B" w:rsidRDefault="00703F6B" w:rsidP="00703F6B">
      <w:pPr>
        <w:pStyle w:val="Ruller41"/>
        <w:rPr>
          <w:rtl/>
        </w:rPr>
      </w:pPr>
    </w:p>
    <w:p w:rsidR="00703F6B" w:rsidRDefault="00703F6B" w:rsidP="00703F6B">
      <w:pPr>
        <w:pStyle w:val="Ruller4"/>
        <w:rPr>
          <w:rtl/>
        </w:rPr>
      </w:pPr>
      <w:r w:rsidRPr="00B21A98">
        <w:rPr>
          <w:rFonts w:hint="cs"/>
          <w:rtl/>
        </w:rPr>
        <w:t>במשפט האנגלי, שממנו נקלט הסדר ההתיישנות במשפטנו (</w:t>
      </w:r>
      <w:r w:rsidRPr="00B21A98">
        <w:rPr>
          <w:rtl/>
        </w:rPr>
        <w:t>לצד השפעות של המשפט העות'מאני</w:t>
      </w:r>
      <w:r w:rsidRPr="00B21A98">
        <w:rPr>
          <w:rFonts w:hint="cs"/>
          <w:rtl/>
        </w:rPr>
        <w:t xml:space="preserve">; </w:t>
      </w:r>
      <w:r w:rsidRPr="00B21A98">
        <w:rPr>
          <w:rFonts w:ascii="Century" w:hAnsi="Century" w:cs="Miriam" w:hint="cs"/>
          <w:b/>
          <w:spacing w:val="0"/>
          <w:sz w:val="22"/>
          <w:szCs w:val="24"/>
          <w:rtl/>
        </w:rPr>
        <w:t>חבקין</w:t>
      </w:r>
      <w:r w:rsidRPr="00B21A98">
        <w:rPr>
          <w:rFonts w:hint="cs"/>
          <w:rtl/>
        </w:rPr>
        <w:t>, 10), הוגדרה</w:t>
      </w:r>
      <w:r>
        <w:rPr>
          <w:rFonts w:hint="cs"/>
          <w:rtl/>
        </w:rPr>
        <w:t xml:space="preserve"> ההתיישנות, על ידי המלומד האנגלי, השופט </w:t>
      </w:r>
      <w:r w:rsidRPr="00B15107">
        <w:t>Sir John Salmond</w:t>
      </w:r>
      <w:r>
        <w:rPr>
          <w:rFonts w:hint="cs"/>
          <w:rtl/>
        </w:rPr>
        <w:t xml:space="preserve"> כ:</w:t>
      </w:r>
    </w:p>
    <w:p w:rsidR="00703F6B" w:rsidRPr="00825019" w:rsidRDefault="00703F6B" w:rsidP="00703F6B">
      <w:pPr>
        <w:pStyle w:val="Ruller41"/>
      </w:pPr>
    </w:p>
    <w:p w:rsidR="00703F6B" w:rsidRPr="00703F6B" w:rsidRDefault="00703F6B" w:rsidP="00703F6B">
      <w:pPr>
        <w:pStyle w:val="Ruller5"/>
        <w:bidi w:val="0"/>
        <w:rPr>
          <w:rFonts w:ascii="Garamond" w:hAnsi="Garamond" w:cstheme="majorBidi"/>
          <w:sz w:val="24"/>
          <w:szCs w:val="24"/>
        </w:rPr>
      </w:pPr>
      <w:r w:rsidRPr="00703F6B">
        <w:rPr>
          <w:rFonts w:ascii="Garamond" w:hAnsi="Garamond" w:cstheme="majorBidi"/>
          <w:sz w:val="24"/>
          <w:szCs w:val="24"/>
        </w:rPr>
        <w:t xml:space="preserve">"The effect of lapse of time in creating and destroying rights. It is the </w:t>
      </w:r>
      <w:r w:rsidRPr="00703F6B">
        <w:rPr>
          <w:rFonts w:ascii="Garamond" w:hAnsi="Garamond" w:cstheme="majorBidi"/>
          <w:b/>
          <w:bCs/>
          <w:sz w:val="24"/>
          <w:szCs w:val="24"/>
        </w:rPr>
        <w:t>operation of time as a vestitive fact</w:t>
      </w:r>
      <w:r w:rsidRPr="00703F6B">
        <w:rPr>
          <w:rFonts w:ascii="Garamond" w:hAnsi="Garamond" w:cstheme="majorBidi"/>
          <w:sz w:val="24"/>
          <w:szCs w:val="24"/>
        </w:rPr>
        <w:t>".</w:t>
      </w:r>
    </w:p>
    <w:p w:rsidR="00703F6B" w:rsidRPr="005B7259" w:rsidRDefault="00703F6B" w:rsidP="00703F6B">
      <w:pPr>
        <w:pStyle w:val="Ruller5"/>
        <w:rPr>
          <w:rFonts w:ascii="Century" w:hAnsi="Century"/>
        </w:rPr>
      </w:pPr>
      <w:r w:rsidRPr="005B7259">
        <w:rPr>
          <w:rFonts w:ascii="Century" w:hAnsi="Century" w:hint="cs"/>
          <w:rtl/>
        </w:rPr>
        <w:t xml:space="preserve">(ההדגשה שלי </w:t>
      </w:r>
      <w:r w:rsidRPr="005B7259">
        <w:rPr>
          <w:rFonts w:ascii="Century" w:hAnsi="Century"/>
          <w:rtl/>
        </w:rPr>
        <w:t>–</w:t>
      </w:r>
      <w:r w:rsidRPr="005B7259">
        <w:rPr>
          <w:rFonts w:ascii="Century" w:hAnsi="Century" w:hint="cs"/>
          <w:rtl/>
        </w:rPr>
        <w:t xml:space="preserve"> </w:t>
      </w:r>
      <w:r w:rsidRPr="005B7259">
        <w:rPr>
          <w:rFonts w:ascii="Century" w:hAnsi="Century" w:cs="Miriam" w:hint="cs"/>
          <w:b/>
          <w:spacing w:val="0"/>
          <w:szCs w:val="24"/>
          <w:rtl/>
        </w:rPr>
        <w:t>ח"מ</w:t>
      </w:r>
      <w:r w:rsidRPr="005B7259">
        <w:rPr>
          <w:rFonts w:ascii="Century" w:hAnsi="Century" w:hint="cs"/>
          <w:rtl/>
        </w:rPr>
        <w:t>)</w:t>
      </w:r>
      <w:r>
        <w:rPr>
          <w:rFonts w:ascii="Century" w:hAnsi="Century" w:hint="cs"/>
          <w:rtl/>
        </w:rPr>
        <w:t>.</w:t>
      </w:r>
    </w:p>
    <w:p w:rsidR="00703F6B" w:rsidRDefault="00703F6B" w:rsidP="00703F6B">
      <w:pPr>
        <w:pStyle w:val="Ruller4"/>
        <w:numPr>
          <w:ilvl w:val="0"/>
          <w:numId w:val="0"/>
        </w:numPr>
        <w:rPr>
          <w:rtl/>
        </w:rPr>
      </w:pPr>
    </w:p>
    <w:p w:rsidR="00703F6B" w:rsidRDefault="00703F6B" w:rsidP="00AE7399">
      <w:pPr>
        <w:pStyle w:val="Ruller4"/>
        <w:numPr>
          <w:ilvl w:val="0"/>
          <w:numId w:val="0"/>
        </w:numPr>
        <w:rPr>
          <w:rtl/>
        </w:rPr>
      </w:pPr>
      <w:r>
        <w:rPr>
          <w:rFonts w:hint="cs"/>
          <w:rtl/>
        </w:rPr>
        <w:t xml:space="preserve"> (ראו: </w:t>
      </w:r>
      <w:r w:rsidRPr="00703F6B">
        <w:rPr>
          <w:szCs w:val="24"/>
        </w:rPr>
        <w:t>John W Salmond, Jurisprudence, 1</w:t>
      </w:r>
      <w:r w:rsidR="00AE7399" w:rsidRPr="00AE7399">
        <w:rPr>
          <w:szCs w:val="24"/>
          <w:vertAlign w:val="superscript"/>
        </w:rPr>
        <w:t>st</w:t>
      </w:r>
      <w:r w:rsidRPr="00703F6B">
        <w:rPr>
          <w:szCs w:val="24"/>
        </w:rPr>
        <w:t xml:space="preserve"> ed, 530 (1902)</w:t>
      </w:r>
      <w:r w:rsidRPr="00703F6B">
        <w:rPr>
          <w:rFonts w:hint="cs"/>
          <w:szCs w:val="24"/>
          <w:rtl/>
        </w:rPr>
        <w:t>).</w:t>
      </w:r>
    </w:p>
    <w:p w:rsidR="00703F6B" w:rsidRDefault="00703F6B" w:rsidP="00703F6B">
      <w:pPr>
        <w:pStyle w:val="Ruller41"/>
        <w:rPr>
          <w:rtl/>
        </w:rPr>
      </w:pPr>
    </w:p>
    <w:p w:rsidR="00703F6B" w:rsidRDefault="00703F6B" w:rsidP="00703F6B">
      <w:pPr>
        <w:pStyle w:val="Ruller4"/>
        <w:rPr>
          <w:rtl/>
        </w:rPr>
      </w:pPr>
      <w:r>
        <w:rPr>
          <w:rtl/>
        </w:rPr>
        <w:tab/>
      </w:r>
      <w:r>
        <w:rPr>
          <w:rFonts w:hint="cs"/>
          <w:rtl/>
        </w:rPr>
        <w:t xml:space="preserve">מההגדרה הנ"ל של הסדר התיישנות כ"פעולת הזמן </w:t>
      </w:r>
      <w:r>
        <w:rPr>
          <w:rtl/>
        </w:rPr>
        <w:t>–</w:t>
      </w:r>
      <w:r>
        <w:rPr>
          <w:rFonts w:hint="cs"/>
          <w:rtl/>
        </w:rPr>
        <w:t xml:space="preserve"> כעובדה מקנה", נוכל לגזור את האבחנה לפיה הסדר התיישנות הינו הסדר הגורם לזמן להשפיע על זכות הקיימת בפני עצמה, כאשר הזמן הינו גורם חיצוני לזכות זו. לעומת זאת, בהליכי השגה וערעור </w:t>
      </w:r>
      <w:r>
        <w:rPr>
          <w:rtl/>
        </w:rPr>
        <w:t>–</w:t>
      </w:r>
      <w:r>
        <w:rPr>
          <w:rFonts w:hint="cs"/>
          <w:rtl/>
        </w:rPr>
        <w:t xml:space="preserve"> בין אם מדובר בערעור בהליך משפטי או בערר או השגה בהליך מנהלי, הרי שהזמן איננו גורם חיצוני להם, אלא כזה שקובע את גבולם.</w:t>
      </w:r>
    </w:p>
    <w:p w:rsidR="00703F6B" w:rsidRDefault="00703F6B" w:rsidP="00703F6B">
      <w:pPr>
        <w:pStyle w:val="Ruller4"/>
        <w:numPr>
          <w:ilvl w:val="0"/>
          <w:numId w:val="0"/>
        </w:numPr>
        <w:rPr>
          <w:rtl/>
        </w:rPr>
      </w:pPr>
    </w:p>
    <w:p w:rsidR="00703F6B" w:rsidRDefault="00703F6B" w:rsidP="00703F6B">
      <w:pPr>
        <w:pStyle w:val="Ruller4"/>
        <w:numPr>
          <w:ilvl w:val="0"/>
          <w:numId w:val="0"/>
        </w:numPr>
        <w:rPr>
          <w:rtl/>
        </w:rPr>
      </w:pPr>
      <w:r>
        <w:rPr>
          <w:rtl/>
        </w:rPr>
        <w:tab/>
      </w:r>
      <w:r>
        <w:rPr>
          <w:rFonts w:hint="cs"/>
          <w:rtl/>
        </w:rPr>
        <w:t xml:space="preserve">הטעם להבחנה זו ברור, שכן בעוד שזכויות מהותיות עומדות ברשות עצמן, ונדרש הסדר חוקי מיוחד כדי שחלוף הזמן יוכל לשנותן </w:t>
      </w:r>
      <w:r>
        <w:rPr>
          <w:rtl/>
        </w:rPr>
        <w:t>–</w:t>
      </w:r>
      <w:r>
        <w:rPr>
          <w:rFonts w:hint="cs"/>
          <w:rtl/>
        </w:rPr>
        <w:t xml:space="preserve"> הזכות להשיג או לערער על החלטה מינהלית או שיפוטית היא עצמה יצירת המאסדר, הקובע את גבולותיה של הזכות, הן במימד הזמן והן במימדים האחרים.</w:t>
      </w:r>
    </w:p>
    <w:p w:rsidR="00703F6B" w:rsidRDefault="00703F6B" w:rsidP="00703F6B">
      <w:pPr>
        <w:pStyle w:val="Ruller41"/>
        <w:rPr>
          <w:rtl/>
        </w:rPr>
      </w:pPr>
    </w:p>
    <w:p w:rsidR="00703F6B" w:rsidRPr="004E6E27" w:rsidRDefault="00703F6B" w:rsidP="00AE7399">
      <w:pPr>
        <w:pStyle w:val="Ruller41"/>
        <w:rPr>
          <w:rtl/>
        </w:rPr>
      </w:pPr>
      <w:r w:rsidRPr="00B21A98">
        <w:rPr>
          <w:rFonts w:hint="cs"/>
          <w:rtl/>
        </w:rPr>
        <w:t xml:space="preserve">הבחנה דומה היתה קיימת במשפט הרומי הקדום (שממנו התפתח מוסד ההתיישנות ראו: </w:t>
      </w:r>
      <w:r w:rsidRPr="00703F6B">
        <w:rPr>
          <w:rFonts w:ascii="Garamond" w:hAnsi="Garamond"/>
          <w:sz w:val="24"/>
          <w:szCs w:val="24"/>
        </w:rPr>
        <w:t>Ernst Rabel The Conflict of Laws (2</w:t>
      </w:r>
      <w:r w:rsidR="00AE7399" w:rsidRPr="00AE7399">
        <w:rPr>
          <w:rFonts w:ascii="Garamond" w:hAnsi="Garamond"/>
          <w:sz w:val="24"/>
          <w:szCs w:val="24"/>
          <w:vertAlign w:val="superscript"/>
        </w:rPr>
        <w:t>nd</w:t>
      </w:r>
      <w:r w:rsidRPr="00703F6B">
        <w:rPr>
          <w:rFonts w:ascii="Garamond" w:hAnsi="Garamond"/>
          <w:sz w:val="24"/>
          <w:szCs w:val="24"/>
        </w:rPr>
        <w:t xml:space="preserve"> ed. 1962)</w:t>
      </w:r>
      <w:r w:rsidRPr="00B21A98">
        <w:rPr>
          <w:rFonts w:ascii="Garamond" w:hAnsi="Garamond"/>
          <w:rtl/>
        </w:rPr>
        <w:t>),</w:t>
      </w:r>
      <w:r w:rsidRPr="00B21A98">
        <w:rPr>
          <w:rFonts w:hint="cs"/>
          <w:rtl/>
        </w:rPr>
        <w:t xml:space="preserve"> עוד </w:t>
      </w:r>
      <w:r>
        <w:rPr>
          <w:rFonts w:hint="cs"/>
          <w:rtl/>
        </w:rPr>
        <w:t>טרם שמוסדה ה</w:t>
      </w:r>
      <w:r w:rsidRPr="004E6E27">
        <w:rPr>
          <w:rFonts w:hint="cs"/>
          <w:rtl/>
        </w:rPr>
        <w:t xml:space="preserve">התיישנות </w:t>
      </w:r>
      <w:r>
        <w:rPr>
          <w:rFonts w:hint="cs"/>
          <w:rtl/>
        </w:rPr>
        <w:t>ה</w:t>
      </w:r>
      <w:r w:rsidRPr="004E6E27">
        <w:rPr>
          <w:rFonts w:hint="cs"/>
          <w:rtl/>
        </w:rPr>
        <w:t xml:space="preserve">אזרחית בחוק הרומי. </w:t>
      </w:r>
      <w:r>
        <w:rPr>
          <w:rFonts w:hint="cs"/>
          <w:rtl/>
        </w:rPr>
        <w:t xml:space="preserve">כך </w:t>
      </w:r>
      <w:r w:rsidRPr="004E6E27">
        <w:rPr>
          <w:rFonts w:hint="cs"/>
          <w:rtl/>
        </w:rPr>
        <w:t xml:space="preserve">בעוד </w:t>
      </w:r>
      <w:r>
        <w:rPr>
          <w:rFonts w:hint="cs"/>
          <w:rtl/>
        </w:rPr>
        <w:t>ש</w:t>
      </w:r>
      <w:r w:rsidRPr="004E6E27">
        <w:rPr>
          <w:rFonts w:hint="cs"/>
          <w:rtl/>
        </w:rPr>
        <w:t>תביעות המבוססות על החוק האזרחי</w:t>
      </w:r>
      <w:r w:rsidR="003D04A2">
        <w:rPr>
          <w:rFonts w:hint="cs"/>
          <w:rtl/>
        </w:rPr>
        <w:t xml:space="preserve"> (</w:t>
      </w:r>
      <w:r w:rsidR="003D04A2">
        <w:rPr>
          <w:rFonts w:ascii="Garamond" w:hAnsi="Garamond"/>
          <w:sz w:val="24"/>
          <w:szCs w:val="24"/>
        </w:rPr>
        <w:t>a</w:t>
      </w:r>
      <w:r w:rsidR="003D04A2" w:rsidRPr="00703F6B">
        <w:rPr>
          <w:rFonts w:ascii="Garamond" w:hAnsi="Garamond"/>
          <w:sz w:val="24"/>
          <w:szCs w:val="24"/>
        </w:rPr>
        <w:t>ctiones civiles</w:t>
      </w:r>
      <w:r w:rsidR="003D04A2">
        <w:rPr>
          <w:rFonts w:hint="cs"/>
          <w:rtl/>
        </w:rPr>
        <w:t>),</w:t>
      </w:r>
      <w:r w:rsidRPr="004E6E27">
        <w:rPr>
          <w:rFonts w:hint="cs"/>
          <w:rtl/>
        </w:rPr>
        <w:t xml:space="preserve"> היו </w:t>
      </w:r>
      <w:r>
        <w:rPr>
          <w:rFonts w:hint="cs"/>
          <w:rtl/>
        </w:rPr>
        <w:t xml:space="preserve">מתאפשרות ללא הגבלת זמן </w:t>
      </w:r>
      <w:r>
        <w:rPr>
          <w:rtl/>
        </w:rPr>
        <w:t>–</w:t>
      </w:r>
      <w:r w:rsidRPr="004E6E27">
        <w:rPr>
          <w:rFonts w:hint="cs"/>
          <w:rtl/>
        </w:rPr>
        <w:t xml:space="preserve"> תביעות המבוססו</w:t>
      </w:r>
      <w:r>
        <w:rPr>
          <w:rFonts w:hint="cs"/>
          <w:rtl/>
        </w:rPr>
        <w:t>ת על זכויות שניתנו מאת הפראיטור</w:t>
      </w:r>
      <w:r w:rsidRPr="004E6E27">
        <w:rPr>
          <w:rFonts w:hint="cs"/>
          <w:rtl/>
        </w:rPr>
        <w:t xml:space="preserve"> </w:t>
      </w:r>
      <w:r>
        <w:rPr>
          <w:rtl/>
        </w:rPr>
        <w:t>–</w:t>
      </w:r>
      <w:r>
        <w:rPr>
          <w:rFonts w:hint="cs"/>
          <w:rtl/>
        </w:rPr>
        <w:t xml:space="preserve"> היו זמניות ו</w:t>
      </w:r>
      <w:r w:rsidRPr="004E6E27">
        <w:rPr>
          <w:rFonts w:hint="cs"/>
          <w:rtl/>
        </w:rPr>
        <w:t xml:space="preserve">ניתנו לתקופה שנקבעה על </w:t>
      </w:r>
      <w:r>
        <w:rPr>
          <w:rFonts w:hint="cs"/>
          <w:rtl/>
        </w:rPr>
        <w:t>ידו (</w:t>
      </w:r>
      <w:r w:rsidRPr="00703F6B">
        <w:rPr>
          <w:rFonts w:ascii="Garamond" w:hAnsi="Garamond"/>
          <w:sz w:val="24"/>
          <w:szCs w:val="24"/>
        </w:rPr>
        <w:t>Institutes Of Justinian 4.12</w:t>
      </w:r>
      <w:r>
        <w:rPr>
          <w:rFonts w:hint="cs"/>
          <w:rtl/>
        </w:rPr>
        <w:t>)</w:t>
      </w:r>
      <w:r w:rsidRPr="004E6E27">
        <w:rPr>
          <w:rFonts w:hint="cs"/>
          <w:rtl/>
        </w:rPr>
        <w:t>. הבחנה זו נשמרה גם לאחר חקיקת הסדר ההתיישנות הרומי הכללי על ידי הקיסרים הונוריוס ו</w:t>
      </w:r>
      <w:r w:rsidRPr="004E6E27">
        <w:rPr>
          <w:rFonts w:hint="eastAsia"/>
          <w:rtl/>
        </w:rPr>
        <w:t>תאודוסיוס</w:t>
      </w:r>
      <w:r w:rsidRPr="004E6E27">
        <w:rPr>
          <w:rtl/>
        </w:rPr>
        <w:t xml:space="preserve"> </w:t>
      </w:r>
      <w:r w:rsidRPr="004E6E27">
        <w:rPr>
          <w:rFonts w:hint="eastAsia"/>
          <w:rtl/>
        </w:rPr>
        <w:t>השני</w:t>
      </w:r>
      <w:r w:rsidRPr="004E6E27">
        <w:rPr>
          <w:rFonts w:hint="cs"/>
          <w:rtl/>
        </w:rPr>
        <w:t xml:space="preserve"> (באימפריה הרומית המערבית והמזרחית בהתאמה), כך שעל תביעה אזרחית חל חוק ההתיישנות הכללי, הקובע התיישנות של שלושים שנה, בעוד </w:t>
      </w:r>
      <w:r>
        <w:rPr>
          <w:rFonts w:hint="cs"/>
          <w:rtl/>
        </w:rPr>
        <w:t>ש</w:t>
      </w:r>
      <w:r w:rsidRPr="004E6E27">
        <w:rPr>
          <w:rFonts w:hint="cs"/>
          <w:rtl/>
        </w:rPr>
        <w:t>תביעו</w:t>
      </w:r>
      <w:r>
        <w:rPr>
          <w:rFonts w:hint="cs"/>
          <w:rtl/>
        </w:rPr>
        <w:t>ת פראיטוריות נשארו "במעמדן הזמני" כביכול (</w:t>
      </w:r>
      <w:r w:rsidRPr="00703F6B">
        <w:rPr>
          <w:rFonts w:ascii="Garamond" w:hAnsi="Garamond"/>
          <w:sz w:val="24"/>
          <w:szCs w:val="24"/>
        </w:rPr>
        <w:t xml:space="preserve">Code Of Theodosius, Novels Of </w:t>
      </w:r>
      <w:r w:rsidRPr="00703F6B">
        <w:rPr>
          <w:rFonts w:ascii="Garamond" w:hAnsi="Garamond" w:hint="cs"/>
          <w:sz w:val="24"/>
          <w:szCs w:val="24"/>
        </w:rPr>
        <w:t>V</w:t>
      </w:r>
      <w:r w:rsidRPr="00703F6B">
        <w:rPr>
          <w:rFonts w:ascii="Garamond" w:hAnsi="Garamond"/>
          <w:sz w:val="24"/>
          <w:szCs w:val="24"/>
        </w:rPr>
        <w:t>alentinian III 27</w:t>
      </w:r>
      <w:r>
        <w:t xml:space="preserve"> </w:t>
      </w:r>
      <w:r>
        <w:rPr>
          <w:rFonts w:hint="cs"/>
          <w:rtl/>
        </w:rPr>
        <w:t xml:space="preserve"> ראו גם: שם </w:t>
      </w:r>
      <w:r>
        <w:t>Nov 35 §31</w:t>
      </w:r>
      <w:r>
        <w:rPr>
          <w:rFonts w:hint="cs"/>
          <w:rtl/>
        </w:rPr>
        <w:t xml:space="preserve">. המקורות הלטיניים כאן ולהלן הינם על פי התרגום של: </w:t>
      </w:r>
      <w:r w:rsidRPr="00703F6B">
        <w:rPr>
          <w:rFonts w:ascii="Garamond" w:hAnsi="Garamond"/>
          <w:sz w:val="24"/>
          <w:szCs w:val="24"/>
        </w:rPr>
        <w:t>Alan Watson The Digest Of Justinian (1998)</w:t>
      </w:r>
      <w:r>
        <w:rPr>
          <w:rFonts w:hint="cs"/>
          <w:rtl/>
        </w:rPr>
        <w:t>).</w:t>
      </w:r>
    </w:p>
    <w:p w:rsidR="00703F6B" w:rsidRDefault="00703F6B" w:rsidP="00703F6B">
      <w:pPr>
        <w:pStyle w:val="Ruller41"/>
        <w:rPr>
          <w:rtl/>
        </w:rPr>
      </w:pPr>
    </w:p>
    <w:p w:rsidR="00703F6B" w:rsidRDefault="00703F6B" w:rsidP="00703F6B">
      <w:pPr>
        <w:pStyle w:val="Ruller4"/>
        <w:rPr>
          <w:rtl/>
        </w:rPr>
      </w:pPr>
      <w:r>
        <w:rPr>
          <w:rFonts w:hint="cs"/>
          <w:rtl/>
        </w:rPr>
        <w:t xml:space="preserve">בדומה לכך, כפי שראינו לעיל, הרי שבניגוד לזכות התביעה בערכאה הראשונה, שהגבלת המועד למימושה הינה מכוח דיני ההתיישנות, הסייגים המסדירים את המועדים לזכות ההשגה או הערעור </w:t>
      </w:r>
      <w:r>
        <w:rPr>
          <w:rtl/>
        </w:rPr>
        <w:t>–</w:t>
      </w:r>
      <w:r>
        <w:rPr>
          <w:rFonts w:hint="cs"/>
          <w:rtl/>
        </w:rPr>
        <w:t xml:space="preserve"> אינם מכוח התיישנות, אלא מכוח דיני הפרוצדורה וסדרי המינהל. הטעם לכך הינו שבעוד שזכות התביעה נחשבת כשלעצמה לחלק אינטגרלי מהזכות המהותית העומדת בבסיסה (לדיון בסוגיה זו ראו: </w:t>
      </w:r>
      <w:r w:rsidRPr="0077716F">
        <w:rPr>
          <w:rFonts w:ascii="FrankRuehl" w:hAnsi="FrankRuehl"/>
          <w:color w:val="000000"/>
          <w:sz w:val="28"/>
          <w:rtl/>
        </w:rPr>
        <w:t xml:space="preserve">ע"א 733/95‏ </w:t>
      </w:r>
      <w:r w:rsidRPr="0077716F">
        <w:rPr>
          <w:rFonts w:ascii="Century" w:hAnsi="Century" w:cs="Miriam"/>
          <w:b/>
          <w:spacing w:val="0"/>
          <w:sz w:val="22"/>
          <w:szCs w:val="24"/>
          <w:rtl/>
        </w:rPr>
        <w:t>ארפל אלומיניום בע"מ נ' קליל תעשיות בע"מ</w:t>
      </w:r>
      <w:r w:rsidRPr="0077716F">
        <w:rPr>
          <w:rFonts w:ascii="FrankRuehl" w:hAnsi="FrankRuehl"/>
          <w:color w:val="000000"/>
          <w:sz w:val="28"/>
          <w:rtl/>
        </w:rPr>
        <w:t>, פ''ד נא(3) 577</w:t>
      </w:r>
      <w:r w:rsidRPr="0077716F">
        <w:rPr>
          <w:rFonts w:ascii="FrankRuehl" w:hAnsi="FrankRuehl" w:hint="cs"/>
          <w:color w:val="000000"/>
          <w:sz w:val="28"/>
          <w:rtl/>
        </w:rPr>
        <w:t xml:space="preserve"> </w:t>
      </w:r>
      <w:r>
        <w:rPr>
          <w:rFonts w:ascii="FrankRuehl" w:hAnsi="FrankRuehl" w:hint="cs"/>
          <w:color w:val="000000"/>
          <w:sz w:val="28"/>
          <w:rtl/>
        </w:rPr>
        <w:t>פיסקה</w:t>
      </w:r>
      <w:r w:rsidRPr="0077716F">
        <w:rPr>
          <w:rFonts w:ascii="FrankRuehl" w:hAnsi="FrankRuehl" w:hint="cs"/>
          <w:color w:val="000000"/>
          <w:sz w:val="28"/>
          <w:rtl/>
        </w:rPr>
        <w:t xml:space="preserve"> 10 לפסק דינו של השופט </w:t>
      </w:r>
      <w:r w:rsidRPr="0077716F">
        <w:rPr>
          <w:rFonts w:ascii="Century" w:hAnsi="Century" w:cs="Miriam" w:hint="cs"/>
          <w:b/>
          <w:spacing w:val="0"/>
          <w:sz w:val="22"/>
          <w:szCs w:val="24"/>
          <w:rtl/>
        </w:rPr>
        <w:t>א' גולדברג</w:t>
      </w:r>
      <w:r w:rsidRPr="0077716F">
        <w:rPr>
          <w:rFonts w:ascii="FrankRuehl" w:hAnsi="FrankRuehl" w:hint="cs"/>
          <w:color w:val="000000"/>
          <w:sz w:val="28"/>
          <w:rtl/>
        </w:rPr>
        <w:t xml:space="preserve"> (1997))</w:t>
      </w:r>
      <w:r>
        <w:rPr>
          <w:rFonts w:hint="cs"/>
          <w:rtl/>
        </w:rPr>
        <w:t xml:space="preserve">, הרי שזכות ההשגה או הערעור הינה </w:t>
      </w:r>
      <w:r w:rsidRPr="00540F11">
        <w:rPr>
          <w:rFonts w:ascii="Century" w:hAnsi="Century" w:cs="Miriam" w:hint="cs"/>
          <w:b/>
          <w:spacing w:val="0"/>
          <w:sz w:val="22"/>
          <w:szCs w:val="24"/>
          <w:rtl/>
        </w:rPr>
        <w:t>זכות נלווית</w:t>
      </w:r>
      <w:r w:rsidRPr="00540F11">
        <w:rPr>
          <w:rFonts w:hint="cs"/>
          <w:rtl/>
        </w:rPr>
        <w:t xml:space="preserve"> </w:t>
      </w:r>
      <w:r>
        <w:rPr>
          <w:rFonts w:hint="cs"/>
          <w:rtl/>
        </w:rPr>
        <w:t xml:space="preserve">לזכות המהותית, העומדת בבסיס ההחלטה הנתקפת (להבחנה זו ראו גם: שלמה לוין </w:t>
      </w:r>
      <w:r w:rsidRPr="0077716F">
        <w:rPr>
          <w:rFonts w:ascii="Century" w:hAnsi="Century" w:cs="Miriam" w:hint="cs"/>
          <w:b/>
          <w:spacing w:val="0"/>
          <w:sz w:val="22"/>
          <w:szCs w:val="24"/>
          <w:rtl/>
        </w:rPr>
        <w:t>תורת הפרוצדורה האזרחית</w:t>
      </w:r>
      <w:r>
        <w:rPr>
          <w:rFonts w:hint="cs"/>
          <w:rtl/>
        </w:rPr>
        <w:t xml:space="preserve"> סעיפים: 24, 30(ד) ו-32 (1999)). הדבר דומה לזכויות פרוצדורליות רבות, הכוללות "מינהון ובהון" סד זמנים למימושן. כך, למשל, כאשר תקנה 50(3) ל</w:t>
      </w:r>
      <w:r w:rsidRPr="00EE4E33">
        <w:rPr>
          <w:rFonts w:ascii="Century" w:hAnsi="Century" w:cs="Miriam" w:hint="cs"/>
          <w:b/>
          <w:spacing w:val="0"/>
          <w:szCs w:val="24"/>
          <w:rtl/>
        </w:rPr>
        <w:t>תקנות סדר הדין האזרחי</w:t>
      </w:r>
      <w:r>
        <w:rPr>
          <w:rFonts w:hint="cs"/>
          <w:rtl/>
        </w:rPr>
        <w:t xml:space="preserve"> מאפשרת הגשת תשובה לבקשה בכתב, תוך 20 יום (או בתוך פרק זמן אחר שבית המשפט מורה), הרי שאין זה נכון לומר כי ל"זכות התשובה" קבועה "תקופת התיישנות" של 20 יום, או מועד אחר, אלא כי התקנה </w:t>
      </w:r>
      <w:r w:rsidRPr="00EE4E33">
        <w:rPr>
          <w:rFonts w:ascii="Century" w:hAnsi="Century" w:cs="Miriam" w:hint="cs"/>
          <w:b/>
          <w:spacing w:val="0"/>
          <w:szCs w:val="24"/>
          <w:rtl/>
        </w:rPr>
        <w:t>מעניקה</w:t>
      </w:r>
      <w:r>
        <w:rPr>
          <w:rFonts w:hint="cs"/>
          <w:rtl/>
        </w:rPr>
        <w:t xml:space="preserve"> זכות תשובה לבקשה בכתב, התחומה בתקופה האמורה.</w:t>
      </w:r>
    </w:p>
    <w:p w:rsidR="00703F6B" w:rsidRDefault="00703F6B" w:rsidP="00703F6B">
      <w:pPr>
        <w:pStyle w:val="Ruller41"/>
        <w:rPr>
          <w:rtl/>
        </w:rPr>
      </w:pPr>
    </w:p>
    <w:p w:rsidR="00703F6B" w:rsidRDefault="00703F6B" w:rsidP="00703F6B">
      <w:pPr>
        <w:pStyle w:val="Ruller41"/>
        <w:rPr>
          <w:rtl/>
        </w:rPr>
      </w:pPr>
      <w:r>
        <w:rPr>
          <w:rtl/>
        </w:rPr>
        <w:tab/>
      </w:r>
      <w:r>
        <w:rPr>
          <w:rFonts w:hint="cs"/>
          <w:rtl/>
        </w:rPr>
        <w:t>הגדרה זו של התיישנות, כמגבילה את כוח התביעה של זכויות מהותיות, ניתן למצוא גם בדברי ההסבר לסעיף 822 ל</w:t>
      </w:r>
      <w:r w:rsidRPr="000D0A3A">
        <w:rPr>
          <w:rFonts w:ascii="Century" w:hAnsi="Century" w:cs="Miriam" w:hint="cs"/>
          <w:b/>
          <w:spacing w:val="0"/>
          <w:szCs w:val="24"/>
          <w:rtl/>
        </w:rPr>
        <w:t>הצעת חוק דיני ממונות, התשע"א-2011</w:t>
      </w:r>
      <w:r>
        <w:rPr>
          <w:rFonts w:hint="cs"/>
          <w:rtl/>
        </w:rPr>
        <w:t>, (הצע"ח הממשלה 700, שטרם התקבלה כידוע), שם מנוסחים הדברים כך:</w:t>
      </w:r>
    </w:p>
    <w:p w:rsidR="00703F6B" w:rsidRDefault="00703F6B" w:rsidP="00703F6B">
      <w:pPr>
        <w:pStyle w:val="Ruller41"/>
        <w:rPr>
          <w:rtl/>
        </w:rPr>
      </w:pPr>
    </w:p>
    <w:p w:rsidR="00703F6B" w:rsidRDefault="00703F6B" w:rsidP="00703F6B">
      <w:pPr>
        <w:pStyle w:val="Ruller5"/>
        <w:rPr>
          <w:rFonts w:ascii="Century" w:hAnsi="Century" w:cs="Miriam"/>
          <w:b/>
          <w:spacing w:val="0"/>
          <w:szCs w:val="24"/>
          <w:rtl/>
        </w:rPr>
      </w:pPr>
      <w:r>
        <w:rPr>
          <w:rFonts w:hint="cs"/>
          <w:rtl/>
        </w:rPr>
        <w:t>"</w:t>
      </w:r>
      <w:r>
        <w:rPr>
          <w:rtl/>
        </w:rPr>
        <w:t xml:space="preserve">ההגדרה החדשה המוצעת </w:t>
      </w:r>
      <w:r w:rsidRPr="00D73EDB">
        <w:rPr>
          <w:rFonts w:ascii="Century" w:hAnsi="Century" w:cs="Miriam"/>
          <w:b/>
          <w:spacing w:val="0"/>
          <w:szCs w:val="24"/>
          <w:rtl/>
        </w:rPr>
        <w:t>מבהירה</w:t>
      </w:r>
      <w:r w:rsidRPr="00D73EDB">
        <w:rPr>
          <w:rtl/>
        </w:rPr>
        <w:t xml:space="preserve"> </w:t>
      </w:r>
      <w:r>
        <w:rPr>
          <w:rtl/>
        </w:rPr>
        <w:t>מהי התביעה שבה עוסק חלק זה. לכל אדם יש זכות ראשונית, כגון הזכות לשלמות הגוף, לשם טוב, לכבוד</w:t>
      </w:r>
      <w:r>
        <w:t xml:space="preserve">, </w:t>
      </w:r>
      <w:r>
        <w:rPr>
          <w:rtl/>
        </w:rPr>
        <w:t xml:space="preserve">לחירות, לקניין ולחופש העיסוק, אשר עומדת לו כלפי כולי עלמא. פגיעה בזכות זו מצמיחה זכות שניונית </w:t>
      </w:r>
      <w:r>
        <w:rPr>
          <w:rFonts w:hint="cs"/>
          <w:rtl/>
        </w:rPr>
        <w:t>(</w:t>
      </w:r>
      <w:r>
        <w:rPr>
          <w:rtl/>
        </w:rPr>
        <w:t>הזכות נושא התביעה</w:t>
      </w:r>
      <w:r>
        <w:rPr>
          <w:rFonts w:hint="cs"/>
          <w:rtl/>
        </w:rPr>
        <w:t>)</w:t>
      </w:r>
      <w:r>
        <w:rPr>
          <w:rtl/>
        </w:rPr>
        <w:t>, לקבלת תרופות, להפסקת הפגיעה או לתיקונ</w:t>
      </w:r>
      <w:r>
        <w:rPr>
          <w:rFonts w:hint="cs"/>
          <w:rtl/>
        </w:rPr>
        <w:t xml:space="preserve">ה. </w:t>
      </w:r>
      <w:r w:rsidRPr="002E6F41">
        <w:rPr>
          <w:rFonts w:ascii="Century" w:hAnsi="Century" w:cs="Miriam"/>
          <w:b/>
          <w:spacing w:val="0"/>
          <w:szCs w:val="24"/>
          <w:rtl/>
        </w:rPr>
        <w:t>התביעה שעליה מדובר בחלק זה היא התביעה לקיום הזכות השניונית, כלומר, התביעה כלפי הפוגע לתרופה בשל הפגיעה. "תביעה" היא הדרישה המהותית של התובע מהנתבע לקיים את זכותו המהות</w:t>
      </w:r>
      <w:r w:rsidRPr="002E6F41">
        <w:rPr>
          <w:rFonts w:ascii="Century" w:hAnsi="Century" w:cs="Miriam" w:hint="cs"/>
          <w:b/>
          <w:spacing w:val="0"/>
          <w:szCs w:val="24"/>
          <w:rtl/>
        </w:rPr>
        <w:t>ית"</w:t>
      </w:r>
      <w:r w:rsidRPr="002E6F41">
        <w:rPr>
          <w:rFonts w:ascii="Century" w:hAnsi="Century" w:cs="Miriam"/>
          <w:b/>
          <w:spacing w:val="0"/>
          <w:szCs w:val="24"/>
        </w:rPr>
        <w:t>.</w:t>
      </w:r>
    </w:p>
    <w:p w:rsidR="00703F6B" w:rsidRPr="002E6F41" w:rsidRDefault="00703F6B" w:rsidP="00703F6B">
      <w:pPr>
        <w:pStyle w:val="Ruller5"/>
        <w:rPr>
          <w:rFonts w:ascii="Century" w:hAnsi="Century" w:cs="Miriam"/>
          <w:b/>
          <w:spacing w:val="0"/>
          <w:szCs w:val="24"/>
          <w:rtl/>
        </w:rPr>
      </w:pPr>
      <w:r>
        <w:rPr>
          <w:rFonts w:ascii="Century" w:hAnsi="Century" w:cs="Miriam" w:hint="cs"/>
          <w:b/>
          <w:spacing w:val="0"/>
          <w:szCs w:val="24"/>
          <w:rtl/>
        </w:rPr>
        <w:t>(</w:t>
      </w:r>
      <w:r w:rsidRPr="002E6F41">
        <w:rPr>
          <w:rFonts w:ascii="Century" w:hAnsi="Century" w:hint="cs"/>
          <w:rtl/>
        </w:rPr>
        <w:t>ההדגשה הוספה</w:t>
      </w:r>
      <w:r w:rsidRPr="002E6F41">
        <w:rPr>
          <w:rFonts w:ascii="Century" w:hAnsi="Century" w:cs="Miriam" w:hint="cs"/>
          <w:b/>
          <w:spacing w:val="0"/>
          <w:szCs w:val="24"/>
          <w:rtl/>
        </w:rPr>
        <w:t xml:space="preserve"> </w:t>
      </w:r>
      <w:r>
        <w:rPr>
          <w:rFonts w:ascii="Century" w:hAnsi="Century" w:cs="Miriam"/>
          <w:b/>
          <w:spacing w:val="0"/>
          <w:szCs w:val="24"/>
          <w:rtl/>
        </w:rPr>
        <w:t>–</w:t>
      </w:r>
      <w:r>
        <w:rPr>
          <w:rFonts w:ascii="Century" w:hAnsi="Century" w:cs="Miriam" w:hint="cs"/>
          <w:b/>
          <w:spacing w:val="0"/>
          <w:szCs w:val="24"/>
          <w:rtl/>
        </w:rPr>
        <w:t xml:space="preserve"> ח"מ)</w:t>
      </w:r>
    </w:p>
    <w:p w:rsidR="00703F6B" w:rsidRDefault="00703F6B" w:rsidP="00703F6B">
      <w:pPr>
        <w:pStyle w:val="Ruller41"/>
        <w:rPr>
          <w:rtl/>
        </w:rPr>
      </w:pPr>
    </w:p>
    <w:p w:rsidR="00703F6B" w:rsidRDefault="00703F6B" w:rsidP="00703F6B">
      <w:pPr>
        <w:pStyle w:val="Ruller41"/>
        <w:rPr>
          <w:rtl/>
        </w:rPr>
      </w:pPr>
      <w:r>
        <w:rPr>
          <w:rtl/>
        </w:rPr>
        <w:tab/>
      </w:r>
      <w:r>
        <w:rPr>
          <w:rFonts w:hint="cs"/>
          <w:rtl/>
        </w:rPr>
        <w:t xml:space="preserve">אף שהצעת החוק הנ"ל טרם נתקבלה כאמור, הרי כפי שהודגש בדברי ההסבר הנ"ל, מדובר בהצעה </w:t>
      </w:r>
      <w:r w:rsidRPr="00CF3473">
        <w:rPr>
          <w:rFonts w:ascii="Century" w:hAnsi="Century" w:cs="Miriam" w:hint="cs"/>
          <w:b/>
          <w:spacing w:val="0"/>
          <w:szCs w:val="24"/>
          <w:rtl/>
        </w:rPr>
        <w:t>המבהירה</w:t>
      </w:r>
      <w:r>
        <w:rPr>
          <w:rFonts w:hint="cs"/>
          <w:rtl/>
        </w:rPr>
        <w:t xml:space="preserve"> את המצב המשפטי הקיים, ואין מדובר </w:t>
      </w:r>
      <w:r w:rsidRPr="00350025">
        <w:rPr>
          <w:rFonts w:hint="cs"/>
          <w:b/>
          <w:bCs/>
          <w:rtl/>
        </w:rPr>
        <w:t>בשינוי</w:t>
      </w:r>
      <w:r>
        <w:rPr>
          <w:rFonts w:hint="cs"/>
          <w:rtl/>
        </w:rPr>
        <w:t xml:space="preserve"> של המצב המשפטי, ועל כן ניתן להשתמש גם במקור זה כדי לסייע בידינו להבין את מהותו של מוסד ההתיישנות, כפי שזה מוסדר במשפטנו.</w:t>
      </w:r>
    </w:p>
    <w:p w:rsidR="00703F6B" w:rsidRDefault="00703F6B" w:rsidP="00703F6B">
      <w:pPr>
        <w:pStyle w:val="Ruller41"/>
        <w:rPr>
          <w:rtl/>
        </w:rPr>
      </w:pPr>
    </w:p>
    <w:p w:rsidR="00703F6B" w:rsidRPr="00E4593A" w:rsidRDefault="00703F6B" w:rsidP="00703F6B">
      <w:pPr>
        <w:pStyle w:val="Ruller41"/>
        <w:rPr>
          <w:rFonts w:ascii="Century" w:hAnsi="Century" w:cs="Miriam"/>
          <w:b/>
          <w:spacing w:val="0"/>
          <w:szCs w:val="24"/>
          <w:rtl/>
        </w:rPr>
      </w:pPr>
      <w:r>
        <w:rPr>
          <w:rFonts w:ascii="Century" w:hAnsi="Century" w:cs="Miriam" w:hint="cs"/>
          <w:b/>
          <w:spacing w:val="0"/>
          <w:szCs w:val="24"/>
          <w:rtl/>
        </w:rPr>
        <w:t>מן הכלל אל הפרט</w:t>
      </w:r>
    </w:p>
    <w:p w:rsidR="00703F6B" w:rsidRDefault="00703F6B" w:rsidP="00703F6B">
      <w:pPr>
        <w:pStyle w:val="Ruller41"/>
        <w:rPr>
          <w:rtl/>
        </w:rPr>
      </w:pPr>
    </w:p>
    <w:p w:rsidR="00703F6B" w:rsidRDefault="00703F6B" w:rsidP="00703F6B">
      <w:pPr>
        <w:pStyle w:val="Ruller4"/>
      </w:pPr>
      <w:r>
        <w:rPr>
          <w:rFonts w:hint="cs"/>
          <w:rtl/>
        </w:rPr>
        <w:t xml:space="preserve">נוכח האמור לעיל </w:t>
      </w:r>
      <w:r>
        <w:rPr>
          <w:rtl/>
        </w:rPr>
        <w:t>–</w:t>
      </w:r>
      <w:r>
        <w:rPr>
          <w:rFonts w:hint="cs"/>
          <w:rtl/>
        </w:rPr>
        <w:t xml:space="preserve"> ננתח עתה את ההוראה המופיעה בסעיף 85(א) ל</w:t>
      </w:r>
      <w:r w:rsidRPr="00350025">
        <w:rPr>
          <w:rFonts w:ascii="Century" w:hAnsi="Century" w:cs="Miriam" w:hint="cs"/>
          <w:b/>
          <w:spacing w:val="0"/>
          <w:sz w:val="22"/>
          <w:szCs w:val="24"/>
          <w:rtl/>
        </w:rPr>
        <w:t>חוק</w:t>
      </w:r>
      <w:r>
        <w:rPr>
          <w:rFonts w:hint="cs"/>
          <w:rtl/>
        </w:rPr>
        <w:t xml:space="preserve">, המורה כדלקמן: </w:t>
      </w:r>
    </w:p>
    <w:p w:rsidR="00703F6B" w:rsidRPr="005A1065" w:rsidRDefault="00703F6B" w:rsidP="00703F6B">
      <w:pPr>
        <w:pStyle w:val="Ruller5"/>
        <w:rPr>
          <w:rFonts w:cs="Times New Roman"/>
          <w:sz w:val="28"/>
        </w:rPr>
      </w:pPr>
      <w:r w:rsidRPr="005A1065">
        <w:rPr>
          <w:rStyle w:val="default"/>
          <w:rFonts w:hint="cs"/>
          <w:color w:val="000000"/>
          <w:sz w:val="28"/>
          <w:rtl/>
        </w:rPr>
        <w:t>"המנהל רשאי, בין ביזמתו ובין לפי דרישת מי ששילם מס, לתקן שומה שנעשתה לפי סעיף 78(ב) או (ג) או לפי סעיף 82, תוך ארבע שנים מיום שאושרה כשומה עצמית או מיום שנקבעה שומה לפי מיטב השפיטה, לפי העניין, בכל אחד מהמקרים האלה:</w:t>
      </w:r>
    </w:p>
    <w:p w:rsidR="00703F6B" w:rsidRPr="005A1065" w:rsidRDefault="00703F6B" w:rsidP="00703F6B">
      <w:pPr>
        <w:pStyle w:val="Ruller5"/>
        <w:ind w:left="2160"/>
        <w:rPr>
          <w:sz w:val="28"/>
          <w:rtl/>
        </w:rPr>
      </w:pPr>
      <w:r w:rsidRPr="005A1065">
        <w:rPr>
          <w:rStyle w:val="default"/>
          <w:rFonts w:hint="cs"/>
          <w:color w:val="000000"/>
          <w:sz w:val="28"/>
          <w:rtl/>
        </w:rPr>
        <w:t>(1)   נתגלו עובדות חדשות העשויות, לבדן או ביחד עם החומר שהיה בידי המנהל, בעת עשיית השומה, לחייב במס או לשנות את סכום המס;</w:t>
      </w:r>
    </w:p>
    <w:p w:rsidR="00703F6B" w:rsidRPr="005A1065" w:rsidRDefault="00703F6B" w:rsidP="00703F6B">
      <w:pPr>
        <w:pStyle w:val="Ruller5"/>
        <w:ind w:left="2160"/>
        <w:rPr>
          <w:sz w:val="28"/>
          <w:rtl/>
        </w:rPr>
      </w:pPr>
      <w:r w:rsidRPr="005A1065">
        <w:rPr>
          <w:rStyle w:val="default"/>
          <w:rFonts w:hint="cs"/>
          <w:color w:val="000000"/>
          <w:sz w:val="28"/>
          <w:rtl/>
        </w:rPr>
        <w:t>(2)   המוכר מסר הצהרה בלתי נכונה שהיה בה כדי לשנות את סכום המס או למנוע תשלום מס;</w:t>
      </w:r>
    </w:p>
    <w:p w:rsidR="00703F6B" w:rsidRPr="005A1065" w:rsidRDefault="00703F6B" w:rsidP="00703F6B">
      <w:pPr>
        <w:pStyle w:val="Ruller5"/>
        <w:ind w:firstLine="518"/>
        <w:rPr>
          <w:sz w:val="28"/>
          <w:rtl/>
        </w:rPr>
      </w:pPr>
      <w:r w:rsidRPr="005A1065">
        <w:rPr>
          <w:rStyle w:val="default"/>
          <w:rFonts w:hint="cs"/>
          <w:color w:val="000000"/>
          <w:sz w:val="28"/>
          <w:rtl/>
        </w:rPr>
        <w:t>(3)   נתגלתה טעות בשומה"</w:t>
      </w:r>
    </w:p>
    <w:p w:rsidR="00703F6B" w:rsidRPr="00350025" w:rsidRDefault="00703F6B" w:rsidP="00703F6B">
      <w:pPr>
        <w:pStyle w:val="Ruller41"/>
        <w:rPr>
          <w:rtl/>
        </w:rPr>
      </w:pPr>
    </w:p>
    <w:p w:rsidR="00703F6B" w:rsidRDefault="00703F6B" w:rsidP="00703F6B">
      <w:pPr>
        <w:pStyle w:val="Ruller4"/>
        <w:numPr>
          <w:ilvl w:val="0"/>
          <w:numId w:val="0"/>
        </w:numPr>
      </w:pPr>
      <w:r>
        <w:rPr>
          <w:rtl/>
        </w:rPr>
        <w:tab/>
      </w:r>
      <w:r>
        <w:rPr>
          <w:rFonts w:hint="cs"/>
          <w:rtl/>
        </w:rPr>
        <w:t>מקריאת הסעיף עולה לכאורה כי ההוראה הקבועה בסעיף 85(א) ל</w:t>
      </w:r>
      <w:r w:rsidRPr="00864373">
        <w:rPr>
          <w:rFonts w:ascii="Century" w:hAnsi="Century" w:cs="Miriam" w:hint="cs"/>
          <w:b/>
          <w:spacing w:val="0"/>
          <w:sz w:val="22"/>
          <w:szCs w:val="24"/>
          <w:rtl/>
        </w:rPr>
        <w:t>חוק</w:t>
      </w:r>
      <w:r>
        <w:rPr>
          <w:rFonts w:hint="cs"/>
          <w:rtl/>
        </w:rPr>
        <w:t xml:space="preserve"> הנ"ל, כלל איננה קובעת התיישנות, שכן היא מתייחסת למועד תיקון השומה, והיא קרובה מבחינה מושגית למועד שנקצב להשגה או לערעור על החלטה מינהלית, ולא לזכות המהותית להחזר מס, המוסדרת בסעיפים 103-102 ל</w:t>
      </w:r>
      <w:r w:rsidRPr="009368FD">
        <w:rPr>
          <w:rFonts w:ascii="Century" w:hAnsi="Century" w:cs="Miriam" w:hint="cs"/>
          <w:b/>
          <w:spacing w:val="0"/>
          <w:sz w:val="22"/>
          <w:szCs w:val="24"/>
          <w:rtl/>
        </w:rPr>
        <w:t>חוק</w:t>
      </w:r>
      <w:r>
        <w:rPr>
          <w:rFonts w:hint="cs"/>
          <w:rtl/>
        </w:rPr>
        <w:t xml:space="preserve"> (להבחנה בין חבות במס, הזכות לתיקון שומה והזכות להחזר מס ששולם ביתר </w:t>
      </w:r>
      <w:r>
        <w:rPr>
          <w:rtl/>
        </w:rPr>
        <w:t>–</w:t>
      </w:r>
      <w:r>
        <w:rPr>
          <w:rFonts w:hint="cs"/>
          <w:rtl/>
        </w:rPr>
        <w:t xml:space="preserve"> ראו: </w:t>
      </w:r>
      <w:r w:rsidRPr="00C06308">
        <w:rPr>
          <w:rFonts w:hint="eastAsia"/>
          <w:rtl/>
        </w:rPr>
        <w:t>ע</w:t>
      </w:r>
      <w:r>
        <w:rPr>
          <w:rFonts w:hint="cs"/>
          <w:rtl/>
        </w:rPr>
        <w:t>"</w:t>
      </w:r>
      <w:r w:rsidRPr="00C06308">
        <w:rPr>
          <w:rFonts w:hint="eastAsia"/>
          <w:rtl/>
        </w:rPr>
        <w:t>א</w:t>
      </w:r>
      <w:r w:rsidRPr="00C06308">
        <w:rPr>
          <w:rtl/>
        </w:rPr>
        <w:t xml:space="preserve"> 10846/06 </w:t>
      </w:r>
      <w:r w:rsidRPr="00DC0006">
        <w:rPr>
          <w:rFonts w:ascii="Century" w:hAnsi="Century" w:cs="Miriam"/>
          <w:b/>
          <w:spacing w:val="0"/>
          <w:sz w:val="22"/>
          <w:szCs w:val="24"/>
          <w:rtl/>
        </w:rPr>
        <w:t>"</w:t>
      </w:r>
      <w:r w:rsidRPr="00DC0006">
        <w:rPr>
          <w:rFonts w:ascii="Century" w:hAnsi="Century" w:cs="Miriam" w:hint="eastAsia"/>
          <w:b/>
          <w:spacing w:val="0"/>
          <w:sz w:val="22"/>
          <w:szCs w:val="24"/>
          <w:rtl/>
        </w:rPr>
        <w:t>בזק</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החברה</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הישראלית</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לתקשורת</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בע</w:t>
      </w:r>
      <w:r w:rsidRPr="00DC0006">
        <w:rPr>
          <w:rFonts w:ascii="Century" w:hAnsi="Century" w:cs="Miriam"/>
          <w:b/>
          <w:spacing w:val="0"/>
          <w:sz w:val="22"/>
          <w:szCs w:val="24"/>
          <w:rtl/>
        </w:rPr>
        <w:t>"</w:t>
      </w:r>
      <w:r w:rsidRPr="00DC0006">
        <w:rPr>
          <w:rFonts w:ascii="Century" w:hAnsi="Century" w:cs="Miriam" w:hint="eastAsia"/>
          <w:b/>
          <w:spacing w:val="0"/>
          <w:sz w:val="22"/>
          <w:szCs w:val="24"/>
          <w:rtl/>
        </w:rPr>
        <w:t>מ</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נ</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מנהל</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מס</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שבח</w:t>
      </w:r>
      <w:r w:rsidRPr="00DC0006">
        <w:rPr>
          <w:rFonts w:ascii="Century" w:hAnsi="Century" w:cs="Miriam"/>
          <w:b/>
          <w:spacing w:val="0"/>
          <w:sz w:val="22"/>
          <w:szCs w:val="24"/>
          <w:rtl/>
        </w:rPr>
        <w:t xml:space="preserve"> </w:t>
      </w:r>
      <w:r w:rsidRPr="00DC0006">
        <w:rPr>
          <w:rFonts w:ascii="Century" w:hAnsi="Century" w:cs="Miriam" w:hint="eastAsia"/>
          <w:b/>
          <w:spacing w:val="0"/>
          <w:sz w:val="22"/>
          <w:szCs w:val="24"/>
          <w:rtl/>
        </w:rPr>
        <w:t>מקרקעין</w:t>
      </w:r>
      <w:r>
        <w:rPr>
          <w:rFonts w:hint="cs"/>
          <w:rtl/>
        </w:rPr>
        <w:t xml:space="preserve"> פיסקה 22 לפסק דינה של השופטת </w:t>
      </w:r>
      <w:r w:rsidRPr="00DC0006">
        <w:rPr>
          <w:rFonts w:ascii="Century" w:hAnsi="Century" w:cs="Miriam" w:hint="cs"/>
          <w:b/>
          <w:spacing w:val="0"/>
          <w:sz w:val="22"/>
          <w:szCs w:val="24"/>
          <w:rtl/>
        </w:rPr>
        <w:t>א' חיות</w:t>
      </w:r>
      <w:r w:rsidRPr="00DC0006">
        <w:rPr>
          <w:rFonts w:hint="cs"/>
          <w:rtl/>
        </w:rPr>
        <w:t xml:space="preserve"> </w:t>
      </w:r>
      <w:r>
        <w:rPr>
          <w:rFonts w:hint="cs"/>
          <w:rtl/>
        </w:rPr>
        <w:t xml:space="preserve">(כתוארה אז) (23.12.2011) (להלן: </w:t>
      </w:r>
      <w:r w:rsidRPr="00483955">
        <w:rPr>
          <w:rFonts w:ascii="Century" w:hAnsi="Century" w:cs="Miriam" w:hint="cs"/>
          <w:b/>
          <w:spacing w:val="0"/>
          <w:sz w:val="22"/>
          <w:szCs w:val="24"/>
          <w:rtl/>
        </w:rPr>
        <w:t>עניין בזק</w:t>
      </w:r>
      <w:r>
        <w:rPr>
          <w:rFonts w:hint="cs"/>
          <w:rtl/>
        </w:rPr>
        <w:t>))</w:t>
      </w:r>
      <w:r w:rsidRPr="00C06308">
        <w:rPr>
          <w:rFonts w:hint="eastAsia"/>
          <w:rtl/>
        </w:rPr>
        <w:t>‏</w:t>
      </w:r>
      <w:r>
        <w:rPr>
          <w:rFonts w:hint="cs"/>
          <w:rtl/>
        </w:rPr>
        <w:t xml:space="preserve">. ממילא, המניעה המוטלת על הנישום או המנהל מלהשיג על השומה לאחר ארבע שנים, </w:t>
      </w:r>
      <w:r w:rsidRPr="00471519">
        <w:rPr>
          <w:rFonts w:hint="cs"/>
          <w:b/>
          <w:bCs/>
          <w:rtl/>
        </w:rPr>
        <w:t>אי</w:t>
      </w:r>
      <w:r>
        <w:rPr>
          <w:rFonts w:hint="cs"/>
          <w:b/>
          <w:bCs/>
          <w:rtl/>
        </w:rPr>
        <w:t>נ</w:t>
      </w:r>
      <w:r w:rsidRPr="00471519">
        <w:rPr>
          <w:rFonts w:hint="cs"/>
          <w:b/>
          <w:bCs/>
          <w:rtl/>
        </w:rPr>
        <w:t>נה</w:t>
      </w:r>
      <w:r>
        <w:rPr>
          <w:rFonts w:hint="cs"/>
          <w:rtl/>
        </w:rPr>
        <w:t xml:space="preserve"> נובעת מדיני ההתיישנות, אלא נעוצה בעקרונות ההליך המינהלי הקובעים מועדים קצובים להשגה ולשינוי של החלטות מינהליות, שאחריהם האזרח והרשות רשאים להניח כי ההחלטה המינהלית תשאר במתכונתה המקורית ולא תשונה עוד.</w:t>
      </w:r>
    </w:p>
    <w:p w:rsidR="00703F6B" w:rsidRPr="00185546" w:rsidRDefault="00703F6B" w:rsidP="00703F6B">
      <w:pPr>
        <w:pStyle w:val="Ruller4"/>
        <w:numPr>
          <w:ilvl w:val="0"/>
          <w:numId w:val="0"/>
        </w:numPr>
      </w:pPr>
    </w:p>
    <w:p w:rsidR="00703F6B" w:rsidRPr="0055106F" w:rsidRDefault="00703F6B" w:rsidP="00703F6B">
      <w:pPr>
        <w:pStyle w:val="Ruller4"/>
        <w:rPr>
          <w:rtl/>
        </w:rPr>
      </w:pPr>
      <w:r>
        <w:rPr>
          <w:rtl/>
        </w:rPr>
        <w:tab/>
      </w:r>
      <w:r>
        <w:rPr>
          <w:rFonts w:hint="cs"/>
          <w:rtl/>
        </w:rPr>
        <w:t>הדבר דומה לשאר הסדרי ההשגה והערעור הקבועים הן ב</w:t>
      </w:r>
      <w:r w:rsidRPr="00906DC8">
        <w:rPr>
          <w:rFonts w:ascii="Century" w:hAnsi="Century" w:cs="Miriam" w:hint="cs"/>
          <w:b/>
          <w:spacing w:val="0"/>
          <w:sz w:val="22"/>
          <w:szCs w:val="24"/>
          <w:rtl/>
        </w:rPr>
        <w:t>חוק</w:t>
      </w:r>
      <w:r>
        <w:rPr>
          <w:rFonts w:hint="cs"/>
          <w:rtl/>
        </w:rPr>
        <w:t xml:space="preserve"> והן בחוקים אחרים. כך, למשל, סעיף 87(ו) ל</w:t>
      </w:r>
      <w:r w:rsidRPr="00B27CA9">
        <w:rPr>
          <w:rFonts w:ascii="Century" w:hAnsi="Century" w:cs="Miriam" w:hint="cs"/>
          <w:b/>
          <w:spacing w:val="0"/>
          <w:sz w:val="22"/>
          <w:szCs w:val="24"/>
          <w:rtl/>
        </w:rPr>
        <w:t>חוק</w:t>
      </w:r>
      <w:r>
        <w:rPr>
          <w:rFonts w:hint="cs"/>
          <w:rtl/>
        </w:rPr>
        <w:t xml:space="preserve"> קובע כי השגה שלא ניתנה בה החלטה במשך שנה (או שמונה חודשים לפי העניין) יראו אותה </w:t>
      </w:r>
      <w:r w:rsidRPr="00890AD3">
        <w:rPr>
          <w:rFonts w:hint="cs"/>
          <w:b/>
          <w:bCs/>
          <w:rtl/>
        </w:rPr>
        <w:t>כאילו נתקבלה</w:t>
      </w:r>
      <w:r>
        <w:rPr>
          <w:rFonts w:hint="cs"/>
          <w:rtl/>
        </w:rPr>
        <w:t>. ברי כי אין בסעיף זה כדי לקבוע תקופת התיישנות מקוצרת לשומה, וזאת למרות שלאחר חלוף התקופה פוקעת זכותו של המנהל, כמשמעו ב</w:t>
      </w:r>
      <w:r w:rsidRPr="00517254">
        <w:rPr>
          <w:rFonts w:ascii="Century" w:hAnsi="Century" w:cs="Miriam" w:hint="cs"/>
          <w:b/>
          <w:spacing w:val="0"/>
          <w:sz w:val="22"/>
          <w:szCs w:val="24"/>
          <w:rtl/>
        </w:rPr>
        <w:t>חוק</w:t>
      </w:r>
      <w:r>
        <w:rPr>
          <w:rFonts w:hint="cs"/>
          <w:rtl/>
        </w:rPr>
        <w:t xml:space="preserve"> (להלן: </w:t>
      </w:r>
      <w:r w:rsidRPr="00517254">
        <w:rPr>
          <w:rFonts w:ascii="Century" w:hAnsi="Century" w:cs="Miriam" w:hint="cs"/>
          <w:b/>
          <w:spacing w:val="0"/>
          <w:sz w:val="22"/>
          <w:szCs w:val="24"/>
          <w:rtl/>
        </w:rPr>
        <w:t>המנהל</w:t>
      </w:r>
      <w:r>
        <w:rPr>
          <w:rFonts w:hint="cs"/>
          <w:rtl/>
        </w:rPr>
        <w:t>), להחליט בה, ונראה לפיכך שמטרת הסעיף הינה לקבוע רק מועדים כעניין שבסדרי מינהל בלבד (השוו גם ל: סעיף 152(ג) ל</w:t>
      </w:r>
      <w:r w:rsidRPr="00D8287C">
        <w:rPr>
          <w:rFonts w:ascii="Century" w:hAnsi="Century" w:cs="Miriam" w:hint="cs"/>
          <w:b/>
          <w:spacing w:val="0"/>
          <w:sz w:val="22"/>
          <w:szCs w:val="24"/>
          <w:rtl/>
        </w:rPr>
        <w:t>פקודת מס הכנסה</w:t>
      </w:r>
      <w:r>
        <w:rPr>
          <w:rFonts w:hint="cs"/>
          <w:rtl/>
        </w:rPr>
        <w:t>; סעיף 82(ד) ל</w:t>
      </w:r>
      <w:r w:rsidRPr="004F42FF">
        <w:rPr>
          <w:rFonts w:ascii="Century" w:hAnsi="Century" w:cs="Miriam" w:hint="cs"/>
          <w:b/>
          <w:spacing w:val="0"/>
          <w:sz w:val="22"/>
          <w:szCs w:val="24"/>
          <w:rtl/>
        </w:rPr>
        <w:t>חוק מס ערך מוסף, התשל"ו-1975</w:t>
      </w:r>
      <w:r>
        <w:rPr>
          <w:rFonts w:hint="cs"/>
          <w:rtl/>
        </w:rPr>
        <w:t xml:space="preserve"> ו-סעיף 4(ב) ל</w:t>
      </w:r>
      <w:r w:rsidRPr="004F42FF">
        <w:rPr>
          <w:rFonts w:ascii="Century" w:hAnsi="Century" w:cs="Miriam" w:hint="eastAsia"/>
          <w:b/>
          <w:spacing w:val="0"/>
          <w:sz w:val="22"/>
          <w:szCs w:val="24"/>
          <w:rtl/>
        </w:rPr>
        <w:t>חוק</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הרשויות</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המקומיות</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ערר</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על</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קביעת</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ארנונה</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כללית</w:t>
      </w:r>
      <w:r w:rsidRPr="004F42FF">
        <w:rPr>
          <w:rFonts w:ascii="Century" w:hAnsi="Century" w:cs="Miriam"/>
          <w:b/>
          <w:spacing w:val="0"/>
          <w:sz w:val="22"/>
          <w:szCs w:val="24"/>
          <w:rtl/>
        </w:rPr>
        <w:t xml:space="preserve">), </w:t>
      </w:r>
      <w:r w:rsidRPr="004F42FF">
        <w:rPr>
          <w:rFonts w:ascii="Century" w:hAnsi="Century" w:cs="Miriam" w:hint="eastAsia"/>
          <w:b/>
          <w:spacing w:val="0"/>
          <w:sz w:val="22"/>
          <w:szCs w:val="24"/>
          <w:rtl/>
        </w:rPr>
        <w:t>תשל</w:t>
      </w:r>
      <w:r w:rsidRPr="004F42FF">
        <w:rPr>
          <w:rFonts w:ascii="Century" w:hAnsi="Century" w:cs="Miriam"/>
          <w:b/>
          <w:spacing w:val="0"/>
          <w:sz w:val="22"/>
          <w:szCs w:val="24"/>
          <w:rtl/>
        </w:rPr>
        <w:t>"</w:t>
      </w:r>
      <w:r w:rsidRPr="004F42FF">
        <w:rPr>
          <w:rFonts w:ascii="Century" w:hAnsi="Century" w:cs="Miriam" w:hint="eastAsia"/>
          <w:b/>
          <w:spacing w:val="0"/>
          <w:sz w:val="22"/>
          <w:szCs w:val="24"/>
          <w:rtl/>
        </w:rPr>
        <w:t>ו</w:t>
      </w:r>
      <w:r w:rsidRPr="004F42FF">
        <w:rPr>
          <w:rFonts w:ascii="Century" w:hAnsi="Century" w:cs="Miriam"/>
          <w:b/>
          <w:spacing w:val="0"/>
          <w:sz w:val="22"/>
          <w:szCs w:val="24"/>
          <w:rtl/>
        </w:rPr>
        <w:t>-1976</w:t>
      </w:r>
      <w:r w:rsidRPr="00B27CA9">
        <w:rPr>
          <w:rFonts w:ascii="Century" w:hAnsi="Century" w:hint="cs"/>
          <w:sz w:val="22"/>
          <w:rtl/>
        </w:rPr>
        <w:t>),</w:t>
      </w:r>
      <w:r w:rsidRPr="004F42FF">
        <w:rPr>
          <w:rFonts w:ascii="Century" w:hAnsi="Century" w:cs="Miriam" w:hint="cs"/>
          <w:b/>
          <w:spacing w:val="0"/>
          <w:sz w:val="22"/>
          <w:szCs w:val="24"/>
          <w:rtl/>
        </w:rPr>
        <w:t xml:space="preserve"> </w:t>
      </w:r>
      <w:r>
        <w:rPr>
          <w:rFonts w:hint="cs"/>
          <w:rtl/>
        </w:rPr>
        <w:t>וזאת בדומה למועדי השגה אחרים על החלטות מינהליות שאינן קובעות תקופות התיישנות.</w:t>
      </w:r>
    </w:p>
    <w:p w:rsidR="00703F6B" w:rsidRDefault="00703F6B" w:rsidP="00703F6B">
      <w:pPr>
        <w:pStyle w:val="Ruller41"/>
        <w:rPr>
          <w:rtl/>
        </w:rPr>
      </w:pPr>
    </w:p>
    <w:p w:rsidR="00703F6B" w:rsidRPr="00B21A98" w:rsidRDefault="00703F6B" w:rsidP="00703F6B">
      <w:pPr>
        <w:pStyle w:val="Ruller4"/>
        <w:rPr>
          <w:rtl/>
        </w:rPr>
      </w:pPr>
      <w:r>
        <w:rPr>
          <w:rtl/>
        </w:rPr>
        <w:tab/>
      </w:r>
      <w:r>
        <w:rPr>
          <w:rFonts w:hint="cs"/>
          <w:rtl/>
        </w:rPr>
        <w:t>ער אני לכך שישנם מקומות בהן השתמשו הערכאות בביטוי "התיישנות" ביחס לסעיף 85 ל</w:t>
      </w:r>
      <w:r w:rsidRPr="001D15CA">
        <w:rPr>
          <w:rFonts w:ascii="Century" w:hAnsi="Century" w:cs="Miriam" w:hint="cs"/>
          <w:b/>
          <w:spacing w:val="0"/>
          <w:sz w:val="22"/>
          <w:szCs w:val="24"/>
          <w:rtl/>
        </w:rPr>
        <w:t>חוק</w:t>
      </w:r>
      <w:r>
        <w:rPr>
          <w:rFonts w:hint="cs"/>
          <w:rtl/>
        </w:rPr>
        <w:t xml:space="preserve"> והסעיפים המקבילים לו בחקיקת המס (ראו למשל: </w:t>
      </w:r>
      <w:r w:rsidRPr="008E59C2">
        <w:rPr>
          <w:rFonts w:hint="eastAsia"/>
          <w:rtl/>
        </w:rPr>
        <w:t>ע</w:t>
      </w:r>
      <w:r>
        <w:rPr>
          <w:rFonts w:hint="cs"/>
          <w:rtl/>
        </w:rPr>
        <w:t>"</w:t>
      </w:r>
      <w:r w:rsidRPr="008E59C2">
        <w:rPr>
          <w:rFonts w:hint="eastAsia"/>
          <w:rtl/>
        </w:rPr>
        <w:t>א</w:t>
      </w:r>
      <w:r>
        <w:rPr>
          <w:rFonts w:hint="cs"/>
          <w:rtl/>
        </w:rPr>
        <w:t xml:space="preserve"> </w:t>
      </w:r>
      <w:r>
        <w:rPr>
          <w:rtl/>
        </w:rPr>
        <w:t>976/06 ‏</w:t>
      </w:r>
      <w:r w:rsidRPr="008E59C2">
        <w:rPr>
          <w:rFonts w:ascii="Century" w:hAnsi="Century" w:cs="Miriam" w:hint="eastAsia"/>
          <w:b/>
          <w:spacing w:val="0"/>
          <w:sz w:val="22"/>
          <w:szCs w:val="24"/>
          <w:rtl/>
        </w:rPr>
        <w:t>מרום</w:t>
      </w:r>
      <w:r w:rsidRPr="008E59C2">
        <w:rPr>
          <w:rFonts w:ascii="Century" w:hAnsi="Century" w:cs="Miriam"/>
          <w:b/>
          <w:spacing w:val="0"/>
          <w:sz w:val="22"/>
          <w:szCs w:val="24"/>
          <w:rtl/>
        </w:rPr>
        <w:t xml:space="preserve"> </w:t>
      </w:r>
      <w:r w:rsidRPr="008E59C2">
        <w:rPr>
          <w:rFonts w:ascii="Century" w:hAnsi="Century" w:cs="Miriam" w:hint="eastAsia"/>
          <w:b/>
          <w:spacing w:val="0"/>
          <w:sz w:val="22"/>
          <w:szCs w:val="24"/>
          <w:rtl/>
        </w:rPr>
        <w:t>נ</w:t>
      </w:r>
      <w:r w:rsidRPr="008E59C2">
        <w:rPr>
          <w:rFonts w:ascii="Century" w:hAnsi="Century" w:cs="Miriam"/>
          <w:b/>
          <w:spacing w:val="0"/>
          <w:sz w:val="22"/>
          <w:szCs w:val="24"/>
          <w:rtl/>
        </w:rPr>
        <w:t xml:space="preserve">' </w:t>
      </w:r>
      <w:r w:rsidRPr="008E59C2">
        <w:rPr>
          <w:rFonts w:ascii="Century" w:hAnsi="Century" w:cs="Miriam" w:hint="eastAsia"/>
          <w:b/>
          <w:spacing w:val="0"/>
          <w:sz w:val="22"/>
          <w:szCs w:val="24"/>
          <w:rtl/>
        </w:rPr>
        <w:t>נציבות</w:t>
      </w:r>
      <w:r w:rsidRPr="008E59C2">
        <w:rPr>
          <w:rFonts w:ascii="Century" w:hAnsi="Century" w:cs="Miriam"/>
          <w:b/>
          <w:spacing w:val="0"/>
          <w:sz w:val="22"/>
          <w:szCs w:val="24"/>
          <w:rtl/>
        </w:rPr>
        <w:t xml:space="preserve"> </w:t>
      </w:r>
      <w:r w:rsidRPr="008E59C2">
        <w:rPr>
          <w:rFonts w:ascii="Century" w:hAnsi="Century" w:cs="Miriam" w:hint="eastAsia"/>
          <w:b/>
          <w:spacing w:val="0"/>
          <w:sz w:val="22"/>
          <w:szCs w:val="24"/>
          <w:rtl/>
        </w:rPr>
        <w:t>מס</w:t>
      </w:r>
      <w:r w:rsidRPr="008E59C2">
        <w:rPr>
          <w:rFonts w:ascii="Century" w:hAnsi="Century" w:cs="Miriam"/>
          <w:b/>
          <w:spacing w:val="0"/>
          <w:sz w:val="22"/>
          <w:szCs w:val="24"/>
          <w:rtl/>
        </w:rPr>
        <w:t xml:space="preserve"> </w:t>
      </w:r>
      <w:r w:rsidRPr="008E59C2">
        <w:rPr>
          <w:rFonts w:ascii="Century" w:hAnsi="Century" w:cs="Miriam" w:hint="eastAsia"/>
          <w:b/>
          <w:spacing w:val="0"/>
          <w:sz w:val="22"/>
          <w:szCs w:val="24"/>
          <w:rtl/>
        </w:rPr>
        <w:t>הכנסה</w:t>
      </w:r>
      <w:r w:rsidRPr="008E59C2">
        <w:rPr>
          <w:rFonts w:ascii="Century" w:hAnsi="Century" w:cs="Miriam"/>
          <w:b/>
          <w:spacing w:val="0"/>
          <w:sz w:val="22"/>
          <w:szCs w:val="24"/>
          <w:rtl/>
        </w:rPr>
        <w:t>-</w:t>
      </w:r>
      <w:r w:rsidRPr="008E59C2">
        <w:rPr>
          <w:rFonts w:ascii="Century" w:hAnsi="Century" w:cs="Miriam" w:hint="eastAsia"/>
          <w:b/>
          <w:spacing w:val="0"/>
          <w:sz w:val="22"/>
          <w:szCs w:val="24"/>
          <w:rtl/>
        </w:rPr>
        <w:t>פקיד</w:t>
      </w:r>
      <w:r w:rsidRPr="008E59C2">
        <w:rPr>
          <w:rFonts w:ascii="Century" w:hAnsi="Century" w:cs="Miriam"/>
          <w:b/>
          <w:spacing w:val="0"/>
          <w:sz w:val="22"/>
          <w:szCs w:val="24"/>
          <w:rtl/>
        </w:rPr>
        <w:t xml:space="preserve"> </w:t>
      </w:r>
      <w:r w:rsidRPr="008E59C2">
        <w:rPr>
          <w:rFonts w:ascii="Century" w:hAnsi="Century" w:cs="Miriam" w:hint="eastAsia"/>
          <w:b/>
          <w:spacing w:val="0"/>
          <w:sz w:val="22"/>
          <w:szCs w:val="24"/>
          <w:rtl/>
        </w:rPr>
        <w:t>שומה</w:t>
      </w:r>
      <w:r w:rsidRPr="008E59C2">
        <w:rPr>
          <w:rFonts w:ascii="Century" w:hAnsi="Century" w:cs="Miriam"/>
          <w:b/>
          <w:spacing w:val="0"/>
          <w:sz w:val="22"/>
          <w:szCs w:val="24"/>
          <w:rtl/>
        </w:rPr>
        <w:t xml:space="preserve"> </w:t>
      </w:r>
      <w:r w:rsidRPr="008E59C2">
        <w:rPr>
          <w:rFonts w:ascii="Century" w:hAnsi="Century" w:cs="Miriam" w:hint="eastAsia"/>
          <w:b/>
          <w:spacing w:val="0"/>
          <w:sz w:val="22"/>
          <w:szCs w:val="24"/>
          <w:rtl/>
        </w:rPr>
        <w:t>באר</w:t>
      </w:r>
      <w:r w:rsidRPr="008E59C2">
        <w:rPr>
          <w:rFonts w:ascii="Century" w:hAnsi="Century" w:cs="Miriam"/>
          <w:b/>
          <w:spacing w:val="0"/>
          <w:sz w:val="22"/>
          <w:szCs w:val="24"/>
          <w:rtl/>
        </w:rPr>
        <w:t>-</w:t>
      </w:r>
      <w:r w:rsidRPr="008E59C2">
        <w:rPr>
          <w:rFonts w:ascii="Century" w:hAnsi="Century" w:cs="Miriam" w:hint="eastAsia"/>
          <w:b/>
          <w:spacing w:val="0"/>
          <w:sz w:val="22"/>
          <w:szCs w:val="24"/>
          <w:rtl/>
        </w:rPr>
        <w:t>שבע</w:t>
      </w:r>
      <w:r>
        <w:rPr>
          <w:rFonts w:hint="cs"/>
          <w:rtl/>
        </w:rPr>
        <w:t xml:space="preserve"> (06.11.2008) (להלן: </w:t>
      </w:r>
      <w:r w:rsidRPr="001D15CA">
        <w:rPr>
          <w:rFonts w:ascii="Century" w:hAnsi="Century" w:cs="Miriam" w:hint="cs"/>
          <w:b/>
          <w:spacing w:val="0"/>
          <w:sz w:val="22"/>
          <w:szCs w:val="24"/>
          <w:rtl/>
        </w:rPr>
        <w:t>עניין מרום</w:t>
      </w:r>
      <w:r>
        <w:rPr>
          <w:rFonts w:hint="cs"/>
          <w:rtl/>
        </w:rPr>
        <w:t xml:space="preserve">); </w:t>
      </w:r>
      <w:r w:rsidRPr="00A34932">
        <w:rPr>
          <w:rFonts w:hint="eastAsia"/>
          <w:rtl/>
        </w:rPr>
        <w:t>ע</w:t>
      </w:r>
      <w:r>
        <w:rPr>
          <w:rFonts w:hint="cs"/>
          <w:rtl/>
        </w:rPr>
        <w:t>"</w:t>
      </w:r>
      <w:r w:rsidRPr="00A34932">
        <w:rPr>
          <w:rFonts w:hint="eastAsia"/>
          <w:rtl/>
        </w:rPr>
        <w:t>א</w:t>
      </w:r>
      <w:r>
        <w:rPr>
          <w:rtl/>
        </w:rPr>
        <w:t xml:space="preserve"> 7726/10</w:t>
      </w:r>
      <w:r>
        <w:rPr>
          <w:rFonts w:hint="cs"/>
          <w:rtl/>
        </w:rPr>
        <w:t xml:space="preserve"> </w:t>
      </w:r>
      <w:r w:rsidRPr="00A34932">
        <w:rPr>
          <w:rFonts w:ascii="Century" w:hAnsi="Century" w:cs="Miriam" w:hint="eastAsia"/>
          <w:b/>
          <w:spacing w:val="0"/>
          <w:sz w:val="22"/>
          <w:szCs w:val="24"/>
          <w:rtl/>
        </w:rPr>
        <w:t>מדינת</w:t>
      </w:r>
      <w:r w:rsidRPr="00A34932">
        <w:rPr>
          <w:rFonts w:ascii="Century" w:hAnsi="Century" w:cs="Miriam"/>
          <w:b/>
          <w:spacing w:val="0"/>
          <w:sz w:val="22"/>
          <w:szCs w:val="24"/>
          <w:rtl/>
        </w:rPr>
        <w:t xml:space="preserve"> </w:t>
      </w:r>
      <w:r w:rsidRPr="00A34932">
        <w:rPr>
          <w:rFonts w:ascii="Century" w:hAnsi="Century" w:cs="Miriam" w:hint="eastAsia"/>
          <w:b/>
          <w:spacing w:val="0"/>
          <w:sz w:val="22"/>
          <w:szCs w:val="24"/>
          <w:rtl/>
        </w:rPr>
        <w:t>ישראל</w:t>
      </w:r>
      <w:r w:rsidRPr="00A34932">
        <w:rPr>
          <w:rFonts w:ascii="Century" w:hAnsi="Century" w:cs="Miriam"/>
          <w:b/>
          <w:spacing w:val="0"/>
          <w:sz w:val="22"/>
          <w:szCs w:val="24"/>
          <w:rtl/>
        </w:rPr>
        <w:t xml:space="preserve"> </w:t>
      </w:r>
      <w:r w:rsidRPr="00A34932">
        <w:rPr>
          <w:rFonts w:ascii="Century" w:hAnsi="Century" w:cs="Miriam" w:hint="eastAsia"/>
          <w:b/>
          <w:spacing w:val="0"/>
          <w:sz w:val="22"/>
          <w:szCs w:val="24"/>
          <w:rtl/>
        </w:rPr>
        <w:t>נ</w:t>
      </w:r>
      <w:r w:rsidRPr="00A34932">
        <w:rPr>
          <w:rFonts w:ascii="Century" w:hAnsi="Century" w:cs="Miriam"/>
          <w:b/>
          <w:spacing w:val="0"/>
          <w:sz w:val="22"/>
          <w:szCs w:val="24"/>
          <w:rtl/>
        </w:rPr>
        <w:t xml:space="preserve">' </w:t>
      </w:r>
      <w:r w:rsidRPr="00A34932">
        <w:rPr>
          <w:rFonts w:ascii="Century" w:hAnsi="Century" w:cs="Miriam" w:hint="eastAsia"/>
          <w:b/>
          <w:spacing w:val="0"/>
          <w:sz w:val="22"/>
          <w:szCs w:val="24"/>
          <w:rtl/>
        </w:rPr>
        <w:t>מחלב</w:t>
      </w:r>
      <w:r>
        <w:rPr>
          <w:rFonts w:hint="cs"/>
          <w:rtl/>
        </w:rPr>
        <w:t xml:space="preserve"> (16.10.2012) (להלן: </w:t>
      </w:r>
      <w:r w:rsidRPr="007562F7">
        <w:rPr>
          <w:rFonts w:ascii="Century" w:hAnsi="Century" w:cs="Miriam" w:hint="cs"/>
          <w:b/>
          <w:spacing w:val="0"/>
          <w:sz w:val="22"/>
          <w:szCs w:val="24"/>
          <w:rtl/>
        </w:rPr>
        <w:t>עניין מחלב</w:t>
      </w:r>
      <w:r>
        <w:rPr>
          <w:rFonts w:hint="cs"/>
          <w:rtl/>
        </w:rPr>
        <w:t>)). יחד עם זאת, נראה כי שימוש זה נעשה כ"לשון מושאל" ולא במטרה לראות בהסדר, הקבוע בסעיף 85 ל</w:t>
      </w:r>
      <w:r w:rsidRPr="00AF0EC0">
        <w:rPr>
          <w:rFonts w:ascii="Century" w:hAnsi="Century" w:cs="Miriam" w:hint="cs"/>
          <w:b/>
          <w:spacing w:val="0"/>
          <w:sz w:val="22"/>
          <w:szCs w:val="24"/>
          <w:rtl/>
        </w:rPr>
        <w:t>חוק</w:t>
      </w:r>
      <w:r>
        <w:rPr>
          <w:rFonts w:hint="cs"/>
          <w:rtl/>
        </w:rPr>
        <w:t xml:space="preserve">, כחלק מדיני ההתיישנות. תמיכה למסקנתי זאת, ניתן לראות גם בכך שבתי המשפט לא </w:t>
      </w:r>
      <w:r w:rsidRPr="00B21A98">
        <w:rPr>
          <w:rFonts w:hint="cs"/>
          <w:rtl/>
        </w:rPr>
        <w:t>החילו את דיני ההתיישנות על הסדרים אלו, כפי שהיה מתחייב אילו אכן היה מדובר בהסדר התיישנות וכפי שאפרט מיד.</w:t>
      </w:r>
    </w:p>
    <w:p w:rsidR="00703F6B" w:rsidRPr="00B21A98" w:rsidRDefault="00703F6B" w:rsidP="00703F6B">
      <w:pPr>
        <w:pStyle w:val="Ruller41"/>
      </w:pPr>
    </w:p>
    <w:p w:rsidR="00703F6B" w:rsidRPr="00B21A98" w:rsidRDefault="00703F6B" w:rsidP="00703F6B">
      <w:pPr>
        <w:pStyle w:val="Ruller4"/>
        <w:rPr>
          <w:rtl/>
        </w:rPr>
      </w:pPr>
      <w:r w:rsidRPr="00B21A98">
        <w:rPr>
          <w:rFonts w:hint="cs"/>
          <w:rtl/>
        </w:rPr>
        <w:t>סוגיית היחס בין דין ההתיישנות הכללי לדיני ההתיישנות הספציפיים נידונה ב</w:t>
      </w:r>
      <w:r w:rsidRPr="00B21A98">
        <w:rPr>
          <w:rFonts w:ascii="Century" w:hAnsi="Century" w:cs="Miriam" w:hint="cs"/>
          <w:b/>
          <w:spacing w:val="0"/>
          <w:sz w:val="22"/>
          <w:szCs w:val="24"/>
          <w:rtl/>
        </w:rPr>
        <w:t>הלכת טייכנר</w:t>
      </w:r>
      <w:r w:rsidRPr="00B21A98">
        <w:rPr>
          <w:rFonts w:hint="cs"/>
          <w:rtl/>
        </w:rPr>
        <w:t xml:space="preserve"> (</w:t>
      </w:r>
      <w:r w:rsidRPr="00B21A98">
        <w:rPr>
          <w:rFonts w:hint="eastAsia"/>
          <w:rtl/>
        </w:rPr>
        <w:t>ד</w:t>
      </w:r>
      <w:r w:rsidRPr="00B21A98">
        <w:rPr>
          <w:rtl/>
        </w:rPr>
        <w:t>"</w:t>
      </w:r>
      <w:r w:rsidRPr="00B21A98">
        <w:rPr>
          <w:rFonts w:hint="eastAsia"/>
          <w:rtl/>
        </w:rPr>
        <w:t>נ</w:t>
      </w:r>
      <w:r w:rsidRPr="00B21A98">
        <w:rPr>
          <w:rtl/>
        </w:rPr>
        <w:t xml:space="preserve"> 36/84 </w:t>
      </w:r>
      <w:r w:rsidRPr="00B21A98">
        <w:rPr>
          <w:rFonts w:ascii="Century" w:hAnsi="Century" w:cs="Miriam" w:hint="eastAsia"/>
          <w:b/>
          <w:spacing w:val="0"/>
          <w:sz w:val="22"/>
          <w:szCs w:val="24"/>
          <w:rtl/>
        </w:rPr>
        <w:t>טייכנר</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נ</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איר</w:t>
      </w:r>
      <w:r w:rsidRPr="00B21A98">
        <w:rPr>
          <w:rFonts w:ascii="Century" w:hAnsi="Century" w:cs="Miriam"/>
          <w:b/>
          <w:spacing w:val="0"/>
          <w:sz w:val="22"/>
          <w:szCs w:val="24"/>
          <w:rtl/>
        </w:rPr>
        <w:t>-</w:t>
      </w:r>
      <w:r w:rsidRPr="00B21A98">
        <w:rPr>
          <w:rFonts w:ascii="Century" w:hAnsi="Century" w:cs="Miriam" w:hint="eastAsia"/>
          <w:b/>
          <w:spacing w:val="0"/>
          <w:sz w:val="22"/>
          <w:szCs w:val="24"/>
          <w:rtl/>
        </w:rPr>
        <w:t>פרנס</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נתיבי</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אוויר</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צרפתיים</w:t>
      </w:r>
      <w:r w:rsidRPr="00B21A98">
        <w:rPr>
          <w:rtl/>
        </w:rPr>
        <w:t xml:space="preserve">, </w:t>
      </w:r>
      <w:r w:rsidRPr="00B21A98">
        <w:rPr>
          <w:rFonts w:hint="cs"/>
          <w:rtl/>
        </w:rPr>
        <w:t xml:space="preserve">פ"ד </w:t>
      </w:r>
      <w:r w:rsidRPr="00B21A98">
        <w:rPr>
          <w:rFonts w:hint="eastAsia"/>
          <w:rtl/>
        </w:rPr>
        <w:t>מא</w:t>
      </w:r>
      <w:r w:rsidRPr="00B21A98">
        <w:rPr>
          <w:rtl/>
        </w:rPr>
        <w:t>(1) 589 (1987)</w:t>
      </w:r>
      <w:r w:rsidRPr="00B21A98">
        <w:rPr>
          <w:rFonts w:hint="cs"/>
          <w:rtl/>
        </w:rPr>
        <w:t xml:space="preserve">). לעניין זה נקבע </w:t>
      </w:r>
      <w:r w:rsidRPr="00B21A98">
        <w:rPr>
          <w:rFonts w:ascii="Century" w:hAnsi="Century" w:cs="Miriam" w:hint="cs"/>
          <w:b/>
          <w:spacing w:val="0"/>
          <w:sz w:val="22"/>
          <w:szCs w:val="24"/>
          <w:rtl/>
        </w:rPr>
        <w:t>שם</w:t>
      </w:r>
      <w:r w:rsidRPr="00B21A98">
        <w:rPr>
          <w:rFonts w:hint="cs"/>
          <w:rtl/>
        </w:rPr>
        <w:t xml:space="preserve">, כי ככלל, הוראות </w:t>
      </w:r>
      <w:r w:rsidRPr="00B21A98">
        <w:rPr>
          <w:rFonts w:ascii="Century" w:hAnsi="Century" w:cs="Miriam" w:hint="cs"/>
          <w:b/>
          <w:spacing w:val="0"/>
          <w:sz w:val="22"/>
          <w:szCs w:val="24"/>
          <w:rtl/>
        </w:rPr>
        <w:t xml:space="preserve">חוק </w:t>
      </w:r>
      <w:r w:rsidRPr="00B21A98">
        <w:rPr>
          <w:rFonts w:ascii="Century" w:hAnsi="Century" w:cs="Miriam" w:hint="eastAsia"/>
          <w:b/>
          <w:spacing w:val="0"/>
          <w:sz w:val="22"/>
          <w:szCs w:val="24"/>
          <w:rtl/>
        </w:rPr>
        <w:t>ההתיישנות</w:t>
      </w:r>
      <w:r w:rsidRPr="00B21A98">
        <w:rPr>
          <w:rFonts w:ascii="Century" w:hAnsi="Century" w:cs="Miriam"/>
          <w:b/>
          <w:spacing w:val="0"/>
          <w:sz w:val="22"/>
          <w:szCs w:val="24"/>
          <w:rtl/>
        </w:rPr>
        <w:t xml:space="preserve">, </w:t>
      </w:r>
      <w:r w:rsidRPr="00B21A98">
        <w:rPr>
          <w:rFonts w:ascii="Century" w:hAnsi="Century" w:cs="Miriam" w:hint="cs"/>
          <w:b/>
          <w:spacing w:val="0"/>
          <w:sz w:val="22"/>
          <w:szCs w:val="24"/>
          <w:rtl/>
        </w:rPr>
        <w:t>ה</w:t>
      </w:r>
      <w:r w:rsidRPr="00B21A98">
        <w:rPr>
          <w:rFonts w:ascii="Century" w:hAnsi="Century" w:cs="Miriam" w:hint="eastAsia"/>
          <w:b/>
          <w:spacing w:val="0"/>
          <w:sz w:val="22"/>
          <w:szCs w:val="24"/>
          <w:rtl/>
        </w:rPr>
        <w:t>תשי</w:t>
      </w:r>
      <w:r w:rsidRPr="00B21A98">
        <w:rPr>
          <w:rFonts w:ascii="Century" w:hAnsi="Century" w:cs="Miriam"/>
          <w:b/>
          <w:spacing w:val="0"/>
          <w:sz w:val="22"/>
          <w:szCs w:val="24"/>
          <w:rtl/>
        </w:rPr>
        <w:t>"</w:t>
      </w:r>
      <w:r w:rsidRPr="00B21A98">
        <w:rPr>
          <w:rFonts w:ascii="Century" w:hAnsi="Century" w:cs="Miriam" w:hint="eastAsia"/>
          <w:b/>
          <w:spacing w:val="0"/>
          <w:sz w:val="22"/>
          <w:szCs w:val="24"/>
          <w:rtl/>
        </w:rPr>
        <w:t>ח</w:t>
      </w:r>
      <w:r w:rsidRPr="00B21A98">
        <w:rPr>
          <w:rFonts w:ascii="Century" w:hAnsi="Century" w:cs="Miriam"/>
          <w:b/>
          <w:spacing w:val="0"/>
          <w:sz w:val="22"/>
          <w:szCs w:val="24"/>
          <w:rtl/>
        </w:rPr>
        <w:t>-1958</w:t>
      </w:r>
      <w:r w:rsidRPr="00B21A98">
        <w:rPr>
          <w:rFonts w:hint="cs"/>
          <w:rtl/>
        </w:rPr>
        <w:t xml:space="preserve"> (להלן: </w:t>
      </w:r>
      <w:r w:rsidRPr="00B21A98">
        <w:rPr>
          <w:rFonts w:ascii="Century" w:hAnsi="Century" w:cs="Miriam" w:hint="cs"/>
          <w:b/>
          <w:spacing w:val="0"/>
          <w:sz w:val="22"/>
          <w:szCs w:val="24"/>
          <w:rtl/>
        </w:rPr>
        <w:t>חוק ההתיישנות</w:t>
      </w:r>
      <w:r w:rsidRPr="00B21A98">
        <w:rPr>
          <w:rFonts w:hint="cs"/>
          <w:rtl/>
        </w:rPr>
        <w:t xml:space="preserve">) יחולו על </w:t>
      </w:r>
      <w:r w:rsidRPr="00B21A98">
        <w:rPr>
          <w:rFonts w:hint="cs"/>
          <w:b/>
          <w:bCs/>
          <w:rtl/>
        </w:rPr>
        <w:t>כל</w:t>
      </w:r>
      <w:r w:rsidRPr="00B21A98">
        <w:rPr>
          <w:rFonts w:hint="cs"/>
          <w:rtl/>
        </w:rPr>
        <w:t xml:space="preserve"> הסדר התיישנות ספציפי, בין שהוא קובע התיישנות דיונית ובין שהוא קובע התיישנות מהותית (וזאת בניגוד לחוות דעתו של השופט </w:t>
      </w:r>
      <w:r w:rsidRPr="00B21A98">
        <w:rPr>
          <w:rFonts w:ascii="Century" w:hAnsi="Century" w:cs="Miriam" w:hint="cs"/>
          <w:b/>
          <w:spacing w:val="0"/>
          <w:sz w:val="22"/>
          <w:szCs w:val="24"/>
          <w:rtl/>
        </w:rPr>
        <w:t>ג' בך</w:t>
      </w:r>
      <w:r w:rsidRPr="00B21A98">
        <w:rPr>
          <w:rFonts w:hint="cs"/>
          <w:rtl/>
        </w:rPr>
        <w:t xml:space="preserve"> שסבר </w:t>
      </w:r>
      <w:r>
        <w:rPr>
          <w:rFonts w:hint="cs"/>
          <w:rtl/>
        </w:rPr>
        <w:t xml:space="preserve">שם </w:t>
      </w:r>
      <w:r w:rsidRPr="00B21A98">
        <w:rPr>
          <w:rFonts w:hint="cs"/>
          <w:rtl/>
        </w:rPr>
        <w:t xml:space="preserve">כי יש להחיל את הוראות </w:t>
      </w:r>
      <w:r w:rsidRPr="00B21A98">
        <w:rPr>
          <w:rFonts w:ascii="Century" w:hAnsi="Century" w:cs="Miriam" w:hint="cs"/>
          <w:b/>
          <w:spacing w:val="0"/>
          <w:sz w:val="22"/>
          <w:szCs w:val="24"/>
          <w:rtl/>
        </w:rPr>
        <w:t>חוק ההתיישנות</w:t>
      </w:r>
      <w:r w:rsidRPr="00B21A98">
        <w:rPr>
          <w:rFonts w:hint="cs"/>
          <w:rtl/>
        </w:rPr>
        <w:t xml:space="preserve"> רק על חוקים הקובעים הסדרי התיישנות דיונית (ראו: חוות דעתו של השופט </w:t>
      </w:r>
      <w:r w:rsidRPr="00B21A98">
        <w:rPr>
          <w:rFonts w:ascii="Century" w:hAnsi="Century" w:cs="Miriam" w:hint="cs"/>
          <w:b/>
          <w:spacing w:val="0"/>
          <w:sz w:val="22"/>
          <w:szCs w:val="24"/>
          <w:rtl/>
        </w:rPr>
        <w:t>א' ברק</w:t>
      </w:r>
      <w:r w:rsidRPr="00B21A98">
        <w:rPr>
          <w:rFonts w:hint="cs"/>
          <w:rtl/>
        </w:rPr>
        <w:t xml:space="preserve"> (כתוארו אז), </w:t>
      </w:r>
      <w:r w:rsidRPr="00B21A98">
        <w:rPr>
          <w:rFonts w:ascii="Century" w:hAnsi="Century" w:cs="Miriam" w:hint="cs"/>
          <w:b/>
          <w:spacing w:val="0"/>
          <w:sz w:val="22"/>
          <w:szCs w:val="24"/>
          <w:rtl/>
        </w:rPr>
        <w:t>שם</w:t>
      </w:r>
      <w:r w:rsidRPr="00B21A98">
        <w:rPr>
          <w:rFonts w:hint="cs"/>
          <w:rtl/>
        </w:rPr>
        <w:t xml:space="preserve"> בעמ' 608-600; חוות דעתו של השופט </w:t>
      </w:r>
      <w:r w:rsidRPr="00B21A98">
        <w:rPr>
          <w:rFonts w:ascii="Century" w:hAnsi="Century" w:cs="Miriam" w:hint="cs"/>
          <w:b/>
          <w:spacing w:val="0"/>
          <w:sz w:val="22"/>
          <w:szCs w:val="24"/>
          <w:rtl/>
        </w:rPr>
        <w:t xml:space="preserve">ד' לוין </w:t>
      </w:r>
      <w:r w:rsidRPr="00B21A98">
        <w:rPr>
          <w:rFonts w:hint="cs"/>
          <w:rtl/>
        </w:rPr>
        <w:t xml:space="preserve">בעמוד 622 מול אות א; ועיינו: חוות דעתו של השופט </w:t>
      </w:r>
      <w:r w:rsidRPr="00B21A98">
        <w:rPr>
          <w:rFonts w:ascii="Century" w:hAnsi="Century" w:cs="Miriam" w:hint="cs"/>
          <w:b/>
          <w:spacing w:val="0"/>
          <w:sz w:val="22"/>
          <w:szCs w:val="24"/>
          <w:rtl/>
        </w:rPr>
        <w:t>ג' בך</w:t>
      </w:r>
      <w:r w:rsidRPr="00B21A98">
        <w:rPr>
          <w:rFonts w:ascii="Century" w:hAnsi="Century" w:hint="cs"/>
          <w:sz w:val="22"/>
          <w:rtl/>
        </w:rPr>
        <w:t xml:space="preserve"> בעמוד 643 בין האותיות א' וב'; </w:t>
      </w:r>
      <w:r w:rsidRPr="00B21A98">
        <w:rPr>
          <w:rFonts w:ascii="Century" w:hAnsi="Century" w:cs="Miriam" w:hint="cs"/>
          <w:b/>
          <w:spacing w:val="0"/>
          <w:sz w:val="22"/>
          <w:szCs w:val="24"/>
          <w:rtl/>
        </w:rPr>
        <w:t>חבקין</w:t>
      </w:r>
      <w:r w:rsidRPr="00B21A98">
        <w:rPr>
          <w:rFonts w:ascii="Century" w:hAnsi="Century" w:hint="cs"/>
          <w:sz w:val="22"/>
          <w:rtl/>
        </w:rPr>
        <w:t xml:space="preserve"> 33</w:t>
      </w:r>
      <w:r w:rsidRPr="00B21A98">
        <w:rPr>
          <w:rFonts w:hint="cs"/>
          <w:rtl/>
        </w:rPr>
        <w:t xml:space="preserve">). יוער, כי השופט </w:t>
      </w:r>
      <w:r w:rsidRPr="00B21A98">
        <w:rPr>
          <w:rFonts w:ascii="Century" w:hAnsi="Century" w:cs="Miriam" w:hint="cs"/>
          <w:b/>
          <w:spacing w:val="0"/>
          <w:sz w:val="22"/>
          <w:szCs w:val="24"/>
          <w:rtl/>
        </w:rPr>
        <w:t>א' ברק</w:t>
      </w:r>
      <w:r w:rsidRPr="00B21A98">
        <w:rPr>
          <w:rFonts w:hint="cs"/>
          <w:rtl/>
        </w:rPr>
        <w:t xml:space="preserve"> (כתוארו אז), אף שהיה בדעת רוב לעניין סוגיה זו, נותר במיעוט </w:t>
      </w:r>
      <w:r>
        <w:rPr>
          <w:rFonts w:hint="cs"/>
          <w:rtl/>
        </w:rPr>
        <w:t>בפסק הדין ה</w:t>
      </w:r>
      <w:r w:rsidRPr="00B21A98">
        <w:rPr>
          <w:rFonts w:hint="cs"/>
          <w:rtl/>
        </w:rPr>
        <w:t xml:space="preserve">אמור באשר </w:t>
      </w:r>
      <w:r w:rsidRPr="00B21A98">
        <w:rPr>
          <w:rFonts w:hint="cs"/>
          <w:b/>
          <w:bCs/>
          <w:rtl/>
        </w:rPr>
        <w:t>לישומו</w:t>
      </w:r>
      <w:r w:rsidRPr="00B21A98">
        <w:rPr>
          <w:rFonts w:hint="cs"/>
          <w:rtl/>
        </w:rPr>
        <w:t xml:space="preserve"> של עקרון זה על העניין שנדון </w:t>
      </w:r>
      <w:r w:rsidRPr="00B21A98">
        <w:rPr>
          <w:rFonts w:ascii="Century" w:hAnsi="Century" w:cs="Miriam" w:hint="cs"/>
          <w:b/>
          <w:spacing w:val="0"/>
          <w:sz w:val="22"/>
          <w:szCs w:val="24"/>
          <w:rtl/>
        </w:rPr>
        <w:t>שם</w:t>
      </w:r>
      <w:r w:rsidRPr="00B21A98">
        <w:rPr>
          <w:rFonts w:hint="cs"/>
          <w:rtl/>
        </w:rPr>
        <w:t>). העקרון שהוצג כאן הוא</w:t>
      </w:r>
      <w:r>
        <w:rPr>
          <w:rFonts w:hint="cs"/>
          <w:rtl/>
        </w:rPr>
        <w:t xml:space="preserve"> איפוא</w:t>
      </w:r>
      <w:r w:rsidRPr="00B21A98">
        <w:rPr>
          <w:rFonts w:hint="cs"/>
          <w:rtl/>
        </w:rPr>
        <w:t xml:space="preserve"> כללי, אלא אם יש בהסדר הסטטוטורי הפרטני כדי לשלול, במפורש או על דרך פרשנות, את העיקרון האמור (ראו גם: </w:t>
      </w:r>
      <w:r w:rsidRPr="00B21A98">
        <w:rPr>
          <w:rFonts w:hint="eastAsia"/>
          <w:rtl/>
        </w:rPr>
        <w:t>ר</w:t>
      </w:r>
      <w:r w:rsidRPr="00B21A98">
        <w:rPr>
          <w:rtl/>
        </w:rPr>
        <w:t>"</w:t>
      </w:r>
      <w:r w:rsidRPr="00B21A98">
        <w:rPr>
          <w:rFonts w:hint="eastAsia"/>
          <w:rtl/>
        </w:rPr>
        <w:t>ע</w:t>
      </w:r>
      <w:r w:rsidRPr="00B21A98">
        <w:rPr>
          <w:rtl/>
        </w:rPr>
        <w:t xml:space="preserve"> 166/83 </w:t>
      </w:r>
      <w:r w:rsidRPr="00B21A98">
        <w:rPr>
          <w:rFonts w:ascii="Century" w:hAnsi="Century" w:cs="Miriam" w:hint="eastAsia"/>
          <w:b/>
          <w:spacing w:val="0"/>
          <w:sz w:val="22"/>
          <w:szCs w:val="24"/>
          <w:rtl/>
        </w:rPr>
        <w:t>בן</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הלל</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נ</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קצין</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התגמולים</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אגף</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השיקום</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במשרד</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הביטחון</w:t>
      </w:r>
      <w:r w:rsidRPr="00B21A98">
        <w:rPr>
          <w:rtl/>
        </w:rPr>
        <w:t xml:space="preserve">, </w:t>
      </w:r>
      <w:r w:rsidRPr="00B21A98">
        <w:rPr>
          <w:rFonts w:hint="eastAsia"/>
          <w:rtl/>
        </w:rPr>
        <w:t>פ</w:t>
      </w:r>
      <w:r w:rsidRPr="00B21A98">
        <w:rPr>
          <w:rtl/>
        </w:rPr>
        <w:t>"</w:t>
      </w:r>
      <w:r w:rsidRPr="00B21A98">
        <w:rPr>
          <w:rFonts w:hint="eastAsia"/>
          <w:rtl/>
        </w:rPr>
        <w:t>ד</w:t>
      </w:r>
      <w:r w:rsidRPr="00B21A98">
        <w:rPr>
          <w:rtl/>
        </w:rPr>
        <w:t xml:space="preserve"> </w:t>
      </w:r>
      <w:r w:rsidRPr="00B21A98">
        <w:rPr>
          <w:rFonts w:hint="eastAsia"/>
          <w:rtl/>
        </w:rPr>
        <w:t>לח</w:t>
      </w:r>
      <w:r w:rsidRPr="00B21A98">
        <w:rPr>
          <w:rtl/>
        </w:rPr>
        <w:t>(3) 13, 17 (1984)</w:t>
      </w:r>
      <w:r w:rsidRPr="00B21A98">
        <w:rPr>
          <w:rFonts w:hint="cs"/>
          <w:rtl/>
        </w:rPr>
        <w:t xml:space="preserve">; </w:t>
      </w:r>
      <w:r w:rsidRPr="00B21A98">
        <w:rPr>
          <w:rFonts w:hint="eastAsia"/>
          <w:rtl/>
        </w:rPr>
        <w:t>דנ</w:t>
      </w:r>
      <w:r w:rsidRPr="00B21A98">
        <w:rPr>
          <w:rFonts w:hint="cs"/>
          <w:rtl/>
        </w:rPr>
        <w:t>"</w:t>
      </w:r>
      <w:r w:rsidRPr="00B21A98">
        <w:rPr>
          <w:rFonts w:hint="eastAsia"/>
          <w:rtl/>
        </w:rPr>
        <w:t>א</w:t>
      </w:r>
      <w:r w:rsidRPr="00B21A98">
        <w:rPr>
          <w:rtl/>
        </w:rPr>
        <w:t xml:space="preserve"> 1595/06</w:t>
      </w:r>
      <w:r w:rsidRPr="00B21A98">
        <w:rPr>
          <w:rFonts w:hint="cs"/>
          <w:rtl/>
        </w:rPr>
        <w:t xml:space="preserve"> </w:t>
      </w:r>
      <w:r w:rsidRPr="00B21A98">
        <w:rPr>
          <w:rFonts w:ascii="Century" w:hAnsi="Century" w:cs="Miriam" w:hint="eastAsia"/>
          <w:b/>
          <w:spacing w:val="0"/>
          <w:sz w:val="22"/>
          <w:szCs w:val="24"/>
          <w:rtl/>
        </w:rPr>
        <w:t>עזבון</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ארידור</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נ</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עיריית</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פתח</w:t>
      </w:r>
      <w:r w:rsidRPr="00B21A98">
        <w:rPr>
          <w:rFonts w:ascii="Century" w:hAnsi="Century" w:cs="Miriam"/>
          <w:b/>
          <w:spacing w:val="0"/>
          <w:sz w:val="22"/>
          <w:szCs w:val="24"/>
          <w:rtl/>
        </w:rPr>
        <w:t xml:space="preserve"> </w:t>
      </w:r>
      <w:r w:rsidRPr="00B21A98">
        <w:rPr>
          <w:rFonts w:ascii="Century" w:hAnsi="Century" w:cs="Miriam" w:hint="eastAsia"/>
          <w:b/>
          <w:spacing w:val="0"/>
          <w:sz w:val="22"/>
          <w:szCs w:val="24"/>
          <w:rtl/>
        </w:rPr>
        <w:t>תקווה</w:t>
      </w:r>
      <w:r w:rsidRPr="00B21A98">
        <w:rPr>
          <w:rtl/>
        </w:rPr>
        <w:t xml:space="preserve">, </w:t>
      </w:r>
      <w:r w:rsidRPr="00B21A98">
        <w:rPr>
          <w:rFonts w:hint="eastAsia"/>
          <w:rtl/>
        </w:rPr>
        <w:t>פ</w:t>
      </w:r>
      <w:r w:rsidRPr="00B21A98">
        <w:rPr>
          <w:rtl/>
        </w:rPr>
        <w:t>''</w:t>
      </w:r>
      <w:r w:rsidRPr="00B21A98">
        <w:rPr>
          <w:rFonts w:hint="eastAsia"/>
          <w:rtl/>
        </w:rPr>
        <w:t>ד</w:t>
      </w:r>
      <w:r w:rsidRPr="00B21A98">
        <w:rPr>
          <w:rtl/>
        </w:rPr>
        <w:t xml:space="preserve"> </w:t>
      </w:r>
      <w:r w:rsidRPr="00B21A98">
        <w:rPr>
          <w:rFonts w:hint="eastAsia"/>
          <w:rtl/>
        </w:rPr>
        <w:t>סו</w:t>
      </w:r>
      <w:r w:rsidRPr="00B21A98">
        <w:rPr>
          <w:rtl/>
        </w:rPr>
        <w:t>(2) 58</w:t>
      </w:r>
      <w:r w:rsidRPr="00B21A98">
        <w:rPr>
          <w:rFonts w:hint="cs"/>
          <w:rtl/>
        </w:rPr>
        <w:t xml:space="preserve"> (2013)).</w:t>
      </w:r>
    </w:p>
    <w:p w:rsidR="00703F6B" w:rsidRPr="00B21A98" w:rsidRDefault="00703F6B" w:rsidP="00703F6B">
      <w:pPr>
        <w:pStyle w:val="Ruller41"/>
        <w:rPr>
          <w:rtl/>
        </w:rPr>
      </w:pPr>
    </w:p>
    <w:p w:rsidR="00703F6B" w:rsidRDefault="00703F6B" w:rsidP="00703F6B">
      <w:pPr>
        <w:pStyle w:val="Ruller4"/>
      </w:pPr>
      <w:r w:rsidRPr="00B21A98">
        <w:rPr>
          <w:rtl/>
        </w:rPr>
        <w:tab/>
      </w:r>
      <w:r w:rsidRPr="00B21A98">
        <w:rPr>
          <w:rFonts w:hint="cs"/>
          <w:rtl/>
        </w:rPr>
        <w:t xml:space="preserve">ככל שאכן, כדעתו של חברי, השופט </w:t>
      </w:r>
      <w:r w:rsidRPr="00B21A98">
        <w:rPr>
          <w:rFonts w:ascii="Century" w:hAnsi="Century" w:cs="Miriam" w:hint="cs"/>
          <w:b/>
          <w:spacing w:val="0"/>
          <w:szCs w:val="24"/>
          <w:rtl/>
        </w:rPr>
        <w:t>א' שטיין</w:t>
      </w:r>
      <w:r w:rsidRPr="00B21A98">
        <w:rPr>
          <w:rFonts w:hint="cs"/>
          <w:rtl/>
        </w:rPr>
        <w:t>, ההסדר הקבוע בסעיף 85 ל</w:t>
      </w:r>
      <w:r w:rsidRPr="00B21A98">
        <w:rPr>
          <w:rFonts w:ascii="Century" w:hAnsi="Century" w:cs="Miriam" w:hint="cs"/>
          <w:b/>
          <w:spacing w:val="0"/>
          <w:szCs w:val="24"/>
          <w:rtl/>
        </w:rPr>
        <w:t>חוק</w:t>
      </w:r>
      <w:r w:rsidRPr="00B21A98">
        <w:rPr>
          <w:rFonts w:hint="cs"/>
          <w:rtl/>
        </w:rPr>
        <w:t xml:space="preserve"> הוא הסדר של התיישנות, ותהיה זו התיישנות דיונית או מהותית, הרי שלפי </w:t>
      </w:r>
      <w:r w:rsidRPr="00B21A98">
        <w:rPr>
          <w:rFonts w:ascii="Century" w:hAnsi="Century" w:cs="Miriam" w:hint="cs"/>
          <w:b/>
          <w:spacing w:val="0"/>
          <w:sz w:val="22"/>
          <w:szCs w:val="24"/>
          <w:rtl/>
        </w:rPr>
        <w:t>הלכת</w:t>
      </w:r>
      <w:r w:rsidRPr="00B21A98">
        <w:rPr>
          <w:rFonts w:hint="cs"/>
          <w:rtl/>
        </w:rPr>
        <w:t xml:space="preserve"> </w:t>
      </w:r>
      <w:r w:rsidRPr="00B21A98">
        <w:rPr>
          <w:rFonts w:ascii="Century" w:hAnsi="Century" w:cs="Miriam" w:hint="cs"/>
          <w:b/>
          <w:spacing w:val="0"/>
          <w:szCs w:val="24"/>
          <w:rtl/>
        </w:rPr>
        <w:t>טייכנר</w:t>
      </w:r>
      <w:r w:rsidRPr="00B21A98">
        <w:rPr>
          <w:rFonts w:hint="cs"/>
          <w:rtl/>
        </w:rPr>
        <w:t xml:space="preserve"> היה צריך להחיל כאן את הוראות </w:t>
      </w:r>
      <w:r w:rsidRPr="00B21A98">
        <w:rPr>
          <w:rFonts w:ascii="Century" w:hAnsi="Century" w:cs="Miriam" w:hint="cs"/>
          <w:b/>
          <w:spacing w:val="0"/>
          <w:sz w:val="22"/>
          <w:szCs w:val="24"/>
          <w:rtl/>
        </w:rPr>
        <w:t>חוק ההתיישנות</w:t>
      </w:r>
      <w:r w:rsidRPr="00B21A98">
        <w:rPr>
          <w:rFonts w:hint="cs"/>
          <w:rtl/>
        </w:rPr>
        <w:t xml:space="preserve"> על הסדר זה, או למצער לדון האם יש בהסדר הקבוע בסעיף 85 ל</w:t>
      </w:r>
      <w:r w:rsidRPr="00B21A98">
        <w:rPr>
          <w:rFonts w:ascii="Century" w:hAnsi="Century" w:cs="Miriam" w:hint="cs"/>
          <w:b/>
          <w:spacing w:val="0"/>
          <w:szCs w:val="24"/>
          <w:rtl/>
        </w:rPr>
        <w:t>חוק</w:t>
      </w:r>
      <w:r w:rsidRPr="00B21A98">
        <w:rPr>
          <w:rFonts w:hint="cs"/>
          <w:rtl/>
        </w:rPr>
        <w:t xml:space="preserve"> כדי לשלול, בדרך של פרשנות, את תחולתו. בפרט, היה עלינו להחיל את ההסדרים בדבר "התיישנות</w:t>
      </w:r>
      <w:r>
        <w:rPr>
          <w:rFonts w:hint="cs"/>
          <w:rtl/>
        </w:rPr>
        <w:t xml:space="preserve"> שלא מדעת" (סעיף 8 ל</w:t>
      </w:r>
      <w:r w:rsidRPr="00B543CA">
        <w:rPr>
          <w:rFonts w:ascii="Century" w:hAnsi="Century" w:cs="Miriam" w:hint="cs"/>
          <w:b/>
          <w:spacing w:val="0"/>
          <w:szCs w:val="24"/>
          <w:rtl/>
        </w:rPr>
        <w:t>חוק ההתיישנות</w:t>
      </w:r>
      <w:r>
        <w:rPr>
          <w:rFonts w:hint="cs"/>
          <w:rtl/>
        </w:rPr>
        <w:t>), "קטינות" (סעיף 10 ל</w:t>
      </w:r>
      <w:r w:rsidRPr="00B543CA">
        <w:rPr>
          <w:rFonts w:ascii="Century" w:hAnsi="Century" w:cs="Miriam" w:hint="cs"/>
          <w:b/>
          <w:spacing w:val="0"/>
          <w:szCs w:val="24"/>
          <w:rtl/>
        </w:rPr>
        <w:t>חוק ההתיישנות</w:t>
      </w:r>
      <w:r>
        <w:rPr>
          <w:rFonts w:hint="cs"/>
          <w:rtl/>
        </w:rPr>
        <w:t xml:space="preserve">) וכו' על העניין. ממילא, קטין המוכר נכס מקרקעין היה יכול לכאורה לתקן את שומתו בתוך ארבע שנים מעת הגיעו לבגרות, תוצאה שנראה שאין לקבלה. ואכן, גם בתי המשפט שהשתמשו במונח: "התיישנות" ביחס לתיקוני שומה </w:t>
      </w:r>
      <w:r>
        <w:rPr>
          <w:rtl/>
        </w:rPr>
        <w:t>–</w:t>
      </w:r>
      <w:r>
        <w:rPr>
          <w:rFonts w:hint="cs"/>
          <w:rtl/>
        </w:rPr>
        <w:t xml:space="preserve"> לא החילו, ואף לא דנו בתחולתן של הוראות </w:t>
      </w:r>
      <w:r w:rsidRPr="00B543CA">
        <w:rPr>
          <w:rFonts w:ascii="Century" w:hAnsi="Century" w:cs="Miriam" w:hint="cs"/>
          <w:b/>
          <w:spacing w:val="0"/>
          <w:szCs w:val="24"/>
          <w:rtl/>
        </w:rPr>
        <w:t>חוק ההתיישנות</w:t>
      </w:r>
      <w:r>
        <w:rPr>
          <w:rFonts w:hint="cs"/>
          <w:rtl/>
        </w:rPr>
        <w:t xml:space="preserve"> על הסדרים אלה (וזאת בניגוד לסעיפים אחרים בחקיקת המס, אשר עניינים בהתיישנות </w:t>
      </w:r>
      <w:r w:rsidRPr="00B543CA">
        <w:rPr>
          <w:rFonts w:hint="cs"/>
          <w:b/>
          <w:bCs/>
          <w:rtl/>
        </w:rPr>
        <w:t>הזכות המהותית</w:t>
      </w:r>
      <w:r>
        <w:rPr>
          <w:rFonts w:hint="cs"/>
          <w:rtl/>
        </w:rPr>
        <w:t xml:space="preserve"> </w:t>
      </w:r>
      <w:r w:rsidRPr="00D95805">
        <w:rPr>
          <w:rFonts w:hint="cs"/>
          <w:b/>
          <w:bCs/>
          <w:rtl/>
        </w:rPr>
        <w:t>להחזר</w:t>
      </w:r>
      <w:r>
        <w:rPr>
          <w:rFonts w:hint="cs"/>
          <w:rtl/>
        </w:rPr>
        <w:t>, כדוגמת סע' 160 ל</w:t>
      </w:r>
      <w:r w:rsidRPr="00B543CA">
        <w:rPr>
          <w:rFonts w:ascii="Century" w:hAnsi="Century" w:cs="Miriam" w:hint="cs"/>
          <w:b/>
          <w:spacing w:val="0"/>
          <w:szCs w:val="24"/>
          <w:rtl/>
        </w:rPr>
        <w:t>פקודת מס הכנסה</w:t>
      </w:r>
      <w:r>
        <w:rPr>
          <w:rFonts w:hint="cs"/>
          <w:rtl/>
        </w:rPr>
        <w:t xml:space="preserve">, אשר לגביה דנו בתי המשפט בתחולת הסעיפים שנזכרו לעיל עליה. ראו, למשל, </w:t>
      </w:r>
      <w:r w:rsidRPr="00B543CA">
        <w:rPr>
          <w:rFonts w:ascii="Century" w:hAnsi="Century" w:cs="Miriam" w:hint="cs"/>
          <w:b/>
          <w:spacing w:val="0"/>
          <w:szCs w:val="24"/>
          <w:rtl/>
        </w:rPr>
        <w:t>עניין שחר</w:t>
      </w:r>
      <w:r>
        <w:rPr>
          <w:rFonts w:hint="cs"/>
          <w:rtl/>
        </w:rPr>
        <w:t>, שדן בשאלת תחולת סעיף 8 ל</w:t>
      </w:r>
      <w:r w:rsidRPr="00017F3C">
        <w:rPr>
          <w:rFonts w:ascii="Century" w:hAnsi="Century" w:cs="Miriam" w:hint="cs"/>
          <w:b/>
          <w:spacing w:val="0"/>
          <w:szCs w:val="24"/>
          <w:rtl/>
        </w:rPr>
        <w:t xml:space="preserve">חוק ההתיישנות </w:t>
      </w:r>
      <w:r>
        <w:rPr>
          <w:rFonts w:hint="cs"/>
          <w:rtl/>
        </w:rPr>
        <w:t>על תקופת ההתיישנות של הזכות המהותית הקבועה בסעיף 160 ל</w:t>
      </w:r>
      <w:r w:rsidRPr="00017F3C">
        <w:rPr>
          <w:rFonts w:ascii="Century" w:hAnsi="Century" w:cs="Miriam" w:hint="cs"/>
          <w:b/>
          <w:spacing w:val="0"/>
          <w:szCs w:val="24"/>
          <w:rtl/>
        </w:rPr>
        <w:t>פקודת מס הכנסה</w:t>
      </w:r>
      <w:r>
        <w:rPr>
          <w:rFonts w:hint="cs"/>
          <w:rtl/>
        </w:rPr>
        <w:t>).</w:t>
      </w:r>
    </w:p>
    <w:p w:rsidR="00703F6B" w:rsidRDefault="00703F6B" w:rsidP="00703F6B">
      <w:pPr>
        <w:pStyle w:val="Ruller4"/>
        <w:numPr>
          <w:ilvl w:val="0"/>
          <w:numId w:val="0"/>
        </w:numPr>
        <w:rPr>
          <w:rtl/>
        </w:rPr>
      </w:pPr>
      <w:r>
        <w:rPr>
          <w:rFonts w:hint="cs"/>
          <w:rtl/>
        </w:rPr>
        <w:t xml:space="preserve">במאמר מוסגר אוסיף, כי ככל שהייתי מקבל את דעתו של חברי, השופט </w:t>
      </w:r>
      <w:r w:rsidRPr="0053388D">
        <w:rPr>
          <w:rFonts w:ascii="Century" w:hAnsi="Century" w:cs="Miriam" w:hint="cs"/>
          <w:b/>
          <w:spacing w:val="0"/>
          <w:szCs w:val="24"/>
          <w:rtl/>
        </w:rPr>
        <w:t>א' שטיין</w:t>
      </w:r>
      <w:r>
        <w:rPr>
          <w:rFonts w:hint="cs"/>
          <w:rtl/>
        </w:rPr>
        <w:t xml:space="preserve">, כי מדובר בהסדר התיישנות מהותי, היה מקום לדון האם נסיבות המקרה שלפנינו מכניסות את עניינם של המשיבים לחריג "ההתיישנות שלא מדעת", המאריך את תקופת ההתיישנות, אם לאו, אולם לאור התוצאה שהגעתי אליה </w:t>
      </w:r>
      <w:r>
        <w:rPr>
          <w:rtl/>
        </w:rPr>
        <w:t>–</w:t>
      </w:r>
      <w:r>
        <w:rPr>
          <w:rFonts w:hint="cs"/>
          <w:rtl/>
        </w:rPr>
        <w:t xml:space="preserve"> הרי שאין צורך להידרש לכך.</w:t>
      </w:r>
    </w:p>
    <w:p w:rsidR="00703F6B" w:rsidRDefault="00703F6B" w:rsidP="00703F6B">
      <w:pPr>
        <w:pStyle w:val="Ruller41"/>
        <w:rPr>
          <w:rtl/>
        </w:rPr>
      </w:pPr>
    </w:p>
    <w:p w:rsidR="00703F6B" w:rsidRDefault="00703F6B" w:rsidP="00703F6B">
      <w:pPr>
        <w:pStyle w:val="Ruller4"/>
        <w:rPr>
          <w:rtl/>
        </w:rPr>
      </w:pPr>
      <w:r>
        <w:rPr>
          <w:rFonts w:hint="cs"/>
          <w:rtl/>
        </w:rPr>
        <w:t xml:space="preserve">זאת ועוד </w:t>
      </w:r>
      <w:r>
        <w:rPr>
          <w:rtl/>
        </w:rPr>
        <w:t>–</w:t>
      </w:r>
      <w:r>
        <w:rPr>
          <w:rFonts w:hint="cs"/>
          <w:rtl/>
        </w:rPr>
        <w:t xml:space="preserve"> אחרת. בפסקי דין רבים, בהם נידונו הוראותיו של סעיף 85 ל</w:t>
      </w:r>
      <w:r w:rsidRPr="00573973">
        <w:rPr>
          <w:rFonts w:ascii="Century" w:hAnsi="Century" w:cs="Miriam" w:hint="cs"/>
          <w:b/>
          <w:spacing w:val="0"/>
          <w:sz w:val="22"/>
          <w:szCs w:val="24"/>
          <w:rtl/>
        </w:rPr>
        <w:t>חוק</w:t>
      </w:r>
      <w:r>
        <w:rPr>
          <w:rFonts w:hint="cs"/>
          <w:rtl/>
        </w:rPr>
        <w:t xml:space="preserve">, הרי שמסגרת הדיון לא היתה דיני ההתיישנות, אלא דיני המשפט המינהלי </w:t>
      </w:r>
      <w:r>
        <w:rPr>
          <w:rtl/>
        </w:rPr>
        <w:t>–</w:t>
      </w:r>
      <w:r>
        <w:rPr>
          <w:rFonts w:hint="cs"/>
          <w:rtl/>
        </w:rPr>
        <w:t xml:space="preserve"> וספציפית אפשרות העיון מחדש בהחלטה מינהלית ותיקונה.</w:t>
      </w:r>
    </w:p>
    <w:p w:rsidR="00703F6B" w:rsidRPr="009432AF" w:rsidRDefault="00703F6B" w:rsidP="00703F6B">
      <w:pPr>
        <w:pStyle w:val="Ruller41"/>
      </w:pPr>
    </w:p>
    <w:p w:rsidR="00703F6B" w:rsidRDefault="00703F6B" w:rsidP="00703F6B">
      <w:pPr>
        <w:pStyle w:val="Ruller4"/>
        <w:numPr>
          <w:ilvl w:val="0"/>
          <w:numId w:val="0"/>
        </w:numPr>
        <w:rPr>
          <w:rFonts w:ascii="FrankRuehl" w:hAnsi="FrankRuehl"/>
          <w:color w:val="000000"/>
          <w:rtl/>
        </w:rPr>
      </w:pPr>
      <w:r>
        <w:rPr>
          <w:rtl/>
        </w:rPr>
        <w:tab/>
      </w:r>
      <w:r>
        <w:rPr>
          <w:rFonts w:hint="cs"/>
          <w:rtl/>
        </w:rPr>
        <w:t xml:space="preserve"> כך, ב-</w:t>
      </w:r>
      <w:r>
        <w:rPr>
          <w:rFonts w:ascii="FrankRuehl" w:hAnsi="FrankRuehl"/>
          <w:color w:val="000000"/>
          <w:sz w:val="28"/>
          <w:rtl/>
        </w:rPr>
        <w:t>ע</w:t>
      </w:r>
      <w:r>
        <w:rPr>
          <w:rFonts w:ascii="FrankRuehl" w:hAnsi="FrankRuehl" w:hint="cs"/>
          <w:color w:val="000000"/>
          <w:sz w:val="28"/>
          <w:rtl/>
        </w:rPr>
        <w:t>"</w:t>
      </w:r>
      <w:r>
        <w:rPr>
          <w:rFonts w:ascii="FrankRuehl" w:hAnsi="FrankRuehl"/>
          <w:color w:val="000000"/>
          <w:sz w:val="28"/>
          <w:rtl/>
        </w:rPr>
        <w:t>א</w:t>
      </w:r>
      <w:r>
        <w:rPr>
          <w:rFonts w:ascii="FrankRuehl" w:hAnsi="FrankRuehl" w:hint="cs"/>
          <w:color w:val="000000"/>
          <w:sz w:val="28"/>
          <w:rtl/>
        </w:rPr>
        <w:t xml:space="preserve"> </w:t>
      </w:r>
      <w:r>
        <w:rPr>
          <w:rFonts w:ascii="FrankRuehl" w:hAnsi="FrankRuehl"/>
          <w:color w:val="000000"/>
          <w:sz w:val="28"/>
        </w:rPr>
        <w:t>736/87</w:t>
      </w:r>
      <w:r>
        <w:rPr>
          <w:rFonts w:ascii="FrankRuehl" w:hAnsi="FrankRuehl" w:hint="cs"/>
          <w:color w:val="000000"/>
          <w:sz w:val="28"/>
          <w:rtl/>
        </w:rPr>
        <w:t xml:space="preserve"> </w:t>
      </w:r>
      <w:r w:rsidRPr="00AF3E0F">
        <w:rPr>
          <w:rFonts w:ascii="Century" w:hAnsi="Century" w:cs="Miriam"/>
          <w:b/>
          <w:spacing w:val="0"/>
          <w:sz w:val="22"/>
          <w:szCs w:val="24"/>
          <w:rtl/>
        </w:rPr>
        <w:t>יעקב יעקובוביץ</w:t>
      </w:r>
      <w:r w:rsidRPr="00AF3E0F">
        <w:rPr>
          <w:rFonts w:ascii="Century" w:hAnsi="Century" w:cs="Miriam"/>
          <w:b/>
          <w:spacing w:val="0"/>
          <w:sz w:val="22"/>
          <w:szCs w:val="24"/>
          <w:cs/>
        </w:rPr>
        <w:t>‎</w:t>
      </w:r>
      <w:r w:rsidRPr="00AF3E0F">
        <w:rPr>
          <w:rFonts w:ascii="Century" w:hAnsi="Century" w:cs="Miriam"/>
          <w:b/>
          <w:spacing w:val="0"/>
          <w:sz w:val="22"/>
          <w:szCs w:val="24"/>
        </w:rPr>
        <w:t xml:space="preserve"> </w:t>
      </w:r>
      <w:r w:rsidRPr="00AF3E0F">
        <w:rPr>
          <w:rFonts w:ascii="Century" w:hAnsi="Century" w:cs="Miriam"/>
          <w:b/>
          <w:spacing w:val="0"/>
          <w:sz w:val="22"/>
          <w:szCs w:val="24"/>
          <w:cs/>
        </w:rPr>
        <w:t>‎</w:t>
      </w:r>
      <w:r>
        <w:rPr>
          <w:rFonts w:ascii="Century" w:hAnsi="Century" w:cs="Miriam"/>
          <w:b/>
          <w:spacing w:val="0"/>
          <w:sz w:val="22"/>
          <w:szCs w:val="24"/>
          <w:rtl/>
        </w:rPr>
        <w:t>נ' מנהל מס שבח מקרקעין</w:t>
      </w:r>
      <w:r>
        <w:rPr>
          <w:rFonts w:ascii="Century" w:hAnsi="Century" w:cs="Miriam" w:hint="cs"/>
          <w:b/>
          <w:spacing w:val="0"/>
          <w:sz w:val="22"/>
          <w:szCs w:val="24"/>
          <w:rtl/>
        </w:rPr>
        <w:t xml:space="preserve"> </w:t>
      </w:r>
      <w:r w:rsidRPr="00AF3E0F">
        <w:rPr>
          <w:rFonts w:ascii="Century" w:hAnsi="Century" w:cs="Miriam"/>
          <w:b/>
          <w:spacing w:val="0"/>
          <w:sz w:val="22"/>
          <w:szCs w:val="24"/>
          <w:rtl/>
        </w:rPr>
        <w:t>נצר</w:t>
      </w:r>
      <w:r>
        <w:rPr>
          <w:rFonts w:ascii="Century" w:hAnsi="Century" w:cs="Miriam" w:hint="cs"/>
          <w:b/>
          <w:spacing w:val="0"/>
          <w:sz w:val="22"/>
          <w:szCs w:val="24"/>
          <w:rtl/>
        </w:rPr>
        <w:t>ת</w:t>
      </w:r>
      <w:r>
        <w:rPr>
          <w:rFonts w:ascii="FrankRuehl" w:hAnsi="FrankRuehl" w:hint="cs"/>
          <w:color w:val="000000"/>
          <w:rtl/>
        </w:rPr>
        <w:t xml:space="preserve">, </w:t>
      </w:r>
      <w:r>
        <w:rPr>
          <w:rFonts w:ascii="FrankRuehl" w:hAnsi="FrankRuehl"/>
          <w:color w:val="000000"/>
          <w:rtl/>
        </w:rPr>
        <w:t>פ</w:t>
      </w:r>
      <w:r>
        <w:rPr>
          <w:rFonts w:ascii="FrankRuehl" w:hAnsi="FrankRuehl" w:hint="cs"/>
          <w:color w:val="000000"/>
          <w:rtl/>
        </w:rPr>
        <w:t>"</w:t>
      </w:r>
      <w:r>
        <w:rPr>
          <w:rFonts w:ascii="FrankRuehl" w:hAnsi="FrankRuehl"/>
          <w:color w:val="000000"/>
          <w:rtl/>
        </w:rPr>
        <w:t>ד מה(3) 365</w:t>
      </w:r>
      <w:r>
        <w:rPr>
          <w:rFonts w:ascii="FrankRuehl" w:hAnsi="FrankRuehl" w:hint="cs"/>
          <w:color w:val="000000"/>
          <w:rtl/>
        </w:rPr>
        <w:t xml:space="preserve"> (1991) (להלן: </w:t>
      </w:r>
      <w:r w:rsidRPr="00976C2C">
        <w:rPr>
          <w:rFonts w:ascii="Century" w:hAnsi="Century" w:cs="Miriam" w:hint="cs"/>
          <w:b/>
          <w:spacing w:val="0"/>
          <w:sz w:val="22"/>
          <w:szCs w:val="24"/>
          <w:rtl/>
        </w:rPr>
        <w:t>עניין יעקובוביץ</w:t>
      </w:r>
      <w:r>
        <w:rPr>
          <w:rFonts w:ascii="FrankRuehl" w:hAnsi="FrankRuehl" w:hint="cs"/>
          <w:color w:val="000000"/>
          <w:rtl/>
        </w:rPr>
        <w:t xml:space="preserve">) נאמר על ידי השופט </w:t>
      </w:r>
      <w:r w:rsidRPr="00AF3E0F">
        <w:rPr>
          <w:rFonts w:ascii="Century" w:hAnsi="Century" w:cs="Miriam" w:hint="cs"/>
          <w:b/>
          <w:spacing w:val="0"/>
          <w:sz w:val="22"/>
          <w:szCs w:val="24"/>
          <w:rtl/>
        </w:rPr>
        <w:t>א' ברק</w:t>
      </w:r>
      <w:r w:rsidRPr="00AF3E0F">
        <w:rPr>
          <w:rFonts w:ascii="FrankRuehl" w:hAnsi="FrankRuehl" w:hint="cs"/>
          <w:color w:val="000000"/>
          <w:rtl/>
        </w:rPr>
        <w:t xml:space="preserve"> </w:t>
      </w:r>
      <w:r>
        <w:rPr>
          <w:rFonts w:ascii="FrankRuehl" w:hAnsi="FrankRuehl" w:hint="cs"/>
          <w:color w:val="000000"/>
          <w:rtl/>
        </w:rPr>
        <w:t>(כתוארו אז):</w:t>
      </w:r>
    </w:p>
    <w:p w:rsidR="00703F6B" w:rsidRDefault="00703F6B" w:rsidP="00703F6B">
      <w:pPr>
        <w:pStyle w:val="Ruller41"/>
        <w:rPr>
          <w:rtl/>
        </w:rPr>
      </w:pPr>
    </w:p>
    <w:p w:rsidR="00703F6B" w:rsidRDefault="00703F6B" w:rsidP="00703F6B">
      <w:pPr>
        <w:pStyle w:val="Ruller5"/>
        <w:rPr>
          <w:rFonts w:ascii="Century" w:hAnsi="Century" w:cs="Miriam"/>
          <w:b/>
          <w:spacing w:val="0"/>
          <w:szCs w:val="24"/>
          <w:rtl/>
        </w:rPr>
      </w:pPr>
      <w:r>
        <w:rPr>
          <w:rFonts w:hint="cs"/>
          <w:rtl/>
        </w:rPr>
        <w:t>"</w:t>
      </w:r>
      <w:r>
        <w:rPr>
          <w:rFonts w:hint="eastAsia"/>
          <w:rtl/>
        </w:rPr>
        <w:t>טענה</w:t>
      </w:r>
      <w:r>
        <w:rPr>
          <w:rtl/>
        </w:rPr>
        <w:t xml:space="preserve"> </w:t>
      </w:r>
      <w:r>
        <w:rPr>
          <w:rFonts w:hint="eastAsia"/>
          <w:rtl/>
        </w:rPr>
        <w:t>זו</w:t>
      </w:r>
      <w:r>
        <w:rPr>
          <w:rtl/>
        </w:rPr>
        <w:t xml:space="preserve"> </w:t>
      </w:r>
      <w:r>
        <w:rPr>
          <w:rFonts w:hint="eastAsia"/>
          <w:rtl/>
        </w:rPr>
        <w:t>של</w:t>
      </w:r>
      <w:r>
        <w:rPr>
          <w:rtl/>
        </w:rPr>
        <w:t xml:space="preserve"> </w:t>
      </w:r>
      <w:r>
        <w:rPr>
          <w:rFonts w:hint="eastAsia"/>
          <w:rtl/>
        </w:rPr>
        <w:t>המערערים</w:t>
      </w:r>
      <w:r>
        <w:rPr>
          <w:rtl/>
        </w:rPr>
        <w:t xml:space="preserve"> </w:t>
      </w:r>
      <w:r>
        <w:rPr>
          <w:rFonts w:hint="eastAsia"/>
          <w:rtl/>
        </w:rPr>
        <w:t>מעלה</w:t>
      </w:r>
      <w:r>
        <w:rPr>
          <w:rtl/>
        </w:rPr>
        <w:t xml:space="preserve"> </w:t>
      </w:r>
      <w:r>
        <w:rPr>
          <w:rFonts w:hint="eastAsia"/>
          <w:rtl/>
        </w:rPr>
        <w:t>פעם</w:t>
      </w:r>
      <w:r>
        <w:rPr>
          <w:rtl/>
        </w:rPr>
        <w:t xml:space="preserve"> </w:t>
      </w:r>
      <w:r>
        <w:rPr>
          <w:rFonts w:hint="eastAsia"/>
          <w:rtl/>
        </w:rPr>
        <w:t>נוספת</w:t>
      </w:r>
      <w:r>
        <w:rPr>
          <w:rtl/>
        </w:rPr>
        <w:t xml:space="preserve"> </w:t>
      </w:r>
      <w:r>
        <w:rPr>
          <w:rFonts w:hint="eastAsia"/>
          <w:rtl/>
        </w:rPr>
        <w:t>את</w:t>
      </w:r>
      <w:r>
        <w:rPr>
          <w:rtl/>
        </w:rPr>
        <w:t xml:space="preserve"> </w:t>
      </w:r>
      <w:r>
        <w:rPr>
          <w:rFonts w:hint="eastAsia"/>
          <w:rtl/>
        </w:rPr>
        <w:t>השאלה</w:t>
      </w:r>
      <w:r>
        <w:rPr>
          <w:rtl/>
        </w:rPr>
        <w:t xml:space="preserve">, </w:t>
      </w:r>
      <w:r>
        <w:rPr>
          <w:rFonts w:hint="eastAsia"/>
          <w:rtl/>
        </w:rPr>
        <w:t>מהי</w:t>
      </w:r>
      <w:r>
        <w:rPr>
          <w:rtl/>
        </w:rPr>
        <w:t xml:space="preserve"> </w:t>
      </w:r>
      <w:r>
        <w:rPr>
          <w:rFonts w:hint="eastAsia"/>
          <w:rtl/>
        </w:rPr>
        <w:t>מידת</w:t>
      </w:r>
      <w:r>
        <w:rPr>
          <w:rtl/>
        </w:rPr>
        <w:t xml:space="preserve"> </w:t>
      </w:r>
      <w:r>
        <w:rPr>
          <w:rFonts w:hint="eastAsia"/>
          <w:rtl/>
        </w:rPr>
        <w:t>הסופיות</w:t>
      </w:r>
      <w:r>
        <w:rPr>
          <w:rtl/>
        </w:rPr>
        <w:t xml:space="preserve"> </w:t>
      </w:r>
      <w:r>
        <w:rPr>
          <w:rFonts w:hint="eastAsia"/>
          <w:rtl/>
        </w:rPr>
        <w:t>של</w:t>
      </w:r>
      <w:r>
        <w:rPr>
          <w:rtl/>
        </w:rPr>
        <w:t xml:space="preserve"> </w:t>
      </w:r>
      <w:r>
        <w:rPr>
          <w:rFonts w:hint="eastAsia"/>
          <w:rtl/>
        </w:rPr>
        <w:t>החלטה</w:t>
      </w:r>
      <w:r>
        <w:rPr>
          <w:rFonts w:hint="cs"/>
          <w:rtl/>
        </w:rPr>
        <w:t xml:space="preserve"> </w:t>
      </w:r>
      <w:r>
        <w:rPr>
          <w:rFonts w:hint="eastAsia"/>
          <w:rtl/>
        </w:rPr>
        <w:t>שניתנה</w:t>
      </w:r>
      <w:r>
        <w:rPr>
          <w:rtl/>
        </w:rPr>
        <w:t xml:space="preserve"> </w:t>
      </w:r>
      <w:r>
        <w:rPr>
          <w:rFonts w:hint="eastAsia"/>
          <w:rtl/>
        </w:rPr>
        <w:t>על</w:t>
      </w:r>
      <w:r>
        <w:rPr>
          <w:rtl/>
        </w:rPr>
        <w:t>-</w:t>
      </w:r>
      <w:r>
        <w:rPr>
          <w:rFonts w:hint="eastAsia"/>
          <w:rtl/>
        </w:rPr>
        <w:t>ידי</w:t>
      </w:r>
      <w:r>
        <w:rPr>
          <w:rtl/>
        </w:rPr>
        <w:t xml:space="preserve"> </w:t>
      </w:r>
      <w:r>
        <w:rPr>
          <w:rFonts w:hint="eastAsia"/>
          <w:rtl/>
        </w:rPr>
        <w:t>רשות</w:t>
      </w:r>
      <w:r>
        <w:rPr>
          <w:rtl/>
        </w:rPr>
        <w:t xml:space="preserve"> </w:t>
      </w:r>
      <w:r>
        <w:rPr>
          <w:rFonts w:hint="eastAsia"/>
          <w:rtl/>
        </w:rPr>
        <w:t>מינהלית</w:t>
      </w:r>
      <w:r>
        <w:rPr>
          <w:rtl/>
        </w:rPr>
        <w:t xml:space="preserve">, </w:t>
      </w:r>
      <w:r>
        <w:rPr>
          <w:rFonts w:hint="eastAsia"/>
          <w:rtl/>
        </w:rPr>
        <w:t>ובאילו</w:t>
      </w:r>
      <w:r>
        <w:rPr>
          <w:rtl/>
        </w:rPr>
        <w:t xml:space="preserve"> </w:t>
      </w:r>
      <w:r>
        <w:rPr>
          <w:rFonts w:hint="eastAsia"/>
          <w:rtl/>
        </w:rPr>
        <w:t>נסיבות</w:t>
      </w:r>
      <w:r>
        <w:rPr>
          <w:rtl/>
        </w:rPr>
        <w:t xml:space="preserve"> </w:t>
      </w:r>
      <w:r>
        <w:rPr>
          <w:rFonts w:hint="eastAsia"/>
          <w:rtl/>
        </w:rPr>
        <w:t>יש</w:t>
      </w:r>
      <w:r>
        <w:rPr>
          <w:rtl/>
        </w:rPr>
        <w:t xml:space="preserve"> </w:t>
      </w:r>
      <w:r>
        <w:rPr>
          <w:rFonts w:hint="eastAsia"/>
          <w:rtl/>
        </w:rPr>
        <w:t>לאפשר</w:t>
      </w:r>
      <w:r>
        <w:rPr>
          <w:rtl/>
        </w:rPr>
        <w:t xml:space="preserve"> </w:t>
      </w:r>
      <w:r>
        <w:rPr>
          <w:rFonts w:hint="eastAsia"/>
          <w:rtl/>
        </w:rPr>
        <w:t>לה</w:t>
      </w:r>
      <w:r>
        <w:rPr>
          <w:rtl/>
        </w:rPr>
        <w:t xml:space="preserve"> </w:t>
      </w:r>
      <w:r>
        <w:rPr>
          <w:rFonts w:hint="eastAsia"/>
          <w:rtl/>
        </w:rPr>
        <w:t>לחזור</w:t>
      </w:r>
      <w:r>
        <w:rPr>
          <w:rtl/>
        </w:rPr>
        <w:t xml:space="preserve"> </w:t>
      </w:r>
      <w:r>
        <w:rPr>
          <w:rFonts w:hint="eastAsia"/>
          <w:rtl/>
        </w:rPr>
        <w:t>מהחלטתה</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בכך</w:t>
      </w:r>
      <w:r>
        <w:rPr>
          <w:rtl/>
        </w:rPr>
        <w:t xml:space="preserve"> </w:t>
      </w:r>
      <w:r>
        <w:rPr>
          <w:rFonts w:hint="eastAsia"/>
          <w:rtl/>
        </w:rPr>
        <w:t>היא</w:t>
      </w:r>
      <w:r>
        <w:rPr>
          <w:rtl/>
        </w:rPr>
        <w:t xml:space="preserve"> </w:t>
      </w:r>
      <w:r>
        <w:rPr>
          <w:rFonts w:hint="eastAsia"/>
          <w:rtl/>
        </w:rPr>
        <w:t>מרעה</w:t>
      </w:r>
      <w:r>
        <w:rPr>
          <w:rtl/>
        </w:rPr>
        <w:t xml:space="preserve"> </w:t>
      </w:r>
      <w:r>
        <w:rPr>
          <w:rFonts w:hint="eastAsia"/>
          <w:rtl/>
        </w:rPr>
        <w:t>את</w:t>
      </w:r>
      <w:r>
        <w:rPr>
          <w:rtl/>
        </w:rPr>
        <w:t xml:space="preserve"> </w:t>
      </w:r>
      <w:r>
        <w:rPr>
          <w:rFonts w:hint="eastAsia"/>
          <w:rtl/>
        </w:rPr>
        <w:t>מצבו</w:t>
      </w:r>
      <w:r>
        <w:rPr>
          <w:rtl/>
        </w:rPr>
        <w:t xml:space="preserve"> </w:t>
      </w:r>
      <w:r>
        <w:rPr>
          <w:rFonts w:hint="eastAsia"/>
          <w:rtl/>
        </w:rPr>
        <w:t>של</w:t>
      </w:r>
      <w:r>
        <w:rPr>
          <w:rtl/>
        </w:rPr>
        <w:t xml:space="preserve"> </w:t>
      </w:r>
      <w:r>
        <w:rPr>
          <w:rFonts w:hint="eastAsia"/>
          <w:rtl/>
        </w:rPr>
        <w:t>האזרח</w:t>
      </w:r>
      <w:r>
        <w:rPr>
          <w:rtl/>
        </w:rPr>
        <w:t xml:space="preserve">. </w:t>
      </w:r>
      <w:r>
        <w:rPr>
          <w:rFonts w:hint="eastAsia"/>
          <w:rtl/>
        </w:rPr>
        <w:t>שאלה</w:t>
      </w:r>
      <w:r>
        <w:rPr>
          <w:rtl/>
        </w:rPr>
        <w:t xml:space="preserve"> </w:t>
      </w:r>
      <w:r>
        <w:rPr>
          <w:rFonts w:hint="eastAsia"/>
          <w:rtl/>
        </w:rPr>
        <w:t>זו</w:t>
      </w:r>
      <w:r>
        <w:rPr>
          <w:rtl/>
        </w:rPr>
        <w:t xml:space="preserve"> </w:t>
      </w:r>
      <w:r>
        <w:rPr>
          <w:rFonts w:hint="eastAsia"/>
          <w:rtl/>
        </w:rPr>
        <w:t>נדונה</w:t>
      </w:r>
      <w:r>
        <w:rPr>
          <w:rtl/>
        </w:rPr>
        <w:t xml:space="preserve"> </w:t>
      </w:r>
      <w:r>
        <w:rPr>
          <w:rFonts w:hint="eastAsia"/>
          <w:rtl/>
        </w:rPr>
        <w:t>כבר</w:t>
      </w:r>
      <w:r>
        <w:rPr>
          <w:rtl/>
        </w:rPr>
        <w:t xml:space="preserve"> </w:t>
      </w:r>
      <w:r>
        <w:rPr>
          <w:rFonts w:hint="eastAsia"/>
          <w:rtl/>
        </w:rPr>
        <w:t>פעמים</w:t>
      </w:r>
      <w:r>
        <w:rPr>
          <w:rtl/>
        </w:rPr>
        <w:t xml:space="preserve"> </w:t>
      </w:r>
      <w:r>
        <w:rPr>
          <w:rFonts w:hint="eastAsia"/>
          <w:rtl/>
        </w:rPr>
        <w:t>רבות</w:t>
      </w:r>
      <w:r>
        <w:rPr>
          <w:rtl/>
        </w:rPr>
        <w:t xml:space="preserve"> </w:t>
      </w:r>
      <w:r>
        <w:rPr>
          <w:rFonts w:hint="eastAsia"/>
          <w:rtl/>
        </w:rPr>
        <w:t>בבית</w:t>
      </w:r>
      <w:r>
        <w:rPr>
          <w:rtl/>
        </w:rPr>
        <w:t>-</w:t>
      </w:r>
      <w:r>
        <w:rPr>
          <w:rFonts w:hint="eastAsia"/>
          <w:rtl/>
        </w:rPr>
        <w:t>משפט</w:t>
      </w:r>
      <w:r>
        <w:rPr>
          <w:rtl/>
        </w:rPr>
        <w:t xml:space="preserve"> </w:t>
      </w:r>
      <w:r>
        <w:rPr>
          <w:rFonts w:hint="eastAsia"/>
          <w:rtl/>
        </w:rPr>
        <w:t>זה</w:t>
      </w:r>
      <w:r>
        <w:rPr>
          <w:rtl/>
        </w:rPr>
        <w:t xml:space="preserve">, </w:t>
      </w:r>
      <w:r>
        <w:rPr>
          <w:rFonts w:hint="eastAsia"/>
          <w:rtl/>
        </w:rPr>
        <w:t>אלא</w:t>
      </w:r>
      <w:r>
        <w:rPr>
          <w:rtl/>
        </w:rPr>
        <w:t xml:space="preserve"> </w:t>
      </w:r>
      <w:r>
        <w:rPr>
          <w:rFonts w:hint="eastAsia"/>
          <w:rtl/>
        </w:rPr>
        <w:t>שמעבר</w:t>
      </w:r>
      <w:r>
        <w:rPr>
          <w:rtl/>
        </w:rPr>
        <w:t xml:space="preserve"> </w:t>
      </w:r>
      <w:r>
        <w:rPr>
          <w:rFonts w:hint="eastAsia"/>
          <w:rtl/>
        </w:rPr>
        <w:t>לקשיים</w:t>
      </w:r>
      <w:r>
        <w:rPr>
          <w:rtl/>
        </w:rPr>
        <w:t xml:space="preserve"> </w:t>
      </w:r>
      <w:r>
        <w:rPr>
          <w:rFonts w:hint="eastAsia"/>
          <w:rtl/>
        </w:rPr>
        <w:t>הרגילים</w:t>
      </w:r>
      <w:r>
        <w:rPr>
          <w:rtl/>
        </w:rPr>
        <w:t xml:space="preserve"> </w:t>
      </w:r>
      <w:r>
        <w:rPr>
          <w:rFonts w:hint="eastAsia"/>
          <w:rtl/>
        </w:rPr>
        <w:t>שמתעוררים</w:t>
      </w:r>
      <w:r>
        <w:rPr>
          <w:rtl/>
        </w:rPr>
        <w:t xml:space="preserve"> </w:t>
      </w:r>
      <w:r>
        <w:rPr>
          <w:rFonts w:hint="eastAsia"/>
          <w:rtl/>
        </w:rPr>
        <w:t>בהקשר</w:t>
      </w:r>
      <w:r>
        <w:rPr>
          <w:rtl/>
        </w:rPr>
        <w:t xml:space="preserve"> </w:t>
      </w:r>
      <w:r>
        <w:rPr>
          <w:rFonts w:hint="eastAsia"/>
          <w:rtl/>
        </w:rPr>
        <w:t>זה</w:t>
      </w:r>
      <w:r>
        <w:rPr>
          <w:rtl/>
        </w:rPr>
        <w:t xml:space="preserve">, </w:t>
      </w:r>
      <w:r>
        <w:rPr>
          <w:rFonts w:hint="eastAsia"/>
          <w:rtl/>
        </w:rPr>
        <w:t>מעורר</w:t>
      </w:r>
      <w:r>
        <w:rPr>
          <w:rtl/>
        </w:rPr>
        <w:t xml:space="preserve"> </w:t>
      </w:r>
      <w:r>
        <w:rPr>
          <w:rFonts w:hint="eastAsia"/>
          <w:rtl/>
        </w:rPr>
        <w:t>המקרה</w:t>
      </w:r>
      <w:r>
        <w:rPr>
          <w:rtl/>
        </w:rPr>
        <w:t xml:space="preserve"> </w:t>
      </w:r>
      <w:r>
        <w:rPr>
          <w:rFonts w:hint="eastAsia"/>
          <w:rtl/>
        </w:rPr>
        <w:t>שלפנינו</w:t>
      </w:r>
      <w:r>
        <w:rPr>
          <w:rtl/>
        </w:rPr>
        <w:t xml:space="preserve"> </w:t>
      </w:r>
      <w:r>
        <w:rPr>
          <w:rFonts w:hint="eastAsia"/>
          <w:rtl/>
        </w:rPr>
        <w:t>קושי</w:t>
      </w:r>
      <w:r>
        <w:rPr>
          <w:rtl/>
        </w:rPr>
        <w:t xml:space="preserve"> </w:t>
      </w:r>
      <w:r>
        <w:rPr>
          <w:rFonts w:hint="eastAsia"/>
          <w:rtl/>
        </w:rPr>
        <w:t>נוסף</w:t>
      </w:r>
      <w:r>
        <w:rPr>
          <w:rtl/>
        </w:rPr>
        <w:t xml:space="preserve">: </w:t>
      </w:r>
      <w:r>
        <w:rPr>
          <w:rFonts w:hint="eastAsia"/>
          <w:rtl/>
        </w:rPr>
        <w:t>בעוד</w:t>
      </w:r>
      <w:r>
        <w:rPr>
          <w:rtl/>
        </w:rPr>
        <w:t xml:space="preserve"> </w:t>
      </w:r>
      <w:r>
        <w:rPr>
          <w:rFonts w:hint="eastAsia"/>
          <w:rtl/>
        </w:rPr>
        <w:t>שעל</w:t>
      </w:r>
      <w:r>
        <w:rPr>
          <w:rtl/>
        </w:rPr>
        <w:t>-</w:t>
      </w:r>
      <w:r>
        <w:rPr>
          <w:rFonts w:hint="eastAsia"/>
          <w:rtl/>
        </w:rPr>
        <w:t>פי</w:t>
      </w:r>
      <w:r>
        <w:rPr>
          <w:rtl/>
        </w:rPr>
        <w:t xml:space="preserve"> </w:t>
      </w:r>
      <w:r>
        <w:rPr>
          <w:rFonts w:hint="eastAsia"/>
          <w:rtl/>
        </w:rPr>
        <w:t>רוב</w:t>
      </w:r>
      <w:r>
        <w:rPr>
          <w:rtl/>
        </w:rPr>
        <w:t xml:space="preserve"> </w:t>
      </w:r>
      <w:r>
        <w:rPr>
          <w:rFonts w:hint="eastAsia"/>
          <w:rtl/>
        </w:rPr>
        <w:t>אין</w:t>
      </w:r>
      <w:r>
        <w:rPr>
          <w:rtl/>
        </w:rPr>
        <w:t xml:space="preserve"> </w:t>
      </w:r>
      <w:r>
        <w:rPr>
          <w:rFonts w:hint="eastAsia"/>
          <w:rtl/>
        </w:rPr>
        <w:t>החוק</w:t>
      </w:r>
      <w:r>
        <w:rPr>
          <w:rtl/>
        </w:rPr>
        <w:t xml:space="preserve"> </w:t>
      </w:r>
      <w:r>
        <w:rPr>
          <w:rFonts w:hint="eastAsia"/>
          <w:rtl/>
        </w:rPr>
        <w:t>שמסמיך</w:t>
      </w:r>
      <w:r>
        <w:rPr>
          <w:rtl/>
        </w:rPr>
        <w:t xml:space="preserve"> </w:t>
      </w:r>
      <w:r>
        <w:rPr>
          <w:rFonts w:hint="eastAsia"/>
          <w:rtl/>
        </w:rPr>
        <w:t>את</w:t>
      </w:r>
      <w:r>
        <w:rPr>
          <w:rtl/>
        </w:rPr>
        <w:t xml:space="preserve"> </w:t>
      </w:r>
      <w:r>
        <w:rPr>
          <w:rFonts w:hint="eastAsia"/>
          <w:rtl/>
        </w:rPr>
        <w:t>הרשות</w:t>
      </w:r>
      <w:r>
        <w:rPr>
          <w:rtl/>
        </w:rPr>
        <w:t xml:space="preserve"> </w:t>
      </w:r>
      <w:r>
        <w:rPr>
          <w:rFonts w:hint="eastAsia"/>
          <w:rtl/>
        </w:rPr>
        <w:t>לקבל</w:t>
      </w:r>
      <w:r>
        <w:rPr>
          <w:rtl/>
        </w:rPr>
        <w:t xml:space="preserve"> </w:t>
      </w:r>
      <w:r>
        <w:rPr>
          <w:rFonts w:hint="eastAsia"/>
          <w:rtl/>
        </w:rPr>
        <w:t>את</w:t>
      </w:r>
      <w:r>
        <w:rPr>
          <w:rtl/>
        </w:rPr>
        <w:t xml:space="preserve"> </w:t>
      </w:r>
      <w:r>
        <w:rPr>
          <w:rFonts w:hint="eastAsia"/>
          <w:rtl/>
        </w:rPr>
        <w:t>ההחלטה</w:t>
      </w:r>
      <w:r>
        <w:rPr>
          <w:rtl/>
        </w:rPr>
        <w:t xml:space="preserve"> </w:t>
      </w:r>
      <w:r>
        <w:rPr>
          <w:rFonts w:hint="eastAsia"/>
          <w:rtl/>
        </w:rPr>
        <w:t>מסמיכה</w:t>
      </w:r>
      <w:r>
        <w:rPr>
          <w:rtl/>
        </w:rPr>
        <w:t xml:space="preserve"> </w:t>
      </w:r>
      <w:r>
        <w:rPr>
          <w:rFonts w:hint="eastAsia"/>
          <w:rtl/>
        </w:rPr>
        <w:t>במפורש</w:t>
      </w:r>
      <w:r>
        <w:rPr>
          <w:rtl/>
        </w:rPr>
        <w:t xml:space="preserve"> </w:t>
      </w:r>
      <w:r>
        <w:rPr>
          <w:rFonts w:hint="eastAsia"/>
          <w:rtl/>
        </w:rPr>
        <w:t>לתקנה</w:t>
      </w:r>
      <w:r>
        <w:rPr>
          <w:rtl/>
        </w:rPr>
        <w:t xml:space="preserve"> </w:t>
      </w:r>
      <w:r>
        <w:rPr>
          <w:rFonts w:hint="eastAsia"/>
          <w:rtl/>
        </w:rPr>
        <w:t>או</w:t>
      </w:r>
      <w:r>
        <w:rPr>
          <w:rtl/>
        </w:rPr>
        <w:t xml:space="preserve"> </w:t>
      </w:r>
      <w:r>
        <w:rPr>
          <w:rFonts w:hint="eastAsia"/>
          <w:rtl/>
        </w:rPr>
        <w:t>לשנותה</w:t>
      </w:r>
      <w:r>
        <w:rPr>
          <w:rtl/>
        </w:rPr>
        <w:t xml:space="preserve">, </w:t>
      </w:r>
      <w:r>
        <w:rPr>
          <w:rFonts w:hint="eastAsia"/>
          <w:rtl/>
        </w:rPr>
        <w:t>הרי</w:t>
      </w:r>
      <w:r>
        <w:rPr>
          <w:rtl/>
        </w:rPr>
        <w:t xml:space="preserve"> </w:t>
      </w:r>
      <w:r>
        <w:rPr>
          <w:rFonts w:hint="eastAsia"/>
          <w:rtl/>
        </w:rPr>
        <w:t>שחוק</w:t>
      </w:r>
      <w:r>
        <w:rPr>
          <w:rtl/>
        </w:rPr>
        <w:t xml:space="preserve"> </w:t>
      </w:r>
      <w:r>
        <w:rPr>
          <w:rFonts w:hint="eastAsia"/>
          <w:rtl/>
        </w:rPr>
        <w:t>מס</w:t>
      </w:r>
      <w:r>
        <w:rPr>
          <w:rtl/>
        </w:rPr>
        <w:t xml:space="preserve"> </w:t>
      </w:r>
      <w:r>
        <w:rPr>
          <w:rFonts w:hint="eastAsia"/>
          <w:rtl/>
        </w:rPr>
        <w:t>שבח</w:t>
      </w:r>
      <w:r>
        <w:rPr>
          <w:rtl/>
        </w:rPr>
        <w:t xml:space="preserve"> </w:t>
      </w:r>
      <w:r>
        <w:rPr>
          <w:rFonts w:hint="eastAsia"/>
          <w:rtl/>
        </w:rPr>
        <w:t>מקרקעין</w:t>
      </w:r>
      <w:r>
        <w:rPr>
          <w:rtl/>
        </w:rPr>
        <w:t xml:space="preserve"> </w:t>
      </w:r>
      <w:r>
        <w:rPr>
          <w:rFonts w:hint="eastAsia"/>
          <w:rtl/>
        </w:rPr>
        <w:t>קובע</w:t>
      </w:r>
      <w:r>
        <w:rPr>
          <w:rtl/>
        </w:rPr>
        <w:t xml:space="preserve"> </w:t>
      </w:r>
      <w:r>
        <w:rPr>
          <w:rFonts w:hint="eastAsia"/>
          <w:rtl/>
        </w:rPr>
        <w:t>מפורשות</w:t>
      </w:r>
      <w:r>
        <w:rPr>
          <w:rtl/>
        </w:rPr>
        <w:t xml:space="preserve"> </w:t>
      </w:r>
      <w:r>
        <w:rPr>
          <w:rFonts w:hint="eastAsia"/>
          <w:rtl/>
        </w:rPr>
        <w:t>את</w:t>
      </w:r>
      <w:r>
        <w:rPr>
          <w:rtl/>
        </w:rPr>
        <w:t xml:space="preserve"> </w:t>
      </w:r>
      <w:r>
        <w:rPr>
          <w:rFonts w:hint="eastAsia"/>
          <w:rtl/>
        </w:rPr>
        <w:t>סמכותו</w:t>
      </w:r>
      <w:r>
        <w:rPr>
          <w:rtl/>
        </w:rPr>
        <w:t xml:space="preserve"> </w:t>
      </w:r>
      <w:r>
        <w:rPr>
          <w:rFonts w:hint="eastAsia"/>
          <w:rtl/>
        </w:rPr>
        <w:t>של</w:t>
      </w:r>
      <w:r>
        <w:rPr>
          <w:rtl/>
        </w:rPr>
        <w:t xml:space="preserve"> </w:t>
      </w:r>
      <w:r>
        <w:rPr>
          <w:rFonts w:hint="eastAsia"/>
          <w:rtl/>
        </w:rPr>
        <w:t>המנהל</w:t>
      </w:r>
      <w:r>
        <w:rPr>
          <w:rtl/>
        </w:rPr>
        <w:t xml:space="preserve"> </w:t>
      </w:r>
      <w:r>
        <w:rPr>
          <w:rFonts w:hint="eastAsia"/>
          <w:rtl/>
        </w:rPr>
        <w:t>לתקן</w:t>
      </w:r>
      <w:r>
        <w:rPr>
          <w:rtl/>
        </w:rPr>
        <w:t xml:space="preserve"> </w:t>
      </w:r>
      <w:r>
        <w:rPr>
          <w:rFonts w:hint="eastAsia"/>
          <w:rtl/>
        </w:rPr>
        <w:t>שומה</w:t>
      </w:r>
      <w:r>
        <w:rPr>
          <w:rtl/>
        </w:rPr>
        <w:t xml:space="preserve">, </w:t>
      </w:r>
      <w:r>
        <w:rPr>
          <w:rFonts w:hint="eastAsia"/>
          <w:rtl/>
        </w:rPr>
        <w:t>בנסיבות</w:t>
      </w:r>
      <w:r>
        <w:rPr>
          <w:rtl/>
        </w:rPr>
        <w:t xml:space="preserve"> </w:t>
      </w:r>
      <w:r>
        <w:rPr>
          <w:rFonts w:hint="eastAsia"/>
          <w:rtl/>
        </w:rPr>
        <w:t>מסוימות</w:t>
      </w:r>
      <w:r>
        <w:rPr>
          <w:rtl/>
        </w:rPr>
        <w:t xml:space="preserve"> </w:t>
      </w:r>
      <w:r>
        <w:rPr>
          <w:rFonts w:hint="eastAsia"/>
          <w:rtl/>
        </w:rPr>
        <w:t>ובפרק</w:t>
      </w:r>
      <w:r>
        <w:rPr>
          <w:rtl/>
        </w:rPr>
        <w:t xml:space="preserve"> </w:t>
      </w:r>
      <w:r>
        <w:rPr>
          <w:rFonts w:hint="eastAsia"/>
          <w:rtl/>
        </w:rPr>
        <w:t>זמן</w:t>
      </w:r>
      <w:r>
        <w:rPr>
          <w:rtl/>
        </w:rPr>
        <w:t xml:space="preserve"> </w:t>
      </w:r>
      <w:r>
        <w:rPr>
          <w:rFonts w:hint="eastAsia"/>
          <w:rtl/>
        </w:rPr>
        <w:t>מוגדר</w:t>
      </w:r>
      <w:r>
        <w:rPr>
          <w:rFonts w:hint="cs"/>
          <w:rtl/>
        </w:rPr>
        <w:t xml:space="preserve"> […] </w:t>
      </w:r>
      <w:r>
        <w:rPr>
          <w:rFonts w:ascii="FrankRuehl" w:hAnsi="FrankRuehl"/>
          <w:color w:val="000000"/>
          <w:rtl/>
        </w:rPr>
        <w:t xml:space="preserve">מצאנו אם כן, </w:t>
      </w:r>
      <w:r w:rsidRPr="00204DD6">
        <w:rPr>
          <w:rFonts w:ascii="Century" w:hAnsi="Century" w:cs="Miriam"/>
          <w:b/>
          <w:spacing w:val="0"/>
          <w:szCs w:val="24"/>
          <w:rtl/>
        </w:rPr>
        <w:t>כי סמכותו של המנהל לשנות "שומה סופית" דומה לסמכותה של כל רשות מינהלית לחזור בה מהחלטתה</w:t>
      </w:r>
      <w:r>
        <w:rPr>
          <w:rFonts w:ascii="Century" w:hAnsi="Century" w:cs="Miriam" w:hint="cs"/>
          <w:b/>
          <w:spacing w:val="0"/>
          <w:szCs w:val="24"/>
          <w:rtl/>
        </w:rPr>
        <w:t>"</w:t>
      </w:r>
    </w:p>
    <w:p w:rsidR="00703F6B" w:rsidRDefault="00703F6B" w:rsidP="00703F6B">
      <w:pPr>
        <w:pStyle w:val="Ruller5"/>
        <w:rPr>
          <w:rtl/>
        </w:rPr>
      </w:pPr>
      <w:r>
        <w:rPr>
          <w:rFonts w:ascii="Century" w:hAnsi="Century" w:cs="Miriam" w:hint="cs"/>
          <w:b/>
          <w:spacing w:val="0"/>
          <w:szCs w:val="24"/>
          <w:rtl/>
        </w:rPr>
        <w:t>(</w:t>
      </w:r>
      <w:r w:rsidRPr="00204DD6">
        <w:rPr>
          <w:rFonts w:ascii="Century" w:hAnsi="Century" w:hint="cs"/>
          <w:rtl/>
        </w:rPr>
        <w:t>ההדגשה שלי</w:t>
      </w:r>
      <w:r w:rsidRPr="00204DD6">
        <w:rPr>
          <w:rFonts w:ascii="Century" w:hAnsi="Century" w:cs="Miriam" w:hint="cs"/>
          <w:b/>
          <w:spacing w:val="0"/>
          <w:szCs w:val="24"/>
          <w:rtl/>
        </w:rPr>
        <w:t xml:space="preserve"> </w:t>
      </w:r>
      <w:r>
        <w:rPr>
          <w:rFonts w:ascii="Century" w:hAnsi="Century" w:cs="Miriam"/>
          <w:b/>
          <w:spacing w:val="0"/>
          <w:szCs w:val="24"/>
          <w:rtl/>
        </w:rPr>
        <w:t>–</w:t>
      </w:r>
      <w:r>
        <w:rPr>
          <w:rFonts w:ascii="Century" w:hAnsi="Century" w:cs="Miriam" w:hint="cs"/>
          <w:b/>
          <w:spacing w:val="0"/>
          <w:szCs w:val="24"/>
          <w:rtl/>
        </w:rPr>
        <w:t xml:space="preserve"> ח"מ).</w:t>
      </w:r>
    </w:p>
    <w:p w:rsidR="00703F6B" w:rsidRDefault="00703F6B" w:rsidP="00703F6B">
      <w:pPr>
        <w:pStyle w:val="Ruller41"/>
        <w:rPr>
          <w:rtl/>
        </w:rPr>
      </w:pPr>
    </w:p>
    <w:p w:rsidR="00703F6B" w:rsidRDefault="00703F6B" w:rsidP="00703F6B">
      <w:pPr>
        <w:pStyle w:val="Ruller41"/>
        <w:rPr>
          <w:rtl/>
        </w:rPr>
      </w:pPr>
      <w:r>
        <w:rPr>
          <w:rtl/>
        </w:rPr>
        <w:tab/>
      </w:r>
      <w:r>
        <w:rPr>
          <w:rFonts w:hint="cs"/>
          <w:rtl/>
        </w:rPr>
        <w:t>השקפה זו בדבר סמכותו של פקיד השומה מכוח סעיף 85 ל</w:t>
      </w:r>
      <w:r w:rsidRPr="00BB273E">
        <w:rPr>
          <w:rFonts w:ascii="Century" w:hAnsi="Century" w:cs="Miriam" w:hint="cs"/>
          <w:b/>
          <w:spacing w:val="0"/>
          <w:szCs w:val="24"/>
          <w:rtl/>
        </w:rPr>
        <w:t>חוק</w:t>
      </w:r>
      <w:r>
        <w:rPr>
          <w:rFonts w:hint="cs"/>
          <w:rtl/>
        </w:rPr>
        <w:t xml:space="preserve"> </w:t>
      </w:r>
      <w:r w:rsidRPr="00E86433">
        <w:rPr>
          <w:rFonts w:hint="cs"/>
          <w:b/>
          <w:bCs/>
          <w:rtl/>
        </w:rPr>
        <w:t>כסמכות של תיקון החלטה מינהלית</w:t>
      </w:r>
      <w:r>
        <w:rPr>
          <w:rFonts w:hint="cs"/>
          <w:rtl/>
        </w:rPr>
        <w:t xml:space="preserve"> עוברת כחוט השני בפסיקה שלאחר </w:t>
      </w:r>
      <w:r w:rsidRPr="00976C2C">
        <w:rPr>
          <w:rFonts w:ascii="Century" w:hAnsi="Century" w:cs="Miriam" w:hint="cs"/>
          <w:b/>
          <w:spacing w:val="0"/>
          <w:szCs w:val="24"/>
          <w:rtl/>
        </w:rPr>
        <w:t>עניין יעקובוביץ</w:t>
      </w:r>
      <w:r w:rsidRPr="00976C2C">
        <w:rPr>
          <w:rFonts w:hint="cs"/>
          <w:rtl/>
        </w:rPr>
        <w:t xml:space="preserve"> </w:t>
      </w:r>
      <w:r>
        <w:rPr>
          <w:rFonts w:hint="cs"/>
          <w:rtl/>
        </w:rPr>
        <w:t xml:space="preserve">(ראו: </w:t>
      </w:r>
      <w:r w:rsidRPr="00757590">
        <w:rPr>
          <w:rFonts w:hint="eastAsia"/>
          <w:rtl/>
        </w:rPr>
        <w:t>ע</w:t>
      </w:r>
      <w:r w:rsidRPr="00757590">
        <w:rPr>
          <w:rtl/>
        </w:rPr>
        <w:t>"</w:t>
      </w:r>
      <w:r w:rsidRPr="00757590">
        <w:rPr>
          <w:rFonts w:hint="eastAsia"/>
          <w:rtl/>
        </w:rPr>
        <w:t>א</w:t>
      </w:r>
      <w:r w:rsidRPr="00757590">
        <w:rPr>
          <w:rtl/>
        </w:rPr>
        <w:t xml:space="preserve"> 1458/99‏ </w:t>
      </w:r>
      <w:r w:rsidRPr="00984D45">
        <w:rPr>
          <w:rFonts w:ascii="Century" w:hAnsi="Century" w:cs="Miriam" w:hint="eastAsia"/>
          <w:b/>
          <w:spacing w:val="0"/>
          <w:szCs w:val="24"/>
          <w:rtl/>
        </w:rPr>
        <w:t>רוזנברג</w:t>
      </w:r>
      <w:r w:rsidRPr="00984D45">
        <w:rPr>
          <w:rFonts w:ascii="Century" w:hAnsi="Century" w:cs="Miriam"/>
          <w:b/>
          <w:spacing w:val="0"/>
          <w:szCs w:val="24"/>
          <w:rtl/>
        </w:rPr>
        <w:t xml:space="preserve"> </w:t>
      </w:r>
      <w:r w:rsidRPr="00984D45">
        <w:rPr>
          <w:rFonts w:ascii="Century" w:hAnsi="Century" w:cs="Miriam" w:hint="eastAsia"/>
          <w:b/>
          <w:spacing w:val="0"/>
          <w:szCs w:val="24"/>
          <w:rtl/>
        </w:rPr>
        <w:t>נ</w:t>
      </w:r>
      <w:r w:rsidRPr="00984D45">
        <w:rPr>
          <w:rFonts w:ascii="Century" w:hAnsi="Century" w:cs="Miriam"/>
          <w:b/>
          <w:spacing w:val="0"/>
          <w:szCs w:val="24"/>
          <w:rtl/>
        </w:rPr>
        <w:t xml:space="preserve">' </w:t>
      </w:r>
      <w:r w:rsidRPr="00984D45">
        <w:rPr>
          <w:rFonts w:ascii="Century" w:hAnsi="Century" w:cs="Miriam" w:hint="eastAsia"/>
          <w:b/>
          <w:spacing w:val="0"/>
          <w:szCs w:val="24"/>
          <w:rtl/>
        </w:rPr>
        <w:t>מנהל</w:t>
      </w:r>
      <w:r w:rsidRPr="00984D45">
        <w:rPr>
          <w:rFonts w:ascii="Century" w:hAnsi="Century" w:cs="Miriam"/>
          <w:b/>
          <w:spacing w:val="0"/>
          <w:szCs w:val="24"/>
          <w:rtl/>
        </w:rPr>
        <w:t xml:space="preserve"> </w:t>
      </w:r>
      <w:r w:rsidRPr="00984D45">
        <w:rPr>
          <w:rFonts w:ascii="Century" w:hAnsi="Century" w:cs="Miriam" w:hint="eastAsia"/>
          <w:b/>
          <w:spacing w:val="0"/>
          <w:szCs w:val="24"/>
          <w:rtl/>
        </w:rPr>
        <w:t>מס</w:t>
      </w:r>
      <w:r w:rsidRPr="00984D45">
        <w:rPr>
          <w:rFonts w:ascii="Century" w:hAnsi="Century" w:cs="Miriam"/>
          <w:b/>
          <w:spacing w:val="0"/>
          <w:szCs w:val="24"/>
          <w:rtl/>
        </w:rPr>
        <w:t xml:space="preserve"> </w:t>
      </w:r>
      <w:r w:rsidRPr="00984D45">
        <w:rPr>
          <w:rFonts w:ascii="Century" w:hAnsi="Century" w:cs="Miriam" w:hint="eastAsia"/>
          <w:b/>
          <w:spacing w:val="0"/>
          <w:szCs w:val="24"/>
          <w:rtl/>
        </w:rPr>
        <w:t>שבח</w:t>
      </w:r>
      <w:r w:rsidRPr="00984D45">
        <w:rPr>
          <w:rFonts w:ascii="Century" w:hAnsi="Century" w:cs="Miriam"/>
          <w:b/>
          <w:spacing w:val="0"/>
          <w:szCs w:val="24"/>
          <w:rtl/>
        </w:rPr>
        <w:t xml:space="preserve"> </w:t>
      </w:r>
      <w:r w:rsidRPr="00984D45">
        <w:rPr>
          <w:rFonts w:ascii="Century" w:hAnsi="Century" w:cs="Miriam" w:hint="eastAsia"/>
          <w:b/>
          <w:spacing w:val="0"/>
          <w:szCs w:val="24"/>
          <w:rtl/>
        </w:rPr>
        <w:t>מקרקעין</w:t>
      </w:r>
      <w:r w:rsidRPr="00757590">
        <w:rPr>
          <w:rtl/>
        </w:rPr>
        <w:t xml:space="preserve">, </w:t>
      </w:r>
      <w:r w:rsidRPr="00757590">
        <w:rPr>
          <w:rFonts w:hint="eastAsia"/>
          <w:rtl/>
        </w:rPr>
        <w:t>פד</w:t>
      </w:r>
      <w:r w:rsidRPr="00757590">
        <w:rPr>
          <w:rtl/>
        </w:rPr>
        <w:t xml:space="preserve"> </w:t>
      </w:r>
      <w:r w:rsidRPr="00757590">
        <w:rPr>
          <w:rFonts w:hint="eastAsia"/>
          <w:rtl/>
        </w:rPr>
        <w:t>נו</w:t>
      </w:r>
      <w:r w:rsidRPr="00757590">
        <w:rPr>
          <w:rtl/>
        </w:rPr>
        <w:t>(2) 174</w:t>
      </w:r>
      <w:r>
        <w:rPr>
          <w:rFonts w:hint="cs"/>
          <w:rtl/>
        </w:rPr>
        <w:t xml:space="preserve"> (2001); </w:t>
      </w:r>
      <w:r w:rsidRPr="00687E44">
        <w:rPr>
          <w:rFonts w:ascii="Century" w:hAnsi="Century" w:cs="Miriam" w:hint="cs"/>
          <w:b/>
          <w:spacing w:val="0"/>
          <w:szCs w:val="24"/>
          <w:rtl/>
        </w:rPr>
        <w:t>עניין מרום</w:t>
      </w:r>
      <w:r w:rsidRPr="00687E44">
        <w:rPr>
          <w:rFonts w:hint="cs"/>
          <w:rtl/>
        </w:rPr>
        <w:t xml:space="preserve"> </w:t>
      </w:r>
      <w:r>
        <w:rPr>
          <w:rFonts w:hint="cs"/>
          <w:rtl/>
        </w:rPr>
        <w:t xml:space="preserve">פיסקה 39 לפסק דינו של השופט </w:t>
      </w:r>
      <w:r w:rsidRPr="00AB790F">
        <w:rPr>
          <w:rFonts w:ascii="Century" w:hAnsi="Century" w:cs="Miriam" w:hint="cs"/>
          <w:b/>
          <w:spacing w:val="0"/>
          <w:szCs w:val="24"/>
          <w:rtl/>
        </w:rPr>
        <w:t>ס' ג'ובראן</w:t>
      </w:r>
      <w:r>
        <w:rPr>
          <w:rFonts w:hint="cs"/>
          <w:rtl/>
        </w:rPr>
        <w:t xml:space="preserve"> (כתוארו אז); </w:t>
      </w:r>
      <w:r w:rsidRPr="00CA0C85">
        <w:rPr>
          <w:rFonts w:hint="eastAsia"/>
          <w:rtl/>
        </w:rPr>
        <w:t>ע</w:t>
      </w:r>
      <w:r w:rsidRPr="00CA0C85">
        <w:rPr>
          <w:rtl/>
        </w:rPr>
        <w:t>"</w:t>
      </w:r>
      <w:r w:rsidRPr="00CA0C85">
        <w:rPr>
          <w:rFonts w:hint="eastAsia"/>
          <w:rtl/>
        </w:rPr>
        <w:t>א</w:t>
      </w:r>
      <w:r w:rsidRPr="00CA0C85">
        <w:rPr>
          <w:rtl/>
        </w:rPr>
        <w:t xml:space="preserve"> 8116/08 </w:t>
      </w:r>
      <w:r w:rsidRPr="00CA0C85">
        <w:rPr>
          <w:rFonts w:ascii="Century" w:hAnsi="Century" w:cs="Miriam" w:hint="eastAsia"/>
          <w:b/>
          <w:spacing w:val="0"/>
          <w:szCs w:val="24"/>
          <w:rtl/>
        </w:rPr>
        <w:t>נדבך</w:t>
      </w:r>
      <w:r w:rsidRPr="00CA0C85">
        <w:rPr>
          <w:rFonts w:ascii="Century" w:hAnsi="Century" w:cs="Miriam"/>
          <w:b/>
          <w:spacing w:val="0"/>
          <w:szCs w:val="24"/>
          <w:rtl/>
        </w:rPr>
        <w:t xml:space="preserve"> </w:t>
      </w:r>
      <w:r w:rsidRPr="00CA0C85">
        <w:rPr>
          <w:rFonts w:ascii="Century" w:hAnsi="Century" w:cs="Miriam" w:hint="eastAsia"/>
          <w:b/>
          <w:spacing w:val="0"/>
          <w:szCs w:val="24"/>
          <w:rtl/>
        </w:rPr>
        <w:t>לנדל</w:t>
      </w:r>
      <w:r w:rsidRPr="00CA0C85">
        <w:rPr>
          <w:rFonts w:ascii="Century" w:hAnsi="Century" w:cs="Miriam"/>
          <w:b/>
          <w:spacing w:val="0"/>
          <w:szCs w:val="24"/>
          <w:rtl/>
        </w:rPr>
        <w:t>"</w:t>
      </w:r>
      <w:r w:rsidRPr="00CA0C85">
        <w:rPr>
          <w:rFonts w:ascii="Century" w:hAnsi="Century" w:cs="Miriam" w:hint="eastAsia"/>
          <w:b/>
          <w:spacing w:val="0"/>
          <w:szCs w:val="24"/>
          <w:rtl/>
        </w:rPr>
        <w:t>ן</w:t>
      </w:r>
      <w:r w:rsidRPr="00CA0C85">
        <w:rPr>
          <w:rFonts w:ascii="Century" w:hAnsi="Century" w:cs="Miriam"/>
          <w:b/>
          <w:spacing w:val="0"/>
          <w:szCs w:val="24"/>
          <w:rtl/>
        </w:rPr>
        <w:t xml:space="preserve"> </w:t>
      </w:r>
      <w:r w:rsidRPr="00CA0C85">
        <w:rPr>
          <w:rFonts w:ascii="Century" w:hAnsi="Century" w:cs="Miriam" w:hint="eastAsia"/>
          <w:b/>
          <w:spacing w:val="0"/>
          <w:szCs w:val="24"/>
          <w:rtl/>
        </w:rPr>
        <w:t>והשקעות</w:t>
      </w:r>
      <w:r w:rsidRPr="00CA0C85">
        <w:rPr>
          <w:rFonts w:ascii="Century" w:hAnsi="Century" w:cs="Miriam"/>
          <w:b/>
          <w:spacing w:val="0"/>
          <w:szCs w:val="24"/>
          <w:rtl/>
        </w:rPr>
        <w:t xml:space="preserve"> </w:t>
      </w:r>
      <w:r w:rsidRPr="00CA0C85">
        <w:rPr>
          <w:rFonts w:ascii="Century" w:hAnsi="Century" w:cs="Miriam" w:hint="eastAsia"/>
          <w:b/>
          <w:spacing w:val="0"/>
          <w:szCs w:val="24"/>
          <w:rtl/>
        </w:rPr>
        <w:t>בע</w:t>
      </w:r>
      <w:r w:rsidRPr="00CA0C85">
        <w:rPr>
          <w:rFonts w:ascii="Century" w:hAnsi="Century" w:cs="Miriam"/>
          <w:b/>
          <w:spacing w:val="0"/>
          <w:szCs w:val="24"/>
          <w:rtl/>
        </w:rPr>
        <w:t>"</w:t>
      </w:r>
      <w:r w:rsidRPr="00CA0C85">
        <w:rPr>
          <w:rFonts w:ascii="Century" w:hAnsi="Century" w:cs="Miriam" w:hint="eastAsia"/>
          <w:b/>
          <w:spacing w:val="0"/>
          <w:szCs w:val="24"/>
          <w:rtl/>
        </w:rPr>
        <w:t>מ</w:t>
      </w:r>
      <w:r w:rsidRPr="00CA0C85">
        <w:rPr>
          <w:rFonts w:ascii="Century" w:hAnsi="Century" w:cs="Miriam"/>
          <w:b/>
          <w:spacing w:val="0"/>
          <w:szCs w:val="24"/>
          <w:rtl/>
        </w:rPr>
        <w:t xml:space="preserve"> </w:t>
      </w:r>
      <w:r w:rsidRPr="00CA0C85">
        <w:rPr>
          <w:rFonts w:ascii="Century" w:hAnsi="Century" w:cs="Miriam" w:hint="eastAsia"/>
          <w:b/>
          <w:spacing w:val="0"/>
          <w:szCs w:val="24"/>
          <w:rtl/>
        </w:rPr>
        <w:t>נ</w:t>
      </w:r>
      <w:r w:rsidRPr="00CA0C85">
        <w:rPr>
          <w:rFonts w:ascii="Century" w:hAnsi="Century" w:cs="Miriam"/>
          <w:b/>
          <w:spacing w:val="0"/>
          <w:szCs w:val="24"/>
          <w:rtl/>
        </w:rPr>
        <w:t xml:space="preserve">' </w:t>
      </w:r>
      <w:r w:rsidRPr="00CA0C85">
        <w:rPr>
          <w:rFonts w:ascii="Century" w:hAnsi="Century" w:cs="Miriam" w:hint="eastAsia"/>
          <w:b/>
          <w:spacing w:val="0"/>
          <w:szCs w:val="24"/>
          <w:rtl/>
        </w:rPr>
        <w:t>מנהל</w:t>
      </w:r>
      <w:r w:rsidRPr="00CA0C85">
        <w:rPr>
          <w:rFonts w:ascii="Century" w:hAnsi="Century" w:cs="Miriam"/>
          <w:b/>
          <w:spacing w:val="0"/>
          <w:szCs w:val="24"/>
          <w:rtl/>
        </w:rPr>
        <w:t xml:space="preserve"> </w:t>
      </w:r>
      <w:r w:rsidRPr="00CA0C85">
        <w:rPr>
          <w:rFonts w:ascii="Century" w:hAnsi="Century" w:cs="Miriam" w:hint="eastAsia"/>
          <w:b/>
          <w:spacing w:val="0"/>
          <w:szCs w:val="24"/>
          <w:rtl/>
        </w:rPr>
        <w:t>מס</w:t>
      </w:r>
      <w:r w:rsidRPr="00CA0C85">
        <w:rPr>
          <w:rFonts w:ascii="Century" w:hAnsi="Century" w:cs="Miriam"/>
          <w:b/>
          <w:spacing w:val="0"/>
          <w:szCs w:val="24"/>
          <w:rtl/>
        </w:rPr>
        <w:t xml:space="preserve"> </w:t>
      </w:r>
      <w:r w:rsidRPr="00CA0C85">
        <w:rPr>
          <w:rFonts w:ascii="Century" w:hAnsi="Century" w:cs="Miriam" w:hint="eastAsia"/>
          <w:b/>
          <w:spacing w:val="0"/>
          <w:szCs w:val="24"/>
          <w:rtl/>
        </w:rPr>
        <w:t>שבח</w:t>
      </w:r>
      <w:r w:rsidRPr="00CA0C85">
        <w:rPr>
          <w:rFonts w:ascii="Century" w:hAnsi="Century" w:cs="Miriam"/>
          <w:b/>
          <w:spacing w:val="0"/>
          <w:szCs w:val="24"/>
          <w:rtl/>
        </w:rPr>
        <w:t xml:space="preserve"> </w:t>
      </w:r>
      <w:r w:rsidRPr="00CA0C85">
        <w:rPr>
          <w:rFonts w:ascii="Century" w:hAnsi="Century" w:cs="Miriam" w:hint="eastAsia"/>
          <w:b/>
          <w:spacing w:val="0"/>
          <w:szCs w:val="24"/>
          <w:rtl/>
        </w:rPr>
        <w:t>מקרקעין</w:t>
      </w:r>
      <w:r w:rsidRPr="00CA0C85">
        <w:rPr>
          <w:rFonts w:ascii="Century" w:hAnsi="Century" w:cs="Miriam"/>
          <w:b/>
          <w:spacing w:val="0"/>
          <w:szCs w:val="24"/>
          <w:rtl/>
        </w:rPr>
        <w:t xml:space="preserve"> </w:t>
      </w:r>
      <w:r w:rsidRPr="00CA0C85">
        <w:rPr>
          <w:rFonts w:ascii="Century" w:hAnsi="Century" w:cs="Miriam" w:hint="eastAsia"/>
          <w:b/>
          <w:spacing w:val="0"/>
          <w:szCs w:val="24"/>
          <w:rtl/>
        </w:rPr>
        <w:t>אזור</w:t>
      </w:r>
      <w:r w:rsidRPr="00CA0C85">
        <w:rPr>
          <w:rFonts w:ascii="Century" w:hAnsi="Century" w:cs="Miriam"/>
          <w:b/>
          <w:spacing w:val="0"/>
          <w:szCs w:val="24"/>
          <w:rtl/>
        </w:rPr>
        <w:t xml:space="preserve"> </w:t>
      </w:r>
      <w:r w:rsidRPr="00CA0C85">
        <w:rPr>
          <w:rFonts w:ascii="Century" w:hAnsi="Century" w:cs="Miriam" w:hint="eastAsia"/>
          <w:b/>
          <w:spacing w:val="0"/>
          <w:szCs w:val="24"/>
          <w:rtl/>
        </w:rPr>
        <w:t>מרכז</w:t>
      </w:r>
      <w:r w:rsidRPr="00CA0C85">
        <w:rPr>
          <w:rtl/>
        </w:rPr>
        <w:t xml:space="preserve"> (02.08.2010)</w:t>
      </w:r>
      <w:r>
        <w:rPr>
          <w:rFonts w:hint="cs"/>
          <w:rtl/>
        </w:rPr>
        <w:t xml:space="preserve">; </w:t>
      </w:r>
      <w:r w:rsidRPr="00EA1B8B">
        <w:rPr>
          <w:rFonts w:ascii="Century" w:hAnsi="Century" w:cs="Miriam" w:hint="cs"/>
          <w:b/>
          <w:spacing w:val="0"/>
          <w:szCs w:val="24"/>
          <w:rtl/>
        </w:rPr>
        <w:t>עניין מחלב</w:t>
      </w:r>
      <w:r>
        <w:rPr>
          <w:rFonts w:hint="cs"/>
          <w:rtl/>
        </w:rPr>
        <w:t xml:space="preserve">; ראו גם סמכויות דומות במיסים אחרים: </w:t>
      </w:r>
      <w:r>
        <w:rPr>
          <w:rFonts w:ascii="FrankRuehl" w:hAnsi="FrankRuehl"/>
          <w:color w:val="000000"/>
          <w:sz w:val="28"/>
          <w:rtl/>
        </w:rPr>
        <w:t>ע</w:t>
      </w:r>
      <w:r>
        <w:rPr>
          <w:rFonts w:ascii="FrankRuehl" w:hAnsi="FrankRuehl" w:hint="cs"/>
          <w:color w:val="000000"/>
          <w:sz w:val="28"/>
          <w:rtl/>
        </w:rPr>
        <w:t>"</w:t>
      </w:r>
      <w:r>
        <w:rPr>
          <w:rFonts w:ascii="FrankRuehl" w:hAnsi="FrankRuehl"/>
          <w:color w:val="000000"/>
          <w:sz w:val="28"/>
          <w:rtl/>
        </w:rPr>
        <w:t>א 9792/02‏ ‏</w:t>
      </w:r>
      <w:r w:rsidRPr="00294657">
        <w:rPr>
          <w:rFonts w:ascii="Century" w:hAnsi="Century" w:cs="Miriam"/>
          <w:b/>
          <w:spacing w:val="0"/>
          <w:szCs w:val="24"/>
          <w:rtl/>
        </w:rPr>
        <w:t>פואז נ' מס הכנסה - טבריה</w:t>
      </w:r>
      <w:r>
        <w:rPr>
          <w:rFonts w:ascii="FrankRuehl" w:hAnsi="FrankRuehl"/>
          <w:color w:val="000000"/>
          <w:sz w:val="28"/>
          <w:rtl/>
        </w:rPr>
        <w:t>‏</w:t>
      </w:r>
      <w:r>
        <w:rPr>
          <w:rFonts w:ascii="FrankRuehl" w:hAnsi="FrankRuehl" w:hint="cs"/>
          <w:color w:val="000000"/>
          <w:sz w:val="28"/>
          <w:rtl/>
        </w:rPr>
        <w:t xml:space="preserve"> פיסקה 11 לפסק דינו של השופט </w:t>
      </w:r>
      <w:r w:rsidRPr="00144117">
        <w:rPr>
          <w:rFonts w:ascii="Century" w:hAnsi="Century" w:cs="Miriam" w:hint="cs"/>
          <w:b/>
          <w:spacing w:val="0"/>
          <w:szCs w:val="24"/>
          <w:rtl/>
        </w:rPr>
        <w:t>א' ריבלין</w:t>
      </w:r>
      <w:r w:rsidRPr="00144117">
        <w:rPr>
          <w:rFonts w:ascii="FrankRuehl" w:hAnsi="FrankRuehl" w:hint="cs"/>
          <w:color w:val="000000"/>
          <w:sz w:val="28"/>
          <w:rtl/>
        </w:rPr>
        <w:t xml:space="preserve"> </w:t>
      </w:r>
      <w:r>
        <w:rPr>
          <w:rFonts w:ascii="FrankRuehl" w:hAnsi="FrankRuehl" w:hint="cs"/>
          <w:color w:val="000000"/>
          <w:sz w:val="28"/>
          <w:rtl/>
        </w:rPr>
        <w:t>(כתוארו אז) (13.09.2005)</w:t>
      </w:r>
      <w:r>
        <w:rPr>
          <w:rFonts w:hint="cs"/>
          <w:rtl/>
        </w:rPr>
        <w:t xml:space="preserve">; </w:t>
      </w:r>
      <w:r w:rsidRPr="005048EC">
        <w:rPr>
          <w:rFonts w:hint="eastAsia"/>
          <w:rtl/>
        </w:rPr>
        <w:t>ע</w:t>
      </w:r>
      <w:r w:rsidRPr="005048EC">
        <w:rPr>
          <w:rtl/>
        </w:rPr>
        <w:t>"</w:t>
      </w:r>
      <w:r w:rsidRPr="005048EC">
        <w:rPr>
          <w:rFonts w:hint="eastAsia"/>
          <w:rtl/>
        </w:rPr>
        <w:t>א</w:t>
      </w:r>
      <w:r w:rsidRPr="005048EC">
        <w:rPr>
          <w:rtl/>
        </w:rPr>
        <w:t xml:space="preserve"> 9412/03 </w:t>
      </w:r>
      <w:r w:rsidRPr="005048EC">
        <w:rPr>
          <w:rFonts w:ascii="Century" w:hAnsi="Century" w:cs="Miriam" w:hint="eastAsia"/>
          <w:b/>
          <w:spacing w:val="0"/>
          <w:szCs w:val="24"/>
          <w:rtl/>
        </w:rPr>
        <w:t>חזן</w:t>
      </w:r>
      <w:r w:rsidRPr="005048EC">
        <w:rPr>
          <w:rFonts w:ascii="Century" w:hAnsi="Century" w:cs="Miriam"/>
          <w:b/>
          <w:spacing w:val="0"/>
          <w:szCs w:val="24"/>
          <w:rtl/>
        </w:rPr>
        <w:t xml:space="preserve"> </w:t>
      </w:r>
      <w:r w:rsidRPr="005048EC">
        <w:rPr>
          <w:rFonts w:ascii="Century" w:hAnsi="Century" w:cs="Miriam" w:hint="eastAsia"/>
          <w:b/>
          <w:spacing w:val="0"/>
          <w:szCs w:val="24"/>
          <w:rtl/>
        </w:rPr>
        <w:t>נ</w:t>
      </w:r>
      <w:r w:rsidRPr="005048EC">
        <w:rPr>
          <w:rFonts w:ascii="Century" w:hAnsi="Century" w:cs="Miriam"/>
          <w:b/>
          <w:spacing w:val="0"/>
          <w:szCs w:val="24"/>
          <w:rtl/>
        </w:rPr>
        <w:t xml:space="preserve">' </w:t>
      </w:r>
      <w:r w:rsidRPr="005048EC">
        <w:rPr>
          <w:rFonts w:ascii="Century" w:hAnsi="Century" w:cs="Miriam" w:hint="eastAsia"/>
          <w:b/>
          <w:spacing w:val="0"/>
          <w:szCs w:val="24"/>
          <w:rtl/>
        </w:rPr>
        <w:t>פקיד</w:t>
      </w:r>
      <w:r w:rsidRPr="005048EC">
        <w:rPr>
          <w:rFonts w:ascii="Century" w:hAnsi="Century" w:cs="Miriam"/>
          <w:b/>
          <w:spacing w:val="0"/>
          <w:szCs w:val="24"/>
          <w:rtl/>
        </w:rPr>
        <w:t xml:space="preserve"> </w:t>
      </w:r>
      <w:r w:rsidRPr="005048EC">
        <w:rPr>
          <w:rFonts w:ascii="Century" w:hAnsi="Century" w:cs="Miriam" w:hint="eastAsia"/>
          <w:b/>
          <w:spacing w:val="0"/>
          <w:szCs w:val="24"/>
          <w:rtl/>
        </w:rPr>
        <w:t>שומה</w:t>
      </w:r>
      <w:r w:rsidRPr="005048EC">
        <w:rPr>
          <w:rFonts w:ascii="Century" w:hAnsi="Century" w:cs="Miriam"/>
          <w:b/>
          <w:spacing w:val="0"/>
          <w:szCs w:val="24"/>
          <w:rtl/>
        </w:rPr>
        <w:t xml:space="preserve">, </w:t>
      </w:r>
      <w:r w:rsidRPr="005048EC">
        <w:rPr>
          <w:rFonts w:ascii="Century" w:hAnsi="Century" w:cs="Miriam" w:hint="eastAsia"/>
          <w:b/>
          <w:spacing w:val="0"/>
          <w:szCs w:val="24"/>
          <w:rtl/>
        </w:rPr>
        <w:t>נתניה</w:t>
      </w:r>
      <w:r w:rsidRPr="005048EC">
        <w:rPr>
          <w:rtl/>
        </w:rPr>
        <w:t xml:space="preserve">, </w:t>
      </w:r>
      <w:r>
        <w:rPr>
          <w:rFonts w:hint="cs"/>
          <w:rtl/>
        </w:rPr>
        <w:t xml:space="preserve">פד </w:t>
      </w:r>
      <w:r w:rsidRPr="005048EC">
        <w:rPr>
          <w:rFonts w:hint="eastAsia"/>
          <w:rtl/>
        </w:rPr>
        <w:t>נט</w:t>
      </w:r>
      <w:r w:rsidRPr="005048EC">
        <w:rPr>
          <w:rtl/>
        </w:rPr>
        <w:t>(5) 538 (2005)</w:t>
      </w:r>
      <w:r>
        <w:rPr>
          <w:rFonts w:hint="cs"/>
          <w:rtl/>
        </w:rPr>
        <w:t>;</w:t>
      </w:r>
      <w:r w:rsidRPr="005048EC">
        <w:rPr>
          <w:rFonts w:hint="eastAsia"/>
          <w:rtl/>
        </w:rPr>
        <w:t xml:space="preserve"> </w:t>
      </w:r>
      <w:r w:rsidRPr="00307A89">
        <w:rPr>
          <w:rFonts w:hint="eastAsia"/>
          <w:rtl/>
        </w:rPr>
        <w:t>ע</w:t>
      </w:r>
      <w:r>
        <w:rPr>
          <w:rFonts w:hint="cs"/>
          <w:rtl/>
        </w:rPr>
        <w:t>"</w:t>
      </w:r>
      <w:r w:rsidRPr="00307A89">
        <w:rPr>
          <w:rFonts w:hint="eastAsia"/>
          <w:rtl/>
        </w:rPr>
        <w:t>א</w:t>
      </w:r>
      <w:r>
        <w:rPr>
          <w:rtl/>
        </w:rPr>
        <w:t xml:space="preserve"> 3604/13</w:t>
      </w:r>
      <w:r>
        <w:rPr>
          <w:rFonts w:hint="cs"/>
          <w:rtl/>
        </w:rPr>
        <w:t xml:space="preserve"> </w:t>
      </w:r>
      <w:r w:rsidRPr="00294657">
        <w:rPr>
          <w:rFonts w:ascii="Century" w:hAnsi="Century" w:cs="Miriam" w:hint="eastAsia"/>
          <w:b/>
          <w:spacing w:val="0"/>
          <w:szCs w:val="24"/>
          <w:rtl/>
        </w:rPr>
        <w:t>מנהל</w:t>
      </w:r>
      <w:r w:rsidRPr="00294657">
        <w:rPr>
          <w:rFonts w:ascii="Century" w:hAnsi="Century" w:cs="Miriam"/>
          <w:b/>
          <w:spacing w:val="0"/>
          <w:szCs w:val="24"/>
          <w:rtl/>
        </w:rPr>
        <w:t xml:space="preserve"> </w:t>
      </w:r>
      <w:r w:rsidRPr="00294657">
        <w:rPr>
          <w:rFonts w:ascii="Century" w:hAnsi="Century" w:cs="Miriam" w:hint="eastAsia"/>
          <w:b/>
          <w:spacing w:val="0"/>
          <w:szCs w:val="24"/>
          <w:rtl/>
        </w:rPr>
        <w:t>רשות</w:t>
      </w:r>
      <w:r w:rsidRPr="00294657">
        <w:rPr>
          <w:rFonts w:ascii="Century" w:hAnsi="Century" w:cs="Miriam"/>
          <w:b/>
          <w:spacing w:val="0"/>
          <w:szCs w:val="24"/>
          <w:rtl/>
        </w:rPr>
        <w:t xml:space="preserve"> </w:t>
      </w:r>
      <w:r w:rsidRPr="00294657">
        <w:rPr>
          <w:rFonts w:ascii="Century" w:hAnsi="Century" w:cs="Miriam" w:hint="eastAsia"/>
          <w:b/>
          <w:spacing w:val="0"/>
          <w:szCs w:val="24"/>
          <w:rtl/>
        </w:rPr>
        <w:t>המסים</w:t>
      </w:r>
      <w:r w:rsidRPr="00294657">
        <w:rPr>
          <w:rFonts w:ascii="Century" w:hAnsi="Century" w:cs="Miriam"/>
          <w:b/>
          <w:spacing w:val="0"/>
          <w:szCs w:val="24"/>
          <w:rtl/>
        </w:rPr>
        <w:t xml:space="preserve"> </w:t>
      </w:r>
      <w:r w:rsidRPr="00294657">
        <w:rPr>
          <w:rFonts w:ascii="Century" w:hAnsi="Century" w:cs="Miriam" w:hint="eastAsia"/>
          <w:b/>
          <w:spacing w:val="0"/>
          <w:szCs w:val="24"/>
          <w:rtl/>
        </w:rPr>
        <w:t>נ</w:t>
      </w:r>
      <w:r w:rsidRPr="00294657">
        <w:rPr>
          <w:rFonts w:ascii="Century" w:hAnsi="Century" w:cs="Miriam"/>
          <w:b/>
          <w:spacing w:val="0"/>
          <w:szCs w:val="24"/>
          <w:rtl/>
        </w:rPr>
        <w:t xml:space="preserve">' </w:t>
      </w:r>
      <w:r w:rsidRPr="00294657">
        <w:rPr>
          <w:rFonts w:ascii="Century" w:hAnsi="Century" w:cs="Miriam" w:hint="eastAsia"/>
          <w:b/>
          <w:spacing w:val="0"/>
          <w:szCs w:val="24"/>
          <w:rtl/>
        </w:rPr>
        <w:t>אייזינגר</w:t>
      </w:r>
      <w:r w:rsidRPr="00294657">
        <w:rPr>
          <w:rFonts w:hint="cs"/>
          <w:rtl/>
        </w:rPr>
        <w:t xml:space="preserve"> </w:t>
      </w:r>
      <w:r>
        <w:rPr>
          <w:rFonts w:hint="cs"/>
          <w:rtl/>
        </w:rPr>
        <w:t xml:space="preserve">פיסקה 35-31 לפסק דינו של חברי השופט </w:t>
      </w:r>
      <w:r w:rsidRPr="00144117">
        <w:rPr>
          <w:rFonts w:ascii="Century" w:hAnsi="Century" w:cs="Miriam" w:hint="cs"/>
          <w:b/>
          <w:spacing w:val="0"/>
          <w:szCs w:val="24"/>
          <w:rtl/>
        </w:rPr>
        <w:t>מ' מזוז</w:t>
      </w:r>
      <w:r>
        <w:rPr>
          <w:rFonts w:hint="cs"/>
          <w:rtl/>
        </w:rPr>
        <w:t xml:space="preserve"> (10.05.2015)).</w:t>
      </w:r>
    </w:p>
    <w:p w:rsidR="00703F6B" w:rsidRPr="00905D67" w:rsidRDefault="00703F6B" w:rsidP="00703F6B">
      <w:pPr>
        <w:pStyle w:val="Ruller41"/>
        <w:rPr>
          <w:rtl/>
        </w:rPr>
      </w:pPr>
      <w:r>
        <w:rPr>
          <w:rFonts w:hint="cs"/>
          <w:rtl/>
        </w:rPr>
        <w:t>במיוחד ראוי לציין כאן את פסק הדין ב-</w:t>
      </w:r>
      <w:r w:rsidRPr="00BA4284">
        <w:rPr>
          <w:rFonts w:hint="eastAsia"/>
          <w:rtl/>
        </w:rPr>
        <w:t>ע</w:t>
      </w:r>
      <w:r w:rsidRPr="00BA4284">
        <w:rPr>
          <w:rtl/>
        </w:rPr>
        <w:t>"</w:t>
      </w:r>
      <w:r w:rsidRPr="00BA4284">
        <w:rPr>
          <w:rFonts w:hint="eastAsia"/>
          <w:rtl/>
        </w:rPr>
        <w:t>א</w:t>
      </w:r>
      <w:r>
        <w:rPr>
          <w:rtl/>
        </w:rPr>
        <w:t xml:space="preserve"> 5040/03‏</w:t>
      </w:r>
      <w:r>
        <w:rPr>
          <w:rFonts w:hint="cs"/>
          <w:rtl/>
        </w:rPr>
        <w:t xml:space="preserve"> </w:t>
      </w:r>
      <w:r w:rsidRPr="00BA4284">
        <w:rPr>
          <w:rFonts w:ascii="Century" w:hAnsi="Century" w:cs="Miriam" w:hint="eastAsia"/>
          <w:b/>
          <w:spacing w:val="0"/>
          <w:szCs w:val="24"/>
          <w:rtl/>
        </w:rPr>
        <w:t>מצפה</w:t>
      </w:r>
      <w:r w:rsidRPr="00BA4284">
        <w:rPr>
          <w:rFonts w:ascii="Century" w:hAnsi="Century" w:cs="Miriam"/>
          <w:b/>
          <w:spacing w:val="0"/>
          <w:szCs w:val="24"/>
          <w:rtl/>
        </w:rPr>
        <w:t xml:space="preserve"> 6896/19 </w:t>
      </w:r>
      <w:r w:rsidRPr="00BA4284">
        <w:rPr>
          <w:rFonts w:ascii="Century" w:hAnsi="Century" w:cs="Miriam" w:hint="eastAsia"/>
          <w:b/>
          <w:spacing w:val="0"/>
          <w:szCs w:val="24"/>
          <w:rtl/>
        </w:rPr>
        <w:t>בע</w:t>
      </w:r>
      <w:r w:rsidRPr="00BA4284">
        <w:rPr>
          <w:rFonts w:ascii="Century" w:hAnsi="Century" w:cs="Miriam"/>
          <w:b/>
          <w:spacing w:val="0"/>
          <w:szCs w:val="24"/>
          <w:rtl/>
        </w:rPr>
        <w:t>"</w:t>
      </w:r>
      <w:r w:rsidRPr="00BA4284">
        <w:rPr>
          <w:rFonts w:ascii="Century" w:hAnsi="Century" w:cs="Miriam" w:hint="eastAsia"/>
          <w:b/>
          <w:spacing w:val="0"/>
          <w:szCs w:val="24"/>
          <w:rtl/>
        </w:rPr>
        <w:t>מ</w:t>
      </w:r>
      <w:r w:rsidRPr="00BA4284">
        <w:rPr>
          <w:rFonts w:ascii="Century" w:hAnsi="Century" w:cs="Miriam"/>
          <w:b/>
          <w:spacing w:val="0"/>
          <w:szCs w:val="24"/>
          <w:rtl/>
        </w:rPr>
        <w:t xml:space="preserve"> </w:t>
      </w:r>
      <w:r w:rsidRPr="00BA4284">
        <w:rPr>
          <w:rFonts w:ascii="Century" w:hAnsi="Century" w:cs="Miriam" w:hint="eastAsia"/>
          <w:b/>
          <w:spacing w:val="0"/>
          <w:szCs w:val="24"/>
          <w:rtl/>
        </w:rPr>
        <w:t>נ</w:t>
      </w:r>
      <w:r w:rsidRPr="00BA4284">
        <w:rPr>
          <w:rFonts w:ascii="Century" w:hAnsi="Century" w:cs="Miriam"/>
          <w:b/>
          <w:spacing w:val="0"/>
          <w:szCs w:val="24"/>
          <w:rtl/>
        </w:rPr>
        <w:t xml:space="preserve">' </w:t>
      </w:r>
      <w:r w:rsidRPr="00BA4284">
        <w:rPr>
          <w:rFonts w:ascii="Century" w:hAnsi="Century" w:cs="Miriam" w:hint="eastAsia"/>
          <w:b/>
          <w:spacing w:val="0"/>
          <w:szCs w:val="24"/>
          <w:rtl/>
        </w:rPr>
        <w:t>מנהל</w:t>
      </w:r>
      <w:r w:rsidRPr="00BA4284">
        <w:rPr>
          <w:rFonts w:ascii="Century" w:hAnsi="Century" w:cs="Miriam"/>
          <w:b/>
          <w:spacing w:val="0"/>
          <w:szCs w:val="24"/>
          <w:rtl/>
        </w:rPr>
        <w:t xml:space="preserve"> </w:t>
      </w:r>
      <w:r w:rsidRPr="00BA4284">
        <w:rPr>
          <w:rFonts w:ascii="Century" w:hAnsi="Century" w:cs="Miriam" w:hint="eastAsia"/>
          <w:b/>
          <w:spacing w:val="0"/>
          <w:szCs w:val="24"/>
          <w:rtl/>
        </w:rPr>
        <w:t>מיסוי</w:t>
      </w:r>
      <w:r w:rsidRPr="00BA4284">
        <w:rPr>
          <w:rFonts w:ascii="Century" w:hAnsi="Century" w:cs="Miriam"/>
          <w:b/>
          <w:spacing w:val="0"/>
          <w:szCs w:val="24"/>
          <w:rtl/>
        </w:rPr>
        <w:t xml:space="preserve"> </w:t>
      </w:r>
      <w:r w:rsidRPr="00BA4284">
        <w:rPr>
          <w:rFonts w:ascii="Century" w:hAnsi="Century" w:cs="Miriam" w:hint="eastAsia"/>
          <w:b/>
          <w:spacing w:val="0"/>
          <w:szCs w:val="24"/>
          <w:rtl/>
        </w:rPr>
        <w:t>מקרקעין</w:t>
      </w:r>
      <w:r w:rsidRPr="00BA4284">
        <w:rPr>
          <w:rFonts w:ascii="Century" w:hAnsi="Century" w:cs="Miriam"/>
          <w:b/>
          <w:spacing w:val="0"/>
          <w:szCs w:val="24"/>
          <w:rtl/>
        </w:rPr>
        <w:t xml:space="preserve"> </w:t>
      </w:r>
      <w:r w:rsidRPr="00BA4284">
        <w:rPr>
          <w:rFonts w:ascii="Century" w:hAnsi="Century" w:cs="Miriam" w:hint="eastAsia"/>
          <w:b/>
          <w:spacing w:val="0"/>
          <w:szCs w:val="24"/>
          <w:rtl/>
        </w:rPr>
        <w:t>תל</w:t>
      </w:r>
      <w:r w:rsidRPr="00BA4284">
        <w:rPr>
          <w:rFonts w:ascii="Century" w:hAnsi="Century" w:cs="Miriam"/>
          <w:b/>
          <w:spacing w:val="0"/>
          <w:szCs w:val="24"/>
          <w:rtl/>
        </w:rPr>
        <w:t>-</w:t>
      </w:r>
      <w:r w:rsidRPr="00BA4284">
        <w:rPr>
          <w:rFonts w:ascii="Century" w:hAnsi="Century" w:cs="Miriam" w:hint="eastAsia"/>
          <w:b/>
          <w:spacing w:val="0"/>
          <w:szCs w:val="24"/>
          <w:rtl/>
        </w:rPr>
        <w:t>אביב</w:t>
      </w:r>
      <w:r w:rsidRPr="00BA4284">
        <w:rPr>
          <w:rtl/>
        </w:rPr>
        <w:t xml:space="preserve">, </w:t>
      </w:r>
      <w:r w:rsidRPr="00BA4284">
        <w:rPr>
          <w:rFonts w:hint="eastAsia"/>
          <w:rtl/>
        </w:rPr>
        <w:t>פ</w:t>
      </w:r>
      <w:r>
        <w:rPr>
          <w:rFonts w:hint="cs"/>
          <w:rtl/>
        </w:rPr>
        <w:t>"</w:t>
      </w:r>
      <w:r w:rsidRPr="00BA4284">
        <w:rPr>
          <w:rFonts w:hint="eastAsia"/>
          <w:rtl/>
        </w:rPr>
        <w:t>ד</w:t>
      </w:r>
      <w:r w:rsidRPr="00BA4284">
        <w:rPr>
          <w:rtl/>
        </w:rPr>
        <w:t xml:space="preserve"> </w:t>
      </w:r>
      <w:r w:rsidRPr="00BA4284">
        <w:rPr>
          <w:rFonts w:hint="eastAsia"/>
          <w:rtl/>
        </w:rPr>
        <w:t>נח</w:t>
      </w:r>
      <w:r w:rsidRPr="00BA4284">
        <w:rPr>
          <w:rtl/>
        </w:rPr>
        <w:t>(6) 180</w:t>
      </w:r>
      <w:r>
        <w:rPr>
          <w:rFonts w:hint="cs"/>
          <w:rtl/>
        </w:rPr>
        <w:t xml:space="preserve"> (2004) באשר גם בו, כמו בעניין שלפנינו, טען המערער כי סעיף 85 ל</w:t>
      </w:r>
      <w:r w:rsidRPr="00BD4B38">
        <w:rPr>
          <w:rFonts w:ascii="Century" w:hAnsi="Century" w:cs="Miriam" w:hint="cs"/>
          <w:b/>
          <w:spacing w:val="0"/>
          <w:szCs w:val="24"/>
          <w:rtl/>
        </w:rPr>
        <w:t>חוק</w:t>
      </w:r>
      <w:r>
        <w:rPr>
          <w:rFonts w:hint="cs"/>
          <w:rtl/>
        </w:rPr>
        <w:t xml:space="preserve"> קובע התיישנות מהותית, אך בית המשפט </w:t>
      </w:r>
      <w:r>
        <w:rPr>
          <w:rtl/>
        </w:rPr>
        <w:t>–</w:t>
      </w:r>
      <w:r>
        <w:rPr>
          <w:rFonts w:hint="cs"/>
          <w:rtl/>
        </w:rPr>
        <w:t xml:space="preserve"> בהתעלם מטענה זו, דן בעניין על פי כללי המשפט המינהלי והכריע כי לא מתקיימת עילת שינוי </w:t>
      </w:r>
      <w:r w:rsidRPr="00AB790F">
        <w:rPr>
          <w:rFonts w:hint="cs"/>
          <w:b/>
          <w:bCs/>
          <w:rtl/>
        </w:rPr>
        <w:t>על פי הדין המינהלי</w:t>
      </w:r>
      <w:r>
        <w:rPr>
          <w:rFonts w:hint="cs"/>
          <w:rtl/>
        </w:rPr>
        <w:t>.</w:t>
      </w:r>
    </w:p>
    <w:p w:rsidR="00703F6B" w:rsidRPr="00D70717" w:rsidRDefault="00703F6B" w:rsidP="00703F6B">
      <w:pPr>
        <w:pStyle w:val="Ruller41"/>
      </w:pPr>
    </w:p>
    <w:p w:rsidR="00703F6B" w:rsidRDefault="00703F6B" w:rsidP="00703F6B">
      <w:pPr>
        <w:pStyle w:val="Ruller4"/>
        <w:rPr>
          <w:rtl/>
        </w:rPr>
      </w:pPr>
      <w:r>
        <w:rPr>
          <w:rFonts w:hint="cs"/>
          <w:rtl/>
        </w:rPr>
        <w:t>הנה כי כן, לאחר שנוכחנו לדעת כי ההסדר הקבוע בסעיף 85 ל</w:t>
      </w:r>
      <w:r w:rsidRPr="00BD4B38">
        <w:rPr>
          <w:rFonts w:ascii="Century" w:hAnsi="Century" w:cs="Miriam" w:hint="cs"/>
          <w:b/>
          <w:spacing w:val="0"/>
          <w:sz w:val="22"/>
          <w:szCs w:val="24"/>
          <w:rtl/>
        </w:rPr>
        <w:t>חוק</w:t>
      </w:r>
      <w:r>
        <w:rPr>
          <w:rFonts w:hint="cs"/>
          <w:rtl/>
        </w:rPr>
        <w:t xml:space="preserve"> כלל איננו הסדר של התיישנות, מתייתר הצורך לדון בשאלה האם מדובר בהתיישנות מהותית או דיונית ובנפקות של הסיווג לצורך העניין העומד להכרעתנו. בכך נשמט למעשה הבסיס לטענתו של המערער, אשר ביסס את טיעונו על כך שמדובר בהתיישנות מהותית.</w:t>
      </w:r>
    </w:p>
    <w:p w:rsidR="00703F6B" w:rsidRDefault="00703F6B" w:rsidP="00703F6B">
      <w:pPr>
        <w:pStyle w:val="Ruller41"/>
        <w:rPr>
          <w:rtl/>
        </w:rPr>
      </w:pPr>
      <w:r>
        <w:rPr>
          <w:rtl/>
        </w:rPr>
        <w:tab/>
      </w:r>
    </w:p>
    <w:p w:rsidR="00703F6B" w:rsidRDefault="00703F6B" w:rsidP="00703F6B">
      <w:pPr>
        <w:pStyle w:val="Ruller41"/>
        <w:rPr>
          <w:rtl/>
        </w:rPr>
      </w:pPr>
      <w:r>
        <w:rPr>
          <w:rtl/>
        </w:rPr>
        <w:tab/>
      </w:r>
      <w:r>
        <w:rPr>
          <w:rFonts w:hint="cs"/>
          <w:rtl/>
        </w:rPr>
        <w:t>עם זאת, בכך לא תם דיוננו ועלינו עדיין לגשת למלאכת הפרשנות של סעיף 107 ל</w:t>
      </w:r>
      <w:r w:rsidRPr="00BD4B38">
        <w:rPr>
          <w:rFonts w:ascii="Century" w:hAnsi="Century" w:cs="Miriam" w:hint="cs"/>
          <w:b/>
          <w:spacing w:val="0"/>
          <w:szCs w:val="24"/>
          <w:rtl/>
        </w:rPr>
        <w:t>חוק</w:t>
      </w:r>
      <w:r>
        <w:rPr>
          <w:rFonts w:hint="cs"/>
          <w:rtl/>
        </w:rPr>
        <w:t>, ולבחון האם על פי כללי הפרשנות המקובלים יש לפרש את הסעיף כך שיכלול את הסמכות להאריך את המועד הקבוע בסעיף 85 ל</w:t>
      </w:r>
      <w:r w:rsidRPr="00F13DBA">
        <w:rPr>
          <w:rFonts w:ascii="Century" w:hAnsi="Century" w:cs="Miriam" w:hint="cs"/>
          <w:b/>
          <w:spacing w:val="0"/>
          <w:szCs w:val="24"/>
          <w:rtl/>
        </w:rPr>
        <w:t>חוק</w:t>
      </w:r>
      <w:r>
        <w:rPr>
          <w:rFonts w:hint="cs"/>
          <w:rtl/>
        </w:rPr>
        <w:t>. לכך אפנה עתה.</w:t>
      </w:r>
    </w:p>
    <w:p w:rsidR="00703F6B" w:rsidRDefault="00703F6B" w:rsidP="00703F6B">
      <w:pPr>
        <w:pStyle w:val="Ruller41"/>
        <w:rPr>
          <w:rtl/>
        </w:rPr>
      </w:pPr>
    </w:p>
    <w:p w:rsidR="00703F6B" w:rsidRDefault="00703F6B" w:rsidP="00703F6B">
      <w:pPr>
        <w:pStyle w:val="Ruller41"/>
        <w:rPr>
          <w:rFonts w:ascii="Century" w:hAnsi="Century" w:cs="Miriam"/>
          <w:b/>
          <w:spacing w:val="0"/>
          <w:szCs w:val="24"/>
          <w:rtl/>
        </w:rPr>
      </w:pPr>
      <w:r w:rsidRPr="00E4593A">
        <w:rPr>
          <w:rFonts w:ascii="Century" w:hAnsi="Century" w:cs="Miriam" w:hint="cs"/>
          <w:b/>
          <w:spacing w:val="0"/>
          <w:szCs w:val="24"/>
          <w:rtl/>
        </w:rPr>
        <w:t>פרשנות סעיף 107</w:t>
      </w:r>
    </w:p>
    <w:p w:rsidR="00703F6B" w:rsidRPr="00E4593A" w:rsidRDefault="00703F6B" w:rsidP="00703F6B">
      <w:pPr>
        <w:pStyle w:val="Ruller41"/>
        <w:rPr>
          <w:rFonts w:ascii="Century" w:hAnsi="Century" w:cs="Miriam"/>
          <w:b/>
          <w:spacing w:val="0"/>
          <w:szCs w:val="24"/>
          <w:rtl/>
        </w:rPr>
      </w:pPr>
    </w:p>
    <w:p w:rsidR="00703F6B" w:rsidRDefault="00703F6B" w:rsidP="00703F6B">
      <w:pPr>
        <w:pStyle w:val="Ruller4"/>
        <w:rPr>
          <w:rtl/>
        </w:rPr>
      </w:pPr>
      <w:r>
        <w:rPr>
          <w:rFonts w:hint="cs"/>
          <w:rtl/>
        </w:rPr>
        <w:t>אפתח בציטוט סעיף 107 ל</w:t>
      </w:r>
      <w:r w:rsidRPr="00FF65BC">
        <w:rPr>
          <w:rFonts w:ascii="Century" w:hAnsi="Century" w:cs="Miriam" w:hint="cs"/>
          <w:b/>
          <w:spacing w:val="0"/>
          <w:sz w:val="22"/>
          <w:szCs w:val="24"/>
          <w:rtl/>
        </w:rPr>
        <w:t>חוק</w:t>
      </w:r>
      <w:r>
        <w:rPr>
          <w:rFonts w:hint="cs"/>
          <w:rtl/>
        </w:rPr>
        <w:t xml:space="preserve">, הקובע כהאי לישנא: </w:t>
      </w:r>
    </w:p>
    <w:p w:rsidR="00703F6B" w:rsidRDefault="00703F6B" w:rsidP="00703F6B">
      <w:pPr>
        <w:pStyle w:val="Ruller41"/>
        <w:rPr>
          <w:rtl/>
        </w:rPr>
      </w:pPr>
    </w:p>
    <w:p w:rsidR="00703F6B" w:rsidRPr="001253BC" w:rsidRDefault="00703F6B" w:rsidP="00703F6B">
      <w:pPr>
        <w:pStyle w:val="Ruller5"/>
      </w:pPr>
      <w:r>
        <w:rPr>
          <w:rFonts w:hint="cs"/>
          <w:rtl/>
        </w:rPr>
        <w:t>"</w:t>
      </w:r>
      <w:r w:rsidRPr="001253BC">
        <w:rPr>
          <w:rFonts w:hint="cs"/>
          <w:rtl/>
        </w:rPr>
        <w:t xml:space="preserve">107. (א)  המנהל רשאי להאריך </w:t>
      </w:r>
      <w:r w:rsidRPr="00A94809">
        <w:rPr>
          <w:rFonts w:ascii="Century" w:hAnsi="Century" w:cs="Miriam" w:hint="cs"/>
          <w:b/>
          <w:spacing w:val="0"/>
          <w:szCs w:val="24"/>
          <w:rtl/>
        </w:rPr>
        <w:t>כל מועד</w:t>
      </w:r>
      <w:r w:rsidRPr="00A94809">
        <w:rPr>
          <w:rFonts w:hint="cs"/>
          <w:rtl/>
        </w:rPr>
        <w:t xml:space="preserve"> </w:t>
      </w:r>
      <w:r w:rsidRPr="001253BC">
        <w:rPr>
          <w:rFonts w:hint="cs"/>
          <w:rtl/>
        </w:rPr>
        <w:t>שנקבע בחוק זה, אם נתבקש לכך ואם ראה סיבה מספקת להיעתר לבקשה.</w:t>
      </w:r>
    </w:p>
    <w:p w:rsidR="00703F6B" w:rsidRPr="001253BC" w:rsidRDefault="00703F6B" w:rsidP="00703F6B">
      <w:pPr>
        <w:pStyle w:val="Ruller5"/>
        <w:rPr>
          <w:rtl/>
        </w:rPr>
      </w:pPr>
      <w:r w:rsidRPr="001253BC">
        <w:rPr>
          <w:rFonts w:hint="cs"/>
          <w:rtl/>
        </w:rPr>
        <w:t>          (ב)  המנהל רשאי, לדרוש מאדם שעליו מוטלת חובת תשלום מס ואשר ניתנה לו ארכה לפי סעיף קטן (א) לדרוש ערובה לתשלום המס שהוא עלול להתחייב בו.</w:t>
      </w:r>
      <w:r>
        <w:rPr>
          <w:rFonts w:hint="cs"/>
          <w:rtl/>
        </w:rPr>
        <w:t xml:space="preserve">" (ההדגשה שלי </w:t>
      </w:r>
      <w:r>
        <w:rPr>
          <w:rtl/>
        </w:rPr>
        <w:t>–</w:t>
      </w:r>
      <w:r>
        <w:rPr>
          <w:rFonts w:hint="cs"/>
          <w:rtl/>
        </w:rPr>
        <w:t xml:space="preserve"> </w:t>
      </w:r>
      <w:r w:rsidRPr="00A94809">
        <w:rPr>
          <w:rFonts w:ascii="Century" w:hAnsi="Century" w:cs="Miriam" w:hint="cs"/>
          <w:b/>
          <w:spacing w:val="0"/>
          <w:szCs w:val="24"/>
          <w:rtl/>
        </w:rPr>
        <w:t>ח"מ</w:t>
      </w:r>
      <w:r>
        <w:rPr>
          <w:rFonts w:hint="cs"/>
          <w:rtl/>
        </w:rPr>
        <w:t xml:space="preserve">) </w:t>
      </w:r>
    </w:p>
    <w:p w:rsidR="00703F6B" w:rsidRDefault="00703F6B" w:rsidP="00703F6B">
      <w:pPr>
        <w:pStyle w:val="Ruller4"/>
        <w:numPr>
          <w:ilvl w:val="0"/>
          <w:numId w:val="0"/>
        </w:numPr>
      </w:pPr>
    </w:p>
    <w:p w:rsidR="00703F6B" w:rsidRDefault="00703F6B" w:rsidP="00703F6B">
      <w:pPr>
        <w:pStyle w:val="Ruller4"/>
        <w:numPr>
          <w:ilvl w:val="0"/>
          <w:numId w:val="0"/>
        </w:numPr>
        <w:rPr>
          <w:rtl/>
        </w:rPr>
      </w:pPr>
      <w:r>
        <w:rPr>
          <w:rtl/>
        </w:rPr>
        <w:tab/>
      </w:r>
      <w:r>
        <w:rPr>
          <w:rFonts w:hint="cs"/>
          <w:rtl/>
        </w:rPr>
        <w:t xml:space="preserve">בעניין זה, טעמיו של חברי, השופט </w:t>
      </w:r>
      <w:r w:rsidRPr="00E401D5">
        <w:rPr>
          <w:rFonts w:ascii="Century" w:hAnsi="Century" w:cs="Miriam" w:hint="cs"/>
          <w:b/>
          <w:spacing w:val="0"/>
          <w:sz w:val="22"/>
          <w:szCs w:val="24"/>
          <w:rtl/>
        </w:rPr>
        <w:t>ד' מינץ</w:t>
      </w:r>
      <w:r>
        <w:rPr>
          <w:rFonts w:hint="cs"/>
          <w:rtl/>
        </w:rPr>
        <w:t>,</w:t>
      </w:r>
      <w:r w:rsidRPr="00E401D5">
        <w:rPr>
          <w:rFonts w:hint="cs"/>
          <w:rtl/>
        </w:rPr>
        <w:t xml:space="preserve"> </w:t>
      </w:r>
      <w:r>
        <w:rPr>
          <w:rFonts w:hint="cs"/>
          <w:rtl/>
        </w:rPr>
        <w:t xml:space="preserve">מקובלים עלי. אכן, המילים: "כל מועד" שבסעיף הנ"ל, כוללות על פי פשוטן: </w:t>
      </w:r>
      <w:r w:rsidRPr="0042140C">
        <w:rPr>
          <w:rFonts w:hint="cs"/>
          <w:b/>
          <w:bCs/>
          <w:rtl/>
        </w:rPr>
        <w:t>כל מועד</w:t>
      </w:r>
      <w:r>
        <w:rPr>
          <w:rFonts w:hint="cs"/>
          <w:rtl/>
        </w:rPr>
        <w:t>, ולא מצאתי בטיעוניו של המערער כל סיבה או טעם להבחין בין מועד לפי סעיף 85 ל</w:t>
      </w:r>
      <w:r w:rsidRPr="00AD3C30">
        <w:rPr>
          <w:rFonts w:ascii="Century" w:hAnsi="Century" w:cs="Miriam" w:hint="cs"/>
          <w:b/>
          <w:spacing w:val="0"/>
          <w:sz w:val="22"/>
          <w:szCs w:val="24"/>
          <w:rtl/>
        </w:rPr>
        <w:t>חוק</w:t>
      </w:r>
      <w:r>
        <w:rPr>
          <w:rFonts w:hint="cs"/>
          <w:rtl/>
        </w:rPr>
        <w:t xml:space="preserve"> לבין מועדים אחרים ב</w:t>
      </w:r>
      <w:r w:rsidRPr="00781837">
        <w:rPr>
          <w:rFonts w:ascii="Century" w:hAnsi="Century" w:cs="Miriam" w:hint="cs"/>
          <w:b/>
          <w:spacing w:val="0"/>
          <w:sz w:val="22"/>
          <w:szCs w:val="24"/>
          <w:rtl/>
        </w:rPr>
        <w:t>חוק</w:t>
      </w:r>
      <w:r>
        <w:rPr>
          <w:rFonts w:hint="cs"/>
          <w:rtl/>
        </w:rPr>
        <w:t>. אמנם ב"כ המערער הרחיב בטוב טעם על חשיבות הסופיות והוודאות בדיני מיסים, שיקולים התומכים בסופיותן של השומות ובאי תיקונן, אולם שיקולים אלו נכונים הם לכל מועד ב</w:t>
      </w:r>
      <w:r w:rsidRPr="00781837">
        <w:rPr>
          <w:rFonts w:ascii="Century" w:hAnsi="Century" w:cs="Miriam" w:hint="cs"/>
          <w:b/>
          <w:spacing w:val="0"/>
          <w:sz w:val="22"/>
          <w:szCs w:val="24"/>
          <w:rtl/>
        </w:rPr>
        <w:t>חוק</w:t>
      </w:r>
      <w:r>
        <w:rPr>
          <w:rFonts w:hint="cs"/>
          <w:rtl/>
        </w:rPr>
        <w:t xml:space="preserve"> ולאו דווקא למועד הקבוע בסעיף 85 ל</w:t>
      </w:r>
      <w:r w:rsidRPr="00781837">
        <w:rPr>
          <w:rFonts w:ascii="Century" w:hAnsi="Century" w:cs="Miriam" w:hint="cs"/>
          <w:b/>
          <w:spacing w:val="0"/>
          <w:sz w:val="22"/>
          <w:szCs w:val="24"/>
          <w:rtl/>
        </w:rPr>
        <w:t>חוק</w:t>
      </w:r>
      <w:r>
        <w:rPr>
          <w:rFonts w:hint="cs"/>
          <w:rtl/>
        </w:rPr>
        <w:t xml:space="preserve">. המערער אכן לא העלה כל נימוק מהותי (לבד מהחילוק בין התיישנות מהותית לפרוצדורלית), המבהיר מדוע, לדוגמה, יש לתת </w:t>
      </w:r>
      <w:r w:rsidRPr="00D51F0D">
        <w:rPr>
          <w:rFonts w:ascii="Century" w:hAnsi="Century" w:hint="cs"/>
          <w:sz w:val="22"/>
          <w:rtl/>
        </w:rPr>
        <w:t>ל</w:t>
      </w:r>
      <w:r w:rsidRPr="005A708A">
        <w:rPr>
          <w:rFonts w:ascii="Century" w:hAnsi="Century" w:cs="Miriam" w:hint="cs"/>
          <w:b/>
          <w:spacing w:val="0"/>
          <w:sz w:val="22"/>
          <w:szCs w:val="24"/>
          <w:rtl/>
        </w:rPr>
        <w:t>מנהל</w:t>
      </w:r>
      <w:r w:rsidRPr="005A708A">
        <w:rPr>
          <w:rFonts w:hint="cs"/>
          <w:rtl/>
        </w:rPr>
        <w:t xml:space="preserve"> </w:t>
      </w:r>
      <w:r>
        <w:rPr>
          <w:rFonts w:hint="cs"/>
          <w:rtl/>
        </w:rPr>
        <w:t>את הסמכות להאריך את המועד להגשת השגה לפי סעיף 87 ל</w:t>
      </w:r>
      <w:r w:rsidRPr="00AD3C30">
        <w:rPr>
          <w:rFonts w:ascii="Century" w:hAnsi="Century" w:cs="Miriam" w:hint="cs"/>
          <w:b/>
          <w:spacing w:val="0"/>
          <w:sz w:val="22"/>
          <w:szCs w:val="24"/>
          <w:rtl/>
        </w:rPr>
        <w:t>חוק</w:t>
      </w:r>
      <w:r>
        <w:rPr>
          <w:rFonts w:hint="cs"/>
          <w:rtl/>
        </w:rPr>
        <w:t xml:space="preserve"> ואין לתת לו את הסמכות להאריך מועד לתיקון שומה לפי סעיף 85 ל</w:t>
      </w:r>
      <w:r w:rsidRPr="00781837">
        <w:rPr>
          <w:rFonts w:ascii="Century" w:hAnsi="Century" w:cs="Miriam" w:hint="cs"/>
          <w:b/>
          <w:spacing w:val="0"/>
          <w:sz w:val="22"/>
          <w:szCs w:val="24"/>
          <w:rtl/>
        </w:rPr>
        <w:t>חוק</w:t>
      </w:r>
      <w:r>
        <w:rPr>
          <w:rFonts w:hint="cs"/>
          <w:rtl/>
        </w:rPr>
        <w:t>, כאשר התוצאה הפיסקלית ושיקולי הסופיות והוודאות בשני המקרים זהים. ארחיב עוד בנושא מיד בסמוך.</w:t>
      </w:r>
    </w:p>
    <w:p w:rsidR="00703F6B" w:rsidRDefault="00703F6B" w:rsidP="00703F6B">
      <w:pPr>
        <w:pStyle w:val="Ruller41"/>
        <w:rPr>
          <w:rtl/>
        </w:rPr>
      </w:pPr>
    </w:p>
    <w:p w:rsidR="00703F6B" w:rsidRDefault="00703F6B" w:rsidP="00703F6B">
      <w:pPr>
        <w:pStyle w:val="Ruller4"/>
        <w:rPr>
          <w:rtl/>
        </w:rPr>
      </w:pPr>
      <w:r>
        <w:rPr>
          <w:rFonts w:hint="cs"/>
          <w:rtl/>
        </w:rPr>
        <w:t xml:space="preserve"> דיני המיסים מתפרשים, כידוע, בדומה לשאר החוקים האזרחיים, ו"אין להם לחוקי המס כללי פרשנות משלהם" (ראו ב</w:t>
      </w:r>
      <w:r w:rsidRPr="00DF700A">
        <w:rPr>
          <w:rFonts w:hint="eastAsia"/>
          <w:rtl/>
        </w:rPr>
        <w:t>פסק</w:t>
      </w:r>
      <w:r w:rsidRPr="00DF700A">
        <w:rPr>
          <w:rtl/>
        </w:rPr>
        <w:t xml:space="preserve"> </w:t>
      </w:r>
      <w:r w:rsidRPr="00DF700A">
        <w:rPr>
          <w:rFonts w:hint="eastAsia"/>
          <w:rtl/>
        </w:rPr>
        <w:t>דיני</w:t>
      </w:r>
      <w:r w:rsidRPr="00DF700A">
        <w:rPr>
          <w:rtl/>
        </w:rPr>
        <w:t xml:space="preserve"> </w:t>
      </w:r>
      <w:r w:rsidRPr="00DF700A">
        <w:rPr>
          <w:rFonts w:hint="eastAsia"/>
          <w:rtl/>
        </w:rPr>
        <w:t>ב</w:t>
      </w:r>
      <w:r w:rsidRPr="00DF700A">
        <w:rPr>
          <w:rtl/>
        </w:rPr>
        <w:t>-</w:t>
      </w:r>
      <w:r w:rsidRPr="00DF700A">
        <w:rPr>
          <w:rFonts w:hint="eastAsia"/>
          <w:rtl/>
        </w:rPr>
        <w:t>ע</w:t>
      </w:r>
      <w:r w:rsidRPr="00DF700A">
        <w:rPr>
          <w:rtl/>
        </w:rPr>
        <w:t>"</w:t>
      </w:r>
      <w:r w:rsidRPr="00DF700A">
        <w:rPr>
          <w:rFonts w:hint="eastAsia"/>
          <w:rtl/>
        </w:rPr>
        <w:t>א</w:t>
      </w:r>
      <w:r w:rsidRPr="00DF700A">
        <w:rPr>
          <w:rtl/>
        </w:rPr>
        <w:t xml:space="preserve"> 8958/07 </w:t>
      </w:r>
      <w:r w:rsidRPr="00DF700A">
        <w:rPr>
          <w:rFonts w:ascii="Century" w:hAnsi="Century" w:cs="Miriam" w:hint="eastAsia"/>
          <w:b/>
          <w:spacing w:val="0"/>
          <w:sz w:val="22"/>
          <w:szCs w:val="24"/>
          <w:rtl/>
        </w:rPr>
        <w:t>פקיד</w:t>
      </w:r>
      <w:r w:rsidRPr="00DF700A">
        <w:rPr>
          <w:rFonts w:ascii="Century" w:hAnsi="Century" w:cs="Miriam"/>
          <w:b/>
          <w:spacing w:val="0"/>
          <w:sz w:val="22"/>
          <w:szCs w:val="24"/>
          <w:rtl/>
        </w:rPr>
        <w:t xml:space="preserve"> </w:t>
      </w:r>
      <w:r w:rsidRPr="00DF700A">
        <w:rPr>
          <w:rFonts w:ascii="Century" w:hAnsi="Century" w:cs="Miriam" w:hint="eastAsia"/>
          <w:b/>
          <w:spacing w:val="0"/>
          <w:sz w:val="22"/>
          <w:szCs w:val="24"/>
          <w:rtl/>
        </w:rPr>
        <w:t>שומה</w:t>
      </w:r>
      <w:r w:rsidRPr="00DF700A">
        <w:rPr>
          <w:rFonts w:ascii="Century" w:hAnsi="Century" w:cs="Miriam"/>
          <w:b/>
          <w:spacing w:val="0"/>
          <w:sz w:val="22"/>
          <w:szCs w:val="24"/>
          <w:rtl/>
        </w:rPr>
        <w:t xml:space="preserve"> </w:t>
      </w:r>
      <w:r w:rsidRPr="00DF700A">
        <w:rPr>
          <w:rFonts w:ascii="Century" w:hAnsi="Century" w:cs="Miriam" w:hint="eastAsia"/>
          <w:b/>
          <w:spacing w:val="0"/>
          <w:sz w:val="22"/>
          <w:szCs w:val="24"/>
          <w:rtl/>
        </w:rPr>
        <w:t>ת</w:t>
      </w:r>
      <w:r w:rsidRPr="00DF700A">
        <w:rPr>
          <w:rFonts w:ascii="Century" w:hAnsi="Century" w:cs="Miriam"/>
          <w:b/>
          <w:spacing w:val="0"/>
          <w:sz w:val="22"/>
          <w:szCs w:val="24"/>
          <w:rtl/>
        </w:rPr>
        <w:t>"</w:t>
      </w:r>
      <w:r w:rsidRPr="00DF700A">
        <w:rPr>
          <w:rFonts w:ascii="Century" w:hAnsi="Century" w:cs="Miriam" w:hint="eastAsia"/>
          <w:b/>
          <w:spacing w:val="0"/>
          <w:sz w:val="22"/>
          <w:szCs w:val="24"/>
          <w:rtl/>
        </w:rPr>
        <w:t>א</w:t>
      </w:r>
      <w:r w:rsidRPr="00DF700A">
        <w:rPr>
          <w:rFonts w:ascii="Century" w:hAnsi="Century" w:cs="Miriam"/>
          <w:b/>
          <w:spacing w:val="0"/>
          <w:sz w:val="22"/>
          <w:szCs w:val="24"/>
          <w:rtl/>
        </w:rPr>
        <w:t xml:space="preserve"> </w:t>
      </w:r>
      <w:r w:rsidRPr="00DF700A">
        <w:rPr>
          <w:rFonts w:ascii="Century" w:hAnsi="Century" w:cs="Miriam" w:hint="eastAsia"/>
          <w:b/>
          <w:spacing w:val="0"/>
          <w:sz w:val="22"/>
          <w:szCs w:val="24"/>
          <w:rtl/>
        </w:rPr>
        <w:t>יפו</w:t>
      </w:r>
      <w:r w:rsidRPr="00DF700A">
        <w:rPr>
          <w:rFonts w:ascii="Century" w:hAnsi="Century" w:cs="Miriam"/>
          <w:b/>
          <w:spacing w:val="0"/>
          <w:sz w:val="22"/>
          <w:szCs w:val="24"/>
          <w:rtl/>
        </w:rPr>
        <w:t xml:space="preserve"> 5 </w:t>
      </w:r>
      <w:r w:rsidRPr="00DF700A">
        <w:rPr>
          <w:rFonts w:ascii="Century" w:hAnsi="Century" w:cs="Miriam" w:hint="eastAsia"/>
          <w:b/>
          <w:spacing w:val="0"/>
          <w:sz w:val="22"/>
          <w:szCs w:val="24"/>
          <w:rtl/>
        </w:rPr>
        <w:t>נ</w:t>
      </w:r>
      <w:r w:rsidRPr="00DF700A">
        <w:rPr>
          <w:rFonts w:ascii="Century" w:hAnsi="Century" w:cs="Miriam"/>
          <w:b/>
          <w:spacing w:val="0"/>
          <w:sz w:val="22"/>
          <w:szCs w:val="24"/>
          <w:rtl/>
        </w:rPr>
        <w:t xml:space="preserve">' </w:t>
      </w:r>
      <w:r w:rsidRPr="00DF700A">
        <w:rPr>
          <w:rFonts w:ascii="Century" w:hAnsi="Century" w:cs="Miriam" w:hint="eastAsia"/>
          <w:b/>
          <w:spacing w:val="0"/>
          <w:sz w:val="22"/>
          <w:szCs w:val="24"/>
          <w:rtl/>
        </w:rPr>
        <w:t>שבטון</w:t>
      </w:r>
      <w:r w:rsidRPr="00DF700A">
        <w:rPr>
          <w:rtl/>
        </w:rPr>
        <w:t xml:space="preserve"> (18.08.2011)</w:t>
      </w:r>
      <w:r>
        <w:rPr>
          <w:rFonts w:hint="cs"/>
          <w:rtl/>
        </w:rPr>
        <w:t xml:space="preserve"> (להלן: </w:t>
      </w:r>
      <w:r w:rsidRPr="00BD549B">
        <w:rPr>
          <w:rFonts w:ascii="Century" w:hAnsi="Century" w:cs="Miriam" w:hint="cs"/>
          <w:b/>
          <w:spacing w:val="0"/>
          <w:sz w:val="22"/>
          <w:szCs w:val="24"/>
          <w:rtl/>
        </w:rPr>
        <w:t>עניין שבטון</w:t>
      </w:r>
      <w:r>
        <w:rPr>
          <w:rFonts w:hint="cs"/>
          <w:rtl/>
        </w:rPr>
        <w:t xml:space="preserve">); </w:t>
      </w:r>
      <w:r w:rsidRPr="0022680F">
        <w:rPr>
          <w:rFonts w:hint="eastAsia"/>
          <w:rtl/>
        </w:rPr>
        <w:t>ע</w:t>
      </w:r>
      <w:r w:rsidRPr="0022680F">
        <w:rPr>
          <w:rtl/>
        </w:rPr>
        <w:t>"</w:t>
      </w:r>
      <w:r w:rsidRPr="0022680F">
        <w:rPr>
          <w:rFonts w:hint="eastAsia"/>
          <w:rtl/>
        </w:rPr>
        <w:t>א</w:t>
      </w:r>
      <w:r w:rsidRPr="0022680F">
        <w:rPr>
          <w:rtl/>
        </w:rPr>
        <w:t xml:space="preserve"> 1779/18 </w:t>
      </w:r>
      <w:r w:rsidRPr="0022680F">
        <w:rPr>
          <w:rFonts w:ascii="Century" w:hAnsi="Century" w:cs="Miriam" w:hint="eastAsia"/>
          <w:b/>
          <w:spacing w:val="0"/>
          <w:sz w:val="22"/>
          <w:szCs w:val="24"/>
          <w:rtl/>
        </w:rPr>
        <w:t>תלמי</w:t>
      </w:r>
      <w:r w:rsidRPr="0022680F">
        <w:rPr>
          <w:rFonts w:ascii="Century" w:hAnsi="Century" w:cs="Miriam"/>
          <w:b/>
          <w:spacing w:val="0"/>
          <w:sz w:val="22"/>
          <w:szCs w:val="24"/>
          <w:rtl/>
        </w:rPr>
        <w:t xml:space="preserve"> </w:t>
      </w:r>
      <w:r w:rsidRPr="0022680F">
        <w:rPr>
          <w:rFonts w:ascii="Century" w:hAnsi="Century" w:cs="Miriam" w:hint="eastAsia"/>
          <w:b/>
          <w:spacing w:val="0"/>
          <w:sz w:val="22"/>
          <w:szCs w:val="24"/>
          <w:rtl/>
        </w:rPr>
        <w:t>נ</w:t>
      </w:r>
      <w:r w:rsidRPr="0022680F">
        <w:rPr>
          <w:rFonts w:ascii="Century" w:hAnsi="Century" w:cs="Miriam"/>
          <w:b/>
          <w:spacing w:val="0"/>
          <w:sz w:val="22"/>
          <w:szCs w:val="24"/>
          <w:rtl/>
        </w:rPr>
        <w:t xml:space="preserve">' </w:t>
      </w:r>
      <w:r w:rsidRPr="0022680F">
        <w:rPr>
          <w:rFonts w:ascii="Century" w:hAnsi="Century" w:cs="Miriam" w:hint="eastAsia"/>
          <w:b/>
          <w:spacing w:val="0"/>
          <w:sz w:val="22"/>
          <w:szCs w:val="24"/>
          <w:rtl/>
        </w:rPr>
        <w:t>פקיד</w:t>
      </w:r>
      <w:r w:rsidRPr="0022680F">
        <w:rPr>
          <w:rFonts w:ascii="Century" w:hAnsi="Century" w:cs="Miriam"/>
          <w:b/>
          <w:spacing w:val="0"/>
          <w:sz w:val="22"/>
          <w:szCs w:val="24"/>
          <w:rtl/>
        </w:rPr>
        <w:t xml:space="preserve"> </w:t>
      </w:r>
      <w:r w:rsidRPr="0022680F">
        <w:rPr>
          <w:rFonts w:ascii="Century" w:hAnsi="Century" w:cs="Miriam" w:hint="eastAsia"/>
          <w:b/>
          <w:spacing w:val="0"/>
          <w:sz w:val="22"/>
          <w:szCs w:val="24"/>
          <w:rtl/>
        </w:rPr>
        <w:t>שומה</w:t>
      </w:r>
      <w:r w:rsidRPr="0022680F">
        <w:rPr>
          <w:rFonts w:ascii="Century" w:hAnsi="Century" w:cs="Miriam"/>
          <w:b/>
          <w:spacing w:val="0"/>
          <w:sz w:val="22"/>
          <w:szCs w:val="24"/>
          <w:rtl/>
        </w:rPr>
        <w:t xml:space="preserve"> </w:t>
      </w:r>
      <w:r w:rsidRPr="0022680F">
        <w:rPr>
          <w:rFonts w:ascii="Century" w:hAnsi="Century" w:cs="Miriam" w:hint="eastAsia"/>
          <w:b/>
          <w:spacing w:val="0"/>
          <w:sz w:val="22"/>
          <w:szCs w:val="24"/>
          <w:rtl/>
        </w:rPr>
        <w:t>כפר</w:t>
      </w:r>
      <w:r w:rsidRPr="0022680F">
        <w:rPr>
          <w:rFonts w:ascii="Century" w:hAnsi="Century" w:cs="Miriam"/>
          <w:b/>
          <w:spacing w:val="0"/>
          <w:sz w:val="22"/>
          <w:szCs w:val="24"/>
          <w:rtl/>
        </w:rPr>
        <w:t xml:space="preserve"> </w:t>
      </w:r>
      <w:r w:rsidRPr="0022680F">
        <w:rPr>
          <w:rFonts w:ascii="Century" w:hAnsi="Century" w:cs="Miriam" w:hint="eastAsia"/>
          <w:b/>
          <w:spacing w:val="0"/>
          <w:sz w:val="22"/>
          <w:szCs w:val="24"/>
          <w:rtl/>
        </w:rPr>
        <w:t>סבא</w:t>
      </w:r>
      <w:r w:rsidRPr="0022680F">
        <w:rPr>
          <w:rtl/>
        </w:rPr>
        <w:t xml:space="preserve"> (02.12.2020)</w:t>
      </w:r>
      <w:r>
        <w:rPr>
          <w:rFonts w:hint="cs"/>
          <w:rtl/>
        </w:rPr>
        <w:t xml:space="preserve">; </w:t>
      </w:r>
      <w:r w:rsidRPr="00415EDF">
        <w:rPr>
          <w:rFonts w:hint="eastAsia"/>
          <w:rtl/>
        </w:rPr>
        <w:t>ע</w:t>
      </w:r>
      <w:r>
        <w:rPr>
          <w:rFonts w:hint="cs"/>
          <w:rtl/>
        </w:rPr>
        <w:t>"</w:t>
      </w:r>
      <w:r w:rsidRPr="00415EDF">
        <w:rPr>
          <w:rFonts w:hint="eastAsia"/>
          <w:rtl/>
        </w:rPr>
        <w:t>א</w:t>
      </w:r>
      <w:r w:rsidRPr="00415EDF">
        <w:rPr>
          <w:rtl/>
        </w:rPr>
        <w:t xml:space="preserve"> 3012/18</w:t>
      </w:r>
      <w:r>
        <w:rPr>
          <w:rFonts w:hint="cs"/>
          <w:rtl/>
        </w:rPr>
        <w:t xml:space="preserve"> </w:t>
      </w:r>
      <w:r w:rsidRPr="002E7FAC">
        <w:rPr>
          <w:rFonts w:ascii="Century" w:hAnsi="Century" w:cs="Miriam" w:hint="eastAsia"/>
          <w:b/>
          <w:spacing w:val="0"/>
          <w:sz w:val="22"/>
          <w:szCs w:val="24"/>
          <w:rtl/>
        </w:rPr>
        <w:t>מנהל</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מיסוי</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מקרקעין</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חיפה</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נ</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טוונטי</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האנדרד</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נהריה</w:t>
      </w:r>
      <w:r w:rsidRPr="002E7FAC">
        <w:rPr>
          <w:rFonts w:ascii="Century" w:hAnsi="Century" w:cs="Miriam"/>
          <w:b/>
          <w:spacing w:val="0"/>
          <w:sz w:val="22"/>
          <w:szCs w:val="24"/>
          <w:rtl/>
        </w:rPr>
        <w:t xml:space="preserve"> </w:t>
      </w:r>
      <w:r w:rsidRPr="002E7FAC">
        <w:rPr>
          <w:rFonts w:ascii="Century" w:hAnsi="Century" w:cs="Miriam" w:hint="eastAsia"/>
          <w:b/>
          <w:spacing w:val="0"/>
          <w:sz w:val="22"/>
          <w:szCs w:val="24"/>
          <w:rtl/>
        </w:rPr>
        <w:t>בע</w:t>
      </w:r>
      <w:r w:rsidRPr="002E7FAC">
        <w:rPr>
          <w:rFonts w:ascii="Century" w:hAnsi="Century" w:cs="Miriam"/>
          <w:b/>
          <w:spacing w:val="0"/>
          <w:sz w:val="22"/>
          <w:szCs w:val="24"/>
          <w:rtl/>
        </w:rPr>
        <w:t>"</w:t>
      </w:r>
      <w:r w:rsidRPr="002E7FAC">
        <w:rPr>
          <w:rFonts w:ascii="Century" w:hAnsi="Century" w:cs="Miriam" w:hint="eastAsia"/>
          <w:b/>
          <w:spacing w:val="0"/>
          <w:sz w:val="22"/>
          <w:szCs w:val="24"/>
          <w:rtl/>
        </w:rPr>
        <w:t>מ</w:t>
      </w:r>
      <w:r>
        <w:rPr>
          <w:rFonts w:hint="cs"/>
          <w:rtl/>
        </w:rPr>
        <w:t xml:space="preserve">, פיסקאות 6-4 לפסק דיני (04.07.2019) (להלן: </w:t>
      </w:r>
      <w:r w:rsidRPr="00C86F1C">
        <w:rPr>
          <w:rFonts w:ascii="Century" w:hAnsi="Century" w:cs="Miriam" w:hint="cs"/>
          <w:b/>
          <w:spacing w:val="0"/>
          <w:sz w:val="22"/>
          <w:szCs w:val="24"/>
          <w:rtl/>
        </w:rPr>
        <w:t>עניין טוונטי האנדרד</w:t>
      </w:r>
      <w:r>
        <w:rPr>
          <w:rFonts w:hint="cs"/>
          <w:rtl/>
        </w:rPr>
        <w:t>)</w:t>
      </w:r>
      <w:r w:rsidRPr="0022680F">
        <w:rPr>
          <w:rFonts w:hint="cs"/>
          <w:rtl/>
        </w:rPr>
        <w:t xml:space="preserve"> </w:t>
      </w:r>
      <w:r>
        <w:rPr>
          <w:rFonts w:hint="cs"/>
          <w:rtl/>
        </w:rPr>
        <w:t xml:space="preserve">וכן את המקורות שאוזכרו בפיסקאות 30-29 לדעת היחיד של חברי, השופט </w:t>
      </w:r>
      <w:r w:rsidRPr="002E7FAC">
        <w:rPr>
          <w:rFonts w:ascii="Century" w:hAnsi="Century" w:cs="Miriam" w:hint="cs"/>
          <w:b/>
          <w:spacing w:val="0"/>
          <w:sz w:val="22"/>
          <w:szCs w:val="24"/>
          <w:rtl/>
        </w:rPr>
        <w:t>א' שטיין</w:t>
      </w:r>
      <w:r>
        <w:rPr>
          <w:rFonts w:hint="cs"/>
          <w:rtl/>
        </w:rPr>
        <w:t xml:space="preserve"> שם). בשל כך, יש לפרש את חקיקת המס על פי תורת הפרשנות התכליתית לפי מבחני המשנה שלהלן:</w:t>
      </w:r>
    </w:p>
    <w:p w:rsidR="00703F6B" w:rsidRDefault="00703F6B" w:rsidP="00703F6B">
      <w:pPr>
        <w:pStyle w:val="Ruller41"/>
        <w:rPr>
          <w:rtl/>
        </w:rPr>
      </w:pPr>
    </w:p>
    <w:p w:rsidR="00703F6B" w:rsidRPr="00F075D5" w:rsidRDefault="00703F6B" w:rsidP="00703F6B">
      <w:pPr>
        <w:pStyle w:val="Ruller41"/>
        <w:rPr>
          <w:rFonts w:ascii="FrankRuehl" w:hAnsi="FrankRuehl"/>
          <w:color w:val="000000"/>
          <w:sz w:val="28"/>
          <w:rtl/>
        </w:rPr>
      </w:pPr>
      <w:r>
        <w:rPr>
          <w:rFonts w:ascii="Century" w:hAnsi="Century" w:cs="Miriam"/>
          <w:b/>
          <w:spacing w:val="0"/>
          <w:szCs w:val="24"/>
          <w:rtl/>
        </w:rPr>
        <w:tab/>
      </w:r>
      <w:r w:rsidRPr="001F5DE6">
        <w:rPr>
          <w:rFonts w:ascii="Century" w:hAnsi="Century" w:cs="Miriam"/>
          <w:b/>
          <w:spacing w:val="0"/>
          <w:szCs w:val="24"/>
          <w:rtl/>
        </w:rPr>
        <w:t xml:space="preserve">בחינת </w:t>
      </w:r>
      <w:r w:rsidRPr="001F5DE6">
        <w:rPr>
          <w:rFonts w:ascii="Century" w:hAnsi="Century" w:cs="Miriam" w:hint="cs"/>
          <w:b/>
          <w:spacing w:val="0"/>
          <w:szCs w:val="24"/>
          <w:rtl/>
        </w:rPr>
        <w:t>ה</w:t>
      </w:r>
      <w:r>
        <w:rPr>
          <w:rFonts w:ascii="Century" w:hAnsi="Century" w:cs="Miriam"/>
          <w:b/>
          <w:spacing w:val="0"/>
          <w:szCs w:val="24"/>
          <w:rtl/>
        </w:rPr>
        <w:t>תכלית</w:t>
      </w:r>
      <w:r w:rsidRPr="001F5DE6">
        <w:rPr>
          <w:rFonts w:ascii="Century" w:hAnsi="Century" w:cs="Miriam"/>
          <w:b/>
          <w:spacing w:val="0"/>
          <w:szCs w:val="24"/>
          <w:rtl/>
        </w:rPr>
        <w:t xml:space="preserve"> הסובייקטיבית</w:t>
      </w:r>
      <w:r>
        <w:rPr>
          <w:rFonts w:ascii="Miriam" w:hAnsi="Miriam" w:cs="Miriam"/>
          <w:color w:val="000000"/>
          <w:rtl/>
        </w:rPr>
        <w:t xml:space="preserve"> –</w:t>
      </w:r>
      <w:r>
        <w:rPr>
          <w:rFonts w:ascii="Miriam" w:hAnsi="Miriam" w:cs="Miriam" w:hint="cs"/>
          <w:color w:val="000000"/>
          <w:rtl/>
        </w:rPr>
        <w:t xml:space="preserve"> </w:t>
      </w:r>
      <w:r>
        <w:rPr>
          <w:rFonts w:ascii="FrankRuehl" w:hAnsi="FrankRuehl"/>
          <w:color w:val="000000"/>
          <w:sz w:val="28"/>
          <w:rtl/>
        </w:rPr>
        <w:t xml:space="preserve">במסגרת זו נבדקת "כוונת </w:t>
      </w:r>
      <w:r w:rsidRPr="00E24CE9">
        <w:rPr>
          <w:rFonts w:ascii="FrankRuehl" w:hAnsi="FrankRuehl"/>
          <w:color w:val="000000"/>
          <w:sz w:val="28"/>
          <w:rtl/>
        </w:rPr>
        <w:t>המחוק</w:t>
      </w:r>
      <w:r w:rsidRPr="00E24CE9">
        <w:rPr>
          <w:rFonts w:ascii="FrankRuehl" w:hAnsi="FrankRuehl" w:hint="cs"/>
          <w:color w:val="000000"/>
          <w:sz w:val="28"/>
          <w:rtl/>
        </w:rPr>
        <w:t>ק"</w:t>
      </w:r>
      <w:r>
        <w:rPr>
          <w:rFonts w:ascii="FrankRuehl" w:hAnsi="FrankRuehl" w:hint="cs"/>
          <w:b/>
          <w:bCs/>
          <w:color w:val="000000"/>
          <w:sz w:val="28"/>
          <w:rtl/>
        </w:rPr>
        <w:t xml:space="preserve"> </w:t>
      </w:r>
      <w:r>
        <w:rPr>
          <w:rFonts w:ascii="FrankRuehl" w:hAnsi="FrankRuehl"/>
          <w:b/>
          <w:bCs/>
          <w:color w:val="000000"/>
          <w:sz w:val="28"/>
          <w:rtl/>
        </w:rPr>
        <w:t>הסובייקטיבית</w:t>
      </w:r>
      <w:r>
        <w:rPr>
          <w:rFonts w:ascii="FrankRuehl" w:hAnsi="FrankRuehl" w:hint="cs"/>
          <w:color w:val="000000"/>
          <w:sz w:val="28"/>
          <w:rtl/>
        </w:rPr>
        <w:t xml:space="preserve">, </w:t>
      </w:r>
      <w:r>
        <w:rPr>
          <w:rFonts w:ascii="FrankRuehl" w:hAnsi="FrankRuehl"/>
          <w:color w:val="000000"/>
          <w:sz w:val="28"/>
          <w:rtl/>
        </w:rPr>
        <w:t xml:space="preserve">כפי שעולה, בין השאר, </w:t>
      </w:r>
      <w:r>
        <w:rPr>
          <w:rFonts w:ascii="FrankRuehl" w:hAnsi="FrankRuehl" w:hint="cs"/>
          <w:color w:val="000000"/>
          <w:sz w:val="28"/>
          <w:rtl/>
        </w:rPr>
        <w:t>מדיוני ועדת הכנסת שדנה בהצעת החוק</w:t>
      </w:r>
      <w:r>
        <w:rPr>
          <w:rFonts w:ascii="FrankRuehl" w:hAnsi="FrankRuehl"/>
          <w:color w:val="000000"/>
          <w:sz w:val="28"/>
          <w:rtl/>
        </w:rPr>
        <w:t>, הנכללים בגדר "ההיסטוריה החקיקתית" של הסעיף</w:t>
      </w:r>
      <w:r>
        <w:rPr>
          <w:rFonts w:ascii="FrankRuehl" w:hAnsi="FrankRuehl" w:hint="cs"/>
          <w:color w:val="000000"/>
          <w:sz w:val="28"/>
          <w:rtl/>
        </w:rPr>
        <w:t xml:space="preserve">. תכלית זו, על אף שאינה מסיימת את מלאכת הפרשנות, הרי שהיא תורמת תרומה ראשונית לפרשנות הסעיף (על היחס בין התכלית האוביקטיבית והסוביקטיבית </w:t>
      </w:r>
      <w:r>
        <w:rPr>
          <w:rFonts w:ascii="FrankRuehl" w:hAnsi="FrankRuehl"/>
          <w:color w:val="000000"/>
          <w:sz w:val="28"/>
          <w:rtl/>
        </w:rPr>
        <w:t>–</w:t>
      </w:r>
      <w:r>
        <w:rPr>
          <w:rFonts w:ascii="FrankRuehl" w:hAnsi="FrankRuehl" w:hint="cs"/>
          <w:color w:val="000000"/>
          <w:sz w:val="28"/>
          <w:rtl/>
        </w:rPr>
        <w:t xml:space="preserve"> עיינו והשוו: </w:t>
      </w:r>
      <w:r w:rsidRPr="00F075D5">
        <w:rPr>
          <w:rFonts w:ascii="FrankRuehl" w:hAnsi="FrankRuehl" w:hint="eastAsia"/>
          <w:color w:val="000000"/>
          <w:sz w:val="28"/>
          <w:rtl/>
        </w:rPr>
        <w:t>דנג</w:t>
      </w:r>
      <w:r w:rsidRPr="00F075D5">
        <w:rPr>
          <w:rFonts w:ascii="FrankRuehl" w:hAnsi="FrankRuehl"/>
          <w:color w:val="000000"/>
          <w:sz w:val="28"/>
          <w:rtl/>
        </w:rPr>
        <w:t>"</w:t>
      </w:r>
      <w:r w:rsidRPr="00F075D5">
        <w:rPr>
          <w:rFonts w:ascii="FrankRuehl" w:hAnsi="FrankRuehl" w:hint="eastAsia"/>
          <w:color w:val="000000"/>
          <w:sz w:val="28"/>
          <w:rtl/>
        </w:rPr>
        <w:t>ץ</w:t>
      </w:r>
      <w:r w:rsidRPr="00F075D5">
        <w:rPr>
          <w:rFonts w:ascii="FrankRuehl" w:hAnsi="FrankRuehl"/>
          <w:color w:val="000000"/>
          <w:sz w:val="28"/>
          <w:rtl/>
        </w:rPr>
        <w:t xml:space="preserve"> 5026/16 </w:t>
      </w:r>
      <w:r w:rsidRPr="00605F1D">
        <w:rPr>
          <w:rFonts w:ascii="Century" w:hAnsi="Century" w:cs="Miriam" w:hint="eastAsia"/>
          <w:b/>
          <w:spacing w:val="0"/>
          <w:szCs w:val="24"/>
          <w:rtl/>
        </w:rPr>
        <w:t>גיני</w:t>
      </w:r>
      <w:r w:rsidRPr="00605F1D">
        <w:rPr>
          <w:rFonts w:ascii="Century" w:hAnsi="Century" w:cs="Miriam"/>
          <w:b/>
          <w:spacing w:val="0"/>
          <w:szCs w:val="24"/>
          <w:rtl/>
        </w:rPr>
        <w:t xml:space="preserve"> </w:t>
      </w:r>
      <w:r w:rsidRPr="00605F1D">
        <w:rPr>
          <w:rFonts w:ascii="Century" w:hAnsi="Century" w:cs="Miriam" w:hint="eastAsia"/>
          <w:b/>
          <w:spacing w:val="0"/>
          <w:szCs w:val="24"/>
          <w:rtl/>
        </w:rPr>
        <w:t>נ</w:t>
      </w:r>
      <w:r w:rsidRPr="00605F1D">
        <w:rPr>
          <w:rFonts w:ascii="Century" w:hAnsi="Century" w:cs="Miriam"/>
          <w:b/>
          <w:spacing w:val="0"/>
          <w:szCs w:val="24"/>
          <w:rtl/>
        </w:rPr>
        <w:t xml:space="preserve">' </w:t>
      </w:r>
      <w:r w:rsidRPr="00605F1D">
        <w:rPr>
          <w:rFonts w:ascii="Century" w:hAnsi="Century" w:cs="Miriam" w:hint="eastAsia"/>
          <w:b/>
          <w:spacing w:val="0"/>
          <w:szCs w:val="24"/>
          <w:rtl/>
        </w:rPr>
        <w:t>הרבנות</w:t>
      </w:r>
      <w:r w:rsidRPr="00605F1D">
        <w:rPr>
          <w:rFonts w:ascii="Century" w:hAnsi="Century" w:cs="Miriam"/>
          <w:b/>
          <w:spacing w:val="0"/>
          <w:szCs w:val="24"/>
          <w:rtl/>
        </w:rPr>
        <w:t xml:space="preserve"> </w:t>
      </w:r>
      <w:r w:rsidRPr="00605F1D">
        <w:rPr>
          <w:rFonts w:ascii="Century" w:hAnsi="Century" w:cs="Miriam" w:hint="eastAsia"/>
          <w:b/>
          <w:spacing w:val="0"/>
          <w:szCs w:val="24"/>
          <w:rtl/>
        </w:rPr>
        <w:t>הראשית</w:t>
      </w:r>
      <w:r w:rsidRPr="00605F1D">
        <w:rPr>
          <w:rFonts w:ascii="Century" w:hAnsi="Century" w:cs="Miriam"/>
          <w:b/>
          <w:spacing w:val="0"/>
          <w:szCs w:val="24"/>
          <w:rtl/>
        </w:rPr>
        <w:t xml:space="preserve"> </w:t>
      </w:r>
      <w:r w:rsidRPr="00605F1D">
        <w:rPr>
          <w:rFonts w:ascii="Century" w:hAnsi="Century" w:cs="Miriam" w:hint="eastAsia"/>
          <w:b/>
          <w:spacing w:val="0"/>
          <w:szCs w:val="24"/>
          <w:rtl/>
        </w:rPr>
        <w:t>לישראל</w:t>
      </w:r>
      <w:r w:rsidRPr="00F075D5">
        <w:rPr>
          <w:rFonts w:ascii="FrankRuehl" w:hAnsi="FrankRuehl"/>
          <w:color w:val="000000"/>
          <w:sz w:val="28"/>
          <w:rtl/>
        </w:rPr>
        <w:t xml:space="preserve"> (12.09.2017)</w:t>
      </w:r>
      <w:r>
        <w:rPr>
          <w:rFonts w:ascii="FrankRuehl" w:hAnsi="FrankRuehl" w:hint="cs"/>
          <w:color w:val="000000"/>
          <w:sz w:val="28"/>
          <w:rtl/>
        </w:rPr>
        <w:t>).</w:t>
      </w:r>
    </w:p>
    <w:p w:rsidR="00703F6B" w:rsidRDefault="00703F6B" w:rsidP="00703F6B">
      <w:pPr>
        <w:pStyle w:val="Ruller41"/>
        <w:rPr>
          <w:rFonts w:ascii="FrankRuehl" w:hAnsi="FrankRuehl"/>
          <w:color w:val="000000"/>
          <w:sz w:val="28"/>
          <w:rtl/>
        </w:rPr>
      </w:pPr>
    </w:p>
    <w:p w:rsidR="00703F6B" w:rsidRDefault="00703F6B" w:rsidP="00703F6B">
      <w:pPr>
        <w:pStyle w:val="Ruller41"/>
        <w:rPr>
          <w:rtl/>
        </w:rPr>
      </w:pPr>
      <w:r>
        <w:rPr>
          <w:rFonts w:ascii="FrankRuehl" w:hAnsi="FrankRuehl"/>
          <w:color w:val="000000"/>
          <w:sz w:val="28"/>
          <w:rtl/>
        </w:rPr>
        <w:tab/>
      </w:r>
      <w:r w:rsidRPr="00192DDB">
        <w:rPr>
          <w:rFonts w:ascii="Century" w:hAnsi="Century" w:cs="Miriam" w:hint="cs"/>
          <w:b/>
          <w:spacing w:val="0"/>
          <w:szCs w:val="24"/>
          <w:rtl/>
        </w:rPr>
        <w:t>בחינת התכלית</w:t>
      </w:r>
      <w:r>
        <w:rPr>
          <w:rFonts w:ascii="Century" w:hAnsi="Century" w:cs="Miriam" w:hint="cs"/>
          <w:b/>
          <w:spacing w:val="0"/>
          <w:szCs w:val="24"/>
          <w:rtl/>
        </w:rPr>
        <w:t xml:space="preserve"> </w:t>
      </w:r>
      <w:r w:rsidRPr="00192DDB">
        <w:rPr>
          <w:rFonts w:ascii="Century" w:hAnsi="Century" w:cs="Miriam"/>
          <w:b/>
          <w:spacing w:val="0"/>
          <w:szCs w:val="24"/>
          <w:rtl/>
        </w:rPr>
        <w:t>האובייקטיבית</w:t>
      </w:r>
      <w:r>
        <w:rPr>
          <w:rFonts w:ascii="FrankRuehl" w:hAnsi="FrankRuehl" w:hint="cs"/>
          <w:color w:val="000000"/>
          <w:sz w:val="28"/>
          <w:rtl/>
        </w:rPr>
        <w:t xml:space="preserve"> </w:t>
      </w:r>
      <w:r>
        <w:rPr>
          <w:rFonts w:ascii="FrankRuehl" w:hAnsi="FrankRuehl"/>
          <w:color w:val="000000"/>
          <w:sz w:val="28"/>
          <w:rtl/>
        </w:rPr>
        <w:t>–</w:t>
      </w:r>
      <w:r>
        <w:rPr>
          <w:rFonts w:ascii="FrankRuehl" w:hAnsi="FrankRuehl" w:hint="cs"/>
          <w:color w:val="000000"/>
          <w:sz w:val="28"/>
          <w:rtl/>
        </w:rPr>
        <w:t xml:space="preserve"> </w:t>
      </w:r>
      <w:r>
        <w:rPr>
          <w:rFonts w:ascii="FrankRuehl" w:hAnsi="FrankRuehl"/>
          <w:color w:val="000000"/>
          <w:sz w:val="28"/>
          <w:rtl/>
        </w:rPr>
        <w:t xml:space="preserve">במסגרת זו </w:t>
      </w:r>
      <w:r>
        <w:rPr>
          <w:rFonts w:ascii="FrankRuehl" w:hAnsi="FrankRuehl" w:hint="cs"/>
          <w:color w:val="000000"/>
          <w:sz w:val="28"/>
          <w:rtl/>
        </w:rPr>
        <w:t xml:space="preserve">נבדקת "כוונת </w:t>
      </w:r>
      <w:r w:rsidRPr="00192DDB">
        <w:rPr>
          <w:rFonts w:ascii="FrankRuehl" w:hAnsi="FrankRuehl" w:hint="cs"/>
          <w:b/>
          <w:bCs/>
          <w:color w:val="000000"/>
          <w:sz w:val="28"/>
          <w:rtl/>
        </w:rPr>
        <w:t>החקיקה</w:t>
      </w:r>
      <w:r>
        <w:rPr>
          <w:rFonts w:ascii="FrankRuehl" w:hAnsi="FrankRuehl" w:hint="cs"/>
          <w:color w:val="000000"/>
          <w:sz w:val="28"/>
          <w:rtl/>
        </w:rPr>
        <w:t>" ומטרתה, וזאת בין השאר באמצעות</w:t>
      </w:r>
      <w:r>
        <w:rPr>
          <w:rFonts w:ascii="FrankRuehl" w:hAnsi="FrankRuehl"/>
          <w:color w:val="000000"/>
          <w:sz w:val="28"/>
          <w:rtl/>
        </w:rPr>
        <w:t xml:space="preserve"> "איתותים" שנלמדים ממיקום הסעיף ומהשוואת הלשון של הסעיף לסעיפים ולחוקים אחרים במאטריה קרובה, ואפילו: מחקיקת משנה קשורה, הוראות ביצוע, וכ</w:t>
      </w:r>
      <w:r>
        <w:rPr>
          <w:rFonts w:ascii="FrankRuehl" w:hAnsi="FrankRuehl" w:hint="cs"/>
          <w:color w:val="000000"/>
          <w:sz w:val="28"/>
          <w:rtl/>
        </w:rPr>
        <w:t xml:space="preserve">תבי </w:t>
      </w:r>
      <w:r>
        <w:rPr>
          <w:rFonts w:ascii="FrankRuehl" w:hAnsi="FrankRuehl"/>
          <w:color w:val="000000"/>
          <w:sz w:val="28"/>
          <w:rtl/>
        </w:rPr>
        <w:t>מלומדים</w:t>
      </w:r>
      <w:r>
        <w:rPr>
          <w:rFonts w:ascii="FrankRuehl" w:hAnsi="FrankRuehl" w:hint="cs"/>
          <w:color w:val="000000"/>
          <w:sz w:val="28"/>
          <w:rtl/>
        </w:rPr>
        <w:t>, והכל כדי לזקק את התכלית האוביקטיבית שהחוק בא להגשים במדינה דמוקרטית</w:t>
      </w:r>
      <w:r>
        <w:rPr>
          <w:rFonts w:hint="cs"/>
          <w:rtl/>
        </w:rPr>
        <w:t>.</w:t>
      </w:r>
    </w:p>
    <w:p w:rsidR="00703F6B" w:rsidRDefault="00703F6B" w:rsidP="00703F6B">
      <w:pPr>
        <w:pStyle w:val="Ruller41"/>
        <w:rPr>
          <w:rtl/>
        </w:rPr>
      </w:pPr>
    </w:p>
    <w:p w:rsidR="00703F6B" w:rsidRDefault="00703F6B" w:rsidP="00703F6B">
      <w:pPr>
        <w:pStyle w:val="Ruller41"/>
        <w:rPr>
          <w:rtl/>
        </w:rPr>
      </w:pPr>
      <w:r>
        <w:rPr>
          <w:rtl/>
        </w:rPr>
        <w:tab/>
      </w:r>
      <w:r>
        <w:rPr>
          <w:rFonts w:hint="cs"/>
          <w:rtl/>
        </w:rPr>
        <w:t xml:space="preserve">לבסוף, ורק אם טרם נלמדה הפרשנות הנכונה מן המקורות הנ"ל </w:t>
      </w:r>
      <w:r>
        <w:rPr>
          <w:rtl/>
        </w:rPr>
        <w:t>–</w:t>
      </w:r>
      <w:r>
        <w:rPr>
          <w:rFonts w:hint="cs"/>
          <w:rtl/>
        </w:rPr>
        <w:t xml:space="preserve"> הרי שיש לפנות ל</w:t>
      </w:r>
      <w:r w:rsidRPr="005A7429">
        <w:rPr>
          <w:rFonts w:ascii="Century" w:hAnsi="Century" w:cs="Miriam" w:hint="cs"/>
          <w:b/>
          <w:spacing w:val="0"/>
          <w:szCs w:val="24"/>
          <w:rtl/>
        </w:rPr>
        <w:t xml:space="preserve">עקרונות היסוד הכלליים </w:t>
      </w:r>
      <w:r w:rsidRPr="0081477E">
        <w:rPr>
          <w:rFonts w:ascii="Century" w:hAnsi="Century" w:cs="Miriam" w:hint="cs"/>
          <w:b/>
          <w:spacing w:val="0"/>
          <w:szCs w:val="24"/>
          <w:rtl/>
        </w:rPr>
        <w:t>של השיטה</w:t>
      </w:r>
      <w:r w:rsidRPr="0081477E">
        <w:rPr>
          <w:rFonts w:hint="cs"/>
          <w:rtl/>
        </w:rPr>
        <w:t xml:space="preserve"> </w:t>
      </w:r>
      <w:r>
        <w:rPr>
          <w:rFonts w:hint="cs"/>
          <w:rtl/>
        </w:rPr>
        <w:t>ולפרש את החוק על בסיסם. במסגרת זו, הרי ש</w:t>
      </w:r>
      <w:r>
        <w:rPr>
          <w:rFonts w:ascii="FrankRuehl" w:hAnsi="FrankRuehl" w:hint="cs"/>
          <w:color w:val="000000"/>
          <w:sz w:val="28"/>
          <w:rtl/>
        </w:rPr>
        <w:t>מכוח הצורך בהגנה</w:t>
      </w:r>
      <w:r>
        <w:rPr>
          <w:rFonts w:ascii="FrankRuehl" w:hAnsi="FrankRuehl"/>
          <w:color w:val="000000"/>
          <w:sz w:val="28"/>
          <w:rtl/>
        </w:rPr>
        <w:t xml:space="preserve"> על קניינו של הנישום, </w:t>
      </w:r>
      <w:r>
        <w:rPr>
          <w:rFonts w:ascii="FrankRuehl" w:hAnsi="FrankRuehl" w:hint="cs"/>
          <w:color w:val="000000"/>
          <w:sz w:val="28"/>
          <w:rtl/>
        </w:rPr>
        <w:t xml:space="preserve">על </w:t>
      </w:r>
      <w:r>
        <w:rPr>
          <w:rFonts w:ascii="FrankRuehl" w:hAnsi="FrankRuehl"/>
          <w:color w:val="000000"/>
          <w:sz w:val="28"/>
          <w:rtl/>
        </w:rPr>
        <w:t>זכותו לחירות ו</w:t>
      </w:r>
      <w:r>
        <w:rPr>
          <w:rFonts w:ascii="FrankRuehl" w:hAnsi="FrankRuehl" w:hint="cs"/>
          <w:color w:val="000000"/>
          <w:sz w:val="28"/>
          <w:rtl/>
        </w:rPr>
        <w:t xml:space="preserve">בהתבסס על אלמנט </w:t>
      </w:r>
      <w:r>
        <w:rPr>
          <w:rFonts w:ascii="FrankRuehl" w:hAnsi="FrankRuehl"/>
          <w:color w:val="000000"/>
          <w:sz w:val="28"/>
          <w:rtl/>
        </w:rPr>
        <w:t>ההסתמכות</w:t>
      </w:r>
      <w:r>
        <w:rPr>
          <w:rFonts w:hint="cs"/>
          <w:rtl/>
        </w:rPr>
        <w:t>, שכולם נחשבים כעקרונות יסוד כלליים בשיטתנו המשפטית, מתחייב כי יש לפרש את הדין לטובתו של הנישום (</w:t>
      </w:r>
      <w:r w:rsidRPr="0081477E">
        <w:rPr>
          <w:rFonts w:ascii="Century" w:hAnsi="Century" w:hint="cs"/>
          <w:rtl/>
        </w:rPr>
        <w:t>ראו:</w:t>
      </w:r>
      <w:r w:rsidRPr="0081477E">
        <w:rPr>
          <w:rFonts w:ascii="Century" w:hAnsi="Century" w:cs="Miriam" w:hint="cs"/>
          <w:b/>
          <w:spacing w:val="0"/>
          <w:szCs w:val="24"/>
          <w:rtl/>
        </w:rPr>
        <w:t xml:space="preserve"> </w:t>
      </w:r>
      <w:r w:rsidRPr="00C86F1C">
        <w:rPr>
          <w:rFonts w:ascii="Century" w:hAnsi="Century" w:cs="Miriam" w:hint="cs"/>
          <w:b/>
          <w:spacing w:val="0"/>
          <w:szCs w:val="24"/>
          <w:rtl/>
        </w:rPr>
        <w:t>עניין טוונטי האנדרד</w:t>
      </w:r>
      <w:r>
        <w:rPr>
          <w:rFonts w:hint="cs"/>
          <w:rtl/>
        </w:rPr>
        <w:t xml:space="preserve"> פיסקאות 6-5 לפסק דיני שם).</w:t>
      </w:r>
    </w:p>
    <w:p w:rsidR="00703F6B" w:rsidRDefault="00703F6B" w:rsidP="00703F6B">
      <w:pPr>
        <w:pStyle w:val="Ruller41"/>
        <w:rPr>
          <w:rtl/>
        </w:rPr>
      </w:pPr>
    </w:p>
    <w:p w:rsidR="00703F6B" w:rsidRDefault="00703F6B" w:rsidP="00703F6B">
      <w:pPr>
        <w:pStyle w:val="Ruller4"/>
        <w:rPr>
          <w:rtl/>
        </w:rPr>
      </w:pPr>
      <w:r>
        <w:rPr>
          <w:rtl/>
        </w:rPr>
        <w:tab/>
      </w:r>
      <w:r>
        <w:rPr>
          <w:rFonts w:hint="cs"/>
          <w:rtl/>
        </w:rPr>
        <w:t>בענייננו, כפי שאראה מיד, הרי שהן התכלית הסובייקטיבית, הן התכלית האובייקטיבי</w:t>
      </w:r>
      <w:r>
        <w:rPr>
          <w:rFonts w:hint="eastAsia"/>
          <w:rtl/>
        </w:rPr>
        <w:t>ת</w:t>
      </w:r>
      <w:r>
        <w:rPr>
          <w:rFonts w:hint="cs"/>
          <w:rtl/>
        </w:rPr>
        <w:t xml:space="preserve">, ואף עקרונות היסוד של השיטה </w:t>
      </w:r>
      <w:r>
        <w:rPr>
          <w:rtl/>
        </w:rPr>
        <w:t>–</w:t>
      </w:r>
      <w:r>
        <w:rPr>
          <w:rFonts w:hint="cs"/>
          <w:rtl/>
        </w:rPr>
        <w:t xml:space="preserve"> כולם תומכים במתן פירוש מרחיב לסעיף 107 ל</w:t>
      </w:r>
      <w:r w:rsidRPr="00D16011">
        <w:rPr>
          <w:rFonts w:ascii="Century" w:hAnsi="Century" w:cs="Miriam" w:hint="cs"/>
          <w:b/>
          <w:spacing w:val="0"/>
          <w:sz w:val="22"/>
          <w:szCs w:val="24"/>
          <w:rtl/>
        </w:rPr>
        <w:t>חוק</w:t>
      </w:r>
      <w:r>
        <w:rPr>
          <w:rFonts w:hint="cs"/>
          <w:rtl/>
        </w:rPr>
        <w:t>, כך שיתאפשר ל</w:t>
      </w:r>
      <w:r w:rsidRPr="0003124E">
        <w:rPr>
          <w:rFonts w:ascii="Century" w:hAnsi="Century" w:cs="Miriam" w:hint="cs"/>
          <w:b/>
          <w:spacing w:val="0"/>
          <w:sz w:val="22"/>
          <w:szCs w:val="24"/>
          <w:rtl/>
        </w:rPr>
        <w:t>מנהל</w:t>
      </w:r>
      <w:r>
        <w:rPr>
          <w:rFonts w:hint="cs"/>
          <w:rtl/>
        </w:rPr>
        <w:t xml:space="preserve"> להאריך גם את המועדים הקבועים בסעיף 85 ל</w:t>
      </w:r>
      <w:r w:rsidRPr="005E211C">
        <w:rPr>
          <w:rFonts w:ascii="Century" w:hAnsi="Century" w:cs="Miriam" w:hint="cs"/>
          <w:b/>
          <w:spacing w:val="0"/>
          <w:sz w:val="22"/>
          <w:szCs w:val="24"/>
          <w:rtl/>
        </w:rPr>
        <w:t>חוק</w:t>
      </w:r>
      <w:r>
        <w:rPr>
          <w:rFonts w:hint="cs"/>
          <w:rtl/>
        </w:rPr>
        <w:t>. עתה אפרט.</w:t>
      </w:r>
    </w:p>
    <w:p w:rsidR="00703F6B" w:rsidRDefault="00703F6B" w:rsidP="00703F6B">
      <w:pPr>
        <w:pStyle w:val="Ruller41"/>
        <w:rPr>
          <w:rtl/>
        </w:rPr>
      </w:pPr>
    </w:p>
    <w:p w:rsidR="00703F6B" w:rsidRPr="007011CE" w:rsidRDefault="00703F6B" w:rsidP="00703F6B">
      <w:pPr>
        <w:pStyle w:val="Ruller41"/>
        <w:rPr>
          <w:rFonts w:ascii="Century" w:hAnsi="Century" w:cs="Miriam"/>
          <w:b/>
          <w:spacing w:val="0"/>
          <w:szCs w:val="24"/>
          <w:rtl/>
        </w:rPr>
      </w:pPr>
      <w:r w:rsidRPr="007011CE">
        <w:rPr>
          <w:rFonts w:ascii="Century" w:hAnsi="Century" w:cs="Miriam" w:hint="cs"/>
          <w:b/>
          <w:spacing w:val="0"/>
          <w:szCs w:val="24"/>
          <w:rtl/>
        </w:rPr>
        <w:t>התכלית הסובייקטיבי</w:t>
      </w:r>
      <w:r w:rsidRPr="007011CE">
        <w:rPr>
          <w:rFonts w:ascii="Century" w:hAnsi="Century" w:cs="Miriam" w:hint="eastAsia"/>
          <w:b/>
          <w:spacing w:val="0"/>
          <w:szCs w:val="24"/>
          <w:rtl/>
        </w:rPr>
        <w:t>ת</w:t>
      </w:r>
    </w:p>
    <w:p w:rsidR="00703F6B" w:rsidRDefault="00703F6B" w:rsidP="00703F6B">
      <w:pPr>
        <w:pStyle w:val="Ruller41"/>
        <w:rPr>
          <w:rtl/>
        </w:rPr>
      </w:pPr>
    </w:p>
    <w:p w:rsidR="00703F6B" w:rsidRDefault="00703F6B" w:rsidP="00703F6B">
      <w:pPr>
        <w:pStyle w:val="Ruller4"/>
        <w:rPr>
          <w:rtl/>
        </w:rPr>
      </w:pPr>
      <w:r>
        <w:rPr>
          <w:rFonts w:hint="cs"/>
          <w:rtl/>
        </w:rPr>
        <w:t>אמנם דברי ההסבר ל</w:t>
      </w:r>
      <w:r w:rsidRPr="00FC5C20">
        <w:rPr>
          <w:rFonts w:ascii="Century" w:hAnsi="Century" w:cs="Miriam" w:hint="cs"/>
          <w:b/>
          <w:spacing w:val="0"/>
          <w:sz w:val="22"/>
          <w:szCs w:val="24"/>
          <w:rtl/>
        </w:rPr>
        <w:t>הצעת חוק מס שבח מקרקעין (תיקון מס' 36)</w:t>
      </w:r>
      <w:r>
        <w:rPr>
          <w:rFonts w:ascii="Century" w:hAnsi="Century" w:cs="Miriam" w:hint="cs"/>
          <w:b/>
          <w:spacing w:val="0"/>
          <w:sz w:val="22"/>
          <w:szCs w:val="24"/>
          <w:rtl/>
        </w:rPr>
        <w:t xml:space="preserve"> </w:t>
      </w:r>
      <w:r w:rsidRPr="00FC5C20">
        <w:rPr>
          <w:rFonts w:ascii="Century" w:hAnsi="Century" w:cs="Miriam" w:hint="cs"/>
          <w:b/>
          <w:spacing w:val="0"/>
          <w:sz w:val="22"/>
          <w:szCs w:val="24"/>
          <w:rtl/>
        </w:rPr>
        <w:t xml:space="preserve">(פטור במכירת דירת מגורים מזכה), התשנ"ז-1996, הצ"ח הממשלה 89 </w:t>
      </w:r>
      <w:r>
        <w:rPr>
          <w:rFonts w:hint="cs"/>
          <w:rtl/>
        </w:rPr>
        <w:t xml:space="preserve">(להלן: </w:t>
      </w:r>
      <w:r w:rsidRPr="00FC5C20">
        <w:rPr>
          <w:rFonts w:ascii="Century" w:hAnsi="Century" w:cs="Miriam" w:hint="cs"/>
          <w:b/>
          <w:spacing w:val="0"/>
          <w:sz w:val="22"/>
          <w:szCs w:val="24"/>
          <w:rtl/>
        </w:rPr>
        <w:t>הצעת החוק</w:t>
      </w:r>
      <w:r>
        <w:rPr>
          <w:rFonts w:hint="cs"/>
          <w:rtl/>
        </w:rPr>
        <w:t xml:space="preserve">) (שלאחר הדיון בוועדת הכספים הפכה לתיקון מס' 34 (להלן: </w:t>
      </w:r>
      <w:r w:rsidRPr="008C0633">
        <w:rPr>
          <w:rFonts w:ascii="Century" w:hAnsi="Century" w:cs="Miriam" w:hint="cs"/>
          <w:b/>
          <w:spacing w:val="0"/>
          <w:sz w:val="22"/>
          <w:szCs w:val="24"/>
          <w:rtl/>
        </w:rPr>
        <w:t>תיקון מס' 34</w:t>
      </w:r>
      <w:r>
        <w:rPr>
          <w:rFonts w:hint="cs"/>
          <w:rtl/>
        </w:rPr>
        <w:t xml:space="preserve">, או </w:t>
      </w:r>
      <w:r w:rsidRPr="008C0633">
        <w:rPr>
          <w:rFonts w:ascii="Century" w:hAnsi="Century" w:cs="Miriam" w:hint="cs"/>
          <w:b/>
          <w:spacing w:val="0"/>
          <w:sz w:val="22"/>
          <w:szCs w:val="24"/>
          <w:rtl/>
        </w:rPr>
        <w:t>התיקון</w:t>
      </w:r>
      <w:r>
        <w:rPr>
          <w:rFonts w:hint="cs"/>
          <w:rtl/>
        </w:rPr>
        <w:t>)), שבגדרו נקבע הנוסח של סעיף 107 ל</w:t>
      </w:r>
      <w:r w:rsidRPr="00F243A3">
        <w:rPr>
          <w:rFonts w:ascii="Century" w:hAnsi="Century" w:cs="Miriam" w:hint="cs"/>
          <w:b/>
          <w:spacing w:val="0"/>
          <w:sz w:val="22"/>
          <w:szCs w:val="24"/>
          <w:rtl/>
        </w:rPr>
        <w:t>חוק</w:t>
      </w:r>
      <w:r>
        <w:rPr>
          <w:rFonts w:hint="cs"/>
          <w:rtl/>
        </w:rPr>
        <w:t xml:space="preserve">, כפי שהוא כיום </w:t>
      </w:r>
      <w:r>
        <w:rPr>
          <w:rtl/>
        </w:rPr>
        <w:t>–</w:t>
      </w:r>
      <w:r>
        <w:rPr>
          <w:rFonts w:hint="cs"/>
          <w:rtl/>
        </w:rPr>
        <w:t xml:space="preserve"> אינם שופכים אור על כוונתו של המחוקק בעניין זה, אך עיון ב</w:t>
      </w:r>
      <w:r>
        <w:rPr>
          <w:rFonts w:ascii="FrankRuehl" w:hAnsi="FrankRuehl"/>
          <w:color w:val="000000"/>
          <w:sz w:val="28"/>
          <w:rtl/>
        </w:rPr>
        <w:t xml:space="preserve">פרוטוקול </w:t>
      </w:r>
      <w:r w:rsidRPr="0048163A">
        <w:rPr>
          <w:rFonts w:ascii="Century" w:hAnsi="Century" w:cs="Miriam"/>
          <w:b/>
          <w:spacing w:val="0"/>
          <w:sz w:val="22"/>
          <w:szCs w:val="24"/>
          <w:rtl/>
        </w:rPr>
        <w:t xml:space="preserve">ישיבה מס' </w:t>
      </w:r>
      <w:r w:rsidRPr="0048163A">
        <w:rPr>
          <w:rFonts w:ascii="Century" w:hAnsi="Century" w:cs="Miriam" w:hint="cs"/>
          <w:b/>
          <w:spacing w:val="0"/>
          <w:sz w:val="22"/>
          <w:szCs w:val="24"/>
          <w:rtl/>
        </w:rPr>
        <w:t>89</w:t>
      </w:r>
      <w:r w:rsidRPr="0048163A">
        <w:rPr>
          <w:rFonts w:ascii="Century" w:hAnsi="Century" w:cs="Miriam"/>
          <w:b/>
          <w:spacing w:val="0"/>
          <w:sz w:val="22"/>
          <w:szCs w:val="24"/>
          <w:rtl/>
        </w:rPr>
        <w:t xml:space="preserve"> של ועדת הכספים, הכנסת ה-14</w:t>
      </w:r>
      <w:r>
        <w:rPr>
          <w:rFonts w:ascii="FrankRuehl" w:hAnsi="FrankRuehl"/>
          <w:color w:val="000000"/>
          <w:sz w:val="28"/>
          <w:rtl/>
        </w:rPr>
        <w:t>,</w:t>
      </w:r>
      <w:r>
        <w:rPr>
          <w:rFonts w:ascii="FrankRuehl" w:hAnsi="FrankRuehl" w:hint="cs"/>
          <w:color w:val="000000"/>
          <w:sz w:val="28"/>
          <w:rtl/>
        </w:rPr>
        <w:t xml:space="preserve"> </w:t>
      </w:r>
      <w:r>
        <w:rPr>
          <w:rFonts w:ascii="FrankRuehl" w:hAnsi="FrankRuehl"/>
          <w:color w:val="000000"/>
          <w:sz w:val="28"/>
          <w:rtl/>
        </w:rPr>
        <w:t>(</w:t>
      </w:r>
      <w:r>
        <w:rPr>
          <w:rFonts w:ascii="FrankRuehl" w:hAnsi="FrankRuehl" w:hint="cs"/>
          <w:color w:val="000000"/>
          <w:sz w:val="28"/>
          <w:rtl/>
        </w:rPr>
        <w:t>04</w:t>
      </w:r>
      <w:r>
        <w:rPr>
          <w:rFonts w:ascii="FrankRuehl" w:hAnsi="FrankRuehl"/>
          <w:color w:val="000000"/>
          <w:sz w:val="28"/>
          <w:rtl/>
        </w:rPr>
        <w:t>.</w:t>
      </w:r>
      <w:r>
        <w:rPr>
          <w:rFonts w:ascii="FrankRuehl" w:hAnsi="FrankRuehl" w:hint="cs"/>
          <w:color w:val="000000"/>
          <w:sz w:val="28"/>
          <w:rtl/>
        </w:rPr>
        <w:t>02</w:t>
      </w:r>
      <w:r>
        <w:rPr>
          <w:rFonts w:ascii="FrankRuehl" w:hAnsi="FrankRuehl"/>
          <w:color w:val="000000"/>
          <w:sz w:val="28"/>
          <w:rtl/>
        </w:rPr>
        <w:t>.1997)</w:t>
      </w:r>
      <w:r>
        <w:rPr>
          <w:rFonts w:hint="cs"/>
          <w:rtl/>
        </w:rPr>
        <w:t xml:space="preserve"> (להלן גם: </w:t>
      </w:r>
      <w:r w:rsidRPr="00B046C6">
        <w:rPr>
          <w:rFonts w:ascii="Century" w:hAnsi="Century" w:cs="Miriam" w:hint="cs"/>
          <w:b/>
          <w:spacing w:val="0"/>
          <w:sz w:val="22"/>
          <w:szCs w:val="24"/>
          <w:rtl/>
        </w:rPr>
        <w:t>הוועדה</w:t>
      </w:r>
      <w:r>
        <w:rPr>
          <w:rFonts w:hint="cs"/>
          <w:rtl/>
        </w:rPr>
        <w:t>), שדנה ב</w:t>
      </w:r>
      <w:r w:rsidRPr="003D1D60">
        <w:rPr>
          <w:rFonts w:ascii="Century" w:hAnsi="Century" w:cs="Miriam" w:hint="cs"/>
          <w:b/>
          <w:spacing w:val="0"/>
          <w:sz w:val="22"/>
          <w:szCs w:val="24"/>
          <w:rtl/>
        </w:rPr>
        <w:t>הצעת החוק</w:t>
      </w:r>
      <w:r>
        <w:rPr>
          <w:rFonts w:hint="cs"/>
          <w:rtl/>
        </w:rPr>
        <w:t xml:space="preserve">, מראה ברורות, כי כוונת יוזמי </w:t>
      </w:r>
      <w:r w:rsidRPr="004C55F8">
        <w:rPr>
          <w:rFonts w:ascii="Century" w:hAnsi="Century" w:cs="Miriam" w:hint="cs"/>
          <w:b/>
          <w:spacing w:val="0"/>
          <w:sz w:val="22"/>
          <w:szCs w:val="24"/>
          <w:rtl/>
        </w:rPr>
        <w:t>התיקון</w:t>
      </w:r>
      <w:r>
        <w:rPr>
          <w:rFonts w:hint="cs"/>
          <w:rtl/>
        </w:rPr>
        <w:t xml:space="preserve"> והתומכים בו היתה </w:t>
      </w:r>
      <w:r w:rsidRPr="001C7A65">
        <w:rPr>
          <w:rFonts w:ascii="Century" w:hAnsi="Century" w:cs="Miriam" w:hint="cs"/>
          <w:b/>
          <w:spacing w:val="0"/>
          <w:sz w:val="22"/>
          <w:szCs w:val="24"/>
          <w:rtl/>
        </w:rPr>
        <w:t xml:space="preserve">להרחיב </w:t>
      </w:r>
      <w:r>
        <w:rPr>
          <w:rFonts w:hint="cs"/>
          <w:rtl/>
        </w:rPr>
        <w:t xml:space="preserve">את סמכות </w:t>
      </w:r>
      <w:r w:rsidRPr="004C31E4">
        <w:rPr>
          <w:rFonts w:ascii="Century" w:hAnsi="Century" w:cs="Miriam" w:hint="cs"/>
          <w:b/>
          <w:spacing w:val="0"/>
          <w:sz w:val="22"/>
          <w:szCs w:val="24"/>
          <w:rtl/>
        </w:rPr>
        <w:t>המנהל</w:t>
      </w:r>
      <w:r w:rsidRPr="004C31E4">
        <w:rPr>
          <w:rFonts w:hint="cs"/>
          <w:rtl/>
        </w:rPr>
        <w:t xml:space="preserve"> </w:t>
      </w:r>
      <w:r>
        <w:rPr>
          <w:rFonts w:hint="cs"/>
          <w:rtl/>
        </w:rPr>
        <w:t>ככל האפשר.</w:t>
      </w:r>
    </w:p>
    <w:p w:rsidR="00703F6B" w:rsidRDefault="00703F6B" w:rsidP="00703F6B">
      <w:pPr>
        <w:pStyle w:val="Ruller41"/>
        <w:rPr>
          <w:rtl/>
        </w:rPr>
      </w:pPr>
    </w:p>
    <w:p w:rsidR="00703F6B" w:rsidRDefault="00703F6B" w:rsidP="00703F6B">
      <w:pPr>
        <w:pStyle w:val="Ruller41"/>
        <w:rPr>
          <w:rtl/>
        </w:rPr>
      </w:pPr>
      <w:r>
        <w:rPr>
          <w:rtl/>
        </w:rPr>
        <w:tab/>
      </w:r>
      <w:r>
        <w:rPr>
          <w:rFonts w:hint="cs"/>
          <w:rtl/>
        </w:rPr>
        <w:t>את הסעיף ב</w:t>
      </w:r>
      <w:r>
        <w:rPr>
          <w:rFonts w:ascii="Century" w:hAnsi="Century" w:cs="Miriam" w:hint="cs"/>
          <w:b/>
          <w:spacing w:val="0"/>
          <w:szCs w:val="24"/>
          <w:rtl/>
        </w:rPr>
        <w:t>הצעת החוק</w:t>
      </w:r>
      <w:r>
        <w:rPr>
          <w:rFonts w:hint="cs"/>
          <w:rtl/>
        </w:rPr>
        <w:t xml:space="preserve">, מושא דיוננו, הסביר סגן נציב מס הכנסה דאז, עו"ד </w:t>
      </w:r>
      <w:r w:rsidRPr="00830024">
        <w:rPr>
          <w:rFonts w:ascii="Century" w:hAnsi="Century" w:cs="Miriam" w:hint="cs"/>
          <w:b/>
          <w:spacing w:val="0"/>
          <w:szCs w:val="24"/>
          <w:rtl/>
        </w:rPr>
        <w:t>א' ברזילי</w:t>
      </w:r>
      <w:r>
        <w:rPr>
          <w:rFonts w:hint="cs"/>
          <w:rtl/>
        </w:rPr>
        <w:t xml:space="preserve">, בהופיעו בפני </w:t>
      </w:r>
      <w:r w:rsidRPr="004C6246">
        <w:rPr>
          <w:rFonts w:ascii="Century" w:hAnsi="Century" w:cs="Miriam" w:hint="cs"/>
          <w:b/>
          <w:spacing w:val="0"/>
          <w:szCs w:val="24"/>
          <w:rtl/>
        </w:rPr>
        <w:t>הוועדה</w:t>
      </w:r>
      <w:r>
        <w:rPr>
          <w:rFonts w:hint="cs"/>
          <w:rtl/>
        </w:rPr>
        <w:t xml:space="preserve"> כך:</w:t>
      </w:r>
    </w:p>
    <w:p w:rsidR="00AE7399" w:rsidRDefault="00AE7399" w:rsidP="00703F6B">
      <w:pPr>
        <w:pStyle w:val="Ruller41"/>
        <w:rPr>
          <w:rtl/>
        </w:rPr>
      </w:pPr>
    </w:p>
    <w:p w:rsidR="00703F6B" w:rsidRDefault="00703F6B" w:rsidP="00703F6B">
      <w:pPr>
        <w:pStyle w:val="Ruller5"/>
        <w:rPr>
          <w:rtl/>
        </w:rPr>
      </w:pPr>
      <w:r>
        <w:rPr>
          <w:rFonts w:hint="cs"/>
          <w:rtl/>
        </w:rPr>
        <w:t>"סעיף 10 [ב</w:t>
      </w:r>
      <w:r w:rsidRPr="003D1D60">
        <w:rPr>
          <w:rFonts w:ascii="Century" w:hAnsi="Century" w:cs="Miriam" w:hint="cs"/>
          <w:b/>
          <w:spacing w:val="0"/>
          <w:szCs w:val="24"/>
          <w:rtl/>
        </w:rPr>
        <w:t>הצעת החוק</w:t>
      </w:r>
      <w:r>
        <w:rPr>
          <w:rFonts w:hint="cs"/>
          <w:rtl/>
        </w:rPr>
        <w:t>, שתיקן את סעיף 107 ל</w:t>
      </w:r>
      <w:r w:rsidRPr="0039418A">
        <w:rPr>
          <w:rFonts w:ascii="Century" w:hAnsi="Century" w:cs="Miriam" w:hint="cs"/>
          <w:b/>
          <w:spacing w:val="0"/>
          <w:szCs w:val="24"/>
          <w:rtl/>
        </w:rPr>
        <w:t>חוק</w:t>
      </w:r>
      <w:r>
        <w:rPr>
          <w:rFonts w:hint="cs"/>
          <w:rtl/>
        </w:rPr>
        <w:t xml:space="preserve"> </w:t>
      </w:r>
      <w:r>
        <w:rPr>
          <w:rtl/>
        </w:rPr>
        <w:t>–</w:t>
      </w:r>
      <w:r>
        <w:rPr>
          <w:rFonts w:hint="cs"/>
          <w:rtl/>
        </w:rPr>
        <w:t xml:space="preserve"> ח"מ] הוא סעיף חשוב. סעיף 10 אומר כך: יש היום סמכות להארכת מועדים </w:t>
      </w:r>
      <w:r>
        <w:rPr>
          <w:rtl/>
        </w:rPr>
        <w:t>–</w:t>
      </w:r>
      <w:r>
        <w:rPr>
          <w:rFonts w:hint="cs"/>
          <w:rtl/>
        </w:rPr>
        <w:t xml:space="preserve"> סעיף 107 לחוק. אלא שהסמכות הזאת מצומצמת"</w:t>
      </w:r>
    </w:p>
    <w:p w:rsidR="00703F6B" w:rsidRDefault="00703F6B" w:rsidP="00703F6B">
      <w:pPr>
        <w:pStyle w:val="Ruller5"/>
        <w:rPr>
          <w:rtl/>
        </w:rPr>
      </w:pPr>
    </w:p>
    <w:p w:rsidR="00703F6B" w:rsidRPr="00840C10" w:rsidRDefault="00703F6B" w:rsidP="00703F6B">
      <w:pPr>
        <w:pStyle w:val="Ruller41"/>
        <w:rPr>
          <w:rtl/>
        </w:rPr>
      </w:pPr>
      <w:r>
        <w:rPr>
          <w:rtl/>
        </w:rPr>
        <w:tab/>
      </w:r>
      <w:r>
        <w:rPr>
          <w:rFonts w:hint="cs"/>
          <w:rtl/>
        </w:rPr>
        <w:t xml:space="preserve">כאשר הוא נשאל על ידי יו"ר </w:t>
      </w:r>
      <w:r w:rsidRPr="004C6246">
        <w:rPr>
          <w:rFonts w:ascii="Century" w:hAnsi="Century" w:cs="Miriam" w:hint="cs"/>
          <w:b/>
          <w:spacing w:val="0"/>
          <w:szCs w:val="24"/>
          <w:rtl/>
        </w:rPr>
        <w:t>הוועדה</w:t>
      </w:r>
      <w:r>
        <w:rPr>
          <w:rFonts w:hint="cs"/>
          <w:rtl/>
        </w:rPr>
        <w:t xml:space="preserve">: "הארכת מועדים למה?" השיב: </w:t>
      </w:r>
      <w:r w:rsidRPr="00A073E1">
        <w:rPr>
          <w:rFonts w:ascii="Century" w:hAnsi="Century" w:cs="Miriam" w:hint="cs"/>
          <w:b/>
          <w:spacing w:val="0"/>
          <w:szCs w:val="24"/>
          <w:rtl/>
        </w:rPr>
        <w:t>לכל דבר</w:t>
      </w:r>
      <w:r>
        <w:rPr>
          <w:rFonts w:hint="cs"/>
          <w:rtl/>
        </w:rPr>
        <w:t>. בהמשך הדיון הוא הוסיף ואמר:</w:t>
      </w:r>
    </w:p>
    <w:p w:rsidR="00703F6B" w:rsidRDefault="00703F6B" w:rsidP="00703F6B">
      <w:pPr>
        <w:pStyle w:val="Ruller5"/>
        <w:rPr>
          <w:rtl/>
        </w:rPr>
      </w:pPr>
    </w:p>
    <w:p w:rsidR="00703F6B" w:rsidRDefault="00703F6B" w:rsidP="00703F6B">
      <w:pPr>
        <w:pStyle w:val="Ruller5"/>
        <w:rPr>
          <w:rtl/>
        </w:rPr>
      </w:pPr>
      <w:r>
        <w:rPr>
          <w:rFonts w:hint="cs"/>
          <w:rtl/>
        </w:rPr>
        <w:t xml:space="preserve">"אנחנו </w:t>
      </w:r>
      <w:r w:rsidRPr="003C1438">
        <w:rPr>
          <w:rFonts w:ascii="Century" w:hAnsi="Century" w:cs="Miriam" w:hint="cs"/>
          <w:b/>
          <w:spacing w:val="0"/>
          <w:szCs w:val="24"/>
          <w:rtl/>
        </w:rPr>
        <w:t>לא רוצים לצמצם את הסמכות</w:t>
      </w:r>
      <w:r>
        <w:rPr>
          <w:rFonts w:hint="cs"/>
          <w:rtl/>
        </w:rPr>
        <w:t xml:space="preserve">. אנחנו רוצים שהסמכות תהיה כמו שהיא. לכן אנחנו מבקשים למחוק את המילים "על ידי מי שמוטלת עליו חובה לעשות דבר" כלומר, שתהיה סמכות להאריך מועדים </w:t>
      </w:r>
      <w:r w:rsidRPr="003C1438">
        <w:rPr>
          <w:rFonts w:ascii="Century" w:hAnsi="Century" w:cs="Miriam" w:hint="cs"/>
          <w:b/>
          <w:spacing w:val="0"/>
          <w:szCs w:val="24"/>
          <w:rtl/>
        </w:rPr>
        <w:t>ב</w:t>
      </w:r>
      <w:r w:rsidRPr="00AA2FA9">
        <w:rPr>
          <w:rFonts w:ascii="Century" w:hAnsi="Century" w:cs="Miriam" w:hint="cs"/>
          <w:b/>
          <w:spacing w:val="0"/>
          <w:szCs w:val="24"/>
          <w:rtl/>
        </w:rPr>
        <w:t>כל עניין</w:t>
      </w:r>
      <w:r>
        <w:rPr>
          <w:rFonts w:hint="cs"/>
          <w:rtl/>
        </w:rPr>
        <w:t xml:space="preserve">. […] כדי שלא יעלה איזשהו פקיד בדעתו שאין לו סמכות להאריך. אין דבר כזה, אדוני. יש לך סמכות להאריך </w:t>
      </w:r>
      <w:r w:rsidRPr="00AA2FA9">
        <w:rPr>
          <w:rFonts w:ascii="Century" w:hAnsi="Century" w:cs="Miriam" w:hint="cs"/>
          <w:b/>
          <w:spacing w:val="0"/>
          <w:szCs w:val="24"/>
          <w:rtl/>
        </w:rPr>
        <w:t>כל דבר</w:t>
      </w:r>
      <w:r>
        <w:rPr>
          <w:rFonts w:hint="cs"/>
          <w:rtl/>
        </w:rPr>
        <w:t>.</w:t>
      </w:r>
    </w:p>
    <w:p w:rsidR="00703F6B" w:rsidRDefault="00703F6B" w:rsidP="00703F6B">
      <w:pPr>
        <w:pStyle w:val="Ruller5"/>
        <w:rPr>
          <w:rtl/>
        </w:rPr>
      </w:pPr>
      <w:r>
        <w:rPr>
          <w:rFonts w:hint="cs"/>
          <w:rtl/>
        </w:rPr>
        <w:t xml:space="preserve">(ההדגשות שלי </w:t>
      </w:r>
      <w:r>
        <w:rPr>
          <w:rtl/>
        </w:rPr>
        <w:t>–</w:t>
      </w:r>
      <w:r>
        <w:rPr>
          <w:rFonts w:hint="cs"/>
          <w:rtl/>
        </w:rPr>
        <w:t xml:space="preserve"> </w:t>
      </w:r>
      <w:r w:rsidRPr="00AA2FA9">
        <w:rPr>
          <w:rFonts w:ascii="Century" w:hAnsi="Century" w:cs="Miriam" w:hint="cs"/>
          <w:b/>
          <w:spacing w:val="0"/>
          <w:szCs w:val="24"/>
          <w:rtl/>
        </w:rPr>
        <w:t>ח"מ</w:t>
      </w:r>
      <w:r>
        <w:rPr>
          <w:rFonts w:hint="cs"/>
          <w:rtl/>
        </w:rPr>
        <w:t>).</w:t>
      </w:r>
    </w:p>
    <w:p w:rsidR="00703F6B" w:rsidRDefault="00703F6B" w:rsidP="00703F6B">
      <w:pPr>
        <w:pStyle w:val="Ruller5"/>
        <w:rPr>
          <w:rtl/>
        </w:rPr>
      </w:pPr>
    </w:p>
    <w:p w:rsidR="00703F6B" w:rsidRDefault="00703F6B" w:rsidP="00703F6B">
      <w:pPr>
        <w:pStyle w:val="Ruller41"/>
        <w:rPr>
          <w:rtl/>
        </w:rPr>
      </w:pPr>
    </w:p>
    <w:p w:rsidR="00703F6B" w:rsidRDefault="00703F6B" w:rsidP="00703F6B">
      <w:pPr>
        <w:pStyle w:val="Ruller41"/>
        <w:rPr>
          <w:rtl/>
        </w:rPr>
      </w:pPr>
      <w:r>
        <w:rPr>
          <w:rtl/>
        </w:rPr>
        <w:tab/>
      </w:r>
      <w:r>
        <w:rPr>
          <w:rFonts w:hint="cs"/>
          <w:rtl/>
        </w:rPr>
        <w:t xml:space="preserve">גם בהמשך הדיון, כאשר נדונה השאלה האם לאפשר הארכת מועד להגשת ערר על ידי פנייה </w:t>
      </w:r>
      <w:r w:rsidRPr="001A4BD2">
        <w:rPr>
          <w:rFonts w:ascii="Century" w:hAnsi="Century" w:hint="cs"/>
          <w:rtl/>
        </w:rPr>
        <w:t>ל</w:t>
      </w:r>
      <w:r w:rsidRPr="004C31E4">
        <w:rPr>
          <w:rFonts w:ascii="Century" w:hAnsi="Century" w:cs="Miriam" w:hint="cs"/>
          <w:b/>
          <w:spacing w:val="0"/>
          <w:szCs w:val="24"/>
          <w:rtl/>
        </w:rPr>
        <w:t>מנהל</w:t>
      </w:r>
      <w:r>
        <w:rPr>
          <w:rFonts w:hint="cs"/>
          <w:rtl/>
        </w:rPr>
        <w:t xml:space="preserve">, או שיש להגיש את הבקשה לוועד הערר עצמה, נאמר בתוקף על ידי יו"ר </w:t>
      </w:r>
      <w:r w:rsidRPr="001A4BD2">
        <w:rPr>
          <w:rFonts w:ascii="Century" w:hAnsi="Century" w:cs="Miriam" w:hint="cs"/>
          <w:b/>
          <w:spacing w:val="0"/>
          <w:szCs w:val="24"/>
          <w:rtl/>
        </w:rPr>
        <w:t>הוועדה</w:t>
      </w:r>
      <w:r>
        <w:rPr>
          <w:rFonts w:hint="cs"/>
          <w:rtl/>
        </w:rPr>
        <w:t xml:space="preserve">: "נשלח בני אדם לוועדות? </w:t>
      </w:r>
      <w:r w:rsidRPr="00401AA5">
        <w:rPr>
          <w:rFonts w:hint="cs"/>
          <w:b/>
          <w:bCs/>
          <w:rtl/>
        </w:rPr>
        <w:t>ניתן לו סמכות גם לזה</w:t>
      </w:r>
      <w:r>
        <w:rPr>
          <w:rFonts w:hint="cs"/>
          <w:rtl/>
        </w:rPr>
        <w:t xml:space="preserve">" (ההדגשה שלי </w:t>
      </w:r>
      <w:r>
        <w:rPr>
          <w:rtl/>
        </w:rPr>
        <w:t>–</w:t>
      </w:r>
      <w:r>
        <w:rPr>
          <w:rFonts w:hint="cs"/>
          <w:rtl/>
        </w:rPr>
        <w:t xml:space="preserve"> </w:t>
      </w:r>
      <w:r w:rsidRPr="00401AA5">
        <w:rPr>
          <w:rFonts w:ascii="Century" w:hAnsi="Century" w:cs="Miriam" w:hint="cs"/>
          <w:b/>
          <w:spacing w:val="0"/>
          <w:szCs w:val="24"/>
          <w:rtl/>
        </w:rPr>
        <w:t>ח"מ</w:t>
      </w:r>
      <w:r>
        <w:rPr>
          <w:rFonts w:hint="cs"/>
          <w:rtl/>
        </w:rPr>
        <w:t>).</w:t>
      </w:r>
    </w:p>
    <w:p w:rsidR="00703F6B" w:rsidRDefault="00703F6B" w:rsidP="00703F6B">
      <w:pPr>
        <w:pStyle w:val="Ruller41"/>
        <w:rPr>
          <w:rtl/>
        </w:rPr>
      </w:pPr>
    </w:p>
    <w:p w:rsidR="00703F6B" w:rsidRDefault="00703F6B" w:rsidP="00703F6B">
      <w:pPr>
        <w:pStyle w:val="Ruller4"/>
        <w:rPr>
          <w:rtl/>
        </w:rPr>
      </w:pPr>
      <w:r>
        <w:rPr>
          <w:rtl/>
        </w:rPr>
        <w:tab/>
      </w:r>
      <w:r>
        <w:rPr>
          <w:rFonts w:hint="cs"/>
          <w:rtl/>
        </w:rPr>
        <w:t xml:space="preserve">הנה כי כן, למקרא פרוטוקול הדיון </w:t>
      </w:r>
      <w:r w:rsidRPr="001A4BD2">
        <w:rPr>
          <w:rFonts w:ascii="Century" w:hAnsi="Century" w:cs="Miriam" w:hint="cs"/>
          <w:b/>
          <w:spacing w:val="0"/>
          <w:sz w:val="22"/>
          <w:szCs w:val="24"/>
          <w:rtl/>
        </w:rPr>
        <w:t>בוועדה</w:t>
      </w:r>
      <w:r>
        <w:rPr>
          <w:rFonts w:hint="cs"/>
          <w:rtl/>
        </w:rPr>
        <w:t xml:space="preserve"> עולה בבירור, כי כוונת המחוקק היתה לתת סמכות רחבה ככל האפשר ל</w:t>
      </w:r>
      <w:r w:rsidRPr="00177668">
        <w:rPr>
          <w:rFonts w:ascii="Century" w:hAnsi="Century" w:cs="Miriam" w:hint="cs"/>
          <w:b/>
          <w:spacing w:val="0"/>
          <w:sz w:val="22"/>
          <w:szCs w:val="24"/>
          <w:rtl/>
        </w:rPr>
        <w:t>מנהל</w:t>
      </w:r>
      <w:r>
        <w:rPr>
          <w:rFonts w:hint="cs"/>
          <w:rtl/>
        </w:rPr>
        <w:t xml:space="preserve"> על מנת שיוכל, על פי שיקול דעתו, להאריך מועדים בכמה שיותר עניינים. זה המקום להדגיש כי הדיון הנ"ל נערך ב</w:t>
      </w:r>
      <w:r w:rsidRPr="00572AB3">
        <w:rPr>
          <w:rFonts w:ascii="Century" w:hAnsi="Century" w:cs="Miriam" w:hint="cs"/>
          <w:b/>
          <w:spacing w:val="0"/>
          <w:sz w:val="22"/>
          <w:szCs w:val="24"/>
          <w:rtl/>
        </w:rPr>
        <w:t>וועדה</w:t>
      </w:r>
      <w:r w:rsidRPr="00572AB3">
        <w:rPr>
          <w:rFonts w:hint="cs"/>
          <w:rtl/>
        </w:rPr>
        <w:t xml:space="preserve"> </w:t>
      </w:r>
      <w:r>
        <w:rPr>
          <w:rFonts w:hint="cs"/>
          <w:rtl/>
        </w:rPr>
        <w:t xml:space="preserve">לאחר שהשאלה הפרשנית העומדת לפנינו כבר התעוררה בפני ועדות הערר (ראו למשל: </w:t>
      </w:r>
      <w:r w:rsidRPr="00074314">
        <w:rPr>
          <w:rFonts w:hint="eastAsia"/>
          <w:rtl/>
        </w:rPr>
        <w:t>עמ</w:t>
      </w:r>
      <w:r w:rsidRPr="00074314">
        <w:rPr>
          <w:rtl/>
        </w:rPr>
        <w:t>"</w:t>
      </w:r>
      <w:r w:rsidRPr="00074314">
        <w:rPr>
          <w:rFonts w:hint="eastAsia"/>
          <w:rtl/>
        </w:rPr>
        <w:t>ש</w:t>
      </w:r>
      <w:r>
        <w:rPr>
          <w:rFonts w:hint="cs"/>
          <w:rtl/>
        </w:rPr>
        <w:t xml:space="preserve"> (חי')</w:t>
      </w:r>
      <w:r w:rsidRPr="00074314">
        <w:rPr>
          <w:rtl/>
        </w:rPr>
        <w:t xml:space="preserve"> 14/89 </w:t>
      </w:r>
      <w:r w:rsidRPr="00074314">
        <w:rPr>
          <w:rFonts w:ascii="Century" w:hAnsi="Century" w:cs="Miriam" w:hint="eastAsia"/>
          <w:b/>
          <w:spacing w:val="0"/>
          <w:szCs w:val="24"/>
          <w:rtl/>
        </w:rPr>
        <w:t>קייסון</w:t>
      </w:r>
      <w:r w:rsidRPr="00074314">
        <w:rPr>
          <w:rFonts w:ascii="Century" w:hAnsi="Century" w:cs="Miriam"/>
          <w:b/>
          <w:spacing w:val="0"/>
          <w:szCs w:val="24"/>
          <w:rtl/>
        </w:rPr>
        <w:t xml:space="preserve"> </w:t>
      </w:r>
      <w:r w:rsidRPr="00074314">
        <w:rPr>
          <w:rFonts w:ascii="Century" w:hAnsi="Century" w:cs="Miriam" w:hint="eastAsia"/>
          <w:b/>
          <w:spacing w:val="0"/>
          <w:szCs w:val="24"/>
          <w:rtl/>
        </w:rPr>
        <w:t>נ</w:t>
      </w:r>
      <w:r w:rsidRPr="00074314">
        <w:rPr>
          <w:rFonts w:ascii="Century" w:hAnsi="Century" w:cs="Miriam"/>
          <w:b/>
          <w:spacing w:val="0"/>
          <w:szCs w:val="24"/>
          <w:rtl/>
        </w:rPr>
        <w:t xml:space="preserve">' </w:t>
      </w:r>
      <w:r w:rsidRPr="00074314">
        <w:rPr>
          <w:rFonts w:ascii="Century" w:hAnsi="Century" w:cs="Miriam" w:hint="eastAsia"/>
          <w:b/>
          <w:spacing w:val="0"/>
          <w:szCs w:val="24"/>
          <w:rtl/>
        </w:rPr>
        <w:t>מנהל</w:t>
      </w:r>
      <w:r w:rsidRPr="00074314">
        <w:rPr>
          <w:rFonts w:ascii="Century" w:hAnsi="Century" w:cs="Miriam"/>
          <w:b/>
          <w:spacing w:val="0"/>
          <w:szCs w:val="24"/>
          <w:rtl/>
        </w:rPr>
        <w:t xml:space="preserve"> </w:t>
      </w:r>
      <w:r w:rsidRPr="00074314">
        <w:rPr>
          <w:rFonts w:ascii="Century" w:hAnsi="Century" w:cs="Miriam" w:hint="eastAsia"/>
          <w:b/>
          <w:spacing w:val="0"/>
          <w:szCs w:val="24"/>
          <w:rtl/>
        </w:rPr>
        <w:t>מס</w:t>
      </w:r>
      <w:r w:rsidRPr="00074314">
        <w:rPr>
          <w:rFonts w:ascii="Century" w:hAnsi="Century" w:cs="Miriam"/>
          <w:b/>
          <w:spacing w:val="0"/>
          <w:szCs w:val="24"/>
          <w:rtl/>
        </w:rPr>
        <w:t xml:space="preserve"> </w:t>
      </w:r>
      <w:r w:rsidRPr="00074314">
        <w:rPr>
          <w:rFonts w:ascii="Century" w:hAnsi="Century" w:cs="Miriam" w:hint="eastAsia"/>
          <w:b/>
          <w:spacing w:val="0"/>
          <w:szCs w:val="24"/>
          <w:rtl/>
        </w:rPr>
        <w:t>שבח</w:t>
      </w:r>
      <w:r w:rsidRPr="00074314">
        <w:rPr>
          <w:rFonts w:ascii="Century" w:hAnsi="Century" w:cs="Miriam"/>
          <w:b/>
          <w:spacing w:val="0"/>
          <w:szCs w:val="24"/>
          <w:rtl/>
        </w:rPr>
        <w:t xml:space="preserve"> </w:t>
      </w:r>
      <w:r w:rsidRPr="00074314">
        <w:rPr>
          <w:rFonts w:ascii="Century" w:hAnsi="Century" w:cs="Miriam" w:hint="eastAsia"/>
          <w:b/>
          <w:spacing w:val="0"/>
          <w:szCs w:val="24"/>
          <w:rtl/>
        </w:rPr>
        <w:t>חיפה</w:t>
      </w:r>
      <w:r w:rsidRPr="00074314">
        <w:rPr>
          <w:rtl/>
        </w:rPr>
        <w:t xml:space="preserve"> (</w:t>
      </w:r>
      <w:r>
        <w:rPr>
          <w:rFonts w:hint="cs"/>
          <w:rtl/>
        </w:rPr>
        <w:t>18.01.1990</w:t>
      </w:r>
      <w:r w:rsidRPr="00074314">
        <w:rPr>
          <w:rtl/>
        </w:rPr>
        <w:t>)</w:t>
      </w:r>
      <w:r>
        <w:rPr>
          <w:rFonts w:hint="cs"/>
          <w:rtl/>
        </w:rPr>
        <w:t xml:space="preserve"> (להלן: </w:t>
      </w:r>
      <w:r w:rsidRPr="000332AE">
        <w:rPr>
          <w:rFonts w:ascii="Century" w:hAnsi="Century" w:cs="Miriam" w:hint="cs"/>
          <w:b/>
          <w:spacing w:val="0"/>
          <w:szCs w:val="24"/>
          <w:rtl/>
        </w:rPr>
        <w:t>עניין קייסון</w:t>
      </w:r>
      <w:r>
        <w:rPr>
          <w:rFonts w:hint="cs"/>
          <w:rtl/>
        </w:rPr>
        <w:t xml:space="preserve">)), וממילא ככל שכוונת </w:t>
      </w:r>
      <w:r w:rsidRPr="00572AB3">
        <w:rPr>
          <w:rFonts w:ascii="Century" w:hAnsi="Century" w:cs="Miriam" w:hint="cs"/>
          <w:b/>
          <w:spacing w:val="0"/>
          <w:sz w:val="22"/>
          <w:szCs w:val="24"/>
          <w:rtl/>
        </w:rPr>
        <w:t>רשות המיסים</w:t>
      </w:r>
      <w:r w:rsidRPr="00572AB3">
        <w:rPr>
          <w:rFonts w:hint="cs"/>
          <w:rtl/>
        </w:rPr>
        <w:t xml:space="preserve"> </w:t>
      </w:r>
      <w:r>
        <w:rPr>
          <w:rFonts w:hint="cs"/>
          <w:rtl/>
        </w:rPr>
        <w:t>היתה שלא לאפשר הארכת המועדים הקבועים בסעיף 85 ל</w:t>
      </w:r>
      <w:r w:rsidRPr="000E4B73">
        <w:rPr>
          <w:rFonts w:ascii="Century" w:hAnsi="Century" w:cs="Miriam" w:hint="cs"/>
          <w:b/>
          <w:spacing w:val="0"/>
          <w:szCs w:val="24"/>
          <w:rtl/>
        </w:rPr>
        <w:t>חוק</w:t>
      </w:r>
      <w:r>
        <w:rPr>
          <w:rFonts w:hint="cs"/>
          <w:rtl/>
        </w:rPr>
        <w:t xml:space="preserve">, הרי שחזקה עליה שהיתה נותנת לכך ביטוי בדיוני </w:t>
      </w:r>
      <w:r w:rsidRPr="00572AB3">
        <w:rPr>
          <w:rFonts w:ascii="Century" w:hAnsi="Century" w:cs="Miriam" w:hint="cs"/>
          <w:b/>
          <w:spacing w:val="0"/>
          <w:sz w:val="22"/>
          <w:szCs w:val="24"/>
          <w:rtl/>
        </w:rPr>
        <w:t>הוועדה</w:t>
      </w:r>
      <w:r>
        <w:rPr>
          <w:rFonts w:hint="cs"/>
          <w:rtl/>
        </w:rPr>
        <w:t>, או בלשון ה</w:t>
      </w:r>
      <w:r w:rsidRPr="000E4B73">
        <w:rPr>
          <w:rFonts w:ascii="Century" w:hAnsi="Century" w:cs="Miriam" w:hint="cs"/>
          <w:b/>
          <w:spacing w:val="0"/>
          <w:szCs w:val="24"/>
          <w:rtl/>
        </w:rPr>
        <w:t>חוק</w:t>
      </w:r>
      <w:r>
        <w:rPr>
          <w:rFonts w:hint="cs"/>
          <w:rtl/>
        </w:rPr>
        <w:t xml:space="preserve"> (למתן משקל בפרשנות להימנעותו של המחוקק מהסדרת הסוגיה; השוו: ב</w:t>
      </w:r>
      <w:r w:rsidRPr="0041226A">
        <w:rPr>
          <w:rFonts w:hint="eastAsia"/>
          <w:rtl/>
        </w:rPr>
        <w:t>ג</w:t>
      </w:r>
      <w:r w:rsidRPr="0041226A">
        <w:rPr>
          <w:rtl/>
        </w:rPr>
        <w:t>"</w:t>
      </w:r>
      <w:r>
        <w:rPr>
          <w:rFonts w:hint="cs"/>
          <w:rtl/>
        </w:rPr>
        <w:t>צ</w:t>
      </w:r>
      <w:r w:rsidRPr="0041226A">
        <w:rPr>
          <w:rtl/>
        </w:rPr>
        <w:t xml:space="preserve"> 4956/20 </w:t>
      </w:r>
      <w:r w:rsidRPr="0041226A">
        <w:rPr>
          <w:rFonts w:ascii="Century" w:hAnsi="Century" w:cs="Miriam" w:hint="eastAsia"/>
          <w:b/>
          <w:spacing w:val="0"/>
          <w:szCs w:val="24"/>
          <w:rtl/>
        </w:rPr>
        <w:t>התנועה</w:t>
      </w:r>
      <w:r w:rsidRPr="0041226A">
        <w:rPr>
          <w:rFonts w:ascii="Century" w:hAnsi="Century" w:cs="Miriam"/>
          <w:b/>
          <w:spacing w:val="0"/>
          <w:szCs w:val="24"/>
          <w:rtl/>
        </w:rPr>
        <w:t xml:space="preserve"> </w:t>
      </w:r>
      <w:r w:rsidRPr="0041226A">
        <w:rPr>
          <w:rFonts w:ascii="Century" w:hAnsi="Century" w:cs="Miriam" w:hint="eastAsia"/>
          <w:b/>
          <w:spacing w:val="0"/>
          <w:szCs w:val="24"/>
          <w:rtl/>
        </w:rPr>
        <w:t>למען</w:t>
      </w:r>
      <w:r w:rsidRPr="0041226A">
        <w:rPr>
          <w:rFonts w:ascii="Century" w:hAnsi="Century" w:cs="Miriam"/>
          <w:b/>
          <w:spacing w:val="0"/>
          <w:szCs w:val="24"/>
          <w:rtl/>
        </w:rPr>
        <w:t xml:space="preserve"> </w:t>
      </w:r>
      <w:r w:rsidRPr="0041226A">
        <w:rPr>
          <w:rFonts w:ascii="Century" w:hAnsi="Century" w:cs="Miriam" w:hint="eastAsia"/>
          <w:b/>
          <w:spacing w:val="0"/>
          <w:szCs w:val="24"/>
          <w:rtl/>
        </w:rPr>
        <w:t>איכות</w:t>
      </w:r>
      <w:r w:rsidRPr="0041226A">
        <w:rPr>
          <w:rFonts w:ascii="Century" w:hAnsi="Century" w:cs="Miriam"/>
          <w:b/>
          <w:spacing w:val="0"/>
          <w:szCs w:val="24"/>
          <w:rtl/>
        </w:rPr>
        <w:t xml:space="preserve"> </w:t>
      </w:r>
      <w:r w:rsidRPr="0041226A">
        <w:rPr>
          <w:rFonts w:ascii="Century" w:hAnsi="Century" w:cs="Miriam" w:hint="eastAsia"/>
          <w:b/>
          <w:spacing w:val="0"/>
          <w:szCs w:val="24"/>
          <w:rtl/>
        </w:rPr>
        <w:t>השלטון</w:t>
      </w:r>
      <w:r w:rsidRPr="0041226A">
        <w:rPr>
          <w:rFonts w:ascii="Century" w:hAnsi="Century" w:cs="Miriam"/>
          <w:b/>
          <w:spacing w:val="0"/>
          <w:szCs w:val="24"/>
          <w:rtl/>
        </w:rPr>
        <w:t xml:space="preserve"> </w:t>
      </w:r>
      <w:r w:rsidRPr="0041226A">
        <w:rPr>
          <w:rFonts w:ascii="Century" w:hAnsi="Century" w:cs="Miriam" w:hint="eastAsia"/>
          <w:b/>
          <w:spacing w:val="0"/>
          <w:szCs w:val="24"/>
          <w:rtl/>
        </w:rPr>
        <w:t>בישראל</w:t>
      </w:r>
      <w:r w:rsidRPr="0041226A">
        <w:rPr>
          <w:rFonts w:ascii="Century" w:hAnsi="Century" w:cs="Miriam"/>
          <w:b/>
          <w:spacing w:val="0"/>
          <w:szCs w:val="24"/>
          <w:rtl/>
        </w:rPr>
        <w:t xml:space="preserve"> </w:t>
      </w:r>
      <w:r w:rsidRPr="0041226A">
        <w:rPr>
          <w:rFonts w:ascii="Century" w:hAnsi="Century" w:cs="Miriam" w:hint="eastAsia"/>
          <w:b/>
          <w:spacing w:val="0"/>
          <w:szCs w:val="24"/>
          <w:rtl/>
        </w:rPr>
        <w:t>נ</w:t>
      </w:r>
      <w:r w:rsidRPr="0041226A">
        <w:rPr>
          <w:rFonts w:ascii="Century" w:hAnsi="Century" w:cs="Miriam"/>
          <w:b/>
          <w:spacing w:val="0"/>
          <w:szCs w:val="24"/>
          <w:rtl/>
        </w:rPr>
        <w:t xml:space="preserve">' </w:t>
      </w:r>
      <w:r w:rsidRPr="0041226A">
        <w:rPr>
          <w:rFonts w:ascii="Century" w:hAnsi="Century" w:cs="Miriam" w:hint="eastAsia"/>
          <w:b/>
          <w:spacing w:val="0"/>
          <w:szCs w:val="24"/>
          <w:rtl/>
        </w:rPr>
        <w:t>כנסת</w:t>
      </w:r>
      <w:r w:rsidRPr="0041226A">
        <w:rPr>
          <w:rFonts w:ascii="Century" w:hAnsi="Century" w:cs="Miriam"/>
          <w:b/>
          <w:spacing w:val="0"/>
          <w:szCs w:val="24"/>
          <w:rtl/>
        </w:rPr>
        <w:t xml:space="preserve"> </w:t>
      </w:r>
      <w:r w:rsidRPr="0041226A">
        <w:rPr>
          <w:rFonts w:ascii="Century" w:hAnsi="Century" w:cs="Miriam" w:hint="eastAsia"/>
          <w:b/>
          <w:spacing w:val="0"/>
          <w:szCs w:val="24"/>
          <w:rtl/>
        </w:rPr>
        <w:t>ישראל</w:t>
      </w:r>
      <w:r w:rsidRPr="0041226A">
        <w:rPr>
          <w:rtl/>
        </w:rPr>
        <w:t xml:space="preserve"> </w:t>
      </w:r>
      <w:r>
        <w:rPr>
          <w:rFonts w:hint="cs"/>
          <w:rtl/>
        </w:rPr>
        <w:t xml:space="preserve">פיסקה 11 לפסק דינו של חברי, השופט </w:t>
      </w:r>
      <w:r w:rsidRPr="0041226A">
        <w:rPr>
          <w:rFonts w:ascii="Century" w:hAnsi="Century" w:cs="Miriam" w:hint="cs"/>
          <w:b/>
          <w:spacing w:val="0"/>
          <w:szCs w:val="24"/>
          <w:rtl/>
        </w:rPr>
        <w:t>י' עמית</w:t>
      </w:r>
      <w:r>
        <w:rPr>
          <w:rFonts w:hint="cs"/>
          <w:rtl/>
        </w:rPr>
        <w:t xml:space="preserve"> </w:t>
      </w:r>
      <w:r w:rsidRPr="0041226A">
        <w:rPr>
          <w:rtl/>
        </w:rPr>
        <w:t>(20.08.2020)</w:t>
      </w:r>
      <w:r>
        <w:rPr>
          <w:rFonts w:hint="cs"/>
          <w:rtl/>
        </w:rPr>
        <w:t xml:space="preserve">. להרחבה עיינו עוד: א' ברק </w:t>
      </w:r>
      <w:r w:rsidRPr="0041226A">
        <w:rPr>
          <w:rFonts w:ascii="Century" w:hAnsi="Century" w:cs="Miriam" w:hint="cs"/>
          <w:b/>
          <w:spacing w:val="0"/>
          <w:szCs w:val="24"/>
          <w:rtl/>
        </w:rPr>
        <w:t xml:space="preserve">פרשנות במשפט </w:t>
      </w:r>
      <w:r w:rsidRPr="0041226A">
        <w:rPr>
          <w:rFonts w:ascii="Century" w:hAnsi="Century" w:cs="Miriam"/>
          <w:b/>
          <w:spacing w:val="0"/>
          <w:szCs w:val="24"/>
          <w:rtl/>
        </w:rPr>
        <w:t>–</w:t>
      </w:r>
      <w:r w:rsidRPr="0041226A">
        <w:rPr>
          <w:rFonts w:ascii="Century" w:hAnsi="Century" w:cs="Miriam" w:hint="cs"/>
          <w:b/>
          <w:spacing w:val="0"/>
          <w:szCs w:val="24"/>
          <w:rtl/>
        </w:rPr>
        <w:t xml:space="preserve"> פרשנות חקיקה</w:t>
      </w:r>
      <w:r>
        <w:rPr>
          <w:rFonts w:hint="cs"/>
          <w:rtl/>
        </w:rPr>
        <w:t xml:space="preserve"> 790-785 (1993)). ממילא ברי כי פרשנות רחבה של הסעיף מקיימת את "כוונת המחוקק" </w:t>
      </w:r>
      <w:r>
        <w:rPr>
          <w:rtl/>
        </w:rPr>
        <w:t>–</w:t>
      </w:r>
      <w:r>
        <w:rPr>
          <w:rFonts w:hint="cs"/>
          <w:rtl/>
        </w:rPr>
        <w:t xml:space="preserve"> היא התכלית הסוביקטיבית.</w:t>
      </w:r>
    </w:p>
    <w:p w:rsidR="00703F6B" w:rsidRDefault="00703F6B" w:rsidP="00703F6B">
      <w:pPr>
        <w:pStyle w:val="Ruller41"/>
        <w:rPr>
          <w:rtl/>
        </w:rPr>
      </w:pPr>
    </w:p>
    <w:p w:rsidR="00703F6B" w:rsidRDefault="00703F6B" w:rsidP="00703F6B">
      <w:pPr>
        <w:pStyle w:val="Ruller41"/>
        <w:rPr>
          <w:rtl/>
        </w:rPr>
      </w:pPr>
      <w:r>
        <w:rPr>
          <w:rFonts w:ascii="Century" w:hAnsi="Century" w:cs="Miriam" w:hint="cs"/>
          <w:b/>
          <w:spacing w:val="0"/>
          <w:szCs w:val="24"/>
          <w:rtl/>
        </w:rPr>
        <w:t xml:space="preserve">התכלית </w:t>
      </w:r>
      <w:r w:rsidRPr="00192DDB">
        <w:rPr>
          <w:rFonts w:ascii="Century" w:hAnsi="Century" w:cs="Miriam"/>
          <w:b/>
          <w:spacing w:val="0"/>
          <w:szCs w:val="24"/>
          <w:rtl/>
        </w:rPr>
        <w:t>האובייקטיבית</w:t>
      </w:r>
    </w:p>
    <w:p w:rsidR="00703F6B" w:rsidRDefault="00703F6B" w:rsidP="00703F6B">
      <w:pPr>
        <w:pStyle w:val="Ruller41"/>
        <w:rPr>
          <w:rtl/>
        </w:rPr>
      </w:pPr>
    </w:p>
    <w:p w:rsidR="00703F6B" w:rsidRDefault="00703F6B" w:rsidP="00703F6B">
      <w:pPr>
        <w:pStyle w:val="Ruller4"/>
      </w:pPr>
      <w:r>
        <w:rPr>
          <w:rtl/>
        </w:rPr>
        <w:tab/>
      </w:r>
      <w:r>
        <w:rPr>
          <w:rFonts w:hint="cs"/>
          <w:rtl/>
        </w:rPr>
        <w:t>כידוע, דיני המס באים להגשים שתי תכליות עיקריות:</w:t>
      </w:r>
    </w:p>
    <w:p w:rsidR="00703F6B" w:rsidRDefault="00703F6B" w:rsidP="00703F6B">
      <w:pPr>
        <w:pStyle w:val="Ruller4"/>
        <w:numPr>
          <w:ilvl w:val="0"/>
          <w:numId w:val="0"/>
        </w:numPr>
        <w:rPr>
          <w:rtl/>
        </w:rPr>
      </w:pPr>
    </w:p>
    <w:p w:rsidR="00703F6B" w:rsidRDefault="00703F6B" w:rsidP="00703F6B">
      <w:pPr>
        <w:pStyle w:val="Ruller4"/>
        <w:numPr>
          <w:ilvl w:val="0"/>
          <w:numId w:val="0"/>
        </w:numPr>
        <w:rPr>
          <w:rtl/>
        </w:rPr>
      </w:pPr>
      <w:r>
        <w:rPr>
          <w:rtl/>
        </w:rPr>
        <w:tab/>
      </w:r>
      <w:r w:rsidRPr="005B367D">
        <w:rPr>
          <w:rFonts w:ascii="Century" w:hAnsi="Century" w:cs="Miriam" w:hint="cs"/>
          <w:b/>
          <w:spacing w:val="0"/>
          <w:sz w:val="22"/>
          <w:szCs w:val="24"/>
          <w:rtl/>
        </w:rPr>
        <w:t>התכלית הראשונה</w:t>
      </w:r>
      <w:r w:rsidRPr="005B367D">
        <w:rPr>
          <w:rFonts w:hint="cs"/>
          <w:rtl/>
        </w:rPr>
        <w:t xml:space="preserve"> </w:t>
      </w:r>
      <w:r w:rsidRPr="00AF513E">
        <w:rPr>
          <w:rFonts w:ascii="Century" w:hAnsi="Century" w:cs="Miriam" w:hint="cs"/>
          <w:b/>
          <w:spacing w:val="0"/>
          <w:sz w:val="22"/>
          <w:szCs w:val="24"/>
          <w:rtl/>
        </w:rPr>
        <w:t>במעלה</w:t>
      </w:r>
      <w:r>
        <w:rPr>
          <w:rFonts w:hint="cs"/>
          <w:rtl/>
        </w:rPr>
        <w:t xml:space="preserve"> הינה, כמובן, </w:t>
      </w:r>
      <w:r w:rsidRPr="00AF513E">
        <w:rPr>
          <w:rFonts w:ascii="Century" w:hAnsi="Century" w:cs="Miriam" w:hint="cs"/>
          <w:b/>
          <w:spacing w:val="0"/>
          <w:sz w:val="22"/>
          <w:szCs w:val="24"/>
          <w:rtl/>
        </w:rPr>
        <w:t>תכלית</w:t>
      </w:r>
      <w:r>
        <w:rPr>
          <w:rFonts w:hint="cs"/>
          <w:rtl/>
        </w:rPr>
        <w:t xml:space="preserve"> </w:t>
      </w:r>
      <w:r w:rsidRPr="00D909BA">
        <w:rPr>
          <w:rFonts w:ascii="Century" w:hAnsi="Century" w:cs="Miriam" w:hint="cs"/>
          <w:b/>
          <w:spacing w:val="0"/>
          <w:sz w:val="22"/>
          <w:szCs w:val="24"/>
          <w:rtl/>
        </w:rPr>
        <w:t>הגביה</w:t>
      </w:r>
      <w:r w:rsidRPr="00D909BA">
        <w:rPr>
          <w:rFonts w:hint="cs"/>
          <w:rtl/>
        </w:rPr>
        <w:t xml:space="preserve"> </w:t>
      </w:r>
      <w:r>
        <w:rPr>
          <w:rtl/>
        </w:rPr>
        <w:t>–</w:t>
      </w:r>
      <w:r>
        <w:rPr>
          <w:rFonts w:hint="cs"/>
          <w:rtl/>
        </w:rPr>
        <w:t xml:space="preserve"> שעניינה גביית כספים </w:t>
      </w:r>
      <w:r w:rsidRPr="008415B8">
        <w:rPr>
          <w:rFonts w:hint="cs"/>
          <w:b/>
          <w:bCs/>
          <w:rtl/>
        </w:rPr>
        <w:t>שיספיקו למימון צרכי המדינה</w:t>
      </w:r>
      <w:r>
        <w:rPr>
          <w:rFonts w:hint="cs"/>
          <w:rtl/>
        </w:rPr>
        <w:t>, פעילותה והשירותים המסופקים על ידה לציבור (</w:t>
      </w:r>
      <w:r w:rsidRPr="00C86F1C">
        <w:rPr>
          <w:rFonts w:ascii="Century" w:hAnsi="Century" w:cs="Miriam" w:hint="cs"/>
          <w:b/>
          <w:spacing w:val="0"/>
          <w:sz w:val="22"/>
          <w:szCs w:val="24"/>
          <w:rtl/>
        </w:rPr>
        <w:t>עניין טוונטי האנדרד</w:t>
      </w:r>
      <w:r>
        <w:rPr>
          <w:rFonts w:ascii="Century" w:hAnsi="Century" w:cs="Miriam" w:hint="cs"/>
          <w:b/>
          <w:spacing w:val="0"/>
          <w:sz w:val="22"/>
          <w:szCs w:val="24"/>
          <w:rtl/>
        </w:rPr>
        <w:t xml:space="preserve"> </w:t>
      </w:r>
      <w:r>
        <w:rPr>
          <w:rFonts w:ascii="Century" w:hAnsi="Century" w:hint="cs"/>
          <w:sz w:val="22"/>
          <w:rtl/>
        </w:rPr>
        <w:t xml:space="preserve">פיסקאות 34-33 לפסק דינו של חברי, השופט </w:t>
      </w:r>
      <w:r w:rsidRPr="00BA4176">
        <w:rPr>
          <w:rFonts w:ascii="Century" w:hAnsi="Century" w:cs="Miriam" w:hint="cs"/>
          <w:b/>
          <w:spacing w:val="0"/>
          <w:sz w:val="22"/>
          <w:szCs w:val="24"/>
          <w:rtl/>
        </w:rPr>
        <w:t>א' שטיין</w:t>
      </w:r>
      <w:r>
        <w:rPr>
          <w:rFonts w:ascii="Century" w:hAnsi="Century" w:hint="cs"/>
          <w:sz w:val="22"/>
          <w:rtl/>
        </w:rPr>
        <w:t xml:space="preserve">; </w:t>
      </w:r>
      <w:r w:rsidRPr="000E56A4">
        <w:rPr>
          <w:rFonts w:ascii="Century" w:hAnsi="Century" w:cs="Miriam" w:hint="cs"/>
          <w:b/>
          <w:spacing w:val="0"/>
          <w:sz w:val="22"/>
          <w:szCs w:val="24"/>
          <w:rtl/>
        </w:rPr>
        <w:t>עניין שחר</w:t>
      </w:r>
      <w:r w:rsidRPr="000E56A4">
        <w:rPr>
          <w:rFonts w:ascii="Century" w:hAnsi="Century" w:hint="cs"/>
          <w:sz w:val="22"/>
          <w:rtl/>
        </w:rPr>
        <w:t xml:space="preserve"> </w:t>
      </w:r>
      <w:r>
        <w:rPr>
          <w:rFonts w:ascii="Century" w:hAnsi="Century" w:hint="cs"/>
          <w:sz w:val="22"/>
          <w:rtl/>
        </w:rPr>
        <w:t xml:space="preserve">פיסקה 48; </w:t>
      </w:r>
      <w:r w:rsidRPr="00143931">
        <w:rPr>
          <w:smallCaps/>
        </w:rPr>
        <w:t>Glen Loutzenhiser Tiley's Revenue Law</w:t>
      </w:r>
      <w:r>
        <w:rPr>
          <w:smallCaps/>
        </w:rPr>
        <w:t xml:space="preserve"> §1.2.1</w:t>
      </w:r>
      <w:r w:rsidRPr="00143931">
        <w:rPr>
          <w:smallCaps/>
        </w:rPr>
        <w:t xml:space="preserve"> (</w:t>
      </w:r>
      <w:r w:rsidRPr="00143931">
        <w:t>8</w:t>
      </w:r>
      <w:r w:rsidRPr="00143931">
        <w:rPr>
          <w:vertAlign w:val="superscript"/>
        </w:rPr>
        <w:t>th</w:t>
      </w:r>
      <w:r w:rsidRPr="00143931">
        <w:t xml:space="preserve"> ed</w:t>
      </w:r>
      <w:r w:rsidRPr="00143931">
        <w:rPr>
          <w:smallCaps/>
        </w:rPr>
        <w:t>. 2016)</w:t>
      </w:r>
      <w:r>
        <w:rPr>
          <w:rFonts w:ascii="Century" w:hAnsi="Century" w:hint="cs"/>
          <w:sz w:val="22"/>
          <w:rtl/>
        </w:rPr>
        <w:t xml:space="preserve"> </w:t>
      </w:r>
      <w:r>
        <w:rPr>
          <w:rFonts w:ascii="Century" w:hAnsi="Century" w:cs="Miriam" w:hint="cs"/>
          <w:b/>
          <w:spacing w:val="0"/>
          <w:sz w:val="22"/>
          <w:szCs w:val="24"/>
          <w:rtl/>
        </w:rPr>
        <w:t>(</w:t>
      </w:r>
      <w:r w:rsidRPr="00143931">
        <w:rPr>
          <w:rFonts w:ascii="Century" w:hAnsi="Century" w:cs="Miriam" w:hint="cs"/>
          <w:b/>
          <w:spacing w:val="0"/>
          <w:sz w:val="22"/>
          <w:szCs w:val="24"/>
          <w:rtl/>
        </w:rPr>
        <w:t xml:space="preserve">להלן: </w:t>
      </w:r>
      <w:r w:rsidRPr="00143931">
        <w:t>Loutzenhiser</w:t>
      </w:r>
      <w:r>
        <w:rPr>
          <w:rFonts w:ascii="Century" w:hAnsi="Century" w:hint="cs"/>
          <w:sz w:val="22"/>
          <w:rtl/>
        </w:rPr>
        <w:t>))</w:t>
      </w:r>
      <w:r>
        <w:rPr>
          <w:rFonts w:hint="cs"/>
          <w:rtl/>
        </w:rPr>
        <w:t>.</w:t>
      </w:r>
    </w:p>
    <w:p w:rsidR="00703F6B" w:rsidRDefault="00703F6B" w:rsidP="00703F6B">
      <w:pPr>
        <w:pStyle w:val="Ruller4"/>
        <w:numPr>
          <w:ilvl w:val="0"/>
          <w:numId w:val="0"/>
        </w:numPr>
        <w:rPr>
          <w:rtl/>
        </w:rPr>
      </w:pPr>
      <w:r>
        <w:rPr>
          <w:rtl/>
        </w:rPr>
        <w:tab/>
      </w:r>
      <w:r w:rsidRPr="0017089A">
        <w:rPr>
          <w:rFonts w:ascii="Century" w:hAnsi="Century" w:cs="Miriam" w:hint="cs"/>
          <w:b/>
          <w:spacing w:val="0"/>
          <w:sz w:val="22"/>
          <w:szCs w:val="24"/>
          <w:rtl/>
        </w:rPr>
        <w:t>התכלית השניה</w:t>
      </w:r>
      <w:r w:rsidRPr="0017089A">
        <w:rPr>
          <w:rFonts w:hint="cs"/>
          <w:rtl/>
        </w:rPr>
        <w:t xml:space="preserve"> </w:t>
      </w:r>
      <w:r>
        <w:rPr>
          <w:rFonts w:hint="cs"/>
          <w:rtl/>
        </w:rPr>
        <w:t xml:space="preserve">הינה השגת </w:t>
      </w:r>
      <w:r w:rsidRPr="001A4166">
        <w:rPr>
          <w:rFonts w:ascii="Century" w:hAnsi="Century" w:cs="Miriam" w:hint="cs"/>
          <w:b/>
          <w:spacing w:val="0"/>
          <w:sz w:val="22"/>
          <w:szCs w:val="24"/>
          <w:rtl/>
        </w:rPr>
        <w:t>צדק חלוקתי</w:t>
      </w:r>
      <w:r>
        <w:rPr>
          <w:rFonts w:hint="cs"/>
          <w:rtl/>
        </w:rPr>
        <w:t>, וזאת על ידי מימוש עיקרון "היכולת לשלם", במסגרתו מוטל נטל מס גבוה יותר על בעלי היכולת, וזאת בהשוואה לאלו שמצבם הכלכלי שפיר פחות (</w:t>
      </w:r>
      <w:r w:rsidRPr="000E56A4">
        <w:rPr>
          <w:rFonts w:ascii="Century" w:hAnsi="Century" w:cs="Miriam" w:hint="cs"/>
          <w:b/>
          <w:spacing w:val="0"/>
          <w:sz w:val="22"/>
          <w:szCs w:val="24"/>
          <w:rtl/>
        </w:rPr>
        <w:t>עניין שחר</w:t>
      </w:r>
      <w:r w:rsidRPr="000E56A4">
        <w:rPr>
          <w:rFonts w:hint="cs"/>
          <w:rtl/>
        </w:rPr>
        <w:t xml:space="preserve"> </w:t>
      </w:r>
      <w:r>
        <w:rPr>
          <w:rFonts w:hint="cs"/>
          <w:rtl/>
        </w:rPr>
        <w:t xml:space="preserve">פיסקה 48; י' אדרעי </w:t>
      </w:r>
      <w:r w:rsidRPr="00B02C0A">
        <w:rPr>
          <w:rFonts w:ascii="Century" w:hAnsi="Century" w:cs="Miriam" w:hint="cs"/>
          <w:b/>
          <w:spacing w:val="0"/>
          <w:sz w:val="22"/>
          <w:szCs w:val="24"/>
          <w:rtl/>
        </w:rPr>
        <w:t>מבוא לתורת המיסים</w:t>
      </w:r>
      <w:r>
        <w:rPr>
          <w:rFonts w:hint="cs"/>
          <w:rtl/>
        </w:rPr>
        <w:t xml:space="preserve"> 48-46 (2008)</w:t>
      </w:r>
      <w:r w:rsidRPr="00302FAD">
        <w:rPr>
          <w:rFonts w:hint="cs"/>
          <w:rtl/>
        </w:rPr>
        <w:t xml:space="preserve"> </w:t>
      </w:r>
      <w:r>
        <w:rPr>
          <w:rFonts w:hint="cs"/>
          <w:rtl/>
        </w:rPr>
        <w:t xml:space="preserve">(להלן: </w:t>
      </w:r>
      <w:r w:rsidRPr="00302FAD">
        <w:rPr>
          <w:rFonts w:ascii="Century" w:hAnsi="Century" w:cs="Miriam" w:hint="cs"/>
          <w:b/>
          <w:spacing w:val="0"/>
          <w:sz w:val="22"/>
          <w:szCs w:val="24"/>
          <w:rtl/>
        </w:rPr>
        <w:t>אדרעי</w:t>
      </w:r>
      <w:r>
        <w:rPr>
          <w:rFonts w:hint="cs"/>
          <w:rtl/>
        </w:rPr>
        <w:t xml:space="preserve">); יורם מרגליות "דיני מיסים" </w:t>
      </w:r>
      <w:r w:rsidRPr="00E81817">
        <w:rPr>
          <w:rFonts w:ascii="Century" w:hAnsi="Century" w:cs="Miriam" w:hint="cs"/>
          <w:b/>
          <w:spacing w:val="0"/>
          <w:sz w:val="22"/>
          <w:szCs w:val="24"/>
          <w:rtl/>
        </w:rPr>
        <w:t>הגישה הכלכלית למשפט</w:t>
      </w:r>
      <w:r w:rsidRPr="00E81817">
        <w:rPr>
          <w:rFonts w:hint="cs"/>
          <w:rtl/>
        </w:rPr>
        <w:t xml:space="preserve"> </w:t>
      </w:r>
      <w:r>
        <w:rPr>
          <w:rFonts w:hint="cs"/>
          <w:rtl/>
        </w:rPr>
        <w:t xml:space="preserve">818 (2012); </w:t>
      </w:r>
      <w:r>
        <w:t>§1.2.2</w:t>
      </w:r>
      <w:r>
        <w:rPr>
          <w:rFonts w:hint="cs"/>
          <w:rtl/>
        </w:rPr>
        <w:t xml:space="preserve"> </w:t>
      </w:r>
      <w:r w:rsidRPr="00143931">
        <w:t>Loutzenhiser</w:t>
      </w:r>
      <w:r>
        <w:rPr>
          <w:rFonts w:hint="cs"/>
          <w:rtl/>
        </w:rPr>
        <w:t>).</w:t>
      </w:r>
    </w:p>
    <w:p w:rsidR="00703F6B" w:rsidRDefault="00703F6B" w:rsidP="00703F6B">
      <w:pPr>
        <w:pStyle w:val="Ruller41"/>
        <w:rPr>
          <w:rtl/>
        </w:rPr>
      </w:pPr>
    </w:p>
    <w:p w:rsidR="00703F6B" w:rsidRDefault="00703F6B" w:rsidP="00703F6B">
      <w:pPr>
        <w:pStyle w:val="Ruller4"/>
        <w:numPr>
          <w:ilvl w:val="0"/>
          <w:numId w:val="0"/>
        </w:numPr>
        <w:rPr>
          <w:rtl/>
        </w:rPr>
      </w:pPr>
      <w:r>
        <w:rPr>
          <w:rtl/>
        </w:rPr>
        <w:tab/>
      </w:r>
      <w:r>
        <w:rPr>
          <w:rFonts w:hint="cs"/>
          <w:rtl/>
        </w:rPr>
        <w:t xml:space="preserve">נוסף לכך, דיני המס שואפים, מקדמת דנא, להגשים את התכליות שלעיל על ידי הטלת "מס טוב" (השוו: </w:t>
      </w:r>
      <w:r w:rsidRPr="00700E80">
        <w:rPr>
          <w:smallCaps/>
        </w:rPr>
        <w:t>Adam Smith</w:t>
      </w:r>
      <w:r>
        <w:rPr>
          <w:smallCaps/>
        </w:rPr>
        <w:t>,</w:t>
      </w:r>
      <w:r w:rsidRPr="00700E80">
        <w:rPr>
          <w:smallCaps/>
        </w:rPr>
        <w:t xml:space="preserve"> An Inquiry into the Nature and Causes Of The Wealth Of Nations Book V Chapter II Part II</w:t>
      </w:r>
      <w:r>
        <w:rPr>
          <w:smallCaps/>
        </w:rPr>
        <w:t xml:space="preserve"> </w:t>
      </w:r>
      <w:r w:rsidRPr="005669BF">
        <w:rPr>
          <w:rFonts w:ascii="Century" w:hAnsi="Century"/>
          <w:sz w:val="22"/>
        </w:rPr>
        <w:t>(1789</w:t>
      </w:r>
      <w:r>
        <w:rPr>
          <w:rFonts w:ascii="Century" w:hAnsi="Century"/>
          <w:sz w:val="22"/>
        </w:rPr>
        <w:t>)</w:t>
      </w:r>
      <w:r>
        <w:rPr>
          <w:rFonts w:hint="cs"/>
          <w:rtl/>
        </w:rPr>
        <w:t xml:space="preserve">), שהינו מס, שלצד היותו מקדם את שתי התכליות לעיל, הוא עונה גם על הדרישות של: היעילות, ההגינות והוודאות, שעל פירושן נעמוד מיד (עיינו: </w:t>
      </w:r>
      <w:r w:rsidRPr="0059368B">
        <w:rPr>
          <w:rFonts w:hint="eastAsia"/>
          <w:rtl/>
        </w:rPr>
        <w:t>ע</w:t>
      </w:r>
      <w:r>
        <w:rPr>
          <w:rFonts w:hint="cs"/>
          <w:rtl/>
        </w:rPr>
        <w:t>"</w:t>
      </w:r>
      <w:r w:rsidRPr="0059368B">
        <w:rPr>
          <w:rFonts w:hint="eastAsia"/>
          <w:rtl/>
        </w:rPr>
        <w:t>א</w:t>
      </w:r>
      <w:r>
        <w:rPr>
          <w:rtl/>
        </w:rPr>
        <w:t xml:space="preserve"> 2515/18</w:t>
      </w:r>
      <w:r>
        <w:rPr>
          <w:rFonts w:hint="cs"/>
          <w:rtl/>
        </w:rPr>
        <w:t xml:space="preserve"> </w:t>
      </w:r>
      <w:r w:rsidRPr="00EB3F82">
        <w:rPr>
          <w:rFonts w:ascii="Century" w:hAnsi="Century" w:cs="Miriam" w:hint="eastAsia"/>
          <w:b/>
          <w:spacing w:val="0"/>
          <w:szCs w:val="24"/>
          <w:rtl/>
        </w:rPr>
        <w:t>חברת</w:t>
      </w:r>
      <w:r w:rsidRPr="00EB3F82">
        <w:rPr>
          <w:rFonts w:ascii="Century" w:hAnsi="Century" w:cs="Miriam"/>
          <w:b/>
          <w:spacing w:val="0"/>
          <w:szCs w:val="24"/>
          <w:rtl/>
        </w:rPr>
        <w:t xml:space="preserve"> </w:t>
      </w:r>
      <w:r w:rsidRPr="00EB3F82">
        <w:rPr>
          <w:rFonts w:ascii="Century" w:hAnsi="Century" w:cs="Miriam" w:hint="eastAsia"/>
          <w:b/>
          <w:spacing w:val="0"/>
          <w:szCs w:val="24"/>
          <w:rtl/>
        </w:rPr>
        <w:t>אם</w:t>
      </w:r>
      <w:r w:rsidRPr="00EB3F82">
        <w:rPr>
          <w:rFonts w:ascii="Century" w:hAnsi="Century" w:cs="Miriam"/>
          <w:b/>
          <w:spacing w:val="0"/>
          <w:szCs w:val="24"/>
          <w:rtl/>
        </w:rPr>
        <w:t>.</w:t>
      </w:r>
      <w:r w:rsidRPr="00EB3F82">
        <w:rPr>
          <w:rFonts w:ascii="Century" w:hAnsi="Century" w:cs="Miriam" w:hint="eastAsia"/>
          <w:b/>
          <w:spacing w:val="0"/>
          <w:szCs w:val="24"/>
          <w:rtl/>
        </w:rPr>
        <w:t>סי</w:t>
      </w:r>
      <w:r w:rsidRPr="00EB3F82">
        <w:rPr>
          <w:rFonts w:ascii="Century" w:hAnsi="Century" w:cs="Miriam"/>
          <w:b/>
          <w:spacing w:val="0"/>
          <w:szCs w:val="24"/>
          <w:rtl/>
        </w:rPr>
        <w:t>.</w:t>
      </w:r>
      <w:r w:rsidRPr="00EB3F82">
        <w:rPr>
          <w:rFonts w:ascii="Century" w:hAnsi="Century" w:cs="Miriam" w:hint="eastAsia"/>
          <w:b/>
          <w:spacing w:val="0"/>
          <w:szCs w:val="24"/>
          <w:rtl/>
        </w:rPr>
        <w:t>אל</w:t>
      </w:r>
      <w:r w:rsidRPr="00EB3F82">
        <w:rPr>
          <w:rFonts w:ascii="Century" w:hAnsi="Century" w:cs="Miriam"/>
          <w:b/>
          <w:spacing w:val="0"/>
          <w:szCs w:val="24"/>
          <w:rtl/>
        </w:rPr>
        <w:t xml:space="preserve"> </w:t>
      </w:r>
      <w:r w:rsidRPr="00EB3F82">
        <w:rPr>
          <w:rFonts w:ascii="Century" w:hAnsi="Century" w:cs="Miriam" w:hint="eastAsia"/>
          <w:b/>
          <w:spacing w:val="0"/>
          <w:szCs w:val="24"/>
          <w:rtl/>
        </w:rPr>
        <w:t>קניון</w:t>
      </w:r>
      <w:r w:rsidRPr="00EB3F82">
        <w:rPr>
          <w:rFonts w:ascii="Century" w:hAnsi="Century" w:cs="Miriam"/>
          <w:b/>
          <w:spacing w:val="0"/>
          <w:szCs w:val="24"/>
          <w:rtl/>
        </w:rPr>
        <w:t xml:space="preserve"> </w:t>
      </w:r>
      <w:r w:rsidRPr="00EB3F82">
        <w:rPr>
          <w:rFonts w:ascii="Century" w:hAnsi="Century" w:cs="Miriam" w:hint="eastAsia"/>
          <w:b/>
          <w:spacing w:val="0"/>
          <w:szCs w:val="24"/>
          <w:rtl/>
        </w:rPr>
        <w:t>דרורים</w:t>
      </w:r>
      <w:r w:rsidRPr="00EB3F82">
        <w:rPr>
          <w:rFonts w:ascii="Century" w:hAnsi="Century" w:cs="Miriam"/>
          <w:b/>
          <w:spacing w:val="0"/>
          <w:szCs w:val="24"/>
          <w:rtl/>
        </w:rPr>
        <w:t xml:space="preserve"> </w:t>
      </w:r>
      <w:r w:rsidRPr="00EB3F82">
        <w:rPr>
          <w:rFonts w:ascii="Century" w:hAnsi="Century" w:cs="Miriam" w:hint="eastAsia"/>
          <w:b/>
          <w:spacing w:val="0"/>
          <w:szCs w:val="24"/>
          <w:rtl/>
        </w:rPr>
        <w:t>בע</w:t>
      </w:r>
      <w:r w:rsidRPr="00EB3F82">
        <w:rPr>
          <w:rFonts w:ascii="Century" w:hAnsi="Century" w:cs="Miriam"/>
          <w:b/>
          <w:spacing w:val="0"/>
          <w:szCs w:val="24"/>
          <w:rtl/>
        </w:rPr>
        <w:t>"</w:t>
      </w:r>
      <w:r w:rsidRPr="00EB3F82">
        <w:rPr>
          <w:rFonts w:ascii="Century" w:hAnsi="Century" w:cs="Miriam" w:hint="eastAsia"/>
          <w:b/>
          <w:spacing w:val="0"/>
          <w:szCs w:val="24"/>
          <w:rtl/>
        </w:rPr>
        <w:t>מ</w:t>
      </w:r>
      <w:r w:rsidRPr="00EB3F82">
        <w:rPr>
          <w:rFonts w:ascii="Century" w:hAnsi="Century" w:cs="Miriam"/>
          <w:b/>
          <w:spacing w:val="0"/>
          <w:szCs w:val="24"/>
          <w:rtl/>
        </w:rPr>
        <w:t xml:space="preserve"> </w:t>
      </w:r>
      <w:r w:rsidRPr="00EB3F82">
        <w:rPr>
          <w:rFonts w:ascii="Century" w:hAnsi="Century" w:cs="Miriam" w:hint="eastAsia"/>
          <w:b/>
          <w:spacing w:val="0"/>
          <w:szCs w:val="24"/>
          <w:rtl/>
        </w:rPr>
        <w:t>נ</w:t>
      </w:r>
      <w:r w:rsidRPr="00EB3F82">
        <w:rPr>
          <w:rFonts w:ascii="Century" w:hAnsi="Century" w:cs="Miriam"/>
          <w:b/>
          <w:spacing w:val="0"/>
          <w:szCs w:val="24"/>
          <w:rtl/>
        </w:rPr>
        <w:t xml:space="preserve">' </w:t>
      </w:r>
      <w:r w:rsidRPr="00EB3F82">
        <w:rPr>
          <w:rFonts w:ascii="Century" w:hAnsi="Century" w:cs="Miriam" w:hint="eastAsia"/>
          <w:b/>
          <w:spacing w:val="0"/>
          <w:szCs w:val="24"/>
          <w:rtl/>
        </w:rPr>
        <w:t>פקיד</w:t>
      </w:r>
      <w:r w:rsidRPr="00EB3F82">
        <w:rPr>
          <w:rFonts w:ascii="Century" w:hAnsi="Century" w:cs="Miriam"/>
          <w:b/>
          <w:spacing w:val="0"/>
          <w:szCs w:val="24"/>
          <w:rtl/>
        </w:rPr>
        <w:t xml:space="preserve"> </w:t>
      </w:r>
      <w:r w:rsidRPr="00EB3F82">
        <w:rPr>
          <w:rFonts w:ascii="Century" w:hAnsi="Century" w:cs="Miriam" w:hint="eastAsia"/>
          <w:b/>
          <w:spacing w:val="0"/>
          <w:szCs w:val="24"/>
          <w:rtl/>
        </w:rPr>
        <w:t>שומה</w:t>
      </w:r>
      <w:r w:rsidRPr="00EB3F82">
        <w:rPr>
          <w:rFonts w:ascii="Century" w:hAnsi="Century" w:cs="Miriam"/>
          <w:b/>
          <w:spacing w:val="0"/>
          <w:szCs w:val="24"/>
          <w:rtl/>
        </w:rPr>
        <w:t xml:space="preserve"> </w:t>
      </w:r>
      <w:r w:rsidRPr="00EB3F82">
        <w:rPr>
          <w:rFonts w:ascii="Century" w:hAnsi="Century" w:cs="Miriam" w:hint="eastAsia"/>
          <w:b/>
          <w:spacing w:val="0"/>
          <w:szCs w:val="24"/>
          <w:rtl/>
        </w:rPr>
        <w:t>פתח</w:t>
      </w:r>
      <w:r w:rsidRPr="00EB3F82">
        <w:rPr>
          <w:rFonts w:ascii="Century" w:hAnsi="Century" w:cs="Miriam"/>
          <w:b/>
          <w:spacing w:val="0"/>
          <w:szCs w:val="24"/>
          <w:rtl/>
        </w:rPr>
        <w:t xml:space="preserve"> </w:t>
      </w:r>
      <w:r w:rsidRPr="00EB3F82">
        <w:rPr>
          <w:rFonts w:ascii="Century" w:hAnsi="Century" w:cs="Miriam" w:hint="eastAsia"/>
          <w:b/>
          <w:spacing w:val="0"/>
          <w:szCs w:val="24"/>
          <w:rtl/>
        </w:rPr>
        <w:t>תקווה</w:t>
      </w:r>
      <w:r>
        <w:rPr>
          <w:rFonts w:hint="cs"/>
          <w:rtl/>
        </w:rPr>
        <w:t xml:space="preserve"> פיסקה 35 לפסק דינו של חברי, השופט </w:t>
      </w:r>
      <w:r w:rsidRPr="000343D4">
        <w:rPr>
          <w:rFonts w:ascii="Century" w:hAnsi="Century" w:cs="Miriam" w:hint="cs"/>
          <w:b/>
          <w:spacing w:val="0"/>
          <w:szCs w:val="24"/>
          <w:rtl/>
        </w:rPr>
        <w:t>ד' מינץ</w:t>
      </w:r>
      <w:r>
        <w:rPr>
          <w:rFonts w:hint="cs"/>
          <w:rtl/>
        </w:rPr>
        <w:t xml:space="preserve"> (17.06.2020) (להלן: </w:t>
      </w:r>
      <w:r w:rsidRPr="00740B15">
        <w:rPr>
          <w:rFonts w:ascii="Century" w:hAnsi="Century" w:cs="Miriam" w:hint="cs"/>
          <w:b/>
          <w:spacing w:val="0"/>
          <w:szCs w:val="24"/>
          <w:rtl/>
        </w:rPr>
        <w:t>עניין קניון דרורים</w:t>
      </w:r>
      <w:r>
        <w:rPr>
          <w:rFonts w:hint="cs"/>
          <w:rtl/>
        </w:rPr>
        <w:t xml:space="preserve">); </w:t>
      </w:r>
      <w:r w:rsidRPr="00143931">
        <w:t>Loutzenhiser</w:t>
      </w:r>
      <w:r>
        <w:t xml:space="preserve"> §1.3</w:t>
      </w:r>
      <w:r>
        <w:rPr>
          <w:rFonts w:hint="cs"/>
          <w:rtl/>
        </w:rPr>
        <w:t>).</w:t>
      </w:r>
    </w:p>
    <w:p w:rsidR="00703F6B" w:rsidRDefault="00703F6B" w:rsidP="00703F6B">
      <w:pPr>
        <w:pStyle w:val="Ruller41"/>
        <w:rPr>
          <w:rtl/>
        </w:rPr>
      </w:pPr>
    </w:p>
    <w:p w:rsidR="00703F6B" w:rsidRDefault="00703F6B" w:rsidP="00703F6B">
      <w:pPr>
        <w:pStyle w:val="Ruller4"/>
        <w:rPr>
          <w:rtl/>
        </w:rPr>
      </w:pPr>
      <w:r>
        <w:rPr>
          <w:rtl/>
        </w:rPr>
        <w:tab/>
      </w:r>
      <w:r w:rsidRPr="00D017F7">
        <w:rPr>
          <w:rFonts w:ascii="Century" w:hAnsi="Century" w:cs="Miriam" w:hint="cs"/>
          <w:b/>
          <w:spacing w:val="0"/>
          <w:sz w:val="22"/>
          <w:szCs w:val="24"/>
          <w:rtl/>
        </w:rPr>
        <w:t>דרישת היעילות</w:t>
      </w:r>
      <w:r w:rsidRPr="00D017F7">
        <w:rPr>
          <w:rFonts w:hint="cs"/>
          <w:rtl/>
        </w:rPr>
        <w:t xml:space="preserve"> </w:t>
      </w:r>
      <w:r>
        <w:rPr>
          <w:rFonts w:hint="cs"/>
          <w:rtl/>
        </w:rPr>
        <w:t xml:space="preserve">הנ"ל הינה בעלת שתי פנים: </w:t>
      </w:r>
      <w:r w:rsidRPr="00BF7465">
        <w:rPr>
          <w:rFonts w:ascii="Century" w:hAnsi="Century" w:cs="Miriam" w:hint="cs"/>
          <w:b/>
          <w:spacing w:val="0"/>
          <w:szCs w:val="24"/>
          <w:rtl/>
        </w:rPr>
        <w:t>יעילות אדמיניסטרטיבית</w:t>
      </w:r>
      <w:r>
        <w:rPr>
          <w:rFonts w:hint="cs"/>
          <w:rtl/>
        </w:rPr>
        <w:t xml:space="preserve"> </w:t>
      </w:r>
      <w:r>
        <w:rPr>
          <w:rtl/>
        </w:rPr>
        <w:t>–</w:t>
      </w:r>
      <w:r>
        <w:rPr>
          <w:rFonts w:hint="cs"/>
          <w:rtl/>
        </w:rPr>
        <w:t xml:space="preserve"> כלומר, שהמס יגבה בקלות ובהוצאה מזערית על גבייתו, כך שהמדינה תהנה ממלוא המס שהאזרח משלם (</w:t>
      </w:r>
      <w:r w:rsidRPr="00740B15">
        <w:rPr>
          <w:rFonts w:ascii="Century" w:hAnsi="Century" w:cs="Miriam" w:hint="cs"/>
          <w:b/>
          <w:spacing w:val="0"/>
          <w:szCs w:val="24"/>
          <w:rtl/>
        </w:rPr>
        <w:t>עניין קניון דרורים</w:t>
      </w:r>
      <w:r>
        <w:rPr>
          <w:rFonts w:hint="cs"/>
          <w:rtl/>
        </w:rPr>
        <w:t xml:space="preserve">; </w:t>
      </w:r>
      <w:r w:rsidRPr="00740B15">
        <w:rPr>
          <w:rFonts w:ascii="Century" w:hAnsi="Century" w:cs="Miriam" w:hint="eastAsia"/>
          <w:b/>
          <w:spacing w:val="0"/>
          <w:szCs w:val="24"/>
          <w:rtl/>
        </w:rPr>
        <w:t>אדרעי</w:t>
      </w:r>
      <w:r>
        <w:rPr>
          <w:rFonts w:hint="cs"/>
          <w:rtl/>
        </w:rPr>
        <w:t xml:space="preserve"> בעמ'</w:t>
      </w:r>
      <w:r w:rsidRPr="00740B15">
        <w:rPr>
          <w:rtl/>
        </w:rPr>
        <w:t xml:space="preserve"> 458; </w:t>
      </w:r>
      <w:r w:rsidRPr="00740B15">
        <w:rPr>
          <w:rFonts w:hint="eastAsia"/>
          <w:rtl/>
        </w:rPr>
        <w:t>בג</w:t>
      </w:r>
      <w:r w:rsidRPr="00740B15">
        <w:rPr>
          <w:rtl/>
        </w:rPr>
        <w:t>"</w:t>
      </w:r>
      <w:r w:rsidRPr="00740B15">
        <w:rPr>
          <w:rFonts w:hint="eastAsia"/>
          <w:rtl/>
        </w:rPr>
        <w:t>ץ</w:t>
      </w:r>
      <w:r w:rsidRPr="00740B15">
        <w:rPr>
          <w:rtl/>
        </w:rPr>
        <w:t xml:space="preserve"> 5503/94 </w:t>
      </w:r>
      <w:r w:rsidRPr="00740B15">
        <w:rPr>
          <w:rFonts w:ascii="Century" w:hAnsi="Century" w:cs="Miriam" w:hint="eastAsia"/>
          <w:b/>
          <w:spacing w:val="0"/>
          <w:szCs w:val="24"/>
          <w:rtl/>
        </w:rPr>
        <w:t>סגל</w:t>
      </w:r>
      <w:r w:rsidRPr="00740B15">
        <w:rPr>
          <w:rFonts w:ascii="Century" w:hAnsi="Century" w:cs="Miriam"/>
          <w:b/>
          <w:spacing w:val="0"/>
          <w:szCs w:val="24"/>
          <w:rtl/>
        </w:rPr>
        <w:t xml:space="preserve"> </w:t>
      </w:r>
      <w:r w:rsidRPr="00740B15">
        <w:rPr>
          <w:rFonts w:ascii="Century" w:hAnsi="Century" w:cs="Miriam" w:hint="eastAsia"/>
          <w:b/>
          <w:spacing w:val="0"/>
          <w:szCs w:val="24"/>
          <w:rtl/>
        </w:rPr>
        <w:t>נ</w:t>
      </w:r>
      <w:r w:rsidRPr="00740B15">
        <w:rPr>
          <w:rFonts w:ascii="Century" w:hAnsi="Century" w:cs="Miriam"/>
          <w:b/>
          <w:spacing w:val="0"/>
          <w:szCs w:val="24"/>
          <w:rtl/>
        </w:rPr>
        <w:t xml:space="preserve">' </w:t>
      </w:r>
      <w:r w:rsidRPr="00740B15">
        <w:rPr>
          <w:rFonts w:ascii="Century" w:hAnsi="Century" w:cs="Miriam" w:hint="eastAsia"/>
          <w:b/>
          <w:spacing w:val="0"/>
          <w:szCs w:val="24"/>
          <w:rtl/>
        </w:rPr>
        <w:t>יושב</w:t>
      </w:r>
      <w:r w:rsidRPr="00740B15">
        <w:rPr>
          <w:rFonts w:ascii="Century" w:hAnsi="Century" w:cs="Miriam"/>
          <w:b/>
          <w:spacing w:val="0"/>
          <w:szCs w:val="24"/>
          <w:rtl/>
        </w:rPr>
        <w:t>-</w:t>
      </w:r>
      <w:r w:rsidRPr="00740B15">
        <w:rPr>
          <w:rFonts w:ascii="Century" w:hAnsi="Century" w:cs="Miriam" w:hint="eastAsia"/>
          <w:b/>
          <w:spacing w:val="0"/>
          <w:szCs w:val="24"/>
          <w:rtl/>
        </w:rPr>
        <w:t>ראש</w:t>
      </w:r>
      <w:r w:rsidRPr="00740B15">
        <w:rPr>
          <w:rFonts w:ascii="Century" w:hAnsi="Century" w:cs="Miriam"/>
          <w:b/>
          <w:spacing w:val="0"/>
          <w:szCs w:val="24"/>
          <w:rtl/>
        </w:rPr>
        <w:t xml:space="preserve"> </w:t>
      </w:r>
      <w:r w:rsidRPr="00740B15">
        <w:rPr>
          <w:rFonts w:ascii="Century" w:hAnsi="Century" w:cs="Miriam" w:hint="eastAsia"/>
          <w:b/>
          <w:spacing w:val="0"/>
          <w:szCs w:val="24"/>
          <w:rtl/>
        </w:rPr>
        <w:t>הכנסת</w:t>
      </w:r>
      <w:r w:rsidRPr="00740B15">
        <w:rPr>
          <w:rtl/>
        </w:rPr>
        <w:t xml:space="preserve">, </w:t>
      </w:r>
      <w:r w:rsidRPr="00740B15">
        <w:rPr>
          <w:rFonts w:hint="eastAsia"/>
          <w:rtl/>
        </w:rPr>
        <w:t>פ</w:t>
      </w:r>
      <w:r w:rsidRPr="00740B15">
        <w:rPr>
          <w:rtl/>
        </w:rPr>
        <w:t>"</w:t>
      </w:r>
      <w:r w:rsidRPr="00740B15">
        <w:rPr>
          <w:rFonts w:hint="eastAsia"/>
          <w:rtl/>
        </w:rPr>
        <w:t>ד</w:t>
      </w:r>
      <w:r w:rsidRPr="00740B15">
        <w:rPr>
          <w:rtl/>
        </w:rPr>
        <w:t xml:space="preserve"> </w:t>
      </w:r>
      <w:r w:rsidRPr="00740B15">
        <w:rPr>
          <w:rFonts w:hint="eastAsia"/>
          <w:rtl/>
        </w:rPr>
        <w:t>נא</w:t>
      </w:r>
      <w:r w:rsidRPr="00740B15">
        <w:rPr>
          <w:rtl/>
        </w:rPr>
        <w:t>(4) 529, 541 (1997)</w:t>
      </w:r>
      <w:r>
        <w:rPr>
          <w:rFonts w:hint="cs"/>
          <w:rtl/>
        </w:rPr>
        <w:t xml:space="preserve">; </w:t>
      </w:r>
      <w:r w:rsidRPr="00143931">
        <w:t>Loutzenhiser</w:t>
      </w:r>
      <w:r>
        <w:t xml:space="preserve"> §1.3.5</w:t>
      </w:r>
      <w:r>
        <w:rPr>
          <w:rFonts w:hint="cs"/>
          <w:rtl/>
        </w:rPr>
        <w:t>) ו</w:t>
      </w:r>
      <w:r w:rsidRPr="00F61574">
        <w:rPr>
          <w:rFonts w:ascii="Century" w:hAnsi="Century" w:cs="Miriam" w:hint="cs"/>
          <w:b/>
          <w:spacing w:val="0"/>
          <w:szCs w:val="24"/>
          <w:rtl/>
        </w:rPr>
        <w:t>יעילות כלכלית</w:t>
      </w:r>
      <w:r>
        <w:rPr>
          <w:rFonts w:hint="cs"/>
          <w:rtl/>
        </w:rPr>
        <w:t xml:space="preserve"> </w:t>
      </w:r>
      <w:r>
        <w:rPr>
          <w:rtl/>
        </w:rPr>
        <w:t>–</w:t>
      </w:r>
      <w:r>
        <w:rPr>
          <w:rFonts w:hint="cs"/>
          <w:rtl/>
        </w:rPr>
        <w:t xml:space="preserve"> שעניינה כי הטלת המס תהיה ככל האפשר ניטרלית מבחינת השפעתה על התמריצים הכלכליים, ובכך לא תפגע ביעילות כלכלת המשק (</w:t>
      </w:r>
      <w:r w:rsidRPr="00143931">
        <w:t>Loutzenhiser</w:t>
      </w:r>
      <w:r>
        <w:t xml:space="preserve"> §1.3.3</w:t>
      </w:r>
      <w:r>
        <w:rPr>
          <w:rFonts w:hint="cs"/>
          <w:rtl/>
        </w:rPr>
        <w:t xml:space="preserve">). דרישה זו מתבטאת באופן מעשי, בשאיפה שכל פעולה כלכלית שהיתה מתבצעת טרם הטלת המס, בהיותה יעילה, תמשיך להתבצע גם לאחר הטלתו וכל פעולה שלא היתה מתבצעת, באשר היא בלתי יעילה, תמשיך שלא להתבצע גם לאחר הטלת המס. (עם זאת, ייתכנו מצבים בהם המדינה דווקא </w:t>
      </w:r>
      <w:r w:rsidRPr="00C31D54">
        <w:rPr>
          <w:rFonts w:hint="cs"/>
          <w:b/>
          <w:bCs/>
          <w:rtl/>
        </w:rPr>
        <w:t>מעוניינת</w:t>
      </w:r>
      <w:r>
        <w:rPr>
          <w:rFonts w:hint="cs"/>
          <w:rtl/>
        </w:rPr>
        <w:t xml:space="preserve"> להשתמש בכלי המס כדי להשפיע ולכוון את הפעילות הכלכלית מסיבות שונות (כזה, למשל, הוא </w:t>
      </w:r>
      <w:r w:rsidRPr="001965D7">
        <w:rPr>
          <w:rFonts w:ascii="Century" w:hAnsi="Century" w:cs="Miriam" w:hint="cs"/>
          <w:b/>
          <w:spacing w:val="0"/>
          <w:szCs w:val="24"/>
          <w:rtl/>
        </w:rPr>
        <w:t>ה</w:t>
      </w:r>
      <w:r w:rsidRPr="001965D7">
        <w:rPr>
          <w:rFonts w:ascii="Century" w:hAnsi="Century" w:cs="Miriam" w:hint="eastAsia"/>
          <w:b/>
          <w:spacing w:val="0"/>
          <w:szCs w:val="24"/>
          <w:rtl/>
        </w:rPr>
        <w:t>חוק</w:t>
      </w:r>
      <w:r w:rsidRPr="001965D7">
        <w:rPr>
          <w:rFonts w:ascii="Century" w:hAnsi="Century" w:cs="Miriam"/>
          <w:b/>
          <w:spacing w:val="0"/>
          <w:szCs w:val="24"/>
          <w:rtl/>
        </w:rPr>
        <w:t xml:space="preserve"> </w:t>
      </w:r>
      <w:r w:rsidRPr="001965D7">
        <w:rPr>
          <w:rFonts w:ascii="Century" w:hAnsi="Century" w:cs="Miriam" w:hint="eastAsia"/>
          <w:b/>
          <w:spacing w:val="0"/>
          <w:szCs w:val="24"/>
          <w:rtl/>
        </w:rPr>
        <w:t>לעידוד</w:t>
      </w:r>
      <w:r w:rsidRPr="001965D7">
        <w:rPr>
          <w:rFonts w:ascii="Century" w:hAnsi="Century" w:cs="Miriam"/>
          <w:b/>
          <w:spacing w:val="0"/>
          <w:szCs w:val="24"/>
          <w:rtl/>
        </w:rPr>
        <w:t xml:space="preserve"> </w:t>
      </w:r>
      <w:r w:rsidRPr="001965D7">
        <w:rPr>
          <w:rFonts w:ascii="Century" w:hAnsi="Century" w:cs="Miriam" w:hint="eastAsia"/>
          <w:b/>
          <w:spacing w:val="0"/>
          <w:szCs w:val="24"/>
          <w:rtl/>
        </w:rPr>
        <w:t>השקעות</w:t>
      </w:r>
      <w:r w:rsidRPr="001965D7">
        <w:rPr>
          <w:rFonts w:ascii="Century" w:hAnsi="Century" w:cs="Miriam"/>
          <w:b/>
          <w:spacing w:val="0"/>
          <w:szCs w:val="24"/>
          <w:rtl/>
        </w:rPr>
        <w:t xml:space="preserve"> </w:t>
      </w:r>
      <w:r w:rsidRPr="001965D7">
        <w:rPr>
          <w:rFonts w:ascii="Century" w:hAnsi="Century" w:cs="Miriam" w:hint="eastAsia"/>
          <w:b/>
          <w:spacing w:val="0"/>
          <w:szCs w:val="24"/>
          <w:rtl/>
        </w:rPr>
        <w:t>הון</w:t>
      </w:r>
      <w:r w:rsidRPr="001965D7">
        <w:rPr>
          <w:rFonts w:ascii="Century" w:hAnsi="Century" w:cs="Miriam"/>
          <w:b/>
          <w:spacing w:val="0"/>
          <w:szCs w:val="24"/>
          <w:rtl/>
        </w:rPr>
        <w:t xml:space="preserve">, </w:t>
      </w:r>
      <w:r w:rsidRPr="001965D7">
        <w:rPr>
          <w:rFonts w:ascii="Century" w:hAnsi="Century" w:cs="Miriam" w:hint="eastAsia"/>
          <w:b/>
          <w:spacing w:val="0"/>
          <w:szCs w:val="24"/>
          <w:rtl/>
        </w:rPr>
        <w:t>התשי</w:t>
      </w:r>
      <w:r w:rsidRPr="001965D7">
        <w:rPr>
          <w:rFonts w:ascii="Century" w:hAnsi="Century" w:cs="Miriam"/>
          <w:b/>
          <w:spacing w:val="0"/>
          <w:szCs w:val="24"/>
          <w:rtl/>
        </w:rPr>
        <w:t>"</w:t>
      </w:r>
      <w:r w:rsidRPr="001965D7">
        <w:rPr>
          <w:rFonts w:ascii="Century" w:hAnsi="Century" w:cs="Miriam" w:hint="eastAsia"/>
          <w:b/>
          <w:spacing w:val="0"/>
          <w:szCs w:val="24"/>
          <w:rtl/>
        </w:rPr>
        <w:t>ט</w:t>
      </w:r>
      <w:r w:rsidRPr="001965D7">
        <w:rPr>
          <w:rFonts w:ascii="Century" w:hAnsi="Century" w:cs="Miriam"/>
          <w:b/>
          <w:spacing w:val="0"/>
          <w:szCs w:val="24"/>
          <w:rtl/>
        </w:rPr>
        <w:t>-1959</w:t>
      </w:r>
      <w:r>
        <w:rPr>
          <w:rFonts w:hint="cs"/>
          <w:rtl/>
        </w:rPr>
        <w:t>, שמטרתו לקדם את התעשיה ואת הפריפריה, כך שישקיעו בהם השקעות שהיו מנותבות לאפיקים אחרים לולא הטבת המס; במקרה זה תתבטא היעילות הכלכלית דווקא בכך שהמס יקדם אותה תכלית באופן הנמרץ ביותר).</w:t>
      </w:r>
    </w:p>
    <w:p w:rsidR="00703F6B" w:rsidRDefault="00703F6B" w:rsidP="00703F6B">
      <w:pPr>
        <w:pStyle w:val="Ruller41"/>
        <w:rPr>
          <w:rtl/>
        </w:rPr>
      </w:pPr>
    </w:p>
    <w:p w:rsidR="00703F6B" w:rsidRDefault="00703F6B" w:rsidP="00703F6B">
      <w:pPr>
        <w:pStyle w:val="Ruller4"/>
        <w:rPr>
          <w:rtl/>
        </w:rPr>
      </w:pPr>
      <w:r>
        <w:rPr>
          <w:rtl/>
        </w:rPr>
        <w:tab/>
      </w:r>
      <w:r w:rsidRPr="007463CC">
        <w:rPr>
          <w:rFonts w:ascii="Century" w:hAnsi="Century" w:hint="cs"/>
          <w:sz w:val="22"/>
          <w:rtl/>
        </w:rPr>
        <w:t>דרישת ההגינות</w:t>
      </w:r>
      <w:r w:rsidRPr="007463CC">
        <w:rPr>
          <w:rFonts w:hint="cs"/>
          <w:rtl/>
        </w:rPr>
        <w:t xml:space="preserve"> </w:t>
      </w:r>
      <w:r>
        <w:rPr>
          <w:rFonts w:hint="cs"/>
          <w:rtl/>
        </w:rPr>
        <w:t xml:space="preserve">שנזכרה לעיל </w:t>
      </w:r>
      <w:r>
        <w:rPr>
          <w:rtl/>
        </w:rPr>
        <w:t>–</w:t>
      </w:r>
      <w:r>
        <w:rPr>
          <w:rFonts w:hint="cs"/>
          <w:rtl/>
        </w:rPr>
        <w:t xml:space="preserve"> עניינה בגביית </w:t>
      </w:r>
      <w:r w:rsidRPr="00DA325B">
        <w:rPr>
          <w:rFonts w:ascii="Century" w:hAnsi="Century" w:cs="Miriam" w:hint="cs"/>
          <w:b/>
          <w:spacing w:val="0"/>
          <w:szCs w:val="24"/>
          <w:rtl/>
        </w:rPr>
        <w:t>מס-אמת</w:t>
      </w:r>
      <w:r>
        <w:rPr>
          <w:rFonts w:hint="cs"/>
          <w:rtl/>
        </w:rPr>
        <w:t>, כלומר, שעל נישומים במצב שווה, יוטל נטל מס זהה (</w:t>
      </w:r>
      <w:r w:rsidRPr="00143931">
        <w:t>Loutzenhiser</w:t>
      </w:r>
      <w:r>
        <w:t xml:space="preserve"> §1.3.2</w:t>
      </w:r>
      <w:r>
        <w:rPr>
          <w:rFonts w:hint="cs"/>
          <w:rtl/>
        </w:rPr>
        <w:t>). לשם כך, על דיני המס לוודא מחד גיסא כי נישומים לא יוכלו להתחמק מתשלום המס על ידי "תעלולים ותחבולות", כך שיישא</w:t>
      </w:r>
      <w:r>
        <w:rPr>
          <w:rFonts w:hint="eastAsia"/>
          <w:rtl/>
        </w:rPr>
        <w:t>ו</w:t>
      </w:r>
      <w:r>
        <w:rPr>
          <w:rFonts w:hint="cs"/>
          <w:rtl/>
        </w:rPr>
        <w:t xml:space="preserve"> פחות מחלקם בנטל המס (עיינו: </w:t>
      </w:r>
      <w:r w:rsidRPr="0046070F">
        <w:rPr>
          <w:rFonts w:hint="eastAsia"/>
          <w:rtl/>
        </w:rPr>
        <w:t>רע</w:t>
      </w:r>
      <w:r w:rsidRPr="0046070F">
        <w:rPr>
          <w:rtl/>
        </w:rPr>
        <w:t>"</w:t>
      </w:r>
      <w:r w:rsidRPr="0046070F">
        <w:rPr>
          <w:rFonts w:hint="eastAsia"/>
          <w:rtl/>
        </w:rPr>
        <w:t>א</w:t>
      </w:r>
      <w:r w:rsidRPr="0046070F">
        <w:rPr>
          <w:rtl/>
        </w:rPr>
        <w:t xml:space="preserve"> 10643/02 </w:t>
      </w:r>
      <w:r w:rsidRPr="00693F3E">
        <w:rPr>
          <w:rFonts w:ascii="Century" w:hAnsi="Century" w:cs="Miriam" w:hint="eastAsia"/>
          <w:b/>
          <w:spacing w:val="0"/>
          <w:szCs w:val="24"/>
          <w:rtl/>
        </w:rPr>
        <w:t>חבס</w:t>
      </w:r>
      <w:r w:rsidRPr="00693F3E">
        <w:rPr>
          <w:rFonts w:ascii="Century" w:hAnsi="Century" w:cs="Miriam"/>
          <w:b/>
          <w:spacing w:val="0"/>
          <w:szCs w:val="24"/>
          <w:rtl/>
        </w:rPr>
        <w:t xml:space="preserve"> </w:t>
      </w:r>
      <w:r w:rsidRPr="00693F3E">
        <w:rPr>
          <w:rFonts w:ascii="Century" w:hAnsi="Century" w:cs="Miriam" w:hint="eastAsia"/>
          <w:b/>
          <w:spacing w:val="0"/>
          <w:szCs w:val="24"/>
          <w:rtl/>
        </w:rPr>
        <w:t>ח</w:t>
      </w:r>
      <w:r w:rsidRPr="00693F3E">
        <w:rPr>
          <w:rFonts w:ascii="Century" w:hAnsi="Century" w:cs="Miriam"/>
          <w:b/>
          <w:spacing w:val="0"/>
          <w:szCs w:val="24"/>
          <w:rtl/>
        </w:rPr>
        <w:t>.</w:t>
      </w:r>
      <w:r w:rsidRPr="00693F3E">
        <w:rPr>
          <w:rFonts w:ascii="Century" w:hAnsi="Century" w:cs="Miriam" w:hint="eastAsia"/>
          <w:b/>
          <w:spacing w:val="0"/>
          <w:szCs w:val="24"/>
          <w:rtl/>
        </w:rPr>
        <w:t>צ</w:t>
      </w:r>
      <w:r w:rsidRPr="00693F3E">
        <w:rPr>
          <w:rFonts w:ascii="Century" w:hAnsi="Century" w:cs="Miriam"/>
          <w:b/>
          <w:spacing w:val="0"/>
          <w:szCs w:val="24"/>
          <w:rtl/>
        </w:rPr>
        <w:t xml:space="preserve">. </w:t>
      </w:r>
      <w:r w:rsidRPr="00693F3E">
        <w:rPr>
          <w:rFonts w:ascii="Century" w:hAnsi="Century" w:cs="Miriam" w:hint="eastAsia"/>
          <w:b/>
          <w:spacing w:val="0"/>
          <w:szCs w:val="24"/>
          <w:rtl/>
        </w:rPr>
        <w:t>פיתוח</w:t>
      </w:r>
      <w:r w:rsidRPr="00693F3E">
        <w:rPr>
          <w:rFonts w:ascii="Century" w:hAnsi="Century" w:cs="Miriam"/>
          <w:b/>
          <w:spacing w:val="0"/>
          <w:szCs w:val="24"/>
          <w:rtl/>
        </w:rPr>
        <w:t xml:space="preserve"> (1993) </w:t>
      </w:r>
      <w:r w:rsidRPr="00693F3E">
        <w:rPr>
          <w:rFonts w:ascii="Century" w:hAnsi="Century" w:cs="Miriam" w:hint="eastAsia"/>
          <w:b/>
          <w:spacing w:val="0"/>
          <w:szCs w:val="24"/>
          <w:rtl/>
        </w:rPr>
        <w:t>בע</w:t>
      </w:r>
      <w:r w:rsidRPr="00693F3E">
        <w:rPr>
          <w:rFonts w:ascii="Century" w:hAnsi="Century" w:cs="Miriam"/>
          <w:b/>
          <w:spacing w:val="0"/>
          <w:szCs w:val="24"/>
          <w:rtl/>
        </w:rPr>
        <w:t>"</w:t>
      </w:r>
      <w:r w:rsidRPr="00693F3E">
        <w:rPr>
          <w:rFonts w:ascii="Century" w:hAnsi="Century" w:cs="Miriam" w:hint="eastAsia"/>
          <w:b/>
          <w:spacing w:val="0"/>
          <w:szCs w:val="24"/>
          <w:rtl/>
        </w:rPr>
        <w:t>מ</w:t>
      </w:r>
      <w:r w:rsidRPr="00693F3E">
        <w:rPr>
          <w:rFonts w:ascii="Century" w:hAnsi="Century" w:cs="Miriam"/>
          <w:b/>
          <w:spacing w:val="0"/>
          <w:szCs w:val="24"/>
          <w:rtl/>
        </w:rPr>
        <w:t xml:space="preserve"> </w:t>
      </w:r>
      <w:r w:rsidRPr="00693F3E">
        <w:rPr>
          <w:rFonts w:ascii="Century" w:hAnsi="Century" w:cs="Miriam" w:hint="eastAsia"/>
          <w:b/>
          <w:spacing w:val="0"/>
          <w:szCs w:val="24"/>
          <w:rtl/>
        </w:rPr>
        <w:t>נ</w:t>
      </w:r>
      <w:r w:rsidRPr="00693F3E">
        <w:rPr>
          <w:rFonts w:ascii="Century" w:hAnsi="Century" w:cs="Miriam"/>
          <w:b/>
          <w:spacing w:val="0"/>
          <w:szCs w:val="24"/>
          <w:rtl/>
        </w:rPr>
        <w:t xml:space="preserve">' </w:t>
      </w:r>
      <w:r w:rsidRPr="00693F3E">
        <w:rPr>
          <w:rFonts w:ascii="Century" w:hAnsi="Century" w:cs="Miriam" w:hint="eastAsia"/>
          <w:b/>
          <w:spacing w:val="0"/>
          <w:szCs w:val="24"/>
          <w:rtl/>
        </w:rPr>
        <w:t>עיריית</w:t>
      </w:r>
      <w:r w:rsidRPr="00693F3E">
        <w:rPr>
          <w:rFonts w:ascii="Century" w:hAnsi="Century" w:cs="Miriam"/>
          <w:b/>
          <w:spacing w:val="0"/>
          <w:szCs w:val="24"/>
          <w:rtl/>
        </w:rPr>
        <w:t xml:space="preserve"> </w:t>
      </w:r>
      <w:r w:rsidRPr="00693F3E">
        <w:rPr>
          <w:rFonts w:ascii="Century" w:hAnsi="Century" w:cs="Miriam" w:hint="eastAsia"/>
          <w:b/>
          <w:spacing w:val="0"/>
          <w:szCs w:val="24"/>
          <w:rtl/>
        </w:rPr>
        <w:t>הרצליה</w:t>
      </w:r>
      <w:r w:rsidRPr="0046070F">
        <w:rPr>
          <w:rtl/>
        </w:rPr>
        <w:t xml:space="preserve"> </w:t>
      </w:r>
      <w:r w:rsidRPr="0046070F">
        <w:rPr>
          <w:rFonts w:hint="eastAsia"/>
          <w:rtl/>
        </w:rPr>
        <w:t>פ</w:t>
      </w:r>
      <w:r>
        <w:rPr>
          <w:rFonts w:hint="cs"/>
          <w:rtl/>
        </w:rPr>
        <w:t>י</w:t>
      </w:r>
      <w:r w:rsidRPr="0046070F">
        <w:rPr>
          <w:rFonts w:hint="eastAsia"/>
          <w:rtl/>
        </w:rPr>
        <w:t>סקה</w:t>
      </w:r>
      <w:r w:rsidRPr="0046070F">
        <w:rPr>
          <w:rtl/>
        </w:rPr>
        <w:t xml:space="preserve"> 15 </w:t>
      </w:r>
      <w:r w:rsidRPr="0046070F">
        <w:rPr>
          <w:rFonts w:hint="eastAsia"/>
          <w:rtl/>
        </w:rPr>
        <w:t>לפסק</w:t>
      </w:r>
      <w:r w:rsidRPr="0046070F">
        <w:rPr>
          <w:rtl/>
        </w:rPr>
        <w:t xml:space="preserve"> </w:t>
      </w:r>
      <w:r w:rsidRPr="0046070F">
        <w:rPr>
          <w:rFonts w:hint="eastAsia"/>
          <w:rtl/>
        </w:rPr>
        <w:t>דינה</w:t>
      </w:r>
      <w:r w:rsidRPr="0046070F">
        <w:rPr>
          <w:rtl/>
        </w:rPr>
        <w:t xml:space="preserve"> </w:t>
      </w:r>
      <w:r w:rsidRPr="0046070F">
        <w:rPr>
          <w:rFonts w:hint="eastAsia"/>
          <w:rtl/>
        </w:rPr>
        <w:t>של</w:t>
      </w:r>
      <w:r w:rsidRPr="0046070F">
        <w:rPr>
          <w:rtl/>
        </w:rPr>
        <w:t xml:space="preserve"> </w:t>
      </w:r>
      <w:r w:rsidRPr="0046070F">
        <w:rPr>
          <w:rFonts w:hint="eastAsia"/>
          <w:rtl/>
        </w:rPr>
        <w:t>השופטת</w:t>
      </w:r>
      <w:r w:rsidRPr="0046070F">
        <w:rPr>
          <w:rtl/>
        </w:rPr>
        <w:t xml:space="preserve"> </w:t>
      </w:r>
      <w:r w:rsidRPr="00566511">
        <w:rPr>
          <w:rFonts w:ascii="Century" w:hAnsi="Century" w:cs="Miriam" w:hint="eastAsia"/>
          <w:b/>
          <w:spacing w:val="0"/>
          <w:sz w:val="22"/>
          <w:szCs w:val="24"/>
          <w:rtl/>
        </w:rPr>
        <w:t>ע</w:t>
      </w:r>
      <w:r w:rsidRPr="00566511">
        <w:rPr>
          <w:rFonts w:ascii="Century" w:hAnsi="Century" w:cs="Miriam"/>
          <w:b/>
          <w:spacing w:val="0"/>
          <w:sz w:val="22"/>
          <w:szCs w:val="24"/>
          <w:rtl/>
        </w:rPr>
        <w:t xml:space="preserve">' </w:t>
      </w:r>
      <w:r w:rsidRPr="00566511">
        <w:rPr>
          <w:rFonts w:ascii="Century" w:hAnsi="Century" w:cs="Miriam" w:hint="eastAsia"/>
          <w:b/>
          <w:spacing w:val="0"/>
          <w:sz w:val="22"/>
          <w:szCs w:val="24"/>
          <w:rtl/>
        </w:rPr>
        <w:t>ארבל</w:t>
      </w:r>
      <w:r w:rsidRPr="00566511">
        <w:rPr>
          <w:rtl/>
        </w:rPr>
        <w:t xml:space="preserve"> </w:t>
      </w:r>
      <w:r w:rsidRPr="0046070F">
        <w:rPr>
          <w:rtl/>
        </w:rPr>
        <w:t>(14.5.2006)</w:t>
      </w:r>
      <w:r>
        <w:rPr>
          <w:rFonts w:hint="cs"/>
          <w:rtl/>
        </w:rPr>
        <w:t xml:space="preserve"> (להלן: </w:t>
      </w:r>
      <w:r w:rsidRPr="00BA5E6E">
        <w:rPr>
          <w:rFonts w:ascii="Century" w:hAnsi="Century" w:cs="Miriam" w:hint="cs"/>
          <w:b/>
          <w:spacing w:val="0"/>
          <w:szCs w:val="24"/>
          <w:rtl/>
        </w:rPr>
        <w:t>עניין חבס</w:t>
      </w:r>
      <w:r>
        <w:rPr>
          <w:rFonts w:hint="cs"/>
          <w:rtl/>
        </w:rPr>
        <w:t>)), ומאידך גיסא עליהם לשמור כי לא יוטל על נישומים נטל מס כבד יותר מכפי הנדרש מנישומים במצבם. דרישה זו "</w:t>
      </w:r>
      <w:r>
        <w:rPr>
          <w:rFonts w:ascii="FrankRuehl" w:hAnsi="FrankRuehl"/>
          <w:color w:val="000000"/>
          <w:sz w:val="28"/>
          <w:rtl/>
        </w:rPr>
        <w:t>היא מנשמת אפה של מערכת דיני המס ומקומה במארג השיקולים ובאיזון בין השיקולים השונים בדיני המס – הוא רב עוצמה</w:t>
      </w:r>
      <w:r>
        <w:rPr>
          <w:rFonts w:hint="cs"/>
          <w:rtl/>
        </w:rPr>
        <w:t>", שכן היא חיונית כדי למנוע פגיעה בלתי מידתית בזכות החוקתית לקניין ולהגן על עקרונות השוויון בין הנישומים (</w:t>
      </w:r>
      <w:r w:rsidRPr="00F95FB1">
        <w:rPr>
          <w:rFonts w:ascii="Century" w:hAnsi="Century" w:cs="Miriam" w:hint="cs"/>
          <w:b/>
          <w:spacing w:val="0"/>
          <w:szCs w:val="24"/>
          <w:rtl/>
        </w:rPr>
        <w:t>עניין קניון דרורים</w:t>
      </w:r>
      <w:r>
        <w:rPr>
          <w:rFonts w:hint="cs"/>
          <w:rtl/>
        </w:rPr>
        <w:t xml:space="preserve"> פיסקה 2 לפסק דיני).</w:t>
      </w:r>
    </w:p>
    <w:p w:rsidR="00703F6B" w:rsidRDefault="00703F6B" w:rsidP="00703F6B">
      <w:pPr>
        <w:pStyle w:val="Ruller41"/>
        <w:rPr>
          <w:rtl/>
        </w:rPr>
      </w:pPr>
    </w:p>
    <w:p w:rsidR="00703F6B" w:rsidRDefault="00703F6B" w:rsidP="00703F6B">
      <w:pPr>
        <w:pStyle w:val="Ruller4"/>
      </w:pPr>
      <w:r>
        <w:rPr>
          <w:rtl/>
        </w:rPr>
        <w:tab/>
      </w:r>
      <w:r w:rsidRPr="00FF4057">
        <w:rPr>
          <w:rFonts w:ascii="Century" w:hAnsi="Century" w:cs="Miriam" w:hint="cs"/>
          <w:b/>
          <w:spacing w:val="0"/>
          <w:sz w:val="22"/>
          <w:szCs w:val="24"/>
          <w:rtl/>
        </w:rPr>
        <w:t>דרישת</w:t>
      </w:r>
      <w:r w:rsidRPr="00FF4057">
        <w:rPr>
          <w:rFonts w:hint="cs"/>
          <w:rtl/>
        </w:rPr>
        <w:t xml:space="preserve"> </w:t>
      </w:r>
      <w:r w:rsidRPr="002A79F8">
        <w:rPr>
          <w:rFonts w:ascii="Century" w:hAnsi="Century" w:cs="Miriam" w:hint="cs"/>
          <w:b/>
          <w:spacing w:val="0"/>
          <w:szCs w:val="24"/>
          <w:rtl/>
        </w:rPr>
        <w:t>הוודאות</w:t>
      </w:r>
      <w:r w:rsidRPr="002A79F8">
        <w:rPr>
          <w:rFonts w:hint="cs"/>
          <w:rtl/>
        </w:rPr>
        <w:t xml:space="preserve"> </w:t>
      </w:r>
      <w:r>
        <w:rPr>
          <w:rFonts w:hint="cs"/>
          <w:rtl/>
        </w:rPr>
        <w:t xml:space="preserve">הנ"ל </w:t>
      </w:r>
      <w:r>
        <w:rPr>
          <w:rtl/>
        </w:rPr>
        <w:t>–</w:t>
      </w:r>
      <w:r>
        <w:rPr>
          <w:rFonts w:hint="cs"/>
          <w:rtl/>
        </w:rPr>
        <w:t xml:space="preserve"> עניינה בשאיפה לוודאות ויציבות פיסקלית הן למדינה והן לאזרח, כך שיוכלו לדעת את מצבם לאשורו (</w:t>
      </w:r>
      <w:r w:rsidRPr="00143931">
        <w:t>Loutzenhiser</w:t>
      </w:r>
      <w:r>
        <w:t xml:space="preserve"> §1.3.4</w:t>
      </w:r>
      <w:r>
        <w:rPr>
          <w:rFonts w:hint="cs"/>
          <w:rtl/>
        </w:rPr>
        <w:t>). לדרישה זו פנים רבות. כך, למשל, על חקיקת המס להיות מוגדרת באופן ברור ככל האפשר, כדי שהנישום ידע בבירור האם הוא חייב במס, אם לאו (</w:t>
      </w:r>
      <w:r w:rsidRPr="002979E5">
        <w:rPr>
          <w:rFonts w:hint="eastAsia"/>
          <w:rtl/>
        </w:rPr>
        <w:t>ע</w:t>
      </w:r>
      <w:r w:rsidRPr="002979E5">
        <w:rPr>
          <w:rtl/>
        </w:rPr>
        <w:t>"</w:t>
      </w:r>
      <w:r w:rsidRPr="002979E5">
        <w:rPr>
          <w:rFonts w:hint="eastAsia"/>
          <w:rtl/>
        </w:rPr>
        <w:t>א</w:t>
      </w:r>
      <w:r w:rsidRPr="002979E5">
        <w:rPr>
          <w:rtl/>
        </w:rPr>
        <w:t xml:space="preserve"> 8569/06 </w:t>
      </w:r>
      <w:r w:rsidRPr="00566511">
        <w:rPr>
          <w:rFonts w:ascii="Century" w:hAnsi="Century" w:cs="Miriam" w:hint="eastAsia"/>
          <w:b/>
          <w:spacing w:val="0"/>
          <w:sz w:val="22"/>
          <w:szCs w:val="24"/>
          <w:rtl/>
        </w:rPr>
        <w:t>מנהל</w:t>
      </w:r>
      <w:r w:rsidRPr="00566511">
        <w:rPr>
          <w:rFonts w:ascii="Century" w:hAnsi="Century" w:cs="Miriam"/>
          <w:b/>
          <w:spacing w:val="0"/>
          <w:sz w:val="22"/>
          <w:szCs w:val="24"/>
          <w:rtl/>
        </w:rPr>
        <w:t xml:space="preserve"> </w:t>
      </w:r>
      <w:r w:rsidRPr="00566511">
        <w:rPr>
          <w:rFonts w:ascii="Century" w:hAnsi="Century" w:cs="Miriam" w:hint="eastAsia"/>
          <w:b/>
          <w:spacing w:val="0"/>
          <w:sz w:val="22"/>
          <w:szCs w:val="24"/>
          <w:rtl/>
        </w:rPr>
        <w:t>מיסוי</w:t>
      </w:r>
      <w:r w:rsidRPr="00566511">
        <w:rPr>
          <w:rFonts w:ascii="Century" w:hAnsi="Century" w:cs="Miriam"/>
          <w:b/>
          <w:spacing w:val="0"/>
          <w:sz w:val="22"/>
          <w:szCs w:val="24"/>
          <w:rtl/>
        </w:rPr>
        <w:t xml:space="preserve"> </w:t>
      </w:r>
      <w:r w:rsidRPr="00566511">
        <w:rPr>
          <w:rFonts w:ascii="Century" w:hAnsi="Century" w:cs="Miriam" w:hint="eastAsia"/>
          <w:b/>
          <w:spacing w:val="0"/>
          <w:sz w:val="22"/>
          <w:szCs w:val="24"/>
          <w:rtl/>
        </w:rPr>
        <w:t>מקרקעין</w:t>
      </w:r>
      <w:r w:rsidRPr="00566511">
        <w:rPr>
          <w:rFonts w:ascii="Century" w:hAnsi="Century" w:cs="Miriam"/>
          <w:b/>
          <w:spacing w:val="0"/>
          <w:sz w:val="22"/>
          <w:szCs w:val="24"/>
          <w:rtl/>
        </w:rPr>
        <w:t xml:space="preserve"> </w:t>
      </w:r>
      <w:r w:rsidRPr="00566511">
        <w:rPr>
          <w:rFonts w:ascii="Century" w:hAnsi="Century" w:cs="Miriam" w:hint="eastAsia"/>
          <w:b/>
          <w:spacing w:val="0"/>
          <w:sz w:val="22"/>
          <w:szCs w:val="24"/>
          <w:rtl/>
        </w:rPr>
        <w:t>חיפה</w:t>
      </w:r>
      <w:r w:rsidRPr="00566511">
        <w:rPr>
          <w:rFonts w:ascii="Century" w:hAnsi="Century" w:cs="Miriam"/>
          <w:b/>
          <w:spacing w:val="0"/>
          <w:sz w:val="22"/>
          <w:szCs w:val="24"/>
          <w:rtl/>
        </w:rPr>
        <w:t xml:space="preserve"> </w:t>
      </w:r>
      <w:r w:rsidRPr="00566511">
        <w:rPr>
          <w:rFonts w:ascii="Century" w:hAnsi="Century" w:cs="Miriam" w:hint="eastAsia"/>
          <w:b/>
          <w:spacing w:val="0"/>
          <w:sz w:val="22"/>
          <w:szCs w:val="24"/>
          <w:rtl/>
        </w:rPr>
        <w:t>נ</w:t>
      </w:r>
      <w:r w:rsidRPr="00566511">
        <w:rPr>
          <w:rFonts w:ascii="Century" w:hAnsi="Century" w:cs="Miriam"/>
          <w:b/>
          <w:spacing w:val="0"/>
          <w:sz w:val="22"/>
          <w:szCs w:val="24"/>
          <w:rtl/>
        </w:rPr>
        <w:t xml:space="preserve">' </w:t>
      </w:r>
      <w:r w:rsidRPr="00566511">
        <w:rPr>
          <w:rFonts w:ascii="Century" w:hAnsi="Century" w:cs="Miriam" w:hint="eastAsia"/>
          <w:b/>
          <w:spacing w:val="0"/>
          <w:sz w:val="22"/>
          <w:szCs w:val="24"/>
          <w:rtl/>
        </w:rPr>
        <w:t>פוליטי</w:t>
      </w:r>
      <w:r w:rsidRPr="002979E5">
        <w:rPr>
          <w:rtl/>
        </w:rPr>
        <w:t xml:space="preserve">, </w:t>
      </w:r>
      <w:r w:rsidRPr="002979E5">
        <w:rPr>
          <w:rFonts w:hint="eastAsia"/>
          <w:rtl/>
        </w:rPr>
        <w:t>פ</w:t>
      </w:r>
      <w:r w:rsidRPr="002979E5">
        <w:rPr>
          <w:rtl/>
        </w:rPr>
        <w:t>"</w:t>
      </w:r>
      <w:r w:rsidRPr="002979E5">
        <w:rPr>
          <w:rFonts w:hint="eastAsia"/>
          <w:rtl/>
        </w:rPr>
        <w:t>ד</w:t>
      </w:r>
      <w:r w:rsidRPr="002979E5">
        <w:rPr>
          <w:rtl/>
        </w:rPr>
        <w:t xml:space="preserve"> </w:t>
      </w:r>
      <w:r w:rsidRPr="002979E5">
        <w:rPr>
          <w:rFonts w:hint="eastAsia"/>
          <w:rtl/>
        </w:rPr>
        <w:t>סב</w:t>
      </w:r>
      <w:r w:rsidRPr="002979E5">
        <w:rPr>
          <w:rtl/>
        </w:rPr>
        <w:t>(4) 280, 309 (2008)</w:t>
      </w:r>
      <w:r>
        <w:rPr>
          <w:rFonts w:hint="cs"/>
          <w:rtl/>
        </w:rPr>
        <w:t>).</w:t>
      </w:r>
    </w:p>
    <w:p w:rsidR="00703F6B" w:rsidRDefault="00703F6B" w:rsidP="00703F6B">
      <w:pPr>
        <w:pStyle w:val="Ruller4"/>
        <w:numPr>
          <w:ilvl w:val="0"/>
          <w:numId w:val="0"/>
        </w:numPr>
        <w:rPr>
          <w:rtl/>
        </w:rPr>
      </w:pPr>
      <w:r>
        <w:rPr>
          <w:rFonts w:hint="cs"/>
          <w:rtl/>
        </w:rPr>
        <w:t xml:space="preserve">היבט אחר של דרישה זו, הינה </w:t>
      </w:r>
      <w:r w:rsidRPr="004551DD">
        <w:rPr>
          <w:rFonts w:ascii="Century" w:hAnsi="Century" w:cs="Miriam" w:hint="cs"/>
          <w:b/>
          <w:spacing w:val="0"/>
          <w:sz w:val="22"/>
          <w:szCs w:val="24"/>
          <w:rtl/>
        </w:rPr>
        <w:t>דרישת</w:t>
      </w:r>
      <w:r w:rsidRPr="004551DD">
        <w:rPr>
          <w:rFonts w:hint="cs"/>
          <w:rtl/>
        </w:rPr>
        <w:t xml:space="preserve"> </w:t>
      </w:r>
      <w:r w:rsidRPr="00566511">
        <w:rPr>
          <w:rFonts w:ascii="Century" w:hAnsi="Century" w:cs="Miriam" w:hint="cs"/>
          <w:b/>
          <w:spacing w:val="0"/>
          <w:sz w:val="22"/>
          <w:szCs w:val="24"/>
          <w:rtl/>
        </w:rPr>
        <w:t>הסופיות</w:t>
      </w:r>
      <w:r>
        <w:rPr>
          <w:rFonts w:hint="cs"/>
          <w:rtl/>
        </w:rPr>
        <w:t xml:space="preserve">, כך שבחלוף תקופה מסוימת, יוכלו הנישום והמדינה לדעת (למעט במקרים של חריגים סטטוטוריים) מה המשאבים העומדים לרשותם </w:t>
      </w:r>
      <w:r>
        <w:rPr>
          <w:rtl/>
        </w:rPr>
        <w:t>–</w:t>
      </w:r>
      <w:r>
        <w:rPr>
          <w:rFonts w:hint="cs"/>
          <w:rtl/>
        </w:rPr>
        <w:t xml:space="preserve"> ללא חשש מדרישה לתשלום מס נוסף, או להחזר המס שנגבה (</w:t>
      </w:r>
      <w:r w:rsidRPr="00266874">
        <w:rPr>
          <w:rFonts w:ascii="Century" w:hAnsi="Century" w:cs="Miriam" w:hint="cs"/>
          <w:b/>
          <w:spacing w:val="0"/>
          <w:sz w:val="22"/>
          <w:szCs w:val="24"/>
          <w:rtl/>
        </w:rPr>
        <w:t>עניין שחר</w:t>
      </w:r>
      <w:r>
        <w:rPr>
          <w:rFonts w:hint="cs"/>
          <w:rtl/>
        </w:rPr>
        <w:t xml:space="preserve"> פיסקה 48). </w:t>
      </w:r>
    </w:p>
    <w:p w:rsidR="00703F6B" w:rsidRDefault="00703F6B" w:rsidP="00703F6B">
      <w:pPr>
        <w:pStyle w:val="Ruller41"/>
        <w:rPr>
          <w:rtl/>
        </w:rPr>
      </w:pPr>
    </w:p>
    <w:p w:rsidR="00703F6B" w:rsidRDefault="00703F6B" w:rsidP="00703F6B">
      <w:pPr>
        <w:pStyle w:val="Ruller4"/>
        <w:rPr>
          <w:rtl/>
        </w:rPr>
      </w:pPr>
      <w:r>
        <w:rPr>
          <w:rFonts w:hint="cs"/>
          <w:rtl/>
        </w:rPr>
        <w:t xml:space="preserve">על פניו, התכליות הנ"ל "מושכות" בענייננו לכיוונים מנוגדים. כך, למשל, </w:t>
      </w:r>
      <w:r w:rsidRPr="00E72663">
        <w:rPr>
          <w:rFonts w:ascii="Century" w:hAnsi="Century" w:cs="Miriam" w:hint="cs"/>
          <w:b/>
          <w:spacing w:val="0"/>
          <w:sz w:val="22"/>
          <w:szCs w:val="24"/>
          <w:rtl/>
        </w:rPr>
        <w:t>תכלית</w:t>
      </w:r>
      <w:r>
        <w:rPr>
          <w:rFonts w:hint="cs"/>
          <w:rtl/>
        </w:rPr>
        <w:t xml:space="preserve"> </w:t>
      </w:r>
      <w:r w:rsidRPr="00E72663">
        <w:rPr>
          <w:rFonts w:ascii="Century" w:hAnsi="Century" w:cs="Miriam" w:hint="cs"/>
          <w:b/>
          <w:spacing w:val="0"/>
          <w:sz w:val="22"/>
          <w:szCs w:val="24"/>
          <w:rtl/>
        </w:rPr>
        <w:t>הגביה</w:t>
      </w:r>
      <w:r w:rsidRPr="00165304">
        <w:rPr>
          <w:rFonts w:hint="cs"/>
          <w:rtl/>
        </w:rPr>
        <w:t xml:space="preserve"> </w:t>
      </w:r>
      <w:r>
        <w:rPr>
          <w:rFonts w:hint="cs"/>
          <w:rtl/>
        </w:rPr>
        <w:t>תומכת בעמדת המערער, שכן, כפי שאראה בהמשך, הפעלת סעיף 107 ל</w:t>
      </w:r>
      <w:r w:rsidRPr="00E72663">
        <w:rPr>
          <w:rFonts w:ascii="Century" w:hAnsi="Century" w:cs="Miriam" w:hint="cs"/>
          <w:b/>
          <w:spacing w:val="0"/>
          <w:sz w:val="22"/>
          <w:szCs w:val="24"/>
          <w:rtl/>
        </w:rPr>
        <w:t>חוק</w:t>
      </w:r>
      <w:r>
        <w:rPr>
          <w:rFonts w:hint="cs"/>
          <w:rtl/>
        </w:rPr>
        <w:t xml:space="preserve"> עומדת לנישום בלבד, וממילא פרשנות מצומצמת לסעיף זה תעלה את סך המיסים הנגבים מן הציבור. לעומת זאת, תכלית </w:t>
      </w:r>
      <w:r w:rsidRPr="00E72663">
        <w:rPr>
          <w:rFonts w:ascii="Century" w:hAnsi="Century" w:cs="Miriam" w:hint="cs"/>
          <w:b/>
          <w:spacing w:val="0"/>
          <w:sz w:val="22"/>
          <w:szCs w:val="24"/>
          <w:rtl/>
        </w:rPr>
        <w:t>הצדק החלוקתי</w:t>
      </w:r>
      <w:r>
        <w:rPr>
          <w:rFonts w:hint="cs"/>
          <w:rtl/>
        </w:rPr>
        <w:t xml:space="preserve"> תומכת דווקא בפרשנות מרחיבה של הסעיף, שכן, על פי רוב נישומים הנדרשים להארכה, הינם, כמו בענייננו אנו, נישומים "קטנים" שאין להם את הנגישות לייעוץ המקצועי שהנישומים הגדולים והמתוחכמים חשופים אליו. מטבע הדברים, על נישומים אלה רובצת סכנה רבה יותר שלא יוכלו לעמוד על זכויותיהם במועד מתוך חוסר שימת לב, או מתוך חוסר ידע, וזאת בהשוואה לנישומים "חזקים". בשל כך, צמצום האפשרות לתקן את השומה בשלב מאוחר יותר, יטיל מס עודף על נישומים "חלשים", בהשוואה לנישומים "חזקים" וזאת </w:t>
      </w:r>
      <w:r w:rsidRPr="00E72663">
        <w:rPr>
          <w:rFonts w:hint="cs"/>
          <w:b/>
          <w:bCs/>
          <w:rtl/>
        </w:rPr>
        <w:t>בניגוד</w:t>
      </w:r>
      <w:r>
        <w:rPr>
          <w:rFonts w:hint="cs"/>
          <w:rtl/>
        </w:rPr>
        <w:t xml:space="preserve"> לתכלית הצדק החלוקתי. </w:t>
      </w:r>
    </w:p>
    <w:p w:rsidR="00703F6B" w:rsidRPr="00E72663" w:rsidRDefault="00703F6B" w:rsidP="00703F6B">
      <w:pPr>
        <w:pStyle w:val="Ruller41"/>
        <w:rPr>
          <w:rtl/>
        </w:rPr>
      </w:pPr>
    </w:p>
    <w:p w:rsidR="00703F6B" w:rsidRPr="00874DF5" w:rsidRDefault="00703F6B" w:rsidP="00703F6B">
      <w:pPr>
        <w:pStyle w:val="Ruller4"/>
        <w:rPr>
          <w:rtl/>
        </w:rPr>
      </w:pPr>
      <w:r>
        <w:rPr>
          <w:rtl/>
        </w:rPr>
        <w:tab/>
      </w:r>
      <w:r>
        <w:rPr>
          <w:rFonts w:hint="cs"/>
          <w:rtl/>
        </w:rPr>
        <w:t>גם ישום עיקרון "המס הטוב" מוליך לכאורה לתוצאה דומה. בעוד שצמצום תחולתו של סעיף 107 ל</w:t>
      </w:r>
      <w:r w:rsidRPr="002E5751">
        <w:rPr>
          <w:rFonts w:ascii="Century" w:hAnsi="Century" w:cs="Miriam" w:hint="cs"/>
          <w:b/>
          <w:spacing w:val="0"/>
          <w:szCs w:val="24"/>
          <w:rtl/>
        </w:rPr>
        <w:t>חוק</w:t>
      </w:r>
      <w:r>
        <w:rPr>
          <w:rFonts w:hint="cs"/>
          <w:rtl/>
        </w:rPr>
        <w:t xml:space="preserve"> מקדמת את </w:t>
      </w:r>
      <w:r w:rsidRPr="00ED2A48">
        <w:rPr>
          <w:rFonts w:ascii="Century" w:hAnsi="Century" w:cs="Miriam" w:hint="cs"/>
          <w:b/>
          <w:spacing w:val="0"/>
          <w:szCs w:val="24"/>
          <w:rtl/>
        </w:rPr>
        <w:t>היעילות האדמיניסרטיבית</w:t>
      </w:r>
      <w:r>
        <w:rPr>
          <w:rFonts w:hint="cs"/>
          <w:rtl/>
        </w:rPr>
        <w:t xml:space="preserve"> (כך שפקידי המס לא יאלצו לבחון בקשות לתיקוני שומה בחלוף זמן רב, עם כל הקשיים האדמיניסטרטיביים הנלווים לכך), וכן את דרישת </w:t>
      </w:r>
      <w:r w:rsidRPr="007154D0">
        <w:rPr>
          <w:rFonts w:ascii="Century" w:hAnsi="Century" w:cs="Miriam" w:hint="cs"/>
          <w:b/>
          <w:spacing w:val="0"/>
          <w:szCs w:val="24"/>
          <w:rtl/>
        </w:rPr>
        <w:t>הוודאות</w:t>
      </w:r>
      <w:r>
        <w:rPr>
          <w:rFonts w:hint="cs"/>
          <w:rtl/>
        </w:rPr>
        <w:t xml:space="preserve">, הרי שדרישת </w:t>
      </w:r>
      <w:r w:rsidRPr="007154D0">
        <w:rPr>
          <w:rFonts w:ascii="Century" w:hAnsi="Century" w:cs="Miriam" w:hint="cs"/>
          <w:b/>
          <w:spacing w:val="0"/>
          <w:szCs w:val="24"/>
          <w:rtl/>
        </w:rPr>
        <w:t>ההגינות</w:t>
      </w:r>
      <w:r>
        <w:rPr>
          <w:rFonts w:hint="cs"/>
          <w:rtl/>
        </w:rPr>
        <w:t xml:space="preserve">, מחייבת כי במקום בו נגבה מס "שלא בצדק", הרי שהוא </w:t>
      </w:r>
      <w:r w:rsidRPr="00C94274">
        <w:rPr>
          <w:rFonts w:hint="cs"/>
          <w:b/>
          <w:bCs/>
          <w:rtl/>
        </w:rPr>
        <w:t>יוחזר</w:t>
      </w:r>
      <w:r>
        <w:rPr>
          <w:rFonts w:hint="cs"/>
          <w:rtl/>
        </w:rPr>
        <w:t xml:space="preserve"> למשלמו, כך שישולם </w:t>
      </w:r>
      <w:r w:rsidRPr="00A1785A">
        <w:rPr>
          <w:rFonts w:ascii="Century" w:hAnsi="Century" w:cs="Miriam" w:hint="cs"/>
          <w:b/>
          <w:spacing w:val="0"/>
          <w:szCs w:val="24"/>
          <w:rtl/>
        </w:rPr>
        <w:t>מס-אמת</w:t>
      </w:r>
      <w:r>
        <w:rPr>
          <w:rFonts w:hint="cs"/>
          <w:rtl/>
        </w:rPr>
        <w:t>.</w:t>
      </w:r>
    </w:p>
    <w:p w:rsidR="00703F6B" w:rsidRPr="004D1FCC" w:rsidRDefault="00703F6B" w:rsidP="00703F6B">
      <w:pPr>
        <w:pStyle w:val="Ruller41"/>
        <w:rPr>
          <w:rtl/>
        </w:rPr>
      </w:pPr>
      <w:r>
        <w:rPr>
          <w:rFonts w:hint="cs"/>
          <w:rtl/>
        </w:rPr>
        <w:t xml:space="preserve"> </w:t>
      </w:r>
    </w:p>
    <w:p w:rsidR="00703F6B" w:rsidRDefault="00703F6B" w:rsidP="00703F6B">
      <w:pPr>
        <w:pStyle w:val="Ruller4"/>
        <w:rPr>
          <w:rtl/>
        </w:rPr>
      </w:pPr>
      <w:r>
        <w:rPr>
          <w:rtl/>
        </w:rPr>
        <w:tab/>
      </w:r>
      <w:r>
        <w:rPr>
          <w:rFonts w:hint="cs"/>
          <w:rtl/>
        </w:rPr>
        <w:t>עם זאת, לאחר עיון מעמיק יותר, נראה כי במקרה שלפנינו "הכל הולך אל מקום אחד", ומכלול התכליות שנסקרו לעיל תומכות בפרשנות מרחיבה לסעיף 107 ל</w:t>
      </w:r>
      <w:r w:rsidRPr="00C63FB6">
        <w:rPr>
          <w:rFonts w:ascii="Century" w:hAnsi="Century" w:cs="Miriam" w:hint="cs"/>
          <w:b/>
          <w:spacing w:val="0"/>
          <w:sz w:val="22"/>
          <w:szCs w:val="24"/>
          <w:rtl/>
        </w:rPr>
        <w:t>חוק</w:t>
      </w:r>
      <w:r>
        <w:rPr>
          <w:rFonts w:hint="cs"/>
          <w:rtl/>
        </w:rPr>
        <w:t xml:space="preserve">, וזאת עקב כך שאין בסעיף כדי </w:t>
      </w:r>
      <w:r w:rsidRPr="00C63FB6">
        <w:rPr>
          <w:rFonts w:hint="cs"/>
          <w:b/>
          <w:bCs/>
          <w:rtl/>
        </w:rPr>
        <w:t>לחייב</w:t>
      </w:r>
      <w:r>
        <w:rPr>
          <w:rFonts w:hint="cs"/>
          <w:rtl/>
        </w:rPr>
        <w:t xml:space="preserve"> את </w:t>
      </w:r>
      <w:r w:rsidRPr="00C63FB6">
        <w:rPr>
          <w:rFonts w:ascii="Century" w:hAnsi="Century" w:cs="Miriam" w:hint="cs"/>
          <w:b/>
          <w:spacing w:val="0"/>
          <w:sz w:val="22"/>
          <w:szCs w:val="24"/>
          <w:rtl/>
        </w:rPr>
        <w:t>המנהל</w:t>
      </w:r>
      <w:r>
        <w:rPr>
          <w:rFonts w:hint="cs"/>
          <w:rtl/>
        </w:rPr>
        <w:t xml:space="preserve"> "לפתוח את השומה", אלא ניתנת לו רק סמכות ל</w:t>
      </w:r>
      <w:r w:rsidRPr="00C63FB6">
        <w:rPr>
          <w:rFonts w:hint="cs"/>
          <w:b/>
          <w:bCs/>
          <w:rtl/>
        </w:rPr>
        <w:t xml:space="preserve">אפשר </w:t>
      </w:r>
      <w:r w:rsidRPr="00261869">
        <w:rPr>
          <w:rFonts w:hint="cs"/>
          <w:rtl/>
        </w:rPr>
        <w:t>זאת</w:t>
      </w:r>
      <w:r w:rsidRPr="00C63FB6">
        <w:rPr>
          <w:rFonts w:hint="cs"/>
          <w:b/>
          <w:bCs/>
          <w:rtl/>
        </w:rPr>
        <w:t xml:space="preserve"> </w:t>
      </w:r>
      <w:r>
        <w:rPr>
          <w:rFonts w:hint="cs"/>
          <w:rtl/>
        </w:rPr>
        <w:t xml:space="preserve">על פי שיקול דעתו. ברי כי כאשר </w:t>
      </w:r>
      <w:r w:rsidRPr="00C63FB6">
        <w:rPr>
          <w:rFonts w:ascii="Century" w:hAnsi="Century" w:cs="Miriam" w:hint="cs"/>
          <w:b/>
          <w:spacing w:val="0"/>
          <w:sz w:val="22"/>
          <w:szCs w:val="24"/>
          <w:rtl/>
        </w:rPr>
        <w:t>המנהל</w:t>
      </w:r>
      <w:r>
        <w:rPr>
          <w:rFonts w:hint="cs"/>
          <w:rtl/>
        </w:rPr>
        <w:t xml:space="preserve"> יפעיל את סמכותו, חזקה עליו כי הוא יביא בגדרי שיקול דעתו את כלל התכליות עליהן עמדנו לעיל ויאזן ביניהן, תוך מתן משקל מתאים לכל אחת מהן בנסיבות העניין העומדות לפניו. ממילא, אין בפרשנות המרחיבה </w:t>
      </w:r>
      <w:r w:rsidRPr="00B514FF">
        <w:rPr>
          <w:rFonts w:hint="cs"/>
          <w:b/>
          <w:bCs/>
          <w:rtl/>
        </w:rPr>
        <w:t>כשלעצמה</w:t>
      </w:r>
      <w:r>
        <w:rPr>
          <w:rFonts w:hint="cs"/>
          <w:rtl/>
        </w:rPr>
        <w:t xml:space="preserve"> כדי להביא לתוצאה שאינה מקיימת את תכליות המס שנסקרו לעיל. כך, למשל, ככל שתוגש בקשה המטילה עלויות אדמיניסטרטיביות בלתי מתקבלות על הדעת, לאור משך הזמן שחלף ולנוכח מורכבות העניין, ובמידה שלא יעמדו כנגד עלויות אלו שיקולי הגינות וצדק חלוקתי משמעותיים, הרי שבדין ידחה אותה </w:t>
      </w:r>
      <w:r w:rsidRPr="005B027F">
        <w:rPr>
          <w:rFonts w:ascii="Century" w:hAnsi="Century" w:cs="Miriam" w:hint="cs"/>
          <w:b/>
          <w:spacing w:val="0"/>
          <w:sz w:val="22"/>
          <w:szCs w:val="24"/>
          <w:rtl/>
        </w:rPr>
        <w:t>המנהל</w:t>
      </w:r>
      <w:r>
        <w:rPr>
          <w:rFonts w:hint="cs"/>
          <w:rtl/>
        </w:rPr>
        <w:t>.</w:t>
      </w:r>
    </w:p>
    <w:p w:rsidR="00703F6B" w:rsidRDefault="00703F6B" w:rsidP="00703F6B">
      <w:pPr>
        <w:pStyle w:val="Ruller4"/>
        <w:numPr>
          <w:ilvl w:val="0"/>
          <w:numId w:val="0"/>
        </w:numPr>
        <w:rPr>
          <w:rtl/>
        </w:rPr>
      </w:pPr>
    </w:p>
    <w:p w:rsidR="00703F6B" w:rsidRDefault="00703F6B" w:rsidP="00703F6B">
      <w:pPr>
        <w:pStyle w:val="Ruller4"/>
        <w:numPr>
          <w:ilvl w:val="0"/>
          <w:numId w:val="0"/>
        </w:numPr>
        <w:rPr>
          <w:rtl/>
        </w:rPr>
      </w:pPr>
      <w:r>
        <w:rPr>
          <w:rtl/>
        </w:rPr>
        <w:tab/>
      </w:r>
      <w:r>
        <w:rPr>
          <w:rFonts w:hint="cs"/>
          <w:rtl/>
        </w:rPr>
        <w:t xml:space="preserve">הנה כי כן קבלת פרשנות מרחיבה לסעיף 107 לחוק, אין בה </w:t>
      </w:r>
      <w:r w:rsidRPr="00403160">
        <w:rPr>
          <w:rFonts w:hint="cs"/>
          <w:rtl/>
        </w:rPr>
        <w:t>אלא</w:t>
      </w:r>
      <w:r>
        <w:rPr>
          <w:rFonts w:hint="cs"/>
          <w:rtl/>
        </w:rPr>
        <w:t xml:space="preserve"> </w:t>
      </w:r>
      <w:r w:rsidRPr="00403160">
        <w:rPr>
          <w:rFonts w:hint="cs"/>
          <w:rtl/>
        </w:rPr>
        <w:t xml:space="preserve">רק </w:t>
      </w:r>
      <w:r>
        <w:rPr>
          <w:rFonts w:hint="cs"/>
          <w:rtl/>
        </w:rPr>
        <w:t xml:space="preserve">כדי </w:t>
      </w:r>
      <w:r w:rsidRPr="00403160">
        <w:rPr>
          <w:rFonts w:hint="cs"/>
          <w:rtl/>
        </w:rPr>
        <w:t xml:space="preserve">למנוע את המצב בו </w:t>
      </w:r>
      <w:r w:rsidRPr="005B027F">
        <w:rPr>
          <w:rFonts w:ascii="Century" w:hAnsi="Century" w:cs="Miriam" w:hint="cs"/>
          <w:b/>
          <w:spacing w:val="0"/>
          <w:sz w:val="22"/>
          <w:szCs w:val="24"/>
          <w:rtl/>
        </w:rPr>
        <w:t>המנהל</w:t>
      </w:r>
      <w:r w:rsidRPr="005B027F">
        <w:rPr>
          <w:rFonts w:hint="cs"/>
          <w:rtl/>
        </w:rPr>
        <w:t xml:space="preserve"> </w:t>
      </w:r>
      <w:r w:rsidRPr="00403160">
        <w:rPr>
          <w:rFonts w:hint="cs"/>
          <w:rtl/>
        </w:rPr>
        <w:t xml:space="preserve">אכן סבור כי </w:t>
      </w:r>
      <w:r w:rsidRPr="00BE3C2B">
        <w:rPr>
          <w:rFonts w:hint="cs"/>
          <w:b/>
          <w:bCs/>
          <w:rtl/>
        </w:rPr>
        <w:t>יש</w:t>
      </w:r>
      <w:r w:rsidRPr="00403160">
        <w:rPr>
          <w:rFonts w:hint="cs"/>
          <w:rtl/>
        </w:rPr>
        <w:t xml:space="preserve"> </w:t>
      </w:r>
      <w:r>
        <w:rPr>
          <w:rFonts w:hint="cs"/>
          <w:rtl/>
        </w:rPr>
        <w:t>ליתן הארכת מועד ו"לפתוח" את השומה</w:t>
      </w:r>
      <w:r w:rsidRPr="00403160">
        <w:rPr>
          <w:rFonts w:hint="cs"/>
          <w:rtl/>
        </w:rPr>
        <w:t xml:space="preserve"> במקרה </w:t>
      </w:r>
      <w:r>
        <w:rPr>
          <w:rFonts w:hint="cs"/>
          <w:rtl/>
        </w:rPr>
        <w:t>שלפניו, וזאת לצורך הגשמת תכליות דיני המס שסקרתי לעיל,</w:t>
      </w:r>
      <w:r w:rsidRPr="00403160">
        <w:rPr>
          <w:rFonts w:hint="cs"/>
          <w:rtl/>
        </w:rPr>
        <w:t xml:space="preserve"> אולם </w:t>
      </w:r>
      <w:r>
        <w:rPr>
          <w:rFonts w:hint="cs"/>
          <w:rtl/>
        </w:rPr>
        <w:t>אין בידיו הכח לעשות זאת</w:t>
      </w:r>
      <w:r w:rsidRPr="00403160">
        <w:rPr>
          <w:rFonts w:hint="cs"/>
          <w:rtl/>
        </w:rPr>
        <w:t xml:space="preserve"> עקב</w:t>
      </w:r>
      <w:r>
        <w:rPr>
          <w:rFonts w:hint="cs"/>
          <w:rtl/>
        </w:rPr>
        <w:t xml:space="preserve"> כך</w:t>
      </w:r>
      <w:r w:rsidRPr="00403160">
        <w:rPr>
          <w:rFonts w:hint="cs"/>
          <w:rtl/>
        </w:rPr>
        <w:t xml:space="preserve"> "שידיו כבולות" על ידי המועד</w:t>
      </w:r>
      <w:r>
        <w:rPr>
          <w:rFonts w:hint="cs"/>
          <w:rtl/>
        </w:rPr>
        <w:t xml:space="preserve"> הקבוע בסעיף 85 ל</w:t>
      </w:r>
      <w:r w:rsidRPr="00BE3C2B">
        <w:rPr>
          <w:rFonts w:ascii="Century" w:hAnsi="Century" w:cs="Miriam" w:hint="cs"/>
          <w:b/>
          <w:spacing w:val="0"/>
          <w:sz w:val="22"/>
          <w:szCs w:val="24"/>
          <w:rtl/>
        </w:rPr>
        <w:t>חוק</w:t>
      </w:r>
      <w:r w:rsidRPr="00745158">
        <w:rPr>
          <w:rFonts w:ascii="Century" w:hAnsi="Century" w:hint="cs"/>
          <w:sz w:val="22"/>
          <w:rtl/>
        </w:rPr>
        <w:t>.</w:t>
      </w:r>
      <w:r w:rsidRPr="00745158">
        <w:rPr>
          <w:rFonts w:hint="cs"/>
          <w:rtl/>
        </w:rPr>
        <w:t xml:space="preserve"> </w:t>
      </w:r>
      <w:r>
        <w:rPr>
          <w:rFonts w:hint="cs"/>
          <w:rtl/>
        </w:rPr>
        <w:t xml:space="preserve">ממילא יש בפרשנות זו רק להועיל לקידומן של כלל התכליות שסקרנו לעיל, וזאת על ידי הסרת אותם "כבלים" מידי </w:t>
      </w:r>
      <w:r w:rsidRPr="005B027F">
        <w:rPr>
          <w:rFonts w:ascii="Century" w:hAnsi="Century" w:cs="Miriam" w:hint="cs"/>
          <w:b/>
          <w:spacing w:val="0"/>
          <w:sz w:val="22"/>
          <w:szCs w:val="24"/>
          <w:rtl/>
        </w:rPr>
        <w:t>המנהל</w:t>
      </w:r>
      <w:r>
        <w:rPr>
          <w:rFonts w:hint="cs"/>
          <w:rtl/>
        </w:rPr>
        <w:t>.</w:t>
      </w:r>
    </w:p>
    <w:p w:rsidR="00703F6B" w:rsidRDefault="00703F6B" w:rsidP="00703F6B">
      <w:pPr>
        <w:pStyle w:val="Ruller41"/>
        <w:rPr>
          <w:rtl/>
        </w:rPr>
      </w:pPr>
    </w:p>
    <w:p w:rsidR="00703F6B" w:rsidRDefault="00703F6B" w:rsidP="00703F6B">
      <w:pPr>
        <w:pStyle w:val="Ruller4"/>
        <w:rPr>
          <w:rtl/>
        </w:rPr>
      </w:pPr>
      <w:r>
        <w:rPr>
          <w:rtl/>
        </w:rPr>
        <w:tab/>
      </w:r>
      <w:r>
        <w:rPr>
          <w:rFonts w:hint="cs"/>
          <w:rtl/>
        </w:rPr>
        <w:t xml:space="preserve">ודוק, אין בדבריי הנ"ל כדי להכריע בשאלה מה היתה צריכה להיות הכרעת </w:t>
      </w:r>
      <w:r w:rsidRPr="00420325">
        <w:rPr>
          <w:rFonts w:ascii="Century" w:hAnsi="Century" w:cs="Miriam" w:hint="cs"/>
          <w:b/>
          <w:spacing w:val="0"/>
          <w:sz w:val="22"/>
          <w:szCs w:val="24"/>
          <w:rtl/>
        </w:rPr>
        <w:t>המנהל</w:t>
      </w:r>
      <w:r w:rsidRPr="00420325">
        <w:rPr>
          <w:rFonts w:hint="cs"/>
          <w:rtl/>
        </w:rPr>
        <w:t xml:space="preserve"> </w:t>
      </w:r>
      <w:r>
        <w:rPr>
          <w:rFonts w:hint="cs"/>
          <w:rtl/>
        </w:rPr>
        <w:t xml:space="preserve">במקרה שלפנינו, לו היה בוחן את בקשת המשיבים לפי התכליות שסקרתי לעיל. ייתכן והיה על </w:t>
      </w:r>
      <w:r w:rsidRPr="00420325">
        <w:rPr>
          <w:rFonts w:ascii="Century" w:hAnsi="Century" w:cs="Miriam" w:hint="cs"/>
          <w:b/>
          <w:spacing w:val="0"/>
          <w:sz w:val="22"/>
          <w:szCs w:val="24"/>
          <w:rtl/>
        </w:rPr>
        <w:t>המנהל</w:t>
      </w:r>
      <w:r w:rsidRPr="00420325">
        <w:rPr>
          <w:rFonts w:hint="cs"/>
          <w:rtl/>
        </w:rPr>
        <w:t xml:space="preserve"> </w:t>
      </w:r>
      <w:r>
        <w:rPr>
          <w:rFonts w:hint="cs"/>
          <w:rtl/>
        </w:rPr>
        <w:t>לדחות את הבקשה ולא לאפשר את פתיחת השומה וזאת מכל אותם נימוקים שהעלה המערער בטוב טעם ודעת, ואולם מאחר ו</w:t>
      </w:r>
      <w:r w:rsidRPr="00420325">
        <w:rPr>
          <w:rFonts w:ascii="Century" w:hAnsi="Century" w:cs="Miriam" w:hint="cs"/>
          <w:b/>
          <w:spacing w:val="0"/>
          <w:sz w:val="22"/>
          <w:szCs w:val="24"/>
          <w:rtl/>
        </w:rPr>
        <w:t>המנהל</w:t>
      </w:r>
      <w:r>
        <w:rPr>
          <w:rFonts w:hint="cs"/>
          <w:rtl/>
        </w:rPr>
        <w:t xml:space="preserve"> בחר שלא לבחון את בקשת המשיבים לגופה, אלא טען כי אין לו כלל סמכות לבחון את הבקשה, הרי שבדין דחתה ועדת הערר הנכבדה עמדה זו, שכן סמכות לחוד ושיקול הדעת בהפעלת אותה סמכות לחוד.</w:t>
      </w:r>
    </w:p>
    <w:p w:rsidR="00703F6B" w:rsidRDefault="00703F6B" w:rsidP="00703F6B">
      <w:pPr>
        <w:pStyle w:val="Ruller41"/>
        <w:rPr>
          <w:rtl/>
        </w:rPr>
      </w:pPr>
    </w:p>
    <w:p w:rsidR="00703F6B" w:rsidRDefault="00703F6B" w:rsidP="00703F6B">
      <w:pPr>
        <w:pStyle w:val="Ruller4"/>
        <w:numPr>
          <w:ilvl w:val="0"/>
          <w:numId w:val="0"/>
        </w:numPr>
        <w:rPr>
          <w:rtl/>
        </w:rPr>
      </w:pPr>
      <w:r>
        <w:rPr>
          <w:rtl/>
        </w:rPr>
        <w:tab/>
      </w:r>
      <w:r>
        <w:rPr>
          <w:rFonts w:hint="cs"/>
          <w:rtl/>
        </w:rPr>
        <w:t xml:space="preserve">יפים לעניין זה דברי חברי, השופט </w:t>
      </w:r>
      <w:r w:rsidRPr="004B2386">
        <w:rPr>
          <w:rFonts w:ascii="Century" w:hAnsi="Century" w:cs="Miriam" w:hint="cs"/>
          <w:b/>
          <w:spacing w:val="0"/>
          <w:sz w:val="22"/>
          <w:szCs w:val="24"/>
          <w:rtl/>
        </w:rPr>
        <w:t>מ' מזוז</w:t>
      </w:r>
      <w:r w:rsidRPr="004B2386">
        <w:rPr>
          <w:rFonts w:hint="cs"/>
          <w:rtl/>
        </w:rPr>
        <w:t xml:space="preserve"> </w:t>
      </w:r>
      <w:r>
        <w:rPr>
          <w:rFonts w:hint="cs"/>
          <w:rtl/>
        </w:rPr>
        <w:t>ב-</w:t>
      </w:r>
      <w:r w:rsidRPr="00003A5E">
        <w:rPr>
          <w:rFonts w:hint="eastAsia"/>
          <w:rtl/>
        </w:rPr>
        <w:t>ע</w:t>
      </w:r>
      <w:r w:rsidRPr="00003A5E">
        <w:rPr>
          <w:rtl/>
        </w:rPr>
        <w:t>"</w:t>
      </w:r>
      <w:r w:rsidRPr="00003A5E">
        <w:rPr>
          <w:rFonts w:hint="eastAsia"/>
          <w:rtl/>
        </w:rPr>
        <w:t>א</w:t>
      </w:r>
      <w:r w:rsidRPr="00003A5E">
        <w:rPr>
          <w:rtl/>
        </w:rPr>
        <w:t xml:space="preserve"> 3604/13 </w:t>
      </w:r>
      <w:r w:rsidRPr="00B31476">
        <w:rPr>
          <w:rFonts w:ascii="Century" w:hAnsi="Century" w:cs="Miriam" w:hint="eastAsia"/>
          <w:b/>
          <w:spacing w:val="0"/>
          <w:sz w:val="22"/>
          <w:szCs w:val="24"/>
          <w:rtl/>
        </w:rPr>
        <w:t>מנהל</w:t>
      </w:r>
      <w:r w:rsidRPr="00B31476">
        <w:rPr>
          <w:rFonts w:ascii="Century" w:hAnsi="Century" w:cs="Miriam"/>
          <w:b/>
          <w:spacing w:val="0"/>
          <w:sz w:val="22"/>
          <w:szCs w:val="24"/>
          <w:rtl/>
        </w:rPr>
        <w:t xml:space="preserve"> </w:t>
      </w:r>
      <w:r w:rsidRPr="00B31476">
        <w:rPr>
          <w:rFonts w:ascii="Century" w:hAnsi="Century" w:cs="Miriam" w:hint="eastAsia"/>
          <w:b/>
          <w:spacing w:val="0"/>
          <w:sz w:val="22"/>
          <w:szCs w:val="24"/>
          <w:rtl/>
        </w:rPr>
        <w:t>רשות</w:t>
      </w:r>
      <w:r w:rsidRPr="00B31476">
        <w:rPr>
          <w:rFonts w:ascii="Century" w:hAnsi="Century" w:cs="Miriam"/>
          <w:b/>
          <w:spacing w:val="0"/>
          <w:sz w:val="22"/>
          <w:szCs w:val="24"/>
          <w:rtl/>
        </w:rPr>
        <w:t xml:space="preserve"> </w:t>
      </w:r>
      <w:r w:rsidRPr="00B31476">
        <w:rPr>
          <w:rFonts w:ascii="Century" w:hAnsi="Century" w:cs="Miriam" w:hint="eastAsia"/>
          <w:b/>
          <w:spacing w:val="0"/>
          <w:sz w:val="22"/>
          <w:szCs w:val="24"/>
          <w:rtl/>
        </w:rPr>
        <w:t>המסים</w:t>
      </w:r>
      <w:r w:rsidRPr="00B31476">
        <w:rPr>
          <w:rFonts w:ascii="Century" w:hAnsi="Century" w:cs="Miriam"/>
          <w:b/>
          <w:spacing w:val="0"/>
          <w:sz w:val="22"/>
          <w:szCs w:val="24"/>
          <w:rtl/>
        </w:rPr>
        <w:t xml:space="preserve"> </w:t>
      </w:r>
      <w:r w:rsidRPr="00B31476">
        <w:rPr>
          <w:rFonts w:ascii="Century" w:hAnsi="Century" w:cs="Miriam" w:hint="eastAsia"/>
          <w:b/>
          <w:spacing w:val="0"/>
          <w:sz w:val="22"/>
          <w:szCs w:val="24"/>
          <w:rtl/>
        </w:rPr>
        <w:t>נ</w:t>
      </w:r>
      <w:r w:rsidRPr="00B31476">
        <w:rPr>
          <w:rFonts w:ascii="Century" w:hAnsi="Century" w:cs="Miriam"/>
          <w:b/>
          <w:spacing w:val="0"/>
          <w:sz w:val="22"/>
          <w:szCs w:val="24"/>
          <w:rtl/>
        </w:rPr>
        <w:t xml:space="preserve">' </w:t>
      </w:r>
      <w:r w:rsidRPr="00B31476">
        <w:rPr>
          <w:rFonts w:ascii="Century" w:hAnsi="Century" w:cs="Miriam" w:hint="eastAsia"/>
          <w:b/>
          <w:spacing w:val="0"/>
          <w:sz w:val="22"/>
          <w:szCs w:val="24"/>
          <w:rtl/>
        </w:rPr>
        <w:t>אייזינגר</w:t>
      </w:r>
      <w:r w:rsidRPr="00003A5E">
        <w:rPr>
          <w:rtl/>
        </w:rPr>
        <w:t xml:space="preserve"> (10.05.2015)</w:t>
      </w:r>
      <w:r>
        <w:rPr>
          <w:rFonts w:hint="cs"/>
          <w:rtl/>
        </w:rPr>
        <w:t xml:space="preserve"> (להלן: </w:t>
      </w:r>
      <w:r w:rsidRPr="00AB3504">
        <w:rPr>
          <w:rFonts w:ascii="Century" w:hAnsi="Century" w:cs="Miriam" w:hint="cs"/>
          <w:b/>
          <w:spacing w:val="0"/>
          <w:sz w:val="22"/>
          <w:szCs w:val="24"/>
          <w:rtl/>
        </w:rPr>
        <w:t>עניין אייזינגר</w:t>
      </w:r>
      <w:r>
        <w:rPr>
          <w:rFonts w:hint="cs"/>
          <w:rtl/>
        </w:rPr>
        <w:t>) שפסק כדלקמן:</w:t>
      </w:r>
    </w:p>
    <w:p w:rsidR="00703F6B" w:rsidRPr="00F01B83" w:rsidRDefault="00703F6B" w:rsidP="00703F6B">
      <w:pPr>
        <w:pStyle w:val="Ruller41"/>
        <w:rPr>
          <w:rtl/>
        </w:rPr>
      </w:pPr>
    </w:p>
    <w:p w:rsidR="00703F6B" w:rsidRPr="00F01B83" w:rsidRDefault="00703F6B" w:rsidP="00703F6B">
      <w:pPr>
        <w:pStyle w:val="Ruller5"/>
        <w:rPr>
          <w:rtl/>
        </w:rPr>
      </w:pPr>
      <w:r w:rsidRPr="00F01B83">
        <w:rPr>
          <w:rtl/>
        </w:rPr>
        <w:t xml:space="preserve">    </w:t>
      </w:r>
      <w:r>
        <w:rPr>
          <w:rFonts w:hint="cs"/>
          <w:rtl/>
        </w:rPr>
        <w:t>"</w:t>
      </w:r>
      <w:r w:rsidRPr="00F01B83">
        <w:rPr>
          <w:rFonts w:hint="eastAsia"/>
          <w:rtl/>
        </w:rPr>
        <w:t>מבחינה</w:t>
      </w:r>
      <w:r w:rsidRPr="00F01B83">
        <w:rPr>
          <w:rtl/>
        </w:rPr>
        <w:t xml:space="preserve"> </w:t>
      </w:r>
      <w:r w:rsidRPr="00F01B83">
        <w:rPr>
          <w:rFonts w:hint="eastAsia"/>
          <w:rtl/>
        </w:rPr>
        <w:t>מתודית</w:t>
      </w:r>
      <w:r w:rsidRPr="00F01B83">
        <w:rPr>
          <w:rtl/>
        </w:rPr>
        <w:t>-</w:t>
      </w:r>
      <w:r w:rsidRPr="00F01B83">
        <w:rPr>
          <w:rFonts w:hint="eastAsia"/>
          <w:rtl/>
        </w:rPr>
        <w:t>אנליטית</w:t>
      </w:r>
      <w:r w:rsidRPr="00F01B83">
        <w:rPr>
          <w:rtl/>
        </w:rPr>
        <w:t xml:space="preserve">, </w:t>
      </w:r>
      <w:r w:rsidRPr="00F01B83">
        <w:rPr>
          <w:rFonts w:hint="eastAsia"/>
          <w:rtl/>
        </w:rPr>
        <w:t>ראוי</w:t>
      </w:r>
      <w:r w:rsidRPr="00F01B83">
        <w:rPr>
          <w:rtl/>
        </w:rPr>
        <w:t xml:space="preserve"> </w:t>
      </w:r>
      <w:r w:rsidRPr="00F01B83">
        <w:rPr>
          <w:rFonts w:hint="eastAsia"/>
          <w:rtl/>
        </w:rPr>
        <w:t>להימנע</w:t>
      </w:r>
      <w:r w:rsidRPr="00F01B83">
        <w:rPr>
          <w:rtl/>
        </w:rPr>
        <w:t xml:space="preserve"> </w:t>
      </w:r>
      <w:r w:rsidRPr="00F01B83">
        <w:rPr>
          <w:rFonts w:hint="eastAsia"/>
          <w:rtl/>
        </w:rPr>
        <w:t>מיצירת</w:t>
      </w:r>
      <w:r w:rsidRPr="00F01B83">
        <w:rPr>
          <w:rtl/>
        </w:rPr>
        <w:t xml:space="preserve"> </w:t>
      </w:r>
      <w:r w:rsidRPr="00F01B83">
        <w:rPr>
          <w:rFonts w:hint="eastAsia"/>
          <w:rtl/>
        </w:rPr>
        <w:t>מחסומים</w:t>
      </w:r>
      <w:r w:rsidRPr="00F01B83">
        <w:rPr>
          <w:rtl/>
        </w:rPr>
        <w:t xml:space="preserve"> </w:t>
      </w:r>
      <w:r w:rsidRPr="00F01B83">
        <w:rPr>
          <w:rFonts w:hint="eastAsia"/>
          <w:rtl/>
        </w:rPr>
        <w:t>אפריוריים</w:t>
      </w:r>
      <w:r w:rsidRPr="00F01B83">
        <w:rPr>
          <w:rtl/>
        </w:rPr>
        <w:t xml:space="preserve"> </w:t>
      </w:r>
      <w:r w:rsidRPr="00F01B83">
        <w:rPr>
          <w:rFonts w:hint="eastAsia"/>
          <w:rtl/>
        </w:rPr>
        <w:t>להפעלת</w:t>
      </w:r>
      <w:r w:rsidRPr="00F01B83">
        <w:rPr>
          <w:rtl/>
        </w:rPr>
        <w:t xml:space="preserve"> </w:t>
      </w:r>
      <w:r w:rsidRPr="00F01B83">
        <w:rPr>
          <w:rFonts w:hint="eastAsia"/>
          <w:rtl/>
        </w:rPr>
        <w:t>הסמכות</w:t>
      </w:r>
      <w:r w:rsidRPr="00F01B83">
        <w:rPr>
          <w:rtl/>
        </w:rPr>
        <w:t xml:space="preserve"> </w:t>
      </w:r>
      <w:r w:rsidRPr="00F01B83">
        <w:rPr>
          <w:rFonts w:hint="eastAsia"/>
          <w:rtl/>
        </w:rPr>
        <w:t>לפי</w:t>
      </w:r>
      <w:r w:rsidRPr="00F01B83">
        <w:rPr>
          <w:rtl/>
        </w:rPr>
        <w:t xml:space="preserve"> </w:t>
      </w:r>
      <w:r w:rsidRPr="00F01B83">
        <w:rPr>
          <w:rFonts w:hint="eastAsia"/>
          <w:rtl/>
        </w:rPr>
        <w:t>סעיף</w:t>
      </w:r>
      <w:r w:rsidRPr="00F01B83">
        <w:rPr>
          <w:rtl/>
        </w:rPr>
        <w:t xml:space="preserve"> 147 </w:t>
      </w:r>
      <w:r>
        <w:rPr>
          <w:rFonts w:hint="cs"/>
          <w:rtl/>
        </w:rPr>
        <w:t>[הסעיף המקביל ב</w:t>
      </w:r>
      <w:r w:rsidRPr="003C50BC">
        <w:rPr>
          <w:rFonts w:ascii="Century" w:hAnsi="Century" w:cs="Miriam" w:hint="cs"/>
          <w:b/>
          <w:spacing w:val="0"/>
          <w:szCs w:val="24"/>
          <w:rtl/>
        </w:rPr>
        <w:t xml:space="preserve">פקודת מס הכנסה </w:t>
      </w:r>
      <w:r>
        <w:rPr>
          <w:rFonts w:hint="cs"/>
          <w:rtl/>
        </w:rPr>
        <w:t xml:space="preserve">לסעיף 85, </w:t>
      </w:r>
      <w:r w:rsidRPr="004B2386">
        <w:rPr>
          <w:rFonts w:ascii="Century" w:hAnsi="Century" w:cs="Miriam" w:hint="cs"/>
          <w:b/>
          <w:spacing w:val="0"/>
          <w:szCs w:val="24"/>
          <w:rtl/>
        </w:rPr>
        <w:t>ח"מ</w:t>
      </w:r>
      <w:r>
        <w:rPr>
          <w:rFonts w:hint="cs"/>
          <w:rtl/>
        </w:rPr>
        <w:t xml:space="preserve">] </w:t>
      </w:r>
      <w:r w:rsidRPr="00F01B83">
        <w:rPr>
          <w:rtl/>
        </w:rPr>
        <w:t xml:space="preserve">- </w:t>
      </w:r>
      <w:r w:rsidRPr="00F01B83">
        <w:rPr>
          <w:rFonts w:hint="eastAsia"/>
          <w:rtl/>
        </w:rPr>
        <w:t>כמו</w:t>
      </w:r>
      <w:r w:rsidRPr="00F01B83">
        <w:rPr>
          <w:rtl/>
        </w:rPr>
        <w:t xml:space="preserve"> </w:t>
      </w:r>
      <w:r w:rsidRPr="00F01B83">
        <w:rPr>
          <w:rFonts w:hint="eastAsia"/>
          <w:rtl/>
        </w:rPr>
        <w:t>גם</w:t>
      </w:r>
      <w:r w:rsidRPr="00F01B83">
        <w:rPr>
          <w:rtl/>
        </w:rPr>
        <w:t xml:space="preserve"> </w:t>
      </w:r>
      <w:r w:rsidRPr="00F01B83">
        <w:rPr>
          <w:rFonts w:hint="eastAsia"/>
          <w:rtl/>
        </w:rPr>
        <w:t>להפעלת</w:t>
      </w:r>
      <w:r w:rsidRPr="00F01B83">
        <w:rPr>
          <w:rtl/>
        </w:rPr>
        <w:t xml:space="preserve"> </w:t>
      </w:r>
      <w:r w:rsidRPr="00F01B83">
        <w:rPr>
          <w:rFonts w:hint="eastAsia"/>
          <w:rtl/>
        </w:rPr>
        <w:t>הסמכות</w:t>
      </w:r>
      <w:r w:rsidRPr="00F01B83">
        <w:rPr>
          <w:rtl/>
        </w:rPr>
        <w:t xml:space="preserve"> </w:t>
      </w:r>
      <w:r w:rsidRPr="00F01B83">
        <w:rPr>
          <w:rFonts w:hint="eastAsia"/>
          <w:rtl/>
        </w:rPr>
        <w:t>הכללית</w:t>
      </w:r>
      <w:r w:rsidRPr="00F01B83">
        <w:rPr>
          <w:rtl/>
        </w:rPr>
        <w:t xml:space="preserve"> </w:t>
      </w:r>
      <w:r w:rsidRPr="00F01B83">
        <w:rPr>
          <w:rFonts w:hint="eastAsia"/>
          <w:rtl/>
        </w:rPr>
        <w:t>שלפי</w:t>
      </w:r>
      <w:r w:rsidRPr="00F01B83">
        <w:rPr>
          <w:rtl/>
        </w:rPr>
        <w:t xml:space="preserve"> </w:t>
      </w:r>
      <w:r w:rsidRPr="00F01B83">
        <w:rPr>
          <w:rFonts w:hint="eastAsia"/>
          <w:rtl/>
        </w:rPr>
        <w:t>סעיף</w:t>
      </w:r>
      <w:r w:rsidRPr="00F01B83">
        <w:rPr>
          <w:rtl/>
        </w:rPr>
        <w:t xml:space="preserve"> 15 </w:t>
      </w:r>
      <w:r w:rsidRPr="00F01B83">
        <w:rPr>
          <w:rFonts w:hint="eastAsia"/>
          <w:rtl/>
        </w:rPr>
        <w:t>לחוק</w:t>
      </w:r>
      <w:r w:rsidRPr="00F01B83">
        <w:rPr>
          <w:rtl/>
        </w:rPr>
        <w:t xml:space="preserve"> </w:t>
      </w:r>
      <w:r w:rsidRPr="00F01B83">
        <w:rPr>
          <w:rFonts w:hint="eastAsia"/>
          <w:rtl/>
        </w:rPr>
        <w:t>הפרשנות</w:t>
      </w:r>
      <w:r w:rsidRPr="00F01B83">
        <w:rPr>
          <w:rtl/>
        </w:rPr>
        <w:t xml:space="preserve"> - </w:t>
      </w:r>
      <w:r w:rsidRPr="00F01B83">
        <w:rPr>
          <w:rFonts w:hint="eastAsia"/>
          <w:rtl/>
        </w:rPr>
        <w:t>על</w:t>
      </w:r>
      <w:r w:rsidRPr="00F01B83">
        <w:rPr>
          <w:rtl/>
        </w:rPr>
        <w:t xml:space="preserve"> </w:t>
      </w:r>
      <w:r w:rsidRPr="00F01B83">
        <w:rPr>
          <w:rFonts w:hint="eastAsia"/>
          <w:rtl/>
        </w:rPr>
        <w:t>ידי</w:t>
      </w:r>
      <w:r w:rsidRPr="00F01B83">
        <w:rPr>
          <w:rtl/>
        </w:rPr>
        <w:t xml:space="preserve"> </w:t>
      </w:r>
      <w:r w:rsidRPr="00F01B83">
        <w:rPr>
          <w:rFonts w:hint="eastAsia"/>
          <w:rtl/>
        </w:rPr>
        <w:t>יצירת</w:t>
      </w:r>
      <w:r w:rsidRPr="00F01B83">
        <w:rPr>
          <w:rtl/>
        </w:rPr>
        <w:t xml:space="preserve"> </w:t>
      </w:r>
      <w:r w:rsidRPr="00F01B83">
        <w:rPr>
          <w:rFonts w:hint="eastAsia"/>
          <w:rtl/>
        </w:rPr>
        <w:t>קטגוריות</w:t>
      </w:r>
      <w:r w:rsidRPr="00F01B83">
        <w:rPr>
          <w:rtl/>
        </w:rPr>
        <w:t xml:space="preserve"> </w:t>
      </w:r>
      <w:r w:rsidRPr="00F01B83">
        <w:rPr>
          <w:rFonts w:hint="eastAsia"/>
          <w:rtl/>
        </w:rPr>
        <w:t>ועילות</w:t>
      </w:r>
      <w:r w:rsidRPr="00F01B83">
        <w:rPr>
          <w:rtl/>
        </w:rPr>
        <w:t xml:space="preserve"> </w:t>
      </w:r>
      <w:r w:rsidRPr="00F01B83">
        <w:rPr>
          <w:rFonts w:hint="eastAsia"/>
          <w:rtl/>
        </w:rPr>
        <w:t>שרק</w:t>
      </w:r>
      <w:r w:rsidRPr="00F01B83">
        <w:rPr>
          <w:rtl/>
        </w:rPr>
        <w:t xml:space="preserve"> </w:t>
      </w:r>
      <w:r w:rsidRPr="00F01B83">
        <w:rPr>
          <w:rFonts w:hint="eastAsia"/>
          <w:rtl/>
        </w:rPr>
        <w:t>בהתקיימן</w:t>
      </w:r>
      <w:r w:rsidRPr="00F01B83">
        <w:rPr>
          <w:rtl/>
        </w:rPr>
        <w:t xml:space="preserve"> </w:t>
      </w:r>
      <w:r w:rsidRPr="00F01B83">
        <w:rPr>
          <w:rFonts w:hint="eastAsia"/>
          <w:rtl/>
        </w:rPr>
        <w:t>ניתן</w:t>
      </w:r>
      <w:r w:rsidRPr="00F01B83">
        <w:rPr>
          <w:rtl/>
        </w:rPr>
        <w:t xml:space="preserve"> </w:t>
      </w:r>
      <w:r w:rsidRPr="00F01B83">
        <w:rPr>
          <w:rFonts w:hint="eastAsia"/>
          <w:rtl/>
        </w:rPr>
        <w:t>להפעיל</w:t>
      </w:r>
      <w:r w:rsidRPr="00F01B83">
        <w:rPr>
          <w:rtl/>
        </w:rPr>
        <w:t xml:space="preserve"> </w:t>
      </w:r>
      <w:r w:rsidRPr="00F01B83">
        <w:rPr>
          <w:rFonts w:hint="eastAsia"/>
          <w:rtl/>
        </w:rPr>
        <w:t>את</w:t>
      </w:r>
      <w:r w:rsidRPr="00F01B83">
        <w:rPr>
          <w:rtl/>
        </w:rPr>
        <w:t xml:space="preserve"> </w:t>
      </w:r>
      <w:r w:rsidRPr="00F01B83">
        <w:rPr>
          <w:rFonts w:hint="eastAsia"/>
          <w:rtl/>
        </w:rPr>
        <w:t>הסמכות</w:t>
      </w:r>
      <w:r w:rsidRPr="00F01B83">
        <w:rPr>
          <w:rtl/>
        </w:rPr>
        <w:t xml:space="preserve">. </w:t>
      </w:r>
      <w:r w:rsidRPr="00F01B83">
        <w:rPr>
          <w:rFonts w:hint="eastAsia"/>
          <w:rtl/>
        </w:rPr>
        <w:t>כפי</w:t>
      </w:r>
      <w:r w:rsidRPr="00F01B83">
        <w:rPr>
          <w:rtl/>
        </w:rPr>
        <w:t xml:space="preserve"> </w:t>
      </w:r>
      <w:r w:rsidRPr="00F01B83">
        <w:rPr>
          <w:rFonts w:hint="eastAsia"/>
          <w:rtl/>
        </w:rPr>
        <w:t>שכבר</w:t>
      </w:r>
      <w:r w:rsidRPr="00F01B83">
        <w:rPr>
          <w:rtl/>
        </w:rPr>
        <w:t xml:space="preserve"> </w:t>
      </w:r>
      <w:r w:rsidRPr="00F01B83">
        <w:rPr>
          <w:rFonts w:hint="eastAsia"/>
          <w:rtl/>
        </w:rPr>
        <w:t>נאמר</w:t>
      </w:r>
      <w:r w:rsidRPr="00F01B83">
        <w:rPr>
          <w:rtl/>
        </w:rPr>
        <w:t xml:space="preserve"> </w:t>
      </w:r>
      <w:r w:rsidRPr="00F01B83">
        <w:rPr>
          <w:rFonts w:hint="eastAsia"/>
          <w:rtl/>
        </w:rPr>
        <w:t>לעיל</w:t>
      </w:r>
      <w:r w:rsidRPr="00F01B83">
        <w:rPr>
          <w:rtl/>
        </w:rPr>
        <w:t xml:space="preserve">, </w:t>
      </w:r>
      <w:r w:rsidRPr="00F01B83">
        <w:rPr>
          <w:rFonts w:hint="eastAsia"/>
          <w:rtl/>
        </w:rPr>
        <w:t>סמכות</w:t>
      </w:r>
      <w:r w:rsidRPr="00F01B83">
        <w:rPr>
          <w:rtl/>
        </w:rPr>
        <w:t xml:space="preserve"> </w:t>
      </w:r>
      <w:r w:rsidRPr="00F01B83">
        <w:rPr>
          <w:rFonts w:hint="eastAsia"/>
          <w:rtl/>
        </w:rPr>
        <w:t>לחוד</w:t>
      </w:r>
      <w:r w:rsidRPr="00F01B83">
        <w:rPr>
          <w:rtl/>
        </w:rPr>
        <w:t xml:space="preserve"> </w:t>
      </w:r>
      <w:r w:rsidRPr="00F01B83">
        <w:rPr>
          <w:rFonts w:hint="eastAsia"/>
          <w:rtl/>
        </w:rPr>
        <w:t>ושיקול</w:t>
      </w:r>
      <w:r w:rsidRPr="00F01B83">
        <w:rPr>
          <w:rtl/>
        </w:rPr>
        <w:t xml:space="preserve"> </w:t>
      </w:r>
      <w:r w:rsidRPr="00F01B83">
        <w:rPr>
          <w:rFonts w:hint="eastAsia"/>
          <w:rtl/>
        </w:rPr>
        <w:t>דעת</w:t>
      </w:r>
      <w:r w:rsidRPr="00F01B83">
        <w:rPr>
          <w:rtl/>
        </w:rPr>
        <w:t xml:space="preserve"> </w:t>
      </w:r>
      <w:r w:rsidRPr="00F01B83">
        <w:rPr>
          <w:rFonts w:hint="eastAsia"/>
          <w:rtl/>
        </w:rPr>
        <w:t>לחוד</w:t>
      </w:r>
      <w:r w:rsidRPr="00F01B83">
        <w:rPr>
          <w:rtl/>
        </w:rPr>
        <w:t xml:space="preserve">. </w:t>
      </w:r>
      <w:r w:rsidRPr="00F01B83">
        <w:rPr>
          <w:rFonts w:hint="eastAsia"/>
          <w:rtl/>
        </w:rPr>
        <w:t>הסמכות</w:t>
      </w:r>
      <w:r w:rsidRPr="00F01B83">
        <w:rPr>
          <w:rtl/>
        </w:rPr>
        <w:t xml:space="preserve"> </w:t>
      </w:r>
      <w:r w:rsidRPr="00F01B83">
        <w:rPr>
          <w:rFonts w:hint="eastAsia"/>
          <w:rtl/>
        </w:rPr>
        <w:t>היא</w:t>
      </w:r>
      <w:r w:rsidRPr="00F01B83">
        <w:rPr>
          <w:rtl/>
        </w:rPr>
        <w:t xml:space="preserve"> </w:t>
      </w:r>
      <w:r w:rsidRPr="00F01B83">
        <w:rPr>
          <w:rFonts w:hint="eastAsia"/>
          <w:rtl/>
        </w:rPr>
        <w:t>כאמור</w:t>
      </w:r>
      <w:r w:rsidRPr="00F01B83">
        <w:rPr>
          <w:rtl/>
        </w:rPr>
        <w:t xml:space="preserve"> </w:t>
      </w:r>
      <w:r w:rsidRPr="00F01B83">
        <w:rPr>
          <w:rFonts w:hint="eastAsia"/>
          <w:rtl/>
        </w:rPr>
        <w:t>כללית</w:t>
      </w:r>
      <w:r w:rsidRPr="00F01B83">
        <w:rPr>
          <w:rtl/>
        </w:rPr>
        <w:t xml:space="preserve"> </w:t>
      </w:r>
      <w:r w:rsidRPr="00F01B83">
        <w:rPr>
          <w:rFonts w:hint="eastAsia"/>
          <w:rtl/>
        </w:rPr>
        <w:t>ורחבה</w:t>
      </w:r>
      <w:r w:rsidRPr="00F01B83">
        <w:rPr>
          <w:rtl/>
        </w:rPr>
        <w:t xml:space="preserve">, </w:t>
      </w:r>
      <w:r w:rsidRPr="00F01B83">
        <w:rPr>
          <w:rFonts w:hint="eastAsia"/>
          <w:rtl/>
        </w:rPr>
        <w:t>ואילו</w:t>
      </w:r>
      <w:r w:rsidRPr="00F01B83">
        <w:rPr>
          <w:rtl/>
        </w:rPr>
        <w:t xml:space="preserve"> </w:t>
      </w:r>
      <w:r w:rsidRPr="00F01B83">
        <w:rPr>
          <w:rFonts w:hint="eastAsia"/>
          <w:rtl/>
        </w:rPr>
        <w:t>את</w:t>
      </w:r>
      <w:r w:rsidRPr="00F01B83">
        <w:rPr>
          <w:rtl/>
        </w:rPr>
        <w:t xml:space="preserve"> </w:t>
      </w:r>
      <w:r w:rsidRPr="00F01B83">
        <w:rPr>
          <w:rFonts w:hint="eastAsia"/>
          <w:rtl/>
        </w:rPr>
        <w:t>בחינת</w:t>
      </w:r>
      <w:r w:rsidRPr="00F01B83">
        <w:rPr>
          <w:rtl/>
        </w:rPr>
        <w:t xml:space="preserve"> </w:t>
      </w:r>
      <w:r w:rsidRPr="00F01B83">
        <w:rPr>
          <w:rFonts w:hint="eastAsia"/>
          <w:rtl/>
        </w:rPr>
        <w:t>איזון</w:t>
      </w:r>
      <w:r w:rsidRPr="00F01B83">
        <w:rPr>
          <w:rtl/>
        </w:rPr>
        <w:t xml:space="preserve"> </w:t>
      </w:r>
      <w:r w:rsidRPr="00F01B83">
        <w:rPr>
          <w:rFonts w:hint="eastAsia"/>
          <w:rtl/>
        </w:rPr>
        <w:t>האינטרסים</w:t>
      </w:r>
      <w:r w:rsidRPr="00F01B83">
        <w:rPr>
          <w:rtl/>
        </w:rPr>
        <w:t xml:space="preserve"> </w:t>
      </w:r>
      <w:r w:rsidRPr="00F01B83">
        <w:rPr>
          <w:rFonts w:hint="eastAsia"/>
          <w:rtl/>
        </w:rPr>
        <w:t>יש</w:t>
      </w:r>
      <w:r w:rsidRPr="00F01B83">
        <w:rPr>
          <w:rtl/>
        </w:rPr>
        <w:t xml:space="preserve"> </w:t>
      </w:r>
      <w:r w:rsidRPr="00F01B83">
        <w:rPr>
          <w:rFonts w:hint="eastAsia"/>
          <w:rtl/>
        </w:rPr>
        <w:t>לערוך</w:t>
      </w:r>
      <w:r w:rsidRPr="00F01B83">
        <w:rPr>
          <w:rtl/>
        </w:rPr>
        <w:t xml:space="preserve"> </w:t>
      </w:r>
      <w:r w:rsidRPr="00F01B83">
        <w:rPr>
          <w:rFonts w:hint="eastAsia"/>
          <w:rtl/>
        </w:rPr>
        <w:t>במסגרת</w:t>
      </w:r>
      <w:r w:rsidRPr="00F01B83">
        <w:rPr>
          <w:rtl/>
        </w:rPr>
        <w:t xml:space="preserve"> </w:t>
      </w:r>
      <w:r w:rsidRPr="00F01B83">
        <w:rPr>
          <w:rFonts w:hint="eastAsia"/>
          <w:rtl/>
        </w:rPr>
        <w:t>שיקול</w:t>
      </w:r>
      <w:r w:rsidRPr="00F01B83">
        <w:rPr>
          <w:rtl/>
        </w:rPr>
        <w:t xml:space="preserve"> </w:t>
      </w:r>
      <w:r w:rsidRPr="00F01B83">
        <w:rPr>
          <w:rFonts w:hint="eastAsia"/>
          <w:rtl/>
        </w:rPr>
        <w:t>הדעת</w:t>
      </w:r>
      <w:r w:rsidRPr="00F01B83">
        <w:rPr>
          <w:rtl/>
        </w:rPr>
        <w:t xml:space="preserve"> </w:t>
      </w:r>
      <w:r w:rsidRPr="00F01B83">
        <w:rPr>
          <w:rFonts w:hint="eastAsia"/>
          <w:rtl/>
        </w:rPr>
        <w:t>בהפעלתה</w:t>
      </w:r>
      <w:r w:rsidRPr="00F01B83">
        <w:rPr>
          <w:rtl/>
        </w:rPr>
        <w:t xml:space="preserve"> </w:t>
      </w:r>
      <w:r w:rsidRPr="00F01B83">
        <w:rPr>
          <w:rFonts w:hint="eastAsia"/>
          <w:rtl/>
        </w:rPr>
        <w:t>של</w:t>
      </w:r>
      <w:r w:rsidRPr="00F01B83">
        <w:rPr>
          <w:rtl/>
        </w:rPr>
        <w:t xml:space="preserve"> </w:t>
      </w:r>
      <w:r w:rsidRPr="00F01B83">
        <w:rPr>
          <w:rFonts w:hint="eastAsia"/>
          <w:rtl/>
        </w:rPr>
        <w:t>הסמכות</w:t>
      </w:r>
      <w:r w:rsidRPr="00F01B83">
        <w:rPr>
          <w:rtl/>
        </w:rPr>
        <w:t xml:space="preserve">. </w:t>
      </w:r>
      <w:r w:rsidRPr="00F01B83">
        <w:rPr>
          <w:rFonts w:hint="eastAsia"/>
          <w:rtl/>
        </w:rPr>
        <w:t>שיקול</w:t>
      </w:r>
      <w:r w:rsidRPr="00F01B83">
        <w:rPr>
          <w:rtl/>
        </w:rPr>
        <w:t xml:space="preserve"> </w:t>
      </w:r>
      <w:r w:rsidRPr="00F01B83">
        <w:rPr>
          <w:rFonts w:hint="eastAsia"/>
          <w:rtl/>
        </w:rPr>
        <w:t>דעת</w:t>
      </w:r>
      <w:r w:rsidRPr="00F01B83">
        <w:rPr>
          <w:rtl/>
        </w:rPr>
        <w:t xml:space="preserve"> </w:t>
      </w:r>
      <w:r w:rsidRPr="00F01B83">
        <w:rPr>
          <w:rFonts w:hint="eastAsia"/>
          <w:rtl/>
        </w:rPr>
        <w:t>זה</w:t>
      </w:r>
      <w:r w:rsidRPr="00F01B83">
        <w:rPr>
          <w:rtl/>
        </w:rPr>
        <w:t xml:space="preserve"> </w:t>
      </w:r>
      <w:r w:rsidRPr="00F01B83">
        <w:rPr>
          <w:rFonts w:hint="eastAsia"/>
          <w:rtl/>
        </w:rPr>
        <w:t>מחייב</w:t>
      </w:r>
      <w:r w:rsidRPr="00F01B83">
        <w:rPr>
          <w:rtl/>
        </w:rPr>
        <w:t xml:space="preserve"> </w:t>
      </w:r>
      <w:r w:rsidRPr="00F01B83">
        <w:rPr>
          <w:rFonts w:hint="eastAsia"/>
          <w:rtl/>
        </w:rPr>
        <w:t>בחינה</w:t>
      </w:r>
      <w:r w:rsidRPr="00F01B83">
        <w:rPr>
          <w:rtl/>
        </w:rPr>
        <w:t xml:space="preserve"> </w:t>
      </w:r>
      <w:r w:rsidRPr="00F01B83">
        <w:rPr>
          <w:rFonts w:hint="eastAsia"/>
          <w:rtl/>
        </w:rPr>
        <w:t>של</w:t>
      </w:r>
      <w:r w:rsidRPr="00F01B83">
        <w:rPr>
          <w:rtl/>
        </w:rPr>
        <w:t xml:space="preserve"> </w:t>
      </w:r>
      <w:r w:rsidRPr="00F01B83">
        <w:rPr>
          <w:rFonts w:hint="eastAsia"/>
          <w:rtl/>
        </w:rPr>
        <w:t>כל</w:t>
      </w:r>
      <w:r w:rsidRPr="00F01B83">
        <w:rPr>
          <w:rtl/>
        </w:rPr>
        <w:t xml:space="preserve"> </w:t>
      </w:r>
      <w:r w:rsidRPr="00F01B83">
        <w:rPr>
          <w:rFonts w:hint="eastAsia"/>
          <w:rtl/>
        </w:rPr>
        <w:t>מקרה</w:t>
      </w:r>
      <w:r w:rsidRPr="00F01B83">
        <w:rPr>
          <w:rtl/>
        </w:rPr>
        <w:t xml:space="preserve"> </w:t>
      </w:r>
      <w:r w:rsidRPr="00F01B83">
        <w:rPr>
          <w:rFonts w:hint="eastAsia"/>
          <w:rtl/>
        </w:rPr>
        <w:t>לגופו</w:t>
      </w:r>
      <w:r w:rsidRPr="00F01B83">
        <w:rPr>
          <w:rtl/>
        </w:rPr>
        <w:t xml:space="preserve"> </w:t>
      </w:r>
      <w:r w:rsidRPr="00F01B83">
        <w:rPr>
          <w:rFonts w:hint="eastAsia"/>
          <w:rtl/>
        </w:rPr>
        <w:t>על</w:t>
      </w:r>
      <w:r w:rsidRPr="00F01B83">
        <w:rPr>
          <w:rtl/>
        </w:rPr>
        <w:t xml:space="preserve"> </w:t>
      </w:r>
      <w:r w:rsidRPr="00F01B83">
        <w:rPr>
          <w:rFonts w:hint="eastAsia"/>
          <w:rtl/>
        </w:rPr>
        <w:t>יסוד</w:t>
      </w:r>
      <w:r w:rsidRPr="00F01B83">
        <w:rPr>
          <w:rtl/>
        </w:rPr>
        <w:t xml:space="preserve"> </w:t>
      </w:r>
      <w:r w:rsidRPr="00F01B83">
        <w:rPr>
          <w:rFonts w:hint="eastAsia"/>
          <w:rtl/>
        </w:rPr>
        <w:t>איזון</w:t>
      </w:r>
      <w:r w:rsidRPr="00F01B83">
        <w:rPr>
          <w:rtl/>
        </w:rPr>
        <w:t xml:space="preserve"> </w:t>
      </w:r>
      <w:r w:rsidRPr="00F01B83">
        <w:rPr>
          <w:rFonts w:hint="eastAsia"/>
          <w:rtl/>
        </w:rPr>
        <w:t>השיקולים</w:t>
      </w:r>
      <w:r w:rsidRPr="00F01B83">
        <w:rPr>
          <w:rtl/>
        </w:rPr>
        <w:t xml:space="preserve"> </w:t>
      </w:r>
      <w:r w:rsidRPr="00F01B83">
        <w:rPr>
          <w:rFonts w:hint="eastAsia"/>
          <w:rtl/>
        </w:rPr>
        <w:t>והאינטרסים</w:t>
      </w:r>
      <w:r w:rsidRPr="00F01B83">
        <w:rPr>
          <w:rtl/>
        </w:rPr>
        <w:t xml:space="preserve"> </w:t>
      </w:r>
      <w:r w:rsidRPr="00F01B83">
        <w:rPr>
          <w:rFonts w:hint="eastAsia"/>
          <w:rtl/>
        </w:rPr>
        <w:t>הקונקרטיים</w:t>
      </w:r>
      <w:r w:rsidRPr="00F01B83">
        <w:rPr>
          <w:rtl/>
        </w:rPr>
        <w:t xml:space="preserve"> </w:t>
      </w:r>
      <w:r w:rsidRPr="00F01B83">
        <w:rPr>
          <w:rFonts w:hint="eastAsia"/>
          <w:rtl/>
        </w:rPr>
        <w:t>בכל</w:t>
      </w:r>
      <w:r w:rsidRPr="00F01B83">
        <w:rPr>
          <w:rtl/>
        </w:rPr>
        <w:t xml:space="preserve"> </w:t>
      </w:r>
      <w:r w:rsidRPr="00F01B83">
        <w:rPr>
          <w:rFonts w:hint="eastAsia"/>
          <w:rtl/>
        </w:rPr>
        <w:t>מקרה</w:t>
      </w:r>
      <w:r w:rsidRPr="00F01B83">
        <w:rPr>
          <w:rtl/>
        </w:rPr>
        <w:t xml:space="preserve">. </w:t>
      </w:r>
      <w:r w:rsidRPr="00F01B83">
        <w:rPr>
          <w:rFonts w:hint="eastAsia"/>
          <w:rtl/>
        </w:rPr>
        <w:t>יצירת</w:t>
      </w:r>
      <w:r w:rsidRPr="00F01B83">
        <w:rPr>
          <w:rtl/>
        </w:rPr>
        <w:t xml:space="preserve"> </w:t>
      </w:r>
      <w:r w:rsidRPr="00F01B83">
        <w:rPr>
          <w:rFonts w:hint="eastAsia"/>
          <w:rtl/>
        </w:rPr>
        <w:t>קטגוריזציה</w:t>
      </w:r>
      <w:r w:rsidRPr="00F01B83">
        <w:rPr>
          <w:rtl/>
        </w:rPr>
        <w:t xml:space="preserve"> </w:t>
      </w:r>
      <w:r w:rsidRPr="00F01B83">
        <w:rPr>
          <w:rFonts w:hint="eastAsia"/>
          <w:rtl/>
        </w:rPr>
        <w:t>פורמלית</w:t>
      </w:r>
      <w:r w:rsidRPr="00F01B83">
        <w:rPr>
          <w:rtl/>
        </w:rPr>
        <w:t xml:space="preserve"> </w:t>
      </w:r>
      <w:r w:rsidRPr="00F01B83">
        <w:rPr>
          <w:rFonts w:hint="eastAsia"/>
          <w:rtl/>
        </w:rPr>
        <w:t>של</w:t>
      </w:r>
      <w:r w:rsidRPr="00F01B83">
        <w:rPr>
          <w:rtl/>
        </w:rPr>
        <w:t xml:space="preserve"> </w:t>
      </w:r>
      <w:r w:rsidRPr="00F01B83">
        <w:rPr>
          <w:rFonts w:hint="eastAsia"/>
          <w:rtl/>
        </w:rPr>
        <w:t>עילות</w:t>
      </w:r>
      <w:r w:rsidRPr="00F01B83">
        <w:rPr>
          <w:rtl/>
        </w:rPr>
        <w:t xml:space="preserve"> </w:t>
      </w:r>
      <w:r w:rsidRPr="00F01B83">
        <w:rPr>
          <w:rFonts w:hint="eastAsia"/>
          <w:rtl/>
        </w:rPr>
        <w:t>יש</w:t>
      </w:r>
      <w:r w:rsidRPr="00F01B83">
        <w:rPr>
          <w:rtl/>
        </w:rPr>
        <w:t xml:space="preserve"> </w:t>
      </w:r>
      <w:r w:rsidRPr="00F01B83">
        <w:rPr>
          <w:rFonts w:hint="eastAsia"/>
          <w:rtl/>
        </w:rPr>
        <w:t>בה</w:t>
      </w:r>
      <w:r w:rsidRPr="00F01B83">
        <w:rPr>
          <w:rtl/>
        </w:rPr>
        <w:t xml:space="preserve"> </w:t>
      </w:r>
      <w:r w:rsidRPr="00F01B83">
        <w:rPr>
          <w:rFonts w:hint="eastAsia"/>
          <w:rtl/>
        </w:rPr>
        <w:t>כדי</w:t>
      </w:r>
      <w:r w:rsidRPr="00F01B83">
        <w:rPr>
          <w:rtl/>
        </w:rPr>
        <w:t xml:space="preserve"> </w:t>
      </w:r>
      <w:r w:rsidRPr="00F01B83">
        <w:rPr>
          <w:rFonts w:hint="eastAsia"/>
          <w:rtl/>
        </w:rPr>
        <w:t>לערב</w:t>
      </w:r>
      <w:r w:rsidRPr="00F01B83">
        <w:rPr>
          <w:rtl/>
        </w:rPr>
        <w:t xml:space="preserve"> </w:t>
      </w:r>
      <w:r w:rsidRPr="00F01B83">
        <w:rPr>
          <w:rFonts w:hint="eastAsia"/>
          <w:rtl/>
        </w:rPr>
        <w:t>בין</w:t>
      </w:r>
      <w:r w:rsidRPr="00F01B83">
        <w:rPr>
          <w:rtl/>
        </w:rPr>
        <w:t xml:space="preserve"> </w:t>
      </w:r>
      <w:r w:rsidRPr="00F01B83">
        <w:rPr>
          <w:rFonts w:hint="eastAsia"/>
          <w:rtl/>
        </w:rPr>
        <w:t>שאלת</w:t>
      </w:r>
      <w:r w:rsidRPr="00F01B83">
        <w:rPr>
          <w:rtl/>
        </w:rPr>
        <w:t xml:space="preserve"> </w:t>
      </w:r>
      <w:r w:rsidRPr="00F01B83">
        <w:rPr>
          <w:rFonts w:hint="eastAsia"/>
          <w:rtl/>
        </w:rPr>
        <w:t>הסמכות</w:t>
      </w:r>
      <w:r w:rsidRPr="00F01B83">
        <w:rPr>
          <w:rtl/>
        </w:rPr>
        <w:t xml:space="preserve"> </w:t>
      </w:r>
      <w:r w:rsidRPr="00F01B83">
        <w:rPr>
          <w:rFonts w:hint="eastAsia"/>
          <w:rtl/>
        </w:rPr>
        <w:t>לשאלות</w:t>
      </w:r>
      <w:r w:rsidRPr="00F01B83">
        <w:rPr>
          <w:rtl/>
        </w:rPr>
        <w:t xml:space="preserve"> </w:t>
      </w:r>
      <w:r w:rsidRPr="00F01B83">
        <w:rPr>
          <w:rFonts w:hint="eastAsia"/>
          <w:rtl/>
        </w:rPr>
        <w:t>של</w:t>
      </w:r>
      <w:r w:rsidRPr="00F01B83">
        <w:rPr>
          <w:rtl/>
        </w:rPr>
        <w:t xml:space="preserve"> </w:t>
      </w:r>
      <w:r w:rsidRPr="00F01B83">
        <w:rPr>
          <w:rFonts w:hint="eastAsia"/>
          <w:rtl/>
        </w:rPr>
        <w:t>שיקול</w:t>
      </w:r>
      <w:r w:rsidRPr="00F01B83">
        <w:rPr>
          <w:rtl/>
        </w:rPr>
        <w:t xml:space="preserve"> </w:t>
      </w:r>
      <w:r w:rsidRPr="00F01B83">
        <w:rPr>
          <w:rFonts w:hint="eastAsia"/>
          <w:rtl/>
        </w:rPr>
        <w:t>דעת</w:t>
      </w:r>
      <w:r>
        <w:rPr>
          <w:rFonts w:hint="cs"/>
          <w:rtl/>
        </w:rPr>
        <w:t>"</w:t>
      </w:r>
      <w:r w:rsidRPr="00F01B83">
        <w:rPr>
          <w:rtl/>
        </w:rPr>
        <w:t>.</w:t>
      </w:r>
    </w:p>
    <w:p w:rsidR="00703F6B" w:rsidRDefault="00703F6B" w:rsidP="00703F6B">
      <w:pPr>
        <w:pStyle w:val="Ruller41"/>
        <w:rPr>
          <w:rtl/>
        </w:rPr>
      </w:pPr>
    </w:p>
    <w:p w:rsidR="00703F6B" w:rsidRDefault="00703F6B" w:rsidP="00703F6B">
      <w:pPr>
        <w:pStyle w:val="Ruller41"/>
        <w:rPr>
          <w:rFonts w:ascii="Century" w:hAnsi="Century" w:cs="Miriam"/>
          <w:b/>
          <w:spacing w:val="0"/>
          <w:szCs w:val="24"/>
          <w:rtl/>
        </w:rPr>
      </w:pPr>
      <w:r w:rsidRPr="00695A0A">
        <w:rPr>
          <w:rFonts w:ascii="Century" w:hAnsi="Century" w:cs="Miriam" w:hint="cs"/>
          <w:b/>
          <w:spacing w:val="0"/>
          <w:szCs w:val="24"/>
          <w:rtl/>
        </w:rPr>
        <w:t>עקרונות היסוד של השיטה</w:t>
      </w:r>
    </w:p>
    <w:p w:rsidR="00703F6B" w:rsidRPr="00695A0A" w:rsidRDefault="00703F6B" w:rsidP="00703F6B">
      <w:pPr>
        <w:pStyle w:val="Ruller41"/>
        <w:rPr>
          <w:rFonts w:ascii="Century" w:hAnsi="Century" w:cs="Miriam"/>
          <w:b/>
          <w:spacing w:val="0"/>
          <w:szCs w:val="24"/>
          <w:rtl/>
        </w:rPr>
      </w:pPr>
    </w:p>
    <w:p w:rsidR="00703F6B" w:rsidRDefault="00703F6B" w:rsidP="00703F6B">
      <w:pPr>
        <w:pStyle w:val="Ruller4"/>
        <w:rPr>
          <w:rtl/>
        </w:rPr>
      </w:pPr>
      <w:r>
        <w:rPr>
          <w:rFonts w:hint="cs"/>
          <w:rtl/>
        </w:rPr>
        <w:t>גם עקרונות היסוד של השיטה, על אף שאין לנו צורך בפניה אליהם מאחר ותכליותיה הסובייקטיבי</w:t>
      </w:r>
      <w:r>
        <w:rPr>
          <w:rFonts w:hint="eastAsia"/>
          <w:rtl/>
        </w:rPr>
        <w:t>ת</w:t>
      </w:r>
      <w:r>
        <w:rPr>
          <w:rFonts w:hint="cs"/>
          <w:rtl/>
        </w:rPr>
        <w:t xml:space="preserve"> והאובייקטיבית של החקיקה ברורות </w:t>
      </w:r>
      <w:r>
        <w:rPr>
          <w:rtl/>
        </w:rPr>
        <w:t>–</w:t>
      </w:r>
      <w:r>
        <w:rPr>
          <w:rFonts w:hint="cs"/>
          <w:rtl/>
        </w:rPr>
        <w:t xml:space="preserve"> תומכים בפרשנות המרחיבה שהוצעה לעיל. פרשנות זו מתיישבת עם העיקרון הכללי במשפט המינהלי, לפיו יש לרשות המינהלית סמכות לתקן את טעויותיה, ורק חקיקה מפורשת יכולה להגבילה, במיוחד כאשר הפרט הוא זה המבקש את תיקון הטעות (ראו: דפנה ברק-ארז </w:t>
      </w:r>
      <w:r w:rsidRPr="006B7B4C">
        <w:rPr>
          <w:rFonts w:ascii="Century" w:hAnsi="Century" w:cs="Miriam" w:hint="cs"/>
          <w:b/>
          <w:spacing w:val="0"/>
          <w:sz w:val="22"/>
          <w:szCs w:val="24"/>
          <w:rtl/>
        </w:rPr>
        <w:t>משפט מינהלי</w:t>
      </w:r>
      <w:r w:rsidRPr="006B7B4C">
        <w:rPr>
          <w:rFonts w:hint="cs"/>
          <w:rtl/>
        </w:rPr>
        <w:t xml:space="preserve"> </w:t>
      </w:r>
      <w:r>
        <w:rPr>
          <w:rFonts w:hint="cs"/>
          <w:rtl/>
        </w:rPr>
        <w:t xml:space="preserve">סעיפים 11.3 ו-11.6 (2010); </w:t>
      </w:r>
      <w:r>
        <w:rPr>
          <w:rFonts w:ascii="FrankRuehl" w:hAnsi="FrankRuehl"/>
          <w:color w:val="000000"/>
          <w:sz w:val="28"/>
          <w:rtl/>
        </w:rPr>
        <w:t>בג</w:t>
      </w:r>
      <w:r>
        <w:rPr>
          <w:rFonts w:ascii="FrankRuehl" w:hAnsi="FrankRuehl" w:hint="cs"/>
          <w:color w:val="000000"/>
          <w:sz w:val="28"/>
          <w:rtl/>
        </w:rPr>
        <w:t>"</w:t>
      </w:r>
      <w:r>
        <w:rPr>
          <w:rFonts w:ascii="FrankRuehl" w:hAnsi="FrankRuehl"/>
          <w:color w:val="000000"/>
          <w:sz w:val="28"/>
          <w:rtl/>
        </w:rPr>
        <w:t>ץ</w:t>
      </w:r>
      <w:r>
        <w:rPr>
          <w:rFonts w:ascii="FrankRuehl" w:hAnsi="FrankRuehl" w:hint="cs"/>
          <w:color w:val="000000"/>
          <w:sz w:val="28"/>
          <w:rtl/>
        </w:rPr>
        <w:t xml:space="preserve"> </w:t>
      </w:r>
      <w:r>
        <w:rPr>
          <w:rFonts w:ascii="FrankRuehl" w:hAnsi="FrankRuehl"/>
          <w:color w:val="000000"/>
          <w:sz w:val="28"/>
          <w:rtl/>
        </w:rPr>
        <w:t>28/74 </w:t>
      </w:r>
      <w:r w:rsidRPr="006B7B4C">
        <w:rPr>
          <w:rFonts w:ascii="Century" w:hAnsi="Century" w:cs="Miriam"/>
          <w:b/>
          <w:spacing w:val="0"/>
          <w:sz w:val="22"/>
          <w:szCs w:val="24"/>
          <w:rtl/>
        </w:rPr>
        <w:t>שעשע נ' ועדת העררים לעניני מוניות</w:t>
      </w:r>
      <w:r>
        <w:rPr>
          <w:rFonts w:ascii="FrankRuehl" w:hAnsi="FrankRuehl"/>
          <w:color w:val="000000"/>
          <w:sz w:val="28"/>
          <w:rtl/>
        </w:rPr>
        <w:t>, פ</w:t>
      </w:r>
      <w:r>
        <w:rPr>
          <w:rFonts w:ascii="FrankRuehl" w:hAnsi="FrankRuehl" w:hint="cs"/>
          <w:color w:val="000000"/>
          <w:sz w:val="28"/>
          <w:rtl/>
        </w:rPr>
        <w:t>"</w:t>
      </w:r>
      <w:r>
        <w:rPr>
          <w:rFonts w:ascii="FrankRuehl" w:hAnsi="FrankRuehl"/>
          <w:color w:val="000000"/>
          <w:sz w:val="28"/>
          <w:rtl/>
        </w:rPr>
        <w:t>ד כח(2) 652</w:t>
      </w:r>
      <w:r>
        <w:rPr>
          <w:rFonts w:hint="cs"/>
          <w:rtl/>
        </w:rPr>
        <w:t xml:space="preserve"> (1974); </w:t>
      </w:r>
      <w:r w:rsidRPr="00AB3504">
        <w:rPr>
          <w:rFonts w:ascii="Century" w:hAnsi="Century" w:cs="Miriam" w:hint="cs"/>
          <w:b/>
          <w:spacing w:val="0"/>
          <w:sz w:val="22"/>
          <w:szCs w:val="24"/>
          <w:rtl/>
        </w:rPr>
        <w:t>עניין אייזינגר</w:t>
      </w:r>
      <w:r>
        <w:rPr>
          <w:rFonts w:hint="cs"/>
          <w:rtl/>
        </w:rPr>
        <w:t>).</w:t>
      </w:r>
    </w:p>
    <w:p w:rsidR="00703F6B" w:rsidRDefault="00703F6B" w:rsidP="00703F6B">
      <w:pPr>
        <w:pStyle w:val="Ruller41"/>
        <w:rPr>
          <w:rtl/>
        </w:rPr>
      </w:pPr>
    </w:p>
    <w:p w:rsidR="00703F6B" w:rsidRDefault="00703F6B" w:rsidP="00703F6B">
      <w:pPr>
        <w:pStyle w:val="Ruller4"/>
        <w:rPr>
          <w:rFonts w:ascii="Century" w:hAnsi="Century"/>
          <w:rtl/>
        </w:rPr>
      </w:pPr>
      <w:r>
        <w:rPr>
          <w:rtl/>
        </w:rPr>
        <w:tab/>
      </w:r>
      <w:r>
        <w:rPr>
          <w:rFonts w:hint="cs"/>
          <w:rtl/>
        </w:rPr>
        <w:t xml:space="preserve">נוסף לכך, כפי שראינו לעיל, הרי שמכוח ההגנה על זכויותיו החוקתיות של הנישום, זכות הקניין והזכות לחירות, שהינן זכויות יסוד בשיטתנו, נובע כי אם </w:t>
      </w:r>
      <w:r w:rsidRPr="0046070F">
        <w:rPr>
          <w:rFonts w:hint="eastAsia"/>
          <w:rtl/>
        </w:rPr>
        <w:t>לאחר</w:t>
      </w:r>
      <w:r w:rsidRPr="0046070F">
        <w:rPr>
          <w:rtl/>
        </w:rPr>
        <w:t xml:space="preserve"> </w:t>
      </w:r>
      <w:r w:rsidRPr="0046070F">
        <w:rPr>
          <w:rFonts w:hint="eastAsia"/>
          <w:rtl/>
        </w:rPr>
        <w:t>מיצוי</w:t>
      </w:r>
      <w:r w:rsidRPr="0046070F">
        <w:rPr>
          <w:rtl/>
        </w:rPr>
        <w:t xml:space="preserve"> </w:t>
      </w:r>
      <w:r w:rsidRPr="0046070F">
        <w:rPr>
          <w:rFonts w:hint="eastAsia"/>
          <w:rtl/>
        </w:rPr>
        <w:t>הניתוח</w:t>
      </w:r>
      <w:r w:rsidRPr="0046070F">
        <w:rPr>
          <w:rtl/>
        </w:rPr>
        <w:t xml:space="preserve"> </w:t>
      </w:r>
      <w:r w:rsidRPr="0046070F">
        <w:rPr>
          <w:rFonts w:hint="eastAsia"/>
          <w:rtl/>
        </w:rPr>
        <w:t>הפרשני</w:t>
      </w:r>
      <w:r w:rsidRPr="0046070F">
        <w:rPr>
          <w:rtl/>
        </w:rPr>
        <w:t xml:space="preserve"> </w:t>
      </w:r>
      <w:r w:rsidRPr="0046070F">
        <w:rPr>
          <w:rFonts w:hint="eastAsia"/>
          <w:rtl/>
        </w:rPr>
        <w:t>של</w:t>
      </w:r>
      <w:r w:rsidRPr="0046070F">
        <w:rPr>
          <w:rtl/>
        </w:rPr>
        <w:t xml:space="preserve"> </w:t>
      </w:r>
      <w:r w:rsidRPr="0046070F">
        <w:rPr>
          <w:rFonts w:hint="eastAsia"/>
          <w:rtl/>
        </w:rPr>
        <w:t>הוראת</w:t>
      </w:r>
      <w:r w:rsidRPr="0046070F">
        <w:rPr>
          <w:rtl/>
        </w:rPr>
        <w:t xml:space="preserve"> </w:t>
      </w:r>
      <w:r w:rsidRPr="0046070F">
        <w:rPr>
          <w:rFonts w:hint="eastAsia"/>
          <w:rtl/>
        </w:rPr>
        <w:t>המס</w:t>
      </w:r>
      <w:r w:rsidRPr="0046070F">
        <w:rPr>
          <w:rtl/>
        </w:rPr>
        <w:t xml:space="preserve"> </w:t>
      </w:r>
      <w:r w:rsidRPr="0046070F">
        <w:rPr>
          <w:rFonts w:hint="eastAsia"/>
          <w:rtl/>
        </w:rPr>
        <w:t>לא</w:t>
      </w:r>
      <w:r w:rsidRPr="0046070F">
        <w:rPr>
          <w:rtl/>
        </w:rPr>
        <w:t xml:space="preserve"> </w:t>
      </w:r>
      <w:r w:rsidRPr="0046070F">
        <w:rPr>
          <w:rFonts w:hint="eastAsia"/>
          <w:rtl/>
        </w:rPr>
        <w:t>ניתן</w:t>
      </w:r>
      <w:r w:rsidRPr="0046070F">
        <w:rPr>
          <w:rtl/>
        </w:rPr>
        <w:t xml:space="preserve"> </w:t>
      </w:r>
      <w:r w:rsidRPr="0046070F">
        <w:rPr>
          <w:rFonts w:hint="eastAsia"/>
          <w:rtl/>
        </w:rPr>
        <w:t>להגיע</w:t>
      </w:r>
      <w:r w:rsidRPr="0046070F">
        <w:rPr>
          <w:rtl/>
        </w:rPr>
        <w:t xml:space="preserve"> </w:t>
      </w:r>
      <w:r w:rsidRPr="0046070F">
        <w:rPr>
          <w:rFonts w:hint="eastAsia"/>
          <w:rtl/>
        </w:rPr>
        <w:t>לכלל</w:t>
      </w:r>
      <w:r w:rsidRPr="0046070F">
        <w:rPr>
          <w:rtl/>
        </w:rPr>
        <w:t xml:space="preserve"> </w:t>
      </w:r>
      <w:r w:rsidRPr="0046070F">
        <w:rPr>
          <w:rFonts w:hint="eastAsia"/>
          <w:rtl/>
        </w:rPr>
        <w:t>הכרעה</w:t>
      </w:r>
      <w:r w:rsidRPr="0046070F">
        <w:rPr>
          <w:rtl/>
        </w:rPr>
        <w:t xml:space="preserve"> </w:t>
      </w:r>
      <w:r w:rsidRPr="0046070F">
        <w:rPr>
          <w:rFonts w:hint="eastAsia"/>
          <w:rtl/>
        </w:rPr>
        <w:t>וזו</w:t>
      </w:r>
      <w:r w:rsidRPr="0046070F">
        <w:rPr>
          <w:rtl/>
        </w:rPr>
        <w:t xml:space="preserve"> </w:t>
      </w:r>
      <w:r w:rsidRPr="0046070F">
        <w:rPr>
          <w:rFonts w:hint="eastAsia"/>
          <w:rtl/>
        </w:rPr>
        <w:t>נשארת</w:t>
      </w:r>
      <w:r w:rsidRPr="0046070F">
        <w:rPr>
          <w:rtl/>
        </w:rPr>
        <w:t xml:space="preserve"> </w:t>
      </w:r>
      <w:r w:rsidRPr="0046070F">
        <w:rPr>
          <w:rFonts w:hint="eastAsia"/>
          <w:rtl/>
        </w:rPr>
        <w:t>סתומה</w:t>
      </w:r>
      <w:r w:rsidRPr="0046070F">
        <w:rPr>
          <w:rtl/>
        </w:rPr>
        <w:t xml:space="preserve">, </w:t>
      </w:r>
      <w:r w:rsidRPr="00663750">
        <w:rPr>
          <w:rFonts w:hint="eastAsia"/>
          <w:b/>
          <w:bCs/>
          <w:rtl/>
        </w:rPr>
        <w:t>כי</w:t>
      </w:r>
      <w:r w:rsidRPr="00663750">
        <w:rPr>
          <w:b/>
          <w:bCs/>
          <w:rtl/>
        </w:rPr>
        <w:t xml:space="preserve"> </w:t>
      </w:r>
      <w:r w:rsidRPr="00663750">
        <w:rPr>
          <w:rFonts w:hint="eastAsia"/>
          <w:b/>
          <w:bCs/>
          <w:rtl/>
        </w:rPr>
        <w:t>אז</w:t>
      </w:r>
      <w:r w:rsidRPr="00663750">
        <w:rPr>
          <w:b/>
          <w:bCs/>
          <w:rtl/>
        </w:rPr>
        <w:t xml:space="preserve"> </w:t>
      </w:r>
      <w:r w:rsidRPr="00663750">
        <w:rPr>
          <w:rFonts w:hint="eastAsia"/>
          <w:b/>
          <w:bCs/>
          <w:rtl/>
        </w:rPr>
        <w:t>יש</w:t>
      </w:r>
      <w:r w:rsidRPr="00663750">
        <w:rPr>
          <w:b/>
          <w:bCs/>
          <w:rtl/>
        </w:rPr>
        <w:t xml:space="preserve"> </w:t>
      </w:r>
      <w:r w:rsidRPr="00663750">
        <w:rPr>
          <w:rFonts w:hint="eastAsia"/>
          <w:b/>
          <w:bCs/>
          <w:rtl/>
        </w:rPr>
        <w:t>לפרשה</w:t>
      </w:r>
      <w:r w:rsidRPr="00663750">
        <w:rPr>
          <w:b/>
          <w:bCs/>
          <w:rtl/>
        </w:rPr>
        <w:t xml:space="preserve"> </w:t>
      </w:r>
      <w:r w:rsidRPr="00663750">
        <w:rPr>
          <w:rFonts w:hint="eastAsia"/>
          <w:b/>
          <w:bCs/>
          <w:rtl/>
        </w:rPr>
        <w:t>לטובת</w:t>
      </w:r>
      <w:r w:rsidRPr="00663750">
        <w:rPr>
          <w:b/>
          <w:bCs/>
          <w:rtl/>
        </w:rPr>
        <w:t xml:space="preserve"> </w:t>
      </w:r>
      <w:r w:rsidRPr="00663750">
        <w:rPr>
          <w:rFonts w:hint="eastAsia"/>
          <w:b/>
          <w:bCs/>
          <w:rtl/>
        </w:rPr>
        <w:t>הנישום</w:t>
      </w:r>
      <w:r w:rsidRPr="0046070F">
        <w:rPr>
          <w:rtl/>
        </w:rPr>
        <w:t xml:space="preserve"> </w:t>
      </w:r>
      <w:r>
        <w:rPr>
          <w:rFonts w:hint="cs"/>
          <w:rtl/>
        </w:rPr>
        <w:t>(</w:t>
      </w:r>
      <w:r w:rsidRPr="0046070F">
        <w:rPr>
          <w:rFonts w:hint="eastAsia"/>
          <w:rtl/>
        </w:rPr>
        <w:t>ע</w:t>
      </w:r>
      <w:r w:rsidRPr="0046070F">
        <w:rPr>
          <w:rtl/>
        </w:rPr>
        <w:t>"</w:t>
      </w:r>
      <w:r w:rsidRPr="0046070F">
        <w:rPr>
          <w:rFonts w:hint="eastAsia"/>
          <w:rtl/>
        </w:rPr>
        <w:t>א</w:t>
      </w:r>
      <w:r w:rsidRPr="0046070F">
        <w:rPr>
          <w:rtl/>
        </w:rPr>
        <w:t xml:space="preserve"> 165/82 </w:t>
      </w:r>
      <w:r w:rsidRPr="00693F3E">
        <w:rPr>
          <w:rFonts w:ascii="Century" w:hAnsi="Century" w:cs="Miriam" w:hint="eastAsia"/>
          <w:b/>
          <w:spacing w:val="0"/>
          <w:szCs w:val="24"/>
          <w:rtl/>
        </w:rPr>
        <w:t>קיבוץ</w:t>
      </w:r>
      <w:r w:rsidRPr="00693F3E">
        <w:rPr>
          <w:rFonts w:ascii="Century" w:hAnsi="Century" w:cs="Miriam"/>
          <w:b/>
          <w:spacing w:val="0"/>
          <w:szCs w:val="24"/>
          <w:rtl/>
        </w:rPr>
        <w:t xml:space="preserve"> </w:t>
      </w:r>
      <w:r w:rsidRPr="00693F3E">
        <w:rPr>
          <w:rFonts w:ascii="Century" w:hAnsi="Century" w:cs="Miriam" w:hint="eastAsia"/>
          <w:b/>
          <w:spacing w:val="0"/>
          <w:szCs w:val="24"/>
          <w:rtl/>
        </w:rPr>
        <w:t>חצור</w:t>
      </w:r>
      <w:r w:rsidRPr="00693F3E">
        <w:rPr>
          <w:rFonts w:ascii="Century" w:hAnsi="Century" w:cs="Miriam"/>
          <w:b/>
          <w:spacing w:val="0"/>
          <w:szCs w:val="24"/>
          <w:rtl/>
        </w:rPr>
        <w:t xml:space="preserve"> </w:t>
      </w:r>
      <w:r w:rsidRPr="00693F3E">
        <w:rPr>
          <w:rFonts w:ascii="Century" w:hAnsi="Century" w:cs="Miriam" w:hint="eastAsia"/>
          <w:b/>
          <w:spacing w:val="0"/>
          <w:szCs w:val="24"/>
          <w:rtl/>
        </w:rPr>
        <w:t>נ</w:t>
      </w:r>
      <w:r w:rsidRPr="00693F3E">
        <w:rPr>
          <w:rFonts w:ascii="Century" w:hAnsi="Century" w:cs="Miriam"/>
          <w:b/>
          <w:spacing w:val="0"/>
          <w:szCs w:val="24"/>
          <w:rtl/>
        </w:rPr>
        <w:t xml:space="preserve">' </w:t>
      </w:r>
      <w:r w:rsidRPr="00693F3E">
        <w:rPr>
          <w:rFonts w:ascii="Century" w:hAnsi="Century" w:cs="Miriam" w:hint="eastAsia"/>
          <w:b/>
          <w:spacing w:val="0"/>
          <w:szCs w:val="24"/>
          <w:rtl/>
        </w:rPr>
        <w:t>פקיד</w:t>
      </w:r>
      <w:r w:rsidRPr="00693F3E">
        <w:rPr>
          <w:rFonts w:ascii="Century" w:hAnsi="Century" w:cs="Miriam"/>
          <w:b/>
          <w:spacing w:val="0"/>
          <w:szCs w:val="24"/>
          <w:rtl/>
        </w:rPr>
        <w:t xml:space="preserve"> </w:t>
      </w:r>
      <w:r w:rsidRPr="00693F3E">
        <w:rPr>
          <w:rFonts w:ascii="Century" w:hAnsi="Century" w:cs="Miriam" w:hint="eastAsia"/>
          <w:b/>
          <w:spacing w:val="0"/>
          <w:szCs w:val="24"/>
          <w:rtl/>
        </w:rPr>
        <w:t>השומה</w:t>
      </w:r>
      <w:r w:rsidRPr="00693F3E">
        <w:rPr>
          <w:rFonts w:ascii="Century" w:hAnsi="Century" w:cs="Miriam"/>
          <w:b/>
          <w:spacing w:val="0"/>
          <w:szCs w:val="24"/>
          <w:rtl/>
        </w:rPr>
        <w:t xml:space="preserve"> </w:t>
      </w:r>
      <w:r w:rsidRPr="00693F3E">
        <w:rPr>
          <w:rFonts w:ascii="Century" w:hAnsi="Century" w:cs="Miriam" w:hint="eastAsia"/>
          <w:b/>
          <w:spacing w:val="0"/>
          <w:szCs w:val="24"/>
          <w:rtl/>
        </w:rPr>
        <w:t>רחובות</w:t>
      </w:r>
      <w:r w:rsidRPr="0046070F">
        <w:rPr>
          <w:rtl/>
        </w:rPr>
        <w:t xml:space="preserve">, </w:t>
      </w:r>
      <w:r w:rsidRPr="0046070F">
        <w:rPr>
          <w:rFonts w:hint="eastAsia"/>
          <w:rtl/>
        </w:rPr>
        <w:t>פ</w:t>
      </w:r>
      <w:r w:rsidRPr="0046070F">
        <w:rPr>
          <w:rtl/>
        </w:rPr>
        <w:t>"</w:t>
      </w:r>
      <w:r w:rsidRPr="0046070F">
        <w:rPr>
          <w:rFonts w:hint="eastAsia"/>
          <w:rtl/>
        </w:rPr>
        <w:t>ד</w:t>
      </w:r>
      <w:r w:rsidRPr="0046070F">
        <w:rPr>
          <w:rtl/>
        </w:rPr>
        <w:t xml:space="preserve"> </w:t>
      </w:r>
      <w:r w:rsidRPr="0046070F">
        <w:rPr>
          <w:rFonts w:hint="eastAsia"/>
          <w:rtl/>
        </w:rPr>
        <w:t>לט</w:t>
      </w:r>
      <w:r w:rsidRPr="0046070F">
        <w:rPr>
          <w:rtl/>
        </w:rPr>
        <w:t xml:space="preserve">(2) 70, 78 (1985); </w:t>
      </w:r>
      <w:r w:rsidRPr="00673FD6">
        <w:rPr>
          <w:rFonts w:ascii="Century" w:hAnsi="Century" w:cs="Miriam" w:hint="cs"/>
          <w:b/>
          <w:spacing w:val="0"/>
          <w:szCs w:val="24"/>
          <w:rtl/>
        </w:rPr>
        <w:t>עניין חבס</w:t>
      </w:r>
      <w:r w:rsidRPr="0046070F">
        <w:rPr>
          <w:rtl/>
        </w:rPr>
        <w:t xml:space="preserve">; </w:t>
      </w:r>
      <w:r w:rsidRPr="0046070F">
        <w:rPr>
          <w:rFonts w:hint="eastAsia"/>
          <w:rtl/>
        </w:rPr>
        <w:t>ע</w:t>
      </w:r>
      <w:r w:rsidRPr="0046070F">
        <w:rPr>
          <w:rtl/>
        </w:rPr>
        <w:t>"</w:t>
      </w:r>
      <w:r w:rsidRPr="0046070F">
        <w:rPr>
          <w:rFonts w:hint="eastAsia"/>
          <w:rtl/>
        </w:rPr>
        <w:t>א</w:t>
      </w:r>
      <w:r w:rsidRPr="0046070F">
        <w:rPr>
          <w:rtl/>
        </w:rPr>
        <w:t xml:space="preserve"> 9453/06 </w:t>
      </w:r>
      <w:r w:rsidRPr="0021139C">
        <w:rPr>
          <w:rFonts w:ascii="Century" w:hAnsi="Century" w:cs="Miriam" w:hint="eastAsia"/>
          <w:b/>
          <w:spacing w:val="0"/>
          <w:szCs w:val="24"/>
          <w:rtl/>
        </w:rPr>
        <w:t>מנהל</w:t>
      </w:r>
      <w:r w:rsidRPr="0021139C">
        <w:rPr>
          <w:rFonts w:ascii="Century" w:hAnsi="Century" w:cs="Miriam"/>
          <w:b/>
          <w:spacing w:val="0"/>
          <w:szCs w:val="24"/>
          <w:rtl/>
        </w:rPr>
        <w:t xml:space="preserve"> </w:t>
      </w:r>
      <w:r w:rsidRPr="0021139C">
        <w:rPr>
          <w:rFonts w:ascii="Century" w:hAnsi="Century" w:cs="Miriam" w:hint="eastAsia"/>
          <w:b/>
          <w:spacing w:val="0"/>
          <w:szCs w:val="24"/>
          <w:rtl/>
        </w:rPr>
        <w:t>מע</w:t>
      </w:r>
      <w:r w:rsidRPr="0021139C">
        <w:rPr>
          <w:rFonts w:ascii="Century" w:hAnsi="Century" w:cs="Miriam"/>
          <w:b/>
          <w:spacing w:val="0"/>
          <w:szCs w:val="24"/>
          <w:rtl/>
        </w:rPr>
        <w:t>"</w:t>
      </w:r>
      <w:r w:rsidRPr="0021139C">
        <w:rPr>
          <w:rFonts w:ascii="Century" w:hAnsi="Century" w:cs="Miriam" w:hint="eastAsia"/>
          <w:b/>
          <w:spacing w:val="0"/>
          <w:szCs w:val="24"/>
          <w:rtl/>
        </w:rPr>
        <w:t>מ</w:t>
      </w:r>
      <w:r w:rsidRPr="0021139C">
        <w:rPr>
          <w:rFonts w:ascii="Century" w:hAnsi="Century" w:cs="Miriam"/>
          <w:b/>
          <w:spacing w:val="0"/>
          <w:szCs w:val="24"/>
          <w:rtl/>
        </w:rPr>
        <w:t xml:space="preserve"> </w:t>
      </w:r>
      <w:r w:rsidRPr="0021139C">
        <w:rPr>
          <w:rFonts w:ascii="Century" w:hAnsi="Century" w:cs="Miriam" w:hint="eastAsia"/>
          <w:b/>
          <w:spacing w:val="0"/>
          <w:szCs w:val="24"/>
          <w:rtl/>
        </w:rPr>
        <w:t>ומס</w:t>
      </w:r>
      <w:r w:rsidRPr="0021139C">
        <w:rPr>
          <w:rFonts w:ascii="Century" w:hAnsi="Century" w:cs="Miriam"/>
          <w:b/>
          <w:spacing w:val="0"/>
          <w:szCs w:val="24"/>
          <w:rtl/>
        </w:rPr>
        <w:t xml:space="preserve"> </w:t>
      </w:r>
      <w:r w:rsidRPr="0021139C">
        <w:rPr>
          <w:rFonts w:ascii="Century" w:hAnsi="Century" w:cs="Miriam" w:hint="eastAsia"/>
          <w:b/>
          <w:spacing w:val="0"/>
          <w:szCs w:val="24"/>
          <w:rtl/>
        </w:rPr>
        <w:t>קניה</w:t>
      </w:r>
      <w:r w:rsidRPr="0021139C">
        <w:rPr>
          <w:rFonts w:ascii="Century" w:hAnsi="Century" w:cs="Miriam"/>
          <w:b/>
          <w:spacing w:val="0"/>
          <w:szCs w:val="24"/>
          <w:rtl/>
        </w:rPr>
        <w:t xml:space="preserve"> </w:t>
      </w:r>
      <w:r w:rsidRPr="0021139C">
        <w:rPr>
          <w:rFonts w:ascii="Century" w:hAnsi="Century" w:cs="Miriam" w:hint="eastAsia"/>
          <w:b/>
          <w:spacing w:val="0"/>
          <w:szCs w:val="24"/>
          <w:rtl/>
        </w:rPr>
        <w:t>תל</w:t>
      </w:r>
      <w:r w:rsidRPr="0021139C">
        <w:rPr>
          <w:rFonts w:ascii="Century" w:hAnsi="Century" w:cs="Miriam"/>
          <w:b/>
          <w:spacing w:val="0"/>
          <w:szCs w:val="24"/>
          <w:rtl/>
        </w:rPr>
        <w:t xml:space="preserve"> </w:t>
      </w:r>
      <w:r w:rsidRPr="0021139C">
        <w:rPr>
          <w:rFonts w:ascii="Century" w:hAnsi="Century" w:cs="Miriam" w:hint="eastAsia"/>
          <w:b/>
          <w:spacing w:val="0"/>
          <w:szCs w:val="24"/>
          <w:rtl/>
        </w:rPr>
        <w:t>אביב</w:t>
      </w:r>
      <w:r w:rsidRPr="0021139C">
        <w:rPr>
          <w:rFonts w:ascii="Century" w:hAnsi="Century" w:cs="Miriam"/>
          <w:b/>
          <w:spacing w:val="0"/>
          <w:szCs w:val="24"/>
          <w:rtl/>
        </w:rPr>
        <w:t xml:space="preserve"> </w:t>
      </w:r>
      <w:r w:rsidRPr="0021139C">
        <w:rPr>
          <w:rFonts w:ascii="Century" w:hAnsi="Century" w:cs="Miriam" w:hint="eastAsia"/>
          <w:b/>
          <w:spacing w:val="0"/>
          <w:szCs w:val="24"/>
          <w:rtl/>
        </w:rPr>
        <w:t>נ</w:t>
      </w:r>
      <w:r w:rsidRPr="0021139C">
        <w:rPr>
          <w:rFonts w:ascii="Century" w:hAnsi="Century" w:cs="Miriam"/>
          <w:b/>
          <w:spacing w:val="0"/>
          <w:szCs w:val="24"/>
          <w:rtl/>
        </w:rPr>
        <w:t xml:space="preserve">' </w:t>
      </w:r>
      <w:r w:rsidRPr="0021139C">
        <w:rPr>
          <w:rFonts w:ascii="Century" w:hAnsi="Century" w:cs="Miriam" w:hint="eastAsia"/>
          <w:b/>
          <w:spacing w:val="0"/>
          <w:szCs w:val="24"/>
          <w:rtl/>
        </w:rPr>
        <w:t>שופינג</w:t>
      </w:r>
      <w:r w:rsidRPr="0021139C">
        <w:rPr>
          <w:rFonts w:ascii="Century" w:hAnsi="Century" w:cs="Miriam"/>
          <w:b/>
          <w:spacing w:val="0"/>
          <w:szCs w:val="24"/>
          <w:rtl/>
        </w:rPr>
        <w:t>.</w:t>
      </w:r>
      <w:r w:rsidRPr="0021139C">
        <w:rPr>
          <w:rFonts w:ascii="Century" w:hAnsi="Century" w:cs="Miriam" w:hint="eastAsia"/>
          <w:b/>
          <w:spacing w:val="0"/>
          <w:szCs w:val="24"/>
          <w:rtl/>
        </w:rPr>
        <w:t>קום</w:t>
      </w:r>
      <w:r w:rsidRPr="0021139C">
        <w:rPr>
          <w:rFonts w:ascii="Century" w:hAnsi="Century" w:cs="Miriam"/>
          <w:b/>
          <w:spacing w:val="0"/>
          <w:szCs w:val="24"/>
          <w:rtl/>
        </w:rPr>
        <w:t xml:space="preserve"> </w:t>
      </w:r>
      <w:r w:rsidRPr="0021139C">
        <w:rPr>
          <w:rFonts w:ascii="Century" w:hAnsi="Century" w:cs="Miriam" w:hint="eastAsia"/>
          <w:b/>
          <w:spacing w:val="0"/>
          <w:szCs w:val="24"/>
          <w:rtl/>
        </w:rPr>
        <w:t>בע</w:t>
      </w:r>
      <w:r w:rsidRPr="0021139C">
        <w:rPr>
          <w:rFonts w:ascii="Century" w:hAnsi="Century" w:cs="Miriam"/>
          <w:b/>
          <w:spacing w:val="0"/>
          <w:szCs w:val="24"/>
          <w:rtl/>
        </w:rPr>
        <w:t>"</w:t>
      </w:r>
      <w:r w:rsidRPr="0021139C">
        <w:rPr>
          <w:rFonts w:ascii="Century" w:hAnsi="Century" w:cs="Miriam" w:hint="eastAsia"/>
          <w:b/>
          <w:spacing w:val="0"/>
          <w:szCs w:val="24"/>
          <w:rtl/>
        </w:rPr>
        <w:t>מ</w:t>
      </w:r>
      <w:r w:rsidRPr="0021139C">
        <w:rPr>
          <w:rtl/>
        </w:rPr>
        <w:t xml:space="preserve"> </w:t>
      </w:r>
      <w:r w:rsidRPr="0046070F">
        <w:rPr>
          <w:rFonts w:hint="eastAsia"/>
          <w:rtl/>
        </w:rPr>
        <w:t>פ</w:t>
      </w:r>
      <w:r>
        <w:rPr>
          <w:rFonts w:hint="cs"/>
          <w:rtl/>
        </w:rPr>
        <w:t>י</w:t>
      </w:r>
      <w:r w:rsidRPr="0046070F">
        <w:rPr>
          <w:rFonts w:hint="eastAsia"/>
          <w:rtl/>
        </w:rPr>
        <w:t>סקה</w:t>
      </w:r>
      <w:r w:rsidRPr="0046070F">
        <w:rPr>
          <w:rtl/>
        </w:rPr>
        <w:t xml:space="preserve"> 13 </w:t>
      </w:r>
      <w:r w:rsidRPr="0046070F">
        <w:rPr>
          <w:rFonts w:hint="eastAsia"/>
          <w:rtl/>
        </w:rPr>
        <w:t>לפסק</w:t>
      </w:r>
      <w:r w:rsidRPr="0046070F">
        <w:rPr>
          <w:rtl/>
        </w:rPr>
        <w:t xml:space="preserve"> </w:t>
      </w:r>
      <w:r w:rsidRPr="0046070F">
        <w:rPr>
          <w:rFonts w:hint="eastAsia"/>
          <w:rtl/>
        </w:rPr>
        <w:t>דינו</w:t>
      </w:r>
      <w:r w:rsidRPr="0046070F">
        <w:rPr>
          <w:rtl/>
        </w:rPr>
        <w:t xml:space="preserve"> </w:t>
      </w:r>
      <w:r w:rsidRPr="0046070F">
        <w:rPr>
          <w:rFonts w:hint="eastAsia"/>
          <w:rtl/>
        </w:rPr>
        <w:t>של</w:t>
      </w:r>
      <w:r w:rsidRPr="0046070F">
        <w:rPr>
          <w:rtl/>
        </w:rPr>
        <w:t xml:space="preserve"> </w:t>
      </w:r>
      <w:r w:rsidRPr="0046070F">
        <w:rPr>
          <w:rFonts w:hint="eastAsia"/>
          <w:rtl/>
        </w:rPr>
        <w:t>המשנה</w:t>
      </w:r>
      <w:r w:rsidRPr="0046070F">
        <w:rPr>
          <w:rtl/>
        </w:rPr>
        <w:t xml:space="preserve"> </w:t>
      </w:r>
      <w:r w:rsidRPr="0046070F">
        <w:rPr>
          <w:rFonts w:hint="eastAsia"/>
          <w:rtl/>
        </w:rPr>
        <w:t>לנשיאה</w:t>
      </w:r>
      <w:r w:rsidRPr="0046070F">
        <w:rPr>
          <w:rtl/>
        </w:rPr>
        <w:t xml:space="preserve"> </w:t>
      </w:r>
      <w:r w:rsidRPr="00F84B0C">
        <w:rPr>
          <w:rFonts w:ascii="Century" w:hAnsi="Century" w:cs="Miriam" w:hint="eastAsia"/>
          <w:b/>
          <w:spacing w:val="0"/>
          <w:szCs w:val="24"/>
          <w:rtl/>
        </w:rPr>
        <w:t>א</w:t>
      </w:r>
      <w:r w:rsidRPr="00F84B0C">
        <w:rPr>
          <w:rFonts w:ascii="Century" w:hAnsi="Century" w:cs="Miriam"/>
          <w:b/>
          <w:spacing w:val="0"/>
          <w:szCs w:val="24"/>
          <w:rtl/>
        </w:rPr>
        <w:t xml:space="preserve">' </w:t>
      </w:r>
      <w:r w:rsidRPr="00F84B0C">
        <w:rPr>
          <w:rFonts w:ascii="Century" w:hAnsi="Century" w:cs="Miriam" w:hint="eastAsia"/>
          <w:b/>
          <w:spacing w:val="0"/>
          <w:szCs w:val="24"/>
          <w:rtl/>
        </w:rPr>
        <w:t>ריבלין</w:t>
      </w:r>
      <w:r w:rsidRPr="00F84B0C">
        <w:rPr>
          <w:rFonts w:hint="cs"/>
          <w:rtl/>
        </w:rPr>
        <w:t xml:space="preserve"> </w:t>
      </w:r>
      <w:r>
        <w:rPr>
          <w:rFonts w:hint="cs"/>
          <w:rtl/>
        </w:rPr>
        <w:t>(</w:t>
      </w:r>
      <w:r w:rsidRPr="0046070F">
        <w:rPr>
          <w:rtl/>
        </w:rPr>
        <w:t>11.</w:t>
      </w:r>
      <w:r>
        <w:rPr>
          <w:rFonts w:hint="cs"/>
          <w:rtl/>
        </w:rPr>
        <w:t>0</w:t>
      </w:r>
      <w:r w:rsidRPr="0046070F">
        <w:rPr>
          <w:rtl/>
        </w:rPr>
        <w:t>8.2008)</w:t>
      </w:r>
      <w:r>
        <w:rPr>
          <w:rFonts w:hint="cs"/>
          <w:rtl/>
        </w:rPr>
        <w:t xml:space="preserve">; </w:t>
      </w:r>
      <w:r w:rsidRPr="004E58F2">
        <w:rPr>
          <w:rFonts w:ascii="Century" w:hAnsi="Century" w:cs="Miriam" w:hint="cs"/>
          <w:b/>
          <w:spacing w:val="0"/>
          <w:szCs w:val="24"/>
          <w:rtl/>
        </w:rPr>
        <w:t>עניין מרום</w:t>
      </w:r>
      <w:r>
        <w:rPr>
          <w:rFonts w:hint="cs"/>
          <w:rtl/>
        </w:rPr>
        <w:t xml:space="preserve"> פסק דינו של השופט </w:t>
      </w:r>
      <w:r w:rsidRPr="00DE6C81">
        <w:rPr>
          <w:rFonts w:ascii="Century" w:hAnsi="Century" w:cs="Miriam" w:hint="cs"/>
          <w:b/>
          <w:spacing w:val="0"/>
          <w:szCs w:val="24"/>
          <w:rtl/>
        </w:rPr>
        <w:t>י' דנציגר</w:t>
      </w:r>
      <w:r>
        <w:rPr>
          <w:rFonts w:hint="cs"/>
          <w:rtl/>
        </w:rPr>
        <w:t xml:space="preserve">; </w:t>
      </w:r>
      <w:r w:rsidRPr="00C86F1C">
        <w:rPr>
          <w:rFonts w:ascii="Century" w:hAnsi="Century" w:cs="Miriam" w:hint="cs"/>
          <w:b/>
          <w:spacing w:val="0"/>
          <w:szCs w:val="24"/>
          <w:rtl/>
        </w:rPr>
        <w:t>עניין טוונטי האנדרד</w:t>
      </w:r>
      <w:r>
        <w:rPr>
          <w:rFonts w:ascii="Century" w:hAnsi="Century" w:cs="Miriam" w:hint="cs"/>
          <w:b/>
          <w:spacing w:val="0"/>
          <w:szCs w:val="24"/>
          <w:rtl/>
        </w:rPr>
        <w:t xml:space="preserve"> </w:t>
      </w:r>
      <w:r>
        <w:rPr>
          <w:rFonts w:ascii="Century" w:hAnsi="Century" w:hint="cs"/>
          <w:rtl/>
        </w:rPr>
        <w:t>פיסקאות 6-5 לפסק דיני), ממילא איפוא, גם לו הייתי מגיע למסקנה כי לא ניתן להכריע כאן מתוך בחינת התכלית הסובייקטיבית והאובייקטיבית מהי הפרשנות הנכונה, הרי שעדיין הייתי מפרש את סעיף 107 ל</w:t>
      </w:r>
      <w:r w:rsidRPr="00585C9A">
        <w:rPr>
          <w:rFonts w:ascii="Century" w:hAnsi="Century" w:cs="Miriam" w:hint="cs"/>
          <w:b/>
          <w:spacing w:val="0"/>
          <w:szCs w:val="24"/>
          <w:rtl/>
        </w:rPr>
        <w:t>חוק</w:t>
      </w:r>
      <w:r>
        <w:rPr>
          <w:rFonts w:ascii="Century" w:hAnsi="Century" w:hint="cs"/>
          <w:rtl/>
        </w:rPr>
        <w:t xml:space="preserve"> </w:t>
      </w:r>
      <w:r w:rsidRPr="00F93AB1">
        <w:rPr>
          <w:rFonts w:ascii="Century" w:hAnsi="Century" w:hint="cs"/>
          <w:b/>
          <w:bCs/>
          <w:rtl/>
        </w:rPr>
        <w:t>בהרחבה לטובת הנישום</w:t>
      </w:r>
      <w:r>
        <w:rPr>
          <w:rFonts w:ascii="Century" w:hAnsi="Century" w:hint="cs"/>
          <w:rtl/>
        </w:rPr>
        <w:t xml:space="preserve">. ודוק, דברים אלה אמורים גם כאשר ישנו ספק </w:t>
      </w:r>
      <w:r w:rsidRPr="00695A0A">
        <w:rPr>
          <w:rFonts w:ascii="Century" w:hAnsi="Century" w:hint="cs"/>
          <w:b/>
          <w:bCs/>
          <w:rtl/>
        </w:rPr>
        <w:t>מהותי</w:t>
      </w:r>
      <w:r>
        <w:rPr>
          <w:rFonts w:ascii="Century" w:hAnsi="Century" w:hint="cs"/>
          <w:rtl/>
        </w:rPr>
        <w:t xml:space="preserve"> באשר לחובת המס של הנישום, על אחת כמה וכמה שהם יפים לענייננו כאשר ברור כי אין כל חבות מס לנישום וכי רק שיקולים פרוצדורליים עומדים מול התכלית של גביית </w:t>
      </w:r>
      <w:r w:rsidRPr="00695A0A">
        <w:rPr>
          <w:rFonts w:ascii="Century" w:hAnsi="Century" w:cs="Miriam" w:hint="cs"/>
          <w:b/>
          <w:spacing w:val="0"/>
          <w:szCs w:val="24"/>
          <w:rtl/>
        </w:rPr>
        <w:t>מס-אמת</w:t>
      </w:r>
      <w:r>
        <w:rPr>
          <w:rFonts w:ascii="Century" w:hAnsi="Century" w:hint="cs"/>
          <w:rtl/>
        </w:rPr>
        <w:t xml:space="preserve">. מתאימים לעניין זה דברי השופטת </w:t>
      </w:r>
      <w:r w:rsidRPr="00695A0A">
        <w:rPr>
          <w:rFonts w:ascii="Century" w:hAnsi="Century" w:cs="Miriam" w:hint="cs"/>
          <w:b/>
          <w:spacing w:val="0"/>
          <w:szCs w:val="24"/>
          <w:rtl/>
        </w:rPr>
        <w:t>מ' נאור</w:t>
      </w:r>
      <w:r w:rsidRPr="00695A0A">
        <w:rPr>
          <w:rFonts w:ascii="Century" w:hAnsi="Century" w:hint="cs"/>
          <w:rtl/>
        </w:rPr>
        <w:t xml:space="preserve"> </w:t>
      </w:r>
      <w:r>
        <w:rPr>
          <w:rFonts w:ascii="Century" w:hAnsi="Century" w:hint="cs"/>
          <w:rtl/>
        </w:rPr>
        <w:t>(כתוארה אז) ב</w:t>
      </w:r>
      <w:r w:rsidRPr="00695A0A">
        <w:rPr>
          <w:rFonts w:ascii="Century" w:hAnsi="Century" w:cs="Miriam" w:hint="cs"/>
          <w:b/>
          <w:spacing w:val="0"/>
          <w:szCs w:val="24"/>
          <w:rtl/>
        </w:rPr>
        <w:t>עניין בזק</w:t>
      </w:r>
      <w:r>
        <w:rPr>
          <w:rFonts w:ascii="Century" w:hAnsi="Century" w:hint="cs"/>
          <w:rtl/>
        </w:rPr>
        <w:t>:</w:t>
      </w:r>
    </w:p>
    <w:p w:rsidR="00703F6B" w:rsidRDefault="00703F6B" w:rsidP="00703F6B">
      <w:pPr>
        <w:pStyle w:val="Ruller41"/>
        <w:rPr>
          <w:rFonts w:ascii="Century" w:hAnsi="Century"/>
          <w:rtl/>
        </w:rPr>
      </w:pPr>
    </w:p>
    <w:p w:rsidR="00703F6B" w:rsidRDefault="00703F6B" w:rsidP="00703F6B">
      <w:pPr>
        <w:pStyle w:val="Ruller5"/>
        <w:rPr>
          <w:rtl/>
        </w:rPr>
      </w:pPr>
      <w:r>
        <w:rPr>
          <w:rFonts w:hint="cs"/>
          <w:rtl/>
        </w:rPr>
        <w:t>"</w:t>
      </w:r>
      <w:r>
        <w:rPr>
          <w:rtl/>
        </w:rPr>
        <w:t>לטעמי ניתן, במסגרת כללי הפרשנות, להגיע לכל אחת מן המסקנות הנוגדות אליהן הגיעו חבריי השופטת חיות והשופט עמית הכל כפי שהראו חבריי בהרחבה. בסופו של יום, לדידי, לא כללי פרשנות צריכים להכריע את הכף, אלא שיקולי מס אמת. לשיטת חברי השופט עמית אף שהמערערת לא שכרה בסופו של דבר את הנכס ל-10 שנים – אין היא זכאית להחזר, דהיינו יש לראות את הדברים "כאילו" היתה שכירות כזו. פתרון המונע תוצאה זו עדיף בעיני. עם כל הקשיים המעשיים שמעלה חברי ניתן להתמודד. אין גם להניח כי מספר המקרים בהם לא ימומשו אופציות כך שתהא זכאות להחזר הוא כה רב כך, שתהיה לו השפעה של ממש על קופת הרשות, שלשיטת חברי תכלכל צעדיה מתוך הנחה שהכסף כבר נמצא בקופתה</w:t>
      </w:r>
      <w:r>
        <w:rPr>
          <w:rFonts w:hint="cs"/>
          <w:rtl/>
        </w:rPr>
        <w:t>"</w:t>
      </w:r>
      <w:r>
        <w:t>.</w:t>
      </w:r>
    </w:p>
    <w:p w:rsidR="00703F6B" w:rsidRPr="004E58F2" w:rsidRDefault="00703F6B" w:rsidP="00703F6B">
      <w:pPr>
        <w:pStyle w:val="Ruller41"/>
        <w:rPr>
          <w:rFonts w:ascii="Century" w:hAnsi="Century"/>
          <w:rtl/>
        </w:rPr>
      </w:pPr>
    </w:p>
    <w:p w:rsidR="00703F6B" w:rsidRDefault="00703F6B" w:rsidP="00703F6B">
      <w:pPr>
        <w:pStyle w:val="Ruller4"/>
        <w:rPr>
          <w:rtl/>
        </w:rPr>
      </w:pPr>
      <w:r>
        <w:rPr>
          <w:rFonts w:hint="cs"/>
          <w:rtl/>
        </w:rPr>
        <w:t xml:space="preserve">גם דברי המלומדים, שאף להם ניתן ליחס משקל מסוים בפרשנות על פי שיטתנו </w:t>
      </w:r>
      <w:r>
        <w:rPr>
          <w:rtl/>
        </w:rPr>
        <w:t>–</w:t>
      </w:r>
      <w:r>
        <w:rPr>
          <w:rFonts w:hint="cs"/>
          <w:rtl/>
        </w:rPr>
        <w:t xml:space="preserve"> תומכים בגישה הרחבה שלפיה קיימת ל</w:t>
      </w:r>
      <w:r w:rsidRPr="003B1856">
        <w:rPr>
          <w:rFonts w:ascii="Century" w:hAnsi="Century" w:cs="Miriam" w:hint="cs"/>
          <w:b/>
          <w:spacing w:val="0"/>
          <w:sz w:val="22"/>
          <w:szCs w:val="24"/>
          <w:rtl/>
        </w:rPr>
        <w:t>מנהל</w:t>
      </w:r>
      <w:r>
        <w:rPr>
          <w:rFonts w:hint="cs"/>
          <w:rtl/>
        </w:rPr>
        <w:t xml:space="preserve"> האפשרות להאריך גם את המועד הקבוע בסעיף 85 ל</w:t>
      </w:r>
      <w:r w:rsidRPr="002C15B3">
        <w:rPr>
          <w:rFonts w:ascii="Century" w:hAnsi="Century" w:cs="Miriam" w:hint="cs"/>
          <w:b/>
          <w:spacing w:val="0"/>
          <w:sz w:val="22"/>
          <w:szCs w:val="24"/>
          <w:rtl/>
        </w:rPr>
        <w:t>חוק</w:t>
      </w:r>
      <w:r>
        <w:rPr>
          <w:rFonts w:hint="cs"/>
          <w:rtl/>
        </w:rPr>
        <w:t xml:space="preserve"> (ראו: אבי גורמן ושי אהרונוביץ' </w:t>
      </w:r>
      <w:r w:rsidRPr="005C5398">
        <w:rPr>
          <w:rFonts w:ascii="Century" w:hAnsi="Century" w:cs="Miriam" w:hint="cs"/>
          <w:b/>
          <w:spacing w:val="0"/>
          <w:sz w:val="22"/>
          <w:szCs w:val="24"/>
          <w:rtl/>
        </w:rPr>
        <w:t>מיסוי מקרקעין פרשנות הלכה ומעשה</w:t>
      </w:r>
      <w:r>
        <w:rPr>
          <w:rFonts w:hint="cs"/>
          <w:rtl/>
        </w:rPr>
        <w:t xml:space="preserve"> 1039 (2017); </w:t>
      </w:r>
      <w:r>
        <w:rPr>
          <w:rFonts w:hint="eastAsia"/>
          <w:rtl/>
        </w:rPr>
        <w:t>יצחק</w:t>
      </w:r>
      <w:r>
        <w:rPr>
          <w:rtl/>
        </w:rPr>
        <w:t xml:space="preserve"> </w:t>
      </w:r>
      <w:r>
        <w:rPr>
          <w:rFonts w:hint="eastAsia"/>
          <w:rtl/>
        </w:rPr>
        <w:t>הדרי</w:t>
      </w:r>
      <w:r>
        <w:rPr>
          <w:rtl/>
        </w:rPr>
        <w:t xml:space="preserve"> </w:t>
      </w:r>
      <w:r w:rsidRPr="005C5398">
        <w:rPr>
          <w:rFonts w:ascii="Century" w:hAnsi="Century" w:cs="Miriam" w:hint="cs"/>
          <w:b/>
          <w:spacing w:val="0"/>
          <w:sz w:val="22"/>
          <w:szCs w:val="24"/>
          <w:rtl/>
        </w:rPr>
        <w:t>מיסוי מקרקעין</w:t>
      </w:r>
      <w:r>
        <w:rPr>
          <w:rFonts w:hint="cs"/>
          <w:rtl/>
        </w:rPr>
        <w:t xml:space="preserve"> 211 (2007); אהרן נמדר </w:t>
      </w:r>
      <w:r w:rsidRPr="00D31D46">
        <w:rPr>
          <w:rFonts w:ascii="Century" w:hAnsi="Century" w:cs="Miriam" w:hint="cs"/>
          <w:b/>
          <w:spacing w:val="0"/>
          <w:sz w:val="22"/>
          <w:szCs w:val="24"/>
          <w:rtl/>
        </w:rPr>
        <w:t>מס שבח מקרקעין חישוב המס ותשלומו</w:t>
      </w:r>
      <w:r>
        <w:rPr>
          <w:rFonts w:hint="cs"/>
          <w:rtl/>
        </w:rPr>
        <w:t xml:space="preserve"> 580 (2012)). </w:t>
      </w:r>
    </w:p>
    <w:p w:rsidR="00703F6B" w:rsidRPr="0068640D" w:rsidRDefault="00703F6B" w:rsidP="00703F6B">
      <w:pPr>
        <w:pStyle w:val="Ruller41"/>
      </w:pPr>
    </w:p>
    <w:p w:rsidR="00703F6B" w:rsidRDefault="00703F6B" w:rsidP="00703F6B">
      <w:pPr>
        <w:pStyle w:val="Ruller4"/>
        <w:rPr>
          <w:rtl/>
        </w:rPr>
      </w:pPr>
      <w:r>
        <w:rPr>
          <w:rFonts w:hint="cs"/>
          <w:rtl/>
        </w:rPr>
        <w:t xml:space="preserve">אף דבריהם של השופט </w:t>
      </w:r>
      <w:r w:rsidRPr="00E62E62">
        <w:rPr>
          <w:rFonts w:ascii="Century" w:hAnsi="Century" w:cs="Miriam" w:hint="cs"/>
          <w:b/>
          <w:spacing w:val="0"/>
          <w:sz w:val="22"/>
          <w:szCs w:val="24"/>
          <w:rtl/>
        </w:rPr>
        <w:t>י' דנציגר</w:t>
      </w:r>
      <w:r w:rsidRPr="00E62E62">
        <w:rPr>
          <w:rFonts w:hint="cs"/>
          <w:rtl/>
        </w:rPr>
        <w:t xml:space="preserve"> </w:t>
      </w:r>
      <w:r>
        <w:rPr>
          <w:rFonts w:hint="cs"/>
          <w:rtl/>
        </w:rPr>
        <w:t xml:space="preserve">ב-ע"א 5461/11 </w:t>
      </w:r>
      <w:r w:rsidRPr="00E62E62">
        <w:rPr>
          <w:rFonts w:ascii="Century" w:hAnsi="Century" w:cs="Miriam" w:hint="cs"/>
          <w:b/>
          <w:spacing w:val="0"/>
          <w:sz w:val="22"/>
          <w:szCs w:val="24"/>
          <w:rtl/>
        </w:rPr>
        <w:t>חכמי נ' מנהל מיסוי מקרקעין אזור ירושלים</w:t>
      </w:r>
      <w:r>
        <w:rPr>
          <w:rFonts w:hint="cs"/>
          <w:rtl/>
        </w:rPr>
        <w:t xml:space="preserve"> (05.02.2013) והשופט </w:t>
      </w:r>
      <w:r w:rsidRPr="00E62E62">
        <w:rPr>
          <w:rFonts w:ascii="Century" w:hAnsi="Century" w:cs="Miriam" w:hint="cs"/>
          <w:b/>
          <w:spacing w:val="0"/>
          <w:sz w:val="22"/>
          <w:szCs w:val="24"/>
          <w:rtl/>
        </w:rPr>
        <w:t>א' רובינשטיין</w:t>
      </w:r>
      <w:r w:rsidRPr="00E62E62">
        <w:rPr>
          <w:rFonts w:hint="cs"/>
          <w:rtl/>
        </w:rPr>
        <w:t xml:space="preserve"> </w:t>
      </w:r>
      <w:r>
        <w:rPr>
          <w:rFonts w:hint="cs"/>
          <w:rtl/>
        </w:rPr>
        <w:t xml:space="preserve">(כתוארו אז) ב-ע"א </w:t>
      </w:r>
      <w:r>
        <w:rPr>
          <w:rtl/>
        </w:rPr>
        <w:t>7759/07</w:t>
      </w:r>
      <w:r>
        <w:rPr>
          <w:rFonts w:hint="cs"/>
          <w:rtl/>
        </w:rPr>
        <w:t xml:space="preserve"> </w:t>
      </w:r>
      <w:r w:rsidRPr="00E62E62">
        <w:rPr>
          <w:rFonts w:ascii="Century" w:hAnsi="Century" w:cs="Miriam" w:hint="eastAsia"/>
          <w:b/>
          <w:spacing w:val="0"/>
          <w:sz w:val="22"/>
          <w:szCs w:val="24"/>
          <w:rtl/>
        </w:rPr>
        <w:t>רות</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כספי</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נ</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מנהל</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מס</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שבח</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מקרקעין</w:t>
      </w:r>
      <w:r w:rsidRPr="00E62E62">
        <w:rPr>
          <w:rFonts w:ascii="Century" w:hAnsi="Century" w:cs="Miriam"/>
          <w:b/>
          <w:spacing w:val="0"/>
          <w:sz w:val="22"/>
          <w:szCs w:val="24"/>
          <w:rtl/>
        </w:rPr>
        <w:t xml:space="preserve"> </w:t>
      </w:r>
      <w:r w:rsidRPr="00E62E62">
        <w:rPr>
          <w:rFonts w:ascii="Century" w:hAnsi="Century" w:cs="Miriam" w:hint="eastAsia"/>
          <w:b/>
          <w:spacing w:val="0"/>
          <w:sz w:val="22"/>
          <w:szCs w:val="24"/>
          <w:rtl/>
        </w:rPr>
        <w:t>נתניה</w:t>
      </w:r>
      <w:r>
        <w:rPr>
          <w:rFonts w:hint="cs"/>
          <w:rtl/>
        </w:rPr>
        <w:t xml:space="preserve"> (12.04.2010), שהביעו דעתם כי יש לפרש את סעיף 107 ל</w:t>
      </w:r>
      <w:r w:rsidRPr="00AC5B05">
        <w:rPr>
          <w:rFonts w:ascii="Century" w:hAnsi="Century" w:cs="Miriam" w:hint="cs"/>
          <w:b/>
          <w:spacing w:val="0"/>
          <w:sz w:val="22"/>
          <w:szCs w:val="24"/>
          <w:rtl/>
        </w:rPr>
        <w:t>חוק</w:t>
      </w:r>
      <w:r>
        <w:rPr>
          <w:rFonts w:hint="cs"/>
          <w:rtl/>
        </w:rPr>
        <w:t xml:space="preserve"> כך שיש בידי </w:t>
      </w:r>
      <w:r>
        <w:rPr>
          <w:rFonts w:ascii="Century" w:hAnsi="Century" w:cs="Miriam" w:hint="cs"/>
          <w:b/>
          <w:spacing w:val="0"/>
          <w:sz w:val="22"/>
          <w:szCs w:val="24"/>
          <w:rtl/>
        </w:rPr>
        <w:t xml:space="preserve">המנהל </w:t>
      </w:r>
      <w:r>
        <w:rPr>
          <w:rFonts w:hint="cs"/>
          <w:rtl/>
        </w:rPr>
        <w:t>סמכות להאריך גם את המועד הקבוע בסעיף 85 ל</w:t>
      </w:r>
      <w:r w:rsidRPr="0040155E">
        <w:rPr>
          <w:rFonts w:ascii="Century" w:hAnsi="Century" w:cs="Miriam" w:hint="cs"/>
          <w:b/>
          <w:spacing w:val="0"/>
          <w:sz w:val="22"/>
          <w:szCs w:val="24"/>
          <w:rtl/>
        </w:rPr>
        <w:t>חוק</w:t>
      </w:r>
      <w:r>
        <w:rPr>
          <w:rFonts w:hint="cs"/>
          <w:rtl/>
        </w:rPr>
        <w:t xml:space="preserve">, על אף שאין הם בגדר הלכה, כפי שציין בצדק, חברי השופט </w:t>
      </w:r>
      <w:r w:rsidRPr="00E62E62">
        <w:rPr>
          <w:rFonts w:ascii="Century" w:hAnsi="Century" w:cs="Miriam" w:hint="cs"/>
          <w:b/>
          <w:spacing w:val="0"/>
          <w:sz w:val="22"/>
          <w:szCs w:val="24"/>
          <w:rtl/>
        </w:rPr>
        <w:t>ד' מינץ</w:t>
      </w:r>
      <w:r>
        <w:rPr>
          <w:rFonts w:hint="cs"/>
          <w:rtl/>
        </w:rPr>
        <w:t>, הרי יש בהם כדי להוות "תנא דמסייע" לפרשנות שהגעתי אליה, בפרט כאשר עד היום טרם נמצא מי שחלק עליהם בבית משפט זה (זאת למעט פסקי דין שניתנו בהסכמת הצדדים, ללא פירוט או הנמקה כלשהי).</w:t>
      </w:r>
    </w:p>
    <w:p w:rsidR="00703F6B" w:rsidRDefault="00703F6B" w:rsidP="00703F6B">
      <w:pPr>
        <w:pStyle w:val="Ruller41"/>
        <w:rPr>
          <w:rtl/>
        </w:rPr>
      </w:pPr>
    </w:p>
    <w:p w:rsidR="00703F6B" w:rsidRPr="008C73BF" w:rsidRDefault="00703F6B" w:rsidP="00703F6B">
      <w:pPr>
        <w:pStyle w:val="Ruller41"/>
        <w:rPr>
          <w:rFonts w:ascii="Century" w:hAnsi="Century" w:cs="Miriam"/>
          <w:b/>
          <w:spacing w:val="0"/>
          <w:szCs w:val="24"/>
        </w:rPr>
      </w:pPr>
      <w:r>
        <w:rPr>
          <w:rFonts w:ascii="Century" w:hAnsi="Century" w:cs="Miriam" w:hint="cs"/>
          <w:b/>
          <w:spacing w:val="0"/>
          <w:szCs w:val="24"/>
          <w:rtl/>
        </w:rPr>
        <w:t>הגשמת תכלית החקיקה כלקח למצבים עתידיים</w:t>
      </w:r>
    </w:p>
    <w:p w:rsidR="00703F6B" w:rsidRDefault="00703F6B" w:rsidP="00703F6B">
      <w:pPr>
        <w:pStyle w:val="Ruller4"/>
        <w:numPr>
          <w:ilvl w:val="0"/>
          <w:numId w:val="0"/>
        </w:numPr>
        <w:rPr>
          <w:rtl/>
        </w:rPr>
      </w:pPr>
      <w:r>
        <w:rPr>
          <w:rtl/>
        </w:rPr>
        <w:t xml:space="preserve"> </w:t>
      </w:r>
    </w:p>
    <w:p w:rsidR="00703F6B" w:rsidRDefault="00703F6B" w:rsidP="00703F6B">
      <w:pPr>
        <w:pStyle w:val="Ruller4"/>
      </w:pPr>
      <w:r>
        <w:rPr>
          <w:rFonts w:hint="cs"/>
          <w:rtl/>
        </w:rPr>
        <w:t xml:space="preserve">זאת ועוד </w:t>
      </w:r>
      <w:r>
        <w:rPr>
          <w:rtl/>
        </w:rPr>
        <w:t>–</w:t>
      </w:r>
      <w:r>
        <w:rPr>
          <w:rFonts w:hint="cs"/>
          <w:rtl/>
        </w:rPr>
        <w:t xml:space="preserve"> אחרת. כפי שראינו לעיל, הרי ששני סעיפי ה</w:t>
      </w:r>
      <w:r w:rsidRPr="00B45C9E">
        <w:rPr>
          <w:rFonts w:ascii="Century" w:hAnsi="Century" w:cs="Miriam" w:hint="cs"/>
          <w:b/>
          <w:spacing w:val="0"/>
          <w:sz w:val="22"/>
          <w:szCs w:val="24"/>
          <w:rtl/>
        </w:rPr>
        <w:t>חוק</w:t>
      </w:r>
      <w:r>
        <w:rPr>
          <w:rFonts w:hint="cs"/>
          <w:rtl/>
        </w:rPr>
        <w:t xml:space="preserve"> מקורם ב</w:t>
      </w:r>
      <w:r w:rsidRPr="00B45C9E">
        <w:rPr>
          <w:rFonts w:ascii="Century" w:hAnsi="Century" w:hint="cs"/>
          <w:b/>
          <w:spacing w:val="0"/>
          <w:sz w:val="22"/>
          <w:rtl/>
        </w:rPr>
        <w:t xml:space="preserve">הצעת חוק </w:t>
      </w:r>
      <w:r>
        <w:rPr>
          <w:rFonts w:hint="cs"/>
          <w:rtl/>
        </w:rPr>
        <w:t xml:space="preserve">ממשלתית, שלוותה לאורך כל שלבי החקיקה על ידי גורמי המקצוע האמונים על הכנסות המדינה. לדעתי, גם בעובדה זו יש כדי לתמוך בפרשנות כנגד עמדת המערער ולטובת הנישום, וזאת משיקולים של מדיניות ראויה והגשמת תכלית החקיקה במבט </w:t>
      </w:r>
      <w:r w:rsidRPr="001D0956">
        <w:rPr>
          <w:rFonts w:ascii="Century" w:hAnsi="Century" w:cs="Miriam" w:hint="cs"/>
          <w:b/>
          <w:spacing w:val="0"/>
          <w:sz w:val="22"/>
          <w:szCs w:val="24"/>
          <w:rtl/>
        </w:rPr>
        <w:t>צופה פני עתיד</w:t>
      </w:r>
      <w:r>
        <w:rPr>
          <w:rFonts w:hint="cs"/>
          <w:rtl/>
        </w:rPr>
        <w:t>, כפי שאפרט מיד.</w:t>
      </w:r>
    </w:p>
    <w:p w:rsidR="00703F6B" w:rsidRDefault="00703F6B" w:rsidP="00703F6B">
      <w:pPr>
        <w:pStyle w:val="Ruller4"/>
        <w:numPr>
          <w:ilvl w:val="0"/>
          <w:numId w:val="0"/>
        </w:numPr>
      </w:pPr>
    </w:p>
    <w:p w:rsidR="00703F6B" w:rsidRDefault="00703F6B" w:rsidP="00703F6B">
      <w:pPr>
        <w:pStyle w:val="Ruller4"/>
        <w:rPr>
          <w:rtl/>
        </w:rPr>
      </w:pPr>
      <w:r>
        <w:rPr>
          <w:rtl/>
        </w:rPr>
        <w:tab/>
      </w:r>
      <w:r>
        <w:rPr>
          <w:rFonts w:hint="cs"/>
          <w:rtl/>
        </w:rPr>
        <w:t xml:space="preserve">הצבעתי קודם לכן על כך שבפרשנות החקיקה, על השופט לעמוד על הפרשנות שתגשים באופן המיטבי את </w:t>
      </w:r>
      <w:r w:rsidRPr="00B027D3">
        <w:rPr>
          <w:rFonts w:ascii="Century" w:hAnsi="Century" w:cs="Miriam" w:hint="cs"/>
          <w:b/>
          <w:spacing w:val="0"/>
          <w:sz w:val="22"/>
          <w:szCs w:val="24"/>
          <w:rtl/>
        </w:rPr>
        <w:t>תכלית החקיקה</w:t>
      </w:r>
      <w:r>
        <w:rPr>
          <w:rFonts w:hint="cs"/>
          <w:rtl/>
        </w:rPr>
        <w:t xml:space="preserve">. ואולם, כדי לעשות זאת, ברי כי אין די בכך שהשופט יבחן את המקרה הנתון, וכיצד פרשנותו תגשים את תכלית החקיקה במקרה זה, אלא שומה עליו לבחון את תוצאות הפרשנות במקרים העתידים לבוא ובמסגרת זו לבדוק אם פרשנותו תגשים את תכלית החקיקה בעניינם (להתחשבות </w:t>
      </w:r>
      <w:r w:rsidRPr="00D526AF">
        <w:rPr>
          <w:rFonts w:hint="cs"/>
          <w:b/>
          <w:bCs/>
          <w:rtl/>
        </w:rPr>
        <w:t>בתוצאות</w:t>
      </w:r>
      <w:r>
        <w:rPr>
          <w:rFonts w:hint="cs"/>
          <w:rtl/>
        </w:rPr>
        <w:t xml:space="preserve"> הפרשנות בקביעת הפרשנות "הנכונה" ראו: א' ברק </w:t>
      </w:r>
      <w:r w:rsidRPr="00FF526B">
        <w:rPr>
          <w:rFonts w:ascii="Century" w:hAnsi="Century" w:cs="Miriam" w:hint="cs"/>
          <w:b/>
          <w:spacing w:val="0"/>
          <w:szCs w:val="24"/>
          <w:rtl/>
        </w:rPr>
        <w:t xml:space="preserve">פרשנות במשפט </w:t>
      </w:r>
      <w:r w:rsidRPr="00FF526B">
        <w:rPr>
          <w:rFonts w:ascii="Century" w:hAnsi="Century" w:cs="Miriam"/>
          <w:b/>
          <w:spacing w:val="0"/>
          <w:szCs w:val="24"/>
          <w:rtl/>
        </w:rPr>
        <w:t>–</w:t>
      </w:r>
      <w:r w:rsidRPr="00FF526B">
        <w:rPr>
          <w:rFonts w:ascii="Century" w:hAnsi="Century" w:cs="Miriam" w:hint="cs"/>
          <w:b/>
          <w:spacing w:val="0"/>
          <w:szCs w:val="24"/>
          <w:rtl/>
        </w:rPr>
        <w:t xml:space="preserve"> תורת הפרשנות הכללית</w:t>
      </w:r>
      <w:r w:rsidRPr="00FF526B">
        <w:rPr>
          <w:rFonts w:hint="cs"/>
          <w:rtl/>
        </w:rPr>
        <w:t xml:space="preserve"> </w:t>
      </w:r>
      <w:r>
        <w:rPr>
          <w:rFonts w:hint="cs"/>
          <w:rtl/>
        </w:rPr>
        <w:t>38-37 (1992)).</w:t>
      </w:r>
    </w:p>
    <w:p w:rsidR="00703F6B" w:rsidRDefault="00703F6B" w:rsidP="00703F6B">
      <w:pPr>
        <w:pStyle w:val="Ruller41"/>
        <w:rPr>
          <w:rtl/>
        </w:rPr>
      </w:pPr>
    </w:p>
    <w:p w:rsidR="00703F6B" w:rsidRDefault="00703F6B" w:rsidP="00703F6B">
      <w:pPr>
        <w:pStyle w:val="Ruller41"/>
        <w:rPr>
          <w:rFonts w:ascii="FrankRuehl" w:hAnsi="FrankRuehl"/>
          <w:color w:val="000000"/>
          <w:rtl/>
        </w:rPr>
      </w:pPr>
      <w:r>
        <w:rPr>
          <w:rtl/>
        </w:rPr>
        <w:tab/>
      </w:r>
      <w:r>
        <w:rPr>
          <w:rFonts w:hint="cs"/>
          <w:rtl/>
        </w:rPr>
        <w:t xml:space="preserve">יפים לעניין זה דבריו של הנשיא </w:t>
      </w:r>
      <w:r w:rsidRPr="00E0461C">
        <w:rPr>
          <w:rFonts w:ascii="Century" w:hAnsi="Century" w:cs="Miriam" w:hint="cs"/>
          <w:b/>
          <w:spacing w:val="0"/>
          <w:szCs w:val="24"/>
          <w:rtl/>
        </w:rPr>
        <w:t>מ' לנדוי</w:t>
      </w:r>
      <w:r w:rsidRPr="00E0461C">
        <w:rPr>
          <w:rFonts w:hint="cs"/>
          <w:rtl/>
        </w:rPr>
        <w:t xml:space="preserve"> </w:t>
      </w:r>
      <w:r>
        <w:rPr>
          <w:rFonts w:hint="cs"/>
          <w:rtl/>
        </w:rPr>
        <w:t>ב-</w:t>
      </w:r>
      <w:r w:rsidRPr="0013755C">
        <w:rPr>
          <w:rFonts w:hint="eastAsia"/>
          <w:rtl/>
        </w:rPr>
        <w:t>ד</w:t>
      </w:r>
      <w:r w:rsidRPr="0013755C">
        <w:rPr>
          <w:rtl/>
        </w:rPr>
        <w:t>"</w:t>
      </w:r>
      <w:r w:rsidRPr="0013755C">
        <w:rPr>
          <w:rFonts w:hint="eastAsia"/>
          <w:rtl/>
        </w:rPr>
        <w:t>נ</w:t>
      </w:r>
      <w:r w:rsidRPr="0013755C">
        <w:rPr>
          <w:rtl/>
        </w:rPr>
        <w:t xml:space="preserve"> 15/79 </w:t>
      </w:r>
      <w:r w:rsidRPr="0013755C">
        <w:rPr>
          <w:rFonts w:ascii="Century" w:hAnsi="Century" w:cs="Miriam" w:hint="eastAsia"/>
          <w:b/>
          <w:spacing w:val="0"/>
          <w:szCs w:val="24"/>
          <w:rtl/>
        </w:rPr>
        <w:t>ליבל</w:t>
      </w:r>
      <w:r w:rsidRPr="0013755C">
        <w:rPr>
          <w:rFonts w:ascii="Century" w:hAnsi="Century" w:cs="Miriam"/>
          <w:b/>
          <w:spacing w:val="0"/>
          <w:szCs w:val="24"/>
          <w:rtl/>
        </w:rPr>
        <w:t xml:space="preserve"> </w:t>
      </w:r>
      <w:r w:rsidRPr="0013755C">
        <w:rPr>
          <w:rFonts w:ascii="Century" w:hAnsi="Century" w:cs="Miriam" w:hint="eastAsia"/>
          <w:b/>
          <w:spacing w:val="0"/>
          <w:szCs w:val="24"/>
          <w:rtl/>
        </w:rPr>
        <w:t>נ</w:t>
      </w:r>
      <w:r w:rsidRPr="0013755C">
        <w:rPr>
          <w:rFonts w:ascii="Century" w:hAnsi="Century" w:cs="Miriam"/>
          <w:b/>
          <w:spacing w:val="0"/>
          <w:szCs w:val="24"/>
          <w:rtl/>
        </w:rPr>
        <w:t xml:space="preserve">' </w:t>
      </w:r>
      <w:r w:rsidRPr="0013755C">
        <w:rPr>
          <w:rFonts w:ascii="Century" w:hAnsi="Century" w:cs="Miriam" w:hint="eastAsia"/>
          <w:b/>
          <w:spacing w:val="0"/>
          <w:szCs w:val="24"/>
          <w:rtl/>
        </w:rPr>
        <w:t>הרשות</w:t>
      </w:r>
      <w:r w:rsidRPr="0013755C">
        <w:rPr>
          <w:rFonts w:ascii="Century" w:hAnsi="Century" w:cs="Miriam"/>
          <w:b/>
          <w:spacing w:val="0"/>
          <w:szCs w:val="24"/>
          <w:rtl/>
        </w:rPr>
        <w:t xml:space="preserve"> </w:t>
      </w:r>
      <w:r w:rsidRPr="0013755C">
        <w:rPr>
          <w:rFonts w:ascii="Century" w:hAnsi="Century" w:cs="Miriam" w:hint="eastAsia"/>
          <w:b/>
          <w:spacing w:val="0"/>
          <w:szCs w:val="24"/>
          <w:rtl/>
        </w:rPr>
        <w:t>המוסמכת</w:t>
      </w:r>
      <w:r w:rsidRPr="0013755C">
        <w:rPr>
          <w:rFonts w:ascii="Century" w:hAnsi="Century" w:cs="Miriam"/>
          <w:b/>
          <w:spacing w:val="0"/>
          <w:szCs w:val="24"/>
          <w:rtl/>
        </w:rPr>
        <w:t xml:space="preserve"> </w:t>
      </w:r>
      <w:r w:rsidRPr="0013755C">
        <w:rPr>
          <w:rFonts w:ascii="Century" w:hAnsi="Century" w:cs="Miriam" w:hint="eastAsia"/>
          <w:b/>
          <w:spacing w:val="0"/>
          <w:szCs w:val="24"/>
          <w:rtl/>
        </w:rPr>
        <w:t>לצורך</w:t>
      </w:r>
      <w:r w:rsidRPr="0013755C">
        <w:rPr>
          <w:rFonts w:ascii="Century" w:hAnsi="Century" w:cs="Miriam"/>
          <w:b/>
          <w:spacing w:val="0"/>
          <w:szCs w:val="24"/>
          <w:rtl/>
        </w:rPr>
        <w:t xml:space="preserve"> </w:t>
      </w:r>
      <w:r w:rsidRPr="0013755C">
        <w:rPr>
          <w:rFonts w:ascii="Century" w:hAnsi="Century" w:cs="Miriam" w:hint="eastAsia"/>
          <w:b/>
          <w:spacing w:val="0"/>
          <w:szCs w:val="24"/>
          <w:rtl/>
        </w:rPr>
        <w:t>חוק</w:t>
      </w:r>
      <w:r w:rsidRPr="0013755C">
        <w:rPr>
          <w:rFonts w:ascii="Century" w:hAnsi="Century" w:cs="Miriam"/>
          <w:b/>
          <w:spacing w:val="0"/>
          <w:szCs w:val="24"/>
          <w:rtl/>
        </w:rPr>
        <w:t xml:space="preserve"> </w:t>
      </w:r>
      <w:r w:rsidRPr="0013755C">
        <w:rPr>
          <w:rFonts w:ascii="Century" w:hAnsi="Century" w:cs="Miriam" w:hint="eastAsia"/>
          <w:b/>
          <w:spacing w:val="0"/>
          <w:szCs w:val="24"/>
          <w:rtl/>
        </w:rPr>
        <w:t>נכי</w:t>
      </w:r>
      <w:r w:rsidRPr="0013755C">
        <w:rPr>
          <w:rFonts w:ascii="Century" w:hAnsi="Century" w:cs="Miriam"/>
          <w:b/>
          <w:spacing w:val="0"/>
          <w:szCs w:val="24"/>
          <w:rtl/>
        </w:rPr>
        <w:t xml:space="preserve"> </w:t>
      </w:r>
      <w:r w:rsidRPr="0013755C">
        <w:rPr>
          <w:rFonts w:ascii="Century" w:hAnsi="Century" w:cs="Miriam" w:hint="eastAsia"/>
          <w:b/>
          <w:spacing w:val="0"/>
          <w:szCs w:val="24"/>
          <w:rtl/>
        </w:rPr>
        <w:t>רדיפות</w:t>
      </w:r>
      <w:r w:rsidRPr="0013755C">
        <w:rPr>
          <w:rFonts w:ascii="Century" w:hAnsi="Century" w:cs="Miriam"/>
          <w:b/>
          <w:spacing w:val="0"/>
          <w:szCs w:val="24"/>
          <w:rtl/>
        </w:rPr>
        <w:t xml:space="preserve"> </w:t>
      </w:r>
      <w:r w:rsidRPr="0013755C">
        <w:rPr>
          <w:rFonts w:ascii="Century" w:hAnsi="Century" w:cs="Miriam" w:hint="eastAsia"/>
          <w:b/>
          <w:spacing w:val="0"/>
          <w:szCs w:val="24"/>
          <w:rtl/>
        </w:rPr>
        <w:t>הנאצים</w:t>
      </w:r>
      <w:r w:rsidRPr="0013755C">
        <w:rPr>
          <w:rFonts w:ascii="Century" w:hAnsi="Century" w:cs="Miriam"/>
          <w:b/>
          <w:spacing w:val="0"/>
          <w:szCs w:val="24"/>
          <w:rtl/>
        </w:rPr>
        <w:t xml:space="preserve">, </w:t>
      </w:r>
      <w:r w:rsidRPr="0013755C">
        <w:rPr>
          <w:rFonts w:ascii="Century" w:hAnsi="Century" w:cs="Miriam" w:hint="eastAsia"/>
          <w:b/>
          <w:spacing w:val="0"/>
          <w:szCs w:val="24"/>
          <w:rtl/>
        </w:rPr>
        <w:t>תשי</w:t>
      </w:r>
      <w:r w:rsidRPr="0013755C">
        <w:rPr>
          <w:rFonts w:ascii="Century" w:hAnsi="Century" w:cs="Miriam"/>
          <w:b/>
          <w:spacing w:val="0"/>
          <w:szCs w:val="24"/>
          <w:rtl/>
        </w:rPr>
        <w:t>"</w:t>
      </w:r>
      <w:r w:rsidRPr="0013755C">
        <w:rPr>
          <w:rFonts w:ascii="Century" w:hAnsi="Century" w:cs="Miriam" w:hint="eastAsia"/>
          <w:b/>
          <w:spacing w:val="0"/>
          <w:szCs w:val="24"/>
          <w:rtl/>
        </w:rPr>
        <w:t>ז</w:t>
      </w:r>
      <w:r w:rsidRPr="0013755C">
        <w:rPr>
          <w:rFonts w:ascii="Century" w:hAnsi="Century" w:cs="Miriam"/>
          <w:b/>
          <w:spacing w:val="0"/>
          <w:szCs w:val="24"/>
          <w:rtl/>
        </w:rPr>
        <w:t>-1957</w:t>
      </w:r>
      <w:r w:rsidRPr="0013755C">
        <w:rPr>
          <w:rtl/>
        </w:rPr>
        <w:t xml:space="preserve">, </w:t>
      </w:r>
      <w:r>
        <w:rPr>
          <w:rFonts w:hint="cs"/>
          <w:rtl/>
        </w:rPr>
        <w:t xml:space="preserve">פ"ד </w:t>
      </w:r>
      <w:r w:rsidRPr="0013755C">
        <w:rPr>
          <w:rFonts w:hint="eastAsia"/>
          <w:rtl/>
        </w:rPr>
        <w:t>לה</w:t>
      </w:r>
      <w:r w:rsidRPr="0013755C">
        <w:rPr>
          <w:rtl/>
        </w:rPr>
        <w:t>(3) 029 (1981)</w:t>
      </w:r>
      <w:r>
        <w:rPr>
          <w:rFonts w:hint="cs"/>
          <w:rtl/>
        </w:rPr>
        <w:t xml:space="preserve"> (שנאמרו בהקשר קרוב, אך רלוונטים גם לענייננו): </w:t>
      </w:r>
    </w:p>
    <w:p w:rsidR="00703F6B" w:rsidRDefault="00703F6B" w:rsidP="00703F6B">
      <w:pPr>
        <w:pStyle w:val="Ruller41"/>
        <w:rPr>
          <w:rFonts w:ascii="FrankRuehl" w:hAnsi="FrankRuehl"/>
          <w:color w:val="000000"/>
          <w:rtl/>
        </w:rPr>
      </w:pPr>
    </w:p>
    <w:p w:rsidR="00703F6B" w:rsidRPr="0013755C" w:rsidRDefault="00703F6B" w:rsidP="00703F6B">
      <w:pPr>
        <w:pStyle w:val="Ruller5"/>
        <w:rPr>
          <w:rtl/>
        </w:rPr>
      </w:pPr>
      <w:r>
        <w:rPr>
          <w:rFonts w:hint="cs"/>
          <w:rtl/>
        </w:rPr>
        <w:t>"</w:t>
      </w:r>
      <w:r>
        <w:rPr>
          <w:rtl/>
        </w:rPr>
        <w:t>אכן, כאשר הפירוש הנכון של דבר המחוקק מוטל בספק, כי אז מותר לנו להיזקק גם לשיקולים, החורגים מן המסגרת המשפטית הפורמלית, ולשאול, אילו הן התוצאות, העשויות לנבוע מפירוש זה או אחר</w:t>
      </w:r>
      <w:r>
        <w:t>.</w:t>
      </w:r>
      <w:r>
        <w:rPr>
          <w:rFonts w:hint="cs"/>
          <w:rtl/>
        </w:rPr>
        <w:t>"</w:t>
      </w:r>
    </w:p>
    <w:p w:rsidR="00703F6B" w:rsidRDefault="00703F6B" w:rsidP="00703F6B">
      <w:pPr>
        <w:pStyle w:val="Ruller41"/>
        <w:rPr>
          <w:rtl/>
        </w:rPr>
      </w:pPr>
    </w:p>
    <w:p w:rsidR="00703F6B" w:rsidRDefault="00703F6B" w:rsidP="00703F6B">
      <w:pPr>
        <w:pStyle w:val="Ruller41"/>
        <w:rPr>
          <w:rtl/>
        </w:rPr>
      </w:pPr>
      <w:r>
        <w:rPr>
          <w:rtl/>
        </w:rPr>
        <w:tab/>
      </w:r>
      <w:r>
        <w:rPr>
          <w:rFonts w:hint="cs"/>
          <w:rtl/>
        </w:rPr>
        <w:t xml:space="preserve">על כן, כאשר בית המשפט בא למלאכת הפרשנות, הרי שלאחר שעמד על תכלית החקיקה העומדת לפרשנות, עליו להיות בבחינת "הרואה את הנולד" ולא להסתפק במבט </w:t>
      </w:r>
      <w:r w:rsidRPr="00D27920">
        <w:rPr>
          <w:rFonts w:ascii="Century" w:hAnsi="Century" w:cs="Miriam" w:hint="cs"/>
          <w:b/>
          <w:spacing w:val="0"/>
          <w:szCs w:val="24"/>
          <w:rtl/>
        </w:rPr>
        <w:t>צופה פני עבר</w:t>
      </w:r>
      <w:r w:rsidRPr="00D27920">
        <w:rPr>
          <w:rFonts w:hint="cs"/>
          <w:rtl/>
        </w:rPr>
        <w:t xml:space="preserve"> </w:t>
      </w:r>
      <w:r>
        <w:rPr>
          <w:rtl/>
        </w:rPr>
        <w:t>–</w:t>
      </w:r>
      <w:r>
        <w:rPr>
          <w:rFonts w:hint="cs"/>
          <w:rtl/>
        </w:rPr>
        <w:t xml:space="preserve"> והכל כדי שהפרשנות המועדפת תסייע בהגשמת תכלית החקיקה במקרה הנדון בפניו ובמצבים עתידיים, לרבות על ידי התמריצים שיווצרו מכוח אותה פרשנות. </w:t>
      </w:r>
    </w:p>
    <w:p w:rsidR="00703F6B" w:rsidRPr="00D27920" w:rsidRDefault="00703F6B" w:rsidP="00703F6B">
      <w:pPr>
        <w:pStyle w:val="Ruller41"/>
      </w:pPr>
    </w:p>
    <w:p w:rsidR="00703F6B" w:rsidRDefault="00703F6B" w:rsidP="00703F6B">
      <w:pPr>
        <w:pStyle w:val="Ruller4"/>
        <w:rPr>
          <w:rtl/>
        </w:rPr>
      </w:pPr>
      <w:r>
        <w:rPr>
          <w:rFonts w:hint="cs"/>
          <w:rtl/>
        </w:rPr>
        <w:t xml:space="preserve">כפי שפירטתי לעיל, אחת הדרישות מחקיקת מס "טובה", הינה כי תהיה בהירה, ברורה וחד משמעית, זאת על מנת לתת יציבות וודאות לנישום ולרשות, מה שכל כך חיוני להצלחת הפעילות הכלכלית ולניהול נכון של משק המדינה. אינטרס זה הינו משותף הן לנישומים והן למדינה, והוא משרת גם תועלות אחרות הנובעות מבהירות משפטית, כגון: חיסכון בעלויות של התדיינות וזמן שיפוטי והפחתת העומס על גורמי המינהל ועל מערכת המשפט. כדי להגשים מטרה זו, הרי שעל בית המשפט לשאוף כי פרשנותו תביא לא רק להסרת אי-הבהירות המשפטית במקרה העומד לפניו, אלא כי פרשנותו תסייע גם לקדם את הבהירות המשפטית של </w:t>
      </w:r>
      <w:r w:rsidRPr="00BF242B">
        <w:rPr>
          <w:rFonts w:ascii="Century" w:hAnsi="Century" w:cs="Miriam" w:hint="cs"/>
          <w:b/>
          <w:spacing w:val="0"/>
          <w:sz w:val="22"/>
          <w:szCs w:val="24"/>
          <w:rtl/>
        </w:rPr>
        <w:t>כלל</w:t>
      </w:r>
      <w:r w:rsidRPr="00BF242B">
        <w:rPr>
          <w:rFonts w:hint="cs"/>
          <w:rtl/>
        </w:rPr>
        <w:t xml:space="preserve"> </w:t>
      </w:r>
      <w:r>
        <w:rPr>
          <w:rFonts w:hint="cs"/>
          <w:rtl/>
        </w:rPr>
        <w:t>חקיקת המס במשפטנו.</w:t>
      </w:r>
    </w:p>
    <w:p w:rsidR="00703F6B" w:rsidRDefault="00703F6B" w:rsidP="00703F6B">
      <w:pPr>
        <w:pStyle w:val="Ruller4"/>
        <w:numPr>
          <w:ilvl w:val="0"/>
          <w:numId w:val="0"/>
        </w:numPr>
        <w:rPr>
          <w:rtl/>
        </w:rPr>
      </w:pPr>
      <w:r>
        <w:rPr>
          <w:rFonts w:hint="cs"/>
          <w:rtl/>
        </w:rPr>
        <w:t xml:space="preserve">בשל כך, מוטל על בית המשפט לקבוע כללי פרשנות שיתמרצו את מי שבכוחו להשפיע על חקיקת המס כדי שיפעל בכל כוחו על מנת לחוקק חקיקת מס בהירה וברורה ולשם הסרת כל אי בהירות המתעוררת בחקיקת המס הקיימת. </w:t>
      </w:r>
    </w:p>
    <w:p w:rsidR="00703F6B" w:rsidRDefault="00703F6B" w:rsidP="00703F6B">
      <w:pPr>
        <w:pStyle w:val="Ruller41"/>
        <w:rPr>
          <w:rtl/>
        </w:rPr>
      </w:pPr>
    </w:p>
    <w:p w:rsidR="00703F6B" w:rsidRDefault="00703F6B" w:rsidP="00703F6B">
      <w:pPr>
        <w:pStyle w:val="Ruller4"/>
        <w:rPr>
          <w:rtl/>
        </w:rPr>
      </w:pPr>
      <w:r>
        <w:rPr>
          <w:rtl/>
        </w:rPr>
        <w:tab/>
      </w:r>
      <w:r>
        <w:rPr>
          <w:rFonts w:hint="cs"/>
          <w:rtl/>
        </w:rPr>
        <w:t>על כן, כאשר מדובר בחקיקה שהתבססה על הצעת חוק ממשלתית ולוותה לכל אורכה על ידי גורמי המקצוע ב</w:t>
      </w:r>
      <w:r w:rsidRPr="00D238EF">
        <w:rPr>
          <w:rFonts w:ascii="Century" w:hAnsi="Century" w:cs="Miriam" w:hint="cs"/>
          <w:b/>
          <w:spacing w:val="0"/>
          <w:sz w:val="22"/>
          <w:szCs w:val="24"/>
          <w:rtl/>
        </w:rPr>
        <w:t>רשות המיסים</w:t>
      </w:r>
      <w:r>
        <w:rPr>
          <w:rFonts w:hint="cs"/>
          <w:rtl/>
        </w:rPr>
        <w:t xml:space="preserve">, הרי שבמקום בו חקיקה כזו נתונה לפירושים שונים </w:t>
      </w:r>
      <w:r>
        <w:rPr>
          <w:rtl/>
        </w:rPr>
        <w:t>–</w:t>
      </w:r>
      <w:r>
        <w:rPr>
          <w:rFonts w:hint="cs"/>
          <w:rtl/>
        </w:rPr>
        <w:t xml:space="preserve"> יש להעדיף את הפרשנות המנוגדת לפרשנות המוצגת על ידי נציגי הממשלה בעת שההליך נדון. כלל זה, לא רק שיתמרץ את גורמי המקצוע ברשות המיסים לוודא, ככל האפשר, כי החקיקה המובאת לכנסת על ידי הממשלה תהיה בהירה, נהירה וחד משמעית, אלא גם יתמרץ אותם לתקן חקיקה שנראתה בהירה ונהירה בשעתה, אך לימים התעוררה לגביה אי בהירות בעת יישומה.</w:t>
      </w:r>
    </w:p>
    <w:p w:rsidR="00703F6B" w:rsidRDefault="00703F6B" w:rsidP="00703F6B">
      <w:pPr>
        <w:pStyle w:val="Ruller41"/>
        <w:rPr>
          <w:rtl/>
        </w:rPr>
      </w:pPr>
    </w:p>
    <w:p w:rsidR="00703F6B" w:rsidRDefault="00703F6B" w:rsidP="00703F6B">
      <w:pPr>
        <w:pStyle w:val="Ruller4"/>
        <w:numPr>
          <w:ilvl w:val="0"/>
          <w:numId w:val="0"/>
        </w:numPr>
        <w:rPr>
          <w:rtl/>
        </w:rPr>
      </w:pPr>
      <w:r>
        <w:rPr>
          <w:rtl/>
        </w:rPr>
        <w:tab/>
      </w:r>
      <w:r>
        <w:rPr>
          <w:rFonts w:hint="cs"/>
          <w:rtl/>
        </w:rPr>
        <w:t>טלו לדוגמה מקרה זה שלפנינו. שאלת הפרשנות של סעיף 107 ל</w:t>
      </w:r>
      <w:r w:rsidRPr="006B7299">
        <w:rPr>
          <w:rFonts w:ascii="Century" w:hAnsi="Century" w:cs="Miriam" w:hint="cs"/>
          <w:b/>
          <w:spacing w:val="0"/>
          <w:sz w:val="22"/>
          <w:szCs w:val="24"/>
          <w:rtl/>
        </w:rPr>
        <w:t>חוק</w:t>
      </w:r>
      <w:r>
        <w:rPr>
          <w:rFonts w:hint="cs"/>
          <w:rtl/>
        </w:rPr>
        <w:t>, והיחס בינו לבין סעיף 85 ל</w:t>
      </w:r>
      <w:r w:rsidRPr="00EC2F8D">
        <w:rPr>
          <w:rFonts w:ascii="Century" w:hAnsi="Century" w:cs="Miriam" w:hint="cs"/>
          <w:b/>
          <w:spacing w:val="0"/>
          <w:sz w:val="22"/>
          <w:szCs w:val="24"/>
          <w:rtl/>
        </w:rPr>
        <w:t>חוק</w:t>
      </w:r>
      <w:r>
        <w:rPr>
          <w:rFonts w:hint="cs"/>
          <w:rtl/>
        </w:rPr>
        <w:t xml:space="preserve"> התעוררה עוד קודם ל</w:t>
      </w:r>
      <w:r w:rsidRPr="002F3118">
        <w:rPr>
          <w:rFonts w:ascii="Century" w:hAnsi="Century" w:cs="Miriam" w:hint="cs"/>
          <w:b/>
          <w:spacing w:val="0"/>
          <w:sz w:val="22"/>
          <w:szCs w:val="24"/>
          <w:rtl/>
        </w:rPr>
        <w:t xml:space="preserve">תיקון מס' 34 </w:t>
      </w:r>
      <w:r>
        <w:rPr>
          <w:rFonts w:hint="cs"/>
          <w:rtl/>
        </w:rPr>
        <w:t>ל</w:t>
      </w:r>
      <w:r w:rsidRPr="00876208">
        <w:rPr>
          <w:rFonts w:ascii="Century" w:hAnsi="Century" w:cs="Miriam" w:hint="cs"/>
          <w:b/>
          <w:spacing w:val="0"/>
          <w:sz w:val="22"/>
          <w:szCs w:val="24"/>
          <w:rtl/>
        </w:rPr>
        <w:t>חוק</w:t>
      </w:r>
      <w:r>
        <w:rPr>
          <w:rFonts w:hint="cs"/>
          <w:rtl/>
        </w:rPr>
        <w:t>, שקבע את נוסחו של הסעיף היום, וזאת, למשל, ב</w:t>
      </w:r>
      <w:r w:rsidRPr="00E341F2">
        <w:rPr>
          <w:rFonts w:ascii="Century" w:hAnsi="Century" w:cs="Miriam" w:hint="cs"/>
          <w:b/>
          <w:spacing w:val="0"/>
          <w:sz w:val="22"/>
          <w:szCs w:val="24"/>
          <w:rtl/>
        </w:rPr>
        <w:t>עניין</w:t>
      </w:r>
      <w:r w:rsidRPr="00074314">
        <w:rPr>
          <w:rtl/>
        </w:rPr>
        <w:t xml:space="preserve"> </w:t>
      </w:r>
      <w:r w:rsidRPr="00074314">
        <w:rPr>
          <w:rFonts w:ascii="Century" w:hAnsi="Century" w:cs="Miriam" w:hint="eastAsia"/>
          <w:b/>
          <w:spacing w:val="0"/>
          <w:sz w:val="22"/>
          <w:szCs w:val="24"/>
          <w:rtl/>
        </w:rPr>
        <w:t>קייסון</w:t>
      </w:r>
      <w:r>
        <w:rPr>
          <w:rFonts w:hint="cs"/>
          <w:rtl/>
        </w:rPr>
        <w:t xml:space="preserve">, כאשר כבר אז הועלתה על ידי </w:t>
      </w:r>
      <w:r w:rsidRPr="005F3536">
        <w:rPr>
          <w:rFonts w:ascii="Century" w:hAnsi="Century" w:cs="Miriam" w:hint="cs"/>
          <w:b/>
          <w:spacing w:val="0"/>
          <w:sz w:val="22"/>
          <w:szCs w:val="24"/>
          <w:rtl/>
        </w:rPr>
        <w:t>המנהל</w:t>
      </w:r>
      <w:r>
        <w:rPr>
          <w:rFonts w:hint="cs"/>
          <w:rtl/>
        </w:rPr>
        <w:t xml:space="preserve"> הטענה שמעלה המערער בפנינו, וטענתו נדחתה על ידי ועדת הערר הנכבדה. והנה על אף שהיה בידי </w:t>
      </w:r>
      <w:r w:rsidRPr="00361554">
        <w:rPr>
          <w:rFonts w:ascii="Century" w:hAnsi="Century" w:cs="Miriam" w:hint="cs"/>
          <w:b/>
          <w:spacing w:val="0"/>
          <w:szCs w:val="24"/>
          <w:rtl/>
        </w:rPr>
        <w:t xml:space="preserve">המנהל </w:t>
      </w:r>
      <w:r>
        <w:rPr>
          <w:rFonts w:hint="cs"/>
          <w:rtl/>
        </w:rPr>
        <w:t xml:space="preserve">לבקש הבהרה של החוק במסגרת </w:t>
      </w:r>
      <w:r w:rsidRPr="00B96897">
        <w:rPr>
          <w:rFonts w:ascii="Century" w:hAnsi="Century" w:cs="Miriam" w:hint="cs"/>
          <w:b/>
          <w:spacing w:val="0"/>
          <w:sz w:val="22"/>
          <w:szCs w:val="24"/>
          <w:rtl/>
        </w:rPr>
        <w:t>תיקון 34</w:t>
      </w:r>
      <w:r>
        <w:rPr>
          <w:rFonts w:hint="cs"/>
          <w:rtl/>
        </w:rPr>
        <w:t xml:space="preserve"> ל</w:t>
      </w:r>
      <w:r w:rsidRPr="00B002A5">
        <w:rPr>
          <w:rFonts w:ascii="Century" w:hAnsi="Century" w:cs="Miriam" w:hint="cs"/>
          <w:b/>
          <w:spacing w:val="0"/>
          <w:szCs w:val="24"/>
          <w:rtl/>
        </w:rPr>
        <w:t>חוק</w:t>
      </w:r>
      <w:r>
        <w:rPr>
          <w:rFonts w:hint="cs"/>
          <w:rtl/>
        </w:rPr>
        <w:t xml:space="preserve"> שעסק בסעיף הנדון </w:t>
      </w:r>
      <w:r>
        <w:rPr>
          <w:rtl/>
        </w:rPr>
        <w:t>–</w:t>
      </w:r>
      <w:r>
        <w:rPr>
          <w:rFonts w:hint="cs"/>
          <w:rtl/>
        </w:rPr>
        <w:t xml:space="preserve"> </w:t>
      </w:r>
      <w:r w:rsidRPr="00B96897">
        <w:rPr>
          <w:rFonts w:ascii="Century" w:hAnsi="Century" w:cs="Miriam" w:hint="cs"/>
          <w:b/>
          <w:spacing w:val="0"/>
          <w:sz w:val="22"/>
          <w:szCs w:val="24"/>
          <w:rtl/>
        </w:rPr>
        <w:t>רשות המיסים</w:t>
      </w:r>
      <w:r w:rsidRPr="00B96897">
        <w:rPr>
          <w:rFonts w:hint="cs"/>
          <w:rtl/>
        </w:rPr>
        <w:t xml:space="preserve"> </w:t>
      </w:r>
      <w:r>
        <w:rPr>
          <w:rFonts w:hint="cs"/>
          <w:rtl/>
        </w:rPr>
        <w:t>בחרה להשאיר את היחס בין סעיפים 85 ו-107 ל</w:t>
      </w:r>
      <w:r w:rsidRPr="00876208">
        <w:rPr>
          <w:rFonts w:ascii="Century" w:hAnsi="Century" w:cs="Miriam" w:hint="cs"/>
          <w:b/>
          <w:spacing w:val="0"/>
          <w:szCs w:val="24"/>
          <w:rtl/>
        </w:rPr>
        <w:t>חוק</w:t>
      </w:r>
      <w:r>
        <w:rPr>
          <w:rFonts w:hint="cs"/>
          <w:rtl/>
        </w:rPr>
        <w:t xml:space="preserve"> בעמימות. לא זו אף זו, בעשרים השנים שחלפו מאז, תוקן </w:t>
      </w:r>
      <w:r w:rsidRPr="00074314">
        <w:rPr>
          <w:rFonts w:ascii="Century" w:hAnsi="Century" w:cs="Miriam" w:hint="cs"/>
          <w:b/>
          <w:spacing w:val="0"/>
          <w:szCs w:val="24"/>
          <w:rtl/>
        </w:rPr>
        <w:t>חוק מיסוי מקרקעין</w:t>
      </w:r>
      <w:r w:rsidRPr="00074314">
        <w:rPr>
          <w:rFonts w:hint="cs"/>
          <w:rtl/>
        </w:rPr>
        <w:t xml:space="preserve"> </w:t>
      </w:r>
      <w:r>
        <w:rPr>
          <w:rFonts w:hint="cs"/>
          <w:rtl/>
        </w:rPr>
        <w:t>יותר מ-50 פעמים, כאשר סעיף 85 ל</w:t>
      </w:r>
      <w:r w:rsidRPr="00876208">
        <w:rPr>
          <w:rFonts w:ascii="Century" w:hAnsi="Century" w:cs="Miriam" w:hint="cs"/>
          <w:b/>
          <w:spacing w:val="0"/>
          <w:szCs w:val="24"/>
          <w:rtl/>
        </w:rPr>
        <w:t>חוק</w:t>
      </w:r>
      <w:r>
        <w:rPr>
          <w:rFonts w:ascii="Century" w:hAnsi="Century" w:cs="Miriam" w:hint="cs"/>
          <w:b/>
          <w:spacing w:val="0"/>
          <w:szCs w:val="24"/>
          <w:rtl/>
        </w:rPr>
        <w:t xml:space="preserve"> </w:t>
      </w:r>
      <w:r>
        <w:rPr>
          <w:rFonts w:hint="cs"/>
          <w:rtl/>
        </w:rPr>
        <w:t xml:space="preserve">עצמו תוקן לא פעם ולא פעמיים </w:t>
      </w:r>
      <w:r>
        <w:rPr>
          <w:rtl/>
        </w:rPr>
        <w:t>–</w:t>
      </w:r>
      <w:r>
        <w:rPr>
          <w:rFonts w:hint="cs"/>
          <w:rtl/>
        </w:rPr>
        <w:t xml:space="preserve"> במקום לעגן את פרשנותו של המערער בלשון מפורשת, פשוטה ובהירה ב</w:t>
      </w:r>
      <w:r w:rsidRPr="00361554">
        <w:rPr>
          <w:rFonts w:ascii="Century" w:hAnsi="Century" w:cs="Miriam" w:hint="cs"/>
          <w:b/>
          <w:spacing w:val="0"/>
          <w:szCs w:val="24"/>
          <w:rtl/>
        </w:rPr>
        <w:t>חוק</w:t>
      </w:r>
      <w:r>
        <w:rPr>
          <w:rFonts w:hint="cs"/>
          <w:rtl/>
        </w:rPr>
        <w:t xml:space="preserve">, </w:t>
      </w:r>
      <w:r w:rsidRPr="00361554">
        <w:rPr>
          <w:rFonts w:ascii="Century" w:hAnsi="Century" w:cs="Miriam" w:hint="cs"/>
          <w:b/>
          <w:spacing w:val="0"/>
          <w:szCs w:val="24"/>
          <w:rtl/>
        </w:rPr>
        <w:t>המנהל</w:t>
      </w:r>
      <w:r>
        <w:rPr>
          <w:rFonts w:hint="cs"/>
          <w:rtl/>
        </w:rPr>
        <w:t xml:space="preserve"> העדיף לנהל עשרות רבות של הליכים בוועדות ערר בסוגיה, תוך שהוא גורם לחוסר בהירות משפטית, הכרעות סותרות ובזבוז של משאבי המדינה ושל משאבי הנישומים.</w:t>
      </w:r>
    </w:p>
    <w:p w:rsidR="00703F6B" w:rsidRDefault="00703F6B" w:rsidP="00703F6B">
      <w:pPr>
        <w:pStyle w:val="Ruller41"/>
        <w:rPr>
          <w:rtl/>
        </w:rPr>
      </w:pPr>
    </w:p>
    <w:p w:rsidR="00703F6B" w:rsidRDefault="00703F6B" w:rsidP="00703F6B">
      <w:pPr>
        <w:pStyle w:val="Ruller4"/>
        <w:rPr>
          <w:rtl/>
        </w:rPr>
      </w:pPr>
      <w:r>
        <w:rPr>
          <w:rFonts w:hint="cs"/>
          <w:rtl/>
        </w:rPr>
        <w:t>העקרון הפרשני הנ"ל, דומה, בצורתו ובטעמיו, לחזקת "הפרשנות כנגד המנסח" ("</w:t>
      </w:r>
      <w:r>
        <w:rPr>
          <w:rFonts w:hint="cs"/>
        </w:rPr>
        <w:t>C</w:t>
      </w:r>
      <w:r>
        <w:t>um quaeritur in stipulatione, quid acti sit, ambiguitas contra stipulatorem est.</w:t>
      </w:r>
      <w:r>
        <w:rPr>
          <w:rFonts w:hint="cs"/>
          <w:rtl/>
        </w:rPr>
        <w:t>") שהינו עקרון מוסד בפרשנות דיני החוזים בשיטתנו ובשיטות משפט זרות, וששורשיו עתיקים ונעוצים עוד בחוק הרומי (השוו: סעיף 25(ב1) ל</w:t>
      </w:r>
      <w:r w:rsidRPr="00CA2699">
        <w:rPr>
          <w:rFonts w:ascii="Century" w:hAnsi="Century" w:cs="Miriam" w:hint="eastAsia"/>
          <w:b/>
          <w:spacing w:val="0"/>
          <w:sz w:val="22"/>
          <w:szCs w:val="24"/>
          <w:rtl/>
        </w:rPr>
        <w:t>חוק</w:t>
      </w:r>
      <w:r w:rsidRPr="00CA2699">
        <w:rPr>
          <w:rFonts w:ascii="Century" w:hAnsi="Century" w:cs="Miriam"/>
          <w:b/>
          <w:spacing w:val="0"/>
          <w:sz w:val="22"/>
          <w:szCs w:val="24"/>
          <w:rtl/>
        </w:rPr>
        <w:t xml:space="preserve"> </w:t>
      </w:r>
      <w:r w:rsidRPr="00CA2699">
        <w:rPr>
          <w:rFonts w:ascii="Century" w:hAnsi="Century" w:cs="Miriam" w:hint="eastAsia"/>
          <w:b/>
          <w:spacing w:val="0"/>
          <w:sz w:val="22"/>
          <w:szCs w:val="24"/>
          <w:rtl/>
        </w:rPr>
        <w:t>החוזים</w:t>
      </w:r>
      <w:r w:rsidRPr="00CA2699">
        <w:rPr>
          <w:rFonts w:ascii="Century" w:hAnsi="Century" w:cs="Miriam"/>
          <w:b/>
          <w:spacing w:val="0"/>
          <w:sz w:val="22"/>
          <w:szCs w:val="24"/>
          <w:rtl/>
        </w:rPr>
        <w:t xml:space="preserve"> (</w:t>
      </w:r>
      <w:r w:rsidRPr="00CA2699">
        <w:rPr>
          <w:rFonts w:ascii="Century" w:hAnsi="Century" w:cs="Miriam" w:hint="eastAsia"/>
          <w:b/>
          <w:spacing w:val="0"/>
          <w:sz w:val="22"/>
          <w:szCs w:val="24"/>
          <w:rtl/>
        </w:rPr>
        <w:t>חלק</w:t>
      </w:r>
      <w:r w:rsidRPr="00CA2699">
        <w:rPr>
          <w:rFonts w:ascii="Century" w:hAnsi="Century" w:cs="Miriam"/>
          <w:b/>
          <w:spacing w:val="0"/>
          <w:sz w:val="22"/>
          <w:szCs w:val="24"/>
          <w:rtl/>
        </w:rPr>
        <w:t xml:space="preserve"> </w:t>
      </w:r>
      <w:r w:rsidRPr="00CA2699">
        <w:rPr>
          <w:rFonts w:ascii="Century" w:hAnsi="Century" w:cs="Miriam" w:hint="eastAsia"/>
          <w:b/>
          <w:spacing w:val="0"/>
          <w:sz w:val="22"/>
          <w:szCs w:val="24"/>
          <w:rtl/>
        </w:rPr>
        <w:t>כללי</w:t>
      </w:r>
      <w:r w:rsidRPr="00CA2699">
        <w:rPr>
          <w:rFonts w:ascii="Century" w:hAnsi="Century" w:cs="Miriam"/>
          <w:b/>
          <w:spacing w:val="0"/>
          <w:sz w:val="22"/>
          <w:szCs w:val="24"/>
          <w:rtl/>
        </w:rPr>
        <w:t xml:space="preserve">), </w:t>
      </w:r>
      <w:r w:rsidRPr="00CA2699">
        <w:rPr>
          <w:rFonts w:ascii="Century" w:hAnsi="Century" w:cs="Miriam" w:hint="cs"/>
          <w:b/>
          <w:spacing w:val="0"/>
          <w:sz w:val="22"/>
          <w:szCs w:val="24"/>
          <w:rtl/>
        </w:rPr>
        <w:t>ה</w:t>
      </w:r>
      <w:r w:rsidRPr="00CA2699">
        <w:rPr>
          <w:rFonts w:ascii="Century" w:hAnsi="Century" w:cs="Miriam" w:hint="eastAsia"/>
          <w:b/>
          <w:spacing w:val="0"/>
          <w:sz w:val="22"/>
          <w:szCs w:val="24"/>
          <w:rtl/>
        </w:rPr>
        <w:t>תשל</w:t>
      </w:r>
      <w:r w:rsidRPr="00CA2699">
        <w:rPr>
          <w:rFonts w:ascii="Century" w:hAnsi="Century" w:cs="Miriam"/>
          <w:b/>
          <w:spacing w:val="0"/>
          <w:sz w:val="22"/>
          <w:szCs w:val="24"/>
          <w:rtl/>
        </w:rPr>
        <w:t>"</w:t>
      </w:r>
      <w:r w:rsidRPr="00CA2699">
        <w:rPr>
          <w:rFonts w:ascii="Century" w:hAnsi="Century" w:cs="Miriam" w:hint="eastAsia"/>
          <w:b/>
          <w:spacing w:val="0"/>
          <w:sz w:val="22"/>
          <w:szCs w:val="24"/>
          <w:rtl/>
        </w:rPr>
        <w:t>ג</w:t>
      </w:r>
      <w:r w:rsidRPr="00CA2699">
        <w:rPr>
          <w:rFonts w:ascii="Century" w:hAnsi="Century" w:cs="Miriam"/>
          <w:b/>
          <w:spacing w:val="0"/>
          <w:sz w:val="22"/>
          <w:szCs w:val="24"/>
          <w:rtl/>
        </w:rPr>
        <w:t>-1973</w:t>
      </w:r>
      <w:r>
        <w:rPr>
          <w:rFonts w:hint="cs"/>
          <w:rtl/>
        </w:rPr>
        <w:t xml:space="preserve">;  עיינו: אהרן ברק </w:t>
      </w:r>
      <w:r w:rsidRPr="002A5205">
        <w:rPr>
          <w:rFonts w:ascii="Century" w:hAnsi="Century" w:cs="Miriam" w:hint="cs"/>
          <w:b/>
          <w:spacing w:val="0"/>
          <w:sz w:val="22"/>
          <w:szCs w:val="24"/>
          <w:rtl/>
        </w:rPr>
        <w:t xml:space="preserve">פרשנות במשפט </w:t>
      </w:r>
      <w:r w:rsidRPr="002A5205">
        <w:rPr>
          <w:rFonts w:ascii="Century" w:hAnsi="Century" w:cs="Miriam"/>
          <w:b/>
          <w:spacing w:val="0"/>
          <w:sz w:val="22"/>
          <w:szCs w:val="24"/>
          <w:rtl/>
        </w:rPr>
        <w:t>–</w:t>
      </w:r>
      <w:r w:rsidRPr="002A5205">
        <w:rPr>
          <w:rFonts w:ascii="Century" w:hAnsi="Century" w:cs="Miriam" w:hint="cs"/>
          <w:b/>
          <w:spacing w:val="0"/>
          <w:sz w:val="22"/>
          <w:szCs w:val="24"/>
          <w:rtl/>
        </w:rPr>
        <w:t xml:space="preserve"> החוזה</w:t>
      </w:r>
      <w:r>
        <w:rPr>
          <w:rFonts w:hint="cs"/>
          <w:rtl/>
        </w:rPr>
        <w:t xml:space="preserve"> 634 (2001); </w:t>
      </w:r>
      <w:r>
        <w:rPr>
          <w:rFonts w:hint="cs"/>
        </w:rPr>
        <w:t>D</w:t>
      </w:r>
      <w:r>
        <w:t>igest Of Justinian 34.05.26</w:t>
      </w:r>
      <w:r>
        <w:rPr>
          <w:rFonts w:hint="cs"/>
          <w:rtl/>
        </w:rPr>
        <w:t>). לדעתי, מן הראוי להחיל עיקרון זה גם על פרשנות חקיקת המס לנוכח ההיסטוריה החקיקתית, ובכך לתרום לבהירות חקיקת המס, אשר ממילא היא סבוכה דיה מעצם טבעה (ראו: אמנון רפאל "האם</w:t>
      </w:r>
      <w:r>
        <w:rPr>
          <w:rtl/>
        </w:rPr>
        <w:t xml:space="preserve"> דיני המס חייבי</w:t>
      </w:r>
      <w:r>
        <w:rPr>
          <w:rFonts w:hint="cs"/>
          <w:rtl/>
        </w:rPr>
        <w:t>ם</w:t>
      </w:r>
      <w:r>
        <w:t xml:space="preserve"> </w:t>
      </w:r>
      <w:r>
        <w:rPr>
          <w:rtl/>
        </w:rPr>
        <w:t>להיות מסובכי</w:t>
      </w:r>
      <w:r>
        <w:rPr>
          <w:rFonts w:hint="cs"/>
          <w:rtl/>
        </w:rPr>
        <w:t xml:space="preserve">ם" </w:t>
      </w:r>
      <w:r w:rsidRPr="00FC69EB">
        <w:rPr>
          <w:rFonts w:ascii="Century" w:hAnsi="Century" w:cs="Miriam" w:hint="cs"/>
          <w:b/>
          <w:spacing w:val="0"/>
          <w:sz w:val="22"/>
          <w:szCs w:val="24"/>
          <w:rtl/>
        </w:rPr>
        <w:t>מסים</w:t>
      </w:r>
      <w:r>
        <w:rPr>
          <w:rFonts w:hint="cs"/>
          <w:rtl/>
        </w:rPr>
        <w:t xml:space="preserve"> יב/6 א-21 (1998)).</w:t>
      </w:r>
    </w:p>
    <w:p w:rsidR="00703F6B" w:rsidRDefault="00703F6B" w:rsidP="00703F6B">
      <w:pPr>
        <w:pStyle w:val="Ruller41"/>
        <w:rPr>
          <w:rtl/>
        </w:rPr>
      </w:pPr>
    </w:p>
    <w:p w:rsidR="00703F6B" w:rsidRDefault="00703F6B" w:rsidP="00703F6B">
      <w:pPr>
        <w:pStyle w:val="Ruller41"/>
        <w:rPr>
          <w:rtl/>
        </w:rPr>
      </w:pPr>
      <w:r>
        <w:rPr>
          <w:rtl/>
        </w:rPr>
        <w:tab/>
      </w:r>
      <w:r>
        <w:rPr>
          <w:rFonts w:hint="cs"/>
          <w:rtl/>
        </w:rPr>
        <w:t xml:space="preserve">ודוק </w:t>
      </w:r>
      <w:r>
        <w:rPr>
          <w:rtl/>
        </w:rPr>
        <w:t>–</w:t>
      </w:r>
      <w:r>
        <w:rPr>
          <w:rFonts w:hint="cs"/>
          <w:rtl/>
        </w:rPr>
        <w:t xml:space="preserve"> אין הכוונה לחזור לתפיסה ששלטה בעבר כי </w:t>
      </w:r>
      <w:r w:rsidRPr="0015781B">
        <w:rPr>
          <w:rFonts w:hint="cs"/>
          <w:b/>
          <w:bCs/>
          <w:rtl/>
        </w:rPr>
        <w:t>כל</w:t>
      </w:r>
      <w:r>
        <w:rPr>
          <w:rFonts w:hint="cs"/>
          <w:rtl/>
        </w:rPr>
        <w:t xml:space="preserve"> אי בהירות בחקיקת המס צריך שתתפרש לטובת הנישום. תפיסה זו נדחתה זה מכבר במשפטנו ואין מקום "להעלותה מהאוב" בשנית (ראו </w:t>
      </w:r>
      <w:r w:rsidRPr="0015781B">
        <w:rPr>
          <w:rFonts w:ascii="Century" w:hAnsi="Century" w:cs="Miriam" w:hint="cs"/>
          <w:b/>
          <w:spacing w:val="0"/>
          <w:szCs w:val="24"/>
          <w:rtl/>
        </w:rPr>
        <w:t>עניין</w:t>
      </w:r>
      <w:r w:rsidRPr="0015781B">
        <w:rPr>
          <w:rFonts w:hint="cs"/>
          <w:rtl/>
        </w:rPr>
        <w:t xml:space="preserve"> </w:t>
      </w:r>
      <w:r w:rsidRPr="009E25F2">
        <w:rPr>
          <w:rFonts w:ascii="Century" w:hAnsi="Century" w:cs="Miriam" w:hint="cs"/>
          <w:b/>
          <w:spacing w:val="0"/>
          <w:szCs w:val="24"/>
          <w:rtl/>
        </w:rPr>
        <w:t>טוונטי האנדרד</w:t>
      </w:r>
      <w:r>
        <w:rPr>
          <w:rFonts w:hint="cs"/>
          <w:rtl/>
        </w:rPr>
        <w:t xml:space="preserve"> פסקאות 30 ו-33 לפסק דינו של חברי, השופט </w:t>
      </w:r>
      <w:r w:rsidRPr="00A97654">
        <w:rPr>
          <w:rFonts w:ascii="Century" w:hAnsi="Century" w:cs="Miriam" w:hint="cs"/>
          <w:b/>
          <w:spacing w:val="0"/>
          <w:szCs w:val="24"/>
          <w:rtl/>
        </w:rPr>
        <w:t>א' שטיין</w:t>
      </w:r>
      <w:r>
        <w:rPr>
          <w:rFonts w:hint="cs"/>
          <w:rtl/>
        </w:rPr>
        <w:t xml:space="preserve">). יש להשתמש בחזקה זו, כפי שיש להשתמש בה בדיני החוזים, אך ורק במקום בו לא ניתן לשפוך אור על אי בהירות החקיקה באמצעות כלי הפרשנות האחרים. </w:t>
      </w:r>
      <w:r w:rsidRPr="00373847">
        <w:rPr>
          <w:rFonts w:hint="cs"/>
          <w:b/>
          <w:bCs/>
          <w:rtl/>
        </w:rPr>
        <w:t xml:space="preserve">במצב דברים זה, תבוא לעזרתנו החזקה ותכריע לטובת הפירוש המנוגד לעמדת </w:t>
      </w:r>
      <w:r>
        <w:rPr>
          <w:rFonts w:hint="cs"/>
          <w:b/>
          <w:bCs/>
          <w:rtl/>
        </w:rPr>
        <w:t>רשות המיסים</w:t>
      </w:r>
      <w:r w:rsidRPr="00373847">
        <w:rPr>
          <w:rFonts w:hint="cs"/>
          <w:b/>
          <w:bCs/>
          <w:rtl/>
        </w:rPr>
        <w:t>.</w:t>
      </w:r>
    </w:p>
    <w:p w:rsidR="00703F6B" w:rsidRDefault="00703F6B" w:rsidP="00703F6B">
      <w:pPr>
        <w:pStyle w:val="Ruller41"/>
        <w:rPr>
          <w:rtl/>
        </w:rPr>
      </w:pPr>
    </w:p>
    <w:p w:rsidR="00703F6B" w:rsidRPr="00A0195A" w:rsidRDefault="00703F6B" w:rsidP="00703F6B">
      <w:pPr>
        <w:pStyle w:val="Ruller41"/>
        <w:rPr>
          <w:rFonts w:ascii="Century" w:hAnsi="Century" w:cs="Miriam"/>
          <w:b/>
          <w:spacing w:val="0"/>
          <w:szCs w:val="24"/>
          <w:rtl/>
        </w:rPr>
      </w:pPr>
      <w:r w:rsidRPr="00A0195A">
        <w:rPr>
          <w:rFonts w:ascii="Century" w:hAnsi="Century" w:cs="Miriam" w:hint="cs"/>
          <w:b/>
          <w:spacing w:val="0"/>
          <w:szCs w:val="24"/>
          <w:rtl/>
        </w:rPr>
        <w:t>שימוש המנהל בסעיף 107</w:t>
      </w:r>
    </w:p>
    <w:p w:rsidR="00703F6B" w:rsidRDefault="00703F6B" w:rsidP="00703F6B">
      <w:pPr>
        <w:pStyle w:val="Ruller41"/>
        <w:rPr>
          <w:rtl/>
        </w:rPr>
      </w:pPr>
    </w:p>
    <w:p w:rsidR="00703F6B" w:rsidRDefault="00703F6B" w:rsidP="00703F6B">
      <w:pPr>
        <w:pStyle w:val="Ruller4"/>
      </w:pPr>
      <w:r>
        <w:rPr>
          <w:rFonts w:hint="cs"/>
          <w:rtl/>
        </w:rPr>
        <w:t>לפני סיום, ראיתי לנכון להתייחס לחשש שהעלה המערער כי פרשנות מרחיבה לסעיף 107 ל</w:t>
      </w:r>
      <w:r w:rsidRPr="00804C9F">
        <w:rPr>
          <w:rFonts w:ascii="Century" w:hAnsi="Century" w:cs="Miriam" w:hint="cs"/>
          <w:b/>
          <w:spacing w:val="0"/>
          <w:sz w:val="22"/>
          <w:szCs w:val="24"/>
          <w:rtl/>
        </w:rPr>
        <w:t>חוק</w:t>
      </w:r>
      <w:r>
        <w:rPr>
          <w:rFonts w:hint="cs"/>
          <w:rtl/>
        </w:rPr>
        <w:t xml:space="preserve"> תגרום ל</w:t>
      </w:r>
      <w:r w:rsidRPr="00C54501">
        <w:rPr>
          <w:rFonts w:ascii="Century" w:hAnsi="Century" w:cs="Miriam" w:hint="cs"/>
          <w:b/>
          <w:spacing w:val="0"/>
          <w:sz w:val="22"/>
          <w:szCs w:val="24"/>
          <w:rtl/>
        </w:rPr>
        <w:t>מנהל</w:t>
      </w:r>
      <w:r>
        <w:rPr>
          <w:rFonts w:hint="cs"/>
          <w:rtl/>
        </w:rPr>
        <w:t xml:space="preserve"> לפתוח שומות סופיות לרעת הנישומים, לאחר שעברה התקופה הנקובה בסעיף 85 ל</w:t>
      </w:r>
      <w:r w:rsidRPr="00804C9F">
        <w:rPr>
          <w:rFonts w:ascii="Century" w:hAnsi="Century" w:cs="Miriam" w:hint="cs"/>
          <w:b/>
          <w:spacing w:val="0"/>
          <w:sz w:val="22"/>
          <w:szCs w:val="24"/>
          <w:rtl/>
        </w:rPr>
        <w:t>חוק</w:t>
      </w:r>
      <w:r>
        <w:rPr>
          <w:rFonts w:hint="cs"/>
          <w:rtl/>
        </w:rPr>
        <w:t>. העלאת החשש מראה כי המערער סבור כי סעיף 107 ל</w:t>
      </w:r>
      <w:r w:rsidRPr="00485158">
        <w:rPr>
          <w:rFonts w:ascii="Century" w:hAnsi="Century" w:cs="Miriam" w:hint="cs"/>
          <w:b/>
          <w:spacing w:val="0"/>
          <w:sz w:val="22"/>
          <w:szCs w:val="24"/>
          <w:rtl/>
        </w:rPr>
        <w:t>חוק</w:t>
      </w:r>
      <w:r>
        <w:rPr>
          <w:rFonts w:hint="cs"/>
          <w:rtl/>
        </w:rPr>
        <w:t xml:space="preserve"> הינו "סעיף סימטרי", באשר ניתן להשתמש בו כביכול הן לבקשת הנישום והן לבקשת </w:t>
      </w:r>
      <w:r w:rsidRPr="00C54501">
        <w:rPr>
          <w:rFonts w:ascii="Century" w:hAnsi="Century" w:cs="Miriam" w:hint="cs"/>
          <w:b/>
          <w:spacing w:val="0"/>
          <w:sz w:val="22"/>
          <w:szCs w:val="24"/>
          <w:rtl/>
        </w:rPr>
        <w:t>המנהל</w:t>
      </w:r>
      <w:r>
        <w:rPr>
          <w:rFonts w:hint="cs"/>
          <w:rtl/>
        </w:rPr>
        <w:t>.</w:t>
      </w:r>
    </w:p>
    <w:p w:rsidR="00703F6B" w:rsidRDefault="00703F6B" w:rsidP="00703F6B">
      <w:pPr>
        <w:pStyle w:val="Ruller4"/>
        <w:numPr>
          <w:ilvl w:val="0"/>
          <w:numId w:val="0"/>
        </w:numPr>
        <w:rPr>
          <w:rtl/>
        </w:rPr>
      </w:pPr>
      <w:r>
        <w:rPr>
          <w:rFonts w:hint="cs"/>
          <w:rtl/>
        </w:rPr>
        <w:t xml:space="preserve">אין בידי לקבל את פרשנות המערער בעניין זה. לשונו של הסעיף מראה בבירור כי </w:t>
      </w:r>
      <w:r w:rsidRPr="00C54501">
        <w:rPr>
          <w:rFonts w:ascii="Century" w:hAnsi="Century" w:cs="Miriam" w:hint="cs"/>
          <w:b/>
          <w:spacing w:val="0"/>
          <w:sz w:val="22"/>
          <w:szCs w:val="24"/>
          <w:rtl/>
        </w:rPr>
        <w:t>המנהל</w:t>
      </w:r>
      <w:r w:rsidRPr="00C54501">
        <w:rPr>
          <w:rFonts w:hint="cs"/>
          <w:rtl/>
        </w:rPr>
        <w:t xml:space="preserve"> </w:t>
      </w:r>
      <w:r>
        <w:rPr>
          <w:rFonts w:hint="cs"/>
          <w:rtl/>
        </w:rPr>
        <w:t xml:space="preserve">רשאי להאריך את המועד רק </w:t>
      </w:r>
      <w:r w:rsidRPr="00C54501">
        <w:rPr>
          <w:rFonts w:hint="cs"/>
          <w:b/>
          <w:bCs/>
          <w:rtl/>
        </w:rPr>
        <w:t>אם נתבקש לכך</w:t>
      </w:r>
      <w:r>
        <w:rPr>
          <w:rFonts w:hint="cs"/>
          <w:rtl/>
        </w:rPr>
        <w:t>. אמנם, אין הכרח כי הבקשה תוגש דווקא על ידי הנישום, והיא יכולה, במקרים חריגים, להיות מוגשת גם על ידי אדם אחר שיש לו עניין בדבר (למשל, "בעסקת נטו" במסגרתה רוכש המקרקעין מתחייב לשלם את מס השבח בו חייב המוכר, ייתכן ורוכש המקרקעין יהיה מעוניין לבקש הארכת מועד אף כי אינו הנישום). עם זאת לא ניתן מבחינה לשונית לראות ב</w:t>
      </w:r>
      <w:r w:rsidRPr="00956EB7">
        <w:rPr>
          <w:rFonts w:ascii="Century" w:hAnsi="Century" w:cs="Miriam" w:hint="cs"/>
          <w:b/>
          <w:spacing w:val="0"/>
          <w:sz w:val="22"/>
          <w:szCs w:val="24"/>
          <w:rtl/>
        </w:rPr>
        <w:t>מנהל</w:t>
      </w:r>
      <w:r>
        <w:rPr>
          <w:rFonts w:hint="cs"/>
          <w:rtl/>
        </w:rPr>
        <w:t xml:space="preserve"> כאילו הוא "</w:t>
      </w:r>
      <w:r w:rsidRPr="004C282C">
        <w:rPr>
          <w:rFonts w:hint="cs"/>
          <w:b/>
          <w:bCs/>
          <w:rtl/>
        </w:rPr>
        <w:t>מבקש מעצמו</w:t>
      </w:r>
      <w:r>
        <w:rPr>
          <w:rFonts w:hint="cs"/>
          <w:rtl/>
        </w:rPr>
        <w:t>" את הארכת המועד. גם ההיסטוריה החקיקתית שסקרנו לעיל, מוכיחה כי כוונת המחוקק היתה ליתן ל</w:t>
      </w:r>
      <w:r w:rsidRPr="0044731C">
        <w:rPr>
          <w:rFonts w:hint="cs"/>
          <w:b/>
          <w:bCs/>
          <w:rtl/>
        </w:rPr>
        <w:t>נישומים</w:t>
      </w:r>
      <w:r>
        <w:rPr>
          <w:rFonts w:hint="cs"/>
          <w:rtl/>
        </w:rPr>
        <w:t xml:space="preserve"> את האפשרות לבקש הארכת מועדים מ</w:t>
      </w:r>
      <w:r w:rsidRPr="00956EB7">
        <w:rPr>
          <w:rFonts w:ascii="Century" w:hAnsi="Century" w:cs="Miriam" w:hint="cs"/>
          <w:b/>
          <w:spacing w:val="0"/>
          <w:sz w:val="22"/>
          <w:szCs w:val="24"/>
          <w:rtl/>
        </w:rPr>
        <w:t>המנהל</w:t>
      </w:r>
      <w:r>
        <w:rPr>
          <w:rFonts w:hint="cs"/>
          <w:rtl/>
        </w:rPr>
        <w:t xml:space="preserve"> ולא ליתן ל</w:t>
      </w:r>
      <w:r w:rsidRPr="00956EB7">
        <w:rPr>
          <w:rFonts w:ascii="Century" w:hAnsi="Century" w:cs="Miriam" w:hint="cs"/>
          <w:b/>
          <w:spacing w:val="0"/>
          <w:sz w:val="22"/>
          <w:szCs w:val="24"/>
          <w:rtl/>
        </w:rPr>
        <w:t>מנהל</w:t>
      </w:r>
      <w:r>
        <w:rPr>
          <w:rFonts w:hint="cs"/>
          <w:rtl/>
        </w:rPr>
        <w:t xml:space="preserve"> את האפשרות להאריך מועדים </w:t>
      </w:r>
      <w:r w:rsidRPr="00710804">
        <w:rPr>
          <w:rFonts w:hint="cs"/>
          <w:b/>
          <w:bCs/>
          <w:rtl/>
        </w:rPr>
        <w:t>לעצמו</w:t>
      </w:r>
      <w:r>
        <w:rPr>
          <w:rFonts w:hint="cs"/>
          <w:rtl/>
        </w:rPr>
        <w:t xml:space="preserve">. </w:t>
      </w:r>
    </w:p>
    <w:p w:rsidR="00703F6B" w:rsidRPr="00D70811" w:rsidRDefault="00703F6B" w:rsidP="00703F6B">
      <w:pPr>
        <w:pStyle w:val="Ruller41"/>
        <w:rPr>
          <w:rtl/>
        </w:rPr>
      </w:pPr>
    </w:p>
    <w:p w:rsidR="00703F6B" w:rsidRPr="00207FBF" w:rsidRDefault="00703F6B" w:rsidP="00703F6B">
      <w:pPr>
        <w:pStyle w:val="Ruller4"/>
        <w:rPr>
          <w:rtl/>
        </w:rPr>
      </w:pPr>
      <w:r>
        <w:rPr>
          <w:rFonts w:hint="cs"/>
          <w:rtl/>
        </w:rPr>
        <w:t xml:space="preserve">נוכח כל האמור לעיל ובשים לב להדגשים שהעליתי </w:t>
      </w:r>
      <w:r>
        <w:rPr>
          <w:rtl/>
        </w:rPr>
        <w:t>–</w:t>
      </w:r>
      <w:r>
        <w:rPr>
          <w:rFonts w:hint="cs"/>
          <w:rtl/>
        </w:rPr>
        <w:t xml:space="preserve"> אני מצטרף איפוא לפסק דינו של חברי השופט </w:t>
      </w:r>
      <w:r w:rsidRPr="00100D41">
        <w:rPr>
          <w:rFonts w:ascii="Century" w:hAnsi="Century" w:cs="Miriam" w:hint="cs"/>
          <w:b/>
          <w:spacing w:val="0"/>
          <w:sz w:val="22"/>
          <w:szCs w:val="24"/>
          <w:rtl/>
        </w:rPr>
        <w:t>ד' מינץ</w:t>
      </w:r>
      <w:r w:rsidRPr="00100D41">
        <w:rPr>
          <w:rFonts w:hint="cs"/>
          <w:rtl/>
        </w:rPr>
        <w:t xml:space="preserve"> </w:t>
      </w:r>
      <w:r>
        <w:rPr>
          <w:rFonts w:hint="cs"/>
          <w:rtl/>
        </w:rPr>
        <w:t>שהגיע למסקנה כי יש לדחות את הערעור.</w:t>
      </w:r>
    </w:p>
    <w:p w:rsidR="00D17B35" w:rsidRDefault="00D17B35" w:rsidP="00557BC7">
      <w:pPr>
        <w:pStyle w:val="Ruller41"/>
        <w:rPr>
          <w:rtl/>
        </w:rPr>
      </w:pPr>
    </w:p>
    <w:p w:rsidR="00AE7399" w:rsidRDefault="00AE7399" w:rsidP="00557BC7">
      <w:pPr>
        <w:pStyle w:val="Ruller41"/>
        <w:rPr>
          <w:rtl/>
        </w:rPr>
      </w:pPr>
    </w:p>
    <w:p w:rsidR="00D17B35" w:rsidRDefault="00D17B35" w:rsidP="00557BC7">
      <w:pPr>
        <w:pStyle w:val="Ruller41"/>
        <w:rPr>
          <w:rtl/>
        </w:rPr>
      </w:pPr>
    </w:p>
    <w:tbl>
      <w:tblPr>
        <w:bidiVisual/>
        <w:tblW w:w="8363" w:type="dxa"/>
        <w:tblLook w:val="01E0" w:firstRow="1" w:lastRow="1" w:firstColumn="1" w:lastColumn="1" w:noHBand="0" w:noVBand="0"/>
      </w:tblPr>
      <w:tblGrid>
        <w:gridCol w:w="2782"/>
        <w:gridCol w:w="2782"/>
        <w:gridCol w:w="2799"/>
      </w:tblGrid>
      <w:tr w:rsidR="00557BC7" w:rsidTr="00274A33">
        <w:tc>
          <w:tcPr>
            <w:tcW w:w="2782" w:type="dxa"/>
            <w:shd w:val="clear" w:color="auto" w:fill="auto"/>
          </w:tcPr>
          <w:p w:rsidR="00557BC7" w:rsidRDefault="00557BC7" w:rsidP="00D30FBA">
            <w:pPr>
              <w:pStyle w:val="Ruller41"/>
              <w:rPr>
                <w:rtl/>
              </w:rPr>
            </w:pPr>
          </w:p>
        </w:tc>
        <w:tc>
          <w:tcPr>
            <w:tcW w:w="2782" w:type="dxa"/>
            <w:shd w:val="clear" w:color="auto" w:fill="auto"/>
          </w:tcPr>
          <w:p w:rsidR="00557BC7" w:rsidRDefault="00557BC7" w:rsidP="00D30FBA">
            <w:pPr>
              <w:pStyle w:val="Ruller41"/>
              <w:jc w:val="center"/>
              <w:rPr>
                <w:rtl/>
              </w:rPr>
            </w:pPr>
          </w:p>
        </w:tc>
        <w:tc>
          <w:tcPr>
            <w:tcW w:w="2799" w:type="dxa"/>
            <w:shd w:val="clear" w:color="auto" w:fill="auto"/>
          </w:tcPr>
          <w:p w:rsidR="00557BC7" w:rsidRDefault="00557BC7" w:rsidP="00D30FBA">
            <w:pPr>
              <w:pStyle w:val="Ruller41"/>
              <w:jc w:val="center"/>
              <w:rPr>
                <w:rtl/>
              </w:rPr>
            </w:pPr>
            <w:r>
              <w:rPr>
                <w:rFonts w:hint="cs"/>
                <w:rtl/>
              </w:rPr>
              <w:t>המשנה לנשיאה</w:t>
            </w:r>
          </w:p>
        </w:tc>
      </w:tr>
    </w:tbl>
    <w:p w:rsidR="00D3780E" w:rsidRDefault="00D3780E" w:rsidP="00DA4395">
      <w:pPr>
        <w:pStyle w:val="Ruller41"/>
        <w:tabs>
          <w:tab w:val="left" w:pos="600"/>
          <w:tab w:val="left" w:pos="684"/>
        </w:tabs>
        <w:rPr>
          <w:rFonts w:ascii="Century" w:hAnsi="Century"/>
          <w:rtl/>
        </w:rPr>
      </w:pPr>
    </w:p>
    <w:p w:rsidR="00AE7399" w:rsidRDefault="00AE7399" w:rsidP="00DA4395">
      <w:pPr>
        <w:pStyle w:val="Ruller41"/>
        <w:tabs>
          <w:tab w:val="left" w:pos="600"/>
          <w:tab w:val="left" w:pos="684"/>
        </w:tabs>
        <w:rPr>
          <w:rFonts w:ascii="Century" w:hAnsi="Century"/>
          <w:rtl/>
        </w:rPr>
      </w:pPr>
    </w:p>
    <w:p w:rsidR="00AE7399" w:rsidRDefault="00AE7399" w:rsidP="00DA4395">
      <w:pPr>
        <w:pStyle w:val="Ruller41"/>
        <w:tabs>
          <w:tab w:val="left" w:pos="600"/>
          <w:tab w:val="left" w:pos="684"/>
        </w:tabs>
        <w:rPr>
          <w:rFonts w:ascii="Century" w:hAnsi="Century"/>
          <w:rtl/>
        </w:rPr>
      </w:pPr>
    </w:p>
    <w:p w:rsidR="00D3780E" w:rsidRDefault="00D3780E" w:rsidP="00DA4395">
      <w:pPr>
        <w:pStyle w:val="Ruller41"/>
        <w:tabs>
          <w:tab w:val="left" w:pos="600"/>
          <w:tab w:val="left" w:pos="684"/>
        </w:tabs>
        <w:rPr>
          <w:rFonts w:ascii="Century" w:hAnsi="Century"/>
          <w:rtl/>
        </w:rPr>
      </w:pPr>
    </w:p>
    <w:p w:rsidR="00693D5D" w:rsidRPr="00DA4395" w:rsidRDefault="00D3780E" w:rsidP="00DA4395">
      <w:pPr>
        <w:pStyle w:val="Ruller41"/>
        <w:tabs>
          <w:tab w:val="left" w:pos="600"/>
          <w:tab w:val="left" w:pos="684"/>
        </w:tabs>
        <w:rPr>
          <w:rFonts w:ascii="Century" w:hAnsi="Century"/>
          <w:rtl/>
        </w:rPr>
      </w:pPr>
      <w:r>
        <w:rPr>
          <w:rFonts w:ascii="Century" w:hAnsi="Century"/>
          <w:rtl/>
        </w:rPr>
        <w:tab/>
      </w:r>
      <w:r w:rsidR="00693D5D" w:rsidRPr="00DA4395">
        <w:rPr>
          <w:rFonts w:ascii="Century" w:hAnsi="Century" w:hint="cs"/>
          <w:rtl/>
        </w:rPr>
        <w:t>הוחלט ברוב דע</w:t>
      </w:r>
      <w:r w:rsidR="003D7BDF" w:rsidRPr="00DA4395">
        <w:rPr>
          <w:rFonts w:ascii="Century" w:hAnsi="Century" w:hint="cs"/>
          <w:rtl/>
        </w:rPr>
        <w:t xml:space="preserve">ות כאמור בפסק דינו של </w:t>
      </w:r>
      <w:r w:rsidR="00693D5D" w:rsidRPr="00DA4395">
        <w:rPr>
          <w:rFonts w:ascii="Century" w:hAnsi="Century" w:hint="cs"/>
          <w:rtl/>
        </w:rPr>
        <w:t xml:space="preserve">השופט </w:t>
      </w:r>
      <w:r w:rsidR="00693D5D" w:rsidRPr="0044154D">
        <w:rPr>
          <w:rFonts w:ascii="Century" w:hAnsi="Century" w:cs="Miriam" w:hint="cs"/>
          <w:b/>
          <w:spacing w:val="0"/>
          <w:szCs w:val="24"/>
          <w:rtl/>
        </w:rPr>
        <w:t>ד' מינץ</w:t>
      </w:r>
      <w:r w:rsidR="00656124">
        <w:rPr>
          <w:rFonts w:ascii="Century" w:hAnsi="Century" w:cs="Miriam" w:hint="cs"/>
          <w:b/>
          <w:spacing w:val="0"/>
          <w:szCs w:val="24"/>
          <w:rtl/>
        </w:rPr>
        <w:t xml:space="preserve">, </w:t>
      </w:r>
      <w:r w:rsidR="00656124" w:rsidRPr="00656124">
        <w:rPr>
          <w:rFonts w:ascii="Century" w:hAnsi="Century" w:hint="cs"/>
          <w:rtl/>
        </w:rPr>
        <w:t xml:space="preserve">כנגד דעתו החולקת של השופט </w:t>
      </w:r>
      <w:r w:rsidR="00656124">
        <w:rPr>
          <w:rFonts w:ascii="Century" w:hAnsi="Century" w:cs="Miriam" w:hint="cs"/>
          <w:b/>
          <w:spacing w:val="0"/>
          <w:szCs w:val="24"/>
          <w:rtl/>
        </w:rPr>
        <w:t>א' שטיין</w:t>
      </w:r>
      <w:r w:rsidR="00693D5D" w:rsidRPr="0044154D">
        <w:rPr>
          <w:rFonts w:ascii="Century" w:hAnsi="Century" w:cs="Miriam" w:hint="cs"/>
          <w:b/>
          <w:spacing w:val="0"/>
          <w:szCs w:val="24"/>
          <w:rtl/>
        </w:rPr>
        <w:t>.</w:t>
      </w:r>
    </w:p>
    <w:p w:rsidR="00693D5D" w:rsidRDefault="00693D5D" w:rsidP="00693D5D">
      <w:pPr>
        <w:pStyle w:val="Ruller41"/>
        <w:rPr>
          <w:rtl/>
        </w:rPr>
      </w:pPr>
    </w:p>
    <w:p w:rsidR="00AE7399" w:rsidRDefault="00AE7399" w:rsidP="00693D5D">
      <w:pPr>
        <w:pStyle w:val="Ruller41"/>
        <w:rPr>
          <w:rtl/>
        </w:rPr>
      </w:pPr>
    </w:p>
    <w:p w:rsidR="00693D5D" w:rsidRDefault="00693D5D" w:rsidP="00693D5D">
      <w:pPr>
        <w:pStyle w:val="Ruller41"/>
        <w:rPr>
          <w:rtl/>
        </w:rPr>
      </w:pPr>
      <w:r>
        <w:rPr>
          <w:rtl/>
        </w:rPr>
        <w:tab/>
        <w:t xml:space="preserve">ניתן היום, </w:t>
      </w:r>
      <w:r>
        <w:rPr>
          <w:rFonts w:hint="eastAsia"/>
          <w:rtl/>
        </w:rPr>
        <w:t>‏ט</w:t>
      </w:r>
      <w:r>
        <w:rPr>
          <w:rtl/>
        </w:rPr>
        <w:t>' באדר התשפ"א (</w:t>
      </w:r>
      <w:r>
        <w:rPr>
          <w:rFonts w:hint="eastAsia"/>
          <w:rtl/>
        </w:rPr>
        <w:t>‏</w:t>
      </w:r>
      <w:r>
        <w:rPr>
          <w:rtl/>
        </w:rPr>
        <w:t>21.2.2021).</w:t>
      </w:r>
    </w:p>
    <w:p w:rsidR="00693D5D" w:rsidRDefault="00693D5D" w:rsidP="00693D5D">
      <w:pPr>
        <w:pStyle w:val="Ruller41"/>
        <w:rPr>
          <w:rtl/>
        </w:rPr>
      </w:pPr>
    </w:p>
    <w:p w:rsidR="00AE7399" w:rsidRDefault="00AE7399" w:rsidP="00693D5D">
      <w:pPr>
        <w:pStyle w:val="Ruller41"/>
        <w:rPr>
          <w:rtl/>
        </w:rPr>
      </w:pPr>
    </w:p>
    <w:p w:rsidR="00DA4395" w:rsidRDefault="00DA4395" w:rsidP="00693D5D">
      <w:pPr>
        <w:pStyle w:val="Ruller41"/>
        <w:rPr>
          <w:rtl/>
        </w:rPr>
      </w:pPr>
    </w:p>
    <w:tbl>
      <w:tblPr>
        <w:bidiVisual/>
        <w:tblW w:w="8363" w:type="dxa"/>
        <w:jc w:val="center"/>
        <w:tblLook w:val="01E0" w:firstRow="1" w:lastRow="1" w:firstColumn="1" w:lastColumn="1" w:noHBand="0" w:noVBand="0"/>
      </w:tblPr>
      <w:tblGrid>
        <w:gridCol w:w="2783"/>
        <w:gridCol w:w="2784"/>
        <w:gridCol w:w="2796"/>
      </w:tblGrid>
      <w:tr w:rsidR="00693D5D" w:rsidTr="00693D5D">
        <w:trPr>
          <w:jc w:val="center"/>
        </w:trPr>
        <w:tc>
          <w:tcPr>
            <w:tcW w:w="2783" w:type="dxa"/>
            <w:shd w:val="clear" w:color="auto" w:fill="auto"/>
          </w:tcPr>
          <w:p w:rsidR="00693D5D" w:rsidRDefault="00557BC7" w:rsidP="00693D5D">
            <w:pPr>
              <w:pStyle w:val="Ruller41"/>
              <w:jc w:val="center"/>
              <w:rPr>
                <w:rtl/>
              </w:rPr>
            </w:pPr>
            <w:r>
              <w:rPr>
                <w:rFonts w:hint="cs"/>
                <w:rtl/>
              </w:rPr>
              <w:t>ה</w:t>
            </w:r>
            <w:r w:rsidR="009431C7">
              <w:rPr>
                <w:rFonts w:hint="cs"/>
                <w:rtl/>
              </w:rPr>
              <w:t>משנה לנשיאה</w:t>
            </w:r>
          </w:p>
        </w:tc>
        <w:tc>
          <w:tcPr>
            <w:tcW w:w="2784" w:type="dxa"/>
            <w:shd w:val="clear" w:color="auto" w:fill="auto"/>
          </w:tcPr>
          <w:p w:rsidR="00693D5D" w:rsidRDefault="00693D5D" w:rsidP="00693D5D">
            <w:pPr>
              <w:pStyle w:val="Ruller41"/>
              <w:jc w:val="center"/>
              <w:rPr>
                <w:rtl/>
              </w:rPr>
            </w:pPr>
            <w:r>
              <w:rPr>
                <w:rFonts w:hint="cs"/>
                <w:rtl/>
              </w:rPr>
              <w:t>ש ו פ ט</w:t>
            </w:r>
          </w:p>
        </w:tc>
        <w:tc>
          <w:tcPr>
            <w:tcW w:w="2796" w:type="dxa"/>
          </w:tcPr>
          <w:p w:rsidR="00693D5D" w:rsidRDefault="00693D5D" w:rsidP="00693D5D">
            <w:pPr>
              <w:pStyle w:val="Ruller41"/>
              <w:jc w:val="center"/>
              <w:rPr>
                <w:rtl/>
              </w:rPr>
            </w:pPr>
            <w:r>
              <w:rPr>
                <w:rtl/>
              </w:rPr>
              <w:t>ש ו פ ט</w:t>
            </w:r>
          </w:p>
        </w:tc>
      </w:tr>
    </w:tbl>
    <w:p w:rsidR="00693D5D" w:rsidRDefault="00693D5D" w:rsidP="00693D5D">
      <w:pPr>
        <w:pStyle w:val="Ruller41"/>
        <w:rPr>
          <w:sz w:val="12"/>
          <w:szCs w:val="16"/>
          <w:rtl/>
        </w:rPr>
      </w:pPr>
    </w:p>
    <w:p w:rsidR="00AE7399" w:rsidRDefault="00AE7399" w:rsidP="00693D5D">
      <w:pPr>
        <w:pStyle w:val="Ruller41"/>
        <w:rPr>
          <w:sz w:val="12"/>
          <w:szCs w:val="16"/>
          <w:rtl/>
        </w:rPr>
      </w:pPr>
    </w:p>
    <w:p w:rsidR="00AE7399" w:rsidRDefault="00AE7399" w:rsidP="00693D5D">
      <w:pPr>
        <w:pStyle w:val="Ruller41"/>
        <w:rPr>
          <w:sz w:val="12"/>
          <w:szCs w:val="16"/>
          <w:rtl/>
        </w:rPr>
      </w:pPr>
    </w:p>
    <w:p w:rsidR="00D3780E" w:rsidRPr="00656124" w:rsidRDefault="00D3780E" w:rsidP="00693D5D">
      <w:pPr>
        <w:pStyle w:val="Ruller41"/>
        <w:rPr>
          <w:sz w:val="12"/>
          <w:szCs w:val="16"/>
          <w:rtl/>
        </w:rPr>
      </w:pPr>
    </w:p>
    <w:p w:rsidR="00916FF8" w:rsidRDefault="00916FF8">
      <w:pPr>
        <w:rPr>
          <w:szCs w:val="16"/>
          <w:rtl/>
        </w:rPr>
      </w:pPr>
      <w:r>
        <w:rPr>
          <w:szCs w:val="16"/>
          <w:rtl/>
        </w:rPr>
        <w:t>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4C7DFA">
        <w:rPr>
          <w:sz w:val="16"/>
        </w:rPr>
        <w:t xml:space="preserve">17098170_N10.docx   </w:t>
      </w:r>
      <w:r w:rsidR="004C7DFA">
        <w:rPr>
          <w:sz w:val="16"/>
          <w:rtl/>
        </w:rPr>
        <w:t>רד</w:t>
      </w:r>
    </w:p>
    <w:p w:rsidR="003F1F97" w:rsidRDefault="00591983" w:rsidP="00FF11E9">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9" w:history="1">
        <w:r w:rsidR="0058440A" w:rsidRPr="00CB1590">
          <w:rPr>
            <w:rStyle w:val="Hyperlink"/>
            <w:sz w:val="16"/>
          </w:rPr>
          <w:t>http://supreme.court.gov.i</w:t>
        </w:r>
      </w:hyperlink>
      <w:r w:rsidR="0058440A" w:rsidRPr="00CB1590">
        <w:rPr>
          <w:sz w:val="16"/>
        </w:rPr>
        <w:t>l</w:t>
      </w:r>
    </w:p>
    <w:sectPr w:rsidR="003F1F97" w:rsidSect="00591983">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FA" w:rsidRDefault="004C7DF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13" w:name="footer_line"/>
    <w:bookmarkEnd w:id="13"/>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52778C">
      <w:rPr>
        <w:rStyle w:val="a5"/>
        <w:noProof/>
        <w:rtl/>
      </w:rPr>
      <w:t>21</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459CF810"/>
    <w:lvl w:ilvl="0" w:tplc="112C1E76">
      <w:start w:val="1"/>
      <w:numFmt w:val="decimal"/>
      <w:pStyle w:val="Ruller4"/>
      <w:lvlText w:val="%1."/>
      <w:lvlJc w:val="left"/>
      <w:pPr>
        <w:tabs>
          <w:tab w:val="num" w:pos="907"/>
        </w:tabs>
        <w:ind w:left="0" w:firstLine="0"/>
      </w:pPr>
      <w:rPr>
        <w:rFonts w:hint="default"/>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0B62"/>
    <w:multiLevelType w:val="hybridMultilevel"/>
    <w:tmpl w:val="ADA8711E"/>
    <w:lvl w:ilvl="0" w:tplc="FDF0A7C4">
      <w:start w:val="1"/>
      <w:numFmt w:val="hebrew1"/>
      <w:pStyle w:val="Ruller40"/>
      <w:lvlText w:val="%1."/>
      <w:lvlJc w:val="left"/>
      <w:pPr>
        <w:tabs>
          <w:tab w:val="num" w:pos="907"/>
        </w:tabs>
        <w:ind w:left="0" w:firstLine="0"/>
      </w:pPr>
      <w:rPr>
        <w:rFonts w:hint="default"/>
      </w:rPr>
    </w:lvl>
    <w:lvl w:ilvl="1" w:tplc="82326122" w:tentative="1">
      <w:start w:val="1"/>
      <w:numFmt w:val="lowerLetter"/>
      <w:lvlText w:val="%2."/>
      <w:lvlJc w:val="left"/>
      <w:pPr>
        <w:tabs>
          <w:tab w:val="num" w:pos="1440"/>
        </w:tabs>
        <w:ind w:left="1440" w:hanging="360"/>
      </w:pPr>
    </w:lvl>
    <w:lvl w:ilvl="2" w:tplc="D6F62FD6" w:tentative="1">
      <w:start w:val="1"/>
      <w:numFmt w:val="lowerRoman"/>
      <w:lvlText w:val="%3."/>
      <w:lvlJc w:val="right"/>
      <w:pPr>
        <w:tabs>
          <w:tab w:val="num" w:pos="2160"/>
        </w:tabs>
        <w:ind w:left="2160" w:hanging="180"/>
      </w:pPr>
    </w:lvl>
    <w:lvl w:ilvl="3" w:tplc="80D607F6" w:tentative="1">
      <w:start w:val="1"/>
      <w:numFmt w:val="decimal"/>
      <w:lvlText w:val="%4."/>
      <w:lvlJc w:val="left"/>
      <w:pPr>
        <w:tabs>
          <w:tab w:val="num" w:pos="2880"/>
        </w:tabs>
        <w:ind w:left="2880" w:hanging="360"/>
      </w:pPr>
    </w:lvl>
    <w:lvl w:ilvl="4" w:tplc="AA60B90E" w:tentative="1">
      <w:start w:val="1"/>
      <w:numFmt w:val="lowerLetter"/>
      <w:lvlText w:val="%5."/>
      <w:lvlJc w:val="left"/>
      <w:pPr>
        <w:tabs>
          <w:tab w:val="num" w:pos="3600"/>
        </w:tabs>
        <w:ind w:left="3600" w:hanging="360"/>
      </w:pPr>
    </w:lvl>
    <w:lvl w:ilvl="5" w:tplc="EA2EA3AA" w:tentative="1">
      <w:start w:val="1"/>
      <w:numFmt w:val="lowerRoman"/>
      <w:lvlText w:val="%6."/>
      <w:lvlJc w:val="right"/>
      <w:pPr>
        <w:tabs>
          <w:tab w:val="num" w:pos="4320"/>
        </w:tabs>
        <w:ind w:left="4320" w:hanging="180"/>
      </w:pPr>
    </w:lvl>
    <w:lvl w:ilvl="6" w:tplc="1D5CB71A" w:tentative="1">
      <w:start w:val="1"/>
      <w:numFmt w:val="decimal"/>
      <w:lvlText w:val="%7."/>
      <w:lvlJc w:val="left"/>
      <w:pPr>
        <w:tabs>
          <w:tab w:val="num" w:pos="5040"/>
        </w:tabs>
        <w:ind w:left="5040" w:hanging="360"/>
      </w:pPr>
    </w:lvl>
    <w:lvl w:ilvl="7" w:tplc="0B483716" w:tentative="1">
      <w:start w:val="1"/>
      <w:numFmt w:val="lowerLetter"/>
      <w:lvlText w:val="%8."/>
      <w:lvlJc w:val="left"/>
      <w:pPr>
        <w:tabs>
          <w:tab w:val="num" w:pos="5760"/>
        </w:tabs>
        <w:ind w:left="5760" w:hanging="360"/>
      </w:pPr>
    </w:lvl>
    <w:lvl w:ilvl="8" w:tplc="B94E7540"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oNotDisplayPageBoundaries/>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03D6F"/>
    <w:rsid w:val="00014317"/>
    <w:rsid w:val="00016EF1"/>
    <w:rsid w:val="00032036"/>
    <w:rsid w:val="00032A5E"/>
    <w:rsid w:val="00036227"/>
    <w:rsid w:val="00044953"/>
    <w:rsid w:val="00045B4D"/>
    <w:rsid w:val="000628AF"/>
    <w:rsid w:val="000725F5"/>
    <w:rsid w:val="00072AD2"/>
    <w:rsid w:val="000B1478"/>
    <w:rsid w:val="000C4690"/>
    <w:rsid w:val="000D25C4"/>
    <w:rsid w:val="000E3798"/>
    <w:rsid w:val="000F739C"/>
    <w:rsid w:val="001248CA"/>
    <w:rsid w:val="00134A67"/>
    <w:rsid w:val="00140146"/>
    <w:rsid w:val="001A0164"/>
    <w:rsid w:val="001A09A2"/>
    <w:rsid w:val="001C7475"/>
    <w:rsid w:val="001E0DAA"/>
    <w:rsid w:val="00200D6B"/>
    <w:rsid w:val="002217D4"/>
    <w:rsid w:val="00265F6E"/>
    <w:rsid w:val="002747E0"/>
    <w:rsid w:val="00274A33"/>
    <w:rsid w:val="002876BF"/>
    <w:rsid w:val="002902C4"/>
    <w:rsid w:val="002A4A7A"/>
    <w:rsid w:val="002A4BF3"/>
    <w:rsid w:val="002D3714"/>
    <w:rsid w:val="002F7BB6"/>
    <w:rsid w:val="003448B2"/>
    <w:rsid w:val="00361DB2"/>
    <w:rsid w:val="0037622E"/>
    <w:rsid w:val="00377102"/>
    <w:rsid w:val="003836B9"/>
    <w:rsid w:val="0039709B"/>
    <w:rsid w:val="003A626A"/>
    <w:rsid w:val="003D04A2"/>
    <w:rsid w:val="003D72DA"/>
    <w:rsid w:val="003D7BDF"/>
    <w:rsid w:val="003E1364"/>
    <w:rsid w:val="003F1F97"/>
    <w:rsid w:val="00405422"/>
    <w:rsid w:val="0041048F"/>
    <w:rsid w:val="0042786D"/>
    <w:rsid w:val="00437D59"/>
    <w:rsid w:val="0044154D"/>
    <w:rsid w:val="00442AB0"/>
    <w:rsid w:val="004610A4"/>
    <w:rsid w:val="004B29FF"/>
    <w:rsid w:val="004C7868"/>
    <w:rsid w:val="004C7DFA"/>
    <w:rsid w:val="00503A3E"/>
    <w:rsid w:val="00506BB0"/>
    <w:rsid w:val="0052778C"/>
    <w:rsid w:val="00527F02"/>
    <w:rsid w:val="00557BC7"/>
    <w:rsid w:val="005803E2"/>
    <w:rsid w:val="0058440A"/>
    <w:rsid w:val="00591983"/>
    <w:rsid w:val="005929E9"/>
    <w:rsid w:val="005940D8"/>
    <w:rsid w:val="005A1065"/>
    <w:rsid w:val="0062074C"/>
    <w:rsid w:val="00624A42"/>
    <w:rsid w:val="0065522F"/>
    <w:rsid w:val="00656124"/>
    <w:rsid w:val="00671F31"/>
    <w:rsid w:val="00693D5D"/>
    <w:rsid w:val="006A30F7"/>
    <w:rsid w:val="006A61C9"/>
    <w:rsid w:val="006C26F8"/>
    <w:rsid w:val="006C42AD"/>
    <w:rsid w:val="006D7967"/>
    <w:rsid w:val="00703F25"/>
    <w:rsid w:val="00703F6B"/>
    <w:rsid w:val="00705006"/>
    <w:rsid w:val="00725345"/>
    <w:rsid w:val="00741CC0"/>
    <w:rsid w:val="00742A76"/>
    <w:rsid w:val="007B512F"/>
    <w:rsid w:val="007B726B"/>
    <w:rsid w:val="007F7512"/>
    <w:rsid w:val="00810894"/>
    <w:rsid w:val="008143AB"/>
    <w:rsid w:val="00826033"/>
    <w:rsid w:val="0083345F"/>
    <w:rsid w:val="00836667"/>
    <w:rsid w:val="00856C42"/>
    <w:rsid w:val="00866D0F"/>
    <w:rsid w:val="0087386A"/>
    <w:rsid w:val="008C2F11"/>
    <w:rsid w:val="008D78B9"/>
    <w:rsid w:val="008E3F85"/>
    <w:rsid w:val="008F6FF2"/>
    <w:rsid w:val="009051E8"/>
    <w:rsid w:val="00914156"/>
    <w:rsid w:val="00916FF8"/>
    <w:rsid w:val="00922093"/>
    <w:rsid w:val="00930C85"/>
    <w:rsid w:val="009431C7"/>
    <w:rsid w:val="00961499"/>
    <w:rsid w:val="009725DD"/>
    <w:rsid w:val="009B38DA"/>
    <w:rsid w:val="009E1DB1"/>
    <w:rsid w:val="009F111E"/>
    <w:rsid w:val="009F2F53"/>
    <w:rsid w:val="009F4187"/>
    <w:rsid w:val="00A12E0F"/>
    <w:rsid w:val="00A51FAE"/>
    <w:rsid w:val="00A80845"/>
    <w:rsid w:val="00A80AB4"/>
    <w:rsid w:val="00AB69F7"/>
    <w:rsid w:val="00AC32E8"/>
    <w:rsid w:val="00AD097B"/>
    <w:rsid w:val="00AD64B9"/>
    <w:rsid w:val="00AE022B"/>
    <w:rsid w:val="00AE7349"/>
    <w:rsid w:val="00AE7399"/>
    <w:rsid w:val="00B009CC"/>
    <w:rsid w:val="00B0782A"/>
    <w:rsid w:val="00B51B79"/>
    <w:rsid w:val="00B62B8C"/>
    <w:rsid w:val="00B63343"/>
    <w:rsid w:val="00B65311"/>
    <w:rsid w:val="00B87FF7"/>
    <w:rsid w:val="00BA0B08"/>
    <w:rsid w:val="00BC0E82"/>
    <w:rsid w:val="00BD40F9"/>
    <w:rsid w:val="00C12759"/>
    <w:rsid w:val="00C41C86"/>
    <w:rsid w:val="00C63A6C"/>
    <w:rsid w:val="00C750C6"/>
    <w:rsid w:val="00CA13AF"/>
    <w:rsid w:val="00CA1444"/>
    <w:rsid w:val="00CB1590"/>
    <w:rsid w:val="00CB7600"/>
    <w:rsid w:val="00CC0E9D"/>
    <w:rsid w:val="00CC3639"/>
    <w:rsid w:val="00CD50F0"/>
    <w:rsid w:val="00D00365"/>
    <w:rsid w:val="00D00B1D"/>
    <w:rsid w:val="00D00CB7"/>
    <w:rsid w:val="00D17B35"/>
    <w:rsid w:val="00D25F16"/>
    <w:rsid w:val="00D3780E"/>
    <w:rsid w:val="00D446BD"/>
    <w:rsid w:val="00D84FE6"/>
    <w:rsid w:val="00D9405C"/>
    <w:rsid w:val="00DA4395"/>
    <w:rsid w:val="00DC3E4D"/>
    <w:rsid w:val="00DD290D"/>
    <w:rsid w:val="00DD4545"/>
    <w:rsid w:val="00E21CA9"/>
    <w:rsid w:val="00E31063"/>
    <w:rsid w:val="00E36FE9"/>
    <w:rsid w:val="00E664BC"/>
    <w:rsid w:val="00E73E98"/>
    <w:rsid w:val="00E75223"/>
    <w:rsid w:val="00E90D72"/>
    <w:rsid w:val="00EA0BE1"/>
    <w:rsid w:val="00EC23AC"/>
    <w:rsid w:val="00EC2992"/>
    <w:rsid w:val="00ED46A4"/>
    <w:rsid w:val="00ED6FD9"/>
    <w:rsid w:val="00EE3810"/>
    <w:rsid w:val="00EF5BB3"/>
    <w:rsid w:val="00F57D81"/>
    <w:rsid w:val="00F63C3B"/>
    <w:rsid w:val="00F959DB"/>
    <w:rsid w:val="00F96237"/>
    <w:rsid w:val="00FB2A09"/>
    <w:rsid w:val="00FF1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FD4A1"/>
  <w15:chartTrackingRefBased/>
  <w15:docId w15:val="{D8F0D83F-61FF-4B02-A366-AE9766E5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paragraph" w:customStyle="1" w:styleId="Ruller4">
    <w:name w:val="Ruller 4 ממוספר"/>
    <w:basedOn w:val="Ruller41"/>
    <w:next w:val="Ruller41"/>
    <w:rsid w:val="00E664BC"/>
    <w:pPr>
      <w:numPr>
        <w:numId w:val="11"/>
      </w:numPr>
    </w:pPr>
    <w:rPr>
      <w:rFonts w:ascii="Garamond" w:hAnsi="Garamond"/>
      <w:sz w:val="24"/>
    </w:rPr>
  </w:style>
  <w:style w:type="paragraph" w:customStyle="1" w:styleId="ruller31">
    <w:name w:val="ruller 3"/>
    <w:basedOn w:val="Casenameintextbody"/>
    <w:rsid w:val="00E664BC"/>
    <w:pPr>
      <w:jc w:val="left"/>
    </w:pPr>
    <w:rPr>
      <w:rFonts w:cs="David"/>
      <w:b w:val="0"/>
      <w:bCs w:val="0"/>
      <w:sz w:val="22"/>
      <w:u w:val="none"/>
    </w:rPr>
  </w:style>
  <w:style w:type="character" w:customStyle="1" w:styleId="default">
    <w:name w:val="default"/>
    <w:rsid w:val="009E1DB1"/>
  </w:style>
  <w:style w:type="character" w:customStyle="1" w:styleId="a4">
    <w:name w:val="כותרת תחתונה תו"/>
    <w:basedOn w:val="a0"/>
    <w:link w:val="a3"/>
    <w:rsid w:val="0087386A"/>
    <w:rPr>
      <w:rFonts w:cs="David"/>
      <w:szCs w:val="24"/>
    </w:rPr>
  </w:style>
  <w:style w:type="character" w:customStyle="1" w:styleId="a7">
    <w:name w:val="כותרת עליונה תו"/>
    <w:basedOn w:val="a0"/>
    <w:link w:val="a6"/>
    <w:rsid w:val="0087386A"/>
    <w:rPr>
      <w:rFonts w:cs="David"/>
      <w:szCs w:val="24"/>
    </w:rPr>
  </w:style>
  <w:style w:type="paragraph" w:customStyle="1" w:styleId="Ruller40">
    <w:name w:val="Ruller4 אלפביתי"/>
    <w:basedOn w:val="Ruller41"/>
    <w:next w:val="Ruller41"/>
    <w:rsid w:val="0087386A"/>
    <w:pPr>
      <w:numPr>
        <w:numId w:val="13"/>
      </w:numPr>
    </w:pPr>
  </w:style>
  <w:style w:type="paragraph" w:customStyle="1" w:styleId="p00">
    <w:name w:val="p00"/>
    <w:basedOn w:val="a"/>
    <w:rsid w:val="001E0DAA"/>
    <w:pPr>
      <w:overflowPunct/>
      <w:autoSpaceDE/>
      <w:autoSpaceDN/>
      <w:bidi w:val="0"/>
      <w:adjustRightInd/>
      <w:spacing w:before="100" w:beforeAutospacing="1" w:after="100" w:afterAutospacing="1"/>
      <w:textAlignment w:val="auto"/>
    </w:pPr>
    <w:rPr>
      <w:rFonts w:cs="Times New Roman"/>
      <w:sz w:val="24"/>
    </w:rPr>
  </w:style>
  <w:style w:type="paragraph" w:customStyle="1" w:styleId="p22">
    <w:name w:val="p22"/>
    <w:basedOn w:val="a"/>
    <w:rsid w:val="001E0DAA"/>
    <w:pPr>
      <w:overflowPunct/>
      <w:autoSpaceDE/>
      <w:autoSpaceDN/>
      <w:bidi w:val="0"/>
      <w:adjustRightInd/>
      <w:spacing w:before="100" w:beforeAutospacing="1" w:after="100" w:afterAutospacing="1"/>
      <w:textAlignment w:val="auto"/>
    </w:pPr>
    <w:rPr>
      <w:rFonts w:cs="Times New Roman"/>
      <w:sz w:val="24"/>
    </w:rPr>
  </w:style>
  <w:style w:type="paragraph" w:styleId="af0">
    <w:name w:val="footnote text"/>
    <w:basedOn w:val="a"/>
    <w:link w:val="af1"/>
    <w:rsid w:val="003D04A2"/>
    <w:rPr>
      <w:szCs w:val="20"/>
    </w:rPr>
  </w:style>
  <w:style w:type="character" w:customStyle="1" w:styleId="af1">
    <w:name w:val="טקסט הערת שוליים תו"/>
    <w:basedOn w:val="a0"/>
    <w:link w:val="af0"/>
    <w:rsid w:val="003D04A2"/>
    <w:rPr>
      <w:rFonts w:cs="David"/>
    </w:rPr>
  </w:style>
  <w:style w:type="character" w:styleId="af2">
    <w:name w:val="footnote reference"/>
    <w:basedOn w:val="a0"/>
    <w:rsid w:val="003D04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2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preme.court.gov.i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5930-DFE9-485F-9DC6-06C6DF63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18095</Words>
  <Characters>85319</Characters>
  <Application>Microsoft Office Word</Application>
  <DocSecurity>0</DocSecurity>
  <Lines>710</Lines>
  <Paragraphs>206</Paragraphs>
  <ScaleCrop>false</ScaleCrop>
  <HeadingPairs>
    <vt:vector size="2" baseType="variant">
      <vt:variant>
        <vt:lpstr>שם</vt:lpstr>
      </vt:variant>
      <vt:variant>
        <vt:i4>1</vt:i4>
      </vt:variant>
    </vt:vector>
  </HeadingPairs>
  <TitlesOfParts>
    <vt:vector size="1" baseType="lpstr">
      <vt:lpstr>פסק-דין בתיק ע"א  9817/17</vt:lpstr>
    </vt:vector>
  </TitlesOfParts>
  <Company/>
  <LinksUpToDate>false</LinksUpToDate>
  <CharactersWithSpaces>103208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2021-02-24T11:22:23Z</cp:lastPrinted>
  <dcterms:created xsi:type="dcterms:W3CDTF">2021-02-24T11:22:23Z</dcterms:created>
  <dcterms:modified xsi:type="dcterms:W3CDTF">2021-02-24T11:22:23Z</dcterms:modified>
</cp:coreProperties>
</file>