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5AF5D" w14:textId="77777777" w:rsidR="00122B89" w:rsidRPr="00122B89" w:rsidRDefault="00122B89" w:rsidP="00122B89">
      <w:pPr>
        <w:jc w:val="right"/>
        <w:rPr>
          <w:rFonts w:cs="Miriam" w:hint="cs"/>
          <w:b/>
          <w:bCs/>
          <w:sz w:val="28"/>
          <w:szCs w:val="28"/>
          <w:u w:val="single"/>
        </w:rPr>
      </w:pPr>
    </w:p>
    <w:p w14:paraId="1471BB70" w14:textId="77777777"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14:paraId="62185310" w14:textId="77777777" w:rsidTr="0039709B">
        <w:tc>
          <w:tcPr>
            <w:tcW w:w="7848" w:type="dxa"/>
          </w:tcPr>
          <w:p w14:paraId="6A3082D7" w14:textId="77777777" w:rsidR="00916FF8" w:rsidRPr="00624A42" w:rsidRDefault="002278E7" w:rsidP="004C7868">
            <w:pPr>
              <w:pStyle w:val="FileNumber0"/>
              <w:rPr>
                <w:sz w:val="28"/>
                <w:u w:val="single"/>
                <w:rtl/>
              </w:rPr>
            </w:pPr>
            <w:r>
              <w:rPr>
                <w:u w:val="single"/>
                <w:rtl/>
              </w:rPr>
              <w:t>בבית המשפט העליון בשבתו כבית משפט גבוה לצדק</w:t>
            </w:r>
          </w:p>
        </w:tc>
      </w:tr>
    </w:tbl>
    <w:p w14:paraId="5A37684C" w14:textId="77777777"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14:paraId="65C38A96" w14:textId="77777777" w:rsidTr="0039709B">
        <w:trPr>
          <w:trHeight w:val="342"/>
        </w:trPr>
        <w:tc>
          <w:tcPr>
            <w:tcW w:w="9828" w:type="dxa"/>
          </w:tcPr>
          <w:p w14:paraId="1AA9237F" w14:textId="5B93BE77" w:rsidR="00916FF8" w:rsidRPr="00810894" w:rsidRDefault="002278E7">
            <w:pPr>
              <w:pStyle w:val="FileNumber"/>
              <w:rPr>
                <w:sz w:val="28"/>
                <w:szCs w:val="28"/>
              </w:rPr>
            </w:pPr>
            <w:bookmarkStart w:id="0" w:name="casename_body"/>
            <w:r>
              <w:rPr>
                <w:sz w:val="28"/>
                <w:szCs w:val="28"/>
                <w:rtl/>
              </w:rPr>
              <w:t>בג"ץ 5555/18</w:t>
            </w:r>
          </w:p>
        </w:tc>
      </w:tr>
      <w:tr w:rsidR="002278E7" w14:paraId="740ED027" w14:textId="77777777" w:rsidTr="0039709B">
        <w:trPr>
          <w:trHeight w:val="342"/>
        </w:trPr>
        <w:tc>
          <w:tcPr>
            <w:tcW w:w="9828" w:type="dxa"/>
          </w:tcPr>
          <w:p w14:paraId="19A89953" w14:textId="31E1BC91" w:rsidR="002278E7" w:rsidRPr="00810894" w:rsidRDefault="002278E7">
            <w:pPr>
              <w:pStyle w:val="FileNumber"/>
              <w:rPr>
                <w:sz w:val="28"/>
                <w:szCs w:val="28"/>
              </w:rPr>
            </w:pPr>
            <w:r>
              <w:rPr>
                <w:sz w:val="28"/>
                <w:szCs w:val="28"/>
                <w:rtl/>
              </w:rPr>
              <w:t>בג"ץ 5624/18</w:t>
            </w:r>
          </w:p>
        </w:tc>
      </w:tr>
      <w:tr w:rsidR="002278E7" w14:paraId="7B2F41F3" w14:textId="77777777" w:rsidTr="0039709B">
        <w:trPr>
          <w:trHeight w:val="342"/>
        </w:trPr>
        <w:tc>
          <w:tcPr>
            <w:tcW w:w="9828" w:type="dxa"/>
          </w:tcPr>
          <w:p w14:paraId="7754618C" w14:textId="66B46EFC" w:rsidR="002278E7" w:rsidRDefault="002278E7">
            <w:pPr>
              <w:pStyle w:val="FileNumber"/>
              <w:rPr>
                <w:sz w:val="28"/>
                <w:szCs w:val="28"/>
                <w:rtl/>
              </w:rPr>
            </w:pPr>
            <w:r>
              <w:rPr>
                <w:sz w:val="28"/>
                <w:szCs w:val="28"/>
                <w:rtl/>
              </w:rPr>
              <w:t>בג"ץ 5741/18</w:t>
            </w:r>
          </w:p>
        </w:tc>
      </w:tr>
      <w:tr w:rsidR="002278E7" w14:paraId="6A8CDAF2" w14:textId="77777777" w:rsidTr="0039709B">
        <w:trPr>
          <w:trHeight w:val="342"/>
        </w:trPr>
        <w:tc>
          <w:tcPr>
            <w:tcW w:w="9828" w:type="dxa"/>
          </w:tcPr>
          <w:p w14:paraId="5F01FE7D" w14:textId="4C501FFF" w:rsidR="002278E7" w:rsidRDefault="002278E7">
            <w:pPr>
              <w:pStyle w:val="FileNumber"/>
              <w:rPr>
                <w:sz w:val="28"/>
                <w:szCs w:val="28"/>
                <w:rtl/>
              </w:rPr>
            </w:pPr>
            <w:r>
              <w:rPr>
                <w:sz w:val="28"/>
                <w:szCs w:val="28"/>
                <w:rtl/>
              </w:rPr>
              <w:t>בג"ץ 5742/18</w:t>
            </w:r>
          </w:p>
        </w:tc>
      </w:tr>
      <w:tr w:rsidR="002278E7" w14:paraId="17F14A90" w14:textId="77777777" w:rsidTr="0039709B">
        <w:trPr>
          <w:trHeight w:val="342"/>
        </w:trPr>
        <w:tc>
          <w:tcPr>
            <w:tcW w:w="9828" w:type="dxa"/>
          </w:tcPr>
          <w:p w14:paraId="38B87871" w14:textId="6B562760" w:rsidR="002278E7" w:rsidRDefault="002278E7">
            <w:pPr>
              <w:pStyle w:val="FileNumber"/>
              <w:rPr>
                <w:sz w:val="28"/>
                <w:szCs w:val="28"/>
                <w:rtl/>
              </w:rPr>
            </w:pPr>
            <w:r>
              <w:rPr>
                <w:sz w:val="28"/>
                <w:szCs w:val="28"/>
                <w:rtl/>
              </w:rPr>
              <w:t>בג"ץ 5851/18</w:t>
            </w:r>
          </w:p>
        </w:tc>
      </w:tr>
      <w:tr w:rsidR="002278E7" w14:paraId="3706B079" w14:textId="77777777" w:rsidTr="0039709B">
        <w:trPr>
          <w:trHeight w:val="342"/>
        </w:trPr>
        <w:tc>
          <w:tcPr>
            <w:tcW w:w="9828" w:type="dxa"/>
          </w:tcPr>
          <w:p w14:paraId="1EC6430B" w14:textId="63316C22" w:rsidR="002278E7" w:rsidRDefault="002278E7">
            <w:pPr>
              <w:pStyle w:val="FileNumber"/>
              <w:rPr>
                <w:sz w:val="28"/>
                <w:szCs w:val="28"/>
                <w:rtl/>
              </w:rPr>
            </w:pPr>
            <w:r>
              <w:rPr>
                <w:sz w:val="28"/>
                <w:szCs w:val="28"/>
                <w:rtl/>
              </w:rPr>
              <w:t>בג"ץ 5866/18</w:t>
            </w:r>
          </w:p>
        </w:tc>
      </w:tr>
      <w:tr w:rsidR="002278E7" w14:paraId="01A570E2" w14:textId="77777777" w:rsidTr="0039709B">
        <w:trPr>
          <w:trHeight w:val="342"/>
        </w:trPr>
        <w:tc>
          <w:tcPr>
            <w:tcW w:w="9828" w:type="dxa"/>
          </w:tcPr>
          <w:p w14:paraId="16ACE3A2" w14:textId="7A0E41AB" w:rsidR="002278E7" w:rsidRDefault="002278E7">
            <w:pPr>
              <w:pStyle w:val="FileNumber"/>
              <w:rPr>
                <w:sz w:val="28"/>
                <w:szCs w:val="28"/>
                <w:rtl/>
              </w:rPr>
            </w:pPr>
            <w:r>
              <w:rPr>
                <w:sz w:val="28"/>
                <w:szCs w:val="28"/>
                <w:rtl/>
              </w:rPr>
              <w:t>בג"ץ 6066/18</w:t>
            </w:r>
          </w:p>
        </w:tc>
      </w:tr>
      <w:tr w:rsidR="002278E7" w14:paraId="616B107C" w14:textId="77777777" w:rsidTr="0039709B">
        <w:trPr>
          <w:trHeight w:val="342"/>
        </w:trPr>
        <w:tc>
          <w:tcPr>
            <w:tcW w:w="9828" w:type="dxa"/>
          </w:tcPr>
          <w:p w14:paraId="42E835F7" w14:textId="0FFA3DDA" w:rsidR="002278E7" w:rsidRDefault="002278E7">
            <w:pPr>
              <w:pStyle w:val="FileNumber"/>
              <w:rPr>
                <w:sz w:val="28"/>
                <w:szCs w:val="28"/>
                <w:rtl/>
              </w:rPr>
            </w:pPr>
            <w:r>
              <w:rPr>
                <w:sz w:val="28"/>
                <w:szCs w:val="28"/>
                <w:rtl/>
              </w:rPr>
              <w:t>בג"ץ 6622/18</w:t>
            </w:r>
          </w:p>
        </w:tc>
      </w:tr>
      <w:tr w:rsidR="002278E7" w14:paraId="17716047" w14:textId="77777777" w:rsidTr="0039709B">
        <w:trPr>
          <w:trHeight w:val="342"/>
        </w:trPr>
        <w:tc>
          <w:tcPr>
            <w:tcW w:w="9828" w:type="dxa"/>
          </w:tcPr>
          <w:p w14:paraId="63643C7D" w14:textId="0E238A12" w:rsidR="002278E7" w:rsidRDefault="002278E7">
            <w:pPr>
              <w:pStyle w:val="FileNumber"/>
              <w:rPr>
                <w:sz w:val="28"/>
                <w:szCs w:val="28"/>
                <w:rtl/>
              </w:rPr>
            </w:pPr>
            <w:r>
              <w:rPr>
                <w:sz w:val="28"/>
                <w:szCs w:val="28"/>
                <w:rtl/>
              </w:rPr>
              <w:t>בג"ץ 6710/18</w:t>
            </w:r>
          </w:p>
        </w:tc>
      </w:tr>
      <w:tr w:rsidR="002278E7" w14:paraId="27D2C78C" w14:textId="77777777" w:rsidTr="0039709B">
        <w:trPr>
          <w:trHeight w:val="342"/>
        </w:trPr>
        <w:tc>
          <w:tcPr>
            <w:tcW w:w="9828" w:type="dxa"/>
          </w:tcPr>
          <w:p w14:paraId="7387479A" w14:textId="04749F06" w:rsidR="002278E7" w:rsidRDefault="002278E7">
            <w:pPr>
              <w:pStyle w:val="FileNumber"/>
              <w:rPr>
                <w:sz w:val="28"/>
                <w:szCs w:val="28"/>
                <w:rtl/>
              </w:rPr>
            </w:pPr>
            <w:r>
              <w:rPr>
                <w:sz w:val="28"/>
                <w:szCs w:val="28"/>
                <w:rtl/>
              </w:rPr>
              <w:t>בג"ץ 6939/18</w:t>
            </w:r>
          </w:p>
        </w:tc>
      </w:tr>
      <w:tr w:rsidR="002278E7" w14:paraId="53DA8426" w14:textId="77777777" w:rsidTr="0039709B">
        <w:trPr>
          <w:trHeight w:val="342"/>
        </w:trPr>
        <w:tc>
          <w:tcPr>
            <w:tcW w:w="9828" w:type="dxa"/>
          </w:tcPr>
          <w:p w14:paraId="5C3E0F36" w14:textId="09054B6D" w:rsidR="002278E7" w:rsidRDefault="002278E7">
            <w:pPr>
              <w:pStyle w:val="FileNumber"/>
              <w:rPr>
                <w:sz w:val="28"/>
                <w:szCs w:val="28"/>
                <w:rtl/>
              </w:rPr>
            </w:pPr>
            <w:r>
              <w:rPr>
                <w:sz w:val="28"/>
                <w:szCs w:val="28"/>
                <w:rtl/>
              </w:rPr>
              <w:t>בג"ץ 7256/18</w:t>
            </w:r>
          </w:p>
        </w:tc>
      </w:tr>
      <w:tr w:rsidR="002278E7" w14:paraId="5B1BC57C" w14:textId="77777777" w:rsidTr="0039709B">
        <w:trPr>
          <w:trHeight w:val="342"/>
        </w:trPr>
        <w:tc>
          <w:tcPr>
            <w:tcW w:w="9828" w:type="dxa"/>
          </w:tcPr>
          <w:p w14:paraId="010C977A" w14:textId="2B2B4873" w:rsidR="002278E7" w:rsidRDefault="002278E7">
            <w:pPr>
              <w:pStyle w:val="FileNumber"/>
              <w:rPr>
                <w:sz w:val="28"/>
                <w:szCs w:val="28"/>
                <w:rtl/>
              </w:rPr>
            </w:pPr>
            <w:r>
              <w:rPr>
                <w:sz w:val="28"/>
                <w:szCs w:val="28"/>
                <w:rtl/>
              </w:rPr>
              <w:t>בג"ץ 9027/18</w:t>
            </w:r>
          </w:p>
        </w:tc>
      </w:tr>
      <w:tr w:rsidR="002278E7" w14:paraId="28EF4DC5" w14:textId="77777777" w:rsidTr="0039709B">
        <w:trPr>
          <w:trHeight w:val="342"/>
        </w:trPr>
        <w:tc>
          <w:tcPr>
            <w:tcW w:w="9828" w:type="dxa"/>
          </w:tcPr>
          <w:p w14:paraId="53741FA8" w14:textId="368731EE" w:rsidR="002278E7" w:rsidRDefault="002278E7">
            <w:pPr>
              <w:pStyle w:val="FileNumber"/>
              <w:rPr>
                <w:sz w:val="28"/>
                <w:szCs w:val="28"/>
                <w:rtl/>
              </w:rPr>
            </w:pPr>
            <w:r>
              <w:rPr>
                <w:sz w:val="28"/>
                <w:szCs w:val="28"/>
                <w:rtl/>
              </w:rPr>
              <w:t>בג"ץ 9257/18</w:t>
            </w:r>
          </w:p>
        </w:tc>
      </w:tr>
      <w:tr w:rsidR="002278E7" w14:paraId="01EDB248" w14:textId="77777777" w:rsidTr="0039709B">
        <w:trPr>
          <w:trHeight w:val="342"/>
        </w:trPr>
        <w:tc>
          <w:tcPr>
            <w:tcW w:w="9828" w:type="dxa"/>
          </w:tcPr>
          <w:p w14:paraId="7F873AF4" w14:textId="7B933C3E" w:rsidR="002278E7" w:rsidRDefault="002278E7">
            <w:pPr>
              <w:pStyle w:val="FileNumber"/>
              <w:rPr>
                <w:sz w:val="28"/>
                <w:szCs w:val="28"/>
                <w:rtl/>
              </w:rPr>
            </w:pPr>
            <w:r>
              <w:rPr>
                <w:sz w:val="28"/>
                <w:szCs w:val="28"/>
                <w:rtl/>
              </w:rPr>
              <w:t>בג"ץ 4/19</w:t>
            </w:r>
          </w:p>
        </w:tc>
      </w:tr>
      <w:tr w:rsidR="002278E7" w14:paraId="3E76F5D1" w14:textId="77777777" w:rsidTr="0039709B">
        <w:trPr>
          <w:trHeight w:val="342"/>
        </w:trPr>
        <w:tc>
          <w:tcPr>
            <w:tcW w:w="9828" w:type="dxa"/>
          </w:tcPr>
          <w:p w14:paraId="16DD2F94" w14:textId="5A7B0CFC" w:rsidR="002278E7" w:rsidRDefault="002278E7">
            <w:pPr>
              <w:pStyle w:val="FileNumber"/>
              <w:rPr>
                <w:sz w:val="28"/>
                <w:szCs w:val="28"/>
                <w:rtl/>
              </w:rPr>
            </w:pPr>
            <w:r>
              <w:rPr>
                <w:sz w:val="28"/>
                <w:szCs w:val="28"/>
                <w:rtl/>
              </w:rPr>
              <w:t>בג"ץ 6552/19</w:t>
            </w:r>
          </w:p>
        </w:tc>
      </w:tr>
      <w:bookmarkEnd w:id="0"/>
    </w:tbl>
    <w:p w14:paraId="74C1347B" w14:textId="77777777"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2278E7" w14:paraId="4A7421CA" w14:textId="77777777" w:rsidTr="00122B89">
        <w:trPr>
          <w:trHeight w:val="744"/>
        </w:trPr>
        <w:tc>
          <w:tcPr>
            <w:tcW w:w="3210" w:type="dxa"/>
          </w:tcPr>
          <w:p w14:paraId="33073F8E" w14:textId="77777777" w:rsidR="002278E7" w:rsidRDefault="002278E7" w:rsidP="002278E7">
            <w:pPr>
              <w:pStyle w:val="BodyRuller"/>
              <w:rPr>
                <w:rFonts w:cs="Miriam"/>
                <w:b/>
                <w:bCs/>
                <w:u w:val="single"/>
              </w:rPr>
            </w:pPr>
            <w:r>
              <w:rPr>
                <w:rFonts w:hint="cs"/>
                <w:rtl/>
              </w:rPr>
              <w:t>ל</w:t>
            </w:r>
            <w:r>
              <w:rPr>
                <w:rtl/>
              </w:rPr>
              <w:t>פני:</w:t>
            </w:r>
            <w:r>
              <w:rPr>
                <w:rtl/>
              </w:rPr>
              <w:tab/>
            </w:r>
          </w:p>
        </w:tc>
        <w:tc>
          <w:tcPr>
            <w:tcW w:w="5154" w:type="dxa"/>
          </w:tcPr>
          <w:p w14:paraId="381E0194" w14:textId="77777777" w:rsidR="002278E7" w:rsidRDefault="002278E7" w:rsidP="002278E7">
            <w:pPr>
              <w:pStyle w:val="BodyRuller"/>
              <w:rPr>
                <w:rtl/>
              </w:rPr>
            </w:pPr>
            <w:r>
              <w:rPr>
                <w:rtl/>
              </w:rPr>
              <w:t>כבוד הנשיאה א' חיות</w:t>
            </w:r>
          </w:p>
          <w:p w14:paraId="722F602E" w14:textId="77777777" w:rsidR="002278E7" w:rsidRDefault="002278E7" w:rsidP="002278E7">
            <w:pPr>
              <w:pStyle w:val="BodyRuller"/>
              <w:rPr>
                <w:rtl/>
              </w:rPr>
            </w:pPr>
            <w:r>
              <w:rPr>
                <w:rFonts w:hint="cs"/>
                <w:rtl/>
              </w:rPr>
              <w:t>כבוד המשנה לנשיאה (בדימ') ח' מלצר</w:t>
            </w:r>
          </w:p>
          <w:p w14:paraId="1E89C79D" w14:textId="77777777" w:rsidR="002278E7" w:rsidRDefault="002278E7" w:rsidP="002278E7">
            <w:pPr>
              <w:pStyle w:val="BodyRuller"/>
              <w:rPr>
                <w:rtl/>
              </w:rPr>
            </w:pPr>
            <w:r>
              <w:rPr>
                <w:rtl/>
              </w:rPr>
              <w:t>כבוד השופט נ' הנדל</w:t>
            </w:r>
          </w:p>
          <w:p w14:paraId="26BB921A" w14:textId="77777777" w:rsidR="002278E7" w:rsidRDefault="002278E7" w:rsidP="002278E7">
            <w:pPr>
              <w:pStyle w:val="BodyRuller"/>
              <w:rPr>
                <w:rtl/>
              </w:rPr>
            </w:pPr>
            <w:r>
              <w:rPr>
                <w:rtl/>
              </w:rPr>
              <w:t>כבוד השופט ע' פוגלמן</w:t>
            </w:r>
          </w:p>
          <w:p w14:paraId="04E0AE8A" w14:textId="77777777" w:rsidR="002278E7" w:rsidRDefault="002278E7" w:rsidP="002278E7">
            <w:pPr>
              <w:pStyle w:val="BodyRuller"/>
              <w:rPr>
                <w:rtl/>
              </w:rPr>
            </w:pPr>
            <w:r>
              <w:rPr>
                <w:rtl/>
              </w:rPr>
              <w:t>כבוד השופט י' עמית</w:t>
            </w:r>
          </w:p>
          <w:p w14:paraId="3A94955D" w14:textId="77777777" w:rsidR="002278E7" w:rsidRDefault="002278E7" w:rsidP="002278E7">
            <w:pPr>
              <w:pStyle w:val="BodyRuller"/>
              <w:rPr>
                <w:rtl/>
              </w:rPr>
            </w:pPr>
            <w:r>
              <w:rPr>
                <w:rtl/>
              </w:rPr>
              <w:t>כבוד השופט נ' סולברג</w:t>
            </w:r>
          </w:p>
          <w:p w14:paraId="7132D139" w14:textId="77777777" w:rsidR="002278E7" w:rsidRDefault="002278E7" w:rsidP="002278E7">
            <w:pPr>
              <w:pStyle w:val="BodyRuller"/>
              <w:rPr>
                <w:rtl/>
              </w:rPr>
            </w:pPr>
            <w:r>
              <w:rPr>
                <w:rtl/>
              </w:rPr>
              <w:t>כבוד השופטת ד' ברק-ארז</w:t>
            </w:r>
          </w:p>
          <w:p w14:paraId="459159A3" w14:textId="77777777" w:rsidR="002278E7" w:rsidRDefault="002278E7" w:rsidP="002278E7">
            <w:pPr>
              <w:pStyle w:val="BodyRuller"/>
              <w:rPr>
                <w:rtl/>
              </w:rPr>
            </w:pPr>
            <w:r>
              <w:rPr>
                <w:rFonts w:hint="cs"/>
                <w:rtl/>
              </w:rPr>
              <w:t>כבוד השופט</w:t>
            </w:r>
            <w:r w:rsidR="00122B89">
              <w:rPr>
                <w:rFonts w:hint="cs"/>
                <w:rtl/>
              </w:rPr>
              <w:t xml:space="preserve"> (בדימ')</w:t>
            </w:r>
            <w:r>
              <w:rPr>
                <w:rFonts w:hint="cs"/>
                <w:rtl/>
              </w:rPr>
              <w:t xml:space="preserve"> מ' מזוז</w:t>
            </w:r>
          </w:p>
          <w:p w14:paraId="7428ABA3" w14:textId="77777777" w:rsidR="002278E7" w:rsidRDefault="002278E7" w:rsidP="002278E7">
            <w:pPr>
              <w:pStyle w:val="BodyRuller"/>
              <w:rPr>
                <w:rtl/>
              </w:rPr>
            </w:pPr>
            <w:r>
              <w:rPr>
                <w:rtl/>
              </w:rPr>
              <w:t>כבוד השופטת ע' ברון</w:t>
            </w:r>
          </w:p>
          <w:p w14:paraId="574D7BDB" w14:textId="77777777" w:rsidR="002278E7" w:rsidRDefault="002278E7" w:rsidP="002278E7">
            <w:pPr>
              <w:pStyle w:val="BodyRuller"/>
              <w:rPr>
                <w:rtl/>
              </w:rPr>
            </w:pPr>
            <w:r>
              <w:rPr>
                <w:rtl/>
              </w:rPr>
              <w:t>כבוד השופט ג' קרא</w:t>
            </w:r>
          </w:p>
          <w:p w14:paraId="52957346" w14:textId="77777777" w:rsidR="002278E7" w:rsidRDefault="002278E7" w:rsidP="002278E7">
            <w:pPr>
              <w:pStyle w:val="BodyRuller"/>
            </w:pPr>
            <w:r>
              <w:rPr>
                <w:rtl/>
              </w:rPr>
              <w:t>כבוד השופט ד' מינץ</w:t>
            </w:r>
          </w:p>
        </w:tc>
      </w:tr>
    </w:tbl>
    <w:p w14:paraId="644128A8" w14:textId="77777777"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2278E7" w:rsidRPr="00E874EC" w14:paraId="3BF65260" w14:textId="77777777" w:rsidTr="002278E7">
        <w:trPr>
          <w:trHeight w:val="287"/>
        </w:trPr>
        <w:tc>
          <w:tcPr>
            <w:tcW w:w="3210" w:type="dxa"/>
          </w:tcPr>
          <w:p w14:paraId="32C1B2E9" w14:textId="77777777" w:rsidR="002278E7" w:rsidRPr="002278E7" w:rsidRDefault="002278E7" w:rsidP="002278E7">
            <w:pPr>
              <w:pStyle w:val="BodyRuller"/>
              <w:rPr>
                <w:rFonts w:ascii="David" w:hAnsi="David"/>
              </w:rPr>
            </w:pPr>
            <w:r w:rsidRPr="002278E7">
              <w:rPr>
                <w:rFonts w:ascii="David" w:hAnsi="David"/>
                <w:rtl/>
              </w:rPr>
              <w:t>העותרים</w:t>
            </w:r>
            <w:r w:rsidRPr="002278E7">
              <w:rPr>
                <w:rFonts w:ascii="David" w:hAnsi="David" w:hint="cs"/>
                <w:rtl/>
              </w:rPr>
              <w:t xml:space="preserve"> בבג"ץ 5555/18</w:t>
            </w:r>
            <w:r w:rsidRPr="002278E7">
              <w:rPr>
                <w:rFonts w:ascii="David" w:hAnsi="David"/>
                <w:rtl/>
              </w:rPr>
              <w:t>:</w:t>
            </w:r>
          </w:p>
        </w:tc>
        <w:tc>
          <w:tcPr>
            <w:tcW w:w="5154" w:type="dxa"/>
          </w:tcPr>
          <w:p w14:paraId="4BF9747A" w14:textId="77777777" w:rsidR="002278E7" w:rsidRPr="002278E7" w:rsidRDefault="002278E7" w:rsidP="002278E7">
            <w:pPr>
              <w:pStyle w:val="BodyRuller"/>
            </w:pPr>
            <w:r w:rsidRPr="002278E7">
              <w:rPr>
                <w:rtl/>
              </w:rPr>
              <w:t>ח"כ אכרם חסון</w:t>
            </w:r>
            <w:r w:rsidRPr="002278E7">
              <w:rPr>
                <w:rFonts w:hint="cs"/>
                <w:rtl/>
              </w:rPr>
              <w:t xml:space="preserve"> ו-11 אח'</w:t>
            </w:r>
          </w:p>
        </w:tc>
      </w:tr>
      <w:tr w:rsidR="002278E7" w14:paraId="422EB374" w14:textId="77777777" w:rsidTr="002278E7">
        <w:trPr>
          <w:trHeight w:val="287"/>
        </w:trPr>
        <w:tc>
          <w:tcPr>
            <w:tcW w:w="3210" w:type="dxa"/>
          </w:tcPr>
          <w:p w14:paraId="73C2EF7C" w14:textId="77777777" w:rsidR="002278E7" w:rsidRPr="002278E7" w:rsidRDefault="002278E7" w:rsidP="002278E7">
            <w:pPr>
              <w:pStyle w:val="BodyRuller"/>
              <w:rPr>
                <w:rFonts w:ascii="David" w:hAnsi="David"/>
                <w:rtl/>
              </w:rPr>
            </w:pPr>
            <w:r w:rsidRPr="002278E7">
              <w:rPr>
                <w:rFonts w:ascii="David" w:hAnsi="David" w:hint="cs"/>
                <w:rtl/>
              </w:rPr>
              <w:t>העותרים בבג"ץ 5624/18:</w:t>
            </w:r>
          </w:p>
        </w:tc>
        <w:tc>
          <w:tcPr>
            <w:tcW w:w="5154" w:type="dxa"/>
          </w:tcPr>
          <w:p w14:paraId="186A543F" w14:textId="77777777" w:rsidR="002278E7" w:rsidRPr="002278E7" w:rsidRDefault="002278E7" w:rsidP="002278E7">
            <w:pPr>
              <w:pStyle w:val="BodyRuller"/>
              <w:rPr>
                <w:rtl/>
              </w:rPr>
            </w:pPr>
            <w:r w:rsidRPr="002278E7">
              <w:rPr>
                <w:rFonts w:hint="cs"/>
                <w:rtl/>
              </w:rPr>
              <w:t>פרופ' ריאד אגבאריה ו-10 אח'</w:t>
            </w:r>
          </w:p>
        </w:tc>
      </w:tr>
      <w:tr w:rsidR="002278E7" w:rsidRPr="00723EBF" w14:paraId="1D648B6E" w14:textId="77777777" w:rsidTr="002278E7">
        <w:trPr>
          <w:trHeight w:val="287"/>
        </w:trPr>
        <w:tc>
          <w:tcPr>
            <w:tcW w:w="3210" w:type="dxa"/>
          </w:tcPr>
          <w:p w14:paraId="14A73652" w14:textId="77777777" w:rsidR="002278E7" w:rsidRPr="002278E7" w:rsidRDefault="002278E7" w:rsidP="002278E7">
            <w:pPr>
              <w:pStyle w:val="BodyRuller"/>
              <w:rPr>
                <w:rFonts w:ascii="David" w:hAnsi="David"/>
                <w:rtl/>
              </w:rPr>
            </w:pPr>
            <w:r w:rsidRPr="002278E7">
              <w:rPr>
                <w:rFonts w:ascii="David" w:hAnsi="David" w:hint="cs"/>
                <w:rtl/>
              </w:rPr>
              <w:t>העותרים בבג"ץ 5741/18:</w:t>
            </w:r>
          </w:p>
        </w:tc>
        <w:tc>
          <w:tcPr>
            <w:tcW w:w="5154" w:type="dxa"/>
          </w:tcPr>
          <w:p w14:paraId="6DDB9EB6" w14:textId="77777777" w:rsidR="002278E7" w:rsidRPr="002278E7" w:rsidRDefault="002278E7" w:rsidP="002278E7">
            <w:pPr>
              <w:pStyle w:val="BodyRuller"/>
              <w:rPr>
                <w:rtl/>
              </w:rPr>
            </w:pPr>
            <w:r w:rsidRPr="002278E7">
              <w:rPr>
                <w:rFonts w:hint="cs"/>
                <w:rtl/>
              </w:rPr>
              <w:t>מפלגת מרצ ו-5 אח'</w:t>
            </w:r>
          </w:p>
        </w:tc>
      </w:tr>
      <w:tr w:rsidR="002278E7" w:rsidRPr="00723EBF" w14:paraId="477D2030" w14:textId="77777777" w:rsidTr="002278E7">
        <w:trPr>
          <w:trHeight w:val="287"/>
        </w:trPr>
        <w:tc>
          <w:tcPr>
            <w:tcW w:w="3210" w:type="dxa"/>
          </w:tcPr>
          <w:p w14:paraId="3545B03C" w14:textId="77777777" w:rsidR="002278E7" w:rsidRPr="002278E7" w:rsidRDefault="002278E7" w:rsidP="002278E7">
            <w:pPr>
              <w:pStyle w:val="BodyRuller"/>
              <w:rPr>
                <w:rFonts w:ascii="David" w:hAnsi="David"/>
                <w:rtl/>
              </w:rPr>
            </w:pPr>
            <w:r w:rsidRPr="002278E7">
              <w:rPr>
                <w:rFonts w:ascii="David" w:hAnsi="David" w:hint="cs"/>
                <w:rtl/>
              </w:rPr>
              <w:t>העותרים בבג"ץ 5742/18:</w:t>
            </w:r>
          </w:p>
        </w:tc>
        <w:tc>
          <w:tcPr>
            <w:tcW w:w="5154" w:type="dxa"/>
          </w:tcPr>
          <w:p w14:paraId="4D86CD41" w14:textId="77777777" w:rsidR="002278E7" w:rsidRPr="002278E7" w:rsidRDefault="002278E7" w:rsidP="002278E7">
            <w:pPr>
              <w:pStyle w:val="BodyRuller"/>
              <w:rPr>
                <w:rtl/>
              </w:rPr>
            </w:pPr>
            <w:r w:rsidRPr="002278E7">
              <w:rPr>
                <w:rFonts w:hint="cs"/>
                <w:rtl/>
              </w:rPr>
              <w:t>עו"ד מורסי אבו מוך – ראש עיריית באקה אלגרבייה ו-1 אח'</w:t>
            </w:r>
          </w:p>
        </w:tc>
      </w:tr>
      <w:tr w:rsidR="002278E7" w:rsidRPr="00723EBF" w14:paraId="24AEF873" w14:textId="77777777" w:rsidTr="002278E7">
        <w:trPr>
          <w:trHeight w:val="287"/>
        </w:trPr>
        <w:tc>
          <w:tcPr>
            <w:tcW w:w="3210" w:type="dxa"/>
          </w:tcPr>
          <w:p w14:paraId="2648A8A8" w14:textId="77777777" w:rsidR="002278E7" w:rsidRPr="002278E7" w:rsidRDefault="002278E7" w:rsidP="002278E7">
            <w:pPr>
              <w:pStyle w:val="BodyRuller"/>
              <w:rPr>
                <w:rFonts w:ascii="David" w:hAnsi="David"/>
                <w:rtl/>
              </w:rPr>
            </w:pPr>
            <w:r w:rsidRPr="002278E7">
              <w:rPr>
                <w:rFonts w:ascii="David" w:hAnsi="David" w:hint="cs"/>
                <w:rtl/>
              </w:rPr>
              <w:t>העותרים בבג"ץ 5851/18:</w:t>
            </w:r>
          </w:p>
        </w:tc>
        <w:tc>
          <w:tcPr>
            <w:tcW w:w="5154" w:type="dxa"/>
          </w:tcPr>
          <w:p w14:paraId="4C7AF8FE" w14:textId="77777777" w:rsidR="002278E7" w:rsidRPr="002278E7" w:rsidRDefault="002278E7" w:rsidP="002278E7">
            <w:pPr>
              <w:pStyle w:val="BodyRuller"/>
              <w:rPr>
                <w:rtl/>
              </w:rPr>
            </w:pPr>
            <w:r w:rsidRPr="002278E7">
              <w:rPr>
                <w:rFonts w:hint="cs"/>
                <w:rtl/>
              </w:rPr>
              <w:t>חסן הייב ו-6 אח'</w:t>
            </w:r>
          </w:p>
        </w:tc>
      </w:tr>
      <w:tr w:rsidR="002278E7" w:rsidRPr="00723EBF" w14:paraId="37B18403" w14:textId="77777777" w:rsidTr="002278E7">
        <w:trPr>
          <w:trHeight w:val="287"/>
        </w:trPr>
        <w:tc>
          <w:tcPr>
            <w:tcW w:w="3210" w:type="dxa"/>
          </w:tcPr>
          <w:p w14:paraId="677E14E3" w14:textId="77777777" w:rsidR="002278E7" w:rsidRPr="002278E7" w:rsidRDefault="002278E7" w:rsidP="002278E7">
            <w:pPr>
              <w:pStyle w:val="BodyRuller"/>
              <w:rPr>
                <w:rFonts w:ascii="David" w:hAnsi="David"/>
                <w:rtl/>
              </w:rPr>
            </w:pPr>
            <w:r w:rsidRPr="002278E7">
              <w:rPr>
                <w:rFonts w:ascii="David" w:hAnsi="David" w:hint="cs"/>
                <w:rtl/>
              </w:rPr>
              <w:t>העותרים בבג"ץ 5866/18:</w:t>
            </w:r>
          </w:p>
        </w:tc>
        <w:tc>
          <w:tcPr>
            <w:tcW w:w="5154" w:type="dxa"/>
          </w:tcPr>
          <w:p w14:paraId="6AF442BF" w14:textId="77777777" w:rsidR="002278E7" w:rsidRPr="002278E7" w:rsidRDefault="002278E7" w:rsidP="002278E7">
            <w:pPr>
              <w:pStyle w:val="BodyRuller"/>
              <w:rPr>
                <w:rtl/>
              </w:rPr>
            </w:pPr>
            <w:r w:rsidRPr="002278E7">
              <w:rPr>
                <w:rFonts w:hint="cs"/>
                <w:rtl/>
              </w:rPr>
              <w:t>ועדת המעקב העליונה לענייני הערבים בישראל ו-3 אח'</w:t>
            </w:r>
          </w:p>
        </w:tc>
      </w:tr>
      <w:tr w:rsidR="002278E7" w:rsidRPr="00723EBF" w14:paraId="1084630C" w14:textId="77777777" w:rsidTr="002278E7">
        <w:trPr>
          <w:trHeight w:val="287"/>
        </w:trPr>
        <w:tc>
          <w:tcPr>
            <w:tcW w:w="3210" w:type="dxa"/>
          </w:tcPr>
          <w:p w14:paraId="30222CD9" w14:textId="77777777" w:rsidR="002278E7" w:rsidRPr="002278E7" w:rsidRDefault="002278E7" w:rsidP="002278E7">
            <w:pPr>
              <w:pStyle w:val="BodyRuller"/>
              <w:rPr>
                <w:rFonts w:ascii="David" w:hAnsi="David"/>
                <w:rtl/>
              </w:rPr>
            </w:pPr>
            <w:r w:rsidRPr="002278E7">
              <w:rPr>
                <w:rFonts w:ascii="David" w:hAnsi="David" w:hint="cs"/>
                <w:rtl/>
              </w:rPr>
              <w:t>העותרים בבג"ץ 6066/18:</w:t>
            </w:r>
          </w:p>
        </w:tc>
        <w:tc>
          <w:tcPr>
            <w:tcW w:w="5154" w:type="dxa"/>
          </w:tcPr>
          <w:p w14:paraId="2A1F5ECB" w14:textId="77777777" w:rsidR="002278E7" w:rsidRPr="002278E7" w:rsidRDefault="002278E7" w:rsidP="002278E7">
            <w:pPr>
              <w:pStyle w:val="BodyRuller"/>
              <w:rPr>
                <w:rtl/>
              </w:rPr>
            </w:pPr>
            <w:r w:rsidRPr="002278E7">
              <w:rPr>
                <w:rFonts w:hint="cs"/>
                <w:rtl/>
              </w:rPr>
              <w:t>רפיק חלבי ו-23 אח'</w:t>
            </w:r>
          </w:p>
        </w:tc>
      </w:tr>
      <w:tr w:rsidR="002278E7" w:rsidRPr="00723EBF" w14:paraId="5976CE6A" w14:textId="77777777" w:rsidTr="002278E7">
        <w:trPr>
          <w:trHeight w:val="287"/>
        </w:trPr>
        <w:tc>
          <w:tcPr>
            <w:tcW w:w="3210" w:type="dxa"/>
          </w:tcPr>
          <w:p w14:paraId="41D879E8" w14:textId="77777777" w:rsidR="002278E7" w:rsidRPr="002278E7" w:rsidRDefault="002278E7" w:rsidP="002278E7">
            <w:pPr>
              <w:pStyle w:val="BodyRuller"/>
              <w:rPr>
                <w:rFonts w:ascii="David" w:hAnsi="David"/>
                <w:rtl/>
              </w:rPr>
            </w:pPr>
            <w:r w:rsidRPr="002278E7">
              <w:rPr>
                <w:rFonts w:ascii="David" w:hAnsi="David" w:hint="cs"/>
                <w:rtl/>
              </w:rPr>
              <w:lastRenderedPageBreak/>
              <w:t>העותרים בבג"ץ 6622/18:</w:t>
            </w:r>
          </w:p>
        </w:tc>
        <w:tc>
          <w:tcPr>
            <w:tcW w:w="5154" w:type="dxa"/>
          </w:tcPr>
          <w:p w14:paraId="28C99C1D" w14:textId="77777777" w:rsidR="002278E7" w:rsidRPr="002278E7" w:rsidRDefault="002278E7" w:rsidP="002278E7">
            <w:pPr>
              <w:pStyle w:val="BodyRuller"/>
              <w:rPr>
                <w:rtl/>
              </w:rPr>
            </w:pPr>
            <w:r w:rsidRPr="002278E7">
              <w:rPr>
                <w:rFonts w:hint="cs"/>
                <w:rtl/>
              </w:rPr>
              <w:t>עו"ד פיראס עאזם ו-18 אח'</w:t>
            </w:r>
          </w:p>
        </w:tc>
      </w:tr>
      <w:tr w:rsidR="002278E7" w:rsidRPr="00723EBF" w14:paraId="7DDBD848" w14:textId="77777777" w:rsidTr="002278E7">
        <w:trPr>
          <w:trHeight w:val="287"/>
        </w:trPr>
        <w:tc>
          <w:tcPr>
            <w:tcW w:w="3210" w:type="dxa"/>
          </w:tcPr>
          <w:p w14:paraId="3DD99618" w14:textId="77777777" w:rsidR="002278E7" w:rsidRPr="002278E7" w:rsidRDefault="002278E7" w:rsidP="002278E7">
            <w:pPr>
              <w:pStyle w:val="BodyRuller"/>
              <w:rPr>
                <w:rFonts w:ascii="David" w:hAnsi="David"/>
                <w:rtl/>
              </w:rPr>
            </w:pPr>
            <w:r w:rsidRPr="002278E7">
              <w:rPr>
                <w:rFonts w:ascii="David" w:hAnsi="David" w:hint="cs"/>
                <w:rtl/>
              </w:rPr>
              <w:t>העותרים בבג"ץ 6710/18:</w:t>
            </w:r>
          </w:p>
        </w:tc>
        <w:tc>
          <w:tcPr>
            <w:tcW w:w="5154" w:type="dxa"/>
          </w:tcPr>
          <w:p w14:paraId="5F5FEB89" w14:textId="77777777" w:rsidR="002278E7" w:rsidRPr="002278E7" w:rsidRDefault="002278E7" w:rsidP="002278E7">
            <w:pPr>
              <w:pStyle w:val="BodyRuller"/>
              <w:rPr>
                <w:rtl/>
              </w:rPr>
            </w:pPr>
            <w:r w:rsidRPr="002278E7">
              <w:rPr>
                <w:rFonts w:hint="cs"/>
                <w:rtl/>
              </w:rPr>
              <w:t>מריו טרקטינסקי ו-38 אח'</w:t>
            </w:r>
          </w:p>
        </w:tc>
      </w:tr>
      <w:tr w:rsidR="002278E7" w:rsidRPr="00723EBF" w14:paraId="1CBE9E8A" w14:textId="77777777" w:rsidTr="002278E7">
        <w:trPr>
          <w:trHeight w:val="287"/>
        </w:trPr>
        <w:tc>
          <w:tcPr>
            <w:tcW w:w="3210" w:type="dxa"/>
          </w:tcPr>
          <w:p w14:paraId="76054979" w14:textId="77777777" w:rsidR="002278E7" w:rsidRPr="002278E7" w:rsidRDefault="002278E7" w:rsidP="002278E7">
            <w:pPr>
              <w:pStyle w:val="BodyRuller"/>
              <w:rPr>
                <w:rFonts w:ascii="David" w:hAnsi="David"/>
                <w:rtl/>
              </w:rPr>
            </w:pPr>
            <w:r w:rsidRPr="002278E7">
              <w:rPr>
                <w:rFonts w:ascii="David" w:hAnsi="David" w:hint="cs"/>
                <w:rtl/>
              </w:rPr>
              <w:t>העותרים בבג"ץ 6939/18:</w:t>
            </w:r>
          </w:p>
        </w:tc>
        <w:tc>
          <w:tcPr>
            <w:tcW w:w="5154" w:type="dxa"/>
          </w:tcPr>
          <w:p w14:paraId="43E0A8F5" w14:textId="77777777" w:rsidR="002278E7" w:rsidRPr="002278E7" w:rsidRDefault="002278E7" w:rsidP="002278E7">
            <w:pPr>
              <w:pStyle w:val="BodyRuller"/>
              <w:rPr>
                <w:rtl/>
              </w:rPr>
            </w:pPr>
            <w:r w:rsidRPr="002278E7">
              <w:rPr>
                <w:rFonts w:hint="cs"/>
                <w:rtl/>
              </w:rPr>
              <w:t>גדי גבריהו ו-6 אח'</w:t>
            </w:r>
          </w:p>
        </w:tc>
      </w:tr>
      <w:tr w:rsidR="002278E7" w:rsidRPr="00723EBF" w14:paraId="61FEC73A" w14:textId="77777777" w:rsidTr="002278E7">
        <w:trPr>
          <w:trHeight w:val="287"/>
        </w:trPr>
        <w:tc>
          <w:tcPr>
            <w:tcW w:w="3210" w:type="dxa"/>
          </w:tcPr>
          <w:p w14:paraId="57D4DE50" w14:textId="77777777" w:rsidR="002278E7" w:rsidRPr="002278E7" w:rsidRDefault="002278E7" w:rsidP="002278E7">
            <w:pPr>
              <w:pStyle w:val="BodyRuller"/>
              <w:rPr>
                <w:rFonts w:ascii="David" w:hAnsi="David"/>
                <w:rtl/>
              </w:rPr>
            </w:pPr>
            <w:r w:rsidRPr="002278E7">
              <w:rPr>
                <w:rFonts w:ascii="David" w:hAnsi="David" w:hint="cs"/>
                <w:rtl/>
              </w:rPr>
              <w:t>העותרים בבג"ץ 7256/18:</w:t>
            </w:r>
          </w:p>
        </w:tc>
        <w:tc>
          <w:tcPr>
            <w:tcW w:w="5154" w:type="dxa"/>
          </w:tcPr>
          <w:p w14:paraId="1C617629" w14:textId="3D92B1D4" w:rsidR="002278E7" w:rsidRPr="002278E7" w:rsidRDefault="002278E7" w:rsidP="00B14D42">
            <w:pPr>
              <w:pStyle w:val="BodyRuller"/>
              <w:rPr>
                <w:rtl/>
              </w:rPr>
            </w:pPr>
            <w:r w:rsidRPr="002278E7">
              <w:rPr>
                <w:rFonts w:hint="cs"/>
                <w:rtl/>
              </w:rPr>
              <w:t>עו"ד שקיב (שכיב) עלי ו-</w:t>
            </w:r>
            <w:r w:rsidR="00B14D42">
              <w:rPr>
                <w:rFonts w:hint="cs"/>
                <w:rtl/>
              </w:rPr>
              <w:t>21</w:t>
            </w:r>
            <w:r w:rsidR="00B14D42" w:rsidRPr="002278E7">
              <w:rPr>
                <w:rFonts w:hint="cs"/>
                <w:rtl/>
              </w:rPr>
              <w:t xml:space="preserve"> </w:t>
            </w:r>
            <w:r w:rsidRPr="002278E7">
              <w:rPr>
                <w:rFonts w:hint="cs"/>
                <w:rtl/>
              </w:rPr>
              <w:t>אח'</w:t>
            </w:r>
          </w:p>
        </w:tc>
      </w:tr>
      <w:tr w:rsidR="002278E7" w:rsidRPr="00723EBF" w14:paraId="69008113" w14:textId="77777777" w:rsidTr="002278E7">
        <w:trPr>
          <w:trHeight w:val="287"/>
        </w:trPr>
        <w:tc>
          <w:tcPr>
            <w:tcW w:w="3210" w:type="dxa"/>
          </w:tcPr>
          <w:p w14:paraId="062DEF17" w14:textId="77777777" w:rsidR="002278E7" w:rsidRPr="002278E7" w:rsidRDefault="002278E7" w:rsidP="002278E7">
            <w:pPr>
              <w:pStyle w:val="BodyRuller"/>
              <w:rPr>
                <w:rFonts w:ascii="David" w:hAnsi="David"/>
                <w:rtl/>
              </w:rPr>
            </w:pPr>
            <w:r w:rsidRPr="002278E7">
              <w:rPr>
                <w:rFonts w:ascii="David" w:hAnsi="David" w:hint="cs"/>
                <w:rtl/>
              </w:rPr>
              <w:t>העותרת  בבג"ץ 9027/18:</w:t>
            </w:r>
          </w:p>
        </w:tc>
        <w:tc>
          <w:tcPr>
            <w:tcW w:w="5154" w:type="dxa"/>
          </w:tcPr>
          <w:p w14:paraId="2B39F1DD" w14:textId="77777777" w:rsidR="002278E7" w:rsidRPr="002278E7" w:rsidRDefault="002278E7" w:rsidP="002278E7">
            <w:pPr>
              <w:pStyle w:val="BodyRuller"/>
              <w:rPr>
                <w:rtl/>
              </w:rPr>
            </w:pPr>
            <w:r w:rsidRPr="002278E7">
              <w:rPr>
                <w:rFonts w:hint="cs"/>
                <w:rtl/>
              </w:rPr>
              <w:t>האגודה לזכויות האזרח בישראל</w:t>
            </w:r>
          </w:p>
        </w:tc>
      </w:tr>
      <w:tr w:rsidR="002278E7" w:rsidRPr="00723EBF" w14:paraId="5277EA46" w14:textId="77777777" w:rsidTr="002278E7">
        <w:trPr>
          <w:trHeight w:val="287"/>
        </w:trPr>
        <w:tc>
          <w:tcPr>
            <w:tcW w:w="3210" w:type="dxa"/>
          </w:tcPr>
          <w:p w14:paraId="5364B548" w14:textId="77777777" w:rsidR="002278E7" w:rsidRPr="002278E7" w:rsidRDefault="002278E7" w:rsidP="002278E7">
            <w:pPr>
              <w:pStyle w:val="BodyRuller"/>
              <w:rPr>
                <w:rFonts w:ascii="David" w:hAnsi="David"/>
                <w:rtl/>
              </w:rPr>
            </w:pPr>
            <w:r w:rsidRPr="002278E7">
              <w:rPr>
                <w:rFonts w:ascii="David" w:hAnsi="David" w:hint="cs"/>
                <w:rtl/>
              </w:rPr>
              <w:t>העותרת בבג"ץ  9257/18:</w:t>
            </w:r>
          </w:p>
        </w:tc>
        <w:tc>
          <w:tcPr>
            <w:tcW w:w="5154" w:type="dxa"/>
          </w:tcPr>
          <w:p w14:paraId="598B5CE7" w14:textId="77777777" w:rsidR="002278E7" w:rsidRPr="002278E7" w:rsidRDefault="002278E7" w:rsidP="002278E7">
            <w:pPr>
              <w:pStyle w:val="BodyRuller"/>
              <w:rPr>
                <w:rtl/>
              </w:rPr>
            </w:pPr>
            <w:r w:rsidRPr="002278E7">
              <w:rPr>
                <w:rFonts w:hint="cs"/>
                <w:rtl/>
              </w:rPr>
              <w:t>התנועה לטוהר המידות</w:t>
            </w:r>
          </w:p>
        </w:tc>
      </w:tr>
      <w:tr w:rsidR="002278E7" w:rsidRPr="00723EBF" w14:paraId="0C498009" w14:textId="77777777" w:rsidTr="002278E7">
        <w:trPr>
          <w:trHeight w:val="287"/>
        </w:trPr>
        <w:tc>
          <w:tcPr>
            <w:tcW w:w="3210" w:type="dxa"/>
          </w:tcPr>
          <w:p w14:paraId="5D636FE5" w14:textId="77777777" w:rsidR="002278E7" w:rsidRPr="002278E7" w:rsidRDefault="002278E7" w:rsidP="002278E7">
            <w:pPr>
              <w:pStyle w:val="BodyRuller"/>
              <w:rPr>
                <w:rFonts w:ascii="David" w:hAnsi="David"/>
                <w:rtl/>
              </w:rPr>
            </w:pPr>
            <w:r w:rsidRPr="002278E7">
              <w:rPr>
                <w:rFonts w:ascii="David" w:hAnsi="David" w:hint="cs"/>
                <w:rtl/>
              </w:rPr>
              <w:t>העותרים בבג"ץ  4/19:</w:t>
            </w:r>
          </w:p>
        </w:tc>
        <w:tc>
          <w:tcPr>
            <w:tcW w:w="5154" w:type="dxa"/>
          </w:tcPr>
          <w:p w14:paraId="4AC896AE" w14:textId="77777777" w:rsidR="002278E7" w:rsidRPr="002278E7" w:rsidRDefault="002278E7" w:rsidP="002278E7">
            <w:pPr>
              <w:pStyle w:val="BodyRuller"/>
              <w:rPr>
                <w:rtl/>
              </w:rPr>
            </w:pPr>
            <w:r w:rsidRPr="002278E7">
              <w:rPr>
                <w:rFonts w:hint="cs"/>
                <w:rtl/>
              </w:rPr>
              <w:t xml:space="preserve">סמי מיכאל ו-55 אח' </w:t>
            </w:r>
          </w:p>
        </w:tc>
      </w:tr>
      <w:tr w:rsidR="002278E7" w:rsidRPr="00723EBF" w14:paraId="626D33B4" w14:textId="77777777" w:rsidTr="002278E7">
        <w:trPr>
          <w:trHeight w:val="287"/>
        </w:trPr>
        <w:tc>
          <w:tcPr>
            <w:tcW w:w="3210" w:type="dxa"/>
          </w:tcPr>
          <w:p w14:paraId="7AC17F2E" w14:textId="77777777" w:rsidR="002278E7" w:rsidRPr="002278E7" w:rsidRDefault="002278E7" w:rsidP="002278E7">
            <w:pPr>
              <w:pStyle w:val="BodyRuller"/>
              <w:rPr>
                <w:rFonts w:ascii="David" w:hAnsi="David"/>
                <w:rtl/>
              </w:rPr>
            </w:pPr>
            <w:r w:rsidRPr="002278E7">
              <w:rPr>
                <w:rFonts w:ascii="David" w:hAnsi="David" w:hint="cs"/>
                <w:rtl/>
              </w:rPr>
              <w:t>העותרים בבג"ץ  6552/19:</w:t>
            </w:r>
          </w:p>
        </w:tc>
        <w:tc>
          <w:tcPr>
            <w:tcW w:w="5154" w:type="dxa"/>
          </w:tcPr>
          <w:p w14:paraId="6C390477" w14:textId="77777777" w:rsidR="002278E7" w:rsidRPr="002278E7" w:rsidRDefault="002278E7" w:rsidP="002278E7">
            <w:pPr>
              <w:pStyle w:val="BodyRuller"/>
              <w:rPr>
                <w:rtl/>
              </w:rPr>
            </w:pPr>
            <w:r w:rsidRPr="002278E7">
              <w:rPr>
                <w:rFonts w:hint="cs"/>
                <w:rtl/>
              </w:rPr>
              <w:t xml:space="preserve">פרופ' מיכה אולמן ו-44 אח' </w:t>
            </w:r>
          </w:p>
        </w:tc>
      </w:tr>
    </w:tbl>
    <w:p w14:paraId="12655E94" w14:textId="77777777"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14:paraId="42914283" w14:textId="77777777" w:rsidTr="0039709B">
        <w:tc>
          <w:tcPr>
            <w:tcW w:w="3284" w:type="dxa"/>
          </w:tcPr>
          <w:p w14:paraId="55EA139B" w14:textId="77777777" w:rsidR="00036227" w:rsidRDefault="00036227">
            <w:pPr>
              <w:pStyle w:val="BodyRuller"/>
            </w:pPr>
          </w:p>
        </w:tc>
        <w:tc>
          <w:tcPr>
            <w:tcW w:w="5238" w:type="dxa"/>
          </w:tcPr>
          <w:p w14:paraId="0FFEF1DC" w14:textId="77777777"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14:paraId="59B18144" w14:textId="77777777"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2278E7" w:rsidRPr="002278E7" w14:paraId="3525F6C9" w14:textId="77777777" w:rsidTr="00D5175C">
        <w:trPr>
          <w:trHeight w:val="287"/>
        </w:trPr>
        <w:tc>
          <w:tcPr>
            <w:tcW w:w="3210" w:type="dxa"/>
          </w:tcPr>
          <w:p w14:paraId="09B8FA34" w14:textId="77777777" w:rsidR="002278E7" w:rsidRPr="002278E7" w:rsidRDefault="002278E7" w:rsidP="002278E7">
            <w:pPr>
              <w:tabs>
                <w:tab w:val="left" w:pos="2552"/>
              </w:tabs>
              <w:rPr>
                <w:sz w:val="28"/>
                <w:szCs w:val="28"/>
              </w:rPr>
            </w:pPr>
            <w:r w:rsidRPr="002278E7">
              <w:rPr>
                <w:sz w:val="28"/>
                <w:szCs w:val="28"/>
                <w:rtl/>
              </w:rPr>
              <w:t>המשיבים:</w:t>
            </w:r>
          </w:p>
        </w:tc>
        <w:tc>
          <w:tcPr>
            <w:tcW w:w="5154" w:type="dxa"/>
          </w:tcPr>
          <w:p w14:paraId="186350F8" w14:textId="77777777" w:rsidR="002278E7" w:rsidRPr="002278E7" w:rsidRDefault="002278E7" w:rsidP="002278E7">
            <w:pPr>
              <w:tabs>
                <w:tab w:val="left" w:pos="2552"/>
              </w:tabs>
              <w:rPr>
                <w:sz w:val="28"/>
                <w:szCs w:val="28"/>
              </w:rPr>
            </w:pPr>
            <w:r w:rsidRPr="002278E7">
              <w:rPr>
                <w:sz w:val="28"/>
                <w:szCs w:val="28"/>
                <w:rtl/>
              </w:rPr>
              <w:t>1. כנסת י</w:t>
            </w:r>
            <w:r w:rsidRPr="002278E7">
              <w:rPr>
                <w:rFonts w:hint="cs"/>
                <w:sz w:val="28"/>
                <w:szCs w:val="28"/>
                <w:rtl/>
              </w:rPr>
              <w:t>שראל</w:t>
            </w:r>
          </w:p>
        </w:tc>
      </w:tr>
      <w:tr w:rsidR="002278E7" w:rsidRPr="002278E7" w14:paraId="3E857864" w14:textId="77777777" w:rsidTr="00D5175C">
        <w:trPr>
          <w:trHeight w:val="287"/>
        </w:trPr>
        <w:tc>
          <w:tcPr>
            <w:tcW w:w="3210" w:type="dxa"/>
          </w:tcPr>
          <w:p w14:paraId="0C795BCF" w14:textId="77777777" w:rsidR="002278E7" w:rsidRPr="002278E7" w:rsidRDefault="002278E7" w:rsidP="002278E7">
            <w:pPr>
              <w:tabs>
                <w:tab w:val="left" w:pos="2552"/>
              </w:tabs>
              <w:rPr>
                <w:sz w:val="28"/>
                <w:szCs w:val="28"/>
                <w:rtl/>
              </w:rPr>
            </w:pPr>
          </w:p>
        </w:tc>
        <w:tc>
          <w:tcPr>
            <w:tcW w:w="5154" w:type="dxa"/>
          </w:tcPr>
          <w:p w14:paraId="26C3BF0F" w14:textId="77777777" w:rsidR="002278E7" w:rsidRPr="002278E7" w:rsidRDefault="002278E7" w:rsidP="002278E7">
            <w:pPr>
              <w:tabs>
                <w:tab w:val="left" w:pos="2552"/>
              </w:tabs>
              <w:rPr>
                <w:sz w:val="28"/>
                <w:szCs w:val="28"/>
                <w:rtl/>
              </w:rPr>
            </w:pPr>
            <w:r w:rsidRPr="002278E7">
              <w:rPr>
                <w:sz w:val="28"/>
                <w:szCs w:val="28"/>
                <w:rtl/>
              </w:rPr>
              <w:t>2. ממשלת ישראל</w:t>
            </w:r>
          </w:p>
        </w:tc>
      </w:tr>
      <w:tr w:rsidR="002278E7" w:rsidRPr="002278E7" w14:paraId="15602E81" w14:textId="77777777" w:rsidTr="00D5175C">
        <w:trPr>
          <w:trHeight w:val="287"/>
        </w:trPr>
        <w:tc>
          <w:tcPr>
            <w:tcW w:w="3210" w:type="dxa"/>
          </w:tcPr>
          <w:p w14:paraId="21687B48" w14:textId="77777777" w:rsidR="002278E7" w:rsidRPr="002278E7" w:rsidRDefault="002278E7" w:rsidP="002278E7">
            <w:pPr>
              <w:tabs>
                <w:tab w:val="left" w:pos="2552"/>
              </w:tabs>
              <w:rPr>
                <w:sz w:val="28"/>
                <w:szCs w:val="28"/>
                <w:rtl/>
              </w:rPr>
            </w:pPr>
          </w:p>
        </w:tc>
        <w:tc>
          <w:tcPr>
            <w:tcW w:w="5154" w:type="dxa"/>
          </w:tcPr>
          <w:p w14:paraId="404E42A9" w14:textId="77777777" w:rsidR="002278E7" w:rsidRPr="002278E7" w:rsidRDefault="002278E7" w:rsidP="002278E7">
            <w:pPr>
              <w:tabs>
                <w:tab w:val="left" w:pos="2552"/>
              </w:tabs>
              <w:rPr>
                <w:sz w:val="28"/>
                <w:szCs w:val="28"/>
                <w:rtl/>
              </w:rPr>
            </w:pPr>
            <w:r w:rsidRPr="002278E7">
              <w:rPr>
                <w:rFonts w:hint="cs"/>
                <w:sz w:val="28"/>
                <w:szCs w:val="28"/>
                <w:rtl/>
              </w:rPr>
              <w:t>3. היועץ המשפטי לממשלה</w:t>
            </w:r>
          </w:p>
        </w:tc>
      </w:tr>
    </w:tbl>
    <w:p w14:paraId="25E4CDED" w14:textId="77777777"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14:paraId="46134371" w14:textId="77777777" w:rsidTr="00CA1444">
        <w:tc>
          <w:tcPr>
            <w:tcW w:w="5103" w:type="dxa"/>
          </w:tcPr>
          <w:p w14:paraId="55BCC660" w14:textId="3408A410" w:rsidR="00916FF8" w:rsidRPr="00122B89" w:rsidRDefault="00E67020">
            <w:pPr>
              <w:pStyle w:val="BodyRuller"/>
              <w:rPr>
                <w:rFonts w:ascii="Century" w:hAnsi="Century" w:cs="Miriam"/>
                <w:b/>
                <w:szCs w:val="24"/>
              </w:rPr>
            </w:pPr>
            <w:r>
              <w:rPr>
                <w:rFonts w:ascii="Century" w:hAnsi="Century" w:cs="Miriam" w:hint="cs"/>
                <w:b/>
                <w:szCs w:val="24"/>
                <w:rtl/>
              </w:rPr>
              <w:t>עתירות</w:t>
            </w:r>
            <w:r w:rsidRPr="00122B89">
              <w:rPr>
                <w:rFonts w:ascii="Century" w:hAnsi="Century" w:cs="Miriam" w:hint="cs"/>
                <w:b/>
                <w:szCs w:val="24"/>
                <w:rtl/>
              </w:rPr>
              <w:t xml:space="preserve"> </w:t>
            </w:r>
            <w:r w:rsidR="00122B89" w:rsidRPr="00122B89">
              <w:rPr>
                <w:rFonts w:ascii="Century" w:hAnsi="Century" w:cs="Miriam" w:hint="cs"/>
                <w:b/>
                <w:szCs w:val="24"/>
                <w:rtl/>
              </w:rPr>
              <w:t>למתן צו על תנאי</w:t>
            </w:r>
          </w:p>
        </w:tc>
      </w:tr>
    </w:tbl>
    <w:p w14:paraId="6C0F1579" w14:textId="77777777"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5161"/>
      </w:tblGrid>
      <w:tr w:rsidR="00122B89" w:rsidRPr="00E874EC" w14:paraId="71E24EBD" w14:textId="77777777" w:rsidTr="00122B89">
        <w:tc>
          <w:tcPr>
            <w:tcW w:w="3202" w:type="dxa"/>
            <w:tcBorders>
              <w:top w:val="nil"/>
              <w:left w:val="nil"/>
              <w:bottom w:val="nil"/>
              <w:right w:val="nil"/>
            </w:tcBorders>
          </w:tcPr>
          <w:p w14:paraId="19B7B17B" w14:textId="77777777" w:rsidR="00122B89" w:rsidRPr="00122B89" w:rsidRDefault="00122B89" w:rsidP="00122B89">
            <w:pPr>
              <w:pStyle w:val="BodyRuller"/>
            </w:pPr>
            <w:r w:rsidRPr="00122B89">
              <w:rPr>
                <w:rtl/>
              </w:rPr>
              <w:t>תאריך הישיבה:</w:t>
            </w:r>
          </w:p>
        </w:tc>
        <w:tc>
          <w:tcPr>
            <w:tcW w:w="5161" w:type="dxa"/>
            <w:tcBorders>
              <w:top w:val="nil"/>
              <w:left w:val="nil"/>
              <w:bottom w:val="nil"/>
              <w:right w:val="nil"/>
            </w:tcBorders>
          </w:tcPr>
          <w:p w14:paraId="37206C2A" w14:textId="77777777" w:rsidR="00122B89" w:rsidRPr="00122B89" w:rsidRDefault="00122B89" w:rsidP="00122B89">
            <w:pPr>
              <w:pStyle w:val="BodyRuller"/>
            </w:pPr>
            <w:r w:rsidRPr="00122B89">
              <w:rPr>
                <w:rtl/>
              </w:rPr>
              <w:t>ז' בטבת התשפ"א (22.12.</w:t>
            </w:r>
            <w:r>
              <w:rPr>
                <w:rFonts w:hint="cs"/>
                <w:rtl/>
              </w:rPr>
              <w:t>2020</w:t>
            </w:r>
            <w:r w:rsidRPr="00122B89">
              <w:rPr>
                <w:rtl/>
              </w:rPr>
              <w:t>)</w:t>
            </w:r>
          </w:p>
        </w:tc>
      </w:tr>
    </w:tbl>
    <w:p w14:paraId="11F38D71" w14:textId="77777777" w:rsidR="00916FF8" w:rsidRDefault="00916FF8">
      <w:pPr>
        <w:tabs>
          <w:tab w:val="left" w:pos="2552"/>
        </w:tabs>
        <w:rPr>
          <w:rtl/>
        </w:rPr>
      </w:pPr>
    </w:p>
    <w:tbl>
      <w:tblPr>
        <w:bidiVisual/>
        <w:tblW w:w="8364" w:type="dxa"/>
        <w:tblLayout w:type="fixed"/>
        <w:tblLook w:val="0000" w:firstRow="0" w:lastRow="0" w:firstColumn="0" w:lastColumn="0" w:noHBand="0" w:noVBand="0"/>
      </w:tblPr>
      <w:tblGrid>
        <w:gridCol w:w="3210"/>
        <w:gridCol w:w="5154"/>
      </w:tblGrid>
      <w:tr w:rsidR="004E5FF8" w:rsidRPr="002278E7" w14:paraId="1CAA7D5A" w14:textId="77777777" w:rsidTr="00D5175C">
        <w:trPr>
          <w:trHeight w:val="287"/>
        </w:trPr>
        <w:tc>
          <w:tcPr>
            <w:tcW w:w="3210" w:type="dxa"/>
          </w:tcPr>
          <w:p w14:paraId="4785E75D" w14:textId="77777777" w:rsidR="004E5FF8" w:rsidRPr="004E5FF8" w:rsidRDefault="004E5FF8" w:rsidP="004E5FF8">
            <w:pPr>
              <w:tabs>
                <w:tab w:val="left" w:pos="2552"/>
              </w:tabs>
              <w:rPr>
                <w:sz w:val="28"/>
                <w:szCs w:val="28"/>
              </w:rPr>
            </w:pPr>
            <w:r w:rsidRPr="004E5FF8">
              <w:rPr>
                <w:rFonts w:hint="cs"/>
                <w:sz w:val="28"/>
                <w:szCs w:val="28"/>
                <w:rtl/>
              </w:rPr>
              <w:t xml:space="preserve">בשם </w:t>
            </w:r>
            <w:r w:rsidRPr="004E5FF8">
              <w:rPr>
                <w:sz w:val="28"/>
                <w:szCs w:val="28"/>
                <w:rtl/>
              </w:rPr>
              <w:t>העותרים</w:t>
            </w:r>
            <w:r w:rsidRPr="004E5FF8">
              <w:rPr>
                <w:rFonts w:hint="cs"/>
                <w:sz w:val="28"/>
                <w:szCs w:val="28"/>
                <w:rtl/>
              </w:rPr>
              <w:t xml:space="preserve"> בבג"ץ 5555/18</w:t>
            </w:r>
            <w:r w:rsidRPr="004E5FF8">
              <w:rPr>
                <w:sz w:val="28"/>
                <w:szCs w:val="28"/>
                <w:rtl/>
              </w:rPr>
              <w:t>:</w:t>
            </w:r>
          </w:p>
        </w:tc>
        <w:tc>
          <w:tcPr>
            <w:tcW w:w="5154" w:type="dxa"/>
          </w:tcPr>
          <w:p w14:paraId="7709C747" w14:textId="77777777" w:rsidR="004E5FF8" w:rsidRDefault="004E5FF8" w:rsidP="004E5FF8">
            <w:pPr>
              <w:pStyle w:val="precasestyle"/>
              <w:ind w:right="0"/>
              <w:rPr>
                <w:rFonts w:cs="David"/>
                <w:sz w:val="28"/>
                <w:szCs w:val="28"/>
                <w:rtl/>
              </w:rPr>
            </w:pPr>
          </w:p>
          <w:p w14:paraId="4D2EEF98" w14:textId="77777777" w:rsidR="004E5FF8" w:rsidRPr="004E5FF8" w:rsidRDefault="004E5FF8" w:rsidP="004E5FF8">
            <w:pPr>
              <w:pStyle w:val="precasestyle"/>
              <w:ind w:right="0"/>
              <w:rPr>
                <w:rFonts w:cs="David"/>
                <w:sz w:val="28"/>
                <w:szCs w:val="28"/>
              </w:rPr>
            </w:pPr>
            <w:r w:rsidRPr="004E5FF8">
              <w:rPr>
                <w:rFonts w:cs="David" w:hint="cs"/>
                <w:sz w:val="28"/>
                <w:szCs w:val="28"/>
                <w:rtl/>
              </w:rPr>
              <w:t>עו"ד סאמר עלי</w:t>
            </w:r>
            <w:r w:rsidRPr="004E5FF8">
              <w:rPr>
                <w:rFonts w:cs="David"/>
                <w:sz w:val="28"/>
                <w:szCs w:val="28"/>
                <w:rtl/>
              </w:rPr>
              <w:tab/>
            </w:r>
          </w:p>
        </w:tc>
      </w:tr>
      <w:tr w:rsidR="004E5FF8" w:rsidRPr="002278E7" w14:paraId="437769B3" w14:textId="77777777" w:rsidTr="00D5175C">
        <w:trPr>
          <w:trHeight w:val="287"/>
        </w:trPr>
        <w:tc>
          <w:tcPr>
            <w:tcW w:w="3210" w:type="dxa"/>
          </w:tcPr>
          <w:p w14:paraId="5397A515" w14:textId="2D7998F0" w:rsidR="004E5FF8" w:rsidRPr="004E5FF8" w:rsidRDefault="004E5FF8" w:rsidP="004E5FF8">
            <w:pPr>
              <w:tabs>
                <w:tab w:val="left" w:pos="2552"/>
              </w:tabs>
              <w:rPr>
                <w:sz w:val="28"/>
                <w:szCs w:val="28"/>
                <w:rtl/>
              </w:rPr>
            </w:pPr>
            <w:r w:rsidRPr="004E5FF8">
              <w:rPr>
                <w:rFonts w:hint="cs"/>
                <w:sz w:val="28"/>
                <w:szCs w:val="28"/>
                <w:rtl/>
              </w:rPr>
              <w:t>בשם העותרים בבג"ץ 5624/18 ובבג"ץ 5851/18:</w:t>
            </w:r>
          </w:p>
        </w:tc>
        <w:tc>
          <w:tcPr>
            <w:tcW w:w="5154" w:type="dxa"/>
          </w:tcPr>
          <w:p w14:paraId="7BA50A17" w14:textId="77777777" w:rsidR="004E5FF8" w:rsidRPr="004E5FF8" w:rsidRDefault="004E5FF8" w:rsidP="004E5FF8">
            <w:pPr>
              <w:pStyle w:val="precasestyle"/>
              <w:ind w:right="0"/>
              <w:rPr>
                <w:rFonts w:cs="David"/>
                <w:sz w:val="28"/>
                <w:szCs w:val="28"/>
                <w:rtl/>
              </w:rPr>
            </w:pPr>
          </w:p>
          <w:p w14:paraId="0581110A"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איימן אבורייא; עו"ד אמל חינאוי</w:t>
            </w:r>
          </w:p>
        </w:tc>
      </w:tr>
      <w:tr w:rsidR="004E5FF8" w:rsidRPr="002278E7" w14:paraId="3E60B8CA" w14:textId="77777777" w:rsidTr="00D5175C">
        <w:trPr>
          <w:trHeight w:val="287"/>
        </w:trPr>
        <w:tc>
          <w:tcPr>
            <w:tcW w:w="3210" w:type="dxa"/>
          </w:tcPr>
          <w:p w14:paraId="571ED34A" w14:textId="77777777" w:rsidR="004E5FF8" w:rsidRPr="004E5FF8" w:rsidRDefault="004E5FF8" w:rsidP="004E5FF8">
            <w:pPr>
              <w:rPr>
                <w:sz w:val="28"/>
                <w:szCs w:val="28"/>
                <w:rtl/>
              </w:rPr>
            </w:pPr>
            <w:r w:rsidRPr="004E5FF8">
              <w:rPr>
                <w:rFonts w:hint="cs"/>
                <w:sz w:val="28"/>
                <w:szCs w:val="28"/>
                <w:rtl/>
              </w:rPr>
              <w:t>בשם העותרים בבג"ץ 5741/18:</w:t>
            </w:r>
          </w:p>
        </w:tc>
        <w:tc>
          <w:tcPr>
            <w:tcW w:w="5154" w:type="dxa"/>
          </w:tcPr>
          <w:p w14:paraId="549CA0DD" w14:textId="77777777" w:rsidR="004E5FF8" w:rsidRDefault="004E5FF8" w:rsidP="004E5FF8">
            <w:pPr>
              <w:pStyle w:val="precasestyle"/>
              <w:ind w:right="0"/>
              <w:rPr>
                <w:rFonts w:cs="David"/>
                <w:sz w:val="28"/>
                <w:szCs w:val="28"/>
                <w:rtl/>
              </w:rPr>
            </w:pPr>
          </w:p>
          <w:p w14:paraId="17D4161B"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ערן לב</w:t>
            </w:r>
          </w:p>
        </w:tc>
      </w:tr>
      <w:tr w:rsidR="004E5FF8" w:rsidRPr="002278E7" w14:paraId="60931F33" w14:textId="77777777" w:rsidTr="00D5175C">
        <w:trPr>
          <w:trHeight w:val="287"/>
        </w:trPr>
        <w:tc>
          <w:tcPr>
            <w:tcW w:w="3210" w:type="dxa"/>
          </w:tcPr>
          <w:p w14:paraId="1F9DF2F4" w14:textId="77777777" w:rsidR="004E5FF8" w:rsidRPr="004E5FF8" w:rsidRDefault="004E5FF8" w:rsidP="004E5FF8">
            <w:pPr>
              <w:rPr>
                <w:sz w:val="28"/>
                <w:szCs w:val="28"/>
                <w:rtl/>
              </w:rPr>
            </w:pPr>
            <w:r w:rsidRPr="004E5FF8">
              <w:rPr>
                <w:rFonts w:hint="cs"/>
                <w:sz w:val="28"/>
                <w:szCs w:val="28"/>
                <w:rtl/>
              </w:rPr>
              <w:t>בשם העותרים בבג"ץ  5742/18 והעותרים בבג"ץ 5866/18:</w:t>
            </w:r>
          </w:p>
        </w:tc>
        <w:tc>
          <w:tcPr>
            <w:tcW w:w="5154" w:type="dxa"/>
          </w:tcPr>
          <w:p w14:paraId="097E3EC1" w14:textId="77777777" w:rsidR="004E5FF8" w:rsidRPr="004E5FF8" w:rsidRDefault="004E5FF8" w:rsidP="004E5FF8">
            <w:pPr>
              <w:pStyle w:val="precasestyle"/>
              <w:ind w:right="0"/>
              <w:rPr>
                <w:rFonts w:cs="David"/>
                <w:sz w:val="28"/>
                <w:szCs w:val="28"/>
                <w:rtl/>
              </w:rPr>
            </w:pPr>
          </w:p>
          <w:p w14:paraId="4B3A29DC" w14:textId="77777777" w:rsidR="004E5FF8" w:rsidRDefault="004E5FF8" w:rsidP="004E5FF8">
            <w:pPr>
              <w:pStyle w:val="precasestyle"/>
              <w:ind w:right="0"/>
              <w:jc w:val="both"/>
              <w:rPr>
                <w:rFonts w:cs="David"/>
                <w:sz w:val="28"/>
                <w:szCs w:val="28"/>
                <w:rtl/>
              </w:rPr>
            </w:pPr>
          </w:p>
          <w:p w14:paraId="1164BC29" w14:textId="77777777" w:rsidR="004E5FF8" w:rsidRPr="004E5FF8" w:rsidRDefault="004E5FF8" w:rsidP="004E5FF8">
            <w:pPr>
              <w:pStyle w:val="precasestyle"/>
              <w:ind w:right="0"/>
              <w:jc w:val="both"/>
              <w:rPr>
                <w:rFonts w:cs="David"/>
                <w:sz w:val="28"/>
                <w:szCs w:val="28"/>
                <w:rtl/>
              </w:rPr>
            </w:pPr>
            <w:r w:rsidRPr="004E5FF8">
              <w:rPr>
                <w:rFonts w:cs="David" w:hint="cs"/>
                <w:sz w:val="28"/>
                <w:szCs w:val="28"/>
                <w:rtl/>
              </w:rPr>
              <w:t>עו"ד חסן ג'בארין; עו"ד סאוסן זהר; עו"ד מאיסאנה מוראני; עו"ד סוהאד בשארה; עו"ד פאדי ח'ורי</w:t>
            </w:r>
          </w:p>
        </w:tc>
      </w:tr>
      <w:tr w:rsidR="004E5FF8" w:rsidRPr="002278E7" w14:paraId="061D2CCD" w14:textId="77777777" w:rsidTr="00D5175C">
        <w:trPr>
          <w:trHeight w:val="287"/>
        </w:trPr>
        <w:tc>
          <w:tcPr>
            <w:tcW w:w="3210" w:type="dxa"/>
          </w:tcPr>
          <w:p w14:paraId="0720CB1C" w14:textId="77777777" w:rsidR="004E5FF8" w:rsidRPr="004E5FF8" w:rsidRDefault="004E5FF8" w:rsidP="004E5FF8">
            <w:pPr>
              <w:rPr>
                <w:sz w:val="28"/>
                <w:szCs w:val="28"/>
                <w:rtl/>
              </w:rPr>
            </w:pPr>
            <w:r w:rsidRPr="004E5FF8">
              <w:rPr>
                <w:rFonts w:hint="cs"/>
                <w:sz w:val="28"/>
                <w:szCs w:val="28"/>
                <w:rtl/>
              </w:rPr>
              <w:t>בשם העותרים בבג"ץ 6066/18:</w:t>
            </w:r>
          </w:p>
        </w:tc>
        <w:tc>
          <w:tcPr>
            <w:tcW w:w="5154" w:type="dxa"/>
          </w:tcPr>
          <w:p w14:paraId="101CB403" w14:textId="77777777" w:rsidR="004E5FF8" w:rsidRDefault="004E5FF8" w:rsidP="004E5FF8">
            <w:pPr>
              <w:pStyle w:val="precasestyle"/>
              <w:ind w:right="0"/>
              <w:rPr>
                <w:rFonts w:cs="David"/>
                <w:sz w:val="28"/>
                <w:szCs w:val="28"/>
                <w:rtl/>
              </w:rPr>
            </w:pPr>
          </w:p>
          <w:p w14:paraId="38328B77"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רמי חלבי</w:t>
            </w:r>
          </w:p>
        </w:tc>
      </w:tr>
      <w:tr w:rsidR="004E5FF8" w:rsidRPr="002278E7" w14:paraId="6641DC1E" w14:textId="77777777" w:rsidTr="00D5175C">
        <w:trPr>
          <w:trHeight w:val="287"/>
        </w:trPr>
        <w:tc>
          <w:tcPr>
            <w:tcW w:w="3210" w:type="dxa"/>
          </w:tcPr>
          <w:p w14:paraId="284C5C69" w14:textId="77777777" w:rsidR="004E5FF8" w:rsidRPr="004E5FF8" w:rsidRDefault="004E5FF8" w:rsidP="004E5FF8">
            <w:pPr>
              <w:rPr>
                <w:sz w:val="28"/>
                <w:szCs w:val="28"/>
                <w:rtl/>
              </w:rPr>
            </w:pPr>
            <w:r w:rsidRPr="004E5FF8">
              <w:rPr>
                <w:rFonts w:hint="cs"/>
                <w:sz w:val="28"/>
                <w:szCs w:val="28"/>
                <w:rtl/>
              </w:rPr>
              <w:t>בשם העותרים בבג"ץ 6622/18:</w:t>
            </w:r>
          </w:p>
        </w:tc>
        <w:tc>
          <w:tcPr>
            <w:tcW w:w="5154" w:type="dxa"/>
          </w:tcPr>
          <w:p w14:paraId="1481FADE" w14:textId="77777777" w:rsidR="004E5FF8" w:rsidRDefault="004E5FF8" w:rsidP="004E5FF8">
            <w:pPr>
              <w:pStyle w:val="precasestyle"/>
              <w:ind w:right="0"/>
              <w:rPr>
                <w:rFonts w:cs="David"/>
                <w:sz w:val="28"/>
                <w:szCs w:val="28"/>
                <w:rtl/>
              </w:rPr>
            </w:pPr>
          </w:p>
          <w:p w14:paraId="5981DE81"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פיראס עאזם</w:t>
            </w:r>
          </w:p>
        </w:tc>
      </w:tr>
      <w:tr w:rsidR="004E5FF8" w:rsidRPr="002278E7" w14:paraId="795AAB2E" w14:textId="77777777" w:rsidTr="00D5175C">
        <w:trPr>
          <w:trHeight w:val="287"/>
        </w:trPr>
        <w:tc>
          <w:tcPr>
            <w:tcW w:w="3210" w:type="dxa"/>
          </w:tcPr>
          <w:p w14:paraId="07A66243" w14:textId="77777777" w:rsidR="004E5FF8" w:rsidRPr="004E5FF8" w:rsidRDefault="004E5FF8" w:rsidP="004E5FF8">
            <w:pPr>
              <w:rPr>
                <w:sz w:val="28"/>
                <w:szCs w:val="28"/>
                <w:rtl/>
              </w:rPr>
            </w:pPr>
            <w:r w:rsidRPr="004E5FF8">
              <w:rPr>
                <w:rFonts w:hint="cs"/>
                <w:sz w:val="28"/>
                <w:szCs w:val="28"/>
                <w:rtl/>
              </w:rPr>
              <w:t>בשם העותרים בבג"ץ 6710/18:</w:t>
            </w:r>
          </w:p>
        </w:tc>
        <w:tc>
          <w:tcPr>
            <w:tcW w:w="5154" w:type="dxa"/>
          </w:tcPr>
          <w:p w14:paraId="15146561" w14:textId="77777777" w:rsidR="004E5FF8" w:rsidRDefault="004E5FF8" w:rsidP="004E5FF8">
            <w:pPr>
              <w:pStyle w:val="precasestyle"/>
              <w:ind w:right="0"/>
              <w:rPr>
                <w:rFonts w:cs="David"/>
                <w:sz w:val="28"/>
                <w:szCs w:val="28"/>
                <w:rtl/>
              </w:rPr>
            </w:pPr>
          </w:p>
          <w:p w14:paraId="4A820730"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זכריה שנקולבסקי</w:t>
            </w:r>
          </w:p>
        </w:tc>
      </w:tr>
      <w:tr w:rsidR="004E5FF8" w:rsidRPr="002278E7" w14:paraId="61B0B180" w14:textId="77777777" w:rsidTr="00D5175C">
        <w:trPr>
          <w:trHeight w:val="287"/>
        </w:trPr>
        <w:tc>
          <w:tcPr>
            <w:tcW w:w="3210" w:type="dxa"/>
          </w:tcPr>
          <w:p w14:paraId="2665EF63" w14:textId="77777777" w:rsidR="004E5FF8" w:rsidRPr="004E5FF8" w:rsidRDefault="004E5FF8" w:rsidP="004E5FF8">
            <w:pPr>
              <w:rPr>
                <w:sz w:val="28"/>
                <w:szCs w:val="28"/>
                <w:rtl/>
              </w:rPr>
            </w:pPr>
            <w:r w:rsidRPr="004E5FF8">
              <w:rPr>
                <w:rFonts w:hint="cs"/>
                <w:sz w:val="28"/>
                <w:szCs w:val="28"/>
                <w:rtl/>
              </w:rPr>
              <w:t>בשם העותרים בבג"ץ 6939/18:</w:t>
            </w:r>
          </w:p>
        </w:tc>
        <w:tc>
          <w:tcPr>
            <w:tcW w:w="5154" w:type="dxa"/>
          </w:tcPr>
          <w:p w14:paraId="2F9D5D31" w14:textId="77777777" w:rsidR="004E5FF8" w:rsidRDefault="004E5FF8" w:rsidP="004E5FF8">
            <w:pPr>
              <w:pStyle w:val="precasestyle"/>
              <w:ind w:right="0"/>
              <w:rPr>
                <w:rFonts w:cs="David"/>
                <w:sz w:val="28"/>
                <w:szCs w:val="28"/>
                <w:rtl/>
              </w:rPr>
            </w:pPr>
          </w:p>
          <w:p w14:paraId="430CEB6E"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איתי מק</w:t>
            </w:r>
          </w:p>
        </w:tc>
      </w:tr>
      <w:tr w:rsidR="004E5FF8" w:rsidRPr="002278E7" w14:paraId="0ED160D4" w14:textId="77777777" w:rsidTr="00D5175C">
        <w:trPr>
          <w:trHeight w:val="287"/>
        </w:trPr>
        <w:tc>
          <w:tcPr>
            <w:tcW w:w="3210" w:type="dxa"/>
          </w:tcPr>
          <w:p w14:paraId="529673D6" w14:textId="77777777" w:rsidR="004E5FF8" w:rsidRPr="004E5FF8" w:rsidRDefault="004E5FF8" w:rsidP="004E5FF8">
            <w:pPr>
              <w:rPr>
                <w:sz w:val="28"/>
                <w:szCs w:val="28"/>
                <w:rtl/>
              </w:rPr>
            </w:pPr>
            <w:r w:rsidRPr="004E5FF8">
              <w:rPr>
                <w:rFonts w:hint="cs"/>
                <w:sz w:val="28"/>
                <w:szCs w:val="28"/>
                <w:rtl/>
              </w:rPr>
              <w:t>בשם העותרים בבג"ץ 7256/18:</w:t>
            </w:r>
          </w:p>
        </w:tc>
        <w:tc>
          <w:tcPr>
            <w:tcW w:w="5154" w:type="dxa"/>
          </w:tcPr>
          <w:p w14:paraId="70E6A7A4" w14:textId="77777777" w:rsidR="004E5FF8" w:rsidRDefault="004E5FF8" w:rsidP="004E5FF8">
            <w:pPr>
              <w:pStyle w:val="precasestyle"/>
              <w:ind w:right="0"/>
              <w:rPr>
                <w:rFonts w:cs="David"/>
                <w:sz w:val="28"/>
                <w:szCs w:val="28"/>
                <w:rtl/>
              </w:rPr>
            </w:pPr>
          </w:p>
          <w:p w14:paraId="5BBA22AE" w14:textId="77777777" w:rsidR="004E5FF8" w:rsidRPr="004E5FF8" w:rsidRDefault="004E5FF8" w:rsidP="004E5FF8">
            <w:pPr>
              <w:pStyle w:val="precasestyle"/>
              <w:ind w:right="0"/>
              <w:rPr>
                <w:rFonts w:cs="David"/>
                <w:sz w:val="28"/>
                <w:szCs w:val="28"/>
                <w:rtl/>
              </w:rPr>
            </w:pPr>
            <w:r w:rsidRPr="004E5FF8">
              <w:rPr>
                <w:rFonts w:cs="David" w:hint="cs"/>
                <w:sz w:val="28"/>
                <w:szCs w:val="28"/>
                <w:rtl/>
              </w:rPr>
              <w:t xml:space="preserve">עו"ד שקיב (שכיב) עלי </w:t>
            </w:r>
          </w:p>
        </w:tc>
      </w:tr>
      <w:tr w:rsidR="004E5FF8" w:rsidRPr="002278E7" w14:paraId="7506F23E" w14:textId="77777777" w:rsidTr="00D5175C">
        <w:trPr>
          <w:trHeight w:val="287"/>
        </w:trPr>
        <w:tc>
          <w:tcPr>
            <w:tcW w:w="3210" w:type="dxa"/>
          </w:tcPr>
          <w:p w14:paraId="117C62E9" w14:textId="77777777" w:rsidR="004E5FF8" w:rsidRPr="004E5FF8" w:rsidRDefault="004E5FF8" w:rsidP="004E5FF8">
            <w:pPr>
              <w:rPr>
                <w:sz w:val="28"/>
                <w:szCs w:val="28"/>
                <w:rtl/>
              </w:rPr>
            </w:pPr>
            <w:r w:rsidRPr="004E5FF8">
              <w:rPr>
                <w:rFonts w:hint="cs"/>
                <w:sz w:val="28"/>
                <w:szCs w:val="28"/>
                <w:rtl/>
              </w:rPr>
              <w:t>בשם העותרת בבג"ץ 9027/18:</w:t>
            </w:r>
          </w:p>
        </w:tc>
        <w:tc>
          <w:tcPr>
            <w:tcW w:w="5154" w:type="dxa"/>
          </w:tcPr>
          <w:p w14:paraId="6BEB3977" w14:textId="77777777" w:rsidR="004E5FF8" w:rsidRDefault="004E5FF8" w:rsidP="004E5FF8">
            <w:pPr>
              <w:pStyle w:val="precasestyle"/>
              <w:ind w:right="0"/>
              <w:rPr>
                <w:rFonts w:cs="David"/>
                <w:sz w:val="28"/>
                <w:szCs w:val="28"/>
                <w:rtl/>
              </w:rPr>
            </w:pPr>
          </w:p>
          <w:p w14:paraId="3A088C9B"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דן יקיר; עו"ד רגד ג'ראיסי; עו"ד סנא אבן ברי; עו"ד גיל גן-מור</w:t>
            </w:r>
          </w:p>
        </w:tc>
      </w:tr>
      <w:tr w:rsidR="004E5FF8" w:rsidRPr="002278E7" w14:paraId="338209D6" w14:textId="77777777" w:rsidTr="00D5175C">
        <w:trPr>
          <w:trHeight w:val="287"/>
        </w:trPr>
        <w:tc>
          <w:tcPr>
            <w:tcW w:w="3210" w:type="dxa"/>
          </w:tcPr>
          <w:p w14:paraId="26882FDB" w14:textId="77777777" w:rsidR="004E5FF8" w:rsidRPr="004E5FF8" w:rsidRDefault="004E5FF8" w:rsidP="004E5FF8">
            <w:pPr>
              <w:rPr>
                <w:sz w:val="28"/>
                <w:szCs w:val="28"/>
                <w:rtl/>
              </w:rPr>
            </w:pPr>
            <w:r w:rsidRPr="004E5FF8">
              <w:rPr>
                <w:rFonts w:hint="cs"/>
                <w:sz w:val="28"/>
                <w:szCs w:val="28"/>
                <w:rtl/>
              </w:rPr>
              <w:t>בשם העותרת בבג"ץ 9257/18:</w:t>
            </w:r>
          </w:p>
        </w:tc>
        <w:tc>
          <w:tcPr>
            <w:tcW w:w="5154" w:type="dxa"/>
          </w:tcPr>
          <w:p w14:paraId="51A0BDCC" w14:textId="77777777" w:rsidR="004E5FF8" w:rsidRDefault="004E5FF8" w:rsidP="004E5FF8">
            <w:pPr>
              <w:pStyle w:val="precasestyle"/>
              <w:ind w:right="0"/>
              <w:rPr>
                <w:rFonts w:cs="David"/>
                <w:sz w:val="28"/>
                <w:szCs w:val="28"/>
                <w:rtl/>
              </w:rPr>
            </w:pPr>
          </w:p>
          <w:p w14:paraId="1E9E21C3"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שמואל שנהר</w:t>
            </w:r>
          </w:p>
        </w:tc>
      </w:tr>
      <w:tr w:rsidR="004E5FF8" w:rsidRPr="002278E7" w14:paraId="07210A30" w14:textId="77777777" w:rsidTr="00D5175C">
        <w:trPr>
          <w:trHeight w:val="287"/>
        </w:trPr>
        <w:tc>
          <w:tcPr>
            <w:tcW w:w="3210" w:type="dxa"/>
          </w:tcPr>
          <w:p w14:paraId="1EC021F9" w14:textId="77777777" w:rsidR="004E5FF8" w:rsidRPr="004E5FF8" w:rsidRDefault="004E5FF8" w:rsidP="004E5FF8">
            <w:pPr>
              <w:rPr>
                <w:sz w:val="28"/>
                <w:szCs w:val="28"/>
                <w:rtl/>
              </w:rPr>
            </w:pPr>
            <w:r w:rsidRPr="004E5FF8">
              <w:rPr>
                <w:rFonts w:hint="cs"/>
                <w:sz w:val="28"/>
                <w:szCs w:val="28"/>
                <w:rtl/>
              </w:rPr>
              <w:t>בשם העותרים בבג"ץ 4/19:</w:t>
            </w:r>
          </w:p>
        </w:tc>
        <w:tc>
          <w:tcPr>
            <w:tcW w:w="5154" w:type="dxa"/>
          </w:tcPr>
          <w:p w14:paraId="4BE40F05"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נטע עמר-שיף</w:t>
            </w:r>
          </w:p>
        </w:tc>
      </w:tr>
      <w:tr w:rsidR="004E5FF8" w:rsidRPr="002278E7" w14:paraId="0CAB78AE" w14:textId="77777777" w:rsidTr="00D5175C">
        <w:trPr>
          <w:trHeight w:val="287"/>
        </w:trPr>
        <w:tc>
          <w:tcPr>
            <w:tcW w:w="3210" w:type="dxa"/>
          </w:tcPr>
          <w:p w14:paraId="19907EF9" w14:textId="77777777" w:rsidR="004E5FF8" w:rsidRPr="004E5FF8" w:rsidRDefault="004E5FF8" w:rsidP="004E5FF8">
            <w:pPr>
              <w:rPr>
                <w:sz w:val="28"/>
                <w:szCs w:val="28"/>
                <w:rtl/>
              </w:rPr>
            </w:pPr>
            <w:r w:rsidRPr="004E5FF8">
              <w:rPr>
                <w:rFonts w:hint="cs"/>
                <w:sz w:val="28"/>
                <w:szCs w:val="28"/>
                <w:rtl/>
              </w:rPr>
              <w:t>בשם העותרים בבג"ץ 6552/19:</w:t>
            </w:r>
          </w:p>
        </w:tc>
        <w:tc>
          <w:tcPr>
            <w:tcW w:w="5154" w:type="dxa"/>
          </w:tcPr>
          <w:p w14:paraId="5763DE63" w14:textId="77777777" w:rsidR="004E5FF8" w:rsidRPr="004E5FF8" w:rsidRDefault="004E5FF8" w:rsidP="004E5FF8">
            <w:pPr>
              <w:pStyle w:val="precasestyle"/>
              <w:ind w:right="0"/>
              <w:rPr>
                <w:rFonts w:cs="David"/>
                <w:sz w:val="28"/>
                <w:szCs w:val="28"/>
                <w:rtl/>
              </w:rPr>
            </w:pPr>
          </w:p>
          <w:p w14:paraId="2D576431" w14:textId="77777777" w:rsidR="004E5FF8" w:rsidRPr="004E5FF8" w:rsidRDefault="004E5FF8" w:rsidP="004E5FF8">
            <w:pPr>
              <w:pStyle w:val="precasestyle"/>
              <w:ind w:right="0"/>
              <w:rPr>
                <w:rFonts w:cs="David"/>
                <w:sz w:val="28"/>
                <w:szCs w:val="28"/>
                <w:rtl/>
              </w:rPr>
            </w:pPr>
            <w:r w:rsidRPr="004E5FF8">
              <w:rPr>
                <w:rFonts w:cs="David" w:hint="cs"/>
                <w:sz w:val="28"/>
                <w:szCs w:val="28"/>
                <w:rtl/>
              </w:rPr>
              <w:t>עו"ד רווית צמח</w:t>
            </w:r>
          </w:p>
        </w:tc>
      </w:tr>
    </w:tbl>
    <w:p w14:paraId="29416CA0" w14:textId="77777777" w:rsidR="004E5FF8" w:rsidRDefault="004E5FF8">
      <w:pPr>
        <w:tabs>
          <w:tab w:val="left" w:pos="2552"/>
        </w:tabs>
        <w:rPr>
          <w:rtl/>
        </w:rPr>
      </w:pPr>
    </w:p>
    <w:p w14:paraId="4DF0FF8E" w14:textId="77777777" w:rsidR="004E5FF8" w:rsidRDefault="004E5FF8">
      <w:pPr>
        <w:tabs>
          <w:tab w:val="left" w:pos="2552"/>
        </w:tabs>
        <w:rPr>
          <w:rtl/>
        </w:rPr>
      </w:pPr>
    </w:p>
    <w:tbl>
      <w:tblPr>
        <w:bidiVisual/>
        <w:tblW w:w="8364" w:type="dxa"/>
        <w:tblLayout w:type="fixed"/>
        <w:tblLook w:val="0000" w:firstRow="0" w:lastRow="0" w:firstColumn="0" w:lastColumn="0" w:noHBand="0" w:noVBand="0"/>
      </w:tblPr>
      <w:tblGrid>
        <w:gridCol w:w="3210"/>
        <w:gridCol w:w="5154"/>
      </w:tblGrid>
      <w:tr w:rsidR="004E5FF8" w:rsidRPr="004E5FF8" w14:paraId="1AA7E705" w14:textId="77777777" w:rsidTr="00D5175C">
        <w:trPr>
          <w:trHeight w:val="287"/>
        </w:trPr>
        <w:tc>
          <w:tcPr>
            <w:tcW w:w="3210" w:type="dxa"/>
          </w:tcPr>
          <w:p w14:paraId="3188C4BA" w14:textId="77777777" w:rsidR="004E5FF8" w:rsidRPr="004E5FF8" w:rsidRDefault="004E5FF8" w:rsidP="004E5FF8">
            <w:pPr>
              <w:rPr>
                <w:sz w:val="28"/>
                <w:szCs w:val="28"/>
              </w:rPr>
            </w:pPr>
            <w:r w:rsidRPr="004E5FF8">
              <w:rPr>
                <w:sz w:val="28"/>
                <w:szCs w:val="28"/>
                <w:rtl/>
              </w:rPr>
              <w:t>בשם המשיבה 1:</w:t>
            </w:r>
          </w:p>
        </w:tc>
        <w:tc>
          <w:tcPr>
            <w:tcW w:w="5154" w:type="dxa"/>
          </w:tcPr>
          <w:p w14:paraId="66EFDAC0" w14:textId="77777777" w:rsidR="004E5FF8" w:rsidRPr="004E5FF8" w:rsidRDefault="004E5FF8" w:rsidP="004E5FF8">
            <w:pPr>
              <w:rPr>
                <w:sz w:val="28"/>
                <w:szCs w:val="28"/>
              </w:rPr>
            </w:pPr>
            <w:r w:rsidRPr="004E5FF8">
              <w:rPr>
                <w:sz w:val="28"/>
                <w:szCs w:val="28"/>
                <w:rtl/>
              </w:rPr>
              <w:t>עו"ד אביטל סומפולינסקי</w:t>
            </w:r>
          </w:p>
        </w:tc>
      </w:tr>
      <w:tr w:rsidR="004E5FF8" w:rsidRPr="004E5FF8" w14:paraId="79E8E58A" w14:textId="77777777" w:rsidTr="00D5175C">
        <w:trPr>
          <w:trHeight w:val="287"/>
        </w:trPr>
        <w:tc>
          <w:tcPr>
            <w:tcW w:w="3210" w:type="dxa"/>
          </w:tcPr>
          <w:p w14:paraId="36567A8B" w14:textId="77777777" w:rsidR="004E5FF8" w:rsidRPr="004E5FF8" w:rsidRDefault="004E5FF8" w:rsidP="004E5FF8">
            <w:pPr>
              <w:rPr>
                <w:sz w:val="28"/>
                <w:szCs w:val="28"/>
              </w:rPr>
            </w:pPr>
            <w:r w:rsidRPr="004E5FF8">
              <w:rPr>
                <w:sz w:val="28"/>
                <w:szCs w:val="28"/>
                <w:rtl/>
              </w:rPr>
              <w:t>בשם המשיבים 3-2:</w:t>
            </w:r>
          </w:p>
        </w:tc>
        <w:tc>
          <w:tcPr>
            <w:tcW w:w="5154" w:type="dxa"/>
          </w:tcPr>
          <w:p w14:paraId="2EA7E42A" w14:textId="77777777" w:rsidR="004E5FF8" w:rsidRPr="004E5FF8" w:rsidRDefault="004E5FF8" w:rsidP="004E5FF8">
            <w:pPr>
              <w:rPr>
                <w:sz w:val="28"/>
                <w:szCs w:val="28"/>
              </w:rPr>
            </w:pPr>
            <w:r w:rsidRPr="004E5FF8">
              <w:rPr>
                <w:sz w:val="28"/>
                <w:szCs w:val="28"/>
                <w:rtl/>
              </w:rPr>
              <w:t>עו"ד ענר הלמן; עו"ד רן רוזנברג</w:t>
            </w:r>
          </w:p>
        </w:tc>
      </w:tr>
    </w:tbl>
    <w:p w14:paraId="76BAC781" w14:textId="77777777" w:rsidR="004E5FF8" w:rsidRDefault="004E5FF8">
      <w:pPr>
        <w:tabs>
          <w:tab w:val="left" w:pos="2552"/>
        </w:tabs>
        <w:rPr>
          <w:rtl/>
        </w:rPr>
      </w:pPr>
    </w:p>
    <w:p w14:paraId="7684A11D" w14:textId="77777777" w:rsidR="004E5FF8" w:rsidRPr="004E5FF8" w:rsidRDefault="004E5FF8">
      <w:pPr>
        <w:tabs>
          <w:tab w:val="left" w:pos="2552"/>
        </w:tabs>
        <w:rPr>
          <w:rtl/>
        </w:rPr>
      </w:pPr>
    </w:p>
    <w:p w14:paraId="5925BC1C" w14:textId="77777777" w:rsidR="004E5FF8" w:rsidRDefault="004E5FF8">
      <w:pPr>
        <w:tabs>
          <w:tab w:val="left" w:pos="2552"/>
        </w:tabs>
      </w:pPr>
    </w:p>
    <w:tbl>
      <w:tblPr>
        <w:bidiVisual/>
        <w:tblW w:w="8363" w:type="dxa"/>
        <w:tblLook w:val="0000" w:firstRow="0" w:lastRow="0" w:firstColumn="0" w:lastColumn="0" w:noHBand="0" w:noVBand="0"/>
      </w:tblPr>
      <w:tblGrid>
        <w:gridCol w:w="8363"/>
      </w:tblGrid>
      <w:tr w:rsidR="00036227" w14:paraId="1A4A5089" w14:textId="77777777" w:rsidTr="00D00B1D">
        <w:tc>
          <w:tcPr>
            <w:tcW w:w="9837" w:type="dxa"/>
          </w:tcPr>
          <w:p w14:paraId="17AE71A4" w14:textId="77777777" w:rsidR="00916FF8" w:rsidRDefault="002278E7">
            <w:pPr>
              <w:pStyle w:val="DocumentHead"/>
            </w:pPr>
            <w:bookmarkStart w:id="1" w:name="secretary"/>
            <w:bookmarkStart w:id="2" w:name="BeginProtocol"/>
            <w:bookmarkEnd w:id="1"/>
            <w:bookmarkEnd w:id="2"/>
            <w:r>
              <w:rPr>
                <w:rtl/>
              </w:rPr>
              <w:t>פסק-דין</w:t>
            </w:r>
          </w:p>
        </w:tc>
      </w:tr>
    </w:tbl>
    <w:p w14:paraId="300054D6" w14:textId="77777777" w:rsidR="0065522F" w:rsidRDefault="0065522F">
      <w:pPr>
        <w:pStyle w:val="BODYVERDICT"/>
      </w:pPr>
    </w:p>
    <w:p w14:paraId="17C37102" w14:textId="77777777" w:rsidR="00916FF8" w:rsidRPr="00503A3E" w:rsidRDefault="00916FF8">
      <w:pPr>
        <w:pStyle w:val="BODYVERDICT"/>
        <w:rPr>
          <w:rFonts w:cs="Miriam"/>
          <w:sz w:val="24"/>
          <w:szCs w:val="24"/>
          <w:u w:val="single"/>
          <w:rtl/>
        </w:rPr>
      </w:pPr>
      <w:bookmarkStart w:id="3" w:name="Writer_Name"/>
      <w:bookmarkEnd w:id="3"/>
    </w:p>
    <w:p w14:paraId="3FD31658" w14:textId="77777777" w:rsidR="00475F11" w:rsidRDefault="00475F11" w:rsidP="00475F11">
      <w:pPr>
        <w:pStyle w:val="BODYVERDICT"/>
        <w:rPr>
          <w:rFonts w:cs="Miriam"/>
          <w:sz w:val="24"/>
          <w:szCs w:val="24"/>
          <w:u w:val="single"/>
          <w:rtl/>
        </w:rPr>
      </w:pPr>
      <w:bookmarkStart w:id="4" w:name="Start_Write"/>
      <w:bookmarkEnd w:id="4"/>
      <w:r w:rsidRPr="0083330E">
        <w:rPr>
          <w:rFonts w:cs="Miriam"/>
          <w:sz w:val="24"/>
          <w:szCs w:val="24"/>
          <w:u w:val="single"/>
          <w:rtl/>
        </w:rPr>
        <w:t>הנשיאה א' חיות:</w:t>
      </w:r>
    </w:p>
    <w:p w14:paraId="51DE5836" w14:textId="29B8DF28" w:rsidR="00475F11" w:rsidRPr="00BC1BFA" w:rsidRDefault="00475F11" w:rsidP="00A85797">
      <w:pPr>
        <w:pStyle w:val="Ruller4"/>
        <w:numPr>
          <w:ilvl w:val="0"/>
          <w:numId w:val="0"/>
        </w:numPr>
        <w:rPr>
          <w:rFonts w:ascii="Times New Roman" w:hAnsi="Times New Roman"/>
          <w:rtl/>
        </w:rPr>
      </w:pPr>
      <w:bookmarkStart w:id="5" w:name="_ETM_Q1_7396063"/>
      <w:bookmarkStart w:id="6" w:name="_ETM_Q1_7403602"/>
      <w:bookmarkStart w:id="7" w:name="_ETM_Q1_7403883"/>
      <w:bookmarkEnd w:id="5"/>
      <w:bookmarkEnd w:id="6"/>
      <w:bookmarkEnd w:id="7"/>
      <w:r>
        <w:rPr>
          <w:rtl/>
        </w:rPr>
        <w:t xml:space="preserve"> </w:t>
      </w:r>
    </w:p>
    <w:p w14:paraId="11F19D8E" w14:textId="5FB30583" w:rsidR="00A85797" w:rsidRDefault="00356FC0" w:rsidP="00356FC0">
      <w:pPr>
        <w:pStyle w:val="Ruller4"/>
        <w:numPr>
          <w:ilvl w:val="0"/>
          <w:numId w:val="0"/>
        </w:numPr>
        <w:rPr>
          <w:rFonts w:ascii="FrankRuehl" w:hAnsi="FrankRuehl"/>
          <w:sz w:val="28"/>
          <w:rtl/>
        </w:rPr>
      </w:pPr>
      <w:r>
        <w:rPr>
          <w:rFonts w:ascii="FrankRuehl" w:hAnsi="FrankRuehl"/>
          <w:sz w:val="28"/>
          <w:rtl/>
        </w:rPr>
        <w:tab/>
      </w:r>
      <w:r w:rsidR="00A85797">
        <w:rPr>
          <w:rFonts w:ascii="FrankRuehl" w:hAnsi="FrankRuehl" w:hint="cs"/>
          <w:sz w:val="28"/>
          <w:rtl/>
        </w:rPr>
        <w:t xml:space="preserve">האם חוק-יסוד: ישראל </w:t>
      </w:r>
      <w:r w:rsidR="00A85797">
        <w:rPr>
          <w:rFonts w:ascii="FrankRuehl" w:hAnsi="FrankRuehl"/>
          <w:sz w:val="28"/>
          <w:rtl/>
        </w:rPr>
        <w:t>–</w:t>
      </w:r>
      <w:r w:rsidR="00A85797">
        <w:rPr>
          <w:rFonts w:ascii="FrankRuehl" w:hAnsi="FrankRuehl" w:hint="cs"/>
          <w:sz w:val="28"/>
          <w:rtl/>
        </w:rPr>
        <w:t xml:space="preserve"> מדינת הלאום של העם היהודי (להלן: </w:t>
      </w:r>
      <w:r w:rsidR="00A85797">
        <w:rPr>
          <w:rFonts w:cs="Miriam" w:hint="cs"/>
          <w:b/>
          <w:spacing w:val="0"/>
          <w:sz w:val="22"/>
          <w:szCs w:val="24"/>
          <w:rtl/>
        </w:rPr>
        <w:t xml:space="preserve">חוק יסוד: </w:t>
      </w:r>
      <w:r w:rsidR="00A85797" w:rsidRPr="005F0648">
        <w:rPr>
          <w:rFonts w:cs="Miriam" w:hint="cs"/>
          <w:b/>
          <w:spacing w:val="0"/>
          <w:sz w:val="22"/>
          <w:szCs w:val="24"/>
          <w:rtl/>
        </w:rPr>
        <w:t>הלאום</w:t>
      </w:r>
      <w:r w:rsidR="00A85797">
        <w:rPr>
          <w:rFonts w:ascii="FrankRuehl" w:hAnsi="FrankRuehl" w:hint="cs"/>
          <w:sz w:val="28"/>
          <w:rtl/>
        </w:rPr>
        <w:t xml:space="preserve"> או </w:t>
      </w:r>
      <w:r w:rsidR="00A85797">
        <w:rPr>
          <w:rFonts w:cs="Miriam" w:hint="cs"/>
          <w:b/>
          <w:spacing w:val="0"/>
          <w:sz w:val="22"/>
          <w:szCs w:val="24"/>
          <w:rtl/>
        </w:rPr>
        <w:t>חוק היסוד</w:t>
      </w:r>
      <w:r w:rsidR="00A85797">
        <w:rPr>
          <w:rFonts w:ascii="FrankRuehl" w:hAnsi="FrankRuehl" w:hint="cs"/>
          <w:sz w:val="28"/>
          <w:rtl/>
        </w:rPr>
        <w:t xml:space="preserve">) הוא חוקתי? שאלה תקדימית זו </w:t>
      </w:r>
      <w:r>
        <w:rPr>
          <w:rFonts w:ascii="FrankRuehl" w:hAnsi="FrankRuehl" w:hint="cs"/>
          <w:sz w:val="28"/>
          <w:rtl/>
        </w:rPr>
        <w:t>ניצבת</w:t>
      </w:r>
      <w:r w:rsidR="00A85797">
        <w:rPr>
          <w:rFonts w:ascii="FrankRuehl" w:hAnsi="FrankRuehl" w:hint="cs"/>
          <w:sz w:val="28"/>
          <w:rtl/>
        </w:rPr>
        <w:t xml:space="preserve"> במוקד 15 העתירות שלפנינו, </w:t>
      </w:r>
      <w:r w:rsidR="004B2229">
        <w:rPr>
          <w:rFonts w:ascii="FrankRuehl" w:hAnsi="FrankRuehl" w:hint="cs"/>
          <w:sz w:val="28"/>
          <w:rtl/>
        </w:rPr>
        <w:t>שהגישו</w:t>
      </w:r>
      <w:r w:rsidR="00A85797">
        <w:rPr>
          <w:rFonts w:ascii="FrankRuehl" w:hAnsi="FrankRuehl" w:hint="cs"/>
          <w:sz w:val="28"/>
          <w:rtl/>
        </w:rPr>
        <w:t xml:space="preserve"> ארגוני זכויות אדם ו</w:t>
      </w:r>
      <w:r w:rsidR="004B2229">
        <w:rPr>
          <w:rFonts w:ascii="FrankRuehl" w:hAnsi="FrankRuehl" w:hint="cs"/>
          <w:sz w:val="28"/>
          <w:rtl/>
        </w:rPr>
        <w:t xml:space="preserve">כן </w:t>
      </w:r>
      <w:r w:rsidR="00A85797">
        <w:rPr>
          <w:rFonts w:ascii="FrankRuehl" w:hAnsi="FrankRuehl" w:hint="cs"/>
          <w:sz w:val="28"/>
          <w:rtl/>
        </w:rPr>
        <w:t xml:space="preserve">אנשים פרטיים המשתייכים למגזרים שונים בחברה הישראלית. </w:t>
      </w:r>
    </w:p>
    <w:p w14:paraId="7D360029" w14:textId="77777777" w:rsidR="00A85797" w:rsidRPr="0061123F" w:rsidRDefault="00A85797" w:rsidP="00A85797">
      <w:pPr>
        <w:jc w:val="both"/>
        <w:rPr>
          <w:rFonts w:ascii="FrankRuehl" w:hAnsi="FrankRuehl"/>
          <w:sz w:val="28"/>
          <w:rtl/>
        </w:rPr>
      </w:pPr>
    </w:p>
    <w:p w14:paraId="1BB13236" w14:textId="77777777" w:rsidR="00A85797" w:rsidRPr="004960B6" w:rsidRDefault="00A85797" w:rsidP="00A85797">
      <w:pPr>
        <w:pStyle w:val="1"/>
        <w:rPr>
          <w:rtl/>
        </w:rPr>
      </w:pPr>
      <w:r w:rsidRPr="004960B6">
        <w:rPr>
          <w:rFonts w:hint="cs"/>
          <w:rtl/>
        </w:rPr>
        <w:t>רקע הדברים והליך חקיקת חוק יסוד: הלאום</w:t>
      </w:r>
    </w:p>
    <w:p w14:paraId="77E00B45" w14:textId="77777777" w:rsidR="00A85797" w:rsidRPr="004D186E" w:rsidRDefault="00A85797" w:rsidP="00A85797">
      <w:pPr>
        <w:pStyle w:val="Ruller41"/>
        <w:rPr>
          <w:rtl/>
        </w:rPr>
      </w:pPr>
    </w:p>
    <w:p w14:paraId="691D451C" w14:textId="77777777" w:rsidR="00A85797" w:rsidRPr="007E6389" w:rsidRDefault="00A85797" w:rsidP="00A85797">
      <w:pPr>
        <w:pStyle w:val="Ruller4"/>
      </w:pPr>
      <w:r w:rsidRPr="004D186E">
        <w:rPr>
          <w:rtl/>
        </w:rPr>
        <w:t>ביום 29.7.2015 הונחה על שולחן הכנסת הצעת חוק</w:t>
      </w:r>
      <w:r w:rsidRPr="004D186E">
        <w:rPr>
          <w:rFonts w:hint="cs"/>
          <w:rtl/>
        </w:rPr>
        <w:t>-</w:t>
      </w:r>
      <w:r w:rsidRPr="004D186E">
        <w:rPr>
          <w:rtl/>
        </w:rPr>
        <w:t xml:space="preserve">יסוד: ישראל – מדינת הלאום של העם היהודי (להלן: </w:t>
      </w:r>
      <w:r w:rsidRPr="004D186E">
        <w:rPr>
          <w:rFonts w:ascii="Century" w:hAnsi="Century" w:cs="Miriam"/>
          <w:b/>
          <w:spacing w:val="0"/>
          <w:sz w:val="22"/>
          <w:szCs w:val="24"/>
          <w:rtl/>
        </w:rPr>
        <w:t>הצעת החוק</w:t>
      </w:r>
      <w:r w:rsidRPr="004D186E">
        <w:rPr>
          <w:rtl/>
        </w:rPr>
        <w:t xml:space="preserve">). </w:t>
      </w:r>
      <w:r w:rsidRPr="004D186E">
        <w:rPr>
          <w:rFonts w:hint="cs"/>
          <w:rtl/>
        </w:rPr>
        <w:t xml:space="preserve">בדברי </w:t>
      </w:r>
      <w:r w:rsidRPr="004D186E">
        <w:rPr>
          <w:rFonts w:ascii="FrankRuehl" w:hAnsi="FrankRuehl"/>
          <w:sz w:val="28"/>
          <w:rtl/>
        </w:rPr>
        <w:t>ההסבר</w:t>
      </w:r>
      <w:r w:rsidRPr="004D186E">
        <w:rPr>
          <w:rFonts w:ascii="FrankRuehl" w:hAnsi="FrankRuehl" w:hint="cs"/>
          <w:sz w:val="28"/>
          <w:rtl/>
        </w:rPr>
        <w:t xml:space="preserve"> להצעת החוק</w:t>
      </w:r>
      <w:r>
        <w:rPr>
          <w:rFonts w:ascii="FrankRuehl" w:hAnsi="FrankRuehl" w:hint="cs"/>
          <w:sz w:val="28"/>
          <w:rtl/>
        </w:rPr>
        <w:t>, שהוגשה כהצעה פרטית על-ידי 14 חברי כנסת,</w:t>
      </w:r>
      <w:r w:rsidRPr="004D186E">
        <w:rPr>
          <w:rFonts w:ascii="FrankRuehl" w:hAnsi="FrankRuehl"/>
          <w:sz w:val="28"/>
          <w:rtl/>
        </w:rPr>
        <w:t xml:space="preserve"> </w:t>
      </w:r>
      <w:r w:rsidRPr="004D186E">
        <w:rPr>
          <w:rFonts w:ascii="FrankRuehl" w:hAnsi="FrankRuehl" w:hint="cs"/>
          <w:sz w:val="28"/>
          <w:rtl/>
        </w:rPr>
        <w:t>צוין</w:t>
      </w:r>
      <w:r w:rsidRPr="004D186E">
        <w:rPr>
          <w:rFonts w:ascii="FrankRuehl" w:hAnsi="FrankRuehl"/>
          <w:sz w:val="28"/>
          <w:rtl/>
        </w:rPr>
        <w:t xml:space="preserve"> כי תכלית</w:t>
      </w:r>
      <w:r w:rsidRPr="004D186E">
        <w:rPr>
          <w:rFonts w:ascii="FrankRuehl" w:hAnsi="FrankRuehl" w:hint="cs"/>
          <w:sz w:val="28"/>
          <w:rtl/>
        </w:rPr>
        <w:t xml:space="preserve">ה </w:t>
      </w:r>
      <w:r w:rsidRPr="004D186E">
        <w:rPr>
          <w:rFonts w:ascii="FrankRuehl" w:hAnsi="FrankRuehl"/>
          <w:sz w:val="28"/>
          <w:rtl/>
        </w:rPr>
        <w:t>ה</w:t>
      </w:r>
      <w:r w:rsidRPr="004D186E">
        <w:rPr>
          <w:rFonts w:ascii="FrankRuehl" w:hAnsi="FrankRuehl" w:hint="cs"/>
          <w:sz w:val="28"/>
          <w:rtl/>
        </w:rPr>
        <w:t>י</w:t>
      </w:r>
      <w:r w:rsidRPr="004D186E">
        <w:rPr>
          <w:rFonts w:ascii="FrankRuehl" w:hAnsi="FrankRuehl"/>
          <w:sz w:val="28"/>
          <w:rtl/>
        </w:rPr>
        <w:t xml:space="preserve">א </w:t>
      </w:r>
      <w:r>
        <w:rPr>
          <w:rFonts w:ascii="FrankRuehl" w:hAnsi="FrankRuehl" w:hint="cs"/>
          <w:sz w:val="28"/>
          <w:rtl/>
        </w:rPr>
        <w:t>"להגן בחקיקת יסוד על מעמדה של ישראל כמדינתו של העם היהודי בשוויון מעמד להגנה שמעניקה חקיקת היסוד בישראל לזכויות האדם ולאופייה הדמוקרטי של המדינה". ז</w:t>
      </w:r>
      <w:r w:rsidRPr="004D186E">
        <w:rPr>
          <w:rFonts w:ascii="FrankRuehl" w:hAnsi="FrankRuehl"/>
          <w:sz w:val="28"/>
          <w:rtl/>
        </w:rPr>
        <w:t>את, כדי "להשלים בחקיקת היסוד של ישראל את השילוב הערכי המאפיין את דרכה של מדינת ישראל כמדינה יהודית ודמוקרטית</w:t>
      </w:r>
      <w:r>
        <w:rPr>
          <w:rFonts w:ascii="FrankRuehl" w:hAnsi="FrankRuehl" w:hint="cs"/>
          <w:sz w:val="28"/>
          <w:rtl/>
        </w:rPr>
        <w:t xml:space="preserve"> ברוח </w:t>
      </w:r>
      <w:r w:rsidRPr="00622699">
        <w:rPr>
          <w:rFonts w:ascii="FrankRuehl" w:hAnsi="FrankRuehl" w:hint="eastAsia"/>
          <w:sz w:val="28"/>
          <w:rtl/>
        </w:rPr>
        <w:t>העקרונות</w:t>
      </w:r>
      <w:r w:rsidRPr="00622699">
        <w:rPr>
          <w:rFonts w:ascii="FrankRuehl" w:hAnsi="FrankRuehl"/>
          <w:sz w:val="28"/>
          <w:rtl/>
        </w:rPr>
        <w:t xml:space="preserve"> </w:t>
      </w:r>
      <w:r w:rsidRPr="00622699">
        <w:rPr>
          <w:rFonts w:ascii="FrankRuehl" w:hAnsi="FrankRuehl" w:hint="eastAsia"/>
          <w:sz w:val="28"/>
          <w:rtl/>
        </w:rPr>
        <w:t>של</w:t>
      </w:r>
      <w:r w:rsidRPr="00622699">
        <w:rPr>
          <w:rFonts w:ascii="FrankRuehl" w:hAnsi="FrankRuehl"/>
          <w:sz w:val="28"/>
          <w:rtl/>
        </w:rPr>
        <w:t xml:space="preserve"> </w:t>
      </w:r>
      <w:r w:rsidRPr="00622699">
        <w:rPr>
          <w:rFonts w:ascii="FrankRuehl" w:hAnsi="FrankRuehl" w:hint="eastAsia"/>
          <w:sz w:val="28"/>
          <w:rtl/>
        </w:rPr>
        <w:t>הכרזת</w:t>
      </w:r>
      <w:r w:rsidRPr="00555BE7">
        <w:rPr>
          <w:rFonts w:ascii="FrankRuehl" w:hAnsi="FrankRuehl" w:hint="cs"/>
          <w:szCs w:val="24"/>
          <w:rtl/>
        </w:rPr>
        <w:t xml:space="preserve"> </w:t>
      </w:r>
      <w:r>
        <w:rPr>
          <w:rFonts w:ascii="FrankRuehl" w:hAnsi="FrankRuehl" w:hint="cs"/>
          <w:sz w:val="28"/>
          <w:rtl/>
        </w:rPr>
        <w:t>העצמאות</w:t>
      </w:r>
      <w:r w:rsidRPr="004D186E">
        <w:rPr>
          <w:rFonts w:ascii="FrankRuehl" w:hAnsi="FrankRuehl"/>
          <w:sz w:val="28"/>
          <w:rtl/>
        </w:rPr>
        <w:t>" ו</w:t>
      </w:r>
      <w:r w:rsidRPr="004D186E">
        <w:rPr>
          <w:rFonts w:ascii="FrankRuehl" w:hAnsi="FrankRuehl" w:hint="cs"/>
          <w:sz w:val="28"/>
          <w:rtl/>
        </w:rPr>
        <w:t>כ</w:t>
      </w:r>
      <w:r w:rsidRPr="004D186E">
        <w:rPr>
          <w:rFonts w:ascii="FrankRuehl" w:hAnsi="FrankRuehl"/>
          <w:sz w:val="28"/>
          <w:rtl/>
        </w:rPr>
        <w:t>ן כאקט הצהרתי</w:t>
      </w:r>
      <w:r w:rsidRPr="004D186E">
        <w:rPr>
          <w:rFonts w:ascii="FrankRuehl" w:hAnsi="FrankRuehl" w:hint="cs"/>
          <w:sz w:val="28"/>
          <w:rtl/>
        </w:rPr>
        <w:t>,</w:t>
      </w:r>
      <w:r w:rsidRPr="004D186E">
        <w:rPr>
          <w:rFonts w:ascii="FrankRuehl" w:hAnsi="FrankRuehl"/>
          <w:sz w:val="28"/>
          <w:rtl/>
        </w:rPr>
        <w:t xml:space="preserve"> </w:t>
      </w:r>
      <w:r>
        <w:rPr>
          <w:rFonts w:ascii="FrankRuehl" w:hAnsi="FrankRuehl" w:hint="cs"/>
          <w:sz w:val="28"/>
          <w:rtl/>
        </w:rPr>
        <w:t xml:space="preserve">המקבל משנה תוקף "במיוחד בזמנים אלו בהם יש המבקשים </w:t>
      </w:r>
      <w:r w:rsidRPr="00BD377F">
        <w:rPr>
          <w:rFonts w:ascii="FrankRuehl" w:hAnsi="FrankRuehl" w:hint="cs"/>
          <w:sz w:val="28"/>
          <w:rtl/>
        </w:rPr>
        <w:t>לבטל את זכותו של העם היהודי לבית לאומי בארצו, ואת ההכרה במדינת ישראל כמדינת הלאום של העם היהודי"</w:t>
      </w:r>
      <w:r w:rsidRPr="00BD377F">
        <w:rPr>
          <w:rFonts w:ascii="FrankRuehl" w:hAnsi="FrankRuehl"/>
          <w:sz w:val="28"/>
          <w:rtl/>
        </w:rPr>
        <w:t xml:space="preserve">. </w:t>
      </w:r>
    </w:p>
    <w:p w14:paraId="22F12481" w14:textId="77777777" w:rsidR="00A85797" w:rsidRDefault="00A85797" w:rsidP="00A85797">
      <w:pPr>
        <w:pStyle w:val="Ruller4"/>
        <w:numPr>
          <w:ilvl w:val="0"/>
          <w:numId w:val="0"/>
        </w:numPr>
        <w:rPr>
          <w:rFonts w:ascii="FrankRuehl" w:hAnsi="FrankRuehl"/>
          <w:sz w:val="28"/>
          <w:rtl/>
        </w:rPr>
      </w:pPr>
    </w:p>
    <w:p w14:paraId="181240D5" w14:textId="4B083E22" w:rsidR="00A85797" w:rsidRPr="00BD377F" w:rsidRDefault="00A85797" w:rsidP="006D0AB9">
      <w:pPr>
        <w:pStyle w:val="Ruller4"/>
        <w:numPr>
          <w:ilvl w:val="0"/>
          <w:numId w:val="0"/>
        </w:numPr>
        <w:rPr>
          <w:rtl/>
        </w:rPr>
      </w:pPr>
      <w:r>
        <w:rPr>
          <w:rFonts w:ascii="FrankRuehl" w:hAnsi="FrankRuehl"/>
          <w:sz w:val="28"/>
          <w:rtl/>
        </w:rPr>
        <w:tab/>
      </w:r>
      <w:r w:rsidRPr="00BD377F">
        <w:rPr>
          <w:rFonts w:hint="cs"/>
          <w:rtl/>
        </w:rPr>
        <w:t xml:space="preserve">הצעת החוק </w:t>
      </w:r>
      <w:r>
        <w:rPr>
          <w:rFonts w:hint="cs"/>
          <w:rtl/>
        </w:rPr>
        <w:t xml:space="preserve">המקורית </w:t>
      </w:r>
      <w:r w:rsidR="006D0AB9">
        <w:rPr>
          <w:rFonts w:hint="cs"/>
          <w:rtl/>
        </w:rPr>
        <w:t xml:space="preserve">כללה 15 סעיפים, ובכללם </w:t>
      </w:r>
      <w:r w:rsidRPr="00BD377F">
        <w:rPr>
          <w:rFonts w:hint="cs"/>
          <w:rtl/>
        </w:rPr>
        <w:t xml:space="preserve">סעיף </w:t>
      </w:r>
      <w:r>
        <w:rPr>
          <w:rFonts w:hint="cs"/>
          <w:rtl/>
        </w:rPr>
        <w:t xml:space="preserve">עקרונות יסוד המגדיר את מדינת ישראל כבית הלאומי של העם היהודי, לו נתונה הזכות להגדרה עצמית לאומית ייחודית בישראל (סעיף 1(א) ו-(ב)); סעיף </w:t>
      </w:r>
      <w:r w:rsidRPr="00BD377F">
        <w:rPr>
          <w:rFonts w:hint="cs"/>
          <w:rtl/>
        </w:rPr>
        <w:t>פרשנות לפיו האמור בחוק</w:t>
      </w:r>
      <w:r>
        <w:rPr>
          <w:rFonts w:hint="cs"/>
          <w:rtl/>
        </w:rPr>
        <w:t xml:space="preserve"> ה</w:t>
      </w:r>
      <w:r w:rsidRPr="00BD377F">
        <w:rPr>
          <w:rFonts w:hint="cs"/>
          <w:rtl/>
        </w:rPr>
        <w:t xml:space="preserve">יסוד או בכל דבר חקיקה אחר יפורש לאור סעיף עקרונות היסוד </w:t>
      </w:r>
      <w:r>
        <w:rPr>
          <w:rFonts w:hint="cs"/>
          <w:rtl/>
        </w:rPr>
        <w:t>ש</w:t>
      </w:r>
      <w:r w:rsidRPr="00BD377F">
        <w:rPr>
          <w:rFonts w:hint="cs"/>
          <w:rtl/>
        </w:rPr>
        <w:t>בהצעת החוק</w:t>
      </w:r>
      <w:r>
        <w:rPr>
          <w:rFonts w:hint="cs"/>
          <w:rtl/>
        </w:rPr>
        <w:t xml:space="preserve"> (סעיף 1(ג)) (להלן: </w:t>
      </w:r>
      <w:r w:rsidRPr="00120689">
        <w:rPr>
          <w:rFonts w:ascii="Century" w:hAnsi="Century" w:cs="Miriam" w:hint="eastAsia"/>
          <w:b/>
          <w:spacing w:val="0"/>
          <w:sz w:val="22"/>
          <w:szCs w:val="24"/>
          <w:rtl/>
        </w:rPr>
        <w:t>סעיף</w:t>
      </w:r>
      <w:r w:rsidRPr="00120689">
        <w:rPr>
          <w:rFonts w:ascii="Century" w:hAnsi="Century" w:cs="Miriam"/>
          <w:b/>
          <w:spacing w:val="0"/>
          <w:sz w:val="22"/>
          <w:szCs w:val="24"/>
          <w:rtl/>
        </w:rPr>
        <w:t xml:space="preserve"> </w:t>
      </w:r>
      <w:r w:rsidRPr="00120689">
        <w:rPr>
          <w:rFonts w:ascii="Century" w:hAnsi="Century" w:cs="Miriam" w:hint="eastAsia"/>
          <w:b/>
          <w:spacing w:val="0"/>
          <w:sz w:val="22"/>
          <w:szCs w:val="24"/>
          <w:rtl/>
        </w:rPr>
        <w:t>העליונות</w:t>
      </w:r>
      <w:r>
        <w:rPr>
          <w:rFonts w:hint="cs"/>
          <w:rtl/>
        </w:rPr>
        <w:t>)</w:t>
      </w:r>
      <w:r w:rsidRPr="00BD377F">
        <w:rPr>
          <w:rFonts w:hint="cs"/>
          <w:rtl/>
        </w:rPr>
        <w:t xml:space="preserve">; </w:t>
      </w:r>
      <w:r>
        <w:rPr>
          <w:rFonts w:hint="cs"/>
          <w:rtl/>
        </w:rPr>
        <w:t xml:space="preserve">סעיף מטרה (סעיף 2); </w:t>
      </w:r>
      <w:r w:rsidRPr="00BD377F">
        <w:rPr>
          <w:rFonts w:hint="cs"/>
          <w:rtl/>
        </w:rPr>
        <w:t>סעיפים המעגנים את</w:t>
      </w:r>
      <w:r>
        <w:rPr>
          <w:rFonts w:hint="cs"/>
          <w:rtl/>
        </w:rPr>
        <w:t xml:space="preserve"> סמלי המדינה,</w:t>
      </w:r>
      <w:r w:rsidRPr="00BD377F">
        <w:rPr>
          <w:rFonts w:hint="cs"/>
          <w:rtl/>
        </w:rPr>
        <w:t xml:space="preserve"> בירת</w:t>
      </w:r>
      <w:r>
        <w:rPr>
          <w:rFonts w:hint="cs"/>
          <w:rtl/>
        </w:rPr>
        <w:t>ה ו</w:t>
      </w:r>
      <w:r w:rsidRPr="00BD377F">
        <w:rPr>
          <w:rFonts w:hint="cs"/>
          <w:rtl/>
        </w:rPr>
        <w:t>שפת</w:t>
      </w:r>
      <w:r>
        <w:rPr>
          <w:rFonts w:hint="cs"/>
          <w:rtl/>
        </w:rPr>
        <w:t>ה (סעיפים 5-3, בהתאמה)</w:t>
      </w:r>
      <w:r w:rsidRPr="00BD377F">
        <w:rPr>
          <w:rFonts w:hint="cs"/>
          <w:rtl/>
        </w:rPr>
        <w:t xml:space="preserve">; </w:t>
      </w:r>
      <w:r w:rsidR="0031312E">
        <w:rPr>
          <w:rFonts w:hint="cs"/>
          <w:rtl/>
        </w:rPr>
        <w:t xml:space="preserve">סעיפים שעניינם </w:t>
      </w:r>
      <w:r>
        <w:rPr>
          <w:rFonts w:hint="cs"/>
          <w:rtl/>
        </w:rPr>
        <w:t>שבות,</w:t>
      </w:r>
      <w:r w:rsidRPr="00BD377F">
        <w:rPr>
          <w:rFonts w:hint="cs"/>
          <w:rtl/>
        </w:rPr>
        <w:t xml:space="preserve"> פעולה למען קיבוץ גלויות וחיזוק הקשר עם העם היהודי בתפוצות</w:t>
      </w:r>
      <w:r>
        <w:rPr>
          <w:rFonts w:hint="cs"/>
          <w:rtl/>
        </w:rPr>
        <w:t xml:space="preserve"> (סעיפים 8-6)</w:t>
      </w:r>
      <w:r w:rsidRPr="00BD377F">
        <w:rPr>
          <w:rFonts w:hint="cs"/>
          <w:rtl/>
        </w:rPr>
        <w:t>; סעיף המאפשר "לקהילה, לרבות בני דת אחת או בני לאום אחד לקיים התיישבות קהילתית נפרדת"</w:t>
      </w:r>
      <w:r>
        <w:rPr>
          <w:rFonts w:hint="cs"/>
          <w:rtl/>
        </w:rPr>
        <w:t xml:space="preserve"> (סעיף 9(ב)) (להלן: </w:t>
      </w:r>
      <w:r w:rsidRPr="00120689">
        <w:rPr>
          <w:rFonts w:ascii="Century" w:hAnsi="Century" w:cs="Miriam" w:hint="eastAsia"/>
          <w:b/>
          <w:spacing w:val="0"/>
          <w:sz w:val="22"/>
          <w:szCs w:val="24"/>
          <w:rtl/>
        </w:rPr>
        <w:t>סעיף</w:t>
      </w:r>
      <w:r w:rsidRPr="00120689">
        <w:rPr>
          <w:rFonts w:ascii="Century" w:hAnsi="Century" w:cs="Miriam"/>
          <w:b/>
          <w:spacing w:val="0"/>
          <w:sz w:val="22"/>
          <w:szCs w:val="24"/>
          <w:rtl/>
        </w:rPr>
        <w:t xml:space="preserve"> </w:t>
      </w:r>
      <w:r w:rsidRPr="00120689">
        <w:rPr>
          <w:rFonts w:ascii="Century" w:hAnsi="Century" w:cs="Miriam" w:hint="eastAsia"/>
          <w:b/>
          <w:spacing w:val="0"/>
          <w:sz w:val="22"/>
          <w:szCs w:val="24"/>
          <w:rtl/>
        </w:rPr>
        <w:lastRenderedPageBreak/>
        <w:t>ההתיישבות</w:t>
      </w:r>
      <w:r>
        <w:rPr>
          <w:rFonts w:hint="cs"/>
          <w:rtl/>
        </w:rPr>
        <w:t>)</w:t>
      </w:r>
      <w:r w:rsidRPr="00BD377F">
        <w:rPr>
          <w:rFonts w:hint="cs"/>
          <w:rtl/>
        </w:rPr>
        <w:t xml:space="preserve">; סעיפים </w:t>
      </w:r>
      <w:r>
        <w:rPr>
          <w:rFonts w:hint="cs"/>
          <w:rtl/>
        </w:rPr>
        <w:t xml:space="preserve">המעגנים את לוח השנה העברי כלוח הרשמי של המדינה ואת </w:t>
      </w:r>
      <w:r w:rsidRPr="00BD377F">
        <w:rPr>
          <w:rFonts w:hint="cs"/>
          <w:rtl/>
        </w:rPr>
        <w:t>ימי השבתון והמנוחה</w:t>
      </w:r>
      <w:r>
        <w:rPr>
          <w:rFonts w:hint="cs"/>
          <w:rtl/>
        </w:rPr>
        <w:t xml:space="preserve"> (סעיפים 10 ו-12)</w:t>
      </w:r>
      <w:r w:rsidRPr="00BD377F">
        <w:rPr>
          <w:rFonts w:hint="cs"/>
          <w:rtl/>
        </w:rPr>
        <w:t>; סעיף המעגן את מעמדם של יום העצמאות, יום הזיכרון לחללי מערכות ישראל ויום הזיכרון לשואה ולגבורה</w:t>
      </w:r>
      <w:r>
        <w:rPr>
          <w:rFonts w:hint="cs"/>
          <w:rtl/>
        </w:rPr>
        <w:t xml:space="preserve"> (סעיף 11)</w:t>
      </w:r>
      <w:r w:rsidRPr="00BD377F">
        <w:rPr>
          <w:rFonts w:hint="cs"/>
          <w:rtl/>
        </w:rPr>
        <w:t xml:space="preserve">; </w:t>
      </w:r>
      <w:r>
        <w:rPr>
          <w:rFonts w:hint="cs"/>
          <w:rtl/>
        </w:rPr>
        <w:t xml:space="preserve">סעיף שכותרתו "המשפט העברי", שלפיו במקרה של לאקונה יכריע בית המשפט לאור עקרונות החירות, הצדק, היושר והשלום של מורשת ישראל (סעיף 13); סעיף שמירת המקומות הקדושים (סעיף 14); </w:t>
      </w:r>
      <w:r w:rsidRPr="00BD377F">
        <w:rPr>
          <w:rFonts w:hint="cs"/>
          <w:rtl/>
        </w:rPr>
        <w:t xml:space="preserve">וסעיף נוקשות </w:t>
      </w:r>
      <w:r>
        <w:rPr>
          <w:rFonts w:hint="cs"/>
          <w:rtl/>
        </w:rPr>
        <w:t>ש</w:t>
      </w:r>
      <w:r w:rsidRPr="00BD377F">
        <w:rPr>
          <w:rFonts w:hint="cs"/>
          <w:rtl/>
        </w:rPr>
        <w:t>לפיו אין לשנות את חוק היסוד אלא בחוק יסוד שקיבלה הכנסת ברוב חבריה</w:t>
      </w:r>
      <w:r w:rsidR="0031312E">
        <w:rPr>
          <w:rFonts w:hint="cs"/>
          <w:rtl/>
        </w:rPr>
        <w:t xml:space="preserve"> (סעיף 15)</w:t>
      </w:r>
      <w:r w:rsidRPr="00BD377F">
        <w:rPr>
          <w:rFonts w:hint="cs"/>
          <w:rtl/>
        </w:rPr>
        <w:t xml:space="preserve">.   </w:t>
      </w:r>
    </w:p>
    <w:p w14:paraId="0F4DE84D" w14:textId="77777777" w:rsidR="00A85797" w:rsidRPr="00BD377F" w:rsidRDefault="00A85797" w:rsidP="00A85797">
      <w:pPr>
        <w:pStyle w:val="Ruller4"/>
        <w:numPr>
          <w:ilvl w:val="0"/>
          <w:numId w:val="0"/>
        </w:numPr>
        <w:rPr>
          <w:rFonts w:ascii="FrankRuehl" w:hAnsi="FrankRuehl"/>
          <w:sz w:val="28"/>
          <w:rtl/>
        </w:rPr>
      </w:pPr>
    </w:p>
    <w:p w14:paraId="3AD578F0" w14:textId="77777777" w:rsidR="00A85797" w:rsidRDefault="00A85797" w:rsidP="00A85797">
      <w:pPr>
        <w:pStyle w:val="Ruller4"/>
        <w:rPr>
          <w:rtl/>
        </w:rPr>
      </w:pPr>
      <w:r w:rsidRPr="00BD377F">
        <w:rPr>
          <w:rtl/>
        </w:rPr>
        <w:t>הצעת החוק נדונה במליאת הכנסת</w:t>
      </w:r>
      <w:r w:rsidRPr="00F31207">
        <w:rPr>
          <w:rtl/>
        </w:rPr>
        <w:t xml:space="preserve"> </w:t>
      </w:r>
      <w:r w:rsidRPr="00F31207">
        <w:rPr>
          <w:rFonts w:hint="cs"/>
          <w:rtl/>
        </w:rPr>
        <w:t>ביום 10.5.2017</w:t>
      </w:r>
      <w:r>
        <w:rPr>
          <w:rFonts w:hint="cs"/>
          <w:rtl/>
        </w:rPr>
        <w:t xml:space="preserve">, </w:t>
      </w:r>
      <w:r w:rsidRPr="00F31207">
        <w:rPr>
          <w:rFonts w:hint="cs"/>
          <w:rtl/>
        </w:rPr>
        <w:t>ו</w:t>
      </w:r>
      <w:r w:rsidRPr="00F31207">
        <w:rPr>
          <w:rtl/>
        </w:rPr>
        <w:t xml:space="preserve">אושרה בקריאה טרומית ברוב של 48 תומכים </w:t>
      </w:r>
      <w:r w:rsidRPr="00F31207">
        <w:rPr>
          <w:rFonts w:hint="cs"/>
          <w:rtl/>
        </w:rPr>
        <w:t xml:space="preserve">מול </w:t>
      </w:r>
      <w:r w:rsidRPr="00F31207">
        <w:rPr>
          <w:rtl/>
        </w:rPr>
        <w:t>41 מתנגדים.</w:t>
      </w:r>
      <w:r w:rsidRPr="00F31207">
        <w:rPr>
          <w:rFonts w:hint="cs"/>
          <w:rtl/>
        </w:rPr>
        <w:t xml:space="preserve"> ביום 12.7.2017 אישרה ועדת הכנסת להקים ועדה מיוחדת</w:t>
      </w:r>
      <w:r>
        <w:rPr>
          <w:rFonts w:hint="cs"/>
          <w:rtl/>
        </w:rPr>
        <w:t xml:space="preserve"> המשותפת</w:t>
      </w:r>
      <w:r w:rsidRPr="00F31207">
        <w:rPr>
          <w:rFonts w:hint="cs"/>
          <w:rtl/>
        </w:rPr>
        <w:t xml:space="preserve"> לוועדת הכנסת ולוועדת החוקה, חוק ומשפט (להלן</w:t>
      </w:r>
      <w:r>
        <w:rPr>
          <w:rFonts w:hint="cs"/>
          <w:rtl/>
        </w:rPr>
        <w:t>:</w:t>
      </w:r>
      <w:r w:rsidRPr="00F31207">
        <w:rPr>
          <w:rFonts w:hint="cs"/>
          <w:rtl/>
        </w:rPr>
        <w:t xml:space="preserve"> </w:t>
      </w:r>
      <w:r w:rsidRPr="00F31207">
        <w:rPr>
          <w:rFonts w:ascii="Century" w:hAnsi="Century" w:cs="Miriam" w:hint="cs"/>
          <w:b/>
          <w:spacing w:val="0"/>
          <w:sz w:val="22"/>
          <w:szCs w:val="24"/>
          <w:rtl/>
        </w:rPr>
        <w:t>הוועדה</w:t>
      </w:r>
      <w:r w:rsidRPr="00F31207">
        <w:rPr>
          <w:rFonts w:hint="cs"/>
          <w:rtl/>
        </w:rPr>
        <w:t xml:space="preserve"> או </w:t>
      </w:r>
      <w:r w:rsidRPr="00F31207">
        <w:rPr>
          <w:rFonts w:ascii="Century" w:hAnsi="Century" w:cs="Miriam" w:hint="cs"/>
          <w:b/>
          <w:spacing w:val="0"/>
          <w:sz w:val="22"/>
          <w:szCs w:val="24"/>
          <w:rtl/>
        </w:rPr>
        <w:t>הוועדה המשותפת</w:t>
      </w:r>
      <w:r w:rsidRPr="00F31207">
        <w:rPr>
          <w:rFonts w:hint="cs"/>
          <w:rtl/>
        </w:rPr>
        <w:t>)</w:t>
      </w:r>
      <w:r>
        <w:rPr>
          <w:rFonts w:hint="cs"/>
          <w:rtl/>
        </w:rPr>
        <w:t xml:space="preserve"> בראשות </w:t>
      </w:r>
      <w:r w:rsidRPr="00F31207">
        <w:rPr>
          <w:rFonts w:hint="cs"/>
          <w:rtl/>
        </w:rPr>
        <w:t>ח"כ אמיר אוחנה</w:t>
      </w:r>
      <w:r>
        <w:rPr>
          <w:rFonts w:hint="cs"/>
          <w:rtl/>
        </w:rPr>
        <w:t xml:space="preserve">, </w:t>
      </w:r>
      <w:r w:rsidRPr="00F31207">
        <w:rPr>
          <w:rFonts w:hint="cs"/>
          <w:rtl/>
        </w:rPr>
        <w:t>אשר תדון בהצעת החוק</w:t>
      </w:r>
      <w:r>
        <w:rPr>
          <w:rFonts w:hint="cs"/>
          <w:rtl/>
        </w:rPr>
        <w:t xml:space="preserve">. </w:t>
      </w:r>
      <w:r w:rsidRPr="00F31207">
        <w:rPr>
          <w:rFonts w:hint="cs"/>
          <w:rtl/>
        </w:rPr>
        <w:t xml:space="preserve">הוועדה המשותפת קיימה </w:t>
      </w:r>
      <w:r>
        <w:rPr>
          <w:rFonts w:hint="cs"/>
          <w:rtl/>
        </w:rPr>
        <w:t>13</w:t>
      </w:r>
      <w:r w:rsidRPr="00F31207">
        <w:rPr>
          <w:rFonts w:hint="cs"/>
          <w:rtl/>
        </w:rPr>
        <w:t xml:space="preserve"> דיונים בהצעת החוק </w:t>
      </w:r>
      <w:r>
        <w:rPr>
          <w:rFonts w:hint="cs"/>
          <w:rtl/>
        </w:rPr>
        <w:t xml:space="preserve">לשם </w:t>
      </w:r>
      <w:r w:rsidRPr="00F31207">
        <w:rPr>
          <w:rFonts w:hint="cs"/>
          <w:rtl/>
        </w:rPr>
        <w:t>הכנ</w:t>
      </w:r>
      <w:r>
        <w:rPr>
          <w:rFonts w:hint="cs"/>
          <w:rtl/>
        </w:rPr>
        <w:t xml:space="preserve">תה לקריאה </w:t>
      </w:r>
      <w:r w:rsidRPr="00F31207">
        <w:rPr>
          <w:rFonts w:hint="cs"/>
          <w:rtl/>
        </w:rPr>
        <w:t>ראשונה</w:t>
      </w:r>
      <w:r>
        <w:rPr>
          <w:rFonts w:hint="cs"/>
          <w:rtl/>
        </w:rPr>
        <w:t xml:space="preserve">. </w:t>
      </w:r>
      <w:r w:rsidRPr="00F31207">
        <w:rPr>
          <w:rFonts w:hint="cs"/>
          <w:rtl/>
        </w:rPr>
        <w:t>במהל</w:t>
      </w:r>
      <w:r>
        <w:rPr>
          <w:rFonts w:hint="cs"/>
          <w:rtl/>
        </w:rPr>
        <w:t>ך דיונים אלה</w:t>
      </w:r>
      <w:r w:rsidRPr="00F31207">
        <w:rPr>
          <w:rFonts w:hint="cs"/>
          <w:rtl/>
        </w:rPr>
        <w:t xml:space="preserve"> נשמעו חברי כנסת, גורמי ממשלה, נציגי ארגונים ציבוריים</w:t>
      </w:r>
      <w:r>
        <w:rPr>
          <w:rFonts w:hint="cs"/>
          <w:rtl/>
        </w:rPr>
        <w:t xml:space="preserve"> ואנשי אקדמיה ורוח. בדיון הראשון של הוועדה המשותפת, שהתקיים ביום 26.7.2017, הציגו חברי כנסת מסיעות שונות את עמדותיהם העקרוניות ביחס להצעת החוק. בפתח הדיון ציין יו"ר הוועדה:</w:t>
      </w:r>
    </w:p>
    <w:p w14:paraId="2A8D540C" w14:textId="77777777" w:rsidR="00A85797" w:rsidRPr="00AD024D" w:rsidRDefault="00A85797" w:rsidP="00A85797">
      <w:pPr>
        <w:pStyle w:val="Ruller41"/>
      </w:pPr>
    </w:p>
    <w:p w14:paraId="0ADE276E" w14:textId="77777777" w:rsidR="00A85797" w:rsidRDefault="00A85797" w:rsidP="00A85797">
      <w:pPr>
        <w:pStyle w:val="Ruller4"/>
        <w:numPr>
          <w:ilvl w:val="0"/>
          <w:numId w:val="0"/>
        </w:numPr>
        <w:spacing w:line="240" w:lineRule="auto"/>
        <w:ind w:left="1644" w:right="1247"/>
        <w:rPr>
          <w:rFonts w:ascii="FrankRuehl" w:hAnsi="FrankRuehl"/>
          <w:sz w:val="28"/>
          <w:rtl/>
        </w:rPr>
      </w:pPr>
      <w:r w:rsidRPr="00DA395B">
        <w:rPr>
          <w:rFonts w:ascii="FrankRuehl" w:hAnsi="FrankRuehl" w:hint="cs"/>
          <w:sz w:val="28"/>
          <w:rtl/>
        </w:rPr>
        <w:t>"</w:t>
      </w:r>
      <w:r w:rsidRPr="00A47E11">
        <w:rPr>
          <w:rtl/>
        </w:rPr>
        <w:t>מטרתה של הועדה הזו, שתייחד עצמה לעיסוק בנושא זה בלבד – להוציא תחת ידיה מסמך מכונן, שיקבע מי היא ומה היא מדינת ישראל, מה אופייה ומה טיבה, ולאורו תפעלנה רשויות המדינה ומוסדותיה</w:t>
      </w:r>
      <w:r>
        <w:rPr>
          <w:rFonts w:hint="cs"/>
          <w:rtl/>
        </w:rPr>
        <w:t>.</w:t>
      </w:r>
    </w:p>
    <w:p w14:paraId="079B5CFD" w14:textId="77777777" w:rsidR="00A85797" w:rsidRPr="00DA395B" w:rsidRDefault="00A85797" w:rsidP="00A85797">
      <w:pPr>
        <w:pStyle w:val="Ruller4"/>
        <w:numPr>
          <w:ilvl w:val="0"/>
          <w:numId w:val="0"/>
        </w:numPr>
        <w:spacing w:line="240" w:lineRule="auto"/>
        <w:ind w:left="1644" w:right="1247"/>
        <w:rPr>
          <w:rFonts w:ascii="FrankRuehl" w:hAnsi="FrankRuehl"/>
          <w:sz w:val="28"/>
          <w:rtl/>
        </w:rPr>
      </w:pPr>
      <w:r>
        <w:rPr>
          <w:rFonts w:ascii="Century" w:hAnsi="Century" w:hint="cs"/>
          <w:rtl/>
        </w:rPr>
        <w:t xml:space="preserve">[...] </w:t>
      </w:r>
      <w:r w:rsidRPr="00A47E11">
        <w:rPr>
          <w:rFonts w:ascii="Century" w:hAnsi="Century"/>
          <w:rtl/>
        </w:rPr>
        <w:t xml:space="preserve">יש בה </w:t>
      </w:r>
      <w:r>
        <w:rPr>
          <w:rFonts w:ascii="Century" w:hAnsi="Century" w:hint="cs"/>
          <w:rtl/>
        </w:rPr>
        <w:t xml:space="preserve">[בישראל] </w:t>
      </w:r>
      <w:r w:rsidRPr="00A47E11">
        <w:rPr>
          <w:rFonts w:ascii="Century" w:hAnsi="Century"/>
          <w:rtl/>
        </w:rPr>
        <w:t xml:space="preserve">ולעולם יהיו בה מיעוטים כבכל מדינת לאום, ובין היתר גם מיעוטים שקשרו את גורלם בגורלה של מדינת ישראל </w:t>
      </w:r>
      <w:r w:rsidRPr="00DA395B">
        <w:rPr>
          <w:rFonts w:ascii="FrankRuehl" w:hAnsi="FrankRuehl" w:hint="cs"/>
          <w:sz w:val="28"/>
          <w:rtl/>
        </w:rPr>
        <w:t>[...] וזכויות האדם תישמרנה לכולם באופן מלא, גם אם הדבר מאתגר ודורש ויתורים מצד הרוב – אך זכויות לאומיות בארץ ישראל יש לעם היהודי, ולו בלבד</w:t>
      </w:r>
      <w:r>
        <w:rPr>
          <w:rFonts w:ascii="FrankRuehl" w:hAnsi="FrankRuehl" w:hint="cs"/>
          <w:sz w:val="28"/>
          <w:rtl/>
        </w:rPr>
        <w:t xml:space="preserve">" (פרוטוקול ישיבה מס' 1 של הוועדה המשותפת, הכנסת ה-20, 7-5 (26.7.2017) (להלן: </w:t>
      </w:r>
      <w:r w:rsidRPr="00622699">
        <w:rPr>
          <w:rFonts w:ascii="FrankRuehl" w:hAnsi="FrankRuehl" w:cs="Miriam" w:hint="eastAsia"/>
          <w:szCs w:val="24"/>
          <w:rtl/>
        </w:rPr>
        <w:t>פרוטוקול</w:t>
      </w:r>
      <w:r w:rsidRPr="00622699">
        <w:rPr>
          <w:rFonts w:ascii="FrankRuehl" w:hAnsi="FrankRuehl" w:cs="Miriam"/>
          <w:szCs w:val="24"/>
          <w:rtl/>
        </w:rPr>
        <w:t xml:space="preserve"> </w:t>
      </w:r>
      <w:r w:rsidRPr="00622699">
        <w:rPr>
          <w:rFonts w:ascii="FrankRuehl" w:hAnsi="FrankRuehl" w:cs="Miriam" w:hint="eastAsia"/>
          <w:szCs w:val="24"/>
          <w:rtl/>
        </w:rPr>
        <w:t>ישיבה</w:t>
      </w:r>
      <w:r w:rsidRPr="00622699">
        <w:rPr>
          <w:rFonts w:ascii="FrankRuehl" w:hAnsi="FrankRuehl" w:cs="Miriam"/>
          <w:szCs w:val="24"/>
          <w:rtl/>
        </w:rPr>
        <w:t xml:space="preserve"> </w:t>
      </w:r>
      <w:r w:rsidRPr="00622699">
        <w:rPr>
          <w:rFonts w:ascii="FrankRuehl" w:hAnsi="FrankRuehl" w:cs="Miriam" w:hint="eastAsia"/>
          <w:szCs w:val="24"/>
          <w:rtl/>
        </w:rPr>
        <w:t>מס</w:t>
      </w:r>
      <w:r w:rsidRPr="00622699">
        <w:rPr>
          <w:rFonts w:ascii="FrankRuehl" w:hAnsi="FrankRuehl" w:cs="Miriam"/>
          <w:szCs w:val="24"/>
          <w:rtl/>
        </w:rPr>
        <w:t>' 1</w:t>
      </w:r>
      <w:r>
        <w:rPr>
          <w:rFonts w:ascii="FrankRuehl" w:hAnsi="FrankRuehl" w:hint="cs"/>
          <w:sz w:val="28"/>
          <w:rtl/>
        </w:rPr>
        <w:t>))</w:t>
      </w:r>
      <w:r w:rsidRPr="00DA395B">
        <w:rPr>
          <w:rFonts w:ascii="FrankRuehl" w:hAnsi="FrankRuehl" w:hint="cs"/>
          <w:sz w:val="28"/>
          <w:rtl/>
        </w:rPr>
        <w:t>.</w:t>
      </w:r>
    </w:p>
    <w:p w14:paraId="6E4B07F6" w14:textId="77777777" w:rsidR="00A85797" w:rsidRDefault="00A85797" w:rsidP="00A85797">
      <w:pPr>
        <w:pStyle w:val="Ruller4"/>
        <w:numPr>
          <w:ilvl w:val="0"/>
          <w:numId w:val="0"/>
        </w:numPr>
        <w:rPr>
          <w:rtl/>
        </w:rPr>
      </w:pPr>
    </w:p>
    <w:p w14:paraId="4F7D4F18" w14:textId="4CEBAF3D" w:rsidR="00A85797" w:rsidRDefault="00A85797" w:rsidP="005E1FCD">
      <w:pPr>
        <w:pStyle w:val="Ruller4"/>
        <w:numPr>
          <w:ilvl w:val="0"/>
          <w:numId w:val="0"/>
        </w:numPr>
      </w:pPr>
      <w:r>
        <w:rPr>
          <w:rtl/>
        </w:rPr>
        <w:tab/>
      </w:r>
      <w:r>
        <w:rPr>
          <w:rFonts w:hint="cs"/>
          <w:rtl/>
        </w:rPr>
        <w:t>ישיבתה השנייה של הוועדה</w:t>
      </w:r>
      <w:r w:rsidR="00D23605">
        <w:rPr>
          <w:rFonts w:hint="cs"/>
          <w:rtl/>
        </w:rPr>
        <w:t>,</w:t>
      </w:r>
      <w:r>
        <w:rPr>
          <w:rFonts w:hint="cs"/>
          <w:rtl/>
        </w:rPr>
        <w:t xml:space="preserve"> ביום 18.9.2017</w:t>
      </w:r>
      <w:r w:rsidR="00D23605">
        <w:rPr>
          <w:rFonts w:hint="cs"/>
          <w:rtl/>
        </w:rPr>
        <w:t>,</w:t>
      </w:r>
      <w:r>
        <w:rPr>
          <w:rFonts w:hint="cs"/>
          <w:rtl/>
        </w:rPr>
        <w:t xml:space="preserve"> הוקדשה לשמיעת עמדותיהם של אנשי אקדמיה ורוח, וישיבתה השלישית ביום 26.9.2017 עסקה </w:t>
      </w:r>
      <w:r w:rsidRPr="005451AF">
        <w:rPr>
          <w:rFonts w:ascii="Century" w:hAnsi="Century" w:hint="cs"/>
          <w:sz w:val="22"/>
          <w:rtl/>
        </w:rPr>
        <w:t>במשפט השוואתי ו</w:t>
      </w:r>
      <w:r>
        <w:rPr>
          <w:rFonts w:ascii="Century" w:hAnsi="Century" w:hint="cs"/>
          <w:sz w:val="22"/>
          <w:rtl/>
        </w:rPr>
        <w:t>ביחס של מדינות דמוקרטיות אחרות ל</w:t>
      </w:r>
      <w:r w:rsidRPr="005451AF">
        <w:rPr>
          <w:rFonts w:ascii="Century" w:hAnsi="Century" w:hint="cs"/>
          <w:sz w:val="22"/>
          <w:rtl/>
        </w:rPr>
        <w:t>מיעוטים</w:t>
      </w:r>
      <w:r>
        <w:rPr>
          <w:rFonts w:hint="cs"/>
          <w:rtl/>
        </w:rPr>
        <w:t xml:space="preserve">. בהמשך, לאורך עשר ישיבות שהתקיימו בין התאריכים 23.10.2017 ו-13.3.2018, דנה הוועדה בסעיפיה השונים של הצעת החוק, והוכנסו בהם שינויים לא מעטים. כך למשל, הוחלט להשמיט את סעיף העליונות (סעיף 1(ג)), סעיף המטרה (סעיף 2), סעיף </w:t>
      </w:r>
      <w:r w:rsidR="0031312E">
        <w:rPr>
          <w:rFonts w:hint="cs"/>
          <w:rtl/>
        </w:rPr>
        <w:t>השבות</w:t>
      </w:r>
      <w:r>
        <w:rPr>
          <w:rFonts w:hint="cs"/>
          <w:rtl/>
        </w:rPr>
        <w:t xml:space="preserve"> (סעיף 6) וסעיף "המשפט העברי" (סעיף 13). כן הוחלט להוסיף הוראה המתייחסת למעמדה של השפה הערבית ולפיה "אין </w:t>
      </w:r>
      <w:r>
        <w:rPr>
          <w:rFonts w:hint="cs"/>
          <w:rtl/>
        </w:rPr>
        <w:lastRenderedPageBreak/>
        <w:t>בסעיף זה [סעיף 5 להצעת החוק, שהפך בהמשך לסעיף 4 לחוק היסוד] כדי לפגוע במעמד השפה הערבית בפועל עקב תחילתו של חוק יסוד זה"; וסעיף 10 להצעת החוק (שהפך בהמשך לסעיף 8 לחוק היסוד) שונה כך שיצוין כי לצד לוח השנה העברי, ישמש גם הלוח הלועזי כלוח שנה רשמי בישראל. בסעיף 12 להצעת החוק (שהפך לסעיף 10 לחוק היסוד) הושמטה ההתייחסות להעסקת עובדים בימי השבתון. עוד נדונה</w:t>
      </w:r>
      <w:r>
        <w:rPr>
          <w:rFonts w:hint="cs"/>
          <w:sz w:val="22"/>
          <w:rtl/>
        </w:rPr>
        <w:t xml:space="preserve"> אפשרות, שלא נתקבלה, להוסיף להצעת החוק פסקת שמירת דינים ופסקת הגבלה</w:t>
      </w:r>
      <w:r>
        <w:rPr>
          <w:rFonts w:hint="cs"/>
          <w:rtl/>
        </w:rPr>
        <w:t xml:space="preserve">. </w:t>
      </w:r>
    </w:p>
    <w:p w14:paraId="155026C2" w14:textId="77777777" w:rsidR="00A85797" w:rsidRDefault="00A85797" w:rsidP="00A85797">
      <w:pPr>
        <w:pStyle w:val="Ruller41"/>
        <w:rPr>
          <w:rtl/>
        </w:rPr>
      </w:pPr>
    </w:p>
    <w:p w14:paraId="3EEBAE8D" w14:textId="7BD0F0DF" w:rsidR="00A85797" w:rsidRDefault="00A85797" w:rsidP="005E1FCD">
      <w:pPr>
        <w:pStyle w:val="Ruller4"/>
        <w:rPr>
          <w:rtl/>
        </w:rPr>
      </w:pPr>
      <w:r>
        <w:rPr>
          <w:rFonts w:hint="cs"/>
          <w:rtl/>
        </w:rPr>
        <w:t xml:space="preserve">ביום 30.4.2018 אושרה ההצעה בקריאה ראשונה ברוב של 64 תומכים מול 51 מתנגדים. </w:t>
      </w:r>
      <w:r w:rsidR="005E1FCD">
        <w:rPr>
          <w:rFonts w:hint="cs"/>
          <w:rtl/>
        </w:rPr>
        <w:t>בימים</w:t>
      </w:r>
      <w:r>
        <w:rPr>
          <w:rFonts w:hint="cs"/>
          <w:rtl/>
        </w:rPr>
        <w:t xml:space="preserve"> שבין 16.5.2018 ו-18.7.2018 התקיימו למעלה מעשרה דיונים בוועדה כדי להכין את הצעת החוק לקריאה שני</w:t>
      </w:r>
      <w:r w:rsidR="0022241E">
        <w:rPr>
          <w:rFonts w:hint="cs"/>
          <w:rtl/>
        </w:rPr>
        <w:t>י</w:t>
      </w:r>
      <w:r>
        <w:rPr>
          <w:rFonts w:hint="cs"/>
          <w:rtl/>
        </w:rPr>
        <w:t xml:space="preserve">ה ושלישית. דיונים אלה עסקו בעיקר בסעיף השפה (סעיף 4 לחוק היסוד) ובסעיף ההתיישבות (סעיף 7 לחוק היסוד), וכן באפשרות לכלול את עקרון השוויון בחוק היסוד. </w:t>
      </w:r>
      <w:r w:rsidRPr="00ED6647">
        <w:rPr>
          <w:rFonts w:ascii="Century" w:hAnsi="Century" w:hint="cs"/>
          <w:sz w:val="22"/>
          <w:rtl/>
        </w:rPr>
        <w:t xml:space="preserve">המשנה ליועץ המשפטי לממשלה, </w:t>
      </w:r>
      <w:r>
        <w:rPr>
          <w:rFonts w:hint="cs"/>
          <w:rtl/>
        </w:rPr>
        <w:t xml:space="preserve">עו"ד רז נזרי (להלן: </w:t>
      </w:r>
      <w:r w:rsidRPr="00622699">
        <w:rPr>
          <w:rFonts w:ascii="Miriam" w:hAnsi="Miriam" w:cs="Miriam" w:hint="cs"/>
          <w:szCs w:val="24"/>
          <w:rtl/>
        </w:rPr>
        <w:t>עו"ד</w:t>
      </w:r>
      <w:r>
        <w:rPr>
          <w:rFonts w:hint="cs"/>
          <w:rtl/>
        </w:rPr>
        <w:t xml:space="preserve"> </w:t>
      </w:r>
      <w:r w:rsidRPr="00ED6647">
        <w:rPr>
          <w:rFonts w:ascii="Miriam" w:hAnsi="Miriam" w:cs="Miriam"/>
          <w:szCs w:val="24"/>
          <w:rtl/>
        </w:rPr>
        <w:t>נזרי</w:t>
      </w:r>
      <w:r>
        <w:rPr>
          <w:rFonts w:hint="cs"/>
          <w:rtl/>
        </w:rPr>
        <w:t>) הדגיש בדיונים כי</w:t>
      </w:r>
      <w:r w:rsidRPr="00ED6647">
        <w:rPr>
          <w:rFonts w:ascii="Century" w:hAnsi="Century" w:hint="cs"/>
          <w:sz w:val="22"/>
          <w:rtl/>
        </w:rPr>
        <w:t xml:space="preserve"> עדיף </w:t>
      </w:r>
      <w:r>
        <w:rPr>
          <w:rFonts w:ascii="Century" w:hAnsi="Century" w:hint="cs"/>
          <w:sz w:val="22"/>
          <w:rtl/>
        </w:rPr>
        <w:t xml:space="preserve">היה </w:t>
      </w:r>
      <w:r w:rsidRPr="00ED6647">
        <w:rPr>
          <w:rFonts w:ascii="Century" w:hAnsi="Century" w:hint="cs"/>
          <w:sz w:val="22"/>
          <w:rtl/>
        </w:rPr>
        <w:t xml:space="preserve">לו כללה </w:t>
      </w:r>
      <w:r w:rsidRPr="00671618">
        <w:rPr>
          <w:rFonts w:ascii="Century" w:hAnsi="Century" w:hint="cs"/>
          <w:sz w:val="22"/>
          <w:rtl/>
        </w:rPr>
        <w:t xml:space="preserve">ההצעה </w:t>
      </w:r>
      <w:r w:rsidRPr="00671618">
        <w:rPr>
          <w:rFonts w:ascii="Century" w:hAnsi="Century"/>
          <w:sz w:val="22"/>
          <w:rtl/>
        </w:rPr>
        <w:t>התייחסות לעקרון השוויון</w:t>
      </w:r>
      <w:r w:rsidRPr="00671618">
        <w:rPr>
          <w:rFonts w:ascii="Century" w:hAnsi="Century" w:hint="cs"/>
          <w:sz w:val="22"/>
          <w:rtl/>
        </w:rPr>
        <w:t xml:space="preserve">, </w:t>
      </w:r>
      <w:r>
        <w:rPr>
          <w:rFonts w:ascii="Century" w:hAnsi="Century" w:hint="cs"/>
          <w:sz w:val="22"/>
          <w:rtl/>
        </w:rPr>
        <w:t>אך הוסיף</w:t>
      </w:r>
      <w:r w:rsidRPr="00ED6647">
        <w:rPr>
          <w:rFonts w:ascii="Century" w:hAnsi="Century" w:hint="cs"/>
          <w:sz w:val="22"/>
          <w:rtl/>
        </w:rPr>
        <w:t xml:space="preserve"> כי "</w:t>
      </w:r>
      <w:r>
        <w:rPr>
          <w:rFonts w:hint="cs"/>
          <w:rtl/>
          <w:lang w:eastAsia="he-IL"/>
        </w:rPr>
        <w:t xml:space="preserve">ממילא, גם כשהיא [הזכות לשוויון] לא קיימת פה, </w:t>
      </w:r>
      <w:bookmarkStart w:id="8" w:name="_ETM_Q1_6830213"/>
      <w:bookmarkEnd w:id="8"/>
      <w:r>
        <w:rPr>
          <w:rFonts w:hint="cs"/>
          <w:rtl/>
          <w:lang w:eastAsia="he-IL"/>
        </w:rPr>
        <w:t>אז אני אומר לכם, שאנחנו מחויבים לפרש את הדברים שכן</w:t>
      </w:r>
      <w:bookmarkStart w:id="9" w:name="_ETM_Q1_6834227"/>
      <w:bookmarkEnd w:id="9"/>
      <w:r>
        <w:rPr>
          <w:rFonts w:hint="cs"/>
          <w:rtl/>
          <w:lang w:eastAsia="he-IL"/>
        </w:rPr>
        <w:t xml:space="preserve"> קיימים לאור </w:t>
      </w:r>
      <w:r w:rsidRPr="007D678B">
        <w:rPr>
          <w:rFonts w:hint="cs"/>
          <w:rtl/>
          <w:lang w:eastAsia="he-IL"/>
        </w:rPr>
        <w:t>הזכות לשוויון</w:t>
      </w:r>
      <w:r>
        <w:rPr>
          <w:rFonts w:hint="cs"/>
          <w:rtl/>
          <w:lang w:eastAsia="he-IL"/>
        </w:rPr>
        <w:t xml:space="preserve">, כי הזכות לשוויון לפי פסיקת בית </w:t>
      </w:r>
      <w:bookmarkStart w:id="10" w:name="_ETM_Q1_6833851"/>
      <w:bookmarkEnd w:id="10"/>
      <w:r>
        <w:rPr>
          <w:rFonts w:hint="cs"/>
          <w:rtl/>
          <w:lang w:eastAsia="he-IL"/>
        </w:rPr>
        <w:t xml:space="preserve">המשפט העליון </w:t>
      </w:r>
      <w:r w:rsidR="00B96F67">
        <w:rPr>
          <w:rFonts w:hint="cs"/>
          <w:rtl/>
          <w:lang w:eastAsia="he-IL"/>
        </w:rPr>
        <w:t>[...]</w:t>
      </w:r>
      <w:r w:rsidRPr="007D678B">
        <w:rPr>
          <w:rFonts w:hint="cs"/>
          <w:rtl/>
          <w:lang w:eastAsia="he-IL"/>
        </w:rPr>
        <w:t xml:space="preserve"> היא חלק מהזכות לכבוד</w:t>
      </w:r>
      <w:r>
        <w:rPr>
          <w:rFonts w:hint="cs"/>
          <w:rtl/>
          <w:lang w:eastAsia="he-IL"/>
        </w:rPr>
        <w:t xml:space="preserve"> שכן נמצא</w:t>
      </w:r>
      <w:r w:rsidR="00B96F67">
        <w:rPr>
          <w:rFonts w:hint="cs"/>
          <w:rtl/>
          <w:lang w:eastAsia="he-IL"/>
        </w:rPr>
        <w:t>[ת]</w:t>
      </w:r>
      <w:r>
        <w:rPr>
          <w:rFonts w:hint="cs"/>
          <w:rtl/>
          <w:lang w:eastAsia="he-IL"/>
        </w:rPr>
        <w:t xml:space="preserve"> בחוק יסוד: כבוד האדם, </w:t>
      </w:r>
      <w:r w:rsidRPr="007D678B">
        <w:rPr>
          <w:rFonts w:hint="cs"/>
          <w:rtl/>
          <w:lang w:eastAsia="he-IL"/>
        </w:rPr>
        <w:t>ולכן מטבע הדברים</w:t>
      </w:r>
      <w:r>
        <w:rPr>
          <w:rFonts w:hint="cs"/>
          <w:rtl/>
          <w:lang w:eastAsia="he-IL"/>
        </w:rPr>
        <w:t xml:space="preserve"> </w:t>
      </w:r>
      <w:bookmarkStart w:id="11" w:name="_ETM_Q1_6843439"/>
      <w:bookmarkEnd w:id="11"/>
      <w:r>
        <w:rPr>
          <w:rFonts w:hint="cs"/>
          <w:rtl/>
          <w:lang w:eastAsia="he-IL"/>
        </w:rPr>
        <w:t>נפרש את הדברים האלה לפי הזכות לשוויון</w:t>
      </w:r>
      <w:r w:rsidRPr="00ED6647">
        <w:rPr>
          <w:rFonts w:ascii="Century" w:hAnsi="Century" w:hint="cs"/>
          <w:sz w:val="22"/>
          <w:rtl/>
        </w:rPr>
        <w:t>"</w:t>
      </w:r>
      <w:r>
        <w:rPr>
          <w:rFonts w:ascii="Century" w:hAnsi="Century" w:hint="cs"/>
          <w:sz w:val="22"/>
          <w:rtl/>
        </w:rPr>
        <w:t xml:space="preserve"> (פרוטוקול ישיבה מס' 19 של הוועדה המשותפת, הכנסת ה-20, 69 (16.7.2018) (להלן: </w:t>
      </w:r>
      <w:r w:rsidRPr="00D802FA">
        <w:rPr>
          <w:rFonts w:ascii="Century" w:hAnsi="Century" w:cs="Miriam" w:hint="eastAsia"/>
          <w:sz w:val="20"/>
          <w:szCs w:val="24"/>
          <w:rtl/>
        </w:rPr>
        <w:t>פרוטוקול</w:t>
      </w:r>
      <w:r w:rsidRPr="00D802FA">
        <w:rPr>
          <w:rFonts w:ascii="Century" w:hAnsi="Century" w:cs="Miriam"/>
          <w:sz w:val="20"/>
          <w:szCs w:val="24"/>
          <w:rtl/>
        </w:rPr>
        <w:t xml:space="preserve"> </w:t>
      </w:r>
      <w:r w:rsidRPr="00D802FA">
        <w:rPr>
          <w:rFonts w:ascii="Century" w:hAnsi="Century" w:cs="Miriam" w:hint="eastAsia"/>
          <w:sz w:val="20"/>
          <w:szCs w:val="24"/>
          <w:rtl/>
        </w:rPr>
        <w:t>ישיבה</w:t>
      </w:r>
      <w:r w:rsidRPr="00D802FA">
        <w:rPr>
          <w:rFonts w:ascii="Century" w:hAnsi="Century" w:cs="Miriam"/>
          <w:sz w:val="20"/>
          <w:szCs w:val="24"/>
          <w:rtl/>
        </w:rPr>
        <w:t xml:space="preserve"> </w:t>
      </w:r>
      <w:r w:rsidRPr="00D802FA">
        <w:rPr>
          <w:rFonts w:ascii="Century" w:hAnsi="Century" w:cs="Miriam" w:hint="eastAsia"/>
          <w:sz w:val="20"/>
          <w:szCs w:val="24"/>
          <w:rtl/>
        </w:rPr>
        <w:t>מס</w:t>
      </w:r>
      <w:r w:rsidRPr="00D802FA">
        <w:rPr>
          <w:rFonts w:ascii="Century" w:hAnsi="Century" w:cs="Miriam"/>
          <w:sz w:val="20"/>
          <w:szCs w:val="24"/>
          <w:rtl/>
        </w:rPr>
        <w:t>' 19</w:t>
      </w:r>
      <w:r>
        <w:rPr>
          <w:rFonts w:ascii="Century" w:hAnsi="Century" w:hint="cs"/>
          <w:sz w:val="22"/>
          <w:rtl/>
        </w:rPr>
        <w:t>))</w:t>
      </w:r>
      <w:r w:rsidRPr="00ED6647">
        <w:rPr>
          <w:rFonts w:ascii="Century" w:hAnsi="Century" w:hint="cs"/>
          <w:sz w:val="22"/>
          <w:rtl/>
        </w:rPr>
        <w:t>.</w:t>
      </w:r>
      <w:r>
        <w:rPr>
          <w:rFonts w:hint="cs"/>
          <w:rtl/>
        </w:rPr>
        <w:t xml:space="preserve"> כמו כן, הוחלט להשמיט מסעיף השפה את ההוראה לפיה שירותי המדינה יהיו נגישים לדוברי ערבית; וכן לשנות את סעיף ההתיישבות כך שלא יכלול התייחסות ל"התיישבות קהילתית נפרדת", ולקבוע במקום זאת כי "</w:t>
      </w:r>
      <w:r>
        <w:rPr>
          <w:rFonts w:hint="eastAsia"/>
          <w:rtl/>
        </w:rPr>
        <w:t>המדינה</w:t>
      </w:r>
      <w:r>
        <w:rPr>
          <w:rtl/>
        </w:rPr>
        <w:t xml:space="preserve"> </w:t>
      </w:r>
      <w:r>
        <w:rPr>
          <w:rFonts w:hint="eastAsia"/>
          <w:rtl/>
        </w:rPr>
        <w:t>רואה</w:t>
      </w:r>
      <w:r>
        <w:rPr>
          <w:rtl/>
        </w:rPr>
        <w:t xml:space="preserve"> </w:t>
      </w:r>
      <w:r>
        <w:rPr>
          <w:rFonts w:hint="eastAsia"/>
          <w:rtl/>
        </w:rPr>
        <w:t>בפיתוח</w:t>
      </w:r>
      <w:r>
        <w:rPr>
          <w:rtl/>
        </w:rPr>
        <w:t xml:space="preserve"> </w:t>
      </w:r>
      <w:r>
        <w:rPr>
          <w:rFonts w:hint="eastAsia"/>
          <w:rtl/>
        </w:rPr>
        <w:t>התיישבות</w:t>
      </w:r>
      <w:r>
        <w:rPr>
          <w:rtl/>
        </w:rPr>
        <w:t xml:space="preserve"> </w:t>
      </w:r>
      <w:r>
        <w:rPr>
          <w:rFonts w:hint="eastAsia"/>
          <w:rtl/>
        </w:rPr>
        <w:t>יהודית</w:t>
      </w:r>
      <w:r>
        <w:rPr>
          <w:rtl/>
        </w:rPr>
        <w:t xml:space="preserve"> </w:t>
      </w:r>
      <w:r>
        <w:rPr>
          <w:rFonts w:hint="eastAsia"/>
          <w:rtl/>
        </w:rPr>
        <w:t>ערך</w:t>
      </w:r>
      <w:r>
        <w:rPr>
          <w:rtl/>
        </w:rPr>
        <w:t xml:space="preserve"> </w:t>
      </w:r>
      <w:r>
        <w:rPr>
          <w:rFonts w:hint="eastAsia"/>
          <w:rtl/>
        </w:rPr>
        <w:t>לאומי</w:t>
      </w:r>
      <w:r>
        <w:rPr>
          <w:rtl/>
        </w:rPr>
        <w:t xml:space="preserve">, </w:t>
      </w:r>
      <w:r>
        <w:rPr>
          <w:rFonts w:hint="eastAsia"/>
          <w:rtl/>
        </w:rPr>
        <w:t>ותפעל</w:t>
      </w:r>
      <w:r>
        <w:rPr>
          <w:rtl/>
        </w:rPr>
        <w:t xml:space="preserve"> </w:t>
      </w:r>
      <w:r>
        <w:rPr>
          <w:rFonts w:hint="eastAsia"/>
          <w:rtl/>
        </w:rPr>
        <w:t>על</w:t>
      </w:r>
      <w:r>
        <w:rPr>
          <w:rtl/>
        </w:rPr>
        <w:t xml:space="preserve"> </w:t>
      </w:r>
      <w:r>
        <w:rPr>
          <w:rFonts w:hint="eastAsia"/>
          <w:rtl/>
        </w:rPr>
        <w:t>מנת</w:t>
      </w:r>
      <w:r>
        <w:rPr>
          <w:rtl/>
        </w:rPr>
        <w:t xml:space="preserve"> </w:t>
      </w:r>
      <w:r>
        <w:rPr>
          <w:rFonts w:hint="eastAsia"/>
          <w:rtl/>
        </w:rPr>
        <w:t>לעודד</w:t>
      </w:r>
      <w:r>
        <w:rPr>
          <w:rtl/>
        </w:rPr>
        <w:t xml:space="preserve"> </w:t>
      </w:r>
      <w:r>
        <w:rPr>
          <w:rFonts w:hint="eastAsia"/>
          <w:rtl/>
        </w:rPr>
        <w:t>ולקדם</w:t>
      </w:r>
      <w:r>
        <w:rPr>
          <w:rFonts w:hint="cs"/>
          <w:rtl/>
        </w:rPr>
        <w:t xml:space="preserve"> </w:t>
      </w:r>
      <w:r>
        <w:rPr>
          <w:rFonts w:hint="eastAsia"/>
          <w:rtl/>
        </w:rPr>
        <w:t>הקמה</w:t>
      </w:r>
      <w:r>
        <w:rPr>
          <w:rtl/>
        </w:rPr>
        <w:t xml:space="preserve"> </w:t>
      </w:r>
      <w:r>
        <w:rPr>
          <w:rFonts w:hint="eastAsia"/>
          <w:rtl/>
        </w:rPr>
        <w:t>וביסוס</w:t>
      </w:r>
      <w:r>
        <w:rPr>
          <w:rtl/>
        </w:rPr>
        <w:t xml:space="preserve"> </w:t>
      </w:r>
      <w:r>
        <w:rPr>
          <w:rFonts w:hint="eastAsia"/>
          <w:rtl/>
        </w:rPr>
        <w:t>שלה</w:t>
      </w:r>
      <w:r>
        <w:rPr>
          <w:rFonts w:hint="cs"/>
          <w:rtl/>
        </w:rPr>
        <w:t>" (</w:t>
      </w:r>
      <w:r w:rsidRPr="00622699">
        <w:rPr>
          <w:rFonts w:hint="eastAsia"/>
          <w:rtl/>
        </w:rPr>
        <w:t>פרוטוקול</w:t>
      </w:r>
      <w:r w:rsidRPr="00622699">
        <w:rPr>
          <w:rtl/>
        </w:rPr>
        <w:t xml:space="preserve"> </w:t>
      </w:r>
      <w:r w:rsidRPr="00382534">
        <w:rPr>
          <w:rFonts w:hint="cs"/>
          <w:rtl/>
        </w:rPr>
        <w:t>ישיבה</w:t>
      </w:r>
      <w:r>
        <w:rPr>
          <w:rFonts w:hint="cs"/>
          <w:rtl/>
        </w:rPr>
        <w:t xml:space="preserve"> מס' 19, בעמ' 5-4). </w:t>
      </w:r>
    </w:p>
    <w:p w14:paraId="72943B66" w14:textId="77777777" w:rsidR="00A85797" w:rsidRPr="004D186E" w:rsidRDefault="00A85797" w:rsidP="00A85797">
      <w:pPr>
        <w:pStyle w:val="Ruller41"/>
      </w:pPr>
      <w:r>
        <w:rPr>
          <w:rFonts w:hint="cs"/>
          <w:rtl/>
        </w:rPr>
        <w:t xml:space="preserve"> </w:t>
      </w:r>
    </w:p>
    <w:p w14:paraId="3BB7B2A3" w14:textId="1191E4BC" w:rsidR="00A85797" w:rsidRDefault="00A85797" w:rsidP="000C58FB">
      <w:pPr>
        <w:pStyle w:val="Ruller4"/>
        <w:numPr>
          <w:ilvl w:val="0"/>
          <w:numId w:val="0"/>
        </w:numPr>
        <w:rPr>
          <w:sz w:val="22"/>
          <w:rtl/>
        </w:rPr>
      </w:pPr>
      <w:r>
        <w:rPr>
          <w:rtl/>
        </w:rPr>
        <w:tab/>
      </w:r>
      <w:r>
        <w:rPr>
          <w:rFonts w:hint="cs"/>
          <w:rtl/>
        </w:rPr>
        <w:t xml:space="preserve">הצעת החוק נדונה במליאת הכנסת ואושרה בקריאה שנייה ושלישית ביום 19.7.2018, ברוב של 62 תומכים מול 55 מתנגדים ושני נמנעים. </w:t>
      </w:r>
      <w:r>
        <w:rPr>
          <w:rtl/>
        </w:rPr>
        <w:t>חוק יסוד: הלאום</w:t>
      </w:r>
      <w:r>
        <w:rPr>
          <w:rFonts w:hint="cs"/>
          <w:rtl/>
        </w:rPr>
        <w:t xml:space="preserve"> פורסם </w:t>
      </w:r>
      <w:r w:rsidR="00500EC5">
        <w:rPr>
          <w:rFonts w:hint="cs"/>
          <w:sz w:val="22"/>
          <w:rtl/>
        </w:rPr>
        <w:t xml:space="preserve">ברשומות ביום 26.7.2018, </w:t>
      </w:r>
      <w:r w:rsidR="000C58FB">
        <w:rPr>
          <w:rFonts w:hint="cs"/>
          <w:sz w:val="22"/>
          <w:rtl/>
        </w:rPr>
        <w:t>וזו לשונו</w:t>
      </w:r>
      <w:r w:rsidR="00500EC5">
        <w:rPr>
          <w:rFonts w:hint="cs"/>
          <w:sz w:val="22"/>
          <w:rtl/>
        </w:rPr>
        <w:t>:</w:t>
      </w:r>
    </w:p>
    <w:p w14:paraId="6259EE6E" w14:textId="71B1AB34" w:rsidR="00500EC5" w:rsidRDefault="00500EC5" w:rsidP="00500EC5">
      <w:pPr>
        <w:pStyle w:val="Ruller41"/>
        <w:rPr>
          <w:rtl/>
        </w:rPr>
      </w:pPr>
    </w:p>
    <w:p w14:paraId="76AA9FE3"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עקרונות יסוד</w:t>
      </w:r>
    </w:p>
    <w:p w14:paraId="0AC4CDAA" w14:textId="77777777" w:rsidR="00500EC5" w:rsidRDefault="00500EC5" w:rsidP="00500EC5">
      <w:pPr>
        <w:pStyle w:val="Ruller5"/>
        <w:rPr>
          <w:rtl/>
        </w:rPr>
      </w:pPr>
      <w:r>
        <w:rPr>
          <w:rtl/>
        </w:rPr>
        <w:t>1. (א) ארץ ישראל היא מולדתו ההיסטורית של העם היהודי, שבה קמה מדינת ישראל.</w:t>
      </w:r>
    </w:p>
    <w:p w14:paraId="3B12B286" w14:textId="77777777" w:rsidR="00500EC5" w:rsidRDefault="00500EC5" w:rsidP="00500EC5">
      <w:pPr>
        <w:pStyle w:val="Ruller5"/>
        <w:rPr>
          <w:rtl/>
        </w:rPr>
      </w:pPr>
      <w:r>
        <w:rPr>
          <w:rtl/>
        </w:rPr>
        <w:t>(ב) מדינת ישראל היא מדינת הלאום של העם היהודי, שבה הוא מממש את זכותו הטבעית, התרבותית, הדתית וההיסטורית להגדרה עצמית.</w:t>
      </w:r>
    </w:p>
    <w:p w14:paraId="57578842" w14:textId="0016E77C" w:rsidR="00500EC5" w:rsidRDefault="00500EC5" w:rsidP="00500EC5">
      <w:pPr>
        <w:pStyle w:val="Ruller5"/>
        <w:rPr>
          <w:rtl/>
        </w:rPr>
      </w:pPr>
      <w:r>
        <w:rPr>
          <w:rtl/>
        </w:rPr>
        <w:t>(ג) מימוש הזכות להגדרה עצמית לאומית במדינת ישראל ייחודי לעם היהודי.</w:t>
      </w:r>
    </w:p>
    <w:p w14:paraId="09BB309B" w14:textId="77777777" w:rsidR="00500EC5" w:rsidRDefault="00500EC5" w:rsidP="00500EC5">
      <w:pPr>
        <w:pStyle w:val="Ruller5"/>
        <w:rPr>
          <w:rtl/>
        </w:rPr>
      </w:pPr>
    </w:p>
    <w:p w14:paraId="5413340D"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סמלי המדינה</w:t>
      </w:r>
    </w:p>
    <w:p w14:paraId="7FC0BC06" w14:textId="77777777" w:rsidR="00500EC5" w:rsidRDefault="00500EC5" w:rsidP="00500EC5">
      <w:pPr>
        <w:pStyle w:val="Ruller5"/>
        <w:rPr>
          <w:rtl/>
        </w:rPr>
      </w:pPr>
      <w:r>
        <w:rPr>
          <w:rtl/>
        </w:rPr>
        <w:t>2. (א) שם המדינה הוא "ישראל".</w:t>
      </w:r>
    </w:p>
    <w:p w14:paraId="1FFA2233" w14:textId="77777777" w:rsidR="00500EC5" w:rsidRDefault="00500EC5" w:rsidP="00500EC5">
      <w:pPr>
        <w:pStyle w:val="Ruller5"/>
        <w:rPr>
          <w:rtl/>
        </w:rPr>
      </w:pPr>
      <w:r>
        <w:rPr>
          <w:rtl/>
        </w:rPr>
        <w:t>(ב) דגל המדינה הוא לבן, שני פסי תכלת סמוך לשוליו, ומגן דוד תכול במרכזו.</w:t>
      </w:r>
    </w:p>
    <w:p w14:paraId="59FEC748" w14:textId="77777777" w:rsidR="00500EC5" w:rsidRDefault="00500EC5" w:rsidP="00500EC5">
      <w:pPr>
        <w:pStyle w:val="Ruller5"/>
        <w:rPr>
          <w:rtl/>
        </w:rPr>
      </w:pPr>
      <w:r>
        <w:rPr>
          <w:rtl/>
        </w:rPr>
        <w:t>(ג) סמל המדינה הוא מנורת שבעת הקנים, עלי זית בשני צדדיה, והמילה "ישראל" למרגלותיה.</w:t>
      </w:r>
    </w:p>
    <w:p w14:paraId="1E2FFD4F" w14:textId="77777777" w:rsidR="00500EC5" w:rsidRDefault="00500EC5" w:rsidP="00500EC5">
      <w:pPr>
        <w:pStyle w:val="Ruller5"/>
        <w:rPr>
          <w:rtl/>
        </w:rPr>
      </w:pPr>
      <w:r>
        <w:rPr>
          <w:rtl/>
        </w:rPr>
        <w:t>(ד) המנון המדינה הוא "התקווה".</w:t>
      </w:r>
    </w:p>
    <w:p w14:paraId="3215859C" w14:textId="63567C98" w:rsidR="00500EC5" w:rsidRDefault="00500EC5" w:rsidP="00500EC5">
      <w:pPr>
        <w:pStyle w:val="Ruller5"/>
        <w:rPr>
          <w:rtl/>
        </w:rPr>
      </w:pPr>
      <w:r>
        <w:rPr>
          <w:rtl/>
        </w:rPr>
        <w:t>(ה) פרטים לעניין סמלי המדינה ייקבעו בחוק.</w:t>
      </w:r>
    </w:p>
    <w:p w14:paraId="07F6B5AE" w14:textId="77777777" w:rsidR="00500EC5" w:rsidRDefault="00500EC5" w:rsidP="00500EC5">
      <w:pPr>
        <w:pStyle w:val="Ruller5"/>
        <w:rPr>
          <w:rtl/>
        </w:rPr>
      </w:pPr>
    </w:p>
    <w:p w14:paraId="7EB37734"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בירת המדינה</w:t>
      </w:r>
    </w:p>
    <w:p w14:paraId="45F0F54F" w14:textId="06F0A2F5" w:rsidR="00500EC5" w:rsidRDefault="00500EC5" w:rsidP="00500EC5">
      <w:pPr>
        <w:pStyle w:val="Ruller5"/>
        <w:rPr>
          <w:rtl/>
        </w:rPr>
      </w:pPr>
      <w:r>
        <w:rPr>
          <w:rtl/>
        </w:rPr>
        <w:t>3. ירושלים השלמה והמאוחדת היא בירת ישראל.</w:t>
      </w:r>
    </w:p>
    <w:p w14:paraId="58A83F9C" w14:textId="77777777" w:rsidR="00500EC5" w:rsidRDefault="00500EC5" w:rsidP="00500EC5">
      <w:pPr>
        <w:pStyle w:val="Ruller5"/>
        <w:rPr>
          <w:rtl/>
        </w:rPr>
      </w:pPr>
    </w:p>
    <w:p w14:paraId="47FFB56F"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שפה</w:t>
      </w:r>
    </w:p>
    <w:p w14:paraId="37E04615" w14:textId="77777777" w:rsidR="00500EC5" w:rsidRDefault="00500EC5" w:rsidP="00500EC5">
      <w:pPr>
        <w:pStyle w:val="Ruller5"/>
        <w:rPr>
          <w:rtl/>
        </w:rPr>
      </w:pPr>
      <w:r>
        <w:rPr>
          <w:rtl/>
        </w:rPr>
        <w:t>4. (א) עברית היא שפת המדינה.</w:t>
      </w:r>
    </w:p>
    <w:p w14:paraId="31ED568B" w14:textId="77777777" w:rsidR="00500EC5" w:rsidRDefault="00500EC5" w:rsidP="00500EC5">
      <w:pPr>
        <w:pStyle w:val="Ruller5"/>
        <w:rPr>
          <w:rtl/>
        </w:rPr>
      </w:pPr>
      <w:r>
        <w:rPr>
          <w:rtl/>
        </w:rPr>
        <w:t>(ב) לשפה הערבית מעמד מיוחד במדינה; הסדרת השימוש בשפה הערבית במוסדות ממלכתיים או בפניהם תהיה בחוק.</w:t>
      </w:r>
    </w:p>
    <w:p w14:paraId="791DCDD6" w14:textId="6E473E17" w:rsidR="00500EC5" w:rsidRDefault="00500EC5" w:rsidP="00500EC5">
      <w:pPr>
        <w:pStyle w:val="Ruller5"/>
        <w:rPr>
          <w:rtl/>
        </w:rPr>
      </w:pPr>
      <w:r>
        <w:rPr>
          <w:rtl/>
        </w:rPr>
        <w:t>(ג) אין באמור בסעיף זה כדי לפגוע במעמד שניתן בפועל לשפה הערבית לפני תחילתו של חוק-יסוד זה.</w:t>
      </w:r>
    </w:p>
    <w:p w14:paraId="3E25F14A" w14:textId="77777777" w:rsidR="00500EC5" w:rsidRDefault="00500EC5" w:rsidP="00500EC5">
      <w:pPr>
        <w:pStyle w:val="Ruller5"/>
        <w:rPr>
          <w:rtl/>
        </w:rPr>
      </w:pPr>
    </w:p>
    <w:p w14:paraId="076E858E"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קיבוץ גלויות</w:t>
      </w:r>
    </w:p>
    <w:p w14:paraId="360640F9" w14:textId="1C2E4819" w:rsidR="00500EC5" w:rsidRDefault="00500EC5" w:rsidP="00500EC5">
      <w:pPr>
        <w:pStyle w:val="Ruller5"/>
        <w:rPr>
          <w:rtl/>
        </w:rPr>
      </w:pPr>
      <w:r>
        <w:rPr>
          <w:rtl/>
        </w:rPr>
        <w:t>5. המדינה תהיה פתוחה לעלייה יהודית ולקיבוץ גלויות.</w:t>
      </w:r>
    </w:p>
    <w:p w14:paraId="3690B289" w14:textId="77777777" w:rsidR="00500EC5" w:rsidRDefault="00500EC5" w:rsidP="00500EC5">
      <w:pPr>
        <w:pStyle w:val="Ruller5"/>
        <w:rPr>
          <w:rtl/>
        </w:rPr>
      </w:pPr>
    </w:p>
    <w:p w14:paraId="28F766A0"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הקשר עם העם היהודי</w:t>
      </w:r>
    </w:p>
    <w:p w14:paraId="3628DD9E" w14:textId="77777777" w:rsidR="00500EC5" w:rsidRDefault="00500EC5" w:rsidP="00500EC5">
      <w:pPr>
        <w:pStyle w:val="Ruller5"/>
        <w:rPr>
          <w:rtl/>
        </w:rPr>
      </w:pPr>
      <w:r>
        <w:rPr>
          <w:rtl/>
        </w:rPr>
        <w:t>6. (א) המדינה תשקוד על הבטחת שלומם של בני העם היהודי ושל אזרחיה הנתונים בצרה ובשביה בשל יהדותם או בשל אזרחותם.</w:t>
      </w:r>
    </w:p>
    <w:p w14:paraId="58CAD9E7" w14:textId="77777777" w:rsidR="00500EC5" w:rsidRDefault="00500EC5" w:rsidP="00500EC5">
      <w:pPr>
        <w:pStyle w:val="Ruller5"/>
        <w:rPr>
          <w:rtl/>
        </w:rPr>
      </w:pPr>
      <w:r>
        <w:rPr>
          <w:rtl/>
        </w:rPr>
        <w:t>(ב) המדינה תפעל בתפוצות לשימור הזיקה בין המדינה ובין בני העם היהודי.</w:t>
      </w:r>
    </w:p>
    <w:p w14:paraId="79165525" w14:textId="02BF97A5" w:rsidR="00500EC5" w:rsidRDefault="00500EC5" w:rsidP="00500EC5">
      <w:pPr>
        <w:pStyle w:val="Ruller5"/>
        <w:rPr>
          <w:rtl/>
        </w:rPr>
      </w:pPr>
      <w:r>
        <w:rPr>
          <w:rtl/>
        </w:rPr>
        <w:t>(ג) המדינה תפעל לשימור המורשת התרבותית, ההיסטורית והדתית של העם היהודי בקרב יהדות התפוצות.</w:t>
      </w:r>
    </w:p>
    <w:p w14:paraId="0B294832" w14:textId="77777777" w:rsidR="00500EC5" w:rsidRDefault="00500EC5" w:rsidP="00500EC5">
      <w:pPr>
        <w:pStyle w:val="Ruller5"/>
        <w:rPr>
          <w:rtl/>
        </w:rPr>
      </w:pPr>
    </w:p>
    <w:p w14:paraId="68CD71A9"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התיישבות יהודית</w:t>
      </w:r>
    </w:p>
    <w:p w14:paraId="2C8E5F1A" w14:textId="5F4DAB97" w:rsidR="00500EC5" w:rsidRDefault="00500EC5" w:rsidP="00500EC5">
      <w:pPr>
        <w:pStyle w:val="Ruller5"/>
        <w:rPr>
          <w:rtl/>
        </w:rPr>
      </w:pPr>
      <w:r>
        <w:rPr>
          <w:rtl/>
        </w:rPr>
        <w:t>7. המדינה רואה בפיתוח התיישבות יהודית ערך לאומי, ותפעל על מנת לעודד ולקדם הקמה וביסוס שלה.</w:t>
      </w:r>
    </w:p>
    <w:p w14:paraId="41BCA695" w14:textId="77777777" w:rsidR="00500EC5" w:rsidRDefault="00500EC5" w:rsidP="00500EC5">
      <w:pPr>
        <w:pStyle w:val="Ruller5"/>
        <w:rPr>
          <w:rtl/>
        </w:rPr>
      </w:pPr>
    </w:p>
    <w:p w14:paraId="6CE321D7"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לוח רשמי</w:t>
      </w:r>
    </w:p>
    <w:p w14:paraId="60961430" w14:textId="519D77D5" w:rsidR="00500EC5" w:rsidRDefault="00500EC5" w:rsidP="00500EC5">
      <w:pPr>
        <w:pStyle w:val="Ruller5"/>
        <w:rPr>
          <w:rtl/>
        </w:rPr>
      </w:pPr>
      <w:r>
        <w:rPr>
          <w:rtl/>
        </w:rPr>
        <w:t>8. הלוח העברי הוא לוח רשמי של המדינה ולצדו ישמש הלוח הלועזי כלוח רשמי; השימוש בלוח העברי ובלוח הלועזי ייקבע בחוק.</w:t>
      </w:r>
    </w:p>
    <w:p w14:paraId="210B1A98" w14:textId="77777777" w:rsidR="00500EC5" w:rsidRDefault="00500EC5" w:rsidP="00500EC5">
      <w:pPr>
        <w:pStyle w:val="Ruller5"/>
        <w:rPr>
          <w:rtl/>
        </w:rPr>
      </w:pPr>
    </w:p>
    <w:p w14:paraId="7891629B"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יום העצמאות וימי זיכרון</w:t>
      </w:r>
    </w:p>
    <w:p w14:paraId="7C80C718" w14:textId="77777777" w:rsidR="00500EC5" w:rsidRDefault="00500EC5" w:rsidP="00500EC5">
      <w:pPr>
        <w:pStyle w:val="Ruller5"/>
        <w:rPr>
          <w:rtl/>
        </w:rPr>
      </w:pPr>
      <w:r>
        <w:rPr>
          <w:rtl/>
        </w:rPr>
        <w:t>9. (א) יום העצמאות הוא יום החג הלאומי הרשמי של המדינה.</w:t>
      </w:r>
    </w:p>
    <w:p w14:paraId="7362EE69" w14:textId="6EF52E47" w:rsidR="00500EC5" w:rsidRDefault="00500EC5" w:rsidP="00500EC5">
      <w:pPr>
        <w:pStyle w:val="Ruller5"/>
        <w:rPr>
          <w:rtl/>
        </w:rPr>
      </w:pPr>
      <w:r>
        <w:rPr>
          <w:rtl/>
        </w:rPr>
        <w:t>(ב) יום הזיכרון לחללי מערכות ישראל ויום הזיכרון לשואה ולגבורה הם ימי זיכרון רשמיים של המדינה.</w:t>
      </w:r>
    </w:p>
    <w:p w14:paraId="4EFD411E" w14:textId="10E098E0" w:rsidR="00500EC5" w:rsidRDefault="00500EC5" w:rsidP="00500EC5">
      <w:pPr>
        <w:pStyle w:val="Ruller5"/>
        <w:rPr>
          <w:rtl/>
        </w:rPr>
      </w:pPr>
    </w:p>
    <w:p w14:paraId="13559641" w14:textId="6B605768" w:rsidR="00781312" w:rsidRDefault="00781312" w:rsidP="00500EC5">
      <w:pPr>
        <w:pStyle w:val="Ruller5"/>
        <w:rPr>
          <w:rtl/>
        </w:rPr>
      </w:pPr>
    </w:p>
    <w:p w14:paraId="6A062C1C" w14:textId="05FA3960" w:rsidR="00781312" w:rsidRDefault="00781312" w:rsidP="00500EC5">
      <w:pPr>
        <w:pStyle w:val="Ruller5"/>
        <w:rPr>
          <w:rtl/>
        </w:rPr>
      </w:pPr>
    </w:p>
    <w:p w14:paraId="6B77BB2A" w14:textId="77777777" w:rsidR="00781312" w:rsidRDefault="00781312" w:rsidP="00500EC5">
      <w:pPr>
        <w:pStyle w:val="Ruller5"/>
        <w:rPr>
          <w:rtl/>
        </w:rPr>
      </w:pPr>
    </w:p>
    <w:p w14:paraId="35611460" w14:textId="74C40125"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ימי מנוחה ושבתון</w:t>
      </w:r>
      <w:r w:rsidR="00781312">
        <w:rPr>
          <w:rFonts w:ascii="Century" w:hAnsi="Century" w:cs="Miriam"/>
          <w:b/>
          <w:spacing w:val="0"/>
          <w:szCs w:val="24"/>
          <w:rtl/>
        </w:rPr>
        <w:br/>
      </w:r>
    </w:p>
    <w:p w14:paraId="685785CF" w14:textId="5B19B844" w:rsidR="00500EC5" w:rsidRDefault="00500EC5" w:rsidP="00500EC5">
      <w:pPr>
        <w:pStyle w:val="Ruller5"/>
        <w:rPr>
          <w:rtl/>
        </w:rPr>
      </w:pPr>
      <w:r>
        <w:rPr>
          <w:rtl/>
        </w:rPr>
        <w:t>10. שבת ומועדי ישראל הם ימי המנוחה הקבועים במדינה; למי שאינם יהודים זכות לקיים את ימי המנוחה בשבתם ובחגיהם; פרטים לעניין זה ייקבעו בחוק.</w:t>
      </w:r>
    </w:p>
    <w:p w14:paraId="04BEDDD3" w14:textId="77777777" w:rsidR="00500EC5" w:rsidRDefault="00500EC5" w:rsidP="00500EC5">
      <w:pPr>
        <w:pStyle w:val="Ruller5"/>
        <w:rPr>
          <w:rtl/>
        </w:rPr>
      </w:pPr>
    </w:p>
    <w:p w14:paraId="00B5355D" w14:textId="77777777" w:rsidR="00500EC5" w:rsidRPr="00500EC5" w:rsidRDefault="00500EC5" w:rsidP="00500EC5">
      <w:pPr>
        <w:pStyle w:val="Ruller5"/>
        <w:rPr>
          <w:rFonts w:ascii="Century" w:hAnsi="Century" w:cs="Miriam"/>
          <w:b/>
          <w:spacing w:val="0"/>
          <w:szCs w:val="24"/>
          <w:rtl/>
        </w:rPr>
      </w:pPr>
      <w:r w:rsidRPr="00500EC5">
        <w:rPr>
          <w:rFonts w:ascii="Century" w:hAnsi="Century" w:cs="Miriam"/>
          <w:b/>
          <w:spacing w:val="0"/>
          <w:szCs w:val="24"/>
          <w:rtl/>
        </w:rPr>
        <w:t>נוקשות</w:t>
      </w:r>
    </w:p>
    <w:p w14:paraId="42CCD81F" w14:textId="77777777" w:rsidR="00500EC5" w:rsidRDefault="00500EC5" w:rsidP="00500EC5">
      <w:pPr>
        <w:pStyle w:val="Ruller5"/>
        <w:rPr>
          <w:rtl/>
        </w:rPr>
      </w:pPr>
      <w:r>
        <w:rPr>
          <w:rtl/>
        </w:rPr>
        <w:t>11. אין לשנות חוק-יסוד זה אלא בחוק-יסוד שהתקבל ברוב של חברי הכנסת.</w:t>
      </w:r>
    </w:p>
    <w:p w14:paraId="114CF75A" w14:textId="1D6EA2B3" w:rsidR="00A85797" w:rsidRDefault="00A85797" w:rsidP="00A85797">
      <w:pPr>
        <w:pStyle w:val="Ruller41"/>
        <w:rPr>
          <w:rtl/>
        </w:rPr>
      </w:pPr>
    </w:p>
    <w:p w14:paraId="50B9ECE5" w14:textId="77777777" w:rsidR="00A85797" w:rsidRPr="006A1A0B" w:rsidRDefault="00A85797" w:rsidP="00A85797">
      <w:pPr>
        <w:pStyle w:val="1"/>
        <w:rPr>
          <w:rtl/>
        </w:rPr>
      </w:pPr>
      <w:r w:rsidRPr="006A1A0B">
        <w:rPr>
          <w:rFonts w:hint="cs"/>
          <w:rtl/>
        </w:rPr>
        <w:t xml:space="preserve">העתירות </w:t>
      </w:r>
    </w:p>
    <w:p w14:paraId="07C1E5AF" w14:textId="77777777" w:rsidR="00A85797" w:rsidRDefault="00A85797" w:rsidP="00A85797">
      <w:pPr>
        <w:pStyle w:val="Ruller41"/>
        <w:rPr>
          <w:rtl/>
        </w:rPr>
      </w:pPr>
    </w:p>
    <w:p w14:paraId="349531E8" w14:textId="641C068D" w:rsidR="00A85797" w:rsidRPr="0061123F" w:rsidRDefault="00A85797" w:rsidP="000B4C7E">
      <w:pPr>
        <w:pStyle w:val="Ruller4"/>
        <w:rPr>
          <w:rtl/>
        </w:rPr>
      </w:pPr>
      <w:r>
        <w:rPr>
          <w:rFonts w:hint="cs"/>
          <w:rtl/>
        </w:rPr>
        <w:t xml:space="preserve">ב-13 מתוך 15 העתירות </w:t>
      </w:r>
      <w:r w:rsidR="005E1FCD">
        <w:rPr>
          <w:rFonts w:hint="cs"/>
          <w:rtl/>
        </w:rPr>
        <w:t xml:space="preserve">שלפנינו, שהדיון בהן אוחד, </w:t>
      </w:r>
      <w:r>
        <w:rPr>
          <w:rFonts w:hint="cs"/>
          <w:rtl/>
        </w:rPr>
        <w:t xml:space="preserve">התבקש צו על תנאי </w:t>
      </w:r>
      <w:r w:rsidRPr="00622699">
        <w:rPr>
          <w:rFonts w:hint="cs"/>
          <w:rtl/>
        </w:rPr>
        <w:t xml:space="preserve">אשר יורה למשיבים לנמק מדוע לא יבוטל חוק יסוד: הלאום; ב-6 מתוך 15 העתירות התבקש </w:t>
      </w:r>
      <w:r w:rsidRPr="00BF2751">
        <w:rPr>
          <w:rFonts w:hint="eastAsia"/>
          <w:rtl/>
        </w:rPr>
        <w:t>במקום</w:t>
      </w:r>
      <w:r w:rsidRPr="00BF2751">
        <w:rPr>
          <w:rtl/>
        </w:rPr>
        <w:t xml:space="preserve"> </w:t>
      </w:r>
      <w:r w:rsidRPr="00BF2751">
        <w:rPr>
          <w:rFonts w:hint="eastAsia"/>
          <w:rtl/>
        </w:rPr>
        <w:t>או</w:t>
      </w:r>
      <w:r w:rsidRPr="00BF2751">
        <w:rPr>
          <w:rtl/>
        </w:rPr>
        <w:t xml:space="preserve"> </w:t>
      </w:r>
      <w:r w:rsidRPr="00BF2751">
        <w:rPr>
          <w:rFonts w:hint="eastAsia"/>
          <w:rtl/>
        </w:rPr>
        <w:t>בנוסף</w:t>
      </w:r>
      <w:r>
        <w:rPr>
          <w:rFonts w:hint="cs"/>
          <w:rtl/>
        </w:rPr>
        <w:t xml:space="preserve"> לכך</w:t>
      </w:r>
      <w:r w:rsidRPr="00622699">
        <w:rPr>
          <w:rFonts w:hint="cs"/>
          <w:rtl/>
        </w:rPr>
        <w:t xml:space="preserve"> צו על תנאי אשר יורה למשיבים לנמק מדוע לא יתוקן חוק יסוד: הלאום כך שיוסף לו עקרון השוויון; וב-5 מתוך 15 העתירות התבקש </w:t>
      </w:r>
      <w:r w:rsidRPr="00BF2751">
        <w:rPr>
          <w:rFonts w:hint="eastAsia"/>
          <w:rtl/>
        </w:rPr>
        <w:t>במקום</w:t>
      </w:r>
      <w:r w:rsidRPr="00BF2751">
        <w:rPr>
          <w:rtl/>
        </w:rPr>
        <w:t xml:space="preserve"> </w:t>
      </w:r>
      <w:r w:rsidRPr="00BF2751">
        <w:rPr>
          <w:rFonts w:hint="eastAsia"/>
          <w:rtl/>
        </w:rPr>
        <w:t>או</w:t>
      </w:r>
      <w:r w:rsidRPr="00BF2751">
        <w:rPr>
          <w:rtl/>
        </w:rPr>
        <w:t xml:space="preserve"> </w:t>
      </w:r>
      <w:r w:rsidRPr="00BF2751">
        <w:rPr>
          <w:rFonts w:hint="eastAsia"/>
          <w:rtl/>
        </w:rPr>
        <w:t>לחלופין</w:t>
      </w:r>
      <w:r w:rsidRPr="00622699">
        <w:rPr>
          <w:rFonts w:hint="cs"/>
          <w:rtl/>
        </w:rPr>
        <w:t xml:space="preserve"> צו על תנאי אשר יורה למשיבים לנמק מדוע לא יבוטלו חלק מהוראותיו של </w:t>
      </w:r>
      <w:r w:rsidRPr="000608DF">
        <w:rPr>
          <w:rFonts w:hint="cs"/>
          <w:rtl/>
        </w:rPr>
        <w:t>חוק יסוד: הלאום, ובפרט</w:t>
      </w:r>
      <w:r>
        <w:rPr>
          <w:rFonts w:hint="cs"/>
          <w:rtl/>
        </w:rPr>
        <w:t xml:space="preserve"> סעיפים 1(ג) (סעיף ההגדרה העצמית הלאומית), סעיף 4 (סעיף השפה) וסעיף 7 (סעיף ההתיישבות). באחת מן העתירות, אשר הוגשה טרם </w:t>
      </w:r>
      <w:r w:rsidR="000B4C7E">
        <w:rPr>
          <w:rFonts w:hint="cs"/>
          <w:rtl/>
        </w:rPr>
        <w:t>פרסום</w:t>
      </w:r>
      <w:r>
        <w:rPr>
          <w:rFonts w:hint="cs"/>
          <w:rtl/>
        </w:rPr>
        <w:t xml:space="preserve"> חוק יסוד: הלאום ברשומות, נתבקש גם צו ביניים המונע</w:t>
      </w:r>
      <w:r w:rsidR="00094025">
        <w:rPr>
          <w:rFonts w:hint="cs"/>
          <w:rtl/>
        </w:rPr>
        <w:t xml:space="preserve"> את כניסתו לתוקף של חוק היסוד. </w:t>
      </w:r>
      <w:r>
        <w:rPr>
          <w:rFonts w:hint="cs"/>
          <w:rtl/>
        </w:rPr>
        <w:t xml:space="preserve">בקשה זו נדחתה בהחלטה מיום 22.7.2018 (השופט </w:t>
      </w:r>
      <w:r w:rsidRPr="004214CA">
        <w:rPr>
          <w:rFonts w:ascii="Century" w:hAnsi="Century" w:cs="Miriam" w:hint="eastAsia"/>
          <w:b/>
          <w:spacing w:val="0"/>
          <w:sz w:val="22"/>
          <w:szCs w:val="24"/>
          <w:rtl/>
        </w:rPr>
        <w:t>י</w:t>
      </w:r>
      <w:r w:rsidRPr="004214CA">
        <w:rPr>
          <w:rFonts w:ascii="Century" w:hAnsi="Century" w:cs="Miriam"/>
          <w:b/>
          <w:spacing w:val="0"/>
          <w:sz w:val="22"/>
          <w:szCs w:val="24"/>
          <w:rtl/>
        </w:rPr>
        <w:t xml:space="preserve">' </w:t>
      </w:r>
      <w:r w:rsidRPr="004214CA">
        <w:rPr>
          <w:rFonts w:ascii="Century" w:hAnsi="Century" w:cs="Miriam" w:hint="eastAsia"/>
          <w:b/>
          <w:spacing w:val="0"/>
          <w:sz w:val="22"/>
          <w:szCs w:val="24"/>
          <w:rtl/>
        </w:rPr>
        <w:t>אלרון</w:t>
      </w:r>
      <w:r>
        <w:rPr>
          <w:rFonts w:hint="cs"/>
          <w:rtl/>
        </w:rPr>
        <w:t>).</w:t>
      </w:r>
    </w:p>
    <w:p w14:paraId="5AA8681F" w14:textId="77777777" w:rsidR="00A85797" w:rsidRPr="00A340FD" w:rsidRDefault="00A85797" w:rsidP="00A85797">
      <w:pPr>
        <w:pStyle w:val="Ruller41"/>
        <w:rPr>
          <w:rtl/>
        </w:rPr>
      </w:pPr>
    </w:p>
    <w:p w14:paraId="09AF5B1C" w14:textId="05E133A5" w:rsidR="00A85797" w:rsidRDefault="00A85797" w:rsidP="00EB5FC9">
      <w:pPr>
        <w:pStyle w:val="Ruller4"/>
        <w:rPr>
          <w:rtl/>
        </w:rPr>
      </w:pPr>
      <w:r w:rsidRPr="00A340FD">
        <w:rPr>
          <w:rFonts w:hint="cs"/>
          <w:rtl/>
        </w:rPr>
        <w:t>דיון בעתירות התקיים ביום 22.12.2020</w:t>
      </w:r>
      <w:r>
        <w:rPr>
          <w:rFonts w:hint="cs"/>
          <w:rtl/>
        </w:rPr>
        <w:t xml:space="preserve"> </w:t>
      </w:r>
      <w:r w:rsidRPr="00A340FD">
        <w:rPr>
          <w:rFonts w:hint="cs"/>
          <w:rtl/>
        </w:rPr>
        <w:t>בפני הרכב מורחב של 11 שופטים</w:t>
      </w:r>
      <w:r>
        <w:rPr>
          <w:rFonts w:hint="cs"/>
          <w:rtl/>
        </w:rPr>
        <w:t xml:space="preserve">. הדיון שודר בשידור ישיר וטענות הצדדים נשמעו בו בהתאם למתווה הדיוני </w:t>
      </w:r>
      <w:r w:rsidR="00094025">
        <w:rPr>
          <w:rFonts w:hint="cs"/>
          <w:rtl/>
        </w:rPr>
        <w:t>שנקבע</w:t>
      </w:r>
      <w:r>
        <w:rPr>
          <w:rFonts w:hint="cs"/>
          <w:rtl/>
        </w:rPr>
        <w:t xml:space="preserve"> בהחלטתנו מיום 9.12.</w:t>
      </w:r>
      <w:r w:rsidR="00094025">
        <w:rPr>
          <w:rFonts w:hint="cs"/>
          <w:rtl/>
        </w:rPr>
        <w:t>2020</w:t>
      </w:r>
      <w:r>
        <w:rPr>
          <w:rFonts w:hint="cs"/>
          <w:rtl/>
        </w:rPr>
        <w:t xml:space="preserve">. בפתח הדיון </w:t>
      </w:r>
      <w:r w:rsidR="003A2B1F">
        <w:rPr>
          <w:rFonts w:hint="cs"/>
          <w:rtl/>
        </w:rPr>
        <w:t xml:space="preserve">התבקשו </w:t>
      </w:r>
      <w:r>
        <w:rPr>
          <w:rFonts w:hint="cs"/>
          <w:rtl/>
        </w:rPr>
        <w:t>הצדדים למקד את טיעוניהם בדוקטרינת "התיקון החוקתי שאינו חוקתי", המשקפת את התפישה לפיה סמכותה של הרשות המכוננת לתקן את החוקה היא מוגבלת</w:t>
      </w:r>
      <w:r w:rsidRPr="000D23EB">
        <w:rPr>
          <w:rFonts w:hint="cs"/>
          <w:rtl/>
        </w:rPr>
        <w:t xml:space="preserve">. </w:t>
      </w:r>
      <w:r w:rsidR="00921316">
        <w:rPr>
          <w:rFonts w:hint="cs"/>
          <w:rtl/>
        </w:rPr>
        <w:t xml:space="preserve">זאת, שכן </w:t>
      </w:r>
      <w:r>
        <w:rPr>
          <w:rFonts w:hint="cs"/>
          <w:rtl/>
        </w:rPr>
        <w:t>ליבת טענותיהם של העותרים באשר לחוקתיותו של חוק יסוד: הלאום שואבת מן התיאוריה העומדת בבסיסה</w:t>
      </w:r>
      <w:r w:rsidR="00EB5FC9">
        <w:rPr>
          <w:rFonts w:hint="cs"/>
          <w:rtl/>
        </w:rPr>
        <w:t xml:space="preserve"> של דוקטרינה זו</w:t>
      </w:r>
      <w:r w:rsidR="00921316">
        <w:rPr>
          <w:rFonts w:hint="cs"/>
          <w:rtl/>
        </w:rPr>
        <w:t xml:space="preserve">, אף </w:t>
      </w:r>
      <w:r w:rsidR="00EB5FC9">
        <w:rPr>
          <w:rFonts w:hint="cs"/>
          <w:rtl/>
        </w:rPr>
        <w:t>שהיא</w:t>
      </w:r>
      <w:r w:rsidR="00921316" w:rsidRPr="000D23EB">
        <w:rPr>
          <w:rFonts w:hint="cs"/>
          <w:rtl/>
        </w:rPr>
        <w:t xml:space="preserve"> </w:t>
      </w:r>
      <w:r w:rsidR="00921316">
        <w:rPr>
          <w:rFonts w:hint="cs"/>
          <w:rtl/>
        </w:rPr>
        <w:t>טרם אומצה בישראל</w:t>
      </w:r>
      <w:r>
        <w:rPr>
          <w:rFonts w:hint="cs"/>
          <w:rtl/>
        </w:rPr>
        <w:t>. הטענה העיקרית שהועלתה במרבית העתירות שלפנינו היא שחוק יסוד: הלאום, ולמצער הוראות מסוימות בו, מנוגד</w:t>
      </w:r>
      <w:r w:rsidR="008967BF">
        <w:rPr>
          <w:rFonts w:hint="cs"/>
          <w:rtl/>
        </w:rPr>
        <w:t xml:space="preserve"> למבנה החוקתי הבסיסי של מדינת ישראל ו</w:t>
      </w:r>
      <w:r>
        <w:rPr>
          <w:rFonts w:hint="cs"/>
          <w:rtl/>
        </w:rPr>
        <w:t>לערכי יסוד של שיטתנו המשפטית</w:t>
      </w:r>
      <w:r w:rsidR="00525CA6">
        <w:rPr>
          <w:rFonts w:hint="cs"/>
          <w:rtl/>
        </w:rPr>
        <w:t xml:space="preserve">. </w:t>
      </w:r>
      <w:r w:rsidR="003C6842">
        <w:rPr>
          <w:rFonts w:hint="cs"/>
          <w:rtl/>
        </w:rPr>
        <w:t>העותרים מיקדו את טענותיהם</w:t>
      </w:r>
      <w:r w:rsidR="00D20F77">
        <w:rPr>
          <w:rFonts w:hint="cs"/>
          <w:rtl/>
        </w:rPr>
        <w:t xml:space="preserve"> בקיומן</w:t>
      </w:r>
      <w:r w:rsidR="00525CA6">
        <w:rPr>
          <w:rFonts w:hint="cs"/>
          <w:rtl/>
        </w:rPr>
        <w:t xml:space="preserve"> </w:t>
      </w:r>
      <w:r w:rsidR="00D20F77">
        <w:rPr>
          <w:rFonts w:hint="cs"/>
          <w:rtl/>
        </w:rPr>
        <w:t>של</w:t>
      </w:r>
      <w:r>
        <w:rPr>
          <w:rFonts w:hint="cs"/>
          <w:rtl/>
        </w:rPr>
        <w:t xml:space="preserve"> מגבלות </w:t>
      </w:r>
      <w:r w:rsidRPr="0011723D">
        <w:rPr>
          <w:rFonts w:ascii="Century" w:hAnsi="Century" w:cs="Miriam" w:hint="cs"/>
          <w:b/>
          <w:spacing w:val="0"/>
          <w:sz w:val="22"/>
          <w:szCs w:val="24"/>
          <w:rtl/>
        </w:rPr>
        <w:t>מהותיות</w:t>
      </w:r>
      <w:r>
        <w:rPr>
          <w:rFonts w:hint="cs"/>
          <w:rtl/>
        </w:rPr>
        <w:t xml:space="preserve"> על סמכותה של הכנסת בכובעה כרשות מכוננת</w:t>
      </w:r>
      <w:r w:rsidR="00AB5917">
        <w:rPr>
          <w:rFonts w:hint="cs"/>
          <w:rtl/>
        </w:rPr>
        <w:t xml:space="preserve">, המצדיקות לגישתם קיום ביקורת שיפוטית על </w:t>
      </w:r>
      <w:r w:rsidR="00AB5917" w:rsidRPr="00AB5917">
        <w:rPr>
          <w:rFonts w:ascii="Century" w:hAnsi="Century" w:cs="Miriam" w:hint="cs"/>
          <w:b/>
          <w:spacing w:val="0"/>
          <w:sz w:val="22"/>
          <w:szCs w:val="24"/>
          <w:rtl/>
        </w:rPr>
        <w:t>תוכנו</w:t>
      </w:r>
      <w:r w:rsidR="00AB5917">
        <w:rPr>
          <w:rFonts w:hint="cs"/>
          <w:rtl/>
        </w:rPr>
        <w:t xml:space="preserve"> של חוק היסוד</w:t>
      </w:r>
      <w:r>
        <w:rPr>
          <w:rFonts w:hint="cs"/>
          <w:rtl/>
        </w:rPr>
        <w:t xml:space="preserve">. זאת, להבדיל </w:t>
      </w:r>
      <w:r w:rsidR="00AB5917">
        <w:rPr>
          <w:rFonts w:hint="cs"/>
          <w:rtl/>
        </w:rPr>
        <w:t>מ</w:t>
      </w:r>
      <w:r>
        <w:rPr>
          <w:rFonts w:hint="cs"/>
          <w:rtl/>
        </w:rPr>
        <w:t xml:space="preserve">ביקורת שיפוטית על היבטים פרוצדוראליים הנוגעים להליכי כינונו של חוק היסוד או ביקורת שיפוטית מכוח הדוקטרינה של שימוש לרעה בסמכות המכוננת, שעניינה בשאלה אם נורמה מסוימת מתאימה, מבחינת מאפייניה הפורמאליים, להיחשב </w:t>
      </w:r>
      <w:r>
        <w:rPr>
          <w:rFonts w:hint="cs"/>
          <w:rtl/>
        </w:rPr>
        <w:lastRenderedPageBreak/>
        <w:t xml:space="preserve">כנורמה חוקתית (להרחבה ביחס לטיבה של דוקטרינת השימוש לרעה בסמכות המכוננת, ראו לאחרונה בבג"ץ 5969/20 </w:t>
      </w:r>
      <w:r w:rsidRPr="00240DEB">
        <w:rPr>
          <w:rFonts w:ascii="Century" w:hAnsi="Century" w:cs="Miriam" w:hint="cs"/>
          <w:b/>
          <w:spacing w:val="0"/>
          <w:sz w:val="22"/>
          <w:szCs w:val="24"/>
          <w:rtl/>
        </w:rPr>
        <w:t>שפיר נ' הכנסת</w:t>
      </w:r>
      <w:r w:rsidRPr="00B538C7">
        <w:rPr>
          <w:rFonts w:hint="cs"/>
          <w:rtl/>
        </w:rPr>
        <w:t xml:space="preserve"> </w:t>
      </w:r>
      <w:r>
        <w:rPr>
          <w:rFonts w:hint="cs"/>
          <w:rtl/>
        </w:rPr>
        <w:t xml:space="preserve">(23.5.2021) (להלן: </w:t>
      </w:r>
      <w:r w:rsidRPr="00240DEB">
        <w:rPr>
          <w:rFonts w:ascii="Century" w:hAnsi="Century" w:cs="Miriam" w:hint="cs"/>
          <w:b/>
          <w:spacing w:val="0"/>
          <w:sz w:val="22"/>
          <w:szCs w:val="24"/>
          <w:rtl/>
        </w:rPr>
        <w:t>עניין שפיר</w:t>
      </w:r>
      <w:r>
        <w:rPr>
          <w:rFonts w:hint="cs"/>
          <w:rtl/>
        </w:rPr>
        <w:t xml:space="preserve">); </w:t>
      </w:r>
      <w:r w:rsidRPr="000C732E">
        <w:rPr>
          <w:rFonts w:hint="eastAsia"/>
          <w:rtl/>
        </w:rPr>
        <w:t>בג</w:t>
      </w:r>
      <w:r w:rsidRPr="000C732E">
        <w:rPr>
          <w:rtl/>
        </w:rPr>
        <w:t>"</w:t>
      </w:r>
      <w:r w:rsidRPr="000C732E">
        <w:rPr>
          <w:rFonts w:hint="eastAsia"/>
          <w:rtl/>
        </w:rPr>
        <w:t>ץ</w:t>
      </w:r>
      <w:r w:rsidRPr="000C732E">
        <w:rPr>
          <w:rtl/>
        </w:rPr>
        <w:t xml:space="preserve"> 8260</w:t>
      </w:r>
      <w:r>
        <w:rPr>
          <w:rFonts w:hint="cs"/>
          <w:rtl/>
        </w:rPr>
        <w:t>/</w:t>
      </w:r>
      <w:r w:rsidRPr="000C732E">
        <w:rPr>
          <w:rtl/>
        </w:rPr>
        <w:t xml:space="preserve">16 </w:t>
      </w:r>
      <w:r w:rsidRPr="00240DEB">
        <w:rPr>
          <w:rFonts w:ascii="Century" w:hAnsi="Century" w:cs="Miriam" w:hint="eastAsia"/>
          <w:b/>
          <w:spacing w:val="0"/>
          <w:sz w:val="22"/>
          <w:szCs w:val="24"/>
          <w:rtl/>
        </w:rPr>
        <w:t>המרכז</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האקדמי</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למשפט</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ולעסקים</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נ</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כנסת</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ישראל</w:t>
      </w:r>
      <w:r>
        <w:rPr>
          <w:rFonts w:hint="cs"/>
          <w:rtl/>
        </w:rPr>
        <w:t>,</w:t>
      </w:r>
      <w:r w:rsidRPr="000C732E">
        <w:rPr>
          <w:rtl/>
        </w:rPr>
        <w:t xml:space="preserve"> </w:t>
      </w:r>
      <w:r w:rsidRPr="00240DEB">
        <w:rPr>
          <w:rFonts w:ascii="Century" w:hAnsi="Century" w:hint="eastAsia"/>
          <w:sz w:val="22"/>
          <w:rtl/>
        </w:rPr>
        <w:t>פסקה</w:t>
      </w:r>
      <w:r w:rsidRPr="00240DEB">
        <w:rPr>
          <w:rFonts w:ascii="Century" w:hAnsi="Century"/>
          <w:sz w:val="22"/>
          <w:rtl/>
        </w:rPr>
        <w:t xml:space="preserve"> </w:t>
      </w:r>
      <w:r w:rsidRPr="00240DEB">
        <w:rPr>
          <w:rFonts w:ascii="Century" w:hAnsi="Century" w:hint="cs"/>
          <w:sz w:val="22"/>
          <w:rtl/>
        </w:rPr>
        <w:t>5</w:t>
      </w:r>
      <w:r w:rsidRPr="00240DEB">
        <w:rPr>
          <w:rFonts w:ascii="Century" w:hAnsi="Century"/>
          <w:sz w:val="22"/>
          <w:rtl/>
        </w:rPr>
        <w:t xml:space="preserve"> </w:t>
      </w:r>
      <w:r w:rsidRPr="00240DEB">
        <w:rPr>
          <w:rFonts w:ascii="Century" w:hAnsi="Century" w:hint="eastAsia"/>
          <w:sz w:val="22"/>
          <w:rtl/>
        </w:rPr>
        <w:t>לחוות</w:t>
      </w:r>
      <w:r w:rsidRPr="00240DEB">
        <w:rPr>
          <w:rFonts w:ascii="Century" w:hAnsi="Century"/>
          <w:sz w:val="22"/>
          <w:rtl/>
        </w:rPr>
        <w:t xml:space="preserve"> </w:t>
      </w:r>
      <w:r w:rsidRPr="00240DEB">
        <w:rPr>
          <w:rFonts w:ascii="Century" w:hAnsi="Century" w:hint="eastAsia"/>
          <w:sz w:val="22"/>
          <w:rtl/>
        </w:rPr>
        <w:t>דעתו</w:t>
      </w:r>
      <w:r w:rsidRPr="00240DEB">
        <w:rPr>
          <w:rFonts w:ascii="Century" w:hAnsi="Century"/>
          <w:sz w:val="22"/>
          <w:rtl/>
        </w:rPr>
        <w:t xml:space="preserve"> </w:t>
      </w:r>
      <w:r w:rsidRPr="00240DEB">
        <w:rPr>
          <w:rFonts w:ascii="Century" w:hAnsi="Century" w:hint="eastAsia"/>
          <w:sz w:val="22"/>
          <w:rtl/>
        </w:rPr>
        <w:t>של</w:t>
      </w:r>
      <w:r w:rsidRPr="00240DEB">
        <w:rPr>
          <w:rFonts w:ascii="Century" w:hAnsi="Century"/>
          <w:sz w:val="22"/>
          <w:rtl/>
        </w:rPr>
        <w:t xml:space="preserve"> </w:t>
      </w:r>
      <w:r>
        <w:rPr>
          <w:rFonts w:ascii="Century" w:hAnsi="Century" w:hint="cs"/>
          <w:sz w:val="22"/>
          <w:rtl/>
        </w:rPr>
        <w:t xml:space="preserve">המשנה לנשיאה (בדימ') </w:t>
      </w:r>
      <w:r w:rsidRPr="00240DEB">
        <w:rPr>
          <w:rFonts w:ascii="Century" w:hAnsi="Century" w:cs="Miriam" w:hint="eastAsia"/>
          <w:sz w:val="20"/>
          <w:szCs w:val="24"/>
          <w:rtl/>
        </w:rPr>
        <w:t>ס</w:t>
      </w:r>
      <w:r w:rsidRPr="00240DEB">
        <w:rPr>
          <w:rFonts w:ascii="Century" w:hAnsi="Century" w:cs="Miriam"/>
          <w:sz w:val="20"/>
          <w:szCs w:val="24"/>
          <w:rtl/>
        </w:rPr>
        <w:t xml:space="preserve">' </w:t>
      </w:r>
      <w:r w:rsidRPr="00240DEB">
        <w:rPr>
          <w:rFonts w:ascii="Century" w:hAnsi="Century" w:cs="Miriam" w:hint="eastAsia"/>
          <w:sz w:val="20"/>
          <w:szCs w:val="24"/>
          <w:rtl/>
        </w:rPr>
        <w:t>ג</w:t>
      </w:r>
      <w:r w:rsidRPr="00240DEB">
        <w:rPr>
          <w:rFonts w:ascii="Century" w:hAnsi="Century" w:cs="Miriam"/>
          <w:sz w:val="20"/>
          <w:szCs w:val="24"/>
          <w:rtl/>
        </w:rPr>
        <w:t>'</w:t>
      </w:r>
      <w:r w:rsidRPr="00240DEB">
        <w:rPr>
          <w:rFonts w:ascii="Century" w:hAnsi="Century" w:cs="Miriam" w:hint="eastAsia"/>
          <w:sz w:val="20"/>
          <w:szCs w:val="24"/>
          <w:rtl/>
        </w:rPr>
        <w:t>ובראן</w:t>
      </w:r>
      <w:r>
        <w:rPr>
          <w:rFonts w:hint="cs"/>
          <w:rtl/>
        </w:rPr>
        <w:t xml:space="preserve"> (6.9.2017) (להלן: </w:t>
      </w:r>
      <w:r w:rsidRPr="00240DEB">
        <w:rPr>
          <w:rFonts w:ascii="Century" w:hAnsi="Century" w:cs="Miriam" w:hint="eastAsia"/>
          <w:b/>
          <w:spacing w:val="0"/>
          <w:sz w:val="22"/>
          <w:szCs w:val="24"/>
          <w:rtl/>
        </w:rPr>
        <w:t>עניין</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המרכז</w:t>
      </w:r>
      <w:r w:rsidRPr="00240DEB">
        <w:rPr>
          <w:rFonts w:ascii="Century" w:hAnsi="Century" w:cs="Miriam"/>
          <w:b/>
          <w:spacing w:val="0"/>
          <w:sz w:val="22"/>
          <w:szCs w:val="24"/>
          <w:rtl/>
        </w:rPr>
        <w:t xml:space="preserve"> </w:t>
      </w:r>
      <w:r w:rsidRPr="00240DEB">
        <w:rPr>
          <w:rFonts w:ascii="Century" w:hAnsi="Century" w:cs="Miriam" w:hint="eastAsia"/>
          <w:b/>
          <w:spacing w:val="0"/>
          <w:sz w:val="22"/>
          <w:szCs w:val="24"/>
          <w:rtl/>
        </w:rPr>
        <w:t>האקדמי</w:t>
      </w:r>
      <w:r>
        <w:rPr>
          <w:rFonts w:hint="cs"/>
          <w:rtl/>
        </w:rPr>
        <w:t xml:space="preserve">)). </w:t>
      </w:r>
    </w:p>
    <w:p w14:paraId="2746FF97" w14:textId="77777777" w:rsidR="00A85797" w:rsidRDefault="00A85797" w:rsidP="00A85797">
      <w:pPr>
        <w:pStyle w:val="Ruller41"/>
        <w:rPr>
          <w:rtl/>
        </w:rPr>
      </w:pPr>
    </w:p>
    <w:p w14:paraId="58097072" w14:textId="1C2553AF" w:rsidR="00A85797" w:rsidRDefault="00A85797" w:rsidP="00D21CCB">
      <w:pPr>
        <w:pStyle w:val="Ruller4"/>
        <w:rPr>
          <w:rtl/>
        </w:rPr>
      </w:pPr>
      <w:r w:rsidRPr="00AE7BCD">
        <w:rPr>
          <w:rFonts w:hint="eastAsia"/>
          <w:rtl/>
        </w:rPr>
        <w:t>למען</w:t>
      </w:r>
      <w:r w:rsidRPr="00AE7BCD">
        <w:rPr>
          <w:rtl/>
        </w:rPr>
        <w:t xml:space="preserve"> </w:t>
      </w:r>
      <w:r w:rsidRPr="00AE7BCD">
        <w:rPr>
          <w:rFonts w:hint="eastAsia"/>
          <w:rtl/>
        </w:rPr>
        <w:t>שלמות</w:t>
      </w:r>
      <w:r w:rsidRPr="00AE7BCD">
        <w:rPr>
          <w:rtl/>
        </w:rPr>
        <w:t xml:space="preserve"> </w:t>
      </w:r>
      <w:r w:rsidRPr="00AE7BCD">
        <w:rPr>
          <w:rFonts w:hint="eastAsia"/>
          <w:rtl/>
        </w:rPr>
        <w:t>התמונה</w:t>
      </w:r>
      <w:r w:rsidRPr="00AE7BCD">
        <w:rPr>
          <w:rtl/>
        </w:rPr>
        <w:t xml:space="preserve"> </w:t>
      </w:r>
      <w:r w:rsidR="00D21CCB">
        <w:rPr>
          <w:rFonts w:hint="cs"/>
          <w:rtl/>
        </w:rPr>
        <w:t>יצוין</w:t>
      </w:r>
      <w:r w:rsidRPr="00AE7BCD">
        <w:rPr>
          <w:rtl/>
        </w:rPr>
        <w:t xml:space="preserve"> </w:t>
      </w:r>
      <w:r w:rsidRPr="00AE7BCD">
        <w:rPr>
          <w:rFonts w:hint="eastAsia"/>
          <w:rtl/>
        </w:rPr>
        <w:t>כי</w:t>
      </w:r>
      <w:r w:rsidRPr="00AE7BCD">
        <w:rPr>
          <w:rtl/>
        </w:rPr>
        <w:t xml:space="preserve"> </w:t>
      </w:r>
      <w:r w:rsidRPr="00AE7BCD">
        <w:rPr>
          <w:rFonts w:hint="eastAsia"/>
          <w:rtl/>
        </w:rPr>
        <w:t>ביום</w:t>
      </w:r>
      <w:r w:rsidRPr="00AE7BCD">
        <w:rPr>
          <w:rtl/>
        </w:rPr>
        <w:t xml:space="preserve"> 27.4.2021</w:t>
      </w:r>
      <w:r>
        <w:rPr>
          <w:rFonts w:hint="cs"/>
          <w:rtl/>
        </w:rPr>
        <w:t>, כארבעה חודשים לאחר הדיון שהתקיים בעתירות,</w:t>
      </w:r>
      <w:r w:rsidRPr="00AE7BCD">
        <w:rPr>
          <w:rtl/>
        </w:rPr>
        <w:t xml:space="preserve"> </w:t>
      </w:r>
      <w:r w:rsidRPr="00AE7BCD">
        <w:rPr>
          <w:rFonts w:hint="eastAsia"/>
          <w:rtl/>
        </w:rPr>
        <w:t>הגישו</w:t>
      </w:r>
      <w:r w:rsidRPr="00AE7BCD">
        <w:rPr>
          <w:rtl/>
        </w:rPr>
        <w:t xml:space="preserve"> </w:t>
      </w:r>
      <w:r w:rsidRPr="00AE7BCD">
        <w:rPr>
          <w:rFonts w:hint="eastAsia"/>
          <w:rtl/>
        </w:rPr>
        <w:t>העותרים</w:t>
      </w:r>
      <w:r w:rsidRPr="00AE7BCD">
        <w:rPr>
          <w:rtl/>
        </w:rPr>
        <w:t xml:space="preserve"> </w:t>
      </w:r>
      <w:r w:rsidRPr="00AE7BCD">
        <w:rPr>
          <w:rFonts w:hint="eastAsia"/>
          <w:rtl/>
        </w:rPr>
        <w:t>בבג</w:t>
      </w:r>
      <w:r w:rsidRPr="00AE7BCD">
        <w:rPr>
          <w:rtl/>
        </w:rPr>
        <w:t>"</w:t>
      </w:r>
      <w:r w:rsidRPr="00AE7BCD">
        <w:rPr>
          <w:rFonts w:hint="eastAsia"/>
          <w:rtl/>
        </w:rPr>
        <w:t>ץ</w:t>
      </w:r>
      <w:r w:rsidRPr="00AE7BCD">
        <w:rPr>
          <w:rtl/>
        </w:rPr>
        <w:t xml:space="preserve"> 5866/18 </w:t>
      </w:r>
      <w:r w:rsidRPr="00AE7BCD">
        <w:rPr>
          <w:rFonts w:hint="eastAsia"/>
          <w:rtl/>
        </w:rPr>
        <w:t>בקשה</w:t>
      </w:r>
      <w:r w:rsidRPr="00AE7BCD">
        <w:rPr>
          <w:rtl/>
        </w:rPr>
        <w:t xml:space="preserve"> </w:t>
      </w:r>
      <w:r w:rsidRPr="00AE7BCD">
        <w:rPr>
          <w:rFonts w:hint="eastAsia"/>
          <w:rtl/>
        </w:rPr>
        <w:t>להוצאת</w:t>
      </w:r>
      <w:r w:rsidRPr="00AE7BCD">
        <w:rPr>
          <w:rtl/>
        </w:rPr>
        <w:t xml:space="preserve"> </w:t>
      </w:r>
      <w:r w:rsidRPr="00AE7BCD">
        <w:rPr>
          <w:rFonts w:hint="eastAsia"/>
          <w:rtl/>
        </w:rPr>
        <w:t>צו</w:t>
      </w:r>
      <w:r w:rsidR="005A27C4">
        <w:rPr>
          <w:rFonts w:hint="cs"/>
          <w:rtl/>
        </w:rPr>
        <w:t xml:space="preserve"> </w:t>
      </w:r>
      <w:r w:rsidRPr="00AE7BCD">
        <w:rPr>
          <w:rFonts w:hint="eastAsia"/>
          <w:rtl/>
        </w:rPr>
        <w:t>על</w:t>
      </w:r>
      <w:r w:rsidR="005A27C4">
        <w:rPr>
          <w:rFonts w:hint="cs"/>
          <w:rtl/>
        </w:rPr>
        <w:t xml:space="preserve"> </w:t>
      </w:r>
      <w:r w:rsidRPr="00AE7BCD">
        <w:rPr>
          <w:rFonts w:hint="eastAsia"/>
          <w:rtl/>
        </w:rPr>
        <w:t>תנאי</w:t>
      </w:r>
      <w:r>
        <w:rPr>
          <w:rFonts w:hint="cs"/>
          <w:rtl/>
        </w:rPr>
        <w:t xml:space="preserve">, בין היתר בטענה שלא התקיים בהן דיון ממצה. בקשה זו נדחתה בהחלטתנו מיום </w:t>
      </w:r>
      <w:r w:rsidRPr="00BC1BFA">
        <w:rPr>
          <w:rtl/>
        </w:rPr>
        <w:t>26.5.2021</w:t>
      </w:r>
      <w:r w:rsidRPr="006F0D9C">
        <w:rPr>
          <w:rFonts w:hint="cs"/>
          <w:rtl/>
        </w:rPr>
        <w:t>.</w:t>
      </w:r>
      <w:r>
        <w:rPr>
          <w:rFonts w:hint="cs"/>
          <w:rtl/>
        </w:rPr>
        <w:t xml:space="preserve"> </w:t>
      </w:r>
    </w:p>
    <w:p w14:paraId="7D2BA817" w14:textId="77777777" w:rsidR="00A85797" w:rsidRPr="00331690" w:rsidRDefault="00A85797" w:rsidP="00A85797">
      <w:pPr>
        <w:pStyle w:val="Ruller41"/>
        <w:rPr>
          <w:rtl/>
        </w:rPr>
      </w:pPr>
    </w:p>
    <w:p w14:paraId="0EDC8307" w14:textId="77777777" w:rsidR="00A85797" w:rsidRPr="00DD7327" w:rsidRDefault="00A85797" w:rsidP="00A85797">
      <w:pPr>
        <w:pStyle w:val="1"/>
        <w:rPr>
          <w:rtl/>
        </w:rPr>
      </w:pPr>
      <w:r>
        <w:rPr>
          <w:rFonts w:hint="cs"/>
          <w:rtl/>
        </w:rPr>
        <w:t>תמצית טענות הצדדים</w:t>
      </w:r>
    </w:p>
    <w:p w14:paraId="3C9B6302" w14:textId="77777777" w:rsidR="00A85797" w:rsidRDefault="00A85797" w:rsidP="00A85797">
      <w:pPr>
        <w:pStyle w:val="Ruller41"/>
        <w:rPr>
          <w:rtl/>
        </w:rPr>
      </w:pPr>
    </w:p>
    <w:p w14:paraId="303217CC" w14:textId="5AEF4406" w:rsidR="00A85797" w:rsidRPr="00AD3215" w:rsidRDefault="00A85797" w:rsidP="00C80CAE">
      <w:pPr>
        <w:pStyle w:val="Ruller4"/>
        <w:rPr>
          <w:u w:val="single"/>
        </w:rPr>
      </w:pPr>
      <w:r>
        <w:rPr>
          <w:rFonts w:hint="cs"/>
          <w:rtl/>
        </w:rPr>
        <w:t xml:space="preserve">הטענה המרכזית המועלית בעתירות היא כי מדובר באחד מאותם מקרים חריגים ונדירים המצדיקים קיום ביקורת שיפוטית על תוכנו של חוק יסוד. לגישת העותרים, חוק יסוד: הלאום שולל את זהותה הדמוקרטית של המדינה משום שהוא פוגע בעקרון השוויון וכן באיזון </w:t>
      </w:r>
      <w:r w:rsidR="00CA7389">
        <w:rPr>
          <w:rFonts w:hint="cs"/>
          <w:rtl/>
        </w:rPr>
        <w:t>שטבעה הכרזת העצמאות בין הערכים</w:t>
      </w:r>
      <w:r>
        <w:rPr>
          <w:rFonts w:hint="cs"/>
          <w:rtl/>
        </w:rPr>
        <w:t xml:space="preserve"> של מדינת ישראל כמדינה יהודית לערכיה כמדינה דמוקרטית. עוד נטען כי חוק יסוד: הלאום פוגע פגיעה קשה בזכות החוקתית ל</w:t>
      </w:r>
      <w:r w:rsidR="00C90A13">
        <w:rPr>
          <w:rFonts w:hint="cs"/>
          <w:rtl/>
        </w:rPr>
        <w:t>שוויון הנגזרת מהזכות לכבוד</w:t>
      </w:r>
      <w:r w:rsidR="00C80CAE">
        <w:rPr>
          <w:rFonts w:hint="cs"/>
          <w:rtl/>
        </w:rPr>
        <w:t xml:space="preserve"> ש</w:t>
      </w:r>
      <w:r>
        <w:rPr>
          <w:rFonts w:hint="cs"/>
          <w:rtl/>
        </w:rPr>
        <w:t xml:space="preserve">בחוק-יסוד: כבוד האדם וחירותו ובה מחוייבות כל רשויות השלטון. כל אלה, כך העותרים, מצדיקים ביקורת שיפוטית מהותית על </w:t>
      </w:r>
      <w:r w:rsidR="00CA7389">
        <w:rPr>
          <w:rFonts w:hint="cs"/>
          <w:rtl/>
        </w:rPr>
        <w:t>חוק</w:t>
      </w:r>
      <w:r>
        <w:rPr>
          <w:rFonts w:hint="cs"/>
          <w:rtl/>
        </w:rPr>
        <w:t xml:space="preserve"> </w:t>
      </w:r>
      <w:r w:rsidR="00CA7389">
        <w:rPr>
          <w:rFonts w:hint="cs"/>
          <w:rtl/>
        </w:rPr>
        <w:t>ה</w:t>
      </w:r>
      <w:r>
        <w:rPr>
          <w:rFonts w:hint="cs"/>
          <w:rtl/>
        </w:rPr>
        <w:t xml:space="preserve">יסוד תוך אימוץ דוקטרינת התיקון החוקתי שאינו חוקתי. </w:t>
      </w:r>
    </w:p>
    <w:p w14:paraId="0CC7BF4F" w14:textId="77777777" w:rsidR="00A85797" w:rsidRDefault="00A85797" w:rsidP="00A85797">
      <w:pPr>
        <w:pStyle w:val="Ruller4"/>
        <w:numPr>
          <w:ilvl w:val="0"/>
          <w:numId w:val="0"/>
        </w:numPr>
        <w:rPr>
          <w:rtl/>
        </w:rPr>
      </w:pPr>
    </w:p>
    <w:p w14:paraId="6602F723" w14:textId="1D078012" w:rsidR="00A85797" w:rsidRDefault="00A85797" w:rsidP="00A4408C">
      <w:pPr>
        <w:pStyle w:val="Ruller4"/>
        <w:numPr>
          <w:ilvl w:val="0"/>
          <w:numId w:val="0"/>
        </w:numPr>
        <w:rPr>
          <w:u w:val="single"/>
          <w:rtl/>
        </w:rPr>
      </w:pPr>
      <w:r>
        <w:rPr>
          <w:rtl/>
        </w:rPr>
        <w:tab/>
      </w:r>
      <w:r>
        <w:rPr>
          <w:rFonts w:hint="cs"/>
          <w:rtl/>
        </w:rPr>
        <w:t xml:space="preserve">העותרים מוסיפים וטוענים כי </w:t>
      </w:r>
      <w:r w:rsidR="00A4408C">
        <w:rPr>
          <w:rFonts w:hint="cs"/>
          <w:rtl/>
        </w:rPr>
        <w:t xml:space="preserve">בהינתן אימוצה של דוקטרינה זו, יש לקבוע כי </w:t>
      </w:r>
      <w:r>
        <w:rPr>
          <w:rFonts w:hint="cs"/>
          <w:rtl/>
        </w:rPr>
        <w:t>חוק יסוד</w:t>
      </w:r>
      <w:r w:rsidR="00CA7389">
        <w:rPr>
          <w:rFonts w:hint="cs"/>
          <w:rtl/>
        </w:rPr>
        <w:t xml:space="preserve">: הלאום </w:t>
      </w:r>
      <w:r>
        <w:rPr>
          <w:rFonts w:hint="cs"/>
          <w:rtl/>
        </w:rPr>
        <w:t>אינו חוקתי. לגישתם</w:t>
      </w:r>
      <w:r w:rsidR="00A4408C">
        <w:rPr>
          <w:rFonts w:hint="cs"/>
          <w:rtl/>
        </w:rPr>
        <w:t>,</w:t>
      </w:r>
      <w:r>
        <w:rPr>
          <w:rFonts w:hint="cs"/>
          <w:rtl/>
        </w:rPr>
        <w:t xml:space="preserve"> חוק היסוד</w:t>
      </w:r>
      <w:r w:rsidRPr="008B68C6">
        <w:rPr>
          <w:rFonts w:hint="cs"/>
          <w:rtl/>
        </w:rPr>
        <w:t xml:space="preserve"> מבכר את זהותה היהודית של מדינת ישראל על פני זהותה הדמוקרטית</w:t>
      </w:r>
      <w:r>
        <w:rPr>
          <w:rFonts w:hint="cs"/>
          <w:rtl/>
        </w:rPr>
        <w:t>; הוא אינו הצהרתי בלבד, ואף יושם על-ידי שופטים בערכאות דיוניות; והוא</w:t>
      </w:r>
      <w:r w:rsidRPr="008B68C6">
        <w:rPr>
          <w:rFonts w:hint="cs"/>
          <w:rtl/>
        </w:rPr>
        <w:t xml:space="preserve"> </w:t>
      </w:r>
      <w:r>
        <w:rPr>
          <w:rFonts w:hint="cs"/>
          <w:rtl/>
        </w:rPr>
        <w:t>מחיל</w:t>
      </w:r>
      <w:r w:rsidRPr="008B68C6">
        <w:rPr>
          <w:rFonts w:hint="cs"/>
          <w:rtl/>
        </w:rPr>
        <w:t xml:space="preserve"> את עצמו מחוץ לגבולותיה של מדינת ישראל. </w:t>
      </w:r>
      <w:r>
        <w:rPr>
          <w:rFonts w:hint="cs"/>
          <w:rtl/>
        </w:rPr>
        <w:t xml:space="preserve">עוד טוענים העותרים כי מספר הוראות בחוק יסוד: הלאום פוגעות בזכויות אדם מוגנות. לטענת העותרים, </w:t>
      </w:r>
      <w:r w:rsidRPr="008B68C6">
        <w:rPr>
          <w:rFonts w:hint="cs"/>
          <w:rtl/>
        </w:rPr>
        <w:t>סעיף 1 (סעיף העקרונות</w:t>
      </w:r>
      <w:r>
        <w:rPr>
          <w:rFonts w:hint="cs"/>
          <w:rtl/>
        </w:rPr>
        <w:t xml:space="preserve">) </w:t>
      </w:r>
      <w:r w:rsidRPr="002C0E2A">
        <w:rPr>
          <w:rFonts w:hint="eastAsia"/>
          <w:rtl/>
        </w:rPr>
        <w:t>פוגע</w:t>
      </w:r>
      <w:r w:rsidRPr="002C0E2A">
        <w:rPr>
          <w:rtl/>
        </w:rPr>
        <w:t xml:space="preserve"> </w:t>
      </w:r>
      <w:r w:rsidRPr="002C0E2A">
        <w:rPr>
          <w:rFonts w:hint="eastAsia"/>
          <w:rtl/>
        </w:rPr>
        <w:t>בזכותם</w:t>
      </w:r>
      <w:r w:rsidRPr="002C0E2A">
        <w:rPr>
          <w:rtl/>
        </w:rPr>
        <w:t xml:space="preserve"> </w:t>
      </w:r>
      <w:r w:rsidRPr="002C0E2A">
        <w:rPr>
          <w:rFonts w:hint="eastAsia"/>
          <w:rtl/>
        </w:rPr>
        <w:t>של</w:t>
      </w:r>
      <w:r w:rsidRPr="002C0E2A">
        <w:rPr>
          <w:rtl/>
        </w:rPr>
        <w:t xml:space="preserve"> </w:t>
      </w:r>
      <w:r w:rsidRPr="002C0E2A">
        <w:rPr>
          <w:rFonts w:hint="eastAsia"/>
          <w:rtl/>
        </w:rPr>
        <w:t>המיעוטים</w:t>
      </w:r>
      <w:r w:rsidRPr="002C0E2A">
        <w:rPr>
          <w:rtl/>
        </w:rPr>
        <w:t xml:space="preserve"> </w:t>
      </w:r>
      <w:r w:rsidRPr="002C0E2A">
        <w:rPr>
          <w:rFonts w:hint="eastAsia"/>
          <w:rtl/>
        </w:rPr>
        <w:t>הלאומיים</w:t>
      </w:r>
      <w:r w:rsidRPr="002C0E2A">
        <w:rPr>
          <w:rtl/>
        </w:rPr>
        <w:t xml:space="preserve"> </w:t>
      </w:r>
      <w:r w:rsidRPr="002C0E2A">
        <w:rPr>
          <w:rFonts w:hint="eastAsia"/>
          <w:rtl/>
        </w:rPr>
        <w:t>והדתיים</w:t>
      </w:r>
      <w:r w:rsidRPr="002C0E2A">
        <w:rPr>
          <w:rtl/>
        </w:rPr>
        <w:t xml:space="preserve"> </w:t>
      </w:r>
      <w:r w:rsidRPr="002C0E2A">
        <w:rPr>
          <w:rFonts w:hint="eastAsia"/>
          <w:rtl/>
        </w:rPr>
        <w:t>בישראל</w:t>
      </w:r>
      <w:r w:rsidRPr="002C0E2A">
        <w:rPr>
          <w:rtl/>
        </w:rPr>
        <w:t xml:space="preserve"> </w:t>
      </w:r>
      <w:r w:rsidRPr="002C0E2A">
        <w:rPr>
          <w:rFonts w:hint="eastAsia"/>
          <w:rtl/>
        </w:rPr>
        <w:t>להגדרה</w:t>
      </w:r>
      <w:r w:rsidRPr="002C0E2A">
        <w:rPr>
          <w:rtl/>
        </w:rPr>
        <w:t xml:space="preserve"> </w:t>
      </w:r>
      <w:r w:rsidRPr="002C0E2A">
        <w:rPr>
          <w:rFonts w:hint="eastAsia"/>
          <w:rtl/>
        </w:rPr>
        <w:t>עצמית</w:t>
      </w:r>
      <w:r>
        <w:rPr>
          <w:rFonts w:hint="cs"/>
          <w:rtl/>
        </w:rPr>
        <w:t xml:space="preserve">, ובפרט בזכותו של המיעוט הערבי בישראל שהוא, כך העותרים, "מיעוט מולדת" </w:t>
      </w:r>
      <w:r>
        <w:rPr>
          <w:rtl/>
        </w:rPr>
        <w:t>–</w:t>
      </w:r>
      <w:r>
        <w:rPr>
          <w:rFonts w:hint="cs"/>
          <w:rtl/>
        </w:rPr>
        <w:t xml:space="preserve"> דהיינו, </w:t>
      </w:r>
      <w:r>
        <w:rPr>
          <w:rFonts w:hint="eastAsia"/>
          <w:rtl/>
        </w:rPr>
        <w:t>קבוצ</w:t>
      </w:r>
      <w:r>
        <w:rPr>
          <w:rFonts w:hint="cs"/>
          <w:rtl/>
        </w:rPr>
        <w:t>ה אשר הפכה,</w:t>
      </w:r>
      <w:r w:rsidRPr="004A3364">
        <w:rPr>
          <w:rtl/>
        </w:rPr>
        <w:t xml:space="preserve"> </w:t>
      </w:r>
      <w:r w:rsidRPr="004A3364">
        <w:rPr>
          <w:rFonts w:hint="eastAsia"/>
          <w:rtl/>
        </w:rPr>
        <w:t>שלא</w:t>
      </w:r>
      <w:r w:rsidRPr="004A3364">
        <w:rPr>
          <w:rtl/>
        </w:rPr>
        <w:t xml:space="preserve"> </w:t>
      </w:r>
      <w:r w:rsidRPr="004A3364">
        <w:rPr>
          <w:rFonts w:hint="eastAsia"/>
          <w:rtl/>
        </w:rPr>
        <w:t>מרצונה</w:t>
      </w:r>
      <w:r>
        <w:rPr>
          <w:rFonts w:hint="cs"/>
          <w:rtl/>
        </w:rPr>
        <w:t>,</w:t>
      </w:r>
      <w:r w:rsidRPr="004A3364">
        <w:rPr>
          <w:rtl/>
        </w:rPr>
        <w:t xml:space="preserve"> </w:t>
      </w:r>
      <w:r w:rsidRPr="004A3364">
        <w:rPr>
          <w:rFonts w:hint="eastAsia"/>
          <w:rtl/>
        </w:rPr>
        <w:t>למיעוט</w:t>
      </w:r>
      <w:r w:rsidRPr="004A3364">
        <w:rPr>
          <w:rtl/>
        </w:rPr>
        <w:t xml:space="preserve"> </w:t>
      </w:r>
      <w:r>
        <w:rPr>
          <w:rFonts w:hint="cs"/>
          <w:rtl/>
        </w:rPr>
        <w:t xml:space="preserve">לאומי </w:t>
      </w:r>
      <w:r w:rsidRPr="004A3364">
        <w:rPr>
          <w:rFonts w:hint="eastAsia"/>
          <w:rtl/>
        </w:rPr>
        <w:t>במולדתה</w:t>
      </w:r>
      <w:r w:rsidRPr="004A3364">
        <w:rPr>
          <w:rtl/>
        </w:rPr>
        <w:t xml:space="preserve"> </w:t>
      </w:r>
      <w:r w:rsidRPr="004A3364">
        <w:rPr>
          <w:rFonts w:hint="eastAsia"/>
          <w:rtl/>
        </w:rPr>
        <w:t>ההיסטורית</w:t>
      </w:r>
      <w:r>
        <w:rPr>
          <w:rFonts w:hint="cs"/>
          <w:rtl/>
        </w:rPr>
        <w:t xml:space="preserve"> </w:t>
      </w:r>
      <w:r>
        <w:rPr>
          <w:rtl/>
        </w:rPr>
        <w:t>–</w:t>
      </w:r>
      <w:r>
        <w:rPr>
          <w:rFonts w:hint="cs"/>
          <w:rtl/>
        </w:rPr>
        <w:t xml:space="preserve"> ואשר לו מוקנה מעמד מיוחד במשפט הבינלאומי.</w:t>
      </w:r>
      <w:r w:rsidRPr="008B68C6">
        <w:rPr>
          <w:rFonts w:hint="cs"/>
          <w:rtl/>
        </w:rPr>
        <w:t xml:space="preserve"> </w:t>
      </w:r>
      <w:r>
        <w:rPr>
          <w:rFonts w:hint="cs"/>
          <w:rtl/>
        </w:rPr>
        <w:t xml:space="preserve">עוד טוענים העותרים כי </w:t>
      </w:r>
      <w:r w:rsidRPr="008B68C6">
        <w:rPr>
          <w:rFonts w:hint="cs"/>
          <w:rtl/>
        </w:rPr>
        <w:t xml:space="preserve">סעיף 4 </w:t>
      </w:r>
      <w:r>
        <w:rPr>
          <w:rFonts w:hint="cs"/>
          <w:rtl/>
        </w:rPr>
        <w:t>לחוק יסוד: הלאום פוגע בזכות לשפה של המיעוט דובר הערבית בישראל, וכן בזכויותיו לשוויון ולכבוד. ה</w:t>
      </w:r>
      <w:r w:rsidRPr="00311C10">
        <w:rPr>
          <w:rtl/>
        </w:rPr>
        <w:t>עותרי</w:t>
      </w:r>
      <w:r>
        <w:rPr>
          <w:rFonts w:hint="cs"/>
          <w:rtl/>
        </w:rPr>
        <w:t>ם</w:t>
      </w:r>
      <w:r w:rsidRPr="00311C10">
        <w:rPr>
          <w:rtl/>
        </w:rPr>
        <w:t xml:space="preserve"> </w:t>
      </w:r>
      <w:r>
        <w:rPr>
          <w:rFonts w:hint="cs"/>
          <w:rtl/>
        </w:rPr>
        <w:t>בבג"ץ 4/19 מוסיפים ו</w:t>
      </w:r>
      <w:r w:rsidRPr="00311C10">
        <w:rPr>
          <w:rtl/>
        </w:rPr>
        <w:t xml:space="preserve">טוענים כי סעיף השפה </w:t>
      </w:r>
      <w:r>
        <w:rPr>
          <w:rFonts w:hint="cs"/>
          <w:rtl/>
        </w:rPr>
        <w:t>מפלה גם את</w:t>
      </w:r>
      <w:r w:rsidRPr="00311C10">
        <w:rPr>
          <w:rtl/>
        </w:rPr>
        <w:t xml:space="preserve"> אזרחי המדינה היהודים אשר שפת אמם היא ערבית</w:t>
      </w:r>
      <w:r>
        <w:rPr>
          <w:rFonts w:hint="cs"/>
          <w:rtl/>
        </w:rPr>
        <w:t xml:space="preserve">. לבסוף, טוענים העותרים כי </w:t>
      </w:r>
      <w:r>
        <w:rPr>
          <w:rFonts w:hint="eastAsia"/>
          <w:rtl/>
        </w:rPr>
        <w:t>סעיף</w:t>
      </w:r>
      <w:r>
        <w:rPr>
          <w:rtl/>
        </w:rPr>
        <w:t xml:space="preserve"> </w:t>
      </w:r>
      <w:r>
        <w:rPr>
          <w:rFonts w:hint="cs"/>
          <w:rtl/>
        </w:rPr>
        <w:t>7</w:t>
      </w:r>
      <w:r>
        <w:rPr>
          <w:rtl/>
        </w:rPr>
        <w:t xml:space="preserve"> </w:t>
      </w:r>
      <w:r>
        <w:rPr>
          <w:rFonts w:hint="cs"/>
          <w:rtl/>
        </w:rPr>
        <w:t>לחוק יסוד: הלאום מכשיר את</w:t>
      </w:r>
      <w:r>
        <w:rPr>
          <w:rtl/>
        </w:rPr>
        <w:t xml:space="preserve"> </w:t>
      </w:r>
      <w:r>
        <w:rPr>
          <w:rFonts w:hint="cs"/>
          <w:rtl/>
        </w:rPr>
        <w:t>ה</w:t>
      </w:r>
      <w:r>
        <w:rPr>
          <w:rFonts w:hint="eastAsia"/>
          <w:rtl/>
        </w:rPr>
        <w:t>פגיעה</w:t>
      </w:r>
      <w:r>
        <w:rPr>
          <w:rtl/>
        </w:rPr>
        <w:t xml:space="preserve"> </w:t>
      </w:r>
      <w:r>
        <w:rPr>
          <w:rFonts w:hint="cs"/>
          <w:rtl/>
        </w:rPr>
        <w:t>ה</w:t>
      </w:r>
      <w:r>
        <w:rPr>
          <w:rFonts w:hint="eastAsia"/>
          <w:rtl/>
        </w:rPr>
        <w:t>קשה</w:t>
      </w:r>
      <w:r>
        <w:rPr>
          <w:rtl/>
        </w:rPr>
        <w:t xml:space="preserve"> </w:t>
      </w:r>
      <w:r>
        <w:rPr>
          <w:rFonts w:hint="cs"/>
          <w:rtl/>
        </w:rPr>
        <w:t xml:space="preserve">שממנה סובלים אזרחי המדינה הערבים </w:t>
      </w:r>
      <w:r w:rsidR="00A4408C">
        <w:rPr>
          <w:rFonts w:hint="cs"/>
          <w:rtl/>
        </w:rPr>
        <w:t>בכל הנוגע</w:t>
      </w:r>
      <w:r>
        <w:rPr>
          <w:rtl/>
        </w:rPr>
        <w:t xml:space="preserve"> </w:t>
      </w:r>
      <w:r>
        <w:rPr>
          <w:rFonts w:hint="cs"/>
          <w:rtl/>
        </w:rPr>
        <w:t>ל</w:t>
      </w:r>
      <w:r>
        <w:rPr>
          <w:rFonts w:hint="eastAsia"/>
          <w:rtl/>
        </w:rPr>
        <w:t>הקצאת</w:t>
      </w:r>
      <w:r>
        <w:rPr>
          <w:rtl/>
        </w:rPr>
        <w:t xml:space="preserve"> </w:t>
      </w:r>
      <w:r>
        <w:rPr>
          <w:rFonts w:hint="eastAsia"/>
          <w:rtl/>
        </w:rPr>
        <w:t>משאבי</w:t>
      </w:r>
      <w:r>
        <w:rPr>
          <w:rtl/>
        </w:rPr>
        <w:t xml:space="preserve"> </w:t>
      </w:r>
      <w:r>
        <w:rPr>
          <w:rFonts w:hint="eastAsia"/>
          <w:rtl/>
        </w:rPr>
        <w:t>המדינה</w:t>
      </w:r>
      <w:r>
        <w:rPr>
          <w:rtl/>
        </w:rPr>
        <w:t xml:space="preserve"> </w:t>
      </w:r>
      <w:r>
        <w:rPr>
          <w:rFonts w:hint="eastAsia"/>
          <w:rtl/>
        </w:rPr>
        <w:t>המוגבלים</w:t>
      </w:r>
      <w:r>
        <w:rPr>
          <w:rtl/>
        </w:rPr>
        <w:t xml:space="preserve">, </w:t>
      </w:r>
      <w:r>
        <w:rPr>
          <w:rFonts w:hint="eastAsia"/>
          <w:rtl/>
        </w:rPr>
        <w:t>ובפרט</w:t>
      </w:r>
      <w:r>
        <w:rPr>
          <w:rtl/>
        </w:rPr>
        <w:t xml:space="preserve"> </w:t>
      </w:r>
      <w:r>
        <w:rPr>
          <w:rFonts w:hint="cs"/>
          <w:rtl/>
        </w:rPr>
        <w:t>ביחס ל</w:t>
      </w:r>
      <w:r>
        <w:rPr>
          <w:rFonts w:hint="eastAsia"/>
          <w:rtl/>
        </w:rPr>
        <w:t>קרקעות</w:t>
      </w:r>
      <w:r>
        <w:rPr>
          <w:rtl/>
        </w:rPr>
        <w:t xml:space="preserve">, </w:t>
      </w:r>
      <w:r>
        <w:rPr>
          <w:rFonts w:hint="cs"/>
          <w:rtl/>
        </w:rPr>
        <w:lastRenderedPageBreak/>
        <w:t>והוא מוביל</w:t>
      </w:r>
      <w:r>
        <w:rPr>
          <w:rtl/>
        </w:rPr>
        <w:t xml:space="preserve"> </w:t>
      </w:r>
      <w:r>
        <w:rPr>
          <w:rFonts w:hint="eastAsia"/>
          <w:rtl/>
        </w:rPr>
        <w:t>להרחבת</w:t>
      </w:r>
      <w:r>
        <w:rPr>
          <w:rtl/>
        </w:rPr>
        <w:t xml:space="preserve"> </w:t>
      </w:r>
      <w:r>
        <w:rPr>
          <w:rFonts w:hint="eastAsia"/>
          <w:rtl/>
        </w:rPr>
        <w:t>תופעת</w:t>
      </w:r>
      <w:r>
        <w:rPr>
          <w:rtl/>
        </w:rPr>
        <w:t xml:space="preserve"> </w:t>
      </w:r>
      <w:r>
        <w:rPr>
          <w:rFonts w:hint="eastAsia"/>
          <w:rtl/>
        </w:rPr>
        <w:t>ההפרדה</w:t>
      </w:r>
      <w:r>
        <w:rPr>
          <w:rtl/>
        </w:rPr>
        <w:t xml:space="preserve"> </w:t>
      </w:r>
      <w:r>
        <w:rPr>
          <w:rFonts w:hint="eastAsia"/>
          <w:rtl/>
        </w:rPr>
        <w:t>במגורים</w:t>
      </w:r>
      <w:r>
        <w:rPr>
          <w:rtl/>
        </w:rPr>
        <w:t xml:space="preserve"> </w:t>
      </w:r>
      <w:r>
        <w:rPr>
          <w:rFonts w:hint="eastAsia"/>
          <w:rtl/>
        </w:rPr>
        <w:t>ו</w:t>
      </w:r>
      <w:r>
        <w:rPr>
          <w:rFonts w:hint="cs"/>
          <w:rtl/>
        </w:rPr>
        <w:t>ל</w:t>
      </w:r>
      <w:r>
        <w:rPr>
          <w:rFonts w:hint="eastAsia"/>
          <w:rtl/>
        </w:rPr>
        <w:t>העדפה</w:t>
      </w:r>
      <w:r>
        <w:rPr>
          <w:rtl/>
        </w:rPr>
        <w:t xml:space="preserve"> </w:t>
      </w:r>
      <w:r>
        <w:rPr>
          <w:rFonts w:hint="eastAsia"/>
          <w:rtl/>
        </w:rPr>
        <w:t>של</w:t>
      </w:r>
      <w:r>
        <w:rPr>
          <w:rtl/>
        </w:rPr>
        <w:t xml:space="preserve"> </w:t>
      </w:r>
      <w:r>
        <w:rPr>
          <w:rFonts w:hint="eastAsia"/>
          <w:rtl/>
        </w:rPr>
        <w:t>התיישבות</w:t>
      </w:r>
      <w:r>
        <w:rPr>
          <w:rtl/>
        </w:rPr>
        <w:t xml:space="preserve"> </w:t>
      </w:r>
      <w:r>
        <w:rPr>
          <w:rFonts w:hint="eastAsia"/>
          <w:rtl/>
        </w:rPr>
        <w:t>יהודית</w:t>
      </w:r>
      <w:r>
        <w:rPr>
          <w:rtl/>
        </w:rPr>
        <w:t xml:space="preserve"> </w:t>
      </w:r>
      <w:r>
        <w:rPr>
          <w:rFonts w:hint="eastAsia"/>
          <w:rtl/>
        </w:rPr>
        <w:t>הומוגנית</w:t>
      </w:r>
      <w:r>
        <w:rPr>
          <w:rtl/>
        </w:rPr>
        <w:t xml:space="preserve"> </w:t>
      </w:r>
      <w:r>
        <w:rPr>
          <w:rFonts w:hint="eastAsia"/>
          <w:rtl/>
        </w:rPr>
        <w:t>על</w:t>
      </w:r>
      <w:r>
        <w:rPr>
          <w:rtl/>
        </w:rPr>
        <w:t xml:space="preserve"> </w:t>
      </w:r>
      <w:r>
        <w:rPr>
          <w:rFonts w:hint="eastAsia"/>
          <w:rtl/>
        </w:rPr>
        <w:t>פני</w:t>
      </w:r>
      <w:r>
        <w:rPr>
          <w:rtl/>
        </w:rPr>
        <w:t xml:space="preserve"> </w:t>
      </w:r>
      <w:r>
        <w:rPr>
          <w:rFonts w:hint="eastAsia"/>
          <w:rtl/>
        </w:rPr>
        <w:t>התיישבות</w:t>
      </w:r>
      <w:r>
        <w:rPr>
          <w:rtl/>
        </w:rPr>
        <w:t xml:space="preserve"> </w:t>
      </w:r>
      <w:r>
        <w:rPr>
          <w:rFonts w:hint="eastAsia"/>
          <w:rtl/>
        </w:rPr>
        <w:t>שוויונית</w:t>
      </w:r>
      <w:r>
        <w:rPr>
          <w:rtl/>
        </w:rPr>
        <w:t xml:space="preserve">. </w:t>
      </w:r>
    </w:p>
    <w:p w14:paraId="1ACFF7D2" w14:textId="77777777" w:rsidR="00A85797" w:rsidRDefault="00A85797" w:rsidP="00A85797">
      <w:pPr>
        <w:pStyle w:val="Ruller41"/>
        <w:rPr>
          <w:rtl/>
        </w:rPr>
      </w:pPr>
    </w:p>
    <w:p w14:paraId="376301AA" w14:textId="0CE0A682" w:rsidR="00A85797" w:rsidRDefault="00A85797" w:rsidP="001C27AD">
      <w:pPr>
        <w:pStyle w:val="Ruller4"/>
        <w:rPr>
          <w:rFonts w:ascii="FrankRuehl" w:hAnsi="FrankRuehl"/>
          <w:sz w:val="28"/>
          <w:rtl/>
        </w:rPr>
      </w:pPr>
      <w:r w:rsidRPr="00EB5FFE">
        <w:rPr>
          <w:rFonts w:ascii="FrankRuehl" w:hAnsi="FrankRuehl"/>
          <w:sz w:val="28"/>
          <w:rtl/>
        </w:rPr>
        <w:t>לעמדת הכנסת יש לדחות את העתירות על הסף בשל ה</w:t>
      </w:r>
      <w:r>
        <w:rPr>
          <w:rFonts w:ascii="FrankRuehl" w:hAnsi="FrankRuehl" w:hint="cs"/>
          <w:sz w:val="28"/>
          <w:rtl/>
        </w:rPr>
        <w:t>י</w:t>
      </w:r>
      <w:r w:rsidRPr="00EB5FFE">
        <w:rPr>
          <w:rFonts w:ascii="FrankRuehl" w:hAnsi="FrankRuehl"/>
          <w:sz w:val="28"/>
          <w:rtl/>
        </w:rPr>
        <w:t xml:space="preserve">עדר סמכות להפעלת ביקורת שיפוטית חוקתית על חוקי יסוד בכלל, ועל </w:t>
      </w:r>
      <w:r>
        <w:rPr>
          <w:rFonts w:ascii="FrankRuehl" w:hAnsi="FrankRuehl"/>
          <w:sz w:val="28"/>
          <w:rtl/>
        </w:rPr>
        <w:t>חוק יסוד: הלאום</w:t>
      </w:r>
      <w:r w:rsidRPr="00EB5FFE">
        <w:rPr>
          <w:rFonts w:ascii="FrankRuehl" w:hAnsi="FrankRuehl"/>
          <w:sz w:val="28"/>
          <w:rtl/>
        </w:rPr>
        <w:t xml:space="preserve"> בפרט; וכן לגופה, משאין ב</w:t>
      </w:r>
      <w:r>
        <w:rPr>
          <w:rFonts w:ascii="FrankRuehl" w:hAnsi="FrankRuehl"/>
          <w:sz w:val="28"/>
          <w:rtl/>
        </w:rPr>
        <w:t>חוק יסוד: הלאום</w:t>
      </w:r>
      <w:r w:rsidRPr="00EB5FFE">
        <w:rPr>
          <w:rFonts w:ascii="FrankRuehl" w:hAnsi="FrankRuehl"/>
          <w:sz w:val="28"/>
          <w:rtl/>
        </w:rPr>
        <w:t xml:space="preserve"> כדי לשנות את אופייה של </w:t>
      </w:r>
      <w:r>
        <w:rPr>
          <w:rFonts w:ascii="FrankRuehl" w:hAnsi="FrankRuehl" w:hint="cs"/>
          <w:sz w:val="28"/>
          <w:rtl/>
        </w:rPr>
        <w:t xml:space="preserve">ישראל </w:t>
      </w:r>
      <w:r w:rsidRPr="00EB5FFE">
        <w:rPr>
          <w:rFonts w:ascii="FrankRuehl" w:hAnsi="FrankRuehl"/>
          <w:sz w:val="28"/>
          <w:rtl/>
        </w:rPr>
        <w:t xml:space="preserve">כמדינה יהודית ודמוקרטית. </w:t>
      </w:r>
      <w:r w:rsidRPr="00A57200">
        <w:rPr>
          <w:rtl/>
        </w:rPr>
        <w:t xml:space="preserve">הכנסת עומדת על כך שבעתירות דנן מתבקש בית המשפט "להיכנס לנעלי הכנסת" בכובעה כרשות מכוננת, ולקבוע במקומה כי קיימים בשיטתנו עקרונות כלליים על-חוקתיים </w:t>
      </w:r>
      <w:r>
        <w:rPr>
          <w:rFonts w:hint="cs"/>
          <w:rtl/>
        </w:rPr>
        <w:t>ו</w:t>
      </w:r>
      <w:r w:rsidRPr="00A57200">
        <w:rPr>
          <w:rtl/>
        </w:rPr>
        <w:t>על-זמני</w:t>
      </w:r>
      <w:r>
        <w:rPr>
          <w:rFonts w:hint="cs"/>
          <w:rtl/>
        </w:rPr>
        <w:t>ים</w:t>
      </w:r>
      <w:r w:rsidRPr="00A57200">
        <w:rPr>
          <w:rtl/>
        </w:rPr>
        <w:t xml:space="preserve"> שאינם כתובים עלי ספר, וכן </w:t>
      </w:r>
      <w:r>
        <w:rPr>
          <w:rtl/>
        </w:rPr>
        <w:t>לקבוע כי יש ל</w:t>
      </w:r>
      <w:r>
        <w:rPr>
          <w:rFonts w:hint="cs"/>
          <w:rtl/>
        </w:rPr>
        <w:t xml:space="preserve">בית המשפט </w:t>
      </w:r>
      <w:r w:rsidRPr="00A57200">
        <w:rPr>
          <w:rtl/>
        </w:rPr>
        <w:t>סמכות להפעיל ביקורת שיפוטית על חוקי יסוד – סמכות אשר לגישת הכנסת אינה מעוגנת בחוקי היסוד עצמם, לא במפורש ולא במשתמע</w:t>
      </w:r>
      <w:r>
        <w:rPr>
          <w:rFonts w:hint="cs"/>
          <w:rtl/>
        </w:rPr>
        <w:t xml:space="preserve">, ואשר </w:t>
      </w:r>
      <w:r w:rsidRPr="00A57200">
        <w:rPr>
          <w:rtl/>
        </w:rPr>
        <w:t>תוביל לפגיעה קשה בעקרון הפרדת הרשויות ובעקרון שלטון החוק</w:t>
      </w:r>
      <w:r>
        <w:rPr>
          <w:rFonts w:hint="cs"/>
          <w:rtl/>
        </w:rPr>
        <w:t xml:space="preserve">. בהקשר זה מוסיפה הכנסת כי אי-השלמת מלאכת כינון החוקה הישראלית משמעה שהרשות המכוננת טרם נתנה את דעתה למנגנון לתיקון החוקה ולביקורת השיפוטית שתופעל בנושא. עוד טוענת הכנסת כי דוקטרינת התיקון החוקתי שאינו חוקתי טרם אומצה בישראל, כי היא אינה הולמת את עקרונות המשפט החוקתי הישראלי וכי במצב הייחודי לישראל, שבו מתהווה החוקה פרקים-פרקים, מתחייבת הבחנה בין תיקון החוקה ובין כינון פרק נוסף בה. לגישת הכנסת, תימוכין לטענתה כי אין להכיר בדוקטרינה ניתן למצוא גם בפסיקתו של בית משפט זה </w:t>
      </w:r>
      <w:r>
        <w:rPr>
          <w:rtl/>
        </w:rPr>
        <w:t>–</w:t>
      </w:r>
      <w:r>
        <w:rPr>
          <w:rFonts w:hint="cs"/>
          <w:rtl/>
        </w:rPr>
        <w:t xml:space="preserve"> אשר דחה בעבר עתירות להתערבות שיפוטית </w:t>
      </w:r>
      <w:r w:rsidR="001C27AD">
        <w:rPr>
          <w:rFonts w:hint="cs"/>
          <w:rtl/>
        </w:rPr>
        <w:t>בהתבסס על</w:t>
      </w:r>
      <w:r>
        <w:rPr>
          <w:rFonts w:hint="cs"/>
          <w:rtl/>
        </w:rPr>
        <w:t xml:space="preserve"> דוקטרינת התיקון החוקתי שאינו חוקתי, תוך שעמד על "הקושי הדמוקרטי המהותי" שבהחלתה והבהיר כי גם אם תוכר, יש ליישמה רק במקרים קיצוניים ובאופן צר (סעיף 143 לתגובת הכנסת). </w:t>
      </w:r>
    </w:p>
    <w:p w14:paraId="6C43B072" w14:textId="77777777" w:rsidR="00A85797" w:rsidRPr="00DC7A42" w:rsidRDefault="00A85797" w:rsidP="00A85797">
      <w:pPr>
        <w:pStyle w:val="Ruller41"/>
      </w:pPr>
    </w:p>
    <w:p w14:paraId="7BD4EF82" w14:textId="49D450BD" w:rsidR="00A85797" w:rsidRPr="00DC7A42" w:rsidRDefault="00A85797" w:rsidP="0047405B">
      <w:pPr>
        <w:pStyle w:val="Ruller4"/>
        <w:numPr>
          <w:ilvl w:val="0"/>
          <w:numId w:val="0"/>
        </w:numPr>
        <w:rPr>
          <w:rFonts w:ascii="FrankRuehl" w:hAnsi="FrankRuehl"/>
          <w:sz w:val="28"/>
          <w:rtl/>
        </w:rPr>
      </w:pPr>
      <w:r>
        <w:rPr>
          <w:rtl/>
        </w:rPr>
        <w:tab/>
      </w:r>
      <w:r w:rsidR="0047405B">
        <w:rPr>
          <w:rFonts w:hint="cs"/>
          <w:rtl/>
        </w:rPr>
        <w:t>עוד טוענת הכנסת כי</w:t>
      </w:r>
      <w:r>
        <w:rPr>
          <w:rFonts w:hint="cs"/>
          <w:rtl/>
        </w:rPr>
        <w:t xml:space="preserve"> גם אם תאומץ דוקטרינת התיקון החוקתי שאינו חוקתי, חוק יסוד: הלאום אינו בלתי-חוקתי ואינו פוגע בערכי היסוד של השיטה, הכוללים את שני רכיבי זהותה של המדינה </w:t>
      </w:r>
      <w:r>
        <w:rPr>
          <w:rtl/>
        </w:rPr>
        <w:t>–</w:t>
      </w:r>
      <w:r>
        <w:rPr>
          <w:rFonts w:hint="cs"/>
          <w:rtl/>
        </w:rPr>
        <w:t xml:space="preserve"> יהודית ודמוקרטית </w:t>
      </w:r>
      <w:r>
        <w:rPr>
          <w:rtl/>
        </w:rPr>
        <w:t>–</w:t>
      </w:r>
      <w:r>
        <w:rPr>
          <w:rFonts w:hint="cs"/>
          <w:rtl/>
        </w:rPr>
        <w:t xml:space="preserve"> שאותם חוק יסוד: </w:t>
      </w:r>
      <w:r w:rsidR="00281EB0">
        <w:rPr>
          <w:rFonts w:hint="cs"/>
          <w:rtl/>
        </w:rPr>
        <w:t>הלאום מעמיד במעמד נורמטיבי שווה-</w:t>
      </w:r>
      <w:r>
        <w:rPr>
          <w:rFonts w:hint="cs"/>
          <w:rtl/>
        </w:rPr>
        <w:t>ערך. הכנסת מוסיפה ומדגישה כי חוק יסוד: הלאום מבוסס על ההנחה שהזכות החוקתית לשוויון מוכרת ועומדת בעינה, ועוד היא מדגישה כי חוק יסוד: הלאום אינו כולל הוראות אופרטיביות ואינו מ</w:t>
      </w:r>
      <w:r w:rsidR="0047405B">
        <w:rPr>
          <w:rFonts w:hint="cs"/>
          <w:rtl/>
        </w:rPr>
        <w:t xml:space="preserve">קנה זכויות אישיות באופן מפורש, אם </w:t>
      </w:r>
      <w:r>
        <w:rPr>
          <w:rFonts w:hint="cs"/>
          <w:rtl/>
        </w:rPr>
        <w:t xml:space="preserve">כי </w:t>
      </w:r>
      <w:r w:rsidR="0047405B">
        <w:rPr>
          <w:rFonts w:hint="cs"/>
          <w:rtl/>
        </w:rPr>
        <w:t>נפקותו</w:t>
      </w:r>
      <w:r>
        <w:rPr>
          <w:rFonts w:hint="cs"/>
          <w:rtl/>
        </w:rPr>
        <w:t xml:space="preserve"> </w:t>
      </w:r>
      <w:r w:rsidR="0047405B">
        <w:rPr>
          <w:rFonts w:hint="cs"/>
          <w:rtl/>
        </w:rPr>
        <w:t>תקבל</w:t>
      </w:r>
      <w:r>
        <w:rPr>
          <w:rFonts w:hint="cs"/>
          <w:rtl/>
        </w:rPr>
        <w:t xml:space="preserve"> ביטוי במסגרת האיזונים האופקיים המבוצעים בין ערכים וזכויות בכל מקרה ומקרה. </w:t>
      </w:r>
    </w:p>
    <w:p w14:paraId="32F55639" w14:textId="77777777" w:rsidR="00A85797" w:rsidRDefault="00A85797" w:rsidP="00A85797">
      <w:pPr>
        <w:pStyle w:val="Ruller41"/>
        <w:rPr>
          <w:rtl/>
        </w:rPr>
      </w:pPr>
    </w:p>
    <w:p w14:paraId="08F99643" w14:textId="5D1F3907" w:rsidR="00A85797" w:rsidRPr="004342FB" w:rsidRDefault="00A85797" w:rsidP="00053A4B">
      <w:pPr>
        <w:pStyle w:val="Ruller4"/>
        <w:rPr>
          <w:rFonts w:ascii="Arial TUR" w:hAnsi="Arial TUR"/>
          <w:rtl/>
        </w:rPr>
      </w:pPr>
      <w:r>
        <w:rPr>
          <w:rFonts w:hint="cs"/>
          <w:rtl/>
        </w:rPr>
        <w:t xml:space="preserve">לעמדת משיבי הממשלה דין העתירות להידחות </w:t>
      </w:r>
      <w:r w:rsidRPr="00343577">
        <w:rPr>
          <w:rFonts w:hint="cs"/>
          <w:rtl/>
        </w:rPr>
        <w:t xml:space="preserve">משום שלא עלה בידי </w:t>
      </w:r>
      <w:r>
        <w:rPr>
          <w:rFonts w:hint="cs"/>
          <w:rtl/>
        </w:rPr>
        <w:t xml:space="preserve">מי מבין </w:t>
      </w:r>
      <w:r w:rsidRPr="00343577">
        <w:rPr>
          <w:rFonts w:hint="cs"/>
          <w:rtl/>
        </w:rPr>
        <w:t>הע</w:t>
      </w:r>
      <w:r>
        <w:rPr>
          <w:rFonts w:hint="cs"/>
          <w:rtl/>
        </w:rPr>
        <w:t>ותרים</w:t>
      </w:r>
      <w:r w:rsidRPr="00343577">
        <w:rPr>
          <w:rFonts w:hint="cs"/>
          <w:rtl/>
        </w:rPr>
        <w:t xml:space="preserve"> </w:t>
      </w:r>
      <w:r>
        <w:rPr>
          <w:rFonts w:hint="cs"/>
          <w:rtl/>
        </w:rPr>
        <w:t xml:space="preserve">לבסס עילה למתן הסעד "מרחיק הלכת וחסר התקדים" שהתבקש בהן, קרי </w:t>
      </w:r>
      <w:r w:rsidRPr="00336FD4">
        <w:rPr>
          <w:rFonts w:hint="cs"/>
          <w:sz w:val="22"/>
          <w:rtl/>
        </w:rPr>
        <w:t>"</w:t>
      </w:r>
      <w:r w:rsidRPr="00336FD4">
        <w:rPr>
          <w:sz w:val="22"/>
          <w:rtl/>
        </w:rPr>
        <w:t>הסרתו של פרק שלם מחוקתה המתהווה של מדינת ישראל</w:t>
      </w:r>
      <w:r w:rsidRPr="00336FD4">
        <w:rPr>
          <w:rFonts w:hint="cs"/>
          <w:sz w:val="22"/>
          <w:rtl/>
        </w:rPr>
        <w:t>"</w:t>
      </w:r>
      <w:r>
        <w:rPr>
          <w:rFonts w:hint="cs"/>
          <w:rtl/>
        </w:rPr>
        <w:t xml:space="preserve">. משיבי הממשלה טוענים </w:t>
      </w:r>
      <w:r>
        <w:rPr>
          <w:rFonts w:hint="cs"/>
          <w:rtl/>
        </w:rPr>
        <w:lastRenderedPageBreak/>
        <w:t xml:space="preserve">כי טרם נקבעה הלכה בשאלה אם ניתן לקיים ביקורת שיפוטית על חוקתיותם של חוקי יסוד, </w:t>
      </w:r>
      <w:r w:rsidRPr="003963E0">
        <w:rPr>
          <w:rFonts w:hint="cs"/>
          <w:sz w:val="22"/>
          <w:rtl/>
        </w:rPr>
        <w:t>ולגישתם אין מקום להכריע ב</w:t>
      </w:r>
      <w:r>
        <w:rPr>
          <w:rFonts w:hint="cs"/>
          <w:sz w:val="22"/>
          <w:rtl/>
        </w:rPr>
        <w:t>שאל</w:t>
      </w:r>
      <w:r w:rsidRPr="003963E0">
        <w:rPr>
          <w:rFonts w:hint="cs"/>
          <w:sz w:val="22"/>
          <w:rtl/>
        </w:rPr>
        <w:t>ה</w:t>
      </w:r>
      <w:r>
        <w:rPr>
          <w:rFonts w:hint="cs"/>
          <w:sz w:val="22"/>
          <w:rtl/>
        </w:rPr>
        <w:t xml:space="preserve"> זו</w:t>
      </w:r>
      <w:r w:rsidRPr="003963E0">
        <w:rPr>
          <w:rFonts w:hint="cs"/>
          <w:sz w:val="22"/>
          <w:rtl/>
        </w:rPr>
        <w:t xml:space="preserve"> במקרה דנן </w:t>
      </w:r>
      <w:r>
        <w:rPr>
          <w:rFonts w:hint="cs"/>
          <w:rtl/>
        </w:rPr>
        <w:t>מכיוון שחוק יסוד: הלאום</w:t>
      </w:r>
      <w:r w:rsidR="00053A4B">
        <w:rPr>
          <w:rFonts w:hint="cs"/>
          <w:rtl/>
        </w:rPr>
        <w:t xml:space="preserve"> מהווה על פי </w:t>
      </w:r>
      <w:r w:rsidR="00053A4B" w:rsidRPr="00A47E11">
        <w:rPr>
          <w:rFonts w:hint="cs"/>
          <w:sz w:val="22"/>
          <w:rtl/>
        </w:rPr>
        <w:t>צורתו, תוכנו, מהותו והליך חקיקתו</w:t>
      </w:r>
      <w:r w:rsidR="00053A4B">
        <w:rPr>
          <w:rFonts w:hint="cs"/>
          <w:sz w:val="22"/>
          <w:rtl/>
        </w:rPr>
        <w:t xml:space="preserve"> </w:t>
      </w:r>
      <w:r w:rsidR="00053A4B" w:rsidRPr="00A47E11">
        <w:rPr>
          <w:rFonts w:hint="cs"/>
          <w:sz w:val="22"/>
          <w:rtl/>
        </w:rPr>
        <w:t>פרק נוסף במפעל לגיבוש חוקתה המתהווה של מדינת ישראל</w:t>
      </w:r>
      <w:r>
        <w:rPr>
          <w:rFonts w:hint="cs"/>
          <w:rtl/>
        </w:rPr>
        <w:t xml:space="preserve"> </w:t>
      </w:r>
      <w:r w:rsidR="00053A4B">
        <w:rPr>
          <w:rFonts w:hint="cs"/>
          <w:rtl/>
        </w:rPr>
        <w:t xml:space="preserve">והוא </w:t>
      </w:r>
      <w:r>
        <w:rPr>
          <w:rFonts w:hint="cs"/>
          <w:rtl/>
        </w:rPr>
        <w:t xml:space="preserve">אינו קרוב </w:t>
      </w:r>
      <w:r w:rsidR="0047405B">
        <w:rPr>
          <w:rFonts w:hint="cs"/>
          <w:rtl/>
        </w:rPr>
        <w:t xml:space="preserve">לקו פרשת המים אשר מעבר לו </w:t>
      </w:r>
      <w:r w:rsidR="00053A4B">
        <w:rPr>
          <w:rFonts w:hint="cs"/>
          <w:rtl/>
        </w:rPr>
        <w:t>מתרחש</w:t>
      </w:r>
      <w:r>
        <w:rPr>
          <w:rFonts w:hint="cs"/>
          <w:rtl/>
        </w:rPr>
        <w:t xml:space="preserve"> "זעזוע אמות הס</w:t>
      </w:r>
      <w:r w:rsidR="00324BA7">
        <w:rPr>
          <w:rFonts w:hint="cs"/>
          <w:rtl/>
        </w:rPr>
        <w:t>י</w:t>
      </w:r>
      <w:r>
        <w:rPr>
          <w:rFonts w:hint="cs"/>
          <w:rtl/>
        </w:rPr>
        <w:t>פים של</w:t>
      </w:r>
      <w:r w:rsidR="00053A4B">
        <w:rPr>
          <w:rFonts w:hint="cs"/>
          <w:rtl/>
        </w:rPr>
        <w:t xml:space="preserve"> המבנה החוקתי"</w:t>
      </w:r>
      <w:r w:rsidRPr="00336FD4">
        <w:rPr>
          <w:rFonts w:hint="cs"/>
          <w:sz w:val="22"/>
          <w:rtl/>
        </w:rPr>
        <w:t xml:space="preserve">. </w:t>
      </w:r>
      <w:r>
        <w:rPr>
          <w:rFonts w:ascii="Century" w:hAnsi="Century" w:hint="cs"/>
          <w:rtl/>
        </w:rPr>
        <w:t xml:space="preserve">לגישת משיבי הממשלה, </w:t>
      </w:r>
      <w:r>
        <w:rPr>
          <w:rFonts w:hint="cs"/>
          <w:rtl/>
        </w:rPr>
        <w:t>חוק יסוד: הלאום מעגן את זהותה של ישראל כמדינה יהודית ונושא "מסר הצהרתי חוקתי" מבלי להסיג לאחור את היותה מדינה דמוקרטית, על כל המשתמע מכך. משיבי הממשלה מוסיפים ומדגישים כי</w:t>
      </w:r>
      <w:r>
        <w:rPr>
          <w:rFonts w:hint="cs"/>
          <w:sz w:val="22"/>
          <w:rtl/>
        </w:rPr>
        <w:t xml:space="preserve"> פרשנות</w:t>
      </w:r>
      <w:r w:rsidR="00053A4B">
        <w:rPr>
          <w:rFonts w:hint="cs"/>
          <w:sz w:val="22"/>
          <w:rtl/>
        </w:rPr>
        <w:t xml:space="preserve"> מקיימת </w:t>
      </w:r>
      <w:r w:rsidR="00053A4B">
        <w:rPr>
          <w:sz w:val="22"/>
          <w:rtl/>
        </w:rPr>
        <w:t>–</w:t>
      </w:r>
      <w:r>
        <w:rPr>
          <w:rFonts w:hint="cs"/>
          <w:sz w:val="22"/>
          <w:rtl/>
        </w:rPr>
        <w:t xml:space="preserve"> </w:t>
      </w:r>
      <w:r w:rsidR="00053A4B">
        <w:rPr>
          <w:rFonts w:hint="cs"/>
          <w:sz w:val="22"/>
          <w:rtl/>
        </w:rPr>
        <w:t>לפיה אין סתירה בין חוקי היסוד ו</w:t>
      </w:r>
      <w:r>
        <w:rPr>
          <w:rFonts w:hint="cs"/>
          <w:sz w:val="22"/>
          <w:rtl/>
        </w:rPr>
        <w:t>בין עצמם, או ב</w:t>
      </w:r>
      <w:r w:rsidR="00053A4B">
        <w:rPr>
          <w:rFonts w:hint="cs"/>
          <w:sz w:val="22"/>
          <w:rtl/>
        </w:rPr>
        <w:t xml:space="preserve">ינם ובין עקרונות היסוד של השיטה </w:t>
      </w:r>
      <w:r w:rsidR="00053A4B">
        <w:rPr>
          <w:sz w:val="22"/>
          <w:rtl/>
        </w:rPr>
        <w:t>–</w:t>
      </w:r>
      <w:r>
        <w:rPr>
          <w:rFonts w:hint="cs"/>
          <w:sz w:val="22"/>
          <w:rtl/>
        </w:rPr>
        <w:t xml:space="preserve"> עדיפה על ביטולו של חוק יסוד נוכח הזהירות המתחייבת מעקרון הפרדת</w:t>
      </w:r>
      <w:r w:rsidR="00053A4B">
        <w:rPr>
          <w:rFonts w:hint="cs"/>
          <w:sz w:val="22"/>
          <w:rtl/>
        </w:rPr>
        <w:t xml:space="preserve"> הרשויות</w:t>
      </w:r>
      <w:r>
        <w:rPr>
          <w:rFonts w:hint="cs"/>
          <w:sz w:val="22"/>
          <w:rtl/>
        </w:rPr>
        <w:t>.</w:t>
      </w:r>
      <w:r>
        <w:rPr>
          <w:rFonts w:hint="cs"/>
          <w:rtl/>
        </w:rPr>
        <w:t xml:space="preserve"> </w:t>
      </w:r>
      <w:r w:rsidRPr="00336FD4">
        <w:rPr>
          <w:rFonts w:hint="cs"/>
          <w:sz w:val="22"/>
          <w:rtl/>
        </w:rPr>
        <w:t xml:space="preserve">עוד </w:t>
      </w:r>
      <w:r>
        <w:rPr>
          <w:rFonts w:hint="cs"/>
          <w:sz w:val="22"/>
          <w:rtl/>
        </w:rPr>
        <w:t>מדגישים משיבי הממשלה</w:t>
      </w:r>
      <w:r w:rsidRPr="00336FD4">
        <w:rPr>
          <w:rFonts w:hint="cs"/>
          <w:sz w:val="22"/>
          <w:rtl/>
        </w:rPr>
        <w:t xml:space="preserve"> כי רבים מסעיפי </w:t>
      </w:r>
      <w:r>
        <w:rPr>
          <w:rFonts w:hint="cs"/>
          <w:sz w:val="22"/>
          <w:rtl/>
        </w:rPr>
        <w:t>חוק היסוד</w:t>
      </w:r>
      <w:r w:rsidRPr="00336FD4">
        <w:rPr>
          <w:rFonts w:hint="cs"/>
          <w:sz w:val="22"/>
          <w:rtl/>
        </w:rPr>
        <w:t xml:space="preserve"> מבוססים על נורמות שהיו </w:t>
      </w:r>
      <w:r>
        <w:rPr>
          <w:rFonts w:hint="cs"/>
          <w:sz w:val="22"/>
          <w:rtl/>
        </w:rPr>
        <w:t xml:space="preserve">מעוגנות בדברי חקיקה עוד </w:t>
      </w:r>
      <w:r w:rsidRPr="00336FD4">
        <w:rPr>
          <w:rFonts w:hint="cs"/>
          <w:sz w:val="22"/>
          <w:rtl/>
        </w:rPr>
        <w:t xml:space="preserve">קודם לכן, </w:t>
      </w:r>
      <w:r>
        <w:rPr>
          <w:rFonts w:hint="cs"/>
          <w:sz w:val="22"/>
          <w:rtl/>
        </w:rPr>
        <w:t xml:space="preserve">וכי </w:t>
      </w:r>
      <w:r w:rsidRPr="00336FD4">
        <w:rPr>
          <w:rFonts w:hint="cs"/>
          <w:sz w:val="22"/>
          <w:rtl/>
        </w:rPr>
        <w:t xml:space="preserve">יש להבחין בין טיעונים משפטיים </w:t>
      </w:r>
      <w:r>
        <w:rPr>
          <w:rFonts w:hint="cs"/>
          <w:sz w:val="22"/>
          <w:rtl/>
        </w:rPr>
        <w:t>ל</w:t>
      </w:r>
      <w:r w:rsidRPr="00336FD4">
        <w:rPr>
          <w:rFonts w:hint="cs"/>
          <w:sz w:val="22"/>
          <w:rtl/>
        </w:rPr>
        <w:t xml:space="preserve">טענות </w:t>
      </w:r>
      <w:r w:rsidR="00053A4B">
        <w:rPr>
          <w:rFonts w:hint="cs"/>
          <w:sz w:val="22"/>
          <w:rtl/>
        </w:rPr>
        <w:t>המתייחסות</w:t>
      </w:r>
      <w:r w:rsidRPr="00336FD4">
        <w:rPr>
          <w:rFonts w:hint="cs"/>
          <w:sz w:val="22"/>
          <w:rtl/>
        </w:rPr>
        <w:t xml:space="preserve"> "לתבונתו או נחיצותו" של </w:t>
      </w:r>
      <w:r>
        <w:rPr>
          <w:rFonts w:hint="cs"/>
          <w:sz w:val="22"/>
          <w:rtl/>
        </w:rPr>
        <w:t>חוק יסוד: הלאום</w:t>
      </w:r>
      <w:r w:rsidRPr="00336FD4">
        <w:rPr>
          <w:rFonts w:hint="cs"/>
          <w:sz w:val="22"/>
          <w:rtl/>
        </w:rPr>
        <w:t xml:space="preserve">, שמקומן בשיח הציבורי. </w:t>
      </w:r>
    </w:p>
    <w:p w14:paraId="6A063BBD" w14:textId="77777777" w:rsidR="00A85797" w:rsidRDefault="00A85797" w:rsidP="00A85797">
      <w:pPr>
        <w:pStyle w:val="Ruller4"/>
        <w:numPr>
          <w:ilvl w:val="0"/>
          <w:numId w:val="0"/>
        </w:numPr>
        <w:rPr>
          <w:sz w:val="22"/>
          <w:rtl/>
        </w:rPr>
      </w:pPr>
    </w:p>
    <w:p w14:paraId="0C2EB2BB" w14:textId="2C82BB29" w:rsidR="00A85797" w:rsidRPr="000F47E0" w:rsidRDefault="00A85797" w:rsidP="007C0F47">
      <w:pPr>
        <w:pStyle w:val="Ruller4"/>
        <w:numPr>
          <w:ilvl w:val="0"/>
          <w:numId w:val="0"/>
        </w:numPr>
        <w:rPr>
          <w:sz w:val="22"/>
          <w:rtl/>
        </w:rPr>
      </w:pPr>
      <w:r>
        <w:rPr>
          <w:sz w:val="22"/>
          <w:rtl/>
        </w:rPr>
        <w:tab/>
      </w:r>
      <w:r>
        <w:rPr>
          <w:rFonts w:hint="cs"/>
          <w:sz w:val="22"/>
          <w:rtl/>
        </w:rPr>
        <w:t>משיבי הממשלה מכירים</w:t>
      </w:r>
      <w:r w:rsidRPr="008629FB">
        <w:rPr>
          <w:rFonts w:hint="cs"/>
          <w:sz w:val="22"/>
          <w:rtl/>
        </w:rPr>
        <w:t xml:space="preserve"> </w:t>
      </w:r>
      <w:r>
        <w:rPr>
          <w:rFonts w:hint="cs"/>
          <w:sz w:val="22"/>
          <w:rtl/>
        </w:rPr>
        <w:t xml:space="preserve">אומנם </w:t>
      </w:r>
      <w:r w:rsidRPr="008629FB">
        <w:rPr>
          <w:rFonts w:hint="cs"/>
          <w:sz w:val="22"/>
          <w:rtl/>
        </w:rPr>
        <w:t xml:space="preserve">במורכבות שכרוכה בתרגום זהותה של המדינה כיהודית </w:t>
      </w:r>
      <w:r w:rsidR="00762E3F">
        <w:rPr>
          <w:rFonts w:hint="cs"/>
          <w:sz w:val="22"/>
          <w:rtl/>
        </w:rPr>
        <w:t xml:space="preserve">וכדמוקרטית לחיי המעשה. </w:t>
      </w:r>
      <w:r>
        <w:rPr>
          <w:rFonts w:hint="cs"/>
          <w:sz w:val="22"/>
          <w:rtl/>
        </w:rPr>
        <w:t>אולם</w:t>
      </w:r>
      <w:r w:rsidR="00762E3F">
        <w:rPr>
          <w:rFonts w:hint="cs"/>
          <w:sz w:val="22"/>
          <w:rtl/>
        </w:rPr>
        <w:t>,</w:t>
      </w:r>
      <w:r>
        <w:rPr>
          <w:rFonts w:hint="cs"/>
          <w:sz w:val="22"/>
          <w:rtl/>
        </w:rPr>
        <w:t xml:space="preserve"> לשיטתם</w:t>
      </w:r>
      <w:r w:rsidRPr="008629FB">
        <w:rPr>
          <w:rFonts w:hint="cs"/>
          <w:sz w:val="22"/>
          <w:rtl/>
        </w:rPr>
        <w:t xml:space="preserve"> </w:t>
      </w:r>
      <w:r>
        <w:rPr>
          <w:rFonts w:hint="cs"/>
          <w:sz w:val="22"/>
          <w:rtl/>
        </w:rPr>
        <w:t>חוק יסוד: הלאום לא יצר את המורכבות הזו אלא אך</w:t>
      </w:r>
      <w:r w:rsidRPr="008629FB">
        <w:rPr>
          <w:rFonts w:hint="cs"/>
          <w:sz w:val="22"/>
          <w:rtl/>
        </w:rPr>
        <w:t xml:space="preserve"> נתן לה ביטוי חוקתי. </w:t>
      </w:r>
      <w:r>
        <w:rPr>
          <w:rFonts w:hint="cs"/>
          <w:sz w:val="22"/>
          <w:rtl/>
        </w:rPr>
        <w:t xml:space="preserve">בפרט טוענים משיבי הממשלה, כי סעיף 1 לחוק יסוד: הלאום עוסק בזהותה היהודית של המדינה אך אינו גורע כהוא זה מחובתה לנהוג ב"שוויון </w:t>
      </w:r>
      <w:r w:rsidRPr="008629FB">
        <w:rPr>
          <w:rFonts w:hint="cs"/>
          <w:sz w:val="22"/>
          <w:rtl/>
        </w:rPr>
        <w:t>זכויות מלא ביחס לזכויות האינדיבידואליות של אזרחיה כפרטים</w:t>
      </w:r>
      <w:r>
        <w:rPr>
          <w:rFonts w:hint="cs"/>
          <w:sz w:val="22"/>
          <w:rtl/>
        </w:rPr>
        <w:t xml:space="preserve">". לטענתם, ככל שתתקבלנה </w:t>
      </w:r>
      <w:r>
        <w:rPr>
          <w:rFonts w:hint="cs"/>
          <w:rtl/>
        </w:rPr>
        <w:t xml:space="preserve">בעתיד החלטות </w:t>
      </w:r>
      <w:r w:rsidR="003D053F">
        <w:rPr>
          <w:rFonts w:hint="cs"/>
          <w:rtl/>
        </w:rPr>
        <w:t xml:space="preserve">קונקרטיות </w:t>
      </w:r>
      <w:r>
        <w:rPr>
          <w:rFonts w:hint="cs"/>
          <w:rtl/>
        </w:rPr>
        <w:t>על בסיס חוק יסוד: הלאום</w:t>
      </w:r>
      <w:r w:rsidR="00BF0A04">
        <w:rPr>
          <w:rFonts w:hint="cs"/>
          <w:rtl/>
        </w:rPr>
        <w:t>,</w:t>
      </w:r>
      <w:r>
        <w:rPr>
          <w:rFonts w:hint="cs"/>
          <w:rtl/>
        </w:rPr>
        <w:t xml:space="preserve"> שיהיה בהן כדי לפגוע במיעוטים, ניתן יהיה לבחון אותן </w:t>
      </w:r>
      <w:r w:rsidR="00BF0A04">
        <w:rPr>
          <w:rFonts w:hint="cs"/>
          <w:rtl/>
        </w:rPr>
        <w:t>לגופן</w:t>
      </w:r>
      <w:r>
        <w:rPr>
          <w:rFonts w:hint="cs"/>
          <w:rtl/>
        </w:rPr>
        <w:t xml:space="preserve">. </w:t>
      </w:r>
      <w:r w:rsidRPr="00636338">
        <w:rPr>
          <w:rFonts w:ascii="Century" w:hAnsi="Century" w:hint="cs"/>
          <w:sz w:val="22"/>
          <w:rtl/>
        </w:rPr>
        <w:t>באשר לסעיף 4 (סעיף השפה), טוענים משיבי הממשלה כי מדובר בסעיף "שעיקרו הצהרתי-סמלי"</w:t>
      </w:r>
      <w:r>
        <w:rPr>
          <w:rFonts w:ascii="Century" w:hAnsi="Century" w:hint="cs"/>
          <w:sz w:val="22"/>
          <w:rtl/>
        </w:rPr>
        <w:t>,</w:t>
      </w:r>
      <w:r w:rsidRPr="00636338">
        <w:rPr>
          <w:rFonts w:ascii="Century" w:hAnsi="Century" w:hint="cs"/>
          <w:sz w:val="22"/>
          <w:rtl/>
        </w:rPr>
        <w:t xml:space="preserve"> המשקף את הפסיקה בנוגע למעמדה של השפה הערבית ומבהיר</w:t>
      </w:r>
      <w:r w:rsidRPr="00636338">
        <w:rPr>
          <w:rFonts w:hint="cs"/>
          <w:sz w:val="22"/>
          <w:rtl/>
        </w:rPr>
        <w:t xml:space="preserve"> </w:t>
      </w:r>
      <w:r>
        <w:rPr>
          <w:rFonts w:hint="cs"/>
          <w:sz w:val="22"/>
          <w:rtl/>
        </w:rPr>
        <w:t>באופן מפורש שמעמדה ערב חקיקת חוק היסוד לא ייפגע.</w:t>
      </w:r>
      <w:r>
        <w:rPr>
          <w:rFonts w:hint="cs"/>
          <w:rtl/>
        </w:rPr>
        <w:t xml:space="preserve"> </w:t>
      </w:r>
      <w:r>
        <w:rPr>
          <w:rFonts w:hint="cs"/>
          <w:sz w:val="22"/>
          <w:rtl/>
        </w:rPr>
        <w:t>באשר לסעיף 7 (סעיף ההתיישבות), מדגישים משיבי הממשלה כי במסגרת פרשנות חוקתית יש לשאוף ל</w:t>
      </w:r>
      <w:r w:rsidRPr="00A47E11">
        <w:rPr>
          <w:rFonts w:hint="cs"/>
          <w:sz w:val="22"/>
          <w:rtl/>
        </w:rPr>
        <w:t>אחדות והרמוניה בין חוקי היסוד</w:t>
      </w:r>
      <w:r>
        <w:rPr>
          <w:rFonts w:hint="cs"/>
          <w:sz w:val="22"/>
          <w:rtl/>
        </w:rPr>
        <w:t xml:space="preserve">, ומשכך יש לקרוא את סעיף ההתיישבות לצד סעיפים 2 ו-4 לחוק-יסוד: כבוד האדם וחירותו, המעגנים את הזכות לכבוד, </w:t>
      </w:r>
      <w:r w:rsidR="007C0F47">
        <w:rPr>
          <w:rFonts w:hint="cs"/>
          <w:sz w:val="22"/>
          <w:rtl/>
        </w:rPr>
        <w:t>לגביה נקבע</w:t>
      </w:r>
      <w:r>
        <w:rPr>
          <w:rFonts w:hint="cs"/>
          <w:sz w:val="22"/>
          <w:rtl/>
        </w:rPr>
        <w:t xml:space="preserve"> בפסיקה כ</w:t>
      </w:r>
      <w:r w:rsidR="007C0F47">
        <w:rPr>
          <w:rFonts w:hint="cs"/>
          <w:sz w:val="22"/>
          <w:rtl/>
        </w:rPr>
        <w:t xml:space="preserve">י היא </w:t>
      </w:r>
      <w:r>
        <w:rPr>
          <w:rFonts w:hint="cs"/>
          <w:sz w:val="22"/>
          <w:rtl/>
        </w:rPr>
        <w:t xml:space="preserve">כוללת את הזכות החוקתית לשוויון.  </w:t>
      </w:r>
    </w:p>
    <w:p w14:paraId="768B6714" w14:textId="77777777" w:rsidR="00A85797" w:rsidRPr="00CA530D" w:rsidRDefault="00A85797" w:rsidP="00A85797">
      <w:pPr>
        <w:pStyle w:val="Ruller41"/>
        <w:rPr>
          <w:rtl/>
        </w:rPr>
      </w:pPr>
    </w:p>
    <w:p w14:paraId="5CFE5E7A" w14:textId="77777777" w:rsidR="00A85797" w:rsidRDefault="00A85797" w:rsidP="00A85797">
      <w:pPr>
        <w:pStyle w:val="1"/>
        <w:rPr>
          <w:rtl/>
        </w:rPr>
      </w:pPr>
      <w:r>
        <w:rPr>
          <w:rFonts w:hint="cs"/>
          <w:rtl/>
        </w:rPr>
        <w:t xml:space="preserve">דיון והכרעה </w:t>
      </w:r>
    </w:p>
    <w:p w14:paraId="257B6409" w14:textId="77777777" w:rsidR="00A85797" w:rsidRDefault="00A85797" w:rsidP="00A85797">
      <w:pPr>
        <w:pStyle w:val="Ruller41"/>
        <w:rPr>
          <w:rFonts w:ascii="Century" w:hAnsi="Century" w:cs="Miriam"/>
          <w:b/>
          <w:spacing w:val="0"/>
          <w:szCs w:val="24"/>
          <w:rtl/>
        </w:rPr>
      </w:pPr>
    </w:p>
    <w:p w14:paraId="09B96E76" w14:textId="39DC0A2A" w:rsidR="00A85797" w:rsidRPr="00AE7BCD" w:rsidRDefault="0020487F" w:rsidP="00624805">
      <w:pPr>
        <w:pStyle w:val="Ruller4"/>
        <w:rPr>
          <w:rtl/>
        </w:rPr>
      </w:pPr>
      <w:r>
        <w:rPr>
          <w:rFonts w:hint="cs"/>
          <w:rtl/>
        </w:rPr>
        <w:t>חוק יסוד: הלאום הוליד לא פחות מ-15 עתירות, המעלות סוגיות ליבה באשר ל</w:t>
      </w:r>
      <w:r w:rsidR="00BE3474">
        <w:rPr>
          <w:rFonts w:hint="cs"/>
          <w:rtl/>
        </w:rPr>
        <w:t>עקרונות ולערכים המעצבים את דמותה של מדינת ישראל. בעתירות</w:t>
      </w:r>
      <w:r w:rsidR="00A85797" w:rsidRPr="00AE7BCD">
        <w:rPr>
          <w:rtl/>
        </w:rPr>
        <w:t xml:space="preserve"> </w:t>
      </w:r>
      <w:r w:rsidR="00BE3474">
        <w:rPr>
          <w:rFonts w:hint="cs"/>
          <w:rtl/>
        </w:rPr>
        <w:t xml:space="preserve">אלה </w:t>
      </w:r>
      <w:r w:rsidR="00A85797" w:rsidRPr="00AE7BCD">
        <w:rPr>
          <w:rFonts w:hint="eastAsia"/>
          <w:rtl/>
        </w:rPr>
        <w:t>מתבקש</w:t>
      </w:r>
      <w:r w:rsidR="00A85797" w:rsidRPr="00AE7BCD">
        <w:rPr>
          <w:rtl/>
        </w:rPr>
        <w:t xml:space="preserve"> </w:t>
      </w:r>
      <w:r w:rsidR="00A85797" w:rsidRPr="00AE7BCD">
        <w:rPr>
          <w:rFonts w:hint="eastAsia"/>
          <w:rtl/>
        </w:rPr>
        <w:t>בית</w:t>
      </w:r>
      <w:r w:rsidR="00A85797" w:rsidRPr="00AE7BCD">
        <w:rPr>
          <w:rtl/>
        </w:rPr>
        <w:t xml:space="preserve"> </w:t>
      </w:r>
      <w:r w:rsidR="00BE3474">
        <w:rPr>
          <w:rFonts w:hint="cs"/>
          <w:rtl/>
        </w:rPr>
        <w:t>ה</w:t>
      </w:r>
      <w:r w:rsidR="00A85797" w:rsidRPr="00AE7BCD">
        <w:rPr>
          <w:rFonts w:hint="eastAsia"/>
          <w:rtl/>
        </w:rPr>
        <w:t>משפט</w:t>
      </w:r>
      <w:r w:rsidR="00A85797" w:rsidRPr="00AE7BCD">
        <w:rPr>
          <w:rtl/>
        </w:rPr>
        <w:t xml:space="preserve"> </w:t>
      </w:r>
      <w:r w:rsidR="00A85797" w:rsidRPr="00AE7BCD">
        <w:rPr>
          <w:rFonts w:hint="eastAsia"/>
          <w:rtl/>
        </w:rPr>
        <w:t>לקבוע</w:t>
      </w:r>
      <w:r w:rsidR="00BE3474">
        <w:rPr>
          <w:rFonts w:hint="cs"/>
          <w:rtl/>
        </w:rPr>
        <w:t xml:space="preserve"> באופן תקדימי</w:t>
      </w:r>
      <w:r w:rsidR="00A85797" w:rsidRPr="00AE7BCD">
        <w:rPr>
          <w:rtl/>
        </w:rPr>
        <w:t xml:space="preserve"> </w:t>
      </w:r>
      <w:r w:rsidR="00A85797" w:rsidRPr="00AE7BCD">
        <w:rPr>
          <w:rFonts w:hint="eastAsia"/>
          <w:rtl/>
        </w:rPr>
        <w:t>כי</w:t>
      </w:r>
      <w:r w:rsidR="00A85797" w:rsidRPr="00AE7BCD">
        <w:rPr>
          <w:rtl/>
        </w:rPr>
        <w:t xml:space="preserve"> </w:t>
      </w:r>
      <w:r w:rsidR="00A85797" w:rsidRPr="00AE7BCD">
        <w:rPr>
          <w:rFonts w:hint="eastAsia"/>
          <w:rtl/>
        </w:rPr>
        <w:t>תוצר</w:t>
      </w:r>
      <w:r w:rsidR="00A85797" w:rsidRPr="00AE7BCD">
        <w:rPr>
          <w:rtl/>
        </w:rPr>
        <w:t xml:space="preserve"> </w:t>
      </w:r>
      <w:r w:rsidR="00A85797" w:rsidRPr="00AE7BCD">
        <w:rPr>
          <w:rFonts w:hint="eastAsia"/>
          <w:rtl/>
        </w:rPr>
        <w:t>של</w:t>
      </w:r>
      <w:r w:rsidR="00A85797" w:rsidRPr="00AE7BCD">
        <w:rPr>
          <w:rtl/>
        </w:rPr>
        <w:t xml:space="preserve"> </w:t>
      </w:r>
      <w:r w:rsidR="00A85797" w:rsidRPr="00AE7BCD">
        <w:rPr>
          <w:rFonts w:hint="eastAsia"/>
          <w:rtl/>
        </w:rPr>
        <w:t>הכנסת</w:t>
      </w:r>
      <w:r w:rsidR="00A85797" w:rsidRPr="00AE7BCD">
        <w:rPr>
          <w:rtl/>
        </w:rPr>
        <w:t xml:space="preserve"> </w:t>
      </w:r>
      <w:r w:rsidR="00A85797" w:rsidRPr="00AE7BCD">
        <w:rPr>
          <w:rFonts w:hint="eastAsia"/>
          <w:rtl/>
        </w:rPr>
        <w:t>בכובעה</w:t>
      </w:r>
      <w:r w:rsidR="00A85797" w:rsidRPr="00AE7BCD">
        <w:rPr>
          <w:rtl/>
        </w:rPr>
        <w:t xml:space="preserve"> </w:t>
      </w:r>
      <w:r w:rsidR="00A85797" w:rsidRPr="00AE7BCD">
        <w:rPr>
          <w:rFonts w:hint="eastAsia"/>
          <w:rtl/>
        </w:rPr>
        <w:t>כרשות</w:t>
      </w:r>
      <w:r w:rsidR="00A85797" w:rsidRPr="00AE7BCD">
        <w:rPr>
          <w:rtl/>
        </w:rPr>
        <w:t xml:space="preserve"> </w:t>
      </w:r>
      <w:r w:rsidR="00A85797" w:rsidRPr="00AE7BCD">
        <w:rPr>
          <w:rFonts w:hint="eastAsia"/>
          <w:rtl/>
        </w:rPr>
        <w:t>מכוננת</w:t>
      </w:r>
      <w:r w:rsidR="00A85797" w:rsidRPr="00AE7BCD">
        <w:rPr>
          <w:rtl/>
        </w:rPr>
        <w:t xml:space="preserve">, </w:t>
      </w:r>
      <w:r w:rsidR="00A85797" w:rsidRPr="00AE7BCD">
        <w:rPr>
          <w:rFonts w:hint="eastAsia"/>
          <w:rtl/>
        </w:rPr>
        <w:t>אשר</w:t>
      </w:r>
      <w:r w:rsidR="00A85797" w:rsidRPr="00AE7BCD">
        <w:rPr>
          <w:rtl/>
        </w:rPr>
        <w:t xml:space="preserve"> </w:t>
      </w:r>
      <w:r w:rsidR="00A85797" w:rsidRPr="00AE7BCD">
        <w:rPr>
          <w:rFonts w:hint="eastAsia"/>
          <w:rtl/>
        </w:rPr>
        <w:t>הוגדר</w:t>
      </w:r>
      <w:r w:rsidR="00A85797" w:rsidRPr="00AE7BCD">
        <w:rPr>
          <w:rtl/>
        </w:rPr>
        <w:t xml:space="preserve"> </w:t>
      </w:r>
      <w:r w:rsidR="00A85797" w:rsidRPr="00AE7BCD">
        <w:rPr>
          <w:rFonts w:hint="eastAsia"/>
          <w:rtl/>
        </w:rPr>
        <w:lastRenderedPageBreak/>
        <w:t>כ</w:t>
      </w:r>
      <w:r w:rsidR="00A85797" w:rsidRPr="00AE7BCD">
        <w:rPr>
          <w:rtl/>
        </w:rPr>
        <w:t>"</w:t>
      </w:r>
      <w:r w:rsidR="00A85797" w:rsidRPr="00AE7BCD">
        <w:rPr>
          <w:rFonts w:hint="eastAsia"/>
          <w:rtl/>
        </w:rPr>
        <w:t>חוק</w:t>
      </w:r>
      <w:r w:rsidR="00A85797" w:rsidRPr="00AE7BCD">
        <w:rPr>
          <w:rtl/>
        </w:rPr>
        <w:t xml:space="preserve"> </w:t>
      </w:r>
      <w:r w:rsidR="00A85797" w:rsidRPr="00AE7BCD">
        <w:rPr>
          <w:rFonts w:hint="eastAsia"/>
          <w:rtl/>
        </w:rPr>
        <w:t>יסוד</w:t>
      </w:r>
      <w:r w:rsidR="00A85797" w:rsidRPr="00AE7BCD">
        <w:rPr>
          <w:rtl/>
        </w:rPr>
        <w:t xml:space="preserve">" </w:t>
      </w:r>
      <w:r w:rsidR="00A85797" w:rsidRPr="00AE7BCD">
        <w:rPr>
          <w:rFonts w:hint="eastAsia"/>
          <w:rtl/>
        </w:rPr>
        <w:t>ומיועד</w:t>
      </w:r>
      <w:r w:rsidR="00A85797" w:rsidRPr="00AE7BCD">
        <w:rPr>
          <w:rtl/>
        </w:rPr>
        <w:t xml:space="preserve"> </w:t>
      </w:r>
      <w:r w:rsidR="00BE3474">
        <w:rPr>
          <w:rFonts w:hint="cs"/>
          <w:rtl/>
        </w:rPr>
        <w:t>להוות</w:t>
      </w:r>
      <w:r w:rsidR="00A85797" w:rsidRPr="000B20ED">
        <w:rPr>
          <w:rtl/>
        </w:rPr>
        <w:t xml:space="preserve"> </w:t>
      </w:r>
      <w:r w:rsidR="00A85797" w:rsidRPr="000B20ED">
        <w:rPr>
          <w:rFonts w:hint="eastAsia"/>
          <w:rtl/>
        </w:rPr>
        <w:t>פרק</w:t>
      </w:r>
      <w:r w:rsidR="00A85797" w:rsidRPr="00FB57E4">
        <w:rPr>
          <w:rtl/>
        </w:rPr>
        <w:t xml:space="preserve"> </w:t>
      </w:r>
      <w:r w:rsidR="00A85797" w:rsidRPr="00FB57E4">
        <w:rPr>
          <w:rFonts w:hint="eastAsia"/>
          <w:rtl/>
        </w:rPr>
        <w:t>בחוקת</w:t>
      </w:r>
      <w:r w:rsidR="00A85797" w:rsidRPr="00FB57E4">
        <w:rPr>
          <w:rFonts w:hint="cs"/>
          <w:rtl/>
        </w:rPr>
        <w:t xml:space="preserve"> המדינה</w:t>
      </w:r>
      <w:r w:rsidR="00220178">
        <w:rPr>
          <w:rFonts w:hint="cs"/>
          <w:rtl/>
        </w:rPr>
        <w:t xml:space="preserve"> המתגבשת</w:t>
      </w:r>
      <w:r w:rsidR="00A85797" w:rsidRPr="00FB57E4">
        <w:rPr>
          <w:rFonts w:hint="cs"/>
          <w:rtl/>
        </w:rPr>
        <w:t xml:space="preserve">, </w:t>
      </w:r>
      <w:r w:rsidR="00A85797" w:rsidRPr="00FB57E4">
        <w:rPr>
          <w:rFonts w:hint="eastAsia"/>
          <w:rtl/>
        </w:rPr>
        <w:t>אינו</w:t>
      </w:r>
      <w:r w:rsidR="00A85797" w:rsidRPr="00FB57E4">
        <w:rPr>
          <w:rtl/>
        </w:rPr>
        <w:t xml:space="preserve"> </w:t>
      </w:r>
      <w:r w:rsidR="00A85797" w:rsidRPr="00FB57E4">
        <w:rPr>
          <w:rFonts w:hint="eastAsia"/>
          <w:rtl/>
        </w:rPr>
        <w:t>ראוי</w:t>
      </w:r>
      <w:r w:rsidR="00A85797" w:rsidRPr="00FB57E4">
        <w:rPr>
          <w:rtl/>
        </w:rPr>
        <w:t xml:space="preserve"> </w:t>
      </w:r>
      <w:r w:rsidR="00624805">
        <w:rPr>
          <w:rFonts w:hint="cs"/>
          <w:rtl/>
        </w:rPr>
        <w:t>לבוא בקהל</w:t>
      </w:r>
      <w:r w:rsidR="00A85797" w:rsidRPr="00FB57E4">
        <w:rPr>
          <w:rtl/>
        </w:rPr>
        <w:t xml:space="preserve"> </w:t>
      </w:r>
      <w:r w:rsidR="00A85797" w:rsidRPr="00FB57E4">
        <w:rPr>
          <w:rFonts w:hint="eastAsia"/>
          <w:rtl/>
        </w:rPr>
        <w:t>חוקי</w:t>
      </w:r>
      <w:r w:rsidR="00A85797" w:rsidRPr="00FB57E4">
        <w:rPr>
          <w:rtl/>
        </w:rPr>
        <w:t xml:space="preserve"> </w:t>
      </w:r>
      <w:r w:rsidR="00A85797" w:rsidRPr="00FB57E4">
        <w:rPr>
          <w:rFonts w:hint="eastAsia"/>
          <w:rtl/>
        </w:rPr>
        <w:t>היסוד</w:t>
      </w:r>
      <w:r w:rsidR="00A85797" w:rsidRPr="00FB57E4">
        <w:rPr>
          <w:rtl/>
        </w:rPr>
        <w:t xml:space="preserve"> </w:t>
      </w:r>
      <w:r w:rsidR="00A85797" w:rsidRPr="00B03E33">
        <w:rPr>
          <w:rFonts w:hint="eastAsia"/>
          <w:rtl/>
        </w:rPr>
        <w:t>בשל</w:t>
      </w:r>
      <w:r w:rsidR="00A85797" w:rsidRPr="00B03E33">
        <w:rPr>
          <w:rtl/>
        </w:rPr>
        <w:t xml:space="preserve"> </w:t>
      </w:r>
      <w:r w:rsidR="00A85797" w:rsidRPr="005820BE">
        <w:rPr>
          <w:rFonts w:ascii="Century" w:hAnsi="Century" w:cs="Miriam" w:hint="eastAsia"/>
          <w:b/>
          <w:spacing w:val="0"/>
          <w:sz w:val="22"/>
          <w:szCs w:val="24"/>
          <w:rtl/>
        </w:rPr>
        <w:t>תוכן</w:t>
      </w:r>
      <w:r w:rsidR="00A85797" w:rsidRPr="005820BE">
        <w:rPr>
          <w:rFonts w:ascii="Century" w:hAnsi="Century" w:cs="Miriam"/>
          <w:b/>
          <w:spacing w:val="0"/>
          <w:sz w:val="22"/>
          <w:szCs w:val="24"/>
          <w:rtl/>
        </w:rPr>
        <w:t xml:space="preserve"> </w:t>
      </w:r>
      <w:r w:rsidR="00A85797" w:rsidRPr="005820BE">
        <w:rPr>
          <w:rFonts w:hint="eastAsia"/>
          <w:rtl/>
        </w:rPr>
        <w:t>הוראותיו</w:t>
      </w:r>
      <w:r w:rsidR="00A85797" w:rsidRPr="005820BE">
        <w:rPr>
          <w:rtl/>
        </w:rPr>
        <w:t xml:space="preserve">. </w:t>
      </w:r>
      <w:r w:rsidR="00220178">
        <w:rPr>
          <w:rFonts w:hint="cs"/>
          <w:rtl/>
        </w:rPr>
        <w:t xml:space="preserve">על מנת להידרש לסוגיה תקדימית זו </w:t>
      </w:r>
      <w:r w:rsidR="007A23FD">
        <w:rPr>
          <w:rFonts w:hint="cs"/>
          <w:rtl/>
        </w:rPr>
        <w:t>תיבחן</w:t>
      </w:r>
      <w:r w:rsidR="00220178">
        <w:rPr>
          <w:rFonts w:hint="cs"/>
          <w:rtl/>
        </w:rPr>
        <w:t xml:space="preserve"> </w:t>
      </w:r>
      <w:r w:rsidR="00A85797" w:rsidRPr="00AE7BCD">
        <w:rPr>
          <w:rFonts w:ascii="Century" w:hAnsi="Century" w:cs="Miriam" w:hint="eastAsia"/>
          <w:b/>
          <w:spacing w:val="0"/>
          <w:sz w:val="22"/>
          <w:szCs w:val="24"/>
          <w:rtl/>
        </w:rPr>
        <w:t>ראשית</w:t>
      </w:r>
      <w:r w:rsidR="007A23FD">
        <w:rPr>
          <w:rFonts w:hint="cs"/>
          <w:rtl/>
        </w:rPr>
        <w:t xml:space="preserve"> השאלה</w:t>
      </w:r>
      <w:r w:rsidR="00A85797" w:rsidRPr="00AE7BCD">
        <w:rPr>
          <w:rtl/>
        </w:rPr>
        <w:t xml:space="preserve"> </w:t>
      </w:r>
      <w:r w:rsidR="00A85797" w:rsidRPr="00AE7BCD">
        <w:rPr>
          <w:rFonts w:hint="eastAsia"/>
          <w:rtl/>
        </w:rPr>
        <w:t>האם</w:t>
      </w:r>
      <w:r w:rsidR="00A85797" w:rsidRPr="00AE7BCD">
        <w:rPr>
          <w:rtl/>
        </w:rPr>
        <w:t xml:space="preserve"> </w:t>
      </w:r>
      <w:r w:rsidR="00220178">
        <w:rPr>
          <w:rFonts w:hint="cs"/>
          <w:rtl/>
        </w:rPr>
        <w:t>מוטלות</w:t>
      </w:r>
      <w:r w:rsidR="00A85797" w:rsidRPr="00AE7BCD">
        <w:rPr>
          <w:rtl/>
        </w:rPr>
        <w:t xml:space="preserve"> </w:t>
      </w:r>
      <w:r w:rsidR="00A85797" w:rsidRPr="00AE7BCD">
        <w:rPr>
          <w:rFonts w:hint="eastAsia"/>
          <w:rtl/>
        </w:rPr>
        <w:t>על</w:t>
      </w:r>
      <w:r w:rsidR="00A85797" w:rsidRPr="00AE7BCD">
        <w:rPr>
          <w:rtl/>
        </w:rPr>
        <w:t xml:space="preserve"> </w:t>
      </w:r>
      <w:r w:rsidR="00A85797" w:rsidRPr="00AE7BCD">
        <w:rPr>
          <w:rFonts w:hint="eastAsia"/>
          <w:rtl/>
        </w:rPr>
        <w:t>הכנסת</w:t>
      </w:r>
      <w:r w:rsidR="00A85797" w:rsidRPr="00AE7BCD">
        <w:rPr>
          <w:rtl/>
        </w:rPr>
        <w:t xml:space="preserve"> </w:t>
      </w:r>
      <w:r w:rsidR="00A85797">
        <w:rPr>
          <w:rFonts w:hint="eastAsia"/>
          <w:rtl/>
        </w:rPr>
        <w:t>ב</w:t>
      </w:r>
      <w:r w:rsidR="00A85797">
        <w:rPr>
          <w:rFonts w:hint="cs"/>
          <w:rtl/>
        </w:rPr>
        <w:t>כובעה</w:t>
      </w:r>
      <w:r w:rsidR="00A85797" w:rsidRPr="00AE7BCD">
        <w:rPr>
          <w:rtl/>
        </w:rPr>
        <w:t xml:space="preserve"> </w:t>
      </w:r>
      <w:r w:rsidR="00A85797" w:rsidRPr="00AE7BCD">
        <w:rPr>
          <w:rFonts w:hint="eastAsia"/>
          <w:rtl/>
        </w:rPr>
        <w:t>כרשות</w:t>
      </w:r>
      <w:r w:rsidR="00A85797" w:rsidRPr="00AE7BCD">
        <w:rPr>
          <w:rtl/>
        </w:rPr>
        <w:t xml:space="preserve"> </w:t>
      </w:r>
      <w:r w:rsidR="00A85797" w:rsidRPr="00AE7BCD">
        <w:rPr>
          <w:rFonts w:hint="eastAsia"/>
          <w:rtl/>
        </w:rPr>
        <w:t>מכוננת</w:t>
      </w:r>
      <w:r w:rsidR="00220178">
        <w:rPr>
          <w:rFonts w:hint="cs"/>
          <w:rtl/>
        </w:rPr>
        <w:t xml:space="preserve"> מגבלות מהותיות כלשהן.</w:t>
      </w:r>
      <w:r w:rsidR="00A85797">
        <w:rPr>
          <w:rFonts w:hint="cs"/>
          <w:rtl/>
        </w:rPr>
        <w:t xml:space="preserve"> </w:t>
      </w:r>
      <w:r w:rsidR="00A85797" w:rsidRPr="00DB1366">
        <w:rPr>
          <w:rFonts w:ascii="Century" w:hAnsi="Century" w:cs="Miriam" w:hint="cs"/>
          <w:b/>
          <w:spacing w:val="0"/>
          <w:sz w:val="22"/>
          <w:szCs w:val="24"/>
          <w:rtl/>
        </w:rPr>
        <w:t>שנית</w:t>
      </w:r>
      <w:r w:rsidR="00A85797">
        <w:rPr>
          <w:rFonts w:hint="cs"/>
          <w:rtl/>
        </w:rPr>
        <w:t xml:space="preserve">, אף אם קיימות מגבלות </w:t>
      </w:r>
      <w:r w:rsidR="00220178">
        <w:rPr>
          <w:rFonts w:hint="cs"/>
          <w:rtl/>
        </w:rPr>
        <w:t>כאלה</w:t>
      </w:r>
      <w:r w:rsidR="00A85797">
        <w:rPr>
          <w:rFonts w:hint="cs"/>
          <w:rtl/>
        </w:rPr>
        <w:t xml:space="preserve">, יש לבחון </w:t>
      </w:r>
      <w:r w:rsidR="00A85797" w:rsidRPr="00AE7BCD">
        <w:rPr>
          <w:rFonts w:hint="eastAsia"/>
          <w:rtl/>
        </w:rPr>
        <w:t>האם</w:t>
      </w:r>
      <w:r w:rsidR="00A85797" w:rsidRPr="00AE7BCD">
        <w:rPr>
          <w:rtl/>
        </w:rPr>
        <w:t xml:space="preserve"> </w:t>
      </w:r>
      <w:r w:rsidR="00A85797" w:rsidRPr="00AE7BCD">
        <w:rPr>
          <w:rFonts w:hint="eastAsia"/>
          <w:rtl/>
        </w:rPr>
        <w:t>בית</w:t>
      </w:r>
      <w:r w:rsidR="00A85797" w:rsidRPr="00AE7BCD">
        <w:rPr>
          <w:rtl/>
        </w:rPr>
        <w:t xml:space="preserve"> </w:t>
      </w:r>
      <w:r w:rsidR="00A85797" w:rsidRPr="00AE7BCD">
        <w:rPr>
          <w:rFonts w:hint="eastAsia"/>
          <w:rtl/>
        </w:rPr>
        <w:t>משפט</w:t>
      </w:r>
      <w:r w:rsidR="00A85797" w:rsidRPr="00AE7BCD">
        <w:rPr>
          <w:rtl/>
        </w:rPr>
        <w:t xml:space="preserve"> </w:t>
      </w:r>
      <w:r w:rsidR="00A85797" w:rsidRPr="00AE7BCD">
        <w:rPr>
          <w:rFonts w:hint="eastAsia"/>
          <w:rtl/>
        </w:rPr>
        <w:t>זה</w:t>
      </w:r>
      <w:r w:rsidR="00A85797" w:rsidRPr="00AE7BCD">
        <w:rPr>
          <w:rtl/>
        </w:rPr>
        <w:t xml:space="preserve"> </w:t>
      </w:r>
      <w:r w:rsidR="00A85797" w:rsidRPr="00AE7BCD">
        <w:rPr>
          <w:rFonts w:hint="eastAsia"/>
          <w:rtl/>
        </w:rPr>
        <w:t>מוסמך</w:t>
      </w:r>
      <w:r w:rsidR="00A85797" w:rsidRPr="00AE7BCD">
        <w:rPr>
          <w:rtl/>
        </w:rPr>
        <w:t xml:space="preserve"> </w:t>
      </w:r>
      <w:r w:rsidR="00220178">
        <w:rPr>
          <w:rFonts w:hint="cs"/>
          <w:rtl/>
        </w:rPr>
        <w:t>לקיים</w:t>
      </w:r>
      <w:r w:rsidR="00A85797">
        <w:rPr>
          <w:rFonts w:hint="cs"/>
          <w:rtl/>
        </w:rPr>
        <w:t xml:space="preserve"> ביקורת שיפוטית </w:t>
      </w:r>
      <w:r w:rsidR="00220178">
        <w:rPr>
          <w:rFonts w:hint="cs"/>
          <w:rtl/>
        </w:rPr>
        <w:t>על מנת לברר אם</w:t>
      </w:r>
      <w:r w:rsidR="00A85797" w:rsidRPr="00AE7BCD">
        <w:rPr>
          <w:rtl/>
        </w:rPr>
        <w:t xml:space="preserve"> </w:t>
      </w:r>
      <w:r w:rsidR="00A85797" w:rsidRPr="00AE7BCD">
        <w:rPr>
          <w:rFonts w:hint="eastAsia"/>
          <w:rtl/>
        </w:rPr>
        <w:t>המכונן</w:t>
      </w:r>
      <w:r w:rsidR="00A85797" w:rsidRPr="00AE7BCD">
        <w:rPr>
          <w:rtl/>
        </w:rPr>
        <w:t xml:space="preserve"> </w:t>
      </w:r>
      <w:r w:rsidR="00A85797" w:rsidRPr="00AE7BCD">
        <w:rPr>
          <w:rFonts w:hint="eastAsia"/>
          <w:rtl/>
        </w:rPr>
        <w:t>חרג</w:t>
      </w:r>
      <w:r w:rsidR="00A85797" w:rsidRPr="00AE7BCD">
        <w:rPr>
          <w:rtl/>
        </w:rPr>
        <w:t xml:space="preserve"> </w:t>
      </w:r>
      <w:r w:rsidR="00220178">
        <w:rPr>
          <w:rFonts w:hint="cs"/>
          <w:rtl/>
        </w:rPr>
        <w:t>מאותן מגבלות</w:t>
      </w:r>
      <w:r w:rsidR="00A85797" w:rsidRPr="00AE7BCD">
        <w:rPr>
          <w:rtl/>
        </w:rPr>
        <w:t xml:space="preserve">. </w:t>
      </w:r>
      <w:r w:rsidR="00A85797">
        <w:rPr>
          <w:rFonts w:ascii="Century" w:hAnsi="Century" w:cs="Miriam" w:hint="eastAsia"/>
          <w:b/>
          <w:spacing w:val="0"/>
          <w:sz w:val="22"/>
          <w:szCs w:val="24"/>
          <w:rtl/>
        </w:rPr>
        <w:t>ש</w:t>
      </w:r>
      <w:r w:rsidR="00A85797">
        <w:rPr>
          <w:rFonts w:ascii="Century" w:hAnsi="Century" w:cs="Miriam" w:hint="cs"/>
          <w:b/>
          <w:spacing w:val="0"/>
          <w:sz w:val="22"/>
          <w:szCs w:val="24"/>
          <w:rtl/>
        </w:rPr>
        <w:t>לישית</w:t>
      </w:r>
      <w:r w:rsidR="00A85797">
        <w:rPr>
          <w:rFonts w:hint="cs"/>
          <w:rtl/>
        </w:rPr>
        <w:t xml:space="preserve"> </w:t>
      </w:r>
      <w:r w:rsidR="007A23FD">
        <w:rPr>
          <w:rFonts w:hint="cs"/>
          <w:rtl/>
        </w:rPr>
        <w:t>ולאחר בחינת שאלות אלה</w:t>
      </w:r>
      <w:r w:rsidR="00A85797">
        <w:rPr>
          <w:rFonts w:hint="cs"/>
          <w:rtl/>
        </w:rPr>
        <w:t xml:space="preserve">, </w:t>
      </w:r>
      <w:r w:rsidR="007A23FD">
        <w:rPr>
          <w:rFonts w:hint="cs"/>
          <w:rtl/>
        </w:rPr>
        <w:t>אדרש ל</w:t>
      </w:r>
      <w:r w:rsidR="00A85797" w:rsidRPr="00AE7BCD">
        <w:rPr>
          <w:rFonts w:hint="eastAsia"/>
          <w:rtl/>
        </w:rPr>
        <w:t>טענות</w:t>
      </w:r>
      <w:r w:rsidR="00A85797" w:rsidRPr="00AE7BCD">
        <w:rPr>
          <w:rtl/>
        </w:rPr>
        <w:t xml:space="preserve"> </w:t>
      </w:r>
      <w:r w:rsidR="00A85797" w:rsidRPr="00AE7BCD">
        <w:rPr>
          <w:rFonts w:hint="eastAsia"/>
          <w:rtl/>
        </w:rPr>
        <w:t>העותרים</w:t>
      </w:r>
      <w:r w:rsidR="00A85797" w:rsidRPr="00AE7BCD">
        <w:rPr>
          <w:rtl/>
        </w:rPr>
        <w:t xml:space="preserve"> </w:t>
      </w:r>
      <w:r w:rsidR="00A85797" w:rsidRPr="00AE7BCD">
        <w:rPr>
          <w:rFonts w:hint="eastAsia"/>
          <w:rtl/>
        </w:rPr>
        <w:t>נגד</w:t>
      </w:r>
      <w:r w:rsidR="00A85797" w:rsidRPr="00AE7BCD">
        <w:rPr>
          <w:rtl/>
        </w:rPr>
        <w:t xml:space="preserve"> </w:t>
      </w:r>
      <w:r w:rsidR="00A85797" w:rsidRPr="00AE7BCD">
        <w:rPr>
          <w:rFonts w:hint="eastAsia"/>
          <w:rtl/>
        </w:rPr>
        <w:t>חוק</w:t>
      </w:r>
      <w:r w:rsidR="00A85797" w:rsidRPr="00AE7BCD">
        <w:rPr>
          <w:rtl/>
        </w:rPr>
        <w:t xml:space="preserve"> </w:t>
      </w:r>
      <w:r w:rsidR="00A85797" w:rsidRPr="00AE7BCD">
        <w:rPr>
          <w:rFonts w:hint="eastAsia"/>
          <w:rtl/>
        </w:rPr>
        <w:t>יסוד</w:t>
      </w:r>
      <w:r w:rsidR="00A85797" w:rsidRPr="00AE7BCD">
        <w:rPr>
          <w:rtl/>
        </w:rPr>
        <w:t xml:space="preserve">: </w:t>
      </w:r>
      <w:r w:rsidR="00A85797" w:rsidRPr="00AE7BCD">
        <w:rPr>
          <w:rFonts w:hint="eastAsia"/>
          <w:rtl/>
        </w:rPr>
        <w:t>הלאום</w:t>
      </w:r>
      <w:r w:rsidR="00A85797" w:rsidRPr="00AE7BCD">
        <w:rPr>
          <w:rtl/>
        </w:rPr>
        <w:t xml:space="preserve"> </w:t>
      </w:r>
      <w:r w:rsidR="00A85797" w:rsidRPr="00AE7BCD">
        <w:rPr>
          <w:rFonts w:hint="eastAsia"/>
          <w:rtl/>
        </w:rPr>
        <w:t>בכללותו</w:t>
      </w:r>
      <w:r w:rsidR="00A85797">
        <w:rPr>
          <w:rFonts w:hint="cs"/>
          <w:rtl/>
        </w:rPr>
        <w:t xml:space="preserve"> </w:t>
      </w:r>
      <w:r w:rsidR="007A23FD">
        <w:rPr>
          <w:rFonts w:hint="cs"/>
          <w:rtl/>
        </w:rPr>
        <w:t>ו</w:t>
      </w:r>
      <w:r w:rsidR="00A85797" w:rsidRPr="00AE7BCD">
        <w:rPr>
          <w:rFonts w:hint="eastAsia"/>
          <w:rtl/>
        </w:rPr>
        <w:t>נגד</w:t>
      </w:r>
      <w:r w:rsidR="00A85797" w:rsidRPr="00AE7BCD">
        <w:rPr>
          <w:rtl/>
        </w:rPr>
        <w:t xml:space="preserve"> </w:t>
      </w:r>
      <w:r w:rsidR="00A85797" w:rsidRPr="00AE7BCD">
        <w:rPr>
          <w:rFonts w:hint="eastAsia"/>
          <w:rtl/>
        </w:rPr>
        <w:t>סעיפים</w:t>
      </w:r>
      <w:r w:rsidR="00A85797" w:rsidRPr="00AE7BCD">
        <w:rPr>
          <w:rtl/>
        </w:rPr>
        <w:t xml:space="preserve"> </w:t>
      </w:r>
      <w:r w:rsidR="00A85797" w:rsidRPr="00AE7BCD">
        <w:rPr>
          <w:rFonts w:hint="eastAsia"/>
          <w:rtl/>
        </w:rPr>
        <w:t>ספציפיים</w:t>
      </w:r>
      <w:r w:rsidR="00A85797" w:rsidRPr="00AE7BCD">
        <w:rPr>
          <w:rtl/>
        </w:rPr>
        <w:t xml:space="preserve"> </w:t>
      </w:r>
      <w:r w:rsidR="00A85797">
        <w:rPr>
          <w:rFonts w:hint="eastAsia"/>
          <w:rtl/>
        </w:rPr>
        <w:t>ב</w:t>
      </w:r>
      <w:r w:rsidR="00A85797">
        <w:rPr>
          <w:rFonts w:hint="cs"/>
          <w:rtl/>
        </w:rPr>
        <w:t>חוק ה</w:t>
      </w:r>
      <w:r w:rsidR="009D5E73">
        <w:rPr>
          <w:rFonts w:hint="cs"/>
          <w:rtl/>
        </w:rPr>
        <w:t>יסוד, ובפרט סעיפים 1, 4 ו-7 שבו</w:t>
      </w:r>
      <w:r w:rsidR="00A85797">
        <w:rPr>
          <w:rFonts w:hint="cs"/>
          <w:rtl/>
        </w:rPr>
        <w:t xml:space="preserve">. </w:t>
      </w:r>
    </w:p>
    <w:p w14:paraId="12A537D5" w14:textId="77777777" w:rsidR="00A85797" w:rsidRPr="00787E42" w:rsidRDefault="00A85797" w:rsidP="00A85797">
      <w:pPr>
        <w:pStyle w:val="Ruller4"/>
        <w:numPr>
          <w:ilvl w:val="0"/>
          <w:numId w:val="0"/>
        </w:numPr>
        <w:rPr>
          <w:rtl/>
        </w:rPr>
      </w:pPr>
    </w:p>
    <w:p w14:paraId="675BAC6F" w14:textId="28692EC0" w:rsidR="00A85797" w:rsidRDefault="00A85797" w:rsidP="003E5E02">
      <w:pPr>
        <w:pStyle w:val="Ruller4"/>
        <w:numPr>
          <w:ilvl w:val="0"/>
          <w:numId w:val="0"/>
        </w:numPr>
        <w:rPr>
          <w:rtl/>
        </w:rPr>
      </w:pPr>
      <w:r w:rsidRPr="00852416">
        <w:rPr>
          <w:rtl/>
        </w:rPr>
        <w:tab/>
      </w:r>
      <w:r w:rsidRPr="000B20ED">
        <w:rPr>
          <w:rFonts w:hint="eastAsia"/>
          <w:rtl/>
        </w:rPr>
        <w:t>אקדים</w:t>
      </w:r>
      <w:r w:rsidRPr="000B20ED">
        <w:rPr>
          <w:rtl/>
        </w:rPr>
        <w:t xml:space="preserve"> </w:t>
      </w:r>
      <w:r w:rsidRPr="000B20ED">
        <w:rPr>
          <w:rFonts w:hint="eastAsia"/>
          <w:rtl/>
        </w:rPr>
        <w:t>אחרית</w:t>
      </w:r>
      <w:r w:rsidRPr="000B20ED">
        <w:rPr>
          <w:rtl/>
        </w:rPr>
        <w:t xml:space="preserve"> </w:t>
      </w:r>
      <w:r w:rsidRPr="000B20ED">
        <w:rPr>
          <w:rFonts w:hint="eastAsia"/>
          <w:rtl/>
        </w:rPr>
        <w:t>לראשית</w:t>
      </w:r>
      <w:r w:rsidRPr="000B20ED">
        <w:rPr>
          <w:rtl/>
        </w:rPr>
        <w:t xml:space="preserve"> </w:t>
      </w:r>
      <w:r w:rsidRPr="000B20ED">
        <w:rPr>
          <w:rFonts w:hint="eastAsia"/>
          <w:rtl/>
        </w:rPr>
        <w:t>ואומר</w:t>
      </w:r>
      <w:r w:rsidRPr="000B20ED">
        <w:rPr>
          <w:rtl/>
        </w:rPr>
        <w:t xml:space="preserve"> </w:t>
      </w:r>
      <w:r w:rsidRPr="000B20ED">
        <w:rPr>
          <w:rFonts w:hint="eastAsia"/>
          <w:rtl/>
        </w:rPr>
        <w:t>כי</w:t>
      </w:r>
      <w:r w:rsidRPr="000B20ED">
        <w:rPr>
          <w:rtl/>
        </w:rPr>
        <w:t xml:space="preserve"> </w:t>
      </w:r>
      <w:r w:rsidR="007A23FD">
        <w:rPr>
          <w:rFonts w:hint="cs"/>
          <w:rtl/>
        </w:rPr>
        <w:t>לגישתי, אין</w:t>
      </w:r>
      <w:r w:rsidRPr="000B20ED">
        <w:rPr>
          <w:rtl/>
        </w:rPr>
        <w:t xml:space="preserve"> </w:t>
      </w:r>
      <w:r w:rsidRPr="000B20ED">
        <w:rPr>
          <w:rFonts w:hint="eastAsia"/>
          <w:rtl/>
        </w:rPr>
        <w:t>מקום</w:t>
      </w:r>
      <w:r w:rsidRPr="000B20ED">
        <w:rPr>
          <w:rtl/>
        </w:rPr>
        <w:t xml:space="preserve"> </w:t>
      </w:r>
      <w:r w:rsidRPr="000B20ED">
        <w:rPr>
          <w:rFonts w:hint="eastAsia"/>
          <w:rtl/>
        </w:rPr>
        <w:t>להורות</w:t>
      </w:r>
      <w:r w:rsidRPr="000B20ED">
        <w:rPr>
          <w:rtl/>
        </w:rPr>
        <w:t xml:space="preserve"> </w:t>
      </w:r>
      <w:r w:rsidRPr="000B20ED">
        <w:rPr>
          <w:rFonts w:hint="eastAsia"/>
          <w:rtl/>
        </w:rPr>
        <w:t>על</w:t>
      </w:r>
      <w:r w:rsidRPr="000B20ED">
        <w:rPr>
          <w:rtl/>
        </w:rPr>
        <w:t xml:space="preserve"> </w:t>
      </w:r>
      <w:r w:rsidRPr="000B20ED">
        <w:rPr>
          <w:rFonts w:hint="eastAsia"/>
          <w:rtl/>
        </w:rPr>
        <w:t>בטלותו</w:t>
      </w:r>
      <w:r w:rsidRPr="000B20ED">
        <w:rPr>
          <w:rtl/>
        </w:rPr>
        <w:t xml:space="preserve"> </w:t>
      </w:r>
      <w:r w:rsidRPr="000B20ED">
        <w:rPr>
          <w:rFonts w:hint="eastAsia"/>
          <w:rtl/>
        </w:rPr>
        <w:t>של</w:t>
      </w:r>
      <w:r w:rsidRPr="000B20ED">
        <w:rPr>
          <w:rtl/>
        </w:rPr>
        <w:t xml:space="preserve"> </w:t>
      </w:r>
      <w:r w:rsidRPr="000B20ED">
        <w:rPr>
          <w:rFonts w:hint="eastAsia"/>
          <w:rtl/>
        </w:rPr>
        <w:t>חוק</w:t>
      </w:r>
      <w:r w:rsidRPr="000B20ED">
        <w:rPr>
          <w:rtl/>
        </w:rPr>
        <w:t xml:space="preserve"> </w:t>
      </w:r>
      <w:r w:rsidRPr="000B20ED">
        <w:rPr>
          <w:rFonts w:hint="eastAsia"/>
          <w:rtl/>
        </w:rPr>
        <w:t>יסוד</w:t>
      </w:r>
      <w:r w:rsidRPr="000B20ED">
        <w:rPr>
          <w:rtl/>
        </w:rPr>
        <w:t xml:space="preserve">: </w:t>
      </w:r>
      <w:r w:rsidRPr="000B20ED">
        <w:rPr>
          <w:rFonts w:hint="eastAsia"/>
          <w:rtl/>
        </w:rPr>
        <w:t>הלאום</w:t>
      </w:r>
      <w:r w:rsidRPr="000B20ED">
        <w:rPr>
          <w:rtl/>
        </w:rPr>
        <w:t xml:space="preserve"> </w:t>
      </w:r>
      <w:r w:rsidRPr="000B20ED">
        <w:rPr>
          <w:rFonts w:hint="eastAsia"/>
          <w:rtl/>
        </w:rPr>
        <w:t>או</w:t>
      </w:r>
      <w:r w:rsidRPr="000B20ED">
        <w:rPr>
          <w:rtl/>
        </w:rPr>
        <w:t xml:space="preserve"> </w:t>
      </w:r>
      <w:r w:rsidRPr="000B20ED">
        <w:rPr>
          <w:rFonts w:hint="eastAsia"/>
          <w:rtl/>
        </w:rPr>
        <w:t>להתערב</w:t>
      </w:r>
      <w:r w:rsidRPr="000B20ED">
        <w:rPr>
          <w:rtl/>
        </w:rPr>
        <w:t xml:space="preserve"> </w:t>
      </w:r>
      <w:r w:rsidRPr="000B20ED">
        <w:rPr>
          <w:rFonts w:hint="eastAsia"/>
          <w:rtl/>
        </w:rPr>
        <w:t>בהוראה</w:t>
      </w:r>
      <w:r w:rsidRPr="000B20ED">
        <w:rPr>
          <w:rtl/>
        </w:rPr>
        <w:t xml:space="preserve"> </w:t>
      </w:r>
      <w:r w:rsidRPr="000B20ED">
        <w:rPr>
          <w:rFonts w:hint="eastAsia"/>
          <w:rtl/>
        </w:rPr>
        <w:t>מהוראותיו</w:t>
      </w:r>
      <w:r w:rsidRPr="000B20ED">
        <w:rPr>
          <w:rtl/>
        </w:rPr>
        <w:t xml:space="preserve">. </w:t>
      </w:r>
      <w:r w:rsidRPr="000B20ED">
        <w:rPr>
          <w:rFonts w:hint="eastAsia"/>
          <w:rtl/>
        </w:rPr>
        <w:t>זא</w:t>
      </w:r>
      <w:r w:rsidRPr="00C52510">
        <w:rPr>
          <w:rFonts w:hint="eastAsia"/>
          <w:rtl/>
        </w:rPr>
        <w:t>ת</w:t>
      </w:r>
      <w:r w:rsidRPr="00C52510">
        <w:rPr>
          <w:rtl/>
        </w:rPr>
        <w:t xml:space="preserve">, </w:t>
      </w:r>
      <w:r w:rsidR="00C84AC1">
        <w:rPr>
          <w:rFonts w:hint="cs"/>
          <w:rtl/>
        </w:rPr>
        <w:t>משום שניתן</w:t>
      </w:r>
      <w:r w:rsidRPr="00C52510">
        <w:rPr>
          <w:rtl/>
        </w:rPr>
        <w:t xml:space="preserve"> </w:t>
      </w:r>
      <w:r w:rsidRPr="00C52510">
        <w:rPr>
          <w:rFonts w:hint="eastAsia"/>
          <w:rtl/>
        </w:rPr>
        <w:t>לפרש</w:t>
      </w:r>
      <w:r w:rsidRPr="00C52510">
        <w:rPr>
          <w:rtl/>
        </w:rPr>
        <w:t xml:space="preserve"> </w:t>
      </w:r>
      <w:r w:rsidRPr="00C52510">
        <w:rPr>
          <w:rFonts w:hint="eastAsia"/>
          <w:rtl/>
        </w:rPr>
        <w:t>את</w:t>
      </w:r>
      <w:r w:rsidRPr="00C52510">
        <w:rPr>
          <w:rtl/>
        </w:rPr>
        <w:t xml:space="preserve"> </w:t>
      </w:r>
      <w:r w:rsidR="003E5E02">
        <w:rPr>
          <w:rFonts w:hint="cs"/>
          <w:rtl/>
        </w:rPr>
        <w:t>חוק היסוד</w:t>
      </w:r>
      <w:r w:rsidRPr="000B20ED">
        <w:rPr>
          <w:rFonts w:hint="cs"/>
          <w:rtl/>
        </w:rPr>
        <w:t xml:space="preserve"> </w:t>
      </w:r>
      <w:r w:rsidR="00C84AC1">
        <w:rPr>
          <w:rFonts w:hint="cs"/>
          <w:rtl/>
        </w:rPr>
        <w:t>פרשנות מקיימת העולה</w:t>
      </w:r>
      <w:r w:rsidRPr="000B20ED">
        <w:rPr>
          <w:rFonts w:hint="cs"/>
          <w:rtl/>
        </w:rPr>
        <w:t xml:space="preserve"> בקנה אחד עם חוקי היסוד</w:t>
      </w:r>
      <w:r w:rsidR="00C84AC1">
        <w:rPr>
          <w:rFonts w:hint="cs"/>
          <w:rtl/>
        </w:rPr>
        <w:t xml:space="preserve"> האחרים</w:t>
      </w:r>
      <w:r w:rsidRPr="00C52510">
        <w:rPr>
          <w:rtl/>
        </w:rPr>
        <w:t xml:space="preserve">, </w:t>
      </w:r>
      <w:r w:rsidR="00C52510">
        <w:rPr>
          <w:rFonts w:hint="cs"/>
          <w:rtl/>
        </w:rPr>
        <w:t>ועם</w:t>
      </w:r>
      <w:r w:rsidRPr="00C52510">
        <w:rPr>
          <w:rtl/>
        </w:rPr>
        <w:t xml:space="preserve"> </w:t>
      </w:r>
      <w:r w:rsidRPr="00C52510">
        <w:rPr>
          <w:rFonts w:hint="eastAsia"/>
          <w:rtl/>
        </w:rPr>
        <w:t>העקרונות</w:t>
      </w:r>
      <w:r w:rsidRPr="00C52510">
        <w:rPr>
          <w:rtl/>
        </w:rPr>
        <w:t xml:space="preserve"> </w:t>
      </w:r>
      <w:r w:rsidRPr="00C52510">
        <w:rPr>
          <w:rFonts w:hint="eastAsia"/>
          <w:rtl/>
        </w:rPr>
        <w:t>והערכים</w:t>
      </w:r>
      <w:r w:rsidRPr="00C52510">
        <w:rPr>
          <w:rtl/>
        </w:rPr>
        <w:t xml:space="preserve"> </w:t>
      </w:r>
      <w:r w:rsidRPr="00C52510">
        <w:rPr>
          <w:rFonts w:hint="eastAsia"/>
          <w:rtl/>
        </w:rPr>
        <w:t>שעוגנו</w:t>
      </w:r>
      <w:r w:rsidRPr="00C52510">
        <w:rPr>
          <w:rtl/>
        </w:rPr>
        <w:t xml:space="preserve"> </w:t>
      </w:r>
      <w:r w:rsidRPr="00C52510">
        <w:rPr>
          <w:rFonts w:hint="eastAsia"/>
          <w:rtl/>
        </w:rPr>
        <w:t>בהם</w:t>
      </w:r>
      <w:r w:rsidRPr="00C52510">
        <w:rPr>
          <w:rtl/>
        </w:rPr>
        <w:t xml:space="preserve"> </w:t>
      </w:r>
      <w:r w:rsidRPr="00C52510">
        <w:rPr>
          <w:rFonts w:hint="eastAsia"/>
          <w:rtl/>
        </w:rPr>
        <w:t>זה</w:t>
      </w:r>
      <w:r w:rsidRPr="00C52510">
        <w:rPr>
          <w:rtl/>
        </w:rPr>
        <w:t xml:space="preserve"> </w:t>
      </w:r>
      <w:r w:rsidRPr="00C52510">
        <w:rPr>
          <w:rFonts w:hint="eastAsia"/>
          <w:rtl/>
        </w:rPr>
        <w:t>מכבר</w:t>
      </w:r>
      <w:r w:rsidRPr="000B20ED">
        <w:rPr>
          <w:rFonts w:hint="cs"/>
          <w:rtl/>
        </w:rPr>
        <w:t xml:space="preserve">. </w:t>
      </w:r>
    </w:p>
    <w:p w14:paraId="1D9AC40B" w14:textId="77777777" w:rsidR="00C52510" w:rsidRPr="00C52510" w:rsidRDefault="00C52510" w:rsidP="00C52510">
      <w:pPr>
        <w:pStyle w:val="Ruller41"/>
        <w:rPr>
          <w:rtl/>
        </w:rPr>
      </w:pPr>
    </w:p>
    <w:p w14:paraId="79B4AB00" w14:textId="0FB5EAC3" w:rsidR="00A85797" w:rsidRPr="005435C0" w:rsidRDefault="00A85797" w:rsidP="00C52510">
      <w:pPr>
        <w:pStyle w:val="Ruller41"/>
        <w:rPr>
          <w:rtl/>
        </w:rPr>
      </w:pPr>
      <w:r w:rsidRPr="000B20ED">
        <w:rPr>
          <w:rtl/>
        </w:rPr>
        <w:tab/>
      </w:r>
      <w:r w:rsidRPr="000B20ED">
        <w:rPr>
          <w:rFonts w:hint="eastAsia"/>
          <w:rtl/>
        </w:rPr>
        <w:t>טרם</w:t>
      </w:r>
      <w:r w:rsidRPr="000B20ED">
        <w:rPr>
          <w:rtl/>
        </w:rPr>
        <w:t xml:space="preserve"> שאפנה לדיון </w:t>
      </w:r>
      <w:r w:rsidR="00C52510">
        <w:rPr>
          <w:rFonts w:hint="cs"/>
          <w:rtl/>
        </w:rPr>
        <w:t>בסוגיות אלה לגופן</w:t>
      </w:r>
      <w:r w:rsidRPr="000B20ED">
        <w:rPr>
          <w:rtl/>
        </w:rPr>
        <w:t xml:space="preserve">, מן הראוי להתייחס בקצרה לטענת </w:t>
      </w:r>
      <w:r w:rsidR="00C52510">
        <w:rPr>
          <w:rFonts w:hint="cs"/>
          <w:rtl/>
        </w:rPr>
        <w:t>ה</w:t>
      </w:r>
      <w:r w:rsidRPr="000B20ED">
        <w:rPr>
          <w:rFonts w:hint="eastAsia"/>
          <w:rtl/>
        </w:rPr>
        <w:t>סף</w:t>
      </w:r>
      <w:r w:rsidRPr="000B20ED">
        <w:rPr>
          <w:rtl/>
        </w:rPr>
        <w:t xml:space="preserve"> שהעלו משיבי הממשלה</w:t>
      </w:r>
      <w:r w:rsidR="00C52510">
        <w:rPr>
          <w:rFonts w:hint="cs"/>
          <w:rtl/>
        </w:rPr>
        <w:t xml:space="preserve"> באשר לבשלות העתירות,</w:t>
      </w:r>
      <w:r w:rsidRPr="000B20ED">
        <w:rPr>
          <w:rtl/>
        </w:rPr>
        <w:t xml:space="preserve"> </w:t>
      </w:r>
      <w:r w:rsidR="00C52510">
        <w:rPr>
          <w:rFonts w:hint="cs"/>
          <w:rtl/>
        </w:rPr>
        <w:t>ה</w:t>
      </w:r>
      <w:r w:rsidRPr="000B20ED">
        <w:rPr>
          <w:rFonts w:hint="eastAsia"/>
          <w:rtl/>
        </w:rPr>
        <w:t>מצדיקה</w:t>
      </w:r>
      <w:r w:rsidR="00C52510">
        <w:rPr>
          <w:rFonts w:hint="cs"/>
          <w:rtl/>
        </w:rPr>
        <w:t xml:space="preserve"> לגישתם</w:t>
      </w:r>
      <w:r w:rsidRPr="000B20ED">
        <w:rPr>
          <w:rtl/>
        </w:rPr>
        <w:t xml:space="preserve"> </w:t>
      </w:r>
      <w:r w:rsidRPr="000B20ED">
        <w:rPr>
          <w:rFonts w:hint="eastAsia"/>
          <w:rtl/>
        </w:rPr>
        <w:t>את</w:t>
      </w:r>
      <w:r w:rsidRPr="000B20ED">
        <w:rPr>
          <w:rtl/>
        </w:rPr>
        <w:t xml:space="preserve"> </w:t>
      </w:r>
      <w:r w:rsidRPr="000B20ED">
        <w:rPr>
          <w:rFonts w:hint="eastAsia"/>
          <w:rtl/>
        </w:rPr>
        <w:t>דחיית</w:t>
      </w:r>
      <w:r w:rsidRPr="000B20ED">
        <w:rPr>
          <w:rtl/>
        </w:rPr>
        <w:t xml:space="preserve"> </w:t>
      </w:r>
      <w:r w:rsidRPr="000B20ED">
        <w:rPr>
          <w:rFonts w:hint="eastAsia"/>
          <w:rtl/>
        </w:rPr>
        <w:t>העתירות</w:t>
      </w:r>
      <w:r>
        <w:rPr>
          <w:rFonts w:hint="cs"/>
          <w:rtl/>
        </w:rPr>
        <w:t xml:space="preserve"> </w:t>
      </w:r>
      <w:r w:rsidR="00C52510">
        <w:rPr>
          <w:rFonts w:hint="cs"/>
          <w:rtl/>
        </w:rPr>
        <w:t>מניה וביה.</w:t>
      </w:r>
      <w:r w:rsidRPr="005435C0">
        <w:rPr>
          <w:rFonts w:hint="cs"/>
          <w:rtl/>
        </w:rPr>
        <w:t xml:space="preserve"> </w:t>
      </w:r>
    </w:p>
    <w:p w14:paraId="2311208E" w14:textId="77777777" w:rsidR="00A85797" w:rsidRPr="000B20ED" w:rsidRDefault="00A85797" w:rsidP="00A85797">
      <w:pPr>
        <w:pStyle w:val="Ruller41"/>
        <w:rPr>
          <w:rFonts w:ascii="Century" w:hAnsi="Century" w:cs="Miriam"/>
          <w:b/>
          <w:spacing w:val="0"/>
          <w:szCs w:val="24"/>
          <w:rtl/>
        </w:rPr>
      </w:pPr>
    </w:p>
    <w:p w14:paraId="631A9D4F" w14:textId="257194D4" w:rsidR="00A85797" w:rsidRPr="000B20ED" w:rsidRDefault="00A85797" w:rsidP="00A85797">
      <w:pPr>
        <w:pStyle w:val="1"/>
        <w:rPr>
          <w:rtl/>
        </w:rPr>
      </w:pPr>
      <w:r>
        <w:rPr>
          <w:rFonts w:hint="cs"/>
          <w:rtl/>
        </w:rPr>
        <w:t>היעדר בשלות</w:t>
      </w:r>
      <w:r w:rsidRPr="000B20ED">
        <w:rPr>
          <w:rtl/>
        </w:rPr>
        <w:t xml:space="preserve"> </w:t>
      </w:r>
    </w:p>
    <w:p w14:paraId="0F11C29C" w14:textId="77777777" w:rsidR="00A85797" w:rsidRPr="000B20ED" w:rsidRDefault="00A85797" w:rsidP="00A85797">
      <w:pPr>
        <w:pStyle w:val="Ruller41"/>
        <w:rPr>
          <w:rtl/>
        </w:rPr>
      </w:pPr>
    </w:p>
    <w:p w14:paraId="37638528" w14:textId="6ABFEA72" w:rsidR="00A85797" w:rsidRPr="00FB57E4" w:rsidRDefault="00A85797" w:rsidP="00685335">
      <w:pPr>
        <w:pStyle w:val="Ruller4"/>
        <w:rPr>
          <w:rtl/>
        </w:rPr>
      </w:pPr>
      <w:r w:rsidRPr="000B20ED">
        <w:rPr>
          <w:rFonts w:hint="eastAsia"/>
          <w:rtl/>
        </w:rPr>
        <w:t>לטענת</w:t>
      </w:r>
      <w:r w:rsidRPr="000B20ED">
        <w:rPr>
          <w:rtl/>
        </w:rPr>
        <w:t xml:space="preserve"> </w:t>
      </w:r>
      <w:r w:rsidRPr="000B20ED">
        <w:rPr>
          <w:rFonts w:hint="eastAsia"/>
          <w:rtl/>
        </w:rPr>
        <w:t>משיבי</w:t>
      </w:r>
      <w:r w:rsidRPr="000B20ED">
        <w:rPr>
          <w:rtl/>
        </w:rPr>
        <w:t xml:space="preserve"> </w:t>
      </w:r>
      <w:r w:rsidRPr="000B20ED">
        <w:rPr>
          <w:rFonts w:hint="eastAsia"/>
          <w:rtl/>
        </w:rPr>
        <w:t>הממשלה</w:t>
      </w:r>
      <w:r w:rsidRPr="000B20ED">
        <w:rPr>
          <w:rtl/>
        </w:rPr>
        <w:t xml:space="preserve">, </w:t>
      </w:r>
      <w:r w:rsidRPr="000B20ED">
        <w:rPr>
          <w:rFonts w:hint="eastAsia"/>
          <w:rtl/>
        </w:rPr>
        <w:t>חוק</w:t>
      </w:r>
      <w:r w:rsidRPr="000B20ED">
        <w:rPr>
          <w:rtl/>
        </w:rPr>
        <w:t xml:space="preserve"> </w:t>
      </w:r>
      <w:r w:rsidRPr="000B20ED">
        <w:rPr>
          <w:rFonts w:hint="eastAsia"/>
          <w:rtl/>
        </w:rPr>
        <w:t>יסוד</w:t>
      </w:r>
      <w:r w:rsidRPr="000B20ED">
        <w:rPr>
          <w:rtl/>
        </w:rPr>
        <w:t xml:space="preserve">: </w:t>
      </w:r>
      <w:r w:rsidRPr="000B20ED">
        <w:rPr>
          <w:rFonts w:hint="eastAsia"/>
          <w:rtl/>
        </w:rPr>
        <w:t>הלאום</w:t>
      </w:r>
      <w:r w:rsidRPr="000B20ED">
        <w:rPr>
          <w:rtl/>
        </w:rPr>
        <w:t xml:space="preserve"> </w:t>
      </w:r>
      <w:r w:rsidRPr="000B20ED">
        <w:rPr>
          <w:rFonts w:hint="eastAsia"/>
          <w:rtl/>
        </w:rPr>
        <w:t>הוא</w:t>
      </w:r>
      <w:r w:rsidRPr="000B20ED">
        <w:rPr>
          <w:rtl/>
        </w:rPr>
        <w:t xml:space="preserve"> "</w:t>
      </w:r>
      <w:r w:rsidRPr="000B20ED">
        <w:rPr>
          <w:rFonts w:hint="eastAsia"/>
          <w:rtl/>
        </w:rPr>
        <w:t>ברובו</w:t>
      </w:r>
      <w:r w:rsidRPr="000B20ED">
        <w:rPr>
          <w:rtl/>
        </w:rPr>
        <w:t xml:space="preserve">" </w:t>
      </w:r>
      <w:r w:rsidRPr="000B20ED">
        <w:rPr>
          <w:rFonts w:hint="eastAsia"/>
          <w:rtl/>
        </w:rPr>
        <w:t>הצהרתי</w:t>
      </w:r>
      <w:r w:rsidRPr="000B20ED">
        <w:rPr>
          <w:rtl/>
        </w:rPr>
        <w:t xml:space="preserve">. </w:t>
      </w:r>
      <w:r w:rsidRPr="000B20ED">
        <w:rPr>
          <w:rFonts w:hint="eastAsia"/>
          <w:rtl/>
        </w:rPr>
        <w:t>לפיכך</w:t>
      </w:r>
      <w:r w:rsidRPr="000B20ED">
        <w:rPr>
          <w:rtl/>
        </w:rPr>
        <w:t xml:space="preserve">, </w:t>
      </w:r>
      <w:r w:rsidRPr="000B20ED">
        <w:rPr>
          <w:rFonts w:hint="eastAsia"/>
          <w:rtl/>
        </w:rPr>
        <w:t>כך</w:t>
      </w:r>
      <w:r w:rsidRPr="000B20ED">
        <w:rPr>
          <w:rtl/>
        </w:rPr>
        <w:t xml:space="preserve"> </w:t>
      </w:r>
      <w:r w:rsidRPr="000B20ED">
        <w:rPr>
          <w:rFonts w:hint="eastAsia"/>
          <w:rtl/>
        </w:rPr>
        <w:t>נטען</w:t>
      </w:r>
      <w:r w:rsidRPr="000B20ED">
        <w:rPr>
          <w:rtl/>
        </w:rPr>
        <w:t xml:space="preserve">, </w:t>
      </w:r>
      <w:r w:rsidR="00685335">
        <w:rPr>
          <w:rFonts w:hint="eastAsia"/>
          <w:rtl/>
        </w:rPr>
        <w:t>הטענ</w:t>
      </w:r>
      <w:r w:rsidR="00685335">
        <w:rPr>
          <w:rFonts w:hint="cs"/>
          <w:rtl/>
        </w:rPr>
        <w:t>ה</w:t>
      </w:r>
      <w:r w:rsidRPr="000B20ED">
        <w:rPr>
          <w:rtl/>
        </w:rPr>
        <w:t xml:space="preserve"> </w:t>
      </w:r>
      <w:r w:rsidRPr="000B20ED">
        <w:rPr>
          <w:rFonts w:hint="eastAsia"/>
          <w:rtl/>
        </w:rPr>
        <w:t>בדבר</w:t>
      </w:r>
      <w:r w:rsidRPr="000B20ED">
        <w:rPr>
          <w:rtl/>
        </w:rPr>
        <w:t xml:space="preserve"> </w:t>
      </w:r>
      <w:r w:rsidR="00685335">
        <w:rPr>
          <w:rFonts w:hint="eastAsia"/>
          <w:rtl/>
        </w:rPr>
        <w:t>פגיע</w:t>
      </w:r>
      <w:r w:rsidR="00685335">
        <w:rPr>
          <w:rFonts w:hint="cs"/>
          <w:rtl/>
        </w:rPr>
        <w:t>ה</w:t>
      </w:r>
      <w:r w:rsidRPr="000B20ED">
        <w:rPr>
          <w:rtl/>
        </w:rPr>
        <w:t xml:space="preserve"> </w:t>
      </w:r>
      <w:r w:rsidR="00685335">
        <w:rPr>
          <w:rFonts w:hint="eastAsia"/>
          <w:rtl/>
        </w:rPr>
        <w:t>עתידי</w:t>
      </w:r>
      <w:r w:rsidRPr="000B20ED">
        <w:rPr>
          <w:rFonts w:hint="eastAsia"/>
          <w:rtl/>
        </w:rPr>
        <w:t>ת</w:t>
      </w:r>
      <w:r w:rsidRPr="000B20ED">
        <w:rPr>
          <w:rtl/>
        </w:rPr>
        <w:t xml:space="preserve"> </w:t>
      </w:r>
      <w:r w:rsidRPr="000B20ED">
        <w:rPr>
          <w:rFonts w:hint="eastAsia"/>
          <w:rtl/>
        </w:rPr>
        <w:t>בעקרון</w:t>
      </w:r>
      <w:r w:rsidRPr="000B20ED">
        <w:rPr>
          <w:rtl/>
        </w:rPr>
        <w:t xml:space="preserve"> </w:t>
      </w:r>
      <w:r w:rsidRPr="000B20ED">
        <w:rPr>
          <w:rFonts w:hint="eastAsia"/>
          <w:rtl/>
        </w:rPr>
        <w:t>השוויון</w:t>
      </w:r>
      <w:r w:rsidRPr="000B20ED">
        <w:rPr>
          <w:rtl/>
        </w:rPr>
        <w:t xml:space="preserve"> </w:t>
      </w:r>
      <w:r w:rsidR="00685335">
        <w:rPr>
          <w:rFonts w:hint="cs"/>
          <w:rtl/>
        </w:rPr>
        <w:t xml:space="preserve">היא </w:t>
      </w:r>
      <w:r w:rsidR="00685335">
        <w:rPr>
          <w:rFonts w:hint="eastAsia"/>
          <w:rtl/>
        </w:rPr>
        <w:t>ספקולטיבי</w:t>
      </w:r>
      <w:r w:rsidRPr="000B20ED">
        <w:rPr>
          <w:rFonts w:hint="eastAsia"/>
          <w:rtl/>
        </w:rPr>
        <w:t>ת</w:t>
      </w:r>
      <w:r w:rsidRPr="000B20ED">
        <w:rPr>
          <w:rtl/>
        </w:rPr>
        <w:t xml:space="preserve">, </w:t>
      </w:r>
      <w:r w:rsidR="00685335">
        <w:rPr>
          <w:rFonts w:ascii="Century" w:hAnsi="Century" w:hint="eastAsia"/>
          <w:rtl/>
        </w:rPr>
        <w:t>תיאורטי</w:t>
      </w:r>
      <w:r w:rsidRPr="000B20ED">
        <w:rPr>
          <w:rFonts w:ascii="Century" w:hAnsi="Century" w:hint="eastAsia"/>
          <w:rtl/>
        </w:rPr>
        <w:t>ת</w:t>
      </w:r>
      <w:r w:rsidRPr="000B20ED">
        <w:rPr>
          <w:rFonts w:ascii="Century" w:hAnsi="Century"/>
          <w:rtl/>
        </w:rPr>
        <w:t xml:space="preserve"> </w:t>
      </w:r>
      <w:r w:rsidRPr="000B20ED">
        <w:rPr>
          <w:rFonts w:ascii="Century" w:hAnsi="Century" w:hint="eastAsia"/>
          <w:rtl/>
        </w:rPr>
        <w:t>ובלתי</w:t>
      </w:r>
      <w:r w:rsidRPr="000B20ED">
        <w:rPr>
          <w:rFonts w:ascii="Century" w:hAnsi="Century"/>
          <w:rtl/>
        </w:rPr>
        <w:t>-</w:t>
      </w:r>
      <w:r w:rsidR="00685335">
        <w:rPr>
          <w:rFonts w:ascii="Century" w:hAnsi="Century" w:hint="eastAsia"/>
          <w:rtl/>
        </w:rPr>
        <w:t>מבוסס</w:t>
      </w:r>
      <w:r w:rsidRPr="000B20ED">
        <w:rPr>
          <w:rFonts w:ascii="Century" w:hAnsi="Century" w:hint="eastAsia"/>
          <w:rtl/>
        </w:rPr>
        <w:t>ת</w:t>
      </w:r>
      <w:r>
        <w:rPr>
          <w:rFonts w:ascii="Century" w:hAnsi="Century" w:hint="cs"/>
          <w:rtl/>
        </w:rPr>
        <w:t>.</w:t>
      </w:r>
      <w:r w:rsidRPr="005435C0">
        <w:rPr>
          <w:rFonts w:hint="cs"/>
          <w:rtl/>
        </w:rPr>
        <w:t xml:space="preserve"> </w:t>
      </w:r>
      <w:r w:rsidRPr="000B20ED">
        <w:rPr>
          <w:rFonts w:hint="eastAsia"/>
          <w:rtl/>
        </w:rPr>
        <w:t>משיבי</w:t>
      </w:r>
      <w:r w:rsidRPr="000B20ED">
        <w:rPr>
          <w:rtl/>
        </w:rPr>
        <w:t xml:space="preserve"> </w:t>
      </w:r>
      <w:r w:rsidRPr="000B20ED">
        <w:rPr>
          <w:rFonts w:hint="eastAsia"/>
          <w:rtl/>
        </w:rPr>
        <w:t>הממשלה</w:t>
      </w:r>
      <w:r w:rsidRPr="000B20ED">
        <w:rPr>
          <w:rtl/>
        </w:rPr>
        <w:t xml:space="preserve"> </w:t>
      </w:r>
      <w:r w:rsidRPr="000D11B4">
        <w:rPr>
          <w:rFonts w:hint="cs"/>
          <w:rtl/>
        </w:rPr>
        <w:t>מדגישים</w:t>
      </w:r>
      <w:r w:rsidRPr="00FB57E4">
        <w:rPr>
          <w:rFonts w:hint="cs"/>
          <w:rtl/>
        </w:rPr>
        <w:t xml:space="preserve"> כי ההלכות </w:t>
      </w:r>
      <w:r w:rsidRPr="00445E6E">
        <w:rPr>
          <w:rFonts w:hint="eastAsia"/>
          <w:rtl/>
        </w:rPr>
        <w:t>באשר</w:t>
      </w:r>
      <w:r w:rsidRPr="00445E6E">
        <w:rPr>
          <w:rtl/>
        </w:rPr>
        <w:t xml:space="preserve"> </w:t>
      </w:r>
      <w:r w:rsidRPr="00445E6E">
        <w:rPr>
          <w:rFonts w:hint="eastAsia"/>
          <w:rtl/>
        </w:rPr>
        <w:t>לצורך</w:t>
      </w:r>
      <w:r w:rsidRPr="00445E6E">
        <w:rPr>
          <w:rtl/>
        </w:rPr>
        <w:t xml:space="preserve"> </w:t>
      </w:r>
      <w:r w:rsidRPr="00445E6E">
        <w:rPr>
          <w:rFonts w:hint="eastAsia"/>
          <w:rtl/>
        </w:rPr>
        <w:t>בתשתית</w:t>
      </w:r>
      <w:r w:rsidRPr="00445E6E">
        <w:rPr>
          <w:rtl/>
        </w:rPr>
        <w:t xml:space="preserve"> </w:t>
      </w:r>
      <w:r w:rsidRPr="00445E6E">
        <w:rPr>
          <w:rFonts w:hint="eastAsia"/>
          <w:rtl/>
        </w:rPr>
        <w:t>עובדתית</w:t>
      </w:r>
      <w:r w:rsidRPr="00445E6E">
        <w:rPr>
          <w:rtl/>
        </w:rPr>
        <w:t xml:space="preserve"> </w:t>
      </w:r>
      <w:r w:rsidRPr="00445E6E">
        <w:rPr>
          <w:rFonts w:hint="eastAsia"/>
          <w:rtl/>
        </w:rPr>
        <w:t>מבוססת</w:t>
      </w:r>
      <w:r w:rsidRPr="00445E6E">
        <w:rPr>
          <w:rtl/>
        </w:rPr>
        <w:t xml:space="preserve"> </w:t>
      </w:r>
      <w:r w:rsidRPr="00445E6E">
        <w:rPr>
          <w:rFonts w:hint="eastAsia"/>
          <w:rtl/>
        </w:rPr>
        <w:t>לשם</w:t>
      </w:r>
      <w:r w:rsidRPr="00445E6E">
        <w:rPr>
          <w:rtl/>
        </w:rPr>
        <w:t xml:space="preserve"> </w:t>
      </w:r>
      <w:r w:rsidRPr="00445E6E">
        <w:rPr>
          <w:rFonts w:hint="eastAsia"/>
          <w:rtl/>
        </w:rPr>
        <w:t>עריכת</w:t>
      </w:r>
      <w:r w:rsidRPr="00445E6E">
        <w:rPr>
          <w:rtl/>
        </w:rPr>
        <w:t xml:space="preserve"> </w:t>
      </w:r>
      <w:r w:rsidRPr="00445E6E">
        <w:rPr>
          <w:rFonts w:hint="eastAsia"/>
          <w:rtl/>
        </w:rPr>
        <w:t>ביקורת</w:t>
      </w:r>
      <w:r w:rsidRPr="00445E6E">
        <w:rPr>
          <w:rtl/>
        </w:rPr>
        <w:t xml:space="preserve"> </w:t>
      </w:r>
      <w:r w:rsidRPr="00445E6E">
        <w:rPr>
          <w:rFonts w:hint="eastAsia"/>
          <w:rtl/>
        </w:rPr>
        <w:t>שיפוטית</w:t>
      </w:r>
      <w:r w:rsidRPr="00445E6E">
        <w:rPr>
          <w:rtl/>
        </w:rPr>
        <w:t xml:space="preserve"> </w:t>
      </w:r>
      <w:r w:rsidRPr="00445E6E">
        <w:rPr>
          <w:rFonts w:hint="eastAsia"/>
          <w:rtl/>
        </w:rPr>
        <w:t>על</w:t>
      </w:r>
      <w:r w:rsidRPr="00445E6E">
        <w:rPr>
          <w:rtl/>
        </w:rPr>
        <w:t xml:space="preserve"> </w:t>
      </w:r>
      <w:r w:rsidRPr="00445E6E">
        <w:rPr>
          <w:rFonts w:hint="eastAsia"/>
          <w:rtl/>
        </w:rPr>
        <w:t>חוקים</w:t>
      </w:r>
      <w:r w:rsidRPr="00445E6E">
        <w:rPr>
          <w:rtl/>
        </w:rPr>
        <w:t xml:space="preserve">, </w:t>
      </w:r>
      <w:r w:rsidRPr="00445E6E">
        <w:rPr>
          <w:rFonts w:hint="eastAsia"/>
          <w:rtl/>
        </w:rPr>
        <w:t>נכונות</w:t>
      </w:r>
      <w:r w:rsidRPr="00445E6E">
        <w:rPr>
          <w:rtl/>
        </w:rPr>
        <w:t xml:space="preserve"> </w:t>
      </w:r>
      <w:r w:rsidRPr="00445E6E">
        <w:rPr>
          <w:rFonts w:hint="eastAsia"/>
          <w:rtl/>
        </w:rPr>
        <w:t>ביתר</w:t>
      </w:r>
      <w:r w:rsidRPr="00445E6E">
        <w:rPr>
          <w:rtl/>
        </w:rPr>
        <w:t xml:space="preserve"> </w:t>
      </w:r>
      <w:r w:rsidRPr="00445E6E">
        <w:rPr>
          <w:rFonts w:hint="eastAsia"/>
          <w:rtl/>
        </w:rPr>
        <w:t>שאת</w:t>
      </w:r>
      <w:r w:rsidRPr="00445E6E">
        <w:rPr>
          <w:rtl/>
        </w:rPr>
        <w:t xml:space="preserve"> </w:t>
      </w:r>
      <w:r w:rsidRPr="00445E6E">
        <w:rPr>
          <w:rFonts w:hint="eastAsia"/>
          <w:rtl/>
        </w:rPr>
        <w:t>בענייננו</w:t>
      </w:r>
      <w:r w:rsidRPr="00445E6E">
        <w:rPr>
          <w:rtl/>
        </w:rPr>
        <w:t xml:space="preserve">, </w:t>
      </w:r>
      <w:r w:rsidRPr="00445E6E">
        <w:rPr>
          <w:rFonts w:hint="eastAsia"/>
          <w:rtl/>
        </w:rPr>
        <w:t>בו</w:t>
      </w:r>
      <w:r w:rsidRPr="00445E6E">
        <w:rPr>
          <w:rtl/>
        </w:rPr>
        <w:t xml:space="preserve"> </w:t>
      </w:r>
      <w:r w:rsidR="00C52510">
        <w:rPr>
          <w:rFonts w:hint="cs"/>
          <w:rtl/>
        </w:rPr>
        <w:t>חותרים העותרים</w:t>
      </w:r>
      <w:r w:rsidRPr="00445E6E">
        <w:rPr>
          <w:rtl/>
        </w:rPr>
        <w:t xml:space="preserve"> </w:t>
      </w:r>
      <w:r w:rsidR="00C52510">
        <w:rPr>
          <w:rFonts w:hint="cs"/>
          <w:rtl/>
        </w:rPr>
        <w:t>ל</w:t>
      </w:r>
      <w:r w:rsidRPr="00445E6E">
        <w:rPr>
          <w:rFonts w:hint="eastAsia"/>
          <w:rtl/>
        </w:rPr>
        <w:t>ביטול</w:t>
      </w:r>
      <w:r w:rsidRPr="00445E6E">
        <w:rPr>
          <w:rtl/>
        </w:rPr>
        <w:t xml:space="preserve"> </w:t>
      </w:r>
      <w:r w:rsidRPr="00445E6E">
        <w:rPr>
          <w:rFonts w:hint="eastAsia"/>
          <w:rtl/>
        </w:rPr>
        <w:t>חוק</w:t>
      </w:r>
      <w:r w:rsidRPr="00445E6E">
        <w:rPr>
          <w:rtl/>
        </w:rPr>
        <w:t xml:space="preserve"> </w:t>
      </w:r>
      <w:r w:rsidRPr="00445E6E">
        <w:rPr>
          <w:rFonts w:hint="eastAsia"/>
          <w:rtl/>
        </w:rPr>
        <w:t>יסוד</w:t>
      </w:r>
      <w:r w:rsidRPr="00445E6E">
        <w:rPr>
          <w:rtl/>
        </w:rPr>
        <w:t xml:space="preserve"> </w:t>
      </w:r>
      <w:r w:rsidRPr="00445E6E">
        <w:rPr>
          <w:rFonts w:hint="eastAsia"/>
          <w:rtl/>
        </w:rPr>
        <w:t>בשל</w:t>
      </w:r>
      <w:r w:rsidRPr="00445E6E">
        <w:rPr>
          <w:rtl/>
        </w:rPr>
        <w:t xml:space="preserve"> </w:t>
      </w:r>
      <w:r w:rsidRPr="00445E6E">
        <w:rPr>
          <w:rFonts w:hint="eastAsia"/>
          <w:rtl/>
        </w:rPr>
        <w:t>היותו</w:t>
      </w:r>
      <w:r w:rsidRPr="00445E6E">
        <w:rPr>
          <w:rtl/>
        </w:rPr>
        <w:t xml:space="preserve"> </w:t>
      </w:r>
      <w:r w:rsidRPr="00445E6E">
        <w:rPr>
          <w:rFonts w:hint="eastAsia"/>
          <w:rtl/>
        </w:rPr>
        <w:t>בלתי</w:t>
      </w:r>
      <w:r w:rsidRPr="00445E6E">
        <w:rPr>
          <w:rtl/>
        </w:rPr>
        <w:t>-</w:t>
      </w:r>
      <w:r w:rsidRPr="00445E6E">
        <w:rPr>
          <w:rFonts w:hint="eastAsia"/>
          <w:rtl/>
        </w:rPr>
        <w:t>שוויוני</w:t>
      </w:r>
      <w:r w:rsidRPr="000B20ED">
        <w:rPr>
          <w:rFonts w:hint="cs"/>
          <w:rtl/>
        </w:rPr>
        <w:t xml:space="preserve">. </w:t>
      </w:r>
      <w:r w:rsidR="00445E6E">
        <w:rPr>
          <w:rFonts w:ascii="Century" w:hAnsi="Century" w:hint="cs"/>
          <w:rtl/>
        </w:rPr>
        <w:t>לטענת</w:t>
      </w:r>
      <w:r w:rsidRPr="00FB57E4">
        <w:rPr>
          <w:rFonts w:ascii="Century" w:hAnsi="Century" w:hint="cs"/>
          <w:rtl/>
        </w:rPr>
        <w:t xml:space="preserve"> משיבי הממשלה, חוק היסוד טרם יושם ולא נאספו די נתונים שיש בהם כדי להעיד על פגיעה כלשהי בזכויות</w:t>
      </w:r>
      <w:r w:rsidR="00445E6E">
        <w:rPr>
          <w:rFonts w:ascii="Century" w:hAnsi="Century" w:hint="cs"/>
          <w:rtl/>
        </w:rPr>
        <w:t xml:space="preserve"> מכוחו</w:t>
      </w:r>
      <w:r w:rsidRPr="00FB57E4">
        <w:rPr>
          <w:rFonts w:ascii="Century" w:hAnsi="Century" w:hint="cs"/>
          <w:rtl/>
        </w:rPr>
        <w:t>.</w:t>
      </w:r>
    </w:p>
    <w:p w14:paraId="7FF828FE" w14:textId="77777777" w:rsidR="00A85797" w:rsidRDefault="00A85797" w:rsidP="00A85797">
      <w:pPr>
        <w:pStyle w:val="Ruller4"/>
        <w:numPr>
          <w:ilvl w:val="0"/>
          <w:numId w:val="0"/>
        </w:numPr>
        <w:rPr>
          <w:rtl/>
        </w:rPr>
      </w:pPr>
    </w:p>
    <w:p w14:paraId="6E4993D4" w14:textId="03CA9441" w:rsidR="00A85797" w:rsidRPr="00AB44A2" w:rsidRDefault="00445E6E" w:rsidP="009009FB">
      <w:pPr>
        <w:pStyle w:val="Ruller4"/>
        <w:rPr>
          <w:rFonts w:ascii="FrankRuehl" w:hAnsi="FrankRuehl"/>
          <w:sz w:val="22"/>
          <w:rtl/>
        </w:rPr>
      </w:pPr>
      <w:r>
        <w:rPr>
          <w:rFonts w:hint="cs"/>
          <w:rtl/>
        </w:rPr>
        <w:t xml:space="preserve">דוקטרינת היעדר הבשלות </w:t>
      </w:r>
      <w:r w:rsidR="00A85797">
        <w:rPr>
          <w:rFonts w:hint="cs"/>
          <w:rtl/>
        </w:rPr>
        <w:t xml:space="preserve">מצאה אחיזה מסוימת בפסיקתו של בית משפט זה (ראו, למשל </w:t>
      </w:r>
      <w:r w:rsidR="00A85797" w:rsidRPr="00722765">
        <w:rPr>
          <w:rFonts w:hint="eastAsia"/>
          <w:rtl/>
        </w:rPr>
        <w:t>בג</w:t>
      </w:r>
      <w:r w:rsidR="00A85797">
        <w:rPr>
          <w:rFonts w:hint="cs"/>
          <w:rtl/>
        </w:rPr>
        <w:t>"</w:t>
      </w:r>
      <w:r w:rsidR="00A85797" w:rsidRPr="00722765">
        <w:rPr>
          <w:rFonts w:hint="eastAsia"/>
          <w:rtl/>
        </w:rPr>
        <w:t>ץ</w:t>
      </w:r>
      <w:r w:rsidR="00A85797" w:rsidRPr="00722765">
        <w:rPr>
          <w:rtl/>
        </w:rPr>
        <w:t xml:space="preserve"> 2311/11 </w:t>
      </w:r>
      <w:r w:rsidR="00A85797" w:rsidRPr="00722765">
        <w:rPr>
          <w:rFonts w:cs="Miriam" w:hint="eastAsia"/>
          <w:b/>
          <w:spacing w:val="0"/>
          <w:sz w:val="22"/>
          <w:szCs w:val="24"/>
          <w:rtl/>
        </w:rPr>
        <w:t>סבח</w:t>
      </w:r>
      <w:r w:rsidR="00A85797" w:rsidRPr="00722765">
        <w:rPr>
          <w:rFonts w:cs="Miriam"/>
          <w:b/>
          <w:spacing w:val="0"/>
          <w:sz w:val="22"/>
          <w:szCs w:val="24"/>
          <w:rtl/>
        </w:rPr>
        <w:t xml:space="preserve"> </w:t>
      </w:r>
      <w:r w:rsidR="00A85797" w:rsidRPr="00722765">
        <w:rPr>
          <w:rFonts w:cs="Miriam" w:hint="eastAsia"/>
          <w:b/>
          <w:spacing w:val="0"/>
          <w:sz w:val="22"/>
          <w:szCs w:val="24"/>
          <w:rtl/>
        </w:rPr>
        <w:t>נ</w:t>
      </w:r>
      <w:r w:rsidR="00A85797" w:rsidRPr="00722765">
        <w:rPr>
          <w:rFonts w:cs="Miriam"/>
          <w:b/>
          <w:spacing w:val="0"/>
          <w:sz w:val="22"/>
          <w:szCs w:val="24"/>
          <w:rtl/>
        </w:rPr>
        <w:t xml:space="preserve">' </w:t>
      </w:r>
      <w:r w:rsidR="00A85797" w:rsidRPr="00722765">
        <w:rPr>
          <w:rFonts w:cs="Miriam" w:hint="eastAsia"/>
          <w:b/>
          <w:spacing w:val="0"/>
          <w:sz w:val="22"/>
          <w:szCs w:val="24"/>
          <w:rtl/>
        </w:rPr>
        <w:t>הכנסת</w:t>
      </w:r>
      <w:r w:rsidR="00A85797" w:rsidRPr="00722765">
        <w:rPr>
          <w:sz w:val="22"/>
          <w:rtl/>
        </w:rPr>
        <w:t>,</w:t>
      </w:r>
      <w:r w:rsidR="00A85797" w:rsidRPr="00722765">
        <w:rPr>
          <w:rFonts w:cs="Miriam"/>
          <w:b/>
          <w:spacing w:val="0"/>
          <w:sz w:val="22"/>
          <w:szCs w:val="24"/>
          <w:rtl/>
        </w:rPr>
        <w:t xml:space="preserve"> </w:t>
      </w:r>
      <w:r w:rsidR="00A85797" w:rsidRPr="00722765">
        <w:rPr>
          <w:rFonts w:hint="cs"/>
          <w:sz w:val="22"/>
          <w:rtl/>
        </w:rPr>
        <w:t>פסקה</w:t>
      </w:r>
      <w:r w:rsidR="00A85797" w:rsidRPr="00722765">
        <w:rPr>
          <w:sz w:val="22"/>
          <w:rtl/>
        </w:rPr>
        <w:t xml:space="preserve"> 12 </w:t>
      </w:r>
      <w:r w:rsidR="00A85797" w:rsidRPr="00722765">
        <w:rPr>
          <w:rFonts w:hint="eastAsia"/>
          <w:sz w:val="22"/>
          <w:rtl/>
        </w:rPr>
        <w:t>לחוות</w:t>
      </w:r>
      <w:r w:rsidR="00A85797" w:rsidRPr="00722765">
        <w:rPr>
          <w:sz w:val="22"/>
          <w:rtl/>
        </w:rPr>
        <w:t xml:space="preserve"> </w:t>
      </w:r>
      <w:r w:rsidR="00A85797" w:rsidRPr="00722765">
        <w:rPr>
          <w:rFonts w:hint="eastAsia"/>
          <w:sz w:val="22"/>
          <w:rtl/>
        </w:rPr>
        <w:t>דעתו</w:t>
      </w:r>
      <w:r w:rsidR="00A85797" w:rsidRPr="00722765">
        <w:rPr>
          <w:sz w:val="22"/>
          <w:rtl/>
        </w:rPr>
        <w:t xml:space="preserve"> </w:t>
      </w:r>
      <w:r w:rsidR="00A85797" w:rsidRPr="00722765">
        <w:rPr>
          <w:rFonts w:hint="eastAsia"/>
          <w:sz w:val="22"/>
          <w:rtl/>
        </w:rPr>
        <w:t>של</w:t>
      </w:r>
      <w:r w:rsidR="00A85797" w:rsidRPr="00722765">
        <w:rPr>
          <w:sz w:val="22"/>
          <w:rtl/>
        </w:rPr>
        <w:t xml:space="preserve"> </w:t>
      </w:r>
      <w:r w:rsidR="00A85797" w:rsidRPr="00722765">
        <w:rPr>
          <w:rFonts w:hint="eastAsia"/>
          <w:sz w:val="22"/>
          <w:rtl/>
        </w:rPr>
        <w:t>הנשיא</w:t>
      </w:r>
      <w:r w:rsidR="00A85797" w:rsidRPr="00722765">
        <w:rPr>
          <w:sz w:val="22"/>
          <w:rtl/>
        </w:rPr>
        <w:t xml:space="preserve"> </w:t>
      </w:r>
      <w:r w:rsidR="00A85797" w:rsidRPr="00722765">
        <w:rPr>
          <w:rFonts w:cs="Miriam" w:hint="eastAsia"/>
          <w:b/>
          <w:spacing w:val="0"/>
          <w:sz w:val="22"/>
          <w:szCs w:val="24"/>
          <w:rtl/>
        </w:rPr>
        <w:t>א</w:t>
      </w:r>
      <w:r w:rsidR="00A85797" w:rsidRPr="00722765">
        <w:rPr>
          <w:rFonts w:cs="Miriam"/>
          <w:b/>
          <w:spacing w:val="0"/>
          <w:sz w:val="22"/>
          <w:szCs w:val="24"/>
          <w:rtl/>
        </w:rPr>
        <w:t xml:space="preserve">' </w:t>
      </w:r>
      <w:r w:rsidR="00A85797" w:rsidRPr="00722765">
        <w:rPr>
          <w:rFonts w:cs="Miriam" w:hint="eastAsia"/>
          <w:b/>
          <w:spacing w:val="0"/>
          <w:sz w:val="22"/>
          <w:szCs w:val="24"/>
          <w:rtl/>
        </w:rPr>
        <w:t>גרוניס</w:t>
      </w:r>
      <w:r w:rsidR="00A85797" w:rsidRPr="00722765">
        <w:rPr>
          <w:rFonts w:cs="Miriam"/>
          <w:b/>
          <w:spacing w:val="0"/>
          <w:sz w:val="22"/>
          <w:szCs w:val="24"/>
          <w:rtl/>
        </w:rPr>
        <w:t xml:space="preserve"> </w:t>
      </w:r>
      <w:r w:rsidR="00A85797" w:rsidRPr="00722765">
        <w:rPr>
          <w:sz w:val="22"/>
          <w:rtl/>
        </w:rPr>
        <w:t>(17.9.2014</w:t>
      </w:r>
      <w:r w:rsidR="00A85797" w:rsidRPr="00722765">
        <w:rPr>
          <w:rtl/>
        </w:rPr>
        <w:t>)</w:t>
      </w:r>
      <w:r w:rsidR="00A85797" w:rsidRPr="00722765">
        <w:rPr>
          <w:rFonts w:hint="cs"/>
          <w:rtl/>
        </w:rPr>
        <w:t xml:space="preserve"> (להלן: </w:t>
      </w:r>
      <w:r w:rsidR="00A85797" w:rsidRPr="00856A7A">
        <w:rPr>
          <w:rFonts w:cs="Miriam" w:hint="cs"/>
          <w:b/>
          <w:spacing w:val="0"/>
          <w:sz w:val="22"/>
          <w:szCs w:val="24"/>
          <w:rtl/>
        </w:rPr>
        <w:t xml:space="preserve">עניין </w:t>
      </w:r>
      <w:r w:rsidR="00A85797" w:rsidRPr="00722765">
        <w:rPr>
          <w:rFonts w:cs="Miriam" w:hint="cs"/>
          <w:b/>
          <w:spacing w:val="0"/>
          <w:sz w:val="22"/>
          <w:szCs w:val="24"/>
          <w:rtl/>
        </w:rPr>
        <w:t>סבח</w:t>
      </w:r>
      <w:r w:rsidR="00A85797" w:rsidRPr="00722765">
        <w:rPr>
          <w:rFonts w:hint="cs"/>
          <w:sz w:val="22"/>
          <w:rtl/>
        </w:rPr>
        <w:t>)</w:t>
      </w:r>
      <w:r w:rsidR="00A85797" w:rsidRPr="00722765">
        <w:rPr>
          <w:rtl/>
        </w:rPr>
        <w:t>)</w:t>
      </w:r>
      <w:r>
        <w:rPr>
          <w:rFonts w:hint="cs"/>
          <w:rtl/>
        </w:rPr>
        <w:t>, אך אינני סבורה כי יש לה תחולה בענייננו</w:t>
      </w:r>
      <w:r w:rsidR="00A85797" w:rsidRPr="00722765">
        <w:rPr>
          <w:rtl/>
        </w:rPr>
        <w:t>.</w:t>
      </w:r>
      <w:r w:rsidR="00A85797">
        <w:rPr>
          <w:rFonts w:hint="cs"/>
          <w:rtl/>
        </w:rPr>
        <w:t xml:space="preserve"> זאת, משום שהשאלות המתעוררות בעתירות </w:t>
      </w:r>
      <w:r>
        <w:rPr>
          <w:rFonts w:hint="cs"/>
          <w:rtl/>
        </w:rPr>
        <w:t>דנן</w:t>
      </w:r>
      <w:r w:rsidR="00A85797">
        <w:rPr>
          <w:rFonts w:hint="cs"/>
          <w:rtl/>
        </w:rPr>
        <w:t xml:space="preserve"> ה</w:t>
      </w:r>
      <w:r w:rsidR="009009FB">
        <w:rPr>
          <w:rFonts w:hint="cs"/>
          <w:rtl/>
        </w:rPr>
        <w:t>ינ</w:t>
      </w:r>
      <w:r w:rsidR="00A85797">
        <w:rPr>
          <w:rFonts w:hint="cs"/>
          <w:rtl/>
        </w:rPr>
        <w:t xml:space="preserve">ן שאלות משפטיות מובהקות הנוגעות </w:t>
      </w:r>
      <w:r w:rsidR="00685335">
        <w:rPr>
          <w:rFonts w:hint="cs"/>
          <w:rtl/>
        </w:rPr>
        <w:t xml:space="preserve">לאופן שבו יש לפרש את חוק היסוד; </w:t>
      </w:r>
      <w:r w:rsidR="00A85797">
        <w:rPr>
          <w:rFonts w:hint="cs"/>
          <w:rtl/>
        </w:rPr>
        <w:t>ליחס שבין חוקי יסוד שונים</w:t>
      </w:r>
      <w:r w:rsidR="00685335">
        <w:rPr>
          <w:rFonts w:hint="cs"/>
          <w:rtl/>
        </w:rPr>
        <w:t>;</w:t>
      </w:r>
      <w:r w:rsidR="00A85797">
        <w:rPr>
          <w:rFonts w:hint="cs"/>
          <w:rtl/>
        </w:rPr>
        <w:t xml:space="preserve"> ולמגבלות, ככל שיש כאלה, על סמכותה של הכנסת כרשות מכוננת בבואה לחוקק חוקי יסוד. לכך יש להוסיף כי לטענת המשיבים ח</w:t>
      </w:r>
      <w:r w:rsidR="00B7557B">
        <w:rPr>
          <w:rFonts w:hint="cs"/>
          <w:rtl/>
        </w:rPr>
        <w:t>וק יסוד: הלאום הוא ברובו הצהרתי</w:t>
      </w:r>
      <w:r w:rsidR="00A85797">
        <w:rPr>
          <w:rFonts w:hint="cs"/>
          <w:rtl/>
        </w:rPr>
        <w:t xml:space="preserve"> ואם כך הדבר, הרי ששאלת חוקתיותו ממילא אינה תלויה בתשתית עובדתית קונקרטית. </w:t>
      </w:r>
    </w:p>
    <w:p w14:paraId="17B91A17" w14:textId="77777777" w:rsidR="00A85797" w:rsidRDefault="00A85797" w:rsidP="00AB44A2">
      <w:pPr>
        <w:pStyle w:val="Ruller4"/>
        <w:numPr>
          <w:ilvl w:val="0"/>
          <w:numId w:val="0"/>
        </w:numPr>
        <w:rPr>
          <w:rtl/>
        </w:rPr>
      </w:pPr>
    </w:p>
    <w:p w14:paraId="332A9163" w14:textId="016355DB" w:rsidR="00A85797" w:rsidRDefault="00AB44A2" w:rsidP="00AB44A2">
      <w:pPr>
        <w:pStyle w:val="Ruller4"/>
        <w:numPr>
          <w:ilvl w:val="0"/>
          <w:numId w:val="0"/>
        </w:numPr>
        <w:rPr>
          <w:rFonts w:ascii="FrankRuehl" w:hAnsi="FrankRuehl"/>
          <w:sz w:val="22"/>
          <w:rtl/>
        </w:rPr>
      </w:pPr>
      <w:r>
        <w:rPr>
          <w:rtl/>
        </w:rPr>
        <w:tab/>
      </w:r>
      <w:r>
        <w:rPr>
          <w:rFonts w:hint="cs"/>
          <w:rtl/>
        </w:rPr>
        <w:t>על כן</w:t>
      </w:r>
      <w:r w:rsidR="00A85797">
        <w:rPr>
          <w:rFonts w:hint="cs"/>
          <w:rtl/>
        </w:rPr>
        <w:t xml:space="preserve">, ובשים לב לאינטרס הציבורי המובהק שקיים בבירור העתירות דנן, </w:t>
      </w:r>
      <w:r>
        <w:rPr>
          <w:rFonts w:hint="cs"/>
          <w:rtl/>
        </w:rPr>
        <w:t xml:space="preserve">טענת היעדר הבשלות דינה </w:t>
      </w:r>
      <w:r w:rsidR="00A85797">
        <w:rPr>
          <w:rFonts w:hint="cs"/>
          <w:rtl/>
        </w:rPr>
        <w:t>להידחות.</w:t>
      </w:r>
    </w:p>
    <w:p w14:paraId="0318632D" w14:textId="77777777" w:rsidR="00A85797" w:rsidRDefault="00A85797" w:rsidP="00A85797">
      <w:pPr>
        <w:jc w:val="both"/>
        <w:rPr>
          <w:rFonts w:ascii="FrankRuehl" w:hAnsi="FrankRuehl"/>
          <w:sz w:val="22"/>
          <w:rtl/>
        </w:rPr>
      </w:pPr>
    </w:p>
    <w:p w14:paraId="59A17184" w14:textId="77777777" w:rsidR="00A85797" w:rsidRDefault="00A85797" w:rsidP="00A85797">
      <w:pPr>
        <w:pStyle w:val="1"/>
        <w:rPr>
          <w:rtl/>
        </w:rPr>
      </w:pPr>
      <w:r>
        <w:rPr>
          <w:rFonts w:hint="cs"/>
          <w:rtl/>
        </w:rPr>
        <w:t>דוקטרינת התיקון החוקתי שאינו חוקתי</w:t>
      </w:r>
    </w:p>
    <w:p w14:paraId="218CA954" w14:textId="77777777" w:rsidR="00A85797" w:rsidRDefault="00A85797" w:rsidP="00A85797">
      <w:pPr>
        <w:pStyle w:val="Ruller41"/>
        <w:rPr>
          <w:rFonts w:ascii="Century" w:hAnsi="Century" w:cs="Miriam"/>
          <w:b/>
          <w:spacing w:val="0"/>
          <w:szCs w:val="24"/>
          <w:rtl/>
        </w:rPr>
      </w:pPr>
    </w:p>
    <w:p w14:paraId="2C48B3DD" w14:textId="5ECB1620" w:rsidR="00A85797" w:rsidRDefault="00A85797" w:rsidP="00290252">
      <w:pPr>
        <w:pStyle w:val="Ruller4"/>
        <w:rPr>
          <w:rtl/>
        </w:rPr>
      </w:pPr>
      <w:r>
        <w:rPr>
          <w:rFonts w:hint="cs"/>
          <w:rtl/>
        </w:rPr>
        <w:t xml:space="preserve">טענתם המרכזית של העותרים היא, כאמור, שחוק יסוד: הלאום, ולמצער </w:t>
      </w:r>
      <w:r w:rsidRPr="00FE27F9">
        <w:rPr>
          <w:rFonts w:hint="cs"/>
          <w:rtl/>
        </w:rPr>
        <w:t>הוראות מסוימות בו, מנוגד לערכי יסוד של שיטתנו המשפטית. טענה זו משקפת את ה</w:t>
      </w:r>
      <w:r>
        <w:rPr>
          <w:rFonts w:hint="cs"/>
          <w:rtl/>
        </w:rPr>
        <w:t>תפישה</w:t>
      </w:r>
      <w:r w:rsidR="00290252">
        <w:rPr>
          <w:rFonts w:hint="cs"/>
          <w:rtl/>
        </w:rPr>
        <w:t xml:space="preserve"> כי הרשות המכוננת אינ</w:t>
      </w:r>
      <w:r w:rsidRPr="00FE27F9">
        <w:rPr>
          <w:rFonts w:hint="cs"/>
          <w:rtl/>
        </w:rPr>
        <w:t>ה כל</w:t>
      </w:r>
      <w:r>
        <w:rPr>
          <w:rFonts w:hint="cs"/>
          <w:rtl/>
        </w:rPr>
        <w:t>-</w:t>
      </w:r>
      <w:r w:rsidRPr="00FE27F9">
        <w:rPr>
          <w:rFonts w:hint="cs"/>
          <w:rtl/>
        </w:rPr>
        <w:t xml:space="preserve">יכולה וכי מוטלות עליה מגבלות מהותיות בעת שהיא </w:t>
      </w:r>
      <w:r>
        <w:rPr>
          <w:rFonts w:hint="cs"/>
          <w:rtl/>
        </w:rPr>
        <w:t>מחוקקת</w:t>
      </w:r>
      <w:r w:rsidRPr="00FE27F9">
        <w:rPr>
          <w:rFonts w:hint="cs"/>
          <w:rtl/>
        </w:rPr>
        <w:t xml:space="preserve"> חוקי יסוד.</w:t>
      </w:r>
      <w:r>
        <w:rPr>
          <w:rFonts w:hint="cs"/>
          <w:rtl/>
        </w:rPr>
        <w:t xml:space="preserve"> במספר לא מבוטל של שיטות משפט ברחבי העולם באה תפישה זו לידי ביטוי בדוקטרינה שזכתה לכינוי "התיקון החוקתי שאינו חוקתי" (</w:t>
      </w:r>
      <w:r>
        <w:t xml:space="preserve">Unconstitutional </w:t>
      </w:r>
      <w:r>
        <w:rPr>
          <w:rFonts w:hint="cs"/>
        </w:rPr>
        <w:t>C</w:t>
      </w:r>
      <w:r>
        <w:t xml:space="preserve">onstitutional </w:t>
      </w:r>
      <w:r>
        <w:rPr>
          <w:rFonts w:hint="cs"/>
        </w:rPr>
        <w:t>A</w:t>
      </w:r>
      <w:r>
        <w:t>mendment</w:t>
      </w:r>
      <w:r>
        <w:rPr>
          <w:rFonts w:hint="cs"/>
          <w:rtl/>
        </w:rPr>
        <w:t>), אשר מכוחה מוטלות מגבלות על הסמכות ל</w:t>
      </w:r>
      <w:r w:rsidRPr="00FE27F9">
        <w:rPr>
          <w:rFonts w:ascii="Century" w:hAnsi="Century" w:cs="Miriam" w:hint="cs"/>
          <w:b/>
          <w:spacing w:val="0"/>
          <w:sz w:val="22"/>
          <w:szCs w:val="24"/>
          <w:rtl/>
        </w:rPr>
        <w:t>תיקון</w:t>
      </w:r>
      <w:r>
        <w:rPr>
          <w:rFonts w:hint="cs"/>
          <w:rtl/>
        </w:rPr>
        <w:t xml:space="preserve"> החוקה (</w:t>
      </w:r>
      <w:hyperlink w:history="1">
        <w:r w:rsidRPr="00E973DB">
          <w:rPr>
            <w:rFonts w:hint="eastAsia"/>
            <w:rtl/>
          </w:rPr>
          <w:t>אהרן</w:t>
        </w:r>
        <w:r w:rsidRPr="00E973DB">
          <w:rPr>
            <w:rtl/>
          </w:rPr>
          <w:t xml:space="preserve"> </w:t>
        </w:r>
        <w:r w:rsidRPr="00E973DB">
          <w:rPr>
            <w:rFonts w:hint="eastAsia"/>
            <w:rtl/>
          </w:rPr>
          <w:t>ברק</w:t>
        </w:r>
        <w:r w:rsidRPr="00E973DB">
          <w:rPr>
            <w:rtl/>
          </w:rPr>
          <w:t xml:space="preserve"> "</w:t>
        </w:r>
        <w:r w:rsidRPr="00E973DB">
          <w:rPr>
            <w:rFonts w:hint="eastAsia"/>
            <w:rtl/>
          </w:rPr>
          <w:t>תיקון</w:t>
        </w:r>
        <w:r w:rsidRPr="00E973DB">
          <w:rPr>
            <w:rtl/>
          </w:rPr>
          <w:t xml:space="preserve"> </w:t>
        </w:r>
        <w:r w:rsidRPr="00E973DB">
          <w:rPr>
            <w:rFonts w:hint="eastAsia"/>
            <w:rtl/>
          </w:rPr>
          <w:t>של</w:t>
        </w:r>
        <w:r w:rsidRPr="00E973DB">
          <w:rPr>
            <w:rtl/>
          </w:rPr>
          <w:t xml:space="preserve"> </w:t>
        </w:r>
        <w:r w:rsidRPr="00E973DB">
          <w:rPr>
            <w:rFonts w:hint="eastAsia"/>
            <w:rtl/>
          </w:rPr>
          <w:t>חוקה</w:t>
        </w:r>
        <w:r w:rsidRPr="00E973DB">
          <w:rPr>
            <w:rtl/>
          </w:rPr>
          <w:t xml:space="preserve"> </w:t>
        </w:r>
        <w:r w:rsidRPr="00E973DB">
          <w:rPr>
            <w:rFonts w:hint="eastAsia"/>
            <w:rtl/>
          </w:rPr>
          <w:t>שאינו</w:t>
        </w:r>
        <w:r w:rsidRPr="00E973DB">
          <w:rPr>
            <w:rtl/>
          </w:rPr>
          <w:t xml:space="preserve"> </w:t>
        </w:r>
        <w:r w:rsidRPr="00E973DB">
          <w:rPr>
            <w:rFonts w:hint="eastAsia"/>
            <w:rtl/>
          </w:rPr>
          <w:t>חוקתי</w:t>
        </w:r>
      </w:hyperlink>
      <w:r>
        <w:rPr>
          <w:rFonts w:hint="cs"/>
          <w:rtl/>
        </w:rPr>
        <w:t xml:space="preserve">" </w:t>
      </w:r>
      <w:r w:rsidRPr="00C16136">
        <w:rPr>
          <w:rFonts w:ascii="Century" w:hAnsi="Century" w:cs="Miriam" w:hint="cs"/>
          <w:b/>
          <w:spacing w:val="0"/>
          <w:sz w:val="22"/>
          <w:szCs w:val="24"/>
          <w:rtl/>
        </w:rPr>
        <w:t>ספר גבריאל בך</w:t>
      </w:r>
      <w:r w:rsidRPr="00AC58A5">
        <w:rPr>
          <w:rFonts w:hint="cs"/>
          <w:rtl/>
        </w:rPr>
        <w:t xml:space="preserve"> </w:t>
      </w:r>
      <w:r>
        <w:rPr>
          <w:rFonts w:hint="cs"/>
          <w:rtl/>
        </w:rPr>
        <w:t xml:space="preserve">361, 372-363 (דוד האן ואח' עורכים, 2011) (להלן: </w:t>
      </w:r>
      <w:r w:rsidRPr="00C16136">
        <w:rPr>
          <w:rFonts w:ascii="Century" w:hAnsi="Century" w:cs="Miriam" w:hint="cs"/>
          <w:b/>
          <w:spacing w:val="0"/>
          <w:sz w:val="22"/>
          <w:szCs w:val="24"/>
          <w:rtl/>
        </w:rPr>
        <w:t>ברק "תיקון של חוקה</w:t>
      </w:r>
      <w:r w:rsidRPr="00153A46">
        <w:rPr>
          <w:rFonts w:ascii="Century" w:hAnsi="Century" w:cs="Miriam" w:hint="cs"/>
          <w:b/>
          <w:spacing w:val="0"/>
          <w:sz w:val="22"/>
          <w:szCs w:val="24"/>
          <w:rtl/>
        </w:rPr>
        <w:t>"</w:t>
      </w:r>
      <w:r w:rsidRPr="00153A46">
        <w:rPr>
          <w:rFonts w:hint="cs"/>
          <w:rtl/>
        </w:rPr>
        <w:t>)</w:t>
      </w:r>
      <w:r w:rsidRPr="0042675B">
        <w:rPr>
          <w:rtl/>
        </w:rPr>
        <w:t>).</w:t>
      </w:r>
      <w:r>
        <w:rPr>
          <w:rFonts w:hint="cs"/>
          <w:rtl/>
        </w:rPr>
        <w:t xml:space="preserve"> בהקשר זה ניתן להצביע על שני מודלים עיקריים של הדוקטרינה</w:t>
      </w:r>
      <w:r w:rsidR="00D23605">
        <w:rPr>
          <w:rFonts w:hint="cs"/>
          <w:rtl/>
        </w:rPr>
        <w:t>.</w:t>
      </w:r>
      <w:r>
        <w:rPr>
          <w:rFonts w:hint="cs"/>
          <w:rtl/>
        </w:rPr>
        <w:t xml:space="preserve"> מודל אחד מבוסס על קיומן של "פסקאות נצחיוּת" מפורשות בחוקה, אשר קובעות כי היבטים מסוימים של החוקה אינם ניתנים לתיקון או </w:t>
      </w:r>
      <w:r w:rsidR="00157234">
        <w:rPr>
          <w:rFonts w:hint="cs"/>
          <w:rtl/>
        </w:rPr>
        <w:t>ל</w:t>
      </w:r>
      <w:r>
        <w:rPr>
          <w:rFonts w:hint="cs"/>
          <w:rtl/>
        </w:rPr>
        <w:t>שינוי. פסקאות נצחיוּת מסוג זה מבוססות על הכרעתו של הגוף המכונן לפיה הוראות מסוימות בחוקה מהוות תנאי בסיסי לקיומה של המדינה ולזהותה,</w:t>
      </w:r>
      <w:r w:rsidR="00290252">
        <w:rPr>
          <w:rFonts w:hint="cs"/>
          <w:rtl/>
        </w:rPr>
        <w:t xml:space="preserve"> ומשכך יש להבטיח כי הן תשרודנה ל</w:t>
      </w:r>
      <w:r>
        <w:rPr>
          <w:rFonts w:hint="cs"/>
          <w:rtl/>
        </w:rPr>
        <w:t>דורות בלא תלות ברצונו של רוב כזה או אחר (</w:t>
      </w:r>
      <w:r w:rsidRPr="00C16136">
        <w:rPr>
          <w:smallCaps/>
        </w:rPr>
        <w:t>Yaniv Roznai, Unconstitutional Constitutional Amendments: The Limits of Amendment Powers</w:t>
      </w:r>
      <w:r>
        <w:t xml:space="preserve"> 17 (2017)</w:t>
      </w:r>
      <w:r>
        <w:rPr>
          <w:rFonts w:hint="cs"/>
          <w:rtl/>
        </w:rPr>
        <w:t xml:space="preserve"> (להלן: </w:t>
      </w:r>
      <w:r w:rsidRPr="00C16136">
        <w:rPr>
          <w:smallCaps/>
        </w:rPr>
        <w:t>Roznai</w:t>
      </w:r>
      <w:r w:rsidRPr="00C16136">
        <w:rPr>
          <w:rFonts w:hint="cs"/>
          <w:smallCaps/>
          <w:rtl/>
        </w:rPr>
        <w:t>)</w:t>
      </w:r>
      <w:r>
        <w:rPr>
          <w:rFonts w:hint="cs"/>
          <w:rtl/>
        </w:rPr>
        <w:t xml:space="preserve">). כך למשל, סעיף 79(3) לחוק היסוד הגרמני קובע כי לא ניתן לתקן את ההוראות המעוגנות בחוק היסוד ושנוגעות לחלוקת הפדרציה למדינות, כמו גם את ההוראות שנוגעות לכבוד האדם ולהיותה של גרמניה מדינה דמוקרטית וסוציאלית </w:t>
      </w:r>
      <w:r>
        <w:rPr>
          <w:rtl/>
        </w:rPr>
        <w:t>–</w:t>
      </w:r>
      <w:r>
        <w:rPr>
          <w:rFonts w:hint="cs"/>
          <w:rtl/>
        </w:rPr>
        <w:t xml:space="preserve"> ובית המשפט החוקתי של גרמניה הבהיר כי יש בסמכותו לבחון אם תיקון של החוקה פוגע בהוראות אלה (</w:t>
      </w:r>
      <w:r w:rsidRPr="00C16136">
        <w:rPr>
          <w:rFonts w:ascii="Century" w:hAnsi="Century" w:cs="Miriam" w:hint="cs"/>
          <w:b/>
          <w:spacing w:val="0"/>
          <w:sz w:val="22"/>
          <w:szCs w:val="24"/>
          <w:rtl/>
        </w:rPr>
        <w:t>ברק "תיקון של חוקה"</w:t>
      </w:r>
      <w:r>
        <w:rPr>
          <w:rFonts w:hint="cs"/>
          <w:rtl/>
        </w:rPr>
        <w:t xml:space="preserve">, בעמ' 370). </w:t>
      </w:r>
    </w:p>
    <w:p w14:paraId="7C28EF89" w14:textId="77777777" w:rsidR="00A85797" w:rsidRDefault="00A85797" w:rsidP="00A85797">
      <w:pPr>
        <w:pStyle w:val="Ruller41"/>
        <w:rPr>
          <w:rtl/>
        </w:rPr>
      </w:pPr>
    </w:p>
    <w:p w14:paraId="497A5B32" w14:textId="77777777" w:rsidR="00A85797" w:rsidRDefault="00A85797" w:rsidP="00A85797">
      <w:pPr>
        <w:pStyle w:val="Ruller41"/>
        <w:rPr>
          <w:rtl/>
        </w:rPr>
      </w:pPr>
      <w:r>
        <w:rPr>
          <w:rtl/>
        </w:rPr>
        <w:tab/>
      </w:r>
      <w:r>
        <w:rPr>
          <w:rFonts w:hint="cs"/>
          <w:rtl/>
        </w:rPr>
        <w:t>במודל השני נעשה שימוש בשיטות משפט שאין בחוקותיהן פסקאות נצחיוּת מפורשות, והוא מבוסס על הקביעה לפיה אין בכוחו של תיקון חוקתי לפגוע ב"מבנה הבסיסי" (</w:t>
      </w:r>
      <w:r>
        <w:rPr>
          <w:rFonts w:ascii="Garamond" w:hAnsi="Garamond"/>
          <w:sz w:val="24"/>
          <w:szCs w:val="32"/>
        </w:rPr>
        <w:t>b</w:t>
      </w:r>
      <w:r w:rsidRPr="000D1450">
        <w:rPr>
          <w:rFonts w:ascii="Garamond" w:hAnsi="Garamond"/>
          <w:sz w:val="24"/>
          <w:szCs w:val="32"/>
        </w:rPr>
        <w:t>asic structure</w:t>
      </w:r>
      <w:r>
        <w:rPr>
          <w:rFonts w:hint="cs"/>
          <w:rtl/>
        </w:rPr>
        <w:t xml:space="preserve">) של החוקה, אשר נלמד מפרשנות הטקסט החוקתי בכללותו. בית המשפט העליון בהודו נשען על קביעה זו כדי לבחון </w:t>
      </w:r>
      <w:r>
        <w:rPr>
          <w:rtl/>
        </w:rPr>
        <w:t>–</w:t>
      </w:r>
      <w:r>
        <w:rPr>
          <w:rFonts w:hint="cs"/>
          <w:rtl/>
        </w:rPr>
        <w:t xml:space="preserve"> ואף לבטל </w:t>
      </w:r>
      <w:r>
        <w:rPr>
          <w:rtl/>
        </w:rPr>
        <w:t>–</w:t>
      </w:r>
      <w:r>
        <w:rPr>
          <w:rFonts w:hint="cs"/>
          <w:rtl/>
        </w:rPr>
        <w:t xml:space="preserve"> תיקונים חוקתיים שפגעו במרכיבי יסוד של החוקה ההודית, דוגמת עקרון הפרדת הרשויות וקיומן של בחירות דמוקרטיות (ראו: </w:t>
      </w:r>
      <w:r w:rsidRPr="00DB3880">
        <w:rPr>
          <w:rFonts w:ascii="Garamond" w:hAnsi="Garamond"/>
          <w:sz w:val="24"/>
          <w:szCs w:val="32"/>
        </w:rPr>
        <w:t>Ghandi v. Narin, AIR 1975 S.C. 229</w:t>
      </w:r>
      <w:r>
        <w:rPr>
          <w:rFonts w:ascii="Garamond" w:hAnsi="Garamond"/>
          <w:sz w:val="24"/>
          <w:szCs w:val="32"/>
        </w:rPr>
        <w:t xml:space="preserve"> (India)</w:t>
      </w:r>
      <w:r>
        <w:rPr>
          <w:rFonts w:hint="cs"/>
          <w:rtl/>
        </w:rPr>
        <w:t xml:space="preserve">; </w:t>
      </w:r>
      <w:r w:rsidRPr="00DB3880">
        <w:rPr>
          <w:rFonts w:ascii="Garamond" w:hAnsi="Garamond"/>
          <w:sz w:val="24"/>
          <w:szCs w:val="32"/>
        </w:rPr>
        <w:t xml:space="preserve">Minerva </w:t>
      </w:r>
      <w:r w:rsidRPr="00DB3880">
        <w:rPr>
          <w:rFonts w:ascii="Garamond" w:hAnsi="Garamond"/>
          <w:sz w:val="24"/>
          <w:szCs w:val="32"/>
        </w:rPr>
        <w:lastRenderedPageBreak/>
        <w:t xml:space="preserve">Mills v. </w:t>
      </w:r>
      <w:r>
        <w:rPr>
          <w:rFonts w:ascii="Garamond" w:hAnsi="Garamond"/>
          <w:sz w:val="24"/>
          <w:szCs w:val="32"/>
        </w:rPr>
        <w:t>Union of India</w:t>
      </w:r>
      <w:r w:rsidRPr="00DB3880">
        <w:rPr>
          <w:rFonts w:ascii="Garamond" w:hAnsi="Garamond"/>
          <w:sz w:val="24"/>
          <w:szCs w:val="32"/>
        </w:rPr>
        <w:t>, AIR 1980 S.C. 1789</w:t>
      </w:r>
      <w:r>
        <w:rPr>
          <w:rFonts w:ascii="Garamond" w:hAnsi="Garamond"/>
          <w:sz w:val="24"/>
          <w:szCs w:val="32"/>
        </w:rPr>
        <w:t xml:space="preserve"> (India)</w:t>
      </w:r>
      <w:r>
        <w:rPr>
          <w:rFonts w:hint="cs"/>
          <w:rtl/>
        </w:rPr>
        <w:t xml:space="preserve">; </w:t>
      </w:r>
      <w:r w:rsidRPr="00E973DB">
        <w:rPr>
          <w:rFonts w:hint="cs"/>
          <w:rtl/>
        </w:rPr>
        <w:t xml:space="preserve">להרחבה על בתי משפט נוספים בעולם שאימצו את דוקטרינת המבנה הבסיסי ראו: </w:t>
      </w:r>
      <w:r>
        <w:rPr>
          <w:rFonts w:ascii="Garamond" w:hAnsi="Garamond"/>
          <w:smallCaps/>
          <w:sz w:val="24"/>
        </w:rPr>
        <w:t>Roznai</w:t>
      </w:r>
      <w:r w:rsidRPr="00E973DB">
        <w:rPr>
          <w:rFonts w:hint="cs"/>
          <w:rtl/>
        </w:rPr>
        <w:t>, בעמ' 69-47).</w:t>
      </w:r>
      <w:r>
        <w:rPr>
          <w:rFonts w:hint="cs"/>
          <w:rtl/>
        </w:rPr>
        <w:t xml:space="preserve"> </w:t>
      </w:r>
    </w:p>
    <w:p w14:paraId="760973E3" w14:textId="77777777" w:rsidR="00A85797" w:rsidRDefault="00A85797" w:rsidP="00A85797">
      <w:pPr>
        <w:pStyle w:val="Ruller41"/>
        <w:rPr>
          <w:rtl/>
        </w:rPr>
      </w:pPr>
    </w:p>
    <w:p w14:paraId="40E103A7" w14:textId="2C391D0B" w:rsidR="00EC637F" w:rsidRDefault="00A85797" w:rsidP="00EC637F">
      <w:pPr>
        <w:pStyle w:val="Ruller4"/>
      </w:pPr>
      <w:r>
        <w:rPr>
          <w:rFonts w:hint="cs"/>
          <w:rtl/>
        </w:rPr>
        <w:t xml:space="preserve">ואולם, בכל שיטות המשפט שנזכרו לעיל קיימת חוקה </w:t>
      </w:r>
      <w:r w:rsidRPr="00486B39">
        <w:rPr>
          <w:rFonts w:ascii="Century" w:hAnsi="Century" w:cs="Miriam" w:hint="cs"/>
          <w:b/>
          <w:spacing w:val="0"/>
          <w:sz w:val="22"/>
          <w:szCs w:val="24"/>
          <w:rtl/>
        </w:rPr>
        <w:t>שלמה</w:t>
      </w:r>
      <w:r>
        <w:rPr>
          <w:rFonts w:hint="cs"/>
          <w:rtl/>
        </w:rPr>
        <w:t xml:space="preserve">, ובהתאם, דוקטרינת התיקון החוקתי שאינו חוקתי </w:t>
      </w:r>
      <w:r>
        <w:rPr>
          <w:rtl/>
        </w:rPr>
        <w:t>–</w:t>
      </w:r>
      <w:r>
        <w:rPr>
          <w:rFonts w:hint="cs"/>
          <w:rtl/>
        </w:rPr>
        <w:t xml:space="preserve"> כשמה כן היא </w:t>
      </w:r>
      <w:r>
        <w:rPr>
          <w:rtl/>
        </w:rPr>
        <w:t>–</w:t>
      </w:r>
      <w:r>
        <w:rPr>
          <w:rFonts w:hint="cs"/>
          <w:rtl/>
        </w:rPr>
        <w:t xml:space="preserve"> מופעלת ביחס לסמכות </w:t>
      </w:r>
      <w:r w:rsidRPr="007E1711">
        <w:rPr>
          <w:rFonts w:ascii="Century" w:hAnsi="Century" w:cs="Miriam" w:hint="cs"/>
          <w:b/>
          <w:spacing w:val="0"/>
          <w:sz w:val="22"/>
          <w:szCs w:val="24"/>
          <w:rtl/>
        </w:rPr>
        <w:t>תיקונה</w:t>
      </w:r>
      <w:r>
        <w:rPr>
          <w:rFonts w:hint="cs"/>
          <w:rtl/>
        </w:rPr>
        <w:t xml:space="preserve"> של חוקה כזו. במדינת ישראל, לעומת זאת, טרם הושלם תהליך כינון החוקה. </w:t>
      </w:r>
      <w:r w:rsidR="00290252">
        <w:rPr>
          <w:rFonts w:hint="cs"/>
          <w:rtl/>
        </w:rPr>
        <w:t>אומנם,</w:t>
      </w:r>
      <w:r w:rsidR="00290252" w:rsidRPr="00290252">
        <w:rPr>
          <w:rFonts w:hint="cs"/>
          <w:rtl/>
        </w:rPr>
        <w:t xml:space="preserve"> </w:t>
      </w:r>
      <w:r w:rsidR="00290252">
        <w:rPr>
          <w:rFonts w:hint="cs"/>
          <w:rtl/>
        </w:rPr>
        <w:t>כבר בפסיקתו המוקדמת</w:t>
      </w:r>
      <w:r w:rsidR="00290252" w:rsidRPr="00290252">
        <w:rPr>
          <w:rFonts w:hint="cs"/>
          <w:rtl/>
        </w:rPr>
        <w:t xml:space="preserve"> </w:t>
      </w:r>
      <w:r w:rsidR="00290252">
        <w:rPr>
          <w:rFonts w:hint="cs"/>
          <w:rtl/>
        </w:rPr>
        <w:t xml:space="preserve">התייחס </w:t>
      </w:r>
      <w:r>
        <w:rPr>
          <w:rFonts w:hint="cs"/>
          <w:rtl/>
        </w:rPr>
        <w:t xml:space="preserve">בית </w:t>
      </w:r>
      <w:r w:rsidR="00290252">
        <w:rPr>
          <w:rFonts w:hint="cs"/>
          <w:rtl/>
        </w:rPr>
        <w:t>משפט זה</w:t>
      </w:r>
      <w:r>
        <w:rPr>
          <w:rFonts w:hint="cs"/>
          <w:rtl/>
        </w:rPr>
        <w:t xml:space="preserve"> לקיומם של עקרונות-על </w:t>
      </w:r>
      <w:r w:rsidR="00EC637F">
        <w:rPr>
          <w:rFonts w:hint="cs"/>
          <w:rtl/>
        </w:rPr>
        <w:t>בשיטתנו</w:t>
      </w:r>
      <w:r>
        <w:rPr>
          <w:rFonts w:hint="cs"/>
          <w:rtl/>
        </w:rPr>
        <w:t>, אך</w:t>
      </w:r>
      <w:r w:rsidR="00290252">
        <w:rPr>
          <w:rFonts w:hint="cs"/>
          <w:rtl/>
        </w:rPr>
        <w:t xml:space="preserve"> הוא</w:t>
      </w:r>
      <w:r>
        <w:rPr>
          <w:rFonts w:hint="cs"/>
          <w:rtl/>
        </w:rPr>
        <w:t xml:space="preserve"> נמנע מלקבוע כי ניתן לפסול מכוחם חקיקה או חוקי יסוד (ראו למשל: </w:t>
      </w:r>
      <w:r w:rsidRPr="001C6A1F">
        <w:rPr>
          <w:rtl/>
        </w:rPr>
        <w:t xml:space="preserve">ע"ב 1/65 </w:t>
      </w:r>
      <w:r w:rsidRPr="001C6A1F">
        <w:rPr>
          <w:rFonts w:ascii="Century" w:hAnsi="Century" w:cs="Miriam"/>
          <w:b/>
          <w:spacing w:val="0"/>
          <w:sz w:val="22"/>
          <w:szCs w:val="24"/>
          <w:rtl/>
        </w:rPr>
        <w:t>ירדור נ' ועדת הבחירות המרכזית לכנסת השישית</w:t>
      </w:r>
      <w:r>
        <w:rPr>
          <w:rtl/>
        </w:rPr>
        <w:t>, פ"ד יט(3) 365, 390-389 (1965)</w:t>
      </w:r>
      <w:r>
        <w:rPr>
          <w:rFonts w:hint="cs"/>
          <w:rtl/>
        </w:rPr>
        <w:t xml:space="preserve"> (להלן: </w:t>
      </w:r>
      <w:r w:rsidRPr="0075306A">
        <w:rPr>
          <w:rFonts w:ascii="Century" w:hAnsi="Century" w:cs="Miriam" w:hint="cs"/>
          <w:b/>
          <w:spacing w:val="0"/>
          <w:sz w:val="22"/>
          <w:szCs w:val="24"/>
          <w:rtl/>
        </w:rPr>
        <w:t>עניין ירדור</w:t>
      </w:r>
      <w:r>
        <w:rPr>
          <w:rFonts w:hint="cs"/>
          <w:rtl/>
        </w:rPr>
        <w:t>)</w:t>
      </w:r>
      <w:r w:rsidRPr="001C6A1F">
        <w:rPr>
          <w:rtl/>
        </w:rPr>
        <w:t xml:space="preserve">; בג"ץ 142/89 </w:t>
      </w:r>
      <w:r w:rsidRPr="001C6A1F">
        <w:rPr>
          <w:rFonts w:ascii="Century" w:hAnsi="Century" w:cs="Miriam"/>
          <w:b/>
          <w:spacing w:val="0"/>
          <w:sz w:val="22"/>
          <w:szCs w:val="24"/>
          <w:rtl/>
        </w:rPr>
        <w:t>תנועת לאו"ר – לב אחד ורוח אחת נ' ועדת הבחירות המרכזית לכנסת השישית</w:t>
      </w:r>
      <w:r w:rsidRPr="001C6A1F">
        <w:rPr>
          <w:rtl/>
        </w:rPr>
        <w:t>, פ"ד מד(3) 529, 554-551 (1990</w:t>
      </w:r>
      <w:r>
        <w:rPr>
          <w:rFonts w:hint="cs"/>
          <w:rtl/>
        </w:rPr>
        <w:t xml:space="preserve">); </w:t>
      </w:r>
      <w:r w:rsidRPr="001C6A1F">
        <w:rPr>
          <w:rtl/>
        </w:rPr>
        <w:t xml:space="preserve">ע"א 6821/93 </w:t>
      </w:r>
      <w:r w:rsidRPr="001C6A1F">
        <w:rPr>
          <w:rFonts w:ascii="Century" w:hAnsi="Century" w:cs="Miriam"/>
          <w:b/>
          <w:spacing w:val="0"/>
          <w:sz w:val="22"/>
          <w:szCs w:val="24"/>
          <w:rtl/>
        </w:rPr>
        <w:t xml:space="preserve">בנק המזרחי </w:t>
      </w:r>
      <w:r w:rsidR="00497601">
        <w:rPr>
          <w:rFonts w:ascii="Century" w:hAnsi="Century" w:cs="Miriam" w:hint="cs"/>
          <w:b/>
          <w:spacing w:val="0"/>
          <w:sz w:val="22"/>
          <w:szCs w:val="24"/>
          <w:rtl/>
        </w:rPr>
        <w:t>ה</w:t>
      </w:r>
      <w:r w:rsidRPr="001C6A1F">
        <w:rPr>
          <w:rFonts w:ascii="Century" w:hAnsi="Century" w:cs="Miriam"/>
          <w:b/>
          <w:spacing w:val="0"/>
          <w:sz w:val="22"/>
          <w:szCs w:val="24"/>
          <w:rtl/>
        </w:rPr>
        <w:t>מאוחד בע"מ נ' מגדל כפר שיתופי</w:t>
      </w:r>
      <w:r w:rsidRPr="001C6A1F">
        <w:rPr>
          <w:rtl/>
        </w:rPr>
        <w:t>, פ"ד מט(4) 221,</w:t>
      </w:r>
      <w:r>
        <w:rPr>
          <w:rFonts w:hint="cs"/>
          <w:rtl/>
        </w:rPr>
        <w:t xml:space="preserve"> 327, </w:t>
      </w:r>
      <w:r w:rsidRPr="001C6A1F">
        <w:rPr>
          <w:rtl/>
        </w:rPr>
        <w:t>394 (1995)</w:t>
      </w:r>
      <w:r>
        <w:rPr>
          <w:rFonts w:hint="cs"/>
          <w:rtl/>
        </w:rPr>
        <w:t xml:space="preserve"> (להלן: </w:t>
      </w:r>
      <w:r w:rsidRPr="001C6A1F">
        <w:rPr>
          <w:rFonts w:ascii="Century" w:hAnsi="Century" w:cs="Miriam" w:hint="cs"/>
          <w:b/>
          <w:spacing w:val="0"/>
          <w:sz w:val="22"/>
          <w:szCs w:val="24"/>
          <w:rtl/>
        </w:rPr>
        <w:t>עניין בנק המזרחי</w:t>
      </w:r>
      <w:r>
        <w:rPr>
          <w:rFonts w:hint="cs"/>
          <w:rtl/>
        </w:rPr>
        <w:t xml:space="preserve">)). </w:t>
      </w:r>
    </w:p>
    <w:p w14:paraId="6E9A6D04" w14:textId="77777777" w:rsidR="00EC637F" w:rsidRDefault="00EC637F" w:rsidP="00EC637F">
      <w:pPr>
        <w:pStyle w:val="Ruller4"/>
        <w:numPr>
          <w:ilvl w:val="0"/>
          <w:numId w:val="0"/>
        </w:numPr>
        <w:rPr>
          <w:rtl/>
        </w:rPr>
      </w:pPr>
    </w:p>
    <w:p w14:paraId="63AFCCCA" w14:textId="0FE1B124" w:rsidR="00A85797" w:rsidRDefault="00EC637F" w:rsidP="00B81BA4">
      <w:pPr>
        <w:pStyle w:val="Ruller4"/>
        <w:numPr>
          <w:ilvl w:val="0"/>
          <w:numId w:val="0"/>
        </w:numPr>
      </w:pPr>
      <w:r>
        <w:rPr>
          <w:rtl/>
        </w:rPr>
        <w:tab/>
      </w:r>
      <w:r w:rsidR="00A85797" w:rsidRPr="0076089B">
        <w:rPr>
          <w:rtl/>
        </w:rPr>
        <w:t>ב</w:t>
      </w:r>
      <w:r w:rsidR="00A85797">
        <w:rPr>
          <w:rFonts w:hint="cs"/>
          <w:rtl/>
        </w:rPr>
        <w:t>ב</w:t>
      </w:r>
      <w:r w:rsidR="00A85797" w:rsidRPr="0076089B">
        <w:rPr>
          <w:rtl/>
        </w:rPr>
        <w:t xml:space="preserve">ג"ץ 6427/02 </w:t>
      </w:r>
      <w:r w:rsidR="00A85797" w:rsidRPr="0076089B">
        <w:rPr>
          <w:rFonts w:ascii="Century" w:hAnsi="Century" w:cs="Miriam"/>
          <w:b/>
          <w:spacing w:val="0"/>
          <w:sz w:val="22"/>
          <w:szCs w:val="24"/>
          <w:rtl/>
        </w:rPr>
        <w:t>התנועה למען איכות השלטון בישראל נ' הכנסת</w:t>
      </w:r>
      <w:r w:rsidR="00A85797" w:rsidRPr="0076089B">
        <w:rPr>
          <w:rtl/>
        </w:rPr>
        <w:t xml:space="preserve">, פ"ד סא(1) 619, </w:t>
      </w:r>
      <w:r w:rsidR="00A85797">
        <w:rPr>
          <w:rFonts w:hint="cs"/>
          <w:rtl/>
        </w:rPr>
        <w:t>717</w:t>
      </w:r>
      <w:r w:rsidR="00A85797" w:rsidRPr="0076089B">
        <w:rPr>
          <w:rtl/>
        </w:rPr>
        <w:t xml:space="preserve"> (2006)</w:t>
      </w:r>
      <w:r w:rsidR="00A85797">
        <w:rPr>
          <w:rFonts w:hint="cs"/>
          <w:rtl/>
        </w:rPr>
        <w:t xml:space="preserve"> (להלן: </w:t>
      </w:r>
      <w:r w:rsidR="00A85797" w:rsidRPr="00FC1379">
        <w:rPr>
          <w:rFonts w:ascii="Century" w:hAnsi="Century" w:cs="Miriam" w:hint="cs"/>
          <w:b/>
          <w:spacing w:val="0"/>
          <w:sz w:val="22"/>
          <w:szCs w:val="24"/>
          <w:rtl/>
        </w:rPr>
        <w:t>עניין חוק טל</w:t>
      </w:r>
      <w:r w:rsidR="00A85797">
        <w:rPr>
          <w:rFonts w:hint="cs"/>
          <w:rtl/>
        </w:rPr>
        <w:t xml:space="preserve">) </w:t>
      </w:r>
      <w:r w:rsidR="00B81BA4">
        <w:rPr>
          <w:rFonts w:hint="cs"/>
          <w:rtl/>
        </w:rPr>
        <w:t>צוין כי</w:t>
      </w:r>
      <w:r>
        <w:rPr>
          <w:rFonts w:hint="cs"/>
          <w:rtl/>
        </w:rPr>
        <w:t xml:space="preserve"> </w:t>
      </w:r>
      <w:r w:rsidR="00A85797">
        <w:rPr>
          <w:rFonts w:hint="cs"/>
          <w:rtl/>
        </w:rPr>
        <w:t xml:space="preserve">"יש מקום לתפיסה כי חוק או חוק-יסוד, אשר ישללו את אופייה של ישראל כמדינה יהודית או דמוקרטית, אינו חוקתי", אך </w:t>
      </w:r>
      <w:r w:rsidR="00B81BA4">
        <w:rPr>
          <w:rFonts w:hint="cs"/>
          <w:rtl/>
        </w:rPr>
        <w:t>נקבע</w:t>
      </w:r>
      <w:r w:rsidR="00A85797">
        <w:rPr>
          <w:rFonts w:hint="cs"/>
          <w:rtl/>
        </w:rPr>
        <w:t xml:space="preserve"> כי חוק </w:t>
      </w:r>
      <w:r w:rsidR="00A85797" w:rsidRPr="00B82346">
        <w:rPr>
          <w:rtl/>
        </w:rPr>
        <w:t>דחיית שירות לתלמידי ישיבות שתורתם אומנותם</w:t>
      </w:r>
      <w:r w:rsidR="00A85797">
        <w:rPr>
          <w:rFonts w:hint="cs"/>
          <w:rtl/>
        </w:rPr>
        <w:t>,</w:t>
      </w:r>
      <w:r w:rsidR="00A85797" w:rsidRPr="00B82346">
        <w:rPr>
          <w:rtl/>
        </w:rPr>
        <w:t xml:space="preserve"> התשס״ב</w:t>
      </w:r>
      <w:r w:rsidR="00A85797">
        <w:rPr>
          <w:rFonts w:hint="cs"/>
          <w:rtl/>
        </w:rPr>
        <w:t xml:space="preserve">-2002 </w:t>
      </w:r>
      <w:r w:rsidR="00A85797">
        <w:rPr>
          <w:rtl/>
        </w:rPr>
        <w:t>–</w:t>
      </w:r>
      <w:r w:rsidR="00A85797">
        <w:rPr>
          <w:rFonts w:hint="cs"/>
          <w:rtl/>
        </w:rPr>
        <w:t xml:space="preserve"> שנדון באותו עניין </w:t>
      </w:r>
      <w:r w:rsidR="00A85797">
        <w:rPr>
          <w:rtl/>
        </w:rPr>
        <w:t>–</w:t>
      </w:r>
      <w:r w:rsidR="00A85797">
        <w:rPr>
          <w:rFonts w:hint="cs"/>
          <w:rtl/>
        </w:rPr>
        <w:t xml:space="preserve"> רחוק מכך מרחק רב (ראו גם: </w:t>
      </w:r>
      <w:hyperlink w:history="1">
        <w:r w:rsidR="00A85797" w:rsidRPr="0076089B">
          <w:rPr>
            <w:rFonts w:hint="eastAsia"/>
            <w:rtl/>
          </w:rPr>
          <w:t>בג</w:t>
        </w:r>
        <w:r w:rsidR="00A85797" w:rsidRPr="0076089B">
          <w:rPr>
            <w:rtl/>
          </w:rPr>
          <w:t>"</w:t>
        </w:r>
        <w:r w:rsidR="00A85797" w:rsidRPr="0076089B">
          <w:rPr>
            <w:rFonts w:hint="eastAsia"/>
            <w:rtl/>
          </w:rPr>
          <w:t>ץ</w:t>
        </w:r>
        <w:r w:rsidR="00A85797" w:rsidRPr="0076089B">
          <w:rPr>
            <w:rtl/>
          </w:rPr>
          <w:t xml:space="preserve"> 5364/94 </w:t>
        </w:r>
        <w:r w:rsidR="00A85797" w:rsidRPr="0076089B">
          <w:rPr>
            <w:rFonts w:ascii="Century" w:hAnsi="Century" w:cs="Miriam" w:hint="eastAsia"/>
            <w:b/>
            <w:spacing w:val="0"/>
            <w:sz w:val="22"/>
            <w:szCs w:val="24"/>
            <w:rtl/>
          </w:rPr>
          <w:t>ולנר</w:t>
        </w:r>
        <w:r w:rsidR="00A85797" w:rsidRPr="0076089B">
          <w:rPr>
            <w:rFonts w:ascii="Century" w:hAnsi="Century" w:cs="Miriam"/>
            <w:b/>
            <w:spacing w:val="0"/>
            <w:sz w:val="22"/>
            <w:szCs w:val="24"/>
            <w:rtl/>
          </w:rPr>
          <w:t xml:space="preserve"> </w:t>
        </w:r>
        <w:r w:rsidR="00A85797" w:rsidRPr="0076089B">
          <w:rPr>
            <w:rFonts w:ascii="Century" w:hAnsi="Century" w:cs="Miriam" w:hint="eastAsia"/>
            <w:b/>
            <w:spacing w:val="0"/>
            <w:sz w:val="22"/>
            <w:szCs w:val="24"/>
            <w:rtl/>
          </w:rPr>
          <w:t>נ</w:t>
        </w:r>
        <w:r w:rsidR="00A85797" w:rsidRPr="0076089B">
          <w:rPr>
            <w:rFonts w:ascii="Century" w:hAnsi="Century" w:cs="Miriam"/>
            <w:b/>
            <w:spacing w:val="0"/>
            <w:sz w:val="22"/>
            <w:szCs w:val="24"/>
            <w:rtl/>
          </w:rPr>
          <w:t xml:space="preserve">' </w:t>
        </w:r>
        <w:r w:rsidR="00A85797" w:rsidRPr="0076089B">
          <w:rPr>
            <w:rFonts w:ascii="Century" w:hAnsi="Century" w:cs="Miriam" w:hint="eastAsia"/>
            <w:b/>
            <w:spacing w:val="0"/>
            <w:sz w:val="22"/>
            <w:szCs w:val="24"/>
            <w:rtl/>
          </w:rPr>
          <w:t>יושב</w:t>
        </w:r>
        <w:r w:rsidR="00A85797" w:rsidRPr="0076089B">
          <w:rPr>
            <w:rFonts w:ascii="Century" w:hAnsi="Century" w:cs="Miriam"/>
            <w:b/>
            <w:spacing w:val="0"/>
            <w:sz w:val="22"/>
            <w:szCs w:val="24"/>
            <w:rtl/>
          </w:rPr>
          <w:t>-</w:t>
        </w:r>
        <w:r w:rsidR="00A85797" w:rsidRPr="0076089B">
          <w:rPr>
            <w:rFonts w:ascii="Century" w:hAnsi="Century" w:cs="Miriam" w:hint="eastAsia"/>
            <w:b/>
            <w:spacing w:val="0"/>
            <w:sz w:val="22"/>
            <w:szCs w:val="24"/>
            <w:rtl/>
          </w:rPr>
          <w:t>ראש</w:t>
        </w:r>
        <w:r w:rsidR="00A85797" w:rsidRPr="0076089B">
          <w:rPr>
            <w:rFonts w:ascii="Century" w:hAnsi="Century" w:cs="Miriam"/>
            <w:b/>
            <w:spacing w:val="0"/>
            <w:sz w:val="22"/>
            <w:szCs w:val="24"/>
            <w:rtl/>
          </w:rPr>
          <w:t xml:space="preserve"> </w:t>
        </w:r>
        <w:r w:rsidR="00A85797" w:rsidRPr="0076089B">
          <w:rPr>
            <w:rFonts w:ascii="Century" w:hAnsi="Century" w:cs="Miriam" w:hint="eastAsia"/>
            <w:b/>
            <w:spacing w:val="0"/>
            <w:sz w:val="22"/>
            <w:szCs w:val="24"/>
            <w:rtl/>
          </w:rPr>
          <w:t>מפלגת</w:t>
        </w:r>
        <w:r w:rsidR="00A85797" w:rsidRPr="0076089B">
          <w:rPr>
            <w:rFonts w:ascii="Century" w:hAnsi="Century" w:cs="Miriam"/>
            <w:b/>
            <w:spacing w:val="0"/>
            <w:sz w:val="22"/>
            <w:szCs w:val="24"/>
            <w:rtl/>
          </w:rPr>
          <w:t xml:space="preserve"> </w:t>
        </w:r>
        <w:r w:rsidR="00A85797" w:rsidRPr="0076089B">
          <w:rPr>
            <w:rFonts w:ascii="Century" w:hAnsi="Century" w:cs="Miriam" w:hint="eastAsia"/>
            <w:b/>
            <w:spacing w:val="0"/>
            <w:sz w:val="22"/>
            <w:szCs w:val="24"/>
            <w:rtl/>
          </w:rPr>
          <w:t>העבודה</w:t>
        </w:r>
        <w:r w:rsidR="00A85797" w:rsidRPr="0076089B">
          <w:rPr>
            <w:rFonts w:ascii="Century" w:hAnsi="Century" w:cs="Miriam"/>
            <w:b/>
            <w:spacing w:val="0"/>
            <w:sz w:val="22"/>
            <w:szCs w:val="24"/>
            <w:rtl/>
          </w:rPr>
          <w:t xml:space="preserve"> </w:t>
        </w:r>
        <w:r w:rsidR="00A85797" w:rsidRPr="0076089B">
          <w:rPr>
            <w:rFonts w:ascii="Century" w:hAnsi="Century" w:cs="Miriam" w:hint="eastAsia"/>
            <w:b/>
            <w:spacing w:val="0"/>
            <w:sz w:val="22"/>
            <w:szCs w:val="24"/>
            <w:rtl/>
          </w:rPr>
          <w:t>הישראלית</w:t>
        </w:r>
        <w:r w:rsidR="00A85797" w:rsidRPr="0076089B">
          <w:rPr>
            <w:rtl/>
          </w:rPr>
          <w:t xml:space="preserve">, </w:t>
        </w:r>
        <w:r w:rsidR="00A85797" w:rsidRPr="0076089B">
          <w:rPr>
            <w:rFonts w:hint="eastAsia"/>
            <w:rtl/>
          </w:rPr>
          <w:t>פ</w:t>
        </w:r>
        <w:r w:rsidR="00A85797" w:rsidRPr="0076089B">
          <w:rPr>
            <w:rtl/>
          </w:rPr>
          <w:t>"</w:t>
        </w:r>
        <w:r w:rsidR="00A85797" w:rsidRPr="0076089B">
          <w:rPr>
            <w:rFonts w:hint="eastAsia"/>
            <w:rtl/>
          </w:rPr>
          <w:t>ד</w:t>
        </w:r>
        <w:r w:rsidR="00A85797" w:rsidRPr="0076089B">
          <w:rPr>
            <w:rtl/>
          </w:rPr>
          <w:t xml:space="preserve"> </w:t>
        </w:r>
        <w:r w:rsidR="00A85797" w:rsidRPr="0076089B">
          <w:rPr>
            <w:rFonts w:hint="eastAsia"/>
            <w:rtl/>
          </w:rPr>
          <w:t>מט</w:t>
        </w:r>
      </w:hyperlink>
      <w:r w:rsidR="00A85797">
        <w:rPr>
          <w:rFonts w:hint="cs"/>
          <w:rtl/>
        </w:rPr>
        <w:t xml:space="preserve">(1) 758, 802 (1995); </w:t>
      </w:r>
      <w:hyperlink w:history="1">
        <w:r w:rsidR="00A85797" w:rsidRPr="0076089B">
          <w:rPr>
            <w:rtl/>
          </w:rPr>
          <w:t xml:space="preserve">בג"ץ 4676/94 </w:t>
        </w:r>
        <w:r w:rsidR="00A85797" w:rsidRPr="0076089B">
          <w:rPr>
            <w:rFonts w:ascii="Century" w:hAnsi="Century" w:cs="Miriam"/>
            <w:b/>
            <w:spacing w:val="0"/>
            <w:sz w:val="22"/>
            <w:szCs w:val="24"/>
            <w:rtl/>
          </w:rPr>
          <w:t>מיטראל בע"מ נ' כנסת ישראל</w:t>
        </w:r>
        <w:r w:rsidR="00A85797" w:rsidRPr="0076089B">
          <w:rPr>
            <w:rtl/>
          </w:rPr>
          <w:t>, פ"ד נ</w:t>
        </w:r>
      </w:hyperlink>
      <w:r w:rsidR="00A85797">
        <w:rPr>
          <w:rFonts w:hint="cs"/>
          <w:rtl/>
        </w:rPr>
        <w:t xml:space="preserve">(5) 15, 28 (1996) (להלן: </w:t>
      </w:r>
      <w:r w:rsidR="00A85797" w:rsidRPr="000608DF">
        <w:rPr>
          <w:rFonts w:cs="Miriam" w:hint="eastAsia"/>
          <w:sz w:val="22"/>
          <w:szCs w:val="24"/>
          <w:rtl/>
        </w:rPr>
        <w:t>עניין</w:t>
      </w:r>
      <w:r w:rsidR="00A85797" w:rsidRPr="000608DF">
        <w:rPr>
          <w:rFonts w:cs="Miriam"/>
          <w:sz w:val="22"/>
          <w:szCs w:val="24"/>
          <w:rtl/>
        </w:rPr>
        <w:t xml:space="preserve"> </w:t>
      </w:r>
      <w:r w:rsidR="00A85797" w:rsidRPr="000608DF">
        <w:rPr>
          <w:rFonts w:cs="Miriam" w:hint="eastAsia"/>
          <w:sz w:val="22"/>
          <w:szCs w:val="24"/>
          <w:rtl/>
        </w:rPr>
        <w:t>מיטראל</w:t>
      </w:r>
      <w:r w:rsidR="00A85797">
        <w:rPr>
          <w:rFonts w:hint="cs"/>
          <w:rtl/>
        </w:rPr>
        <w:t xml:space="preserve">); </w:t>
      </w:r>
      <w:hyperlink w:history="1">
        <w:r w:rsidR="00A85797" w:rsidRPr="0076089B">
          <w:rPr>
            <w:rtl/>
          </w:rPr>
          <w:t>ע"א 733/95</w:t>
        </w:r>
        <w:r w:rsidR="00A85797" w:rsidRPr="0076089B">
          <w:rPr>
            <w:rFonts w:ascii="Century" w:hAnsi="Century" w:cs="Miriam"/>
            <w:b/>
            <w:spacing w:val="0"/>
            <w:sz w:val="22"/>
            <w:szCs w:val="24"/>
            <w:rtl/>
          </w:rPr>
          <w:t xml:space="preserve"> ארפל אלומיניום בע"מ נ' קליל תעשיות בע"מ</w:t>
        </w:r>
        <w:r w:rsidR="00A85797" w:rsidRPr="0076089B">
          <w:rPr>
            <w:rtl/>
          </w:rPr>
          <w:t>, פ"ד נא</w:t>
        </w:r>
      </w:hyperlink>
      <w:r w:rsidR="00A85797">
        <w:rPr>
          <w:rFonts w:hint="cs"/>
          <w:rtl/>
        </w:rPr>
        <w:t xml:space="preserve">(3) 577, 630-629 (1997) (להלן: </w:t>
      </w:r>
      <w:r w:rsidR="00A85797" w:rsidRPr="000608DF">
        <w:rPr>
          <w:rFonts w:cs="Miriam" w:hint="eastAsia"/>
          <w:sz w:val="22"/>
          <w:szCs w:val="24"/>
          <w:rtl/>
        </w:rPr>
        <w:t>עניין</w:t>
      </w:r>
      <w:r w:rsidR="00A85797" w:rsidRPr="000608DF">
        <w:rPr>
          <w:rFonts w:cs="Miriam"/>
          <w:sz w:val="22"/>
          <w:szCs w:val="24"/>
          <w:rtl/>
        </w:rPr>
        <w:t xml:space="preserve"> </w:t>
      </w:r>
      <w:r w:rsidR="00A85797" w:rsidRPr="000608DF">
        <w:rPr>
          <w:rFonts w:cs="Miriam" w:hint="eastAsia"/>
          <w:sz w:val="22"/>
          <w:szCs w:val="24"/>
          <w:rtl/>
        </w:rPr>
        <w:t>ארפל</w:t>
      </w:r>
      <w:r w:rsidR="00A85797">
        <w:rPr>
          <w:rFonts w:hint="cs"/>
          <w:rtl/>
        </w:rPr>
        <w:t xml:space="preserve">); </w:t>
      </w:r>
      <w:r w:rsidR="00A85797" w:rsidRPr="0076089B">
        <w:rPr>
          <w:rtl/>
        </w:rPr>
        <w:t xml:space="preserve">בג"ץ 2605/05 </w:t>
      </w:r>
      <w:r w:rsidR="00A85797" w:rsidRPr="0076089B">
        <w:rPr>
          <w:rFonts w:ascii="Century" w:hAnsi="Century" w:cs="Miriam"/>
          <w:b/>
          <w:spacing w:val="0"/>
          <w:sz w:val="22"/>
          <w:szCs w:val="24"/>
          <w:rtl/>
        </w:rPr>
        <w:t>המרכז האקדמי למשפט ולעסקים, חטיבת זכויות האדם נ' שר האוצר</w:t>
      </w:r>
      <w:r w:rsidR="00A85797" w:rsidRPr="0076089B">
        <w:rPr>
          <w:rtl/>
        </w:rPr>
        <w:t xml:space="preserve">, פ"ד סג(2) 545, </w:t>
      </w:r>
      <w:r w:rsidR="00A85797">
        <w:rPr>
          <w:rFonts w:hint="cs"/>
          <w:rtl/>
        </w:rPr>
        <w:t>680-679</w:t>
      </w:r>
      <w:r w:rsidR="00A85797" w:rsidRPr="0076089B">
        <w:rPr>
          <w:rtl/>
        </w:rPr>
        <w:t xml:space="preserve"> (2009)</w:t>
      </w:r>
      <w:r w:rsidR="00A85797">
        <w:rPr>
          <w:rFonts w:hint="cs"/>
          <w:rtl/>
        </w:rPr>
        <w:t xml:space="preserve">). </w:t>
      </w:r>
    </w:p>
    <w:p w14:paraId="6A504F00" w14:textId="77777777" w:rsidR="00A85797" w:rsidRPr="00A47B9C" w:rsidRDefault="00A85797" w:rsidP="00A85797">
      <w:pPr>
        <w:pStyle w:val="Ruller4"/>
        <w:numPr>
          <w:ilvl w:val="0"/>
          <w:numId w:val="0"/>
        </w:numPr>
        <w:rPr>
          <w:rtl/>
        </w:rPr>
      </w:pPr>
    </w:p>
    <w:p w14:paraId="25F3A93D" w14:textId="421E511C" w:rsidR="00A85797" w:rsidRDefault="00A85797" w:rsidP="00161563">
      <w:pPr>
        <w:pStyle w:val="Ruller4"/>
        <w:rPr>
          <w:rtl/>
        </w:rPr>
      </w:pPr>
      <w:r>
        <w:rPr>
          <w:rFonts w:hint="cs"/>
          <w:rtl/>
        </w:rPr>
        <w:t xml:space="preserve">בעשור האחרון </w:t>
      </w:r>
      <w:r w:rsidR="00697511">
        <w:rPr>
          <w:rFonts w:hint="cs"/>
          <w:rtl/>
        </w:rPr>
        <w:t xml:space="preserve">נדונה </w:t>
      </w:r>
      <w:r>
        <w:rPr>
          <w:rFonts w:hint="cs"/>
          <w:rtl/>
        </w:rPr>
        <w:t>סוגיית תחולתה של דוקטרינת התיקון החוקתי שאינו חוקתי במשפט הישראלי באופן מפורש בשלוש פרשות</w:t>
      </w:r>
      <w:r w:rsidR="00697511">
        <w:rPr>
          <w:rFonts w:hint="cs"/>
          <w:rtl/>
        </w:rPr>
        <w:t xml:space="preserve"> מרכזיות</w:t>
      </w:r>
      <w:r w:rsidR="00871362">
        <w:rPr>
          <w:rFonts w:hint="cs"/>
          <w:rtl/>
        </w:rPr>
        <w:t xml:space="preserve">. </w:t>
      </w:r>
      <w:r w:rsidR="00B81BA4">
        <w:rPr>
          <w:rFonts w:hint="cs"/>
          <w:rtl/>
        </w:rPr>
        <w:t xml:space="preserve">בשתיים מהן </w:t>
      </w:r>
      <w:r>
        <w:rPr>
          <w:rFonts w:hint="cs"/>
          <w:rtl/>
        </w:rPr>
        <w:t xml:space="preserve">נדונו הוראות שעה זמניות בחוקי יסוד הקובעות כי בניגוד להסדר הקבוע בחוק יסוד: משק המדינה לפיו תקציב המדינה יאושר בחוק פעם בשנה, תקציב </w:t>
      </w:r>
      <w:r w:rsidRPr="00D64C86">
        <w:rPr>
          <w:rFonts w:hint="cs"/>
          <w:rtl/>
        </w:rPr>
        <w:t>המדינה יהא תקציב דו-שנתי</w:t>
      </w:r>
      <w:r w:rsidR="003A1B08">
        <w:rPr>
          <w:rFonts w:hint="cs"/>
          <w:rtl/>
        </w:rPr>
        <w:t xml:space="preserve"> (</w:t>
      </w:r>
      <w:r w:rsidR="003A1B08" w:rsidRPr="00D64C86">
        <w:rPr>
          <w:rtl/>
        </w:rPr>
        <w:t xml:space="preserve">בג"ץ 4908/10 </w:t>
      </w:r>
      <w:r w:rsidR="003A1B08" w:rsidRPr="00D64C86">
        <w:rPr>
          <w:rFonts w:ascii="Century" w:hAnsi="Century" w:cs="Miriam"/>
          <w:b/>
          <w:spacing w:val="0"/>
          <w:szCs w:val="24"/>
          <w:rtl/>
        </w:rPr>
        <w:t>ח"כ בר-און נ' כנסת ישראל</w:t>
      </w:r>
      <w:r w:rsidR="003A1B08" w:rsidRPr="00D64C86">
        <w:rPr>
          <w:rtl/>
        </w:rPr>
        <w:t>, פ"ד סד(3) 275</w:t>
      </w:r>
      <w:r w:rsidR="003A1B08" w:rsidRPr="00D64C86">
        <w:rPr>
          <w:rFonts w:hint="cs"/>
          <w:rtl/>
        </w:rPr>
        <w:t xml:space="preserve"> </w:t>
      </w:r>
      <w:r w:rsidR="003A1B08" w:rsidRPr="00D64C86">
        <w:rPr>
          <w:rtl/>
        </w:rPr>
        <w:t>(2011)</w:t>
      </w:r>
      <w:r w:rsidR="003A1B08">
        <w:rPr>
          <w:rFonts w:hint="cs"/>
          <w:rtl/>
        </w:rPr>
        <w:t xml:space="preserve"> (להלן: </w:t>
      </w:r>
      <w:r w:rsidR="003A1B08" w:rsidRPr="00DD3E0E">
        <w:rPr>
          <w:rFonts w:ascii="Century" w:hAnsi="Century" w:cs="Miriam" w:hint="cs"/>
          <w:b/>
          <w:spacing w:val="0"/>
          <w:szCs w:val="24"/>
          <w:rtl/>
        </w:rPr>
        <w:t>עניין בר-און</w:t>
      </w:r>
      <w:r w:rsidR="003A1B08">
        <w:rPr>
          <w:rFonts w:hint="cs"/>
          <w:rtl/>
        </w:rPr>
        <w:t xml:space="preserve">); ועניין </w:t>
      </w:r>
      <w:r w:rsidR="003A1B08" w:rsidRPr="00D64C86">
        <w:rPr>
          <w:rFonts w:ascii="Century" w:hAnsi="Century" w:cs="Miriam" w:hint="cs"/>
          <w:b/>
          <w:spacing w:val="0"/>
          <w:szCs w:val="24"/>
          <w:rtl/>
        </w:rPr>
        <w:t>המרכז האקדמי</w:t>
      </w:r>
      <w:r w:rsidR="003A1B08">
        <w:rPr>
          <w:rFonts w:ascii="Century" w:hAnsi="Century" w:cs="Miriam" w:hint="cs"/>
          <w:b/>
          <w:spacing w:val="0"/>
          <w:szCs w:val="24"/>
          <w:rtl/>
        </w:rPr>
        <w:t>)</w:t>
      </w:r>
      <w:r>
        <w:rPr>
          <w:rFonts w:hint="cs"/>
          <w:rtl/>
        </w:rPr>
        <w:t xml:space="preserve">. </w:t>
      </w:r>
      <w:r w:rsidR="00B81BA4">
        <w:rPr>
          <w:rFonts w:hint="cs"/>
          <w:rtl/>
        </w:rPr>
        <w:t xml:space="preserve">הפרשה השלישית </w:t>
      </w:r>
      <w:r>
        <w:rPr>
          <w:rFonts w:hint="cs"/>
          <w:rtl/>
        </w:rPr>
        <w:t xml:space="preserve">עסקה בתיקון לחוק-יסוד: הכנסת שהעניק לכנסת סמכות להחליט על הפסקת חברותו של חבר כנסת בתנאים מסוימים (בג"ץ 5744/16 </w:t>
      </w:r>
      <w:r w:rsidRPr="003602FE">
        <w:rPr>
          <w:rFonts w:ascii="Century" w:hAnsi="Century" w:cs="Miriam" w:hint="cs"/>
          <w:b/>
          <w:spacing w:val="0"/>
          <w:szCs w:val="24"/>
          <w:rtl/>
        </w:rPr>
        <w:t>בן מאיר נ' הכנסת</w:t>
      </w:r>
      <w:r>
        <w:rPr>
          <w:rFonts w:hint="cs"/>
          <w:rtl/>
        </w:rPr>
        <w:t xml:space="preserve"> (27.5.2018) (להלן: </w:t>
      </w:r>
      <w:r w:rsidRPr="00D64C86">
        <w:rPr>
          <w:rFonts w:ascii="Century" w:hAnsi="Century" w:cs="Miriam" w:hint="cs"/>
          <w:b/>
          <w:spacing w:val="0"/>
          <w:szCs w:val="24"/>
          <w:rtl/>
        </w:rPr>
        <w:t>עניין חוק ההדחה</w:t>
      </w:r>
      <w:r>
        <w:rPr>
          <w:rFonts w:hint="cs"/>
          <w:rtl/>
        </w:rPr>
        <w:t xml:space="preserve">)). בשלוש הפרשות </w:t>
      </w:r>
      <w:r w:rsidR="00D256A8">
        <w:rPr>
          <w:rFonts w:hint="cs"/>
          <w:rtl/>
        </w:rPr>
        <w:t xml:space="preserve">הללו </w:t>
      </w:r>
      <w:r w:rsidR="00B81BA4">
        <w:rPr>
          <w:rFonts w:hint="cs"/>
          <w:rtl/>
        </w:rPr>
        <w:t>הוחלט להשאיר</w:t>
      </w:r>
      <w:r>
        <w:rPr>
          <w:rFonts w:hint="cs"/>
          <w:rtl/>
        </w:rPr>
        <w:t xml:space="preserve"> בצריך עיון </w:t>
      </w:r>
      <w:r w:rsidR="00D256A8">
        <w:rPr>
          <w:rFonts w:hint="cs"/>
          <w:rtl/>
        </w:rPr>
        <w:t xml:space="preserve">את </w:t>
      </w:r>
      <w:r>
        <w:rPr>
          <w:rFonts w:hint="cs"/>
          <w:rtl/>
        </w:rPr>
        <w:t>שאלת תחולתה של הדוקטרינה</w:t>
      </w:r>
      <w:r w:rsidRPr="001C6A1F">
        <w:rPr>
          <w:rFonts w:hint="cs"/>
          <w:rtl/>
        </w:rPr>
        <w:t xml:space="preserve"> בישראל</w:t>
      </w:r>
      <w:r>
        <w:rPr>
          <w:rFonts w:hint="cs"/>
          <w:rtl/>
        </w:rPr>
        <w:t xml:space="preserve">, </w:t>
      </w:r>
      <w:r w:rsidR="005A394F">
        <w:rPr>
          <w:rFonts w:hint="cs"/>
          <w:rtl/>
        </w:rPr>
        <w:lastRenderedPageBreak/>
        <w:t xml:space="preserve">ונקבע כי </w:t>
      </w:r>
      <w:r>
        <w:rPr>
          <w:rFonts w:hint="cs"/>
          <w:rtl/>
        </w:rPr>
        <w:t>המקרים שנדונו בהם</w:t>
      </w:r>
      <w:r w:rsidR="005A394F">
        <w:rPr>
          <w:rFonts w:hint="cs"/>
          <w:rtl/>
        </w:rPr>
        <w:t xml:space="preserve"> </w:t>
      </w:r>
      <w:r w:rsidR="00F54D55">
        <w:rPr>
          <w:rFonts w:hint="cs"/>
          <w:rtl/>
        </w:rPr>
        <w:t xml:space="preserve">ממילא </w:t>
      </w:r>
      <w:r>
        <w:rPr>
          <w:rFonts w:hint="cs"/>
          <w:rtl/>
        </w:rPr>
        <w:t xml:space="preserve">אינם עולים כדי אותה פגיעה חמורה בעקרונות היסוד של השיטה (עניין </w:t>
      </w:r>
      <w:r w:rsidRPr="007155A1">
        <w:rPr>
          <w:rFonts w:ascii="Century" w:hAnsi="Century" w:cs="Miriam" w:hint="cs"/>
          <w:b/>
          <w:spacing w:val="0"/>
          <w:szCs w:val="24"/>
          <w:rtl/>
        </w:rPr>
        <w:t>בר</w:t>
      </w:r>
      <w:r>
        <w:rPr>
          <w:rFonts w:ascii="Century" w:hAnsi="Century" w:cs="Miriam" w:hint="cs"/>
          <w:b/>
          <w:spacing w:val="0"/>
          <w:szCs w:val="24"/>
          <w:rtl/>
        </w:rPr>
        <w:t>-</w:t>
      </w:r>
      <w:r w:rsidRPr="007155A1">
        <w:rPr>
          <w:rFonts w:ascii="Century" w:hAnsi="Century" w:cs="Miriam" w:hint="cs"/>
          <w:b/>
          <w:spacing w:val="0"/>
          <w:szCs w:val="24"/>
          <w:rtl/>
        </w:rPr>
        <w:t>און</w:t>
      </w:r>
      <w:r>
        <w:rPr>
          <w:rFonts w:hint="cs"/>
          <w:rtl/>
        </w:rPr>
        <w:t xml:space="preserve">, בעמ' 312-311; </w:t>
      </w:r>
      <w:r w:rsidRPr="001C6A1F">
        <w:rPr>
          <w:rFonts w:hint="cs"/>
          <w:rtl/>
        </w:rPr>
        <w:t xml:space="preserve">עניין </w:t>
      </w:r>
      <w:r w:rsidRPr="001C6A1F">
        <w:rPr>
          <w:rFonts w:ascii="Century" w:hAnsi="Century" w:cs="Miriam" w:hint="cs"/>
          <w:b/>
          <w:spacing w:val="0"/>
          <w:szCs w:val="24"/>
          <w:rtl/>
        </w:rPr>
        <w:t>המרכז האקדמי</w:t>
      </w:r>
      <w:r>
        <w:rPr>
          <w:rFonts w:hint="cs"/>
          <w:rtl/>
        </w:rPr>
        <w:t xml:space="preserve">, </w:t>
      </w:r>
      <w:r w:rsidR="00C06BB7">
        <w:rPr>
          <w:rFonts w:hint="cs"/>
          <w:rtl/>
        </w:rPr>
        <w:t>ב</w:t>
      </w:r>
      <w:r>
        <w:rPr>
          <w:rFonts w:hint="cs"/>
          <w:rtl/>
        </w:rPr>
        <w:t xml:space="preserve">פסקה ל"ה לפסק דינו של המשנה לנשיאה (בדימ') </w:t>
      </w:r>
      <w:r w:rsidRPr="0089308C">
        <w:rPr>
          <w:rFonts w:ascii="Century" w:hAnsi="Century" w:cs="Miriam" w:hint="cs"/>
          <w:b/>
          <w:spacing w:val="0"/>
          <w:szCs w:val="24"/>
          <w:rtl/>
        </w:rPr>
        <w:t>א' רובינשטיין</w:t>
      </w:r>
      <w:r>
        <w:rPr>
          <w:rFonts w:hint="cs"/>
          <w:rtl/>
        </w:rPr>
        <w:t xml:space="preserve">, וכן </w:t>
      </w:r>
      <w:r w:rsidR="00C06BB7">
        <w:rPr>
          <w:rFonts w:hint="cs"/>
          <w:rtl/>
        </w:rPr>
        <w:t>ב</w:t>
      </w:r>
      <w:r>
        <w:rPr>
          <w:rFonts w:hint="cs"/>
          <w:rtl/>
        </w:rPr>
        <w:t xml:space="preserve">פסקה 15 לחוות דעתו של השופט </w:t>
      </w:r>
      <w:r w:rsidRPr="007155A1">
        <w:rPr>
          <w:rFonts w:ascii="Century" w:hAnsi="Century" w:cs="Miriam" w:hint="cs"/>
          <w:b/>
          <w:spacing w:val="0"/>
          <w:szCs w:val="24"/>
          <w:rtl/>
        </w:rPr>
        <w:t>ע' פוגלמן</w:t>
      </w:r>
      <w:r>
        <w:rPr>
          <w:rFonts w:hint="cs"/>
          <w:rtl/>
        </w:rPr>
        <w:t xml:space="preserve">; עניין </w:t>
      </w:r>
      <w:r w:rsidRPr="0042675B">
        <w:rPr>
          <w:rFonts w:ascii="Century" w:hAnsi="Century" w:cs="Miriam" w:hint="eastAsia"/>
          <w:b/>
          <w:spacing w:val="0"/>
          <w:szCs w:val="24"/>
          <w:rtl/>
        </w:rPr>
        <w:t>חוק</w:t>
      </w:r>
      <w:r w:rsidRPr="0042675B">
        <w:rPr>
          <w:rFonts w:ascii="Century" w:hAnsi="Century" w:cs="Miriam"/>
          <w:b/>
          <w:spacing w:val="0"/>
          <w:szCs w:val="24"/>
          <w:rtl/>
        </w:rPr>
        <w:t xml:space="preserve"> </w:t>
      </w:r>
      <w:r w:rsidRPr="0042675B">
        <w:rPr>
          <w:rFonts w:ascii="Century" w:hAnsi="Century" w:cs="Miriam" w:hint="eastAsia"/>
          <w:b/>
          <w:spacing w:val="0"/>
          <w:szCs w:val="24"/>
          <w:rtl/>
        </w:rPr>
        <w:t>ההדחה</w:t>
      </w:r>
      <w:r>
        <w:rPr>
          <w:rFonts w:hint="cs"/>
          <w:rtl/>
        </w:rPr>
        <w:t xml:space="preserve">, </w:t>
      </w:r>
      <w:r w:rsidR="00C06BB7">
        <w:rPr>
          <w:rFonts w:hint="cs"/>
          <w:rtl/>
        </w:rPr>
        <w:t>ב</w:t>
      </w:r>
      <w:r>
        <w:rPr>
          <w:rFonts w:hint="cs"/>
          <w:rtl/>
        </w:rPr>
        <w:t xml:space="preserve">פסקה 25 לחוות דעתי). בעניין </w:t>
      </w:r>
      <w:r w:rsidRPr="0089308C">
        <w:rPr>
          <w:rFonts w:ascii="Century" w:hAnsi="Century" w:cs="Miriam" w:hint="cs"/>
          <w:b/>
          <w:spacing w:val="0"/>
          <w:szCs w:val="24"/>
          <w:rtl/>
        </w:rPr>
        <w:t>חוק ההדחה</w:t>
      </w:r>
      <w:r w:rsidRPr="0089308C">
        <w:rPr>
          <w:rFonts w:hint="cs"/>
          <w:rtl/>
        </w:rPr>
        <w:t xml:space="preserve"> </w:t>
      </w:r>
      <w:r>
        <w:rPr>
          <w:rFonts w:hint="cs"/>
          <w:rtl/>
        </w:rPr>
        <w:t>ציינתי עוד כי "</w:t>
      </w:r>
      <w:r w:rsidRPr="007155A1">
        <w:rPr>
          <w:rFonts w:hint="cs"/>
          <w:color w:val="000000"/>
          <w:rtl/>
        </w:rPr>
        <w:t xml:space="preserve">לעת הזו, ובהינתן השלב שבו מצוי מפעל החוקה הישראלי כמשימה שטרם הושלמה, ובפרט משלא נקבעו עד כה ההליכים לכינון ולתיקון של חוקי-יסוד, יש בעייתיות לא מבוטלת באימוץ דוקטרינה </w:t>
      </w:r>
      <w:r w:rsidRPr="007A39F5">
        <w:rPr>
          <w:rFonts w:ascii="Century" w:hAnsi="Century" w:hint="cs"/>
          <w:rtl/>
        </w:rPr>
        <w:t>מקיפה</w:t>
      </w:r>
      <w:r w:rsidRPr="007155A1">
        <w:rPr>
          <w:rFonts w:hint="cs"/>
          <w:color w:val="000000"/>
          <w:rtl/>
        </w:rPr>
        <w:t xml:space="preserve"> הנוגעת לתיקון חוקתי שאינו חוקתי דוגמת הדוקטרינות הנוהגות במשפט המשווה</w:t>
      </w:r>
      <w:r>
        <w:rPr>
          <w:rFonts w:hint="cs"/>
          <w:color w:val="000000"/>
          <w:rtl/>
        </w:rPr>
        <w:t>" (</w:t>
      </w:r>
      <w:r w:rsidRPr="00B432D6">
        <w:rPr>
          <w:rFonts w:ascii="Century" w:hAnsi="Century" w:cs="Miriam" w:hint="cs"/>
          <w:b/>
          <w:spacing w:val="0"/>
          <w:szCs w:val="24"/>
          <w:rtl/>
        </w:rPr>
        <w:t>שם</w:t>
      </w:r>
      <w:r>
        <w:rPr>
          <w:rFonts w:hint="cs"/>
          <w:color w:val="000000"/>
          <w:rtl/>
        </w:rPr>
        <w:t xml:space="preserve">, בפסקה 25 לחוות דעתי). </w:t>
      </w:r>
    </w:p>
    <w:p w14:paraId="0FB054C4" w14:textId="77777777" w:rsidR="00A85797" w:rsidRDefault="00A85797" w:rsidP="00A85797">
      <w:pPr>
        <w:pStyle w:val="Ruller41"/>
        <w:rPr>
          <w:rtl/>
        </w:rPr>
      </w:pPr>
    </w:p>
    <w:p w14:paraId="7AB0A13E" w14:textId="27C5BF18" w:rsidR="00A85797" w:rsidRDefault="00A85797" w:rsidP="006459BF">
      <w:pPr>
        <w:pStyle w:val="Ruller4"/>
        <w:numPr>
          <w:ilvl w:val="0"/>
          <w:numId w:val="0"/>
        </w:numPr>
      </w:pPr>
      <w:r>
        <w:rPr>
          <w:rtl/>
        </w:rPr>
        <w:tab/>
      </w:r>
      <w:r>
        <w:rPr>
          <w:rFonts w:hint="cs"/>
          <w:rtl/>
        </w:rPr>
        <w:t>מדעתי זו לא שיניתי ואני אכן סבורה כי בעקרון</w:t>
      </w:r>
      <w:r w:rsidR="005A394F">
        <w:rPr>
          <w:rFonts w:hint="cs"/>
          <w:rtl/>
        </w:rPr>
        <w:t>,</w:t>
      </w:r>
      <w:r>
        <w:rPr>
          <w:rFonts w:hint="cs"/>
          <w:rtl/>
        </w:rPr>
        <w:t xml:space="preserve"> שאלת אימוצה של </w:t>
      </w:r>
      <w:r>
        <w:rPr>
          <w:rtl/>
        </w:rPr>
        <w:t xml:space="preserve">דוקטרינה </w:t>
      </w:r>
      <w:r>
        <w:rPr>
          <w:rFonts w:hint="cs"/>
          <w:rtl/>
        </w:rPr>
        <w:t xml:space="preserve">מקיפה לבחינת חוקתיותם של תיקונים לחוקה, </w:t>
      </w:r>
      <w:r>
        <w:rPr>
          <w:rtl/>
        </w:rPr>
        <w:t xml:space="preserve">מן הראוי </w:t>
      </w:r>
      <w:r>
        <w:rPr>
          <w:rFonts w:hint="cs"/>
          <w:rtl/>
        </w:rPr>
        <w:t>שתוכרע</w:t>
      </w:r>
      <w:r>
        <w:rPr>
          <w:rtl/>
        </w:rPr>
        <w:t xml:space="preserve"> עם השלמת מפעל חוקי היסוד לכ</w:t>
      </w:r>
      <w:r>
        <w:rPr>
          <w:rFonts w:hint="cs"/>
          <w:rtl/>
        </w:rPr>
        <w:t>די</w:t>
      </w:r>
      <w:r>
        <w:rPr>
          <w:rtl/>
        </w:rPr>
        <w:t xml:space="preserve"> חוקה מלאה</w:t>
      </w:r>
      <w:r>
        <w:rPr>
          <w:rFonts w:hint="cs"/>
          <w:rtl/>
        </w:rPr>
        <w:t xml:space="preserve">. ברי, אפוא, כי אותן דוקטרינות במשפט המשווה שעליהן עמדתי לעיל אינן ניתנות ליישום כמות שהן בשיטתנו. עם זאת, משמעות </w:t>
      </w:r>
      <w:r w:rsidR="005A394F">
        <w:rPr>
          <w:rFonts w:hint="cs"/>
          <w:rtl/>
        </w:rPr>
        <w:t>הדבר</w:t>
      </w:r>
      <w:r>
        <w:rPr>
          <w:rFonts w:hint="cs"/>
          <w:rtl/>
        </w:rPr>
        <w:t xml:space="preserve"> </w:t>
      </w:r>
      <w:r w:rsidR="005A394F">
        <w:rPr>
          <w:rFonts w:ascii="Century" w:hAnsi="Century" w:cs="Miriam" w:hint="cs"/>
          <w:b/>
          <w:spacing w:val="0"/>
          <w:sz w:val="22"/>
          <w:szCs w:val="24"/>
          <w:rtl/>
        </w:rPr>
        <w:t>אי</w:t>
      </w:r>
      <w:r w:rsidRPr="007A5D88">
        <w:rPr>
          <w:rFonts w:ascii="Century" w:hAnsi="Century" w:cs="Miriam" w:hint="cs"/>
          <w:b/>
          <w:spacing w:val="0"/>
          <w:sz w:val="22"/>
          <w:szCs w:val="24"/>
          <w:rtl/>
        </w:rPr>
        <w:t>נה</w:t>
      </w:r>
      <w:r w:rsidR="006459BF">
        <w:rPr>
          <w:rFonts w:hint="cs"/>
          <w:rtl/>
        </w:rPr>
        <w:t xml:space="preserve"> בהכרח כי בהיעדר </w:t>
      </w:r>
      <w:r>
        <w:rPr>
          <w:rFonts w:hint="cs"/>
          <w:rtl/>
        </w:rPr>
        <w:t xml:space="preserve">דוקטרינה מקיפה כזו, </w:t>
      </w:r>
      <w:r w:rsidR="00A863CC">
        <w:rPr>
          <w:rFonts w:hint="cs"/>
          <w:rtl/>
        </w:rPr>
        <w:t>סמכויותיה של הרשות המכוננת בישראל הן</w:t>
      </w:r>
      <w:r>
        <w:rPr>
          <w:rFonts w:hint="cs"/>
          <w:rtl/>
        </w:rPr>
        <w:t xml:space="preserve"> בלתי-מוגבל</w:t>
      </w:r>
      <w:r w:rsidR="00A863CC">
        <w:rPr>
          <w:rFonts w:hint="cs"/>
          <w:rtl/>
        </w:rPr>
        <w:t>ו</w:t>
      </w:r>
      <w:r>
        <w:rPr>
          <w:rFonts w:hint="cs"/>
          <w:rtl/>
        </w:rPr>
        <w:t xml:space="preserve">ת. </w:t>
      </w:r>
    </w:p>
    <w:p w14:paraId="6526B0A5" w14:textId="77777777" w:rsidR="00A85797" w:rsidRDefault="00A85797" w:rsidP="00A85797">
      <w:pPr>
        <w:pStyle w:val="Ruller4"/>
        <w:numPr>
          <w:ilvl w:val="0"/>
          <w:numId w:val="0"/>
        </w:numPr>
        <w:rPr>
          <w:rtl/>
        </w:rPr>
      </w:pPr>
    </w:p>
    <w:p w14:paraId="1853A427" w14:textId="398B2D74" w:rsidR="00A85797" w:rsidRDefault="00A85797" w:rsidP="00A863CC">
      <w:pPr>
        <w:pStyle w:val="Ruller4"/>
        <w:rPr>
          <w:rtl/>
        </w:rPr>
      </w:pPr>
      <w:r>
        <w:rPr>
          <w:rFonts w:hint="cs"/>
          <w:rtl/>
        </w:rPr>
        <w:t>למעשה, העתירות שלפנינו מעלות שתי ש</w:t>
      </w:r>
      <w:r w:rsidR="00A863CC">
        <w:rPr>
          <w:rFonts w:hint="cs"/>
          <w:rtl/>
        </w:rPr>
        <w:t xml:space="preserve">אלות נפרדות: השאלה הראשונה היא </w:t>
      </w:r>
      <w:r>
        <w:rPr>
          <w:rFonts w:hint="cs"/>
          <w:rtl/>
        </w:rPr>
        <w:t>אם קיימות</w:t>
      </w:r>
      <w:r w:rsidR="00A863CC">
        <w:rPr>
          <w:rFonts w:hint="cs"/>
          <w:rtl/>
        </w:rPr>
        <w:t xml:space="preserve"> כבר</w:t>
      </w:r>
      <w:r>
        <w:rPr>
          <w:rFonts w:hint="cs"/>
          <w:rtl/>
        </w:rPr>
        <w:t xml:space="preserve"> </w:t>
      </w:r>
      <w:r w:rsidR="00A863CC">
        <w:rPr>
          <w:rFonts w:hint="cs"/>
          <w:rtl/>
        </w:rPr>
        <w:t>עתה</w:t>
      </w:r>
      <w:r>
        <w:rPr>
          <w:rFonts w:hint="cs"/>
          <w:rtl/>
        </w:rPr>
        <w:t xml:space="preserve"> </w:t>
      </w:r>
      <w:r w:rsidRPr="009D2A2D">
        <w:rPr>
          <w:rFonts w:ascii="Century" w:hAnsi="Century" w:cs="Miriam" w:hint="cs"/>
          <w:b/>
          <w:spacing w:val="0"/>
          <w:sz w:val="22"/>
          <w:szCs w:val="24"/>
          <w:rtl/>
        </w:rPr>
        <w:t>מגבלות</w:t>
      </w:r>
      <w:r>
        <w:rPr>
          <w:rFonts w:hint="cs"/>
          <w:rtl/>
        </w:rPr>
        <w:t xml:space="preserve"> </w:t>
      </w:r>
      <w:r w:rsidRPr="009D2A2D">
        <w:rPr>
          <w:rFonts w:ascii="Century" w:hAnsi="Century" w:cs="Miriam" w:hint="cs"/>
          <w:b/>
          <w:spacing w:val="0"/>
          <w:sz w:val="22"/>
          <w:szCs w:val="24"/>
          <w:rtl/>
        </w:rPr>
        <w:t>מהותיות</w:t>
      </w:r>
      <w:r>
        <w:rPr>
          <w:rFonts w:hint="cs"/>
          <w:rtl/>
        </w:rPr>
        <w:t xml:space="preserve"> (תוכניות) כלשהן על סמכותה המכוננת של הכנסת; השנייה </w:t>
      </w:r>
      <w:r>
        <w:rPr>
          <w:rtl/>
        </w:rPr>
        <w:t>–</w:t>
      </w:r>
      <w:r>
        <w:rPr>
          <w:rFonts w:hint="cs"/>
          <w:rtl/>
        </w:rPr>
        <w:t xml:space="preserve"> ככל שאכן קיימות מגבלות כאלה, האם בית משפט זה מוסמך לבצע מכוחן </w:t>
      </w:r>
      <w:r w:rsidRPr="003A3D04">
        <w:rPr>
          <w:rFonts w:ascii="Century" w:hAnsi="Century" w:cs="Miriam" w:hint="cs"/>
          <w:b/>
          <w:spacing w:val="0"/>
          <w:sz w:val="22"/>
          <w:szCs w:val="24"/>
          <w:rtl/>
        </w:rPr>
        <w:t>ביקורת שיפוטית</w:t>
      </w:r>
      <w:r w:rsidRPr="003A3D04">
        <w:rPr>
          <w:rFonts w:hint="cs"/>
          <w:rtl/>
        </w:rPr>
        <w:t xml:space="preserve"> </w:t>
      </w:r>
      <w:r w:rsidRPr="009D2A2D">
        <w:rPr>
          <w:rFonts w:ascii="Century" w:hAnsi="Century" w:cs="Miriam" w:hint="cs"/>
          <w:b/>
          <w:spacing w:val="0"/>
          <w:sz w:val="22"/>
          <w:szCs w:val="24"/>
          <w:rtl/>
        </w:rPr>
        <w:t>מהותית</w:t>
      </w:r>
      <w:r>
        <w:rPr>
          <w:rFonts w:hint="cs"/>
          <w:rtl/>
        </w:rPr>
        <w:t xml:space="preserve"> על חוקי יסוד (ראו עניין </w:t>
      </w:r>
      <w:r w:rsidRPr="005A789F">
        <w:rPr>
          <w:rFonts w:ascii="Century" w:hAnsi="Century" w:cs="Miriam" w:hint="cs"/>
          <w:b/>
          <w:spacing w:val="0"/>
          <w:sz w:val="22"/>
          <w:szCs w:val="24"/>
          <w:rtl/>
        </w:rPr>
        <w:t>בר-און</w:t>
      </w:r>
      <w:r>
        <w:rPr>
          <w:rFonts w:hint="cs"/>
          <w:rtl/>
        </w:rPr>
        <w:t xml:space="preserve">, בעמ' 310). </w:t>
      </w:r>
    </w:p>
    <w:p w14:paraId="5BCD2975" w14:textId="77777777" w:rsidR="00A85797" w:rsidRDefault="00A85797" w:rsidP="00A85797">
      <w:pPr>
        <w:pStyle w:val="Ruller4"/>
        <w:numPr>
          <w:ilvl w:val="0"/>
          <w:numId w:val="0"/>
        </w:numPr>
        <w:rPr>
          <w:rtl/>
        </w:rPr>
      </w:pPr>
    </w:p>
    <w:p w14:paraId="68BC5DAB" w14:textId="7A2BD6E5" w:rsidR="00A85797" w:rsidRPr="00936E7C" w:rsidRDefault="00A85797" w:rsidP="00A863CC">
      <w:pPr>
        <w:pStyle w:val="Ruller4"/>
        <w:numPr>
          <w:ilvl w:val="0"/>
          <w:numId w:val="0"/>
        </w:numPr>
        <w:rPr>
          <w:rtl/>
        </w:rPr>
      </w:pPr>
      <w:r>
        <w:rPr>
          <w:rtl/>
        </w:rPr>
        <w:tab/>
      </w:r>
      <w:r>
        <w:rPr>
          <w:rFonts w:hint="cs"/>
          <w:rtl/>
        </w:rPr>
        <w:t xml:space="preserve">לגישתי, </w:t>
      </w:r>
      <w:r w:rsidRPr="00936E7C">
        <w:rPr>
          <w:rtl/>
        </w:rPr>
        <w:t>בשלב זה של המפעל החוקתי</w:t>
      </w:r>
      <w:r>
        <w:rPr>
          <w:rFonts w:hint="cs"/>
          <w:rtl/>
        </w:rPr>
        <w:t xml:space="preserve"> הישראלי קיימת מגבלה אחת, צרה ביותר, החלה </w:t>
      </w:r>
      <w:r w:rsidRPr="00936E7C">
        <w:rPr>
          <w:rtl/>
        </w:rPr>
        <w:t>על הכ</w:t>
      </w:r>
      <w:r w:rsidRPr="00936E7C">
        <w:rPr>
          <w:rFonts w:hint="cs"/>
          <w:rtl/>
        </w:rPr>
        <w:t>נ</w:t>
      </w:r>
      <w:r>
        <w:rPr>
          <w:rtl/>
        </w:rPr>
        <w:t>סת בכובעה כרשות מכוננת</w:t>
      </w:r>
      <w:r>
        <w:rPr>
          <w:rFonts w:hint="cs"/>
          <w:rtl/>
        </w:rPr>
        <w:t xml:space="preserve"> </w:t>
      </w:r>
      <w:r w:rsidRPr="00FB57E4">
        <w:rPr>
          <w:rFonts w:hint="eastAsia"/>
          <w:rtl/>
        </w:rPr>
        <w:t>והיא</w:t>
      </w:r>
      <w:r w:rsidRPr="00FB57E4">
        <w:rPr>
          <w:rtl/>
        </w:rPr>
        <w:t xml:space="preserve"> </w:t>
      </w:r>
      <w:r w:rsidRPr="00FB57E4">
        <w:rPr>
          <w:rFonts w:hint="eastAsia"/>
          <w:rtl/>
        </w:rPr>
        <w:t>כי</w:t>
      </w:r>
      <w:r w:rsidRPr="00FB57E4">
        <w:rPr>
          <w:rFonts w:hint="cs"/>
          <w:rtl/>
        </w:rPr>
        <w:t xml:space="preserve"> </w:t>
      </w:r>
      <w:r w:rsidRPr="00FB57E4">
        <w:rPr>
          <w:rFonts w:ascii="Century" w:hAnsi="Century" w:cs="Miriam" w:hint="eastAsia"/>
          <w:b/>
          <w:spacing w:val="0"/>
          <w:sz w:val="22"/>
          <w:szCs w:val="24"/>
          <w:rtl/>
        </w:rPr>
        <w:t>אין</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ביכולתה</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לשלול</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בחוק</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יסוד</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את</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עצם</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היותה</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של</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ישראל</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מדינה</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יהודית</w:t>
      </w:r>
      <w:r w:rsidRPr="007D1748">
        <w:rPr>
          <w:rFonts w:ascii="Century" w:hAnsi="Century" w:cs="Miriam"/>
          <w:b/>
          <w:spacing w:val="0"/>
          <w:sz w:val="22"/>
          <w:szCs w:val="24"/>
          <w:rtl/>
        </w:rPr>
        <w:t xml:space="preserve"> </w:t>
      </w:r>
      <w:r w:rsidRPr="007D1748">
        <w:rPr>
          <w:rFonts w:ascii="Century" w:hAnsi="Century" w:cs="Miriam" w:hint="eastAsia"/>
          <w:b/>
          <w:spacing w:val="0"/>
          <w:sz w:val="22"/>
          <w:szCs w:val="24"/>
          <w:rtl/>
        </w:rPr>
        <w:t>ודמוקרטית</w:t>
      </w:r>
      <w:r w:rsidRPr="00936E7C">
        <w:rPr>
          <w:rFonts w:hint="cs"/>
          <w:rtl/>
        </w:rPr>
        <w:t xml:space="preserve">. כפי שאבאר להלן, </w:t>
      </w:r>
      <w:r w:rsidRPr="00936E7C">
        <w:rPr>
          <w:rtl/>
        </w:rPr>
        <w:t>מגבלה זו נובעת מהטקסט החוקתי</w:t>
      </w:r>
      <w:r>
        <w:rPr>
          <w:rFonts w:hint="cs"/>
          <w:rtl/>
        </w:rPr>
        <w:t>,</w:t>
      </w:r>
      <w:r w:rsidRPr="00936E7C">
        <w:rPr>
          <w:rtl/>
        </w:rPr>
        <w:t xml:space="preserve"> ו</w:t>
      </w:r>
      <w:r>
        <w:rPr>
          <w:rFonts w:hint="cs"/>
          <w:rtl/>
        </w:rPr>
        <w:t xml:space="preserve">מן </w:t>
      </w:r>
      <w:r w:rsidRPr="00936E7C">
        <w:rPr>
          <w:rtl/>
        </w:rPr>
        <w:t>המערך החוקתי בכללותו</w:t>
      </w:r>
      <w:r>
        <w:rPr>
          <w:rFonts w:hint="cs"/>
          <w:rtl/>
        </w:rPr>
        <w:t xml:space="preserve">, כפי שהתפתח במהלך שנות קיומה של המדינה </w:t>
      </w:r>
      <w:r>
        <w:rPr>
          <w:rtl/>
        </w:rPr>
        <w:t>–</w:t>
      </w:r>
      <w:r>
        <w:rPr>
          <w:rFonts w:hint="cs"/>
          <w:rtl/>
        </w:rPr>
        <w:t xml:space="preserve"> </w:t>
      </w:r>
      <w:r w:rsidRPr="00936E7C">
        <w:rPr>
          <w:rFonts w:hint="cs"/>
          <w:rtl/>
        </w:rPr>
        <w:t>מהם</w:t>
      </w:r>
      <w:r w:rsidRPr="00936E7C">
        <w:rPr>
          <w:rtl/>
        </w:rPr>
        <w:t xml:space="preserve"> ניתן </w:t>
      </w:r>
      <w:r w:rsidRPr="00936E7C">
        <w:rPr>
          <w:rFonts w:hint="cs"/>
          <w:rtl/>
        </w:rPr>
        <w:t>להסיק</w:t>
      </w:r>
      <w:r w:rsidRPr="00936E7C">
        <w:rPr>
          <w:rtl/>
        </w:rPr>
        <w:t xml:space="preserve"> כי רכיב</w:t>
      </w:r>
      <w:r w:rsidRPr="00936E7C">
        <w:rPr>
          <w:rFonts w:hint="cs"/>
          <w:rtl/>
        </w:rPr>
        <w:t>ים אלה</w:t>
      </w:r>
      <w:r w:rsidRPr="00936E7C">
        <w:rPr>
          <w:rtl/>
        </w:rPr>
        <w:t xml:space="preserve"> בחוקה המתגבשת </w:t>
      </w:r>
      <w:r w:rsidRPr="00936E7C">
        <w:rPr>
          <w:rFonts w:hint="cs"/>
          <w:rtl/>
        </w:rPr>
        <w:t>אינם ניתנים לערעור</w:t>
      </w:r>
      <w:r w:rsidRPr="00936E7C">
        <w:rPr>
          <w:rtl/>
        </w:rPr>
        <w:t>. ביחס לשאלה השנייה</w:t>
      </w:r>
      <w:r w:rsidR="00871362">
        <w:rPr>
          <w:rFonts w:hint="cs"/>
          <w:rtl/>
        </w:rPr>
        <w:t>,</w:t>
      </w:r>
      <w:r w:rsidRPr="00936E7C">
        <w:rPr>
          <w:rtl/>
        </w:rPr>
        <w:t xml:space="preserve"> </w:t>
      </w:r>
      <w:r w:rsidRPr="00936E7C">
        <w:rPr>
          <w:rFonts w:hint="cs"/>
          <w:rtl/>
        </w:rPr>
        <w:t xml:space="preserve">הנוגעת לסמכות בית המשפט </w:t>
      </w:r>
      <w:r>
        <w:rPr>
          <w:rFonts w:hint="cs"/>
          <w:rtl/>
        </w:rPr>
        <w:t xml:space="preserve">לערוך ביקורת שיפוטית על תוכנו של חוק </w:t>
      </w:r>
      <w:r w:rsidRPr="00936E7C">
        <w:rPr>
          <w:rFonts w:hint="cs"/>
          <w:rtl/>
        </w:rPr>
        <w:t xml:space="preserve">יסוד, </w:t>
      </w:r>
      <w:r w:rsidRPr="00936E7C">
        <w:rPr>
          <w:rtl/>
        </w:rPr>
        <w:t xml:space="preserve">אבקש להציג את </w:t>
      </w:r>
      <w:r w:rsidRPr="00936E7C">
        <w:rPr>
          <w:rFonts w:hint="cs"/>
          <w:rtl/>
        </w:rPr>
        <w:t xml:space="preserve">המורכבויות השונות ואת </w:t>
      </w:r>
      <w:r w:rsidRPr="00936E7C">
        <w:rPr>
          <w:rtl/>
        </w:rPr>
        <w:t>השיקולים</w:t>
      </w:r>
      <w:r w:rsidRPr="00936E7C">
        <w:rPr>
          <w:rFonts w:hint="cs"/>
          <w:rtl/>
        </w:rPr>
        <w:t xml:space="preserve"> הנוגעים לעניין,</w:t>
      </w:r>
      <w:r w:rsidRPr="00936E7C">
        <w:rPr>
          <w:rtl/>
        </w:rPr>
        <w:t xml:space="preserve"> אך להותיר </w:t>
      </w:r>
      <w:r w:rsidRPr="00936E7C">
        <w:rPr>
          <w:rFonts w:hint="cs"/>
          <w:rtl/>
        </w:rPr>
        <w:t>את ההכרעה בסוגיה</w:t>
      </w:r>
      <w:r w:rsidRPr="00543D8E">
        <w:rPr>
          <w:rtl/>
        </w:rPr>
        <w:t xml:space="preserve"> </w:t>
      </w:r>
      <w:r w:rsidRPr="00936E7C">
        <w:rPr>
          <w:rtl/>
        </w:rPr>
        <w:t>לעת מצוא</w:t>
      </w:r>
      <w:r w:rsidRPr="00936E7C">
        <w:rPr>
          <w:rFonts w:hint="cs"/>
          <w:rtl/>
        </w:rPr>
        <w:t xml:space="preserve">. </w:t>
      </w:r>
      <w:r w:rsidR="00A863CC">
        <w:rPr>
          <w:rFonts w:hint="cs"/>
          <w:rtl/>
        </w:rPr>
        <w:t xml:space="preserve">זאת, משום שאף אם אניח כי סמכות </w:t>
      </w:r>
      <w:r w:rsidRPr="00936E7C">
        <w:rPr>
          <w:rFonts w:hint="cs"/>
          <w:rtl/>
        </w:rPr>
        <w:t>כזו</w:t>
      </w:r>
      <w:r>
        <w:rPr>
          <w:rFonts w:hint="cs"/>
          <w:rtl/>
        </w:rPr>
        <w:t xml:space="preserve"> אכן נתונה לבית המשפט</w:t>
      </w:r>
      <w:r w:rsidRPr="00936E7C">
        <w:rPr>
          <w:rFonts w:hint="cs"/>
          <w:rtl/>
        </w:rPr>
        <w:t>, חוק</w:t>
      </w:r>
      <w:r>
        <w:rPr>
          <w:rFonts w:hint="cs"/>
          <w:rtl/>
        </w:rPr>
        <w:t xml:space="preserve"> יסוד:</w:t>
      </w:r>
      <w:r w:rsidRPr="00936E7C">
        <w:rPr>
          <w:rFonts w:hint="cs"/>
          <w:rtl/>
        </w:rPr>
        <w:t xml:space="preserve"> הלאום אינו </w:t>
      </w:r>
      <w:r>
        <w:rPr>
          <w:rFonts w:hint="cs"/>
          <w:rtl/>
        </w:rPr>
        <w:t>שולל, לגישתי,</w:t>
      </w:r>
      <w:r w:rsidRPr="00936E7C">
        <w:rPr>
          <w:rFonts w:hint="cs"/>
          <w:rtl/>
        </w:rPr>
        <w:t xml:space="preserve"> </w:t>
      </w:r>
      <w:r>
        <w:rPr>
          <w:rFonts w:hint="cs"/>
          <w:rtl/>
        </w:rPr>
        <w:t xml:space="preserve">את </w:t>
      </w:r>
      <w:r w:rsidRPr="00936E7C">
        <w:rPr>
          <w:rFonts w:hint="cs"/>
          <w:rtl/>
        </w:rPr>
        <w:t xml:space="preserve">אופייה של </w:t>
      </w:r>
      <w:r>
        <w:rPr>
          <w:rFonts w:hint="cs"/>
          <w:rtl/>
        </w:rPr>
        <w:t>מדינת ישראל</w:t>
      </w:r>
      <w:r w:rsidRPr="00936E7C">
        <w:rPr>
          <w:rFonts w:hint="cs"/>
          <w:rtl/>
        </w:rPr>
        <w:t xml:space="preserve"> כיהודית ודמוקרטית ומשכך </w:t>
      </w:r>
      <w:r>
        <w:rPr>
          <w:rFonts w:hint="cs"/>
          <w:rtl/>
        </w:rPr>
        <w:t xml:space="preserve">הוא אינו </w:t>
      </w:r>
      <w:r w:rsidRPr="00936E7C">
        <w:rPr>
          <w:rFonts w:hint="cs"/>
          <w:rtl/>
        </w:rPr>
        <w:t>מקים</w:t>
      </w:r>
      <w:r w:rsidR="00A863CC">
        <w:rPr>
          <w:rFonts w:hint="cs"/>
          <w:rtl/>
        </w:rPr>
        <w:t xml:space="preserve"> ממילא</w:t>
      </w:r>
      <w:r w:rsidRPr="00936E7C">
        <w:rPr>
          <w:rFonts w:hint="cs"/>
          <w:rtl/>
        </w:rPr>
        <w:t xml:space="preserve"> עילה להתערבות שיפוטית בתוכנו.</w:t>
      </w:r>
    </w:p>
    <w:p w14:paraId="1D62661B" w14:textId="77777777" w:rsidR="00A85797" w:rsidRDefault="00A85797" w:rsidP="00A85797">
      <w:pPr>
        <w:pStyle w:val="Ruller41"/>
        <w:rPr>
          <w:rtl/>
        </w:rPr>
      </w:pPr>
    </w:p>
    <w:p w14:paraId="62F3CC62" w14:textId="77777777" w:rsidR="00A85797" w:rsidRPr="0093635F" w:rsidRDefault="00A85797" w:rsidP="00A85797">
      <w:pPr>
        <w:pStyle w:val="Ruller41"/>
        <w:rPr>
          <w:rtl/>
        </w:rPr>
      </w:pPr>
      <w:r>
        <w:rPr>
          <w:rtl/>
        </w:rPr>
        <w:tab/>
      </w:r>
      <w:r>
        <w:rPr>
          <w:rFonts w:hint="cs"/>
          <w:rtl/>
        </w:rPr>
        <w:t>אפנה עתה לבחינת שאלות אלו כסדרן.</w:t>
      </w:r>
    </w:p>
    <w:p w14:paraId="3DF4BCBE" w14:textId="5295468D" w:rsidR="00A85797" w:rsidRDefault="00A85797" w:rsidP="00A85797">
      <w:pPr>
        <w:pStyle w:val="Ruller41"/>
        <w:rPr>
          <w:rtl/>
        </w:rPr>
      </w:pPr>
    </w:p>
    <w:p w14:paraId="43C0671D" w14:textId="77777777" w:rsidR="007C411B" w:rsidRDefault="007C411B" w:rsidP="00A85797">
      <w:pPr>
        <w:pStyle w:val="Ruller41"/>
        <w:rPr>
          <w:rtl/>
        </w:rPr>
      </w:pPr>
    </w:p>
    <w:p w14:paraId="70F9A980" w14:textId="77777777" w:rsidR="00A85797" w:rsidRPr="004960B6" w:rsidRDefault="00A85797" w:rsidP="00A85797">
      <w:pPr>
        <w:pStyle w:val="a"/>
        <w:rPr>
          <w:rtl/>
        </w:rPr>
      </w:pPr>
      <w:r w:rsidRPr="004960B6">
        <w:rPr>
          <w:rFonts w:hint="cs"/>
          <w:rtl/>
        </w:rPr>
        <w:t>גבולות סמכותה של הרשות המכוננת</w:t>
      </w:r>
    </w:p>
    <w:p w14:paraId="34E88398" w14:textId="77777777" w:rsidR="00A85797" w:rsidRDefault="00A85797" w:rsidP="00A85797">
      <w:pPr>
        <w:pStyle w:val="Ruller41"/>
        <w:rPr>
          <w:rtl/>
        </w:rPr>
      </w:pPr>
    </w:p>
    <w:p w14:paraId="570D2DDE" w14:textId="77777777" w:rsidR="00A85797" w:rsidRDefault="00A85797" w:rsidP="00A85797">
      <w:pPr>
        <w:pStyle w:val="Ruller4"/>
      </w:pPr>
      <w:r>
        <w:rPr>
          <w:rFonts w:hint="cs"/>
          <w:rtl/>
        </w:rPr>
        <w:t xml:space="preserve">השלב הראשון בבחינת השאלה אם קיימות מגבלות על הרשות המכוננת בישראל מצריך בחינה של המאפיינים הייחודיים של המפעל החוקתי הישראלי (ראו בהקשר זה: עניין </w:t>
      </w:r>
      <w:r w:rsidRPr="00447423">
        <w:rPr>
          <w:rFonts w:ascii="Century" w:hAnsi="Century" w:cs="Miriam" w:hint="cs"/>
          <w:b/>
          <w:spacing w:val="0"/>
          <w:sz w:val="22"/>
          <w:szCs w:val="24"/>
          <w:rtl/>
        </w:rPr>
        <w:t>בר-און</w:t>
      </w:r>
      <w:r>
        <w:rPr>
          <w:rFonts w:hint="cs"/>
          <w:rtl/>
        </w:rPr>
        <w:t xml:space="preserve">, בעמ' 309). כידוע, בהכרזת העצמאות נקבע כי השלטונות הנבחרים והסדירים של המדינה יוקמו "בהתאם לחוקה שתיקבע על-ידי האספה המכוננת הנבחרת לא יאוחר מ-1 באוקטובר 1948". ואולם, בשל מחלוקות שהתעוררו בעניין זה, האסיפה המכוננת </w:t>
      </w:r>
      <w:r>
        <w:rPr>
          <w:rtl/>
        </w:rPr>
        <w:t>–</w:t>
      </w:r>
      <w:r>
        <w:rPr>
          <w:rFonts w:hint="cs"/>
          <w:rtl/>
        </w:rPr>
        <w:t xml:space="preserve"> אשר בהתאם לסעיף 1 לחוק המעבר, התש"ט-1949 כונתה גם "הכנסת הראשונה" </w:t>
      </w:r>
      <w:r>
        <w:rPr>
          <w:rtl/>
        </w:rPr>
        <w:t>–</w:t>
      </w:r>
      <w:r>
        <w:rPr>
          <w:rFonts w:hint="cs"/>
          <w:rtl/>
        </w:rPr>
        <w:t xml:space="preserve"> החליטה שלא לאמץ חוקה שלמה באקט חד-פעמי. חלף כך גובשה בכנסת פשרה, המכונה "החלטת הררי", לפיה ועדת החוקה, חוק ומשפט של הכנסת תכין הצעת חוקה למדינה, ש"תהיה בנויה פרקים פרקים באופן שכל אחד מהם יהווה חוק יסודי בפני עצמו. הפרקים יובאו בפני הכנסת, במידה שהוועדה תסיים את עבודתה וכל הפרקים יחד יתאגדו לחוקת המדינה" </w:t>
      </w:r>
      <w:r w:rsidRPr="009252FC">
        <w:rPr>
          <w:rFonts w:hint="cs"/>
          <w:rtl/>
        </w:rPr>
        <w:t>(ד"כ 5, 1743 (</w:t>
      </w:r>
      <w:r>
        <w:rPr>
          <w:rFonts w:hint="cs"/>
          <w:rtl/>
        </w:rPr>
        <w:t>ה</w:t>
      </w:r>
      <w:r w:rsidRPr="009252FC">
        <w:rPr>
          <w:rFonts w:hint="cs"/>
          <w:rtl/>
        </w:rPr>
        <w:t>תש"י)).</w:t>
      </w:r>
      <w:r>
        <w:rPr>
          <w:rFonts w:hint="cs"/>
          <w:rtl/>
        </w:rPr>
        <w:t xml:space="preserve"> </w:t>
      </w:r>
    </w:p>
    <w:p w14:paraId="2FA57AB6" w14:textId="77777777" w:rsidR="00A85797" w:rsidRPr="000808C9" w:rsidRDefault="00A85797" w:rsidP="00A85797">
      <w:pPr>
        <w:pStyle w:val="Ruller4"/>
        <w:numPr>
          <w:ilvl w:val="0"/>
          <w:numId w:val="0"/>
        </w:numPr>
        <w:rPr>
          <w:rtl/>
        </w:rPr>
      </w:pPr>
    </w:p>
    <w:p w14:paraId="7A616285" w14:textId="51CF068B" w:rsidR="00A85797" w:rsidRDefault="00A85797" w:rsidP="00885EBB">
      <w:pPr>
        <w:pStyle w:val="Ruller4"/>
        <w:numPr>
          <w:ilvl w:val="0"/>
          <w:numId w:val="0"/>
        </w:numPr>
        <w:rPr>
          <w:rtl/>
        </w:rPr>
      </w:pPr>
      <w:r>
        <w:rPr>
          <w:rtl/>
        </w:rPr>
        <w:tab/>
      </w:r>
      <w:r>
        <w:rPr>
          <w:rFonts w:hint="cs"/>
          <w:rtl/>
        </w:rPr>
        <w:t xml:space="preserve">במרוצת השנים חוקקה הכנסת שורה של חוקי יסוד. על פי התפישה המקובלת, </w:t>
      </w:r>
      <w:r w:rsidR="00A863CC">
        <w:rPr>
          <w:rFonts w:hint="cs"/>
          <w:rtl/>
        </w:rPr>
        <w:t>בחקיקת</w:t>
      </w:r>
      <w:r>
        <w:rPr>
          <w:rFonts w:hint="cs"/>
          <w:rtl/>
        </w:rPr>
        <w:t xml:space="preserve"> חוק יסוד פועלת הכנסת כרשות מכוננת </w:t>
      </w:r>
      <w:r>
        <w:rPr>
          <w:rtl/>
        </w:rPr>
        <w:t>–</w:t>
      </w:r>
      <w:r>
        <w:rPr>
          <w:rFonts w:hint="cs"/>
          <w:rtl/>
        </w:rPr>
        <w:t xml:space="preserve"> מכוח </w:t>
      </w:r>
      <w:r w:rsidRPr="00FB57E4">
        <w:rPr>
          <w:rFonts w:hint="cs"/>
          <w:rtl/>
        </w:rPr>
        <w:t xml:space="preserve">הסמכות </w:t>
      </w:r>
      <w:r>
        <w:rPr>
          <w:rFonts w:hint="cs"/>
          <w:rtl/>
        </w:rPr>
        <w:t xml:space="preserve">שאותה </w:t>
      </w:r>
      <w:r w:rsidRPr="00172E52">
        <w:rPr>
          <w:rFonts w:hint="cs"/>
          <w:rtl/>
        </w:rPr>
        <w:t xml:space="preserve">ירשה </w:t>
      </w:r>
      <w:r>
        <w:rPr>
          <w:rFonts w:hint="cs"/>
          <w:rtl/>
        </w:rPr>
        <w:t>מן האסיפה המכוננת</w:t>
      </w:r>
      <w:r w:rsidR="00885EBB">
        <w:rPr>
          <w:rFonts w:hint="cs"/>
          <w:rtl/>
        </w:rPr>
        <w:t xml:space="preserve"> </w:t>
      </w:r>
      <w:r w:rsidR="00885EBB" w:rsidRPr="00FB57E4">
        <w:rPr>
          <w:rFonts w:hint="eastAsia"/>
          <w:rtl/>
        </w:rPr>
        <w:t>להתקין</w:t>
      </w:r>
      <w:r w:rsidR="00885EBB">
        <w:rPr>
          <w:rFonts w:hint="cs"/>
          <w:rtl/>
        </w:rPr>
        <w:t xml:space="preserve"> חוקה לישראל. </w:t>
      </w:r>
      <w:r>
        <w:rPr>
          <w:rFonts w:hint="cs"/>
          <w:rtl/>
        </w:rPr>
        <w:t>לפיכך</w:t>
      </w:r>
      <w:r w:rsidRPr="00172E52">
        <w:rPr>
          <w:rFonts w:hint="cs"/>
          <w:rtl/>
        </w:rPr>
        <w:t xml:space="preserve"> תוצרי החקיקה של הכנסת בכובעה כרשות מחוקקת כפופים מבחינת המדרג הנורמטיבי להוראות חוקי היסוד</w:t>
      </w:r>
      <w:r>
        <w:rPr>
          <w:rFonts w:hint="cs"/>
          <w:rtl/>
        </w:rPr>
        <w:t>,</w:t>
      </w:r>
      <w:r w:rsidRPr="00172E52">
        <w:rPr>
          <w:rFonts w:hint="cs"/>
          <w:rtl/>
        </w:rPr>
        <w:t xml:space="preserve"> אשר זוכים למעמד חוקתי</w:t>
      </w:r>
      <w:r>
        <w:rPr>
          <w:rFonts w:hint="cs"/>
          <w:rtl/>
        </w:rPr>
        <w:t xml:space="preserve"> </w:t>
      </w:r>
      <w:r w:rsidRPr="00172E52">
        <w:rPr>
          <w:rFonts w:hint="cs"/>
          <w:rtl/>
        </w:rPr>
        <w:t xml:space="preserve">(עניין </w:t>
      </w:r>
      <w:r w:rsidRPr="00172E52">
        <w:rPr>
          <w:rFonts w:ascii="Century" w:hAnsi="Century" w:cs="Miriam" w:hint="cs"/>
          <w:b/>
          <w:spacing w:val="0"/>
          <w:sz w:val="22"/>
          <w:szCs w:val="24"/>
          <w:rtl/>
        </w:rPr>
        <w:t>בנק המזרחי</w:t>
      </w:r>
      <w:r w:rsidRPr="00172E52">
        <w:rPr>
          <w:rFonts w:ascii="Century" w:hAnsi="Century" w:hint="cs"/>
          <w:sz w:val="22"/>
          <w:rtl/>
        </w:rPr>
        <w:t xml:space="preserve">, בעמ' </w:t>
      </w:r>
      <w:r>
        <w:rPr>
          <w:rFonts w:ascii="Century" w:hAnsi="Century" w:hint="cs"/>
          <w:sz w:val="22"/>
          <w:rtl/>
        </w:rPr>
        <w:t>401;</w:t>
      </w:r>
      <w:r w:rsidRPr="00172E52">
        <w:rPr>
          <w:rFonts w:ascii="Century" w:hAnsi="Century" w:hint="cs"/>
          <w:sz w:val="22"/>
          <w:rtl/>
        </w:rPr>
        <w:t xml:space="preserve"> עניין </w:t>
      </w:r>
      <w:r w:rsidRPr="00172E52">
        <w:rPr>
          <w:rFonts w:ascii="Century" w:hAnsi="Century" w:cs="Miriam" w:hint="cs"/>
          <w:b/>
          <w:spacing w:val="0"/>
          <w:sz w:val="22"/>
          <w:szCs w:val="24"/>
          <w:rtl/>
        </w:rPr>
        <w:t>בר-און</w:t>
      </w:r>
      <w:r w:rsidRPr="00172E52">
        <w:rPr>
          <w:rFonts w:ascii="Century" w:hAnsi="Century" w:hint="cs"/>
          <w:sz w:val="22"/>
          <w:rtl/>
        </w:rPr>
        <w:t xml:space="preserve">, בעמ' </w:t>
      </w:r>
      <w:r>
        <w:rPr>
          <w:rFonts w:ascii="Century" w:hAnsi="Century" w:hint="cs"/>
          <w:sz w:val="22"/>
          <w:rtl/>
        </w:rPr>
        <w:t>291</w:t>
      </w:r>
      <w:r w:rsidRPr="00172E52">
        <w:rPr>
          <w:rFonts w:ascii="Century" w:hAnsi="Century" w:hint="cs"/>
          <w:sz w:val="22"/>
          <w:rtl/>
        </w:rPr>
        <w:t xml:space="preserve">; עניין </w:t>
      </w:r>
      <w:r w:rsidRPr="00172E52">
        <w:rPr>
          <w:rFonts w:ascii="Century" w:hAnsi="Century" w:cs="Miriam" w:hint="cs"/>
          <w:b/>
          <w:spacing w:val="0"/>
          <w:sz w:val="22"/>
          <w:szCs w:val="24"/>
          <w:rtl/>
        </w:rPr>
        <w:t>המרכז האקדמי</w:t>
      </w:r>
      <w:r w:rsidRPr="00172E52">
        <w:rPr>
          <w:rFonts w:ascii="Century" w:hAnsi="Century" w:hint="cs"/>
          <w:sz w:val="22"/>
          <w:rtl/>
        </w:rPr>
        <w:t xml:space="preserve">, </w:t>
      </w:r>
      <w:r>
        <w:rPr>
          <w:rFonts w:ascii="Century" w:hAnsi="Century" w:hint="cs"/>
          <w:sz w:val="22"/>
          <w:rtl/>
        </w:rPr>
        <w:t>ב</w:t>
      </w:r>
      <w:r w:rsidRPr="00172E52">
        <w:rPr>
          <w:rFonts w:ascii="Century" w:hAnsi="Century" w:hint="cs"/>
          <w:sz w:val="22"/>
          <w:rtl/>
        </w:rPr>
        <w:t>פסקה י</w:t>
      </w:r>
      <w:r>
        <w:rPr>
          <w:rFonts w:ascii="Century" w:hAnsi="Century" w:hint="cs"/>
          <w:sz w:val="22"/>
          <w:rtl/>
        </w:rPr>
        <w:t>"</w:t>
      </w:r>
      <w:r w:rsidRPr="00172E52">
        <w:rPr>
          <w:rFonts w:ascii="Century" w:hAnsi="Century" w:hint="cs"/>
          <w:sz w:val="22"/>
          <w:rtl/>
        </w:rPr>
        <w:t xml:space="preserve">ג </w:t>
      </w:r>
      <w:r>
        <w:rPr>
          <w:rFonts w:ascii="Century" w:hAnsi="Century" w:hint="cs"/>
          <w:sz w:val="22"/>
          <w:rtl/>
        </w:rPr>
        <w:t>לפסק דינו</w:t>
      </w:r>
      <w:r w:rsidRPr="00172E52">
        <w:rPr>
          <w:rFonts w:ascii="Century" w:hAnsi="Century" w:hint="cs"/>
          <w:sz w:val="22"/>
          <w:rtl/>
        </w:rPr>
        <w:t xml:space="preserve"> של המשנה לנשיאה </w:t>
      </w:r>
      <w:r>
        <w:rPr>
          <w:rFonts w:ascii="Century" w:hAnsi="Century" w:hint="cs"/>
          <w:sz w:val="22"/>
          <w:rtl/>
        </w:rPr>
        <w:t xml:space="preserve">(בדימ') </w:t>
      </w:r>
      <w:r w:rsidRPr="00172E52">
        <w:rPr>
          <w:rFonts w:ascii="Century" w:hAnsi="Century" w:cs="Miriam" w:hint="cs"/>
          <w:b/>
          <w:spacing w:val="0"/>
          <w:sz w:val="22"/>
          <w:szCs w:val="24"/>
          <w:rtl/>
        </w:rPr>
        <w:t>רובינשטיין</w:t>
      </w:r>
      <w:r w:rsidRPr="00172E52">
        <w:rPr>
          <w:rFonts w:ascii="Century" w:hAnsi="Century" w:hint="cs"/>
          <w:sz w:val="22"/>
          <w:rtl/>
        </w:rPr>
        <w:t xml:space="preserve">; </w:t>
      </w:r>
      <w:r>
        <w:rPr>
          <w:rFonts w:hint="cs"/>
          <w:rtl/>
        </w:rPr>
        <w:t xml:space="preserve">עניין </w:t>
      </w:r>
      <w:r w:rsidRPr="00F216F8">
        <w:rPr>
          <w:rFonts w:ascii="Century" w:hAnsi="Century" w:cs="Miriam" w:hint="cs"/>
          <w:b/>
          <w:spacing w:val="0"/>
          <w:sz w:val="22"/>
          <w:szCs w:val="24"/>
          <w:rtl/>
        </w:rPr>
        <w:t>שפיר</w:t>
      </w:r>
      <w:r w:rsidRPr="007D1748">
        <w:rPr>
          <w:rtl/>
        </w:rPr>
        <w:t xml:space="preserve">, </w:t>
      </w:r>
      <w:r w:rsidR="00C06BB7">
        <w:rPr>
          <w:rFonts w:hint="cs"/>
          <w:rtl/>
        </w:rPr>
        <w:t>ב</w:t>
      </w:r>
      <w:r>
        <w:rPr>
          <w:rFonts w:hint="cs"/>
          <w:rtl/>
        </w:rPr>
        <w:t xml:space="preserve">פסקה 60 </w:t>
      </w:r>
      <w:r w:rsidRPr="00151202">
        <w:rPr>
          <w:rFonts w:hint="cs"/>
          <w:rtl/>
        </w:rPr>
        <w:t>לחוות דעתי</w:t>
      </w:r>
      <w:r>
        <w:rPr>
          <w:rFonts w:hint="cs"/>
          <w:rtl/>
        </w:rPr>
        <w:t xml:space="preserve">; </w:t>
      </w:r>
      <w:r w:rsidRPr="00172E52">
        <w:rPr>
          <w:rFonts w:hint="cs"/>
          <w:rtl/>
        </w:rPr>
        <w:t xml:space="preserve">אמנון רובינשטיין וברק מדינה </w:t>
      </w:r>
      <w:r w:rsidRPr="00172E52">
        <w:rPr>
          <w:rFonts w:ascii="Century" w:hAnsi="Century" w:cs="Miriam" w:hint="cs"/>
          <w:b/>
          <w:spacing w:val="0"/>
          <w:sz w:val="22"/>
          <w:szCs w:val="24"/>
          <w:rtl/>
        </w:rPr>
        <w:t>המשפט החוקתי של מדינת ישראל</w:t>
      </w:r>
      <w:r w:rsidRPr="00172E52">
        <w:rPr>
          <w:rFonts w:hint="cs"/>
          <w:rtl/>
        </w:rPr>
        <w:t xml:space="preserve"> </w:t>
      </w:r>
      <w:r w:rsidRPr="00172E52">
        <w:rPr>
          <w:rFonts w:ascii="FrankRuehl" w:hAnsi="FrankRuehl"/>
          <w:color w:val="000000"/>
          <w:sz w:val="28"/>
          <w:rtl/>
        </w:rPr>
        <w:t xml:space="preserve">כרך </w:t>
      </w:r>
      <w:r w:rsidRPr="00172E52">
        <w:rPr>
          <w:rFonts w:ascii="FrankRuehl" w:hAnsi="FrankRuehl" w:hint="cs"/>
          <w:color w:val="000000"/>
          <w:sz w:val="28"/>
          <w:rtl/>
        </w:rPr>
        <w:t>א: עקרונות יסוד 78 (</w:t>
      </w:r>
      <w:r w:rsidRPr="00172E52">
        <w:rPr>
          <w:rFonts w:ascii="FrankRuehl" w:hAnsi="FrankRuehl"/>
          <w:color w:val="000000"/>
          <w:sz w:val="28"/>
          <w:rtl/>
        </w:rPr>
        <w:t>מהדורה שישית</w:t>
      </w:r>
      <w:r>
        <w:rPr>
          <w:rFonts w:ascii="FrankRuehl" w:hAnsi="FrankRuehl" w:hint="cs"/>
          <w:color w:val="000000"/>
          <w:sz w:val="28"/>
          <w:rtl/>
        </w:rPr>
        <w:t>,</w:t>
      </w:r>
      <w:r w:rsidRPr="00172E52">
        <w:rPr>
          <w:rFonts w:ascii="FrankRuehl" w:hAnsi="FrankRuehl"/>
          <w:color w:val="000000"/>
          <w:sz w:val="28"/>
          <w:rtl/>
        </w:rPr>
        <w:t xml:space="preserve"> 2005)</w:t>
      </w:r>
      <w:r>
        <w:rPr>
          <w:rFonts w:ascii="FrankRuehl" w:hAnsi="FrankRuehl" w:hint="cs"/>
          <w:color w:val="000000"/>
          <w:sz w:val="28"/>
          <w:rtl/>
        </w:rPr>
        <w:t xml:space="preserve"> (להלן: </w:t>
      </w:r>
      <w:r w:rsidRPr="00877C42">
        <w:rPr>
          <w:rFonts w:ascii="Century" w:hAnsi="Century" w:cs="Miriam" w:hint="cs"/>
          <w:b/>
          <w:spacing w:val="0"/>
          <w:sz w:val="22"/>
          <w:szCs w:val="24"/>
          <w:rtl/>
        </w:rPr>
        <w:t>רובינשטיין ומדינה</w:t>
      </w:r>
      <w:r>
        <w:rPr>
          <w:rFonts w:ascii="FrankRuehl" w:hAnsi="FrankRuehl" w:hint="cs"/>
          <w:color w:val="000000"/>
          <w:sz w:val="28"/>
          <w:rtl/>
        </w:rPr>
        <w:t>)</w:t>
      </w:r>
      <w:r>
        <w:rPr>
          <w:rFonts w:hint="cs"/>
          <w:rtl/>
        </w:rPr>
        <w:t xml:space="preserve">). ואולם, אף שחוקי היסוד נתפסים "בתרבות המשפטית ובמסורת הפוליטית שלנו כחלק מחוקת </w:t>
      </w:r>
      <w:r w:rsidRPr="00172E52">
        <w:rPr>
          <w:rFonts w:hint="cs"/>
          <w:rtl/>
        </w:rPr>
        <w:t xml:space="preserve">המדינה" (עניין </w:t>
      </w:r>
      <w:r w:rsidRPr="00172E52">
        <w:rPr>
          <w:rFonts w:ascii="Century" w:hAnsi="Century" w:cs="Miriam" w:hint="cs"/>
          <w:b/>
          <w:spacing w:val="0"/>
          <w:sz w:val="22"/>
          <w:szCs w:val="24"/>
          <w:rtl/>
        </w:rPr>
        <w:t>בר-און</w:t>
      </w:r>
      <w:r w:rsidRPr="00172E52">
        <w:rPr>
          <w:rFonts w:hint="cs"/>
          <w:rtl/>
        </w:rPr>
        <w:t>, בעמ' 299), תהליך כינון החוקה לא הושלם</w:t>
      </w:r>
      <w:r w:rsidR="00885EBB">
        <w:rPr>
          <w:rFonts w:hint="cs"/>
          <w:rtl/>
        </w:rPr>
        <w:t>, חלק מן הנושאים אשר מקובל להסדירם בחוקה טרם הוסדרו בחוקי היסוד</w:t>
      </w:r>
      <w:r w:rsidR="007B534B">
        <w:rPr>
          <w:rFonts w:hint="cs"/>
          <w:rtl/>
        </w:rPr>
        <w:t>,</w:t>
      </w:r>
      <w:r w:rsidRPr="00172E52">
        <w:rPr>
          <w:rFonts w:hint="cs"/>
          <w:rtl/>
        </w:rPr>
        <w:t xml:space="preserve"> והחוקה</w:t>
      </w:r>
      <w:r>
        <w:rPr>
          <w:rFonts w:hint="cs"/>
          <w:rtl/>
        </w:rPr>
        <w:t xml:space="preserve"> הישראלית עודנ</w:t>
      </w:r>
      <w:r w:rsidR="00885EBB">
        <w:rPr>
          <w:rFonts w:hint="cs"/>
          <w:rtl/>
        </w:rPr>
        <w:t xml:space="preserve">ה מצויה בתהליך של עיצוב וגיבוש </w:t>
      </w:r>
      <w:r>
        <w:rPr>
          <w:rFonts w:hint="cs"/>
          <w:rtl/>
        </w:rPr>
        <w:t xml:space="preserve">(עניין </w:t>
      </w:r>
      <w:r w:rsidRPr="00172E52">
        <w:rPr>
          <w:rFonts w:ascii="Century" w:hAnsi="Century" w:cs="Miriam" w:hint="cs"/>
          <w:b/>
          <w:spacing w:val="0"/>
          <w:sz w:val="22"/>
          <w:szCs w:val="24"/>
          <w:rtl/>
        </w:rPr>
        <w:t>המרכז האקדמי</w:t>
      </w:r>
      <w:r>
        <w:rPr>
          <w:rFonts w:hint="cs"/>
          <w:rtl/>
        </w:rPr>
        <w:t xml:space="preserve">, בפסקה 15 לחוות דעתו של השופט </w:t>
      </w:r>
      <w:r w:rsidRPr="00D0786C">
        <w:rPr>
          <w:rFonts w:ascii="Century" w:hAnsi="Century" w:cs="Miriam" w:hint="cs"/>
          <w:b/>
          <w:spacing w:val="0"/>
          <w:sz w:val="22"/>
          <w:szCs w:val="24"/>
          <w:rtl/>
        </w:rPr>
        <w:t>פוגלמן</w:t>
      </w:r>
      <w:r>
        <w:rPr>
          <w:rFonts w:hint="cs"/>
          <w:rtl/>
        </w:rPr>
        <w:t xml:space="preserve">). </w:t>
      </w:r>
    </w:p>
    <w:p w14:paraId="050D7052" w14:textId="77777777" w:rsidR="00A85797" w:rsidRDefault="00A85797" w:rsidP="00A85797">
      <w:pPr>
        <w:pStyle w:val="Ruller41"/>
        <w:rPr>
          <w:rtl/>
        </w:rPr>
      </w:pPr>
    </w:p>
    <w:p w14:paraId="6F9AB1C2" w14:textId="1C3A9B76" w:rsidR="00A85797" w:rsidRDefault="00A85797" w:rsidP="00624865">
      <w:pPr>
        <w:pStyle w:val="Ruller4"/>
      </w:pPr>
      <w:r>
        <w:rPr>
          <w:rFonts w:hint="cs"/>
          <w:rtl/>
        </w:rPr>
        <w:t xml:space="preserve">בהינתן מאפיינים ייחודיים אלה </w:t>
      </w:r>
      <w:r>
        <w:rPr>
          <w:rtl/>
        </w:rPr>
        <w:t>–</w:t>
      </w:r>
      <w:r>
        <w:rPr>
          <w:rFonts w:hint="cs"/>
          <w:rtl/>
        </w:rPr>
        <w:t xml:space="preserve"> אי-השלמתו של </w:t>
      </w:r>
      <w:r w:rsidRPr="00C8578D">
        <w:rPr>
          <w:rFonts w:hint="cs"/>
          <w:rtl/>
        </w:rPr>
        <w:t xml:space="preserve">המפעל החוקתי </w:t>
      </w:r>
      <w:r>
        <w:rPr>
          <w:rFonts w:hint="cs"/>
          <w:rtl/>
        </w:rPr>
        <w:t xml:space="preserve">הישראלי והיעדרן של לבנים מרכזיות במבנה החוקתי, ובכלל זה חוק יסוד: החקיקה </w:t>
      </w:r>
      <w:r>
        <w:rPr>
          <w:rtl/>
        </w:rPr>
        <w:t>–</w:t>
      </w:r>
      <w:r>
        <w:rPr>
          <w:rFonts w:hint="cs"/>
          <w:rtl/>
        </w:rPr>
        <w:t xml:space="preserve"> נשאלת השאלה האם </w:t>
      </w:r>
      <w:r w:rsidR="00EF19F5">
        <w:rPr>
          <w:rFonts w:hint="cs"/>
          <w:rtl/>
        </w:rPr>
        <w:t xml:space="preserve">למרות זאת </w:t>
      </w:r>
      <w:r>
        <w:rPr>
          <w:rFonts w:hint="cs"/>
          <w:rtl/>
        </w:rPr>
        <w:t xml:space="preserve">ניתן לקבוע כבר עתה שקיימים בשיטתנו עקרונות יסוד שאינם </w:t>
      </w:r>
      <w:r w:rsidR="005428C3">
        <w:rPr>
          <w:rFonts w:hint="cs"/>
          <w:rtl/>
        </w:rPr>
        <w:t>ניתנים</w:t>
      </w:r>
      <w:r>
        <w:rPr>
          <w:rFonts w:hint="cs"/>
          <w:rtl/>
        </w:rPr>
        <w:t xml:space="preserve"> לשינוי על-ידי הרשות המכוננת, בהיותם מושרשים במסורת הציבורית שלנ</w:t>
      </w:r>
      <w:r w:rsidR="00EF19F5">
        <w:rPr>
          <w:rFonts w:hint="cs"/>
          <w:rtl/>
        </w:rPr>
        <w:t xml:space="preserve">ו, </w:t>
      </w:r>
      <w:r w:rsidR="00EF19F5">
        <w:rPr>
          <w:rFonts w:hint="cs"/>
          <w:rtl/>
        </w:rPr>
        <w:lastRenderedPageBreak/>
        <w:t>בנראטיב המכונן של המדינה ו</w:t>
      </w:r>
      <w:r>
        <w:rPr>
          <w:rFonts w:hint="cs"/>
          <w:rtl/>
        </w:rPr>
        <w:t>בקרב הקהילה המשפטית (</w:t>
      </w:r>
      <w:r w:rsidR="00EF19F5" w:rsidRPr="00FA23E7">
        <w:rPr>
          <w:rFonts w:ascii="Century" w:hAnsi="Century" w:cs="Miriam" w:hint="cs"/>
          <w:b/>
          <w:spacing w:val="0"/>
          <w:szCs w:val="24"/>
          <w:rtl/>
        </w:rPr>
        <w:t>רובינשטיין</w:t>
      </w:r>
      <w:r w:rsidR="00EF19F5" w:rsidRPr="00C8578D">
        <w:rPr>
          <w:rFonts w:ascii="Century" w:hAnsi="Century" w:cs="Miriam" w:hint="cs"/>
          <w:b/>
          <w:spacing w:val="0"/>
          <w:szCs w:val="24"/>
          <w:rtl/>
        </w:rPr>
        <w:t xml:space="preserve"> ומדינה</w:t>
      </w:r>
      <w:r w:rsidR="00EF19F5">
        <w:rPr>
          <w:rFonts w:hint="cs"/>
          <w:rtl/>
        </w:rPr>
        <w:t>, בעמ' 121; וכן ראו והשוו:</w:t>
      </w:r>
      <w:r w:rsidR="007B534B">
        <w:rPr>
          <w:rFonts w:hint="cs"/>
          <w:rtl/>
        </w:rPr>
        <w:t xml:space="preserve"> </w:t>
      </w:r>
      <w:r w:rsidR="00EF19F5">
        <w:rPr>
          <w:smallCaps/>
        </w:rPr>
        <w:t xml:space="preserve">John Rawls, Political </w:t>
      </w:r>
      <w:r w:rsidRPr="00FA23E7">
        <w:rPr>
          <w:smallCaps/>
        </w:rPr>
        <w:t>Liberalism</w:t>
      </w:r>
      <w:r>
        <w:rPr>
          <w:smallCaps/>
        </w:rPr>
        <w:t xml:space="preserve"> 238-239</w:t>
      </w:r>
      <w:r w:rsidRPr="00FA23E7">
        <w:t xml:space="preserve"> </w:t>
      </w:r>
      <w:r w:rsidRPr="00FA23E7">
        <w:rPr>
          <w:szCs w:val="32"/>
        </w:rPr>
        <w:t>(2d ed. 1996)</w:t>
      </w:r>
      <w:r>
        <w:rPr>
          <w:rFonts w:hint="cs"/>
          <w:rtl/>
        </w:rPr>
        <w:t>).</w:t>
      </w:r>
    </w:p>
    <w:p w14:paraId="1CA2539E" w14:textId="77777777" w:rsidR="00A85797" w:rsidRPr="00CA0372" w:rsidRDefault="00A85797" w:rsidP="00A85797">
      <w:pPr>
        <w:pStyle w:val="Ruller4"/>
        <w:numPr>
          <w:ilvl w:val="0"/>
          <w:numId w:val="0"/>
        </w:numPr>
        <w:rPr>
          <w:rtl/>
        </w:rPr>
      </w:pPr>
    </w:p>
    <w:p w14:paraId="1A6E9CDB" w14:textId="30AA3245" w:rsidR="00A85797" w:rsidRDefault="00A85797" w:rsidP="000E54C5">
      <w:pPr>
        <w:pStyle w:val="Ruller4"/>
        <w:numPr>
          <w:ilvl w:val="0"/>
          <w:numId w:val="0"/>
        </w:numPr>
        <w:rPr>
          <w:rtl/>
        </w:rPr>
      </w:pPr>
      <w:r>
        <w:rPr>
          <w:rtl/>
        </w:rPr>
        <w:tab/>
      </w:r>
      <w:r>
        <w:rPr>
          <w:rFonts w:hint="cs"/>
          <w:rtl/>
        </w:rPr>
        <w:t xml:space="preserve">לגישתי, </w:t>
      </w:r>
      <w:r w:rsidR="00EF19F5">
        <w:rPr>
          <w:rFonts w:hint="cs"/>
          <w:rtl/>
        </w:rPr>
        <w:t>ככל שהדבר נוגע לעצם</w:t>
      </w:r>
      <w:r w:rsidR="00EF19F5" w:rsidRPr="007F17C2">
        <w:rPr>
          <w:rFonts w:hint="cs"/>
          <w:rtl/>
        </w:rPr>
        <w:t xml:space="preserve"> זהותה של ישראל כ</w:t>
      </w:r>
      <w:r w:rsidR="00EF19F5" w:rsidRPr="00632EAC">
        <w:rPr>
          <w:rFonts w:ascii="Century" w:hAnsi="Century" w:cs="Miriam" w:hint="eastAsia"/>
          <w:b/>
          <w:spacing w:val="0"/>
          <w:sz w:val="22"/>
          <w:szCs w:val="24"/>
          <w:rtl/>
        </w:rPr>
        <w:t>מדינה</w:t>
      </w:r>
      <w:r w:rsidR="00EF19F5" w:rsidRPr="00632EAC">
        <w:rPr>
          <w:rFonts w:ascii="Century" w:hAnsi="Century" w:cs="Miriam"/>
          <w:b/>
          <w:spacing w:val="0"/>
          <w:sz w:val="22"/>
          <w:szCs w:val="24"/>
          <w:rtl/>
        </w:rPr>
        <w:t xml:space="preserve"> </w:t>
      </w:r>
      <w:r w:rsidR="00EF19F5" w:rsidRPr="00632EAC">
        <w:rPr>
          <w:rFonts w:ascii="Century" w:hAnsi="Century" w:cs="Miriam" w:hint="eastAsia"/>
          <w:b/>
          <w:spacing w:val="0"/>
          <w:sz w:val="22"/>
          <w:szCs w:val="24"/>
          <w:rtl/>
        </w:rPr>
        <w:t>יהודית</w:t>
      </w:r>
      <w:r w:rsidR="00EF19F5" w:rsidRPr="00632EAC">
        <w:rPr>
          <w:rFonts w:ascii="Century" w:hAnsi="Century" w:cs="Miriam"/>
          <w:b/>
          <w:spacing w:val="0"/>
          <w:sz w:val="22"/>
          <w:szCs w:val="24"/>
          <w:rtl/>
        </w:rPr>
        <w:t xml:space="preserve"> </w:t>
      </w:r>
      <w:r w:rsidR="00EF19F5" w:rsidRPr="00632EAC">
        <w:rPr>
          <w:rFonts w:ascii="Century" w:hAnsi="Century" w:cs="Miriam" w:hint="eastAsia"/>
          <w:b/>
          <w:spacing w:val="0"/>
          <w:sz w:val="22"/>
          <w:szCs w:val="24"/>
          <w:rtl/>
        </w:rPr>
        <w:t>ודמוקרטית</w:t>
      </w:r>
      <w:r w:rsidR="00EF19F5">
        <w:rPr>
          <w:rFonts w:hint="cs"/>
          <w:rtl/>
        </w:rPr>
        <w:t>, התשובה</w:t>
      </w:r>
      <w:r>
        <w:rPr>
          <w:rFonts w:hint="cs"/>
          <w:rtl/>
        </w:rPr>
        <w:t xml:space="preserve"> לשאלה זו</w:t>
      </w:r>
      <w:r w:rsidR="00EF19F5">
        <w:rPr>
          <w:rFonts w:hint="cs"/>
          <w:rtl/>
        </w:rPr>
        <w:t xml:space="preserve"> היא</w:t>
      </w:r>
      <w:r w:rsidR="00643EA4">
        <w:rPr>
          <w:rFonts w:hint="cs"/>
          <w:rtl/>
        </w:rPr>
        <w:t xml:space="preserve"> בחיוב.</w:t>
      </w:r>
      <w:r>
        <w:rPr>
          <w:rFonts w:hint="cs"/>
          <w:rtl/>
        </w:rPr>
        <w:t xml:space="preserve"> זאת, שכן המערך החוקתי בכללותו אינו מותיר</w:t>
      </w:r>
      <w:r w:rsidRPr="007F17C2">
        <w:rPr>
          <w:rFonts w:hint="cs"/>
          <w:rtl/>
        </w:rPr>
        <w:t xml:space="preserve"> </w:t>
      </w:r>
      <w:r>
        <w:rPr>
          <w:rFonts w:hint="cs"/>
          <w:rtl/>
        </w:rPr>
        <w:t>מקום</w:t>
      </w:r>
      <w:r w:rsidRPr="007F17C2">
        <w:rPr>
          <w:rFonts w:hint="cs"/>
          <w:rtl/>
        </w:rPr>
        <w:t xml:space="preserve"> </w:t>
      </w:r>
      <w:r>
        <w:rPr>
          <w:rFonts w:hint="cs"/>
          <w:rtl/>
        </w:rPr>
        <w:t>ל</w:t>
      </w:r>
      <w:r w:rsidRPr="007F17C2">
        <w:rPr>
          <w:rFonts w:hint="cs"/>
          <w:rtl/>
        </w:rPr>
        <w:t xml:space="preserve">ספק </w:t>
      </w:r>
      <w:r w:rsidR="000E54C5">
        <w:rPr>
          <w:rFonts w:hint="cs"/>
          <w:rtl/>
        </w:rPr>
        <w:t xml:space="preserve">כי </w:t>
      </w:r>
      <w:r w:rsidR="00624865">
        <w:rPr>
          <w:rFonts w:hint="cs"/>
          <w:rtl/>
        </w:rPr>
        <w:t>קיומה ודמותה של מדינת ישראל באו</w:t>
      </w:r>
      <w:r>
        <w:rPr>
          <w:rFonts w:hint="cs"/>
          <w:rtl/>
        </w:rPr>
        <w:t xml:space="preserve"> לה מן השילוב </w:t>
      </w:r>
      <w:r>
        <w:rPr>
          <w:rtl/>
        </w:rPr>
        <w:t>–</w:t>
      </w:r>
      <w:r>
        <w:rPr>
          <w:rFonts w:hint="cs"/>
          <w:rtl/>
        </w:rPr>
        <w:t xml:space="preserve"> "</w:t>
      </w:r>
      <w:r w:rsidRPr="007F17C2">
        <w:rPr>
          <w:rFonts w:hint="cs"/>
          <w:rtl/>
        </w:rPr>
        <w:t>י</w:t>
      </w:r>
      <w:r w:rsidR="00624865">
        <w:rPr>
          <w:rFonts w:hint="cs"/>
          <w:rtl/>
        </w:rPr>
        <w:t xml:space="preserve">הודית ודמוקרטית" וכי </w:t>
      </w:r>
      <w:r w:rsidR="000E54C5">
        <w:rPr>
          <w:rFonts w:hint="cs"/>
          <w:rtl/>
        </w:rPr>
        <w:t>זהו הלב הפועם של "החוקה נוסח ישראל".</w:t>
      </w:r>
      <w:r>
        <w:rPr>
          <w:rFonts w:hint="cs"/>
          <w:rtl/>
        </w:rPr>
        <w:t xml:space="preserve"> אכן, המבנה החוקתי שלנו אינו </w:t>
      </w:r>
      <w:r w:rsidR="000E54C5">
        <w:rPr>
          <w:rFonts w:hint="cs"/>
          <w:rtl/>
        </w:rPr>
        <w:t>שלם</w:t>
      </w:r>
      <w:r>
        <w:rPr>
          <w:rFonts w:hint="cs"/>
          <w:rtl/>
        </w:rPr>
        <w:t xml:space="preserve"> ובהחלט ייתכן כי יתווספו לו קומות והסתעפויות בהמשך הדרך, אך שני עמודי התווך הללו </w:t>
      </w:r>
      <w:r>
        <w:rPr>
          <w:rtl/>
        </w:rPr>
        <w:t>–</w:t>
      </w:r>
      <w:r>
        <w:rPr>
          <w:rFonts w:hint="cs"/>
          <w:rtl/>
        </w:rPr>
        <w:t xml:space="preserve"> העמוד היהודי והעמוד הדמוקרטי </w:t>
      </w:r>
      <w:r>
        <w:rPr>
          <w:rtl/>
        </w:rPr>
        <w:t>–</w:t>
      </w:r>
      <w:r>
        <w:rPr>
          <w:rFonts w:hint="cs"/>
          <w:rtl/>
        </w:rPr>
        <w:t xml:space="preserve"> הוצבו בו זה מכבר</w:t>
      </w:r>
      <w:r w:rsidR="00345EBC">
        <w:rPr>
          <w:rFonts w:hint="cs"/>
          <w:rtl/>
        </w:rPr>
        <w:t xml:space="preserve">. </w:t>
      </w:r>
      <w:r w:rsidR="000E54C5">
        <w:rPr>
          <w:rFonts w:hint="cs"/>
          <w:rtl/>
        </w:rPr>
        <w:t>שלילת</w:t>
      </w:r>
      <w:r>
        <w:rPr>
          <w:rFonts w:hint="cs"/>
          <w:rtl/>
        </w:rPr>
        <w:t xml:space="preserve"> איזה מהם </w:t>
      </w:r>
      <w:r w:rsidR="000E54C5">
        <w:rPr>
          <w:rFonts w:hint="cs"/>
          <w:rtl/>
        </w:rPr>
        <w:t>מובילה</w:t>
      </w:r>
      <w:r>
        <w:rPr>
          <w:rFonts w:hint="cs"/>
          <w:rtl/>
        </w:rPr>
        <w:t xml:space="preserve"> להתמוטטות המבנה כולו.</w:t>
      </w:r>
    </w:p>
    <w:p w14:paraId="208449D6" w14:textId="77777777" w:rsidR="00A85797" w:rsidRDefault="00A85797" w:rsidP="00A85797">
      <w:pPr>
        <w:pStyle w:val="Ruller41"/>
        <w:rPr>
          <w:rtl/>
        </w:rPr>
      </w:pPr>
    </w:p>
    <w:p w14:paraId="0E116D23" w14:textId="77777777" w:rsidR="00A85797" w:rsidRPr="00415CF5" w:rsidRDefault="00A85797" w:rsidP="00A85797">
      <w:pPr>
        <w:pStyle w:val="afa"/>
        <w:rPr>
          <w:b/>
          <w:bCs/>
          <w:rtl/>
        </w:rPr>
      </w:pPr>
      <w:r>
        <w:rPr>
          <w:rFonts w:hint="cs"/>
          <w:b/>
          <w:bCs/>
          <w:rtl/>
        </w:rPr>
        <w:t>א.1</w:t>
      </w:r>
      <w:r w:rsidRPr="00415CF5">
        <w:rPr>
          <w:b/>
          <w:bCs/>
          <w:rtl/>
        </w:rPr>
        <w:t xml:space="preserve"> זהותה של מדינת ישראל כמדינה יהודית ודמוקרטית</w:t>
      </w:r>
    </w:p>
    <w:p w14:paraId="4D949BC0" w14:textId="77777777" w:rsidR="00A85797" w:rsidRDefault="00A85797" w:rsidP="00A85797">
      <w:pPr>
        <w:pStyle w:val="Ruller4"/>
        <w:numPr>
          <w:ilvl w:val="0"/>
          <w:numId w:val="0"/>
        </w:numPr>
      </w:pPr>
    </w:p>
    <w:p w14:paraId="5927EBE4" w14:textId="7A072C22" w:rsidR="00A85797" w:rsidRDefault="00A85797" w:rsidP="0006459D">
      <w:pPr>
        <w:pStyle w:val="Ruller4"/>
      </w:pPr>
      <w:r>
        <w:rPr>
          <w:rFonts w:hint="cs"/>
          <w:rtl/>
        </w:rPr>
        <w:t>בחינה של הטקסטים החוקתיים הקיימים ושל "המעטפת" החוקתית שמלווה אותנו לאורך שנות קיומה של המדינה</w:t>
      </w:r>
      <w:r w:rsidR="00345EBC">
        <w:rPr>
          <w:rFonts w:hint="cs"/>
          <w:rtl/>
        </w:rPr>
        <w:t>,</w:t>
      </w:r>
      <w:r>
        <w:rPr>
          <w:rFonts w:hint="cs"/>
          <w:rtl/>
        </w:rPr>
        <w:t xml:space="preserve"> מאששת את המסקנה כי אף שהפרויקט החוקתי טרם הושלם, </w:t>
      </w:r>
      <w:r w:rsidR="007F212E">
        <w:rPr>
          <w:rFonts w:hint="cs"/>
          <w:rtl/>
        </w:rPr>
        <w:t>היותה</w:t>
      </w:r>
      <w:r w:rsidR="00AC6525">
        <w:rPr>
          <w:rFonts w:hint="cs"/>
          <w:rtl/>
        </w:rPr>
        <w:t xml:space="preserve"> של ישראל </w:t>
      </w:r>
      <w:r>
        <w:rPr>
          <w:rFonts w:hint="cs"/>
          <w:rtl/>
        </w:rPr>
        <w:t xml:space="preserve">מדינה יהודית ודמוקרטית מהווה חלק בלתי נפרד </w:t>
      </w:r>
      <w:r w:rsidR="007F212E">
        <w:rPr>
          <w:rFonts w:hint="cs"/>
          <w:rtl/>
        </w:rPr>
        <w:t>מזהותה</w:t>
      </w:r>
      <w:r>
        <w:rPr>
          <w:rFonts w:hint="cs"/>
          <w:rtl/>
        </w:rPr>
        <w:t>. כידוע, נקודת המוצא ב</w:t>
      </w:r>
      <w:r w:rsidR="0006459D">
        <w:rPr>
          <w:rFonts w:hint="cs"/>
          <w:rtl/>
        </w:rPr>
        <w:t xml:space="preserve">בואנו לבחון את </w:t>
      </w:r>
      <w:r>
        <w:rPr>
          <w:rFonts w:hint="cs"/>
          <w:rtl/>
        </w:rPr>
        <w:t>המארג החוקתי היא לשונם של חוקי היסוד (</w:t>
      </w:r>
      <w:r w:rsidRPr="008E4772">
        <w:rPr>
          <w:rFonts w:ascii="FrankRuehl" w:hAnsi="FrankRuehl" w:hint="eastAsia"/>
          <w:color w:val="000000"/>
          <w:sz w:val="28"/>
          <w:rtl/>
        </w:rPr>
        <w:t>אהרן</w:t>
      </w:r>
      <w:r w:rsidRPr="008E4772">
        <w:rPr>
          <w:rFonts w:ascii="FrankRuehl" w:hAnsi="FrankRuehl"/>
          <w:color w:val="000000"/>
          <w:sz w:val="28"/>
          <w:rtl/>
        </w:rPr>
        <w:t xml:space="preserve"> ברק </w:t>
      </w:r>
      <w:r w:rsidRPr="008E4772">
        <w:rPr>
          <w:rFonts w:ascii="Century" w:hAnsi="Century" w:cs="Miriam" w:hint="eastAsia"/>
          <w:b/>
          <w:spacing w:val="0"/>
          <w:sz w:val="22"/>
          <w:szCs w:val="24"/>
          <w:rtl/>
        </w:rPr>
        <w:t>פרשנות</w:t>
      </w:r>
      <w:r w:rsidRPr="008E4772">
        <w:rPr>
          <w:rFonts w:ascii="Century" w:hAnsi="Century" w:cs="Miriam"/>
          <w:b/>
          <w:spacing w:val="0"/>
          <w:sz w:val="22"/>
          <w:szCs w:val="24"/>
          <w:rtl/>
        </w:rPr>
        <w:t xml:space="preserve"> </w:t>
      </w:r>
      <w:r w:rsidRPr="008E4772">
        <w:rPr>
          <w:rFonts w:ascii="Century" w:hAnsi="Century" w:cs="Miriam" w:hint="eastAsia"/>
          <w:b/>
          <w:spacing w:val="0"/>
          <w:sz w:val="22"/>
          <w:szCs w:val="24"/>
          <w:rtl/>
        </w:rPr>
        <w:t>במשפט</w:t>
      </w:r>
      <w:r w:rsidRPr="008E4772">
        <w:rPr>
          <w:rFonts w:ascii="Century" w:hAnsi="Century" w:cs="Miriam"/>
          <w:b/>
          <w:spacing w:val="0"/>
          <w:sz w:val="22"/>
          <w:szCs w:val="24"/>
          <w:rtl/>
        </w:rPr>
        <w:t xml:space="preserve"> – </w:t>
      </w:r>
      <w:r w:rsidRPr="008E4772">
        <w:rPr>
          <w:rFonts w:ascii="Century" w:hAnsi="Century" w:cs="Miriam" w:hint="eastAsia"/>
          <w:b/>
          <w:spacing w:val="0"/>
          <w:sz w:val="22"/>
          <w:szCs w:val="24"/>
          <w:rtl/>
        </w:rPr>
        <w:t>פרשנות</w:t>
      </w:r>
      <w:r w:rsidRPr="008E4772">
        <w:rPr>
          <w:rFonts w:ascii="Century" w:hAnsi="Century" w:cs="Miriam"/>
          <w:b/>
          <w:spacing w:val="0"/>
          <w:sz w:val="22"/>
          <w:szCs w:val="24"/>
          <w:rtl/>
        </w:rPr>
        <w:t xml:space="preserve"> </w:t>
      </w:r>
      <w:r w:rsidRPr="008E4772">
        <w:rPr>
          <w:rFonts w:ascii="Century" w:hAnsi="Century" w:cs="Miriam" w:hint="eastAsia"/>
          <w:b/>
          <w:spacing w:val="0"/>
          <w:sz w:val="22"/>
          <w:szCs w:val="24"/>
          <w:rtl/>
        </w:rPr>
        <w:t>חוקתית</w:t>
      </w:r>
      <w:r w:rsidRPr="008E4772">
        <w:rPr>
          <w:rFonts w:ascii="FrankRuehl" w:hAnsi="FrankRuehl"/>
          <w:color w:val="000000"/>
          <w:sz w:val="28"/>
          <w:rtl/>
        </w:rPr>
        <w:t xml:space="preserve"> </w:t>
      </w:r>
      <w:r w:rsidRPr="008E4772">
        <w:rPr>
          <w:rFonts w:ascii="FrankRuehl" w:hAnsi="FrankRuehl" w:hint="cs"/>
          <w:color w:val="000000"/>
          <w:sz w:val="28"/>
          <w:rtl/>
        </w:rPr>
        <w:t>131, 174</w:t>
      </w:r>
      <w:r w:rsidRPr="008E4772">
        <w:rPr>
          <w:rFonts w:ascii="FrankRuehl" w:hAnsi="FrankRuehl"/>
          <w:color w:val="000000"/>
          <w:sz w:val="28"/>
          <w:rtl/>
        </w:rPr>
        <w:t xml:space="preserve"> (1994)</w:t>
      </w:r>
      <w:r>
        <w:rPr>
          <w:rFonts w:hint="cs"/>
          <w:rtl/>
        </w:rPr>
        <w:t xml:space="preserve"> (להלן: </w:t>
      </w:r>
      <w:r w:rsidRPr="008E4772">
        <w:rPr>
          <w:rFonts w:ascii="Century" w:hAnsi="Century" w:cs="Miriam" w:hint="cs"/>
          <w:b/>
          <w:spacing w:val="0"/>
          <w:sz w:val="22"/>
          <w:szCs w:val="24"/>
          <w:rtl/>
        </w:rPr>
        <w:t>פרשנות חוקתית</w:t>
      </w:r>
      <w:r>
        <w:rPr>
          <w:rFonts w:hint="cs"/>
          <w:rtl/>
        </w:rPr>
        <w:t xml:space="preserve">)). </w:t>
      </w:r>
      <w:r w:rsidRPr="00B047BD">
        <w:rPr>
          <w:rFonts w:hint="cs"/>
          <w:rtl/>
        </w:rPr>
        <w:t>סעיף</w:t>
      </w:r>
      <w:r>
        <w:rPr>
          <w:rFonts w:hint="cs"/>
          <w:rtl/>
        </w:rPr>
        <w:t xml:space="preserve"> 1א לחוק-יסוד: כבוד האדם וחירותו קובע באופן מפורש כי "</w:t>
      </w:r>
      <w:r w:rsidRPr="00FB37CA">
        <w:rPr>
          <w:rtl/>
        </w:rPr>
        <w:t>חוק-יסוד זה, מטרתו להגן על כבוד האדם וחירותו, כדי לעגן בחוק-יסוד את ערכיה של מדינת ישראל כ</w:t>
      </w:r>
      <w:r w:rsidRPr="008E4772">
        <w:rPr>
          <w:rFonts w:ascii="Century" w:hAnsi="Century" w:cs="Miriam"/>
          <w:b/>
          <w:spacing w:val="0"/>
          <w:sz w:val="22"/>
          <w:szCs w:val="24"/>
          <w:rtl/>
        </w:rPr>
        <w:t>מדינה יהודית ודמוקרטית</w:t>
      </w:r>
      <w:r>
        <w:rPr>
          <w:rFonts w:hint="cs"/>
          <w:rtl/>
        </w:rPr>
        <w:t xml:space="preserve">" (ההדגשה הוספה). כך קובע </w:t>
      </w:r>
      <w:r w:rsidR="0006459D">
        <w:rPr>
          <w:rFonts w:hint="cs"/>
          <w:rtl/>
        </w:rPr>
        <w:t xml:space="preserve">גם </w:t>
      </w:r>
      <w:r>
        <w:rPr>
          <w:rFonts w:hint="cs"/>
          <w:rtl/>
        </w:rPr>
        <w:t>נוסחו המעודכן של סעיף 2 לחוק-יסוד: חופש העיסוק משנת 199</w:t>
      </w:r>
      <w:r w:rsidR="0006459D">
        <w:rPr>
          <w:rFonts w:hint="cs"/>
          <w:rtl/>
        </w:rPr>
        <w:t>4, שאושר במליאת הכנסת ברוב גדול ו</w:t>
      </w:r>
      <w:r>
        <w:rPr>
          <w:rFonts w:hint="cs"/>
          <w:rtl/>
        </w:rPr>
        <w:t xml:space="preserve">משקף את ההסכמה הרחבה בדבר אופייה היהודי והדמוקרטי של המדינה (להרחבה ראו: </w:t>
      </w:r>
      <w:r>
        <w:rPr>
          <w:rtl/>
        </w:rPr>
        <w:t>אמנו</w:t>
      </w:r>
      <w:r>
        <w:rPr>
          <w:rFonts w:hint="cs"/>
          <w:rtl/>
        </w:rPr>
        <w:t>ן</w:t>
      </w:r>
      <w:r>
        <w:t xml:space="preserve"> </w:t>
      </w:r>
      <w:r>
        <w:rPr>
          <w:rtl/>
        </w:rPr>
        <w:t>רובינשטיי</w:t>
      </w:r>
      <w:r>
        <w:rPr>
          <w:rFonts w:hint="cs"/>
          <w:rtl/>
        </w:rPr>
        <w:t>ן</w:t>
      </w:r>
      <w:r>
        <w:t xml:space="preserve"> </w:t>
      </w:r>
      <w:r>
        <w:rPr>
          <w:rtl/>
        </w:rPr>
        <w:t xml:space="preserve">וליאב אורגד "המבוא לחוקה ומעמדו המשפטי: המקרה של ישראל" </w:t>
      </w:r>
      <w:r w:rsidRPr="008E4772">
        <w:rPr>
          <w:rFonts w:ascii="Century" w:hAnsi="Century" w:cs="Miriam"/>
          <w:b/>
          <w:spacing w:val="0"/>
          <w:sz w:val="22"/>
          <w:szCs w:val="24"/>
          <w:rtl/>
        </w:rPr>
        <w:t>המשפט</w:t>
      </w:r>
      <w:r w:rsidRPr="000F18EB">
        <w:rPr>
          <w:rtl/>
        </w:rPr>
        <w:t xml:space="preserve"> </w:t>
      </w:r>
      <w:r>
        <w:rPr>
          <w:rtl/>
        </w:rPr>
        <w:t>יא 79</w:t>
      </w:r>
      <w:r>
        <w:rPr>
          <w:rFonts w:hint="cs"/>
          <w:rtl/>
        </w:rPr>
        <w:t>, 104</w:t>
      </w:r>
      <w:r>
        <w:rPr>
          <w:rtl/>
        </w:rPr>
        <w:t xml:space="preserve"> </w:t>
      </w:r>
      <w:r>
        <w:rPr>
          <w:rFonts w:hint="cs"/>
          <w:rtl/>
        </w:rPr>
        <w:t>(</w:t>
      </w:r>
      <w:r w:rsidR="0059347B">
        <w:rPr>
          <w:rFonts w:hint="cs"/>
          <w:rtl/>
        </w:rPr>
        <w:t>ה</w:t>
      </w:r>
      <w:r>
        <w:rPr>
          <w:rFonts w:hint="cs"/>
          <w:rtl/>
        </w:rPr>
        <w:t xml:space="preserve">תשס"ז) (להלן: </w:t>
      </w:r>
      <w:r w:rsidRPr="008E4772">
        <w:rPr>
          <w:rFonts w:ascii="Century" w:hAnsi="Century" w:cs="Miriam" w:hint="cs"/>
          <w:b/>
          <w:spacing w:val="0"/>
          <w:sz w:val="22"/>
          <w:szCs w:val="24"/>
          <w:rtl/>
        </w:rPr>
        <w:t>רובינשטיין ואורגד</w:t>
      </w:r>
      <w:r>
        <w:rPr>
          <w:rFonts w:hint="cs"/>
          <w:rtl/>
        </w:rPr>
        <w:t xml:space="preserve">); לעמדה כי סעיפים אלה מהווים את הבסיס להחלת ערכיה של מדינת ישראל כמדינה יהודית ודמוקרטית על כלל הטקסטים המשפטיים בשיטתנו, ראו: </w:t>
      </w:r>
      <w:r w:rsidRPr="000F18EB">
        <w:rPr>
          <w:rFonts w:hint="cs"/>
          <w:rtl/>
        </w:rPr>
        <w:t xml:space="preserve">אהרן ברק </w:t>
      </w:r>
      <w:r w:rsidRPr="008E4772">
        <w:rPr>
          <w:rFonts w:ascii="Century" w:hAnsi="Century" w:cs="Miriam" w:hint="cs"/>
          <w:b/>
          <w:spacing w:val="0"/>
          <w:sz w:val="22"/>
          <w:szCs w:val="24"/>
          <w:rtl/>
        </w:rPr>
        <w:t>שופט בחברה דמוקרטית</w:t>
      </w:r>
      <w:r w:rsidRPr="000F18EB">
        <w:rPr>
          <w:rFonts w:hint="cs"/>
          <w:rtl/>
        </w:rPr>
        <w:t xml:space="preserve"> 83 (2004)</w:t>
      </w:r>
      <w:r>
        <w:rPr>
          <w:rFonts w:hint="cs"/>
          <w:rtl/>
        </w:rPr>
        <w:t xml:space="preserve"> (להלן: </w:t>
      </w:r>
      <w:r w:rsidRPr="008E4772">
        <w:rPr>
          <w:rFonts w:ascii="Century" w:hAnsi="Century" w:cs="Miriam" w:hint="cs"/>
          <w:b/>
          <w:spacing w:val="0"/>
          <w:sz w:val="22"/>
          <w:szCs w:val="24"/>
          <w:rtl/>
        </w:rPr>
        <w:t>שופט בחברה דמוקרטית</w:t>
      </w:r>
      <w:r>
        <w:rPr>
          <w:rFonts w:hint="cs"/>
          <w:rtl/>
        </w:rPr>
        <w:t>); ולעמדה כי מדובר</w:t>
      </w:r>
      <w:r w:rsidRPr="000F18EB">
        <w:rPr>
          <w:rFonts w:hint="cs"/>
          <w:rtl/>
        </w:rPr>
        <w:t xml:space="preserve"> </w:t>
      </w:r>
      <w:r>
        <w:rPr>
          <w:rFonts w:hint="cs"/>
          <w:rtl/>
        </w:rPr>
        <w:t>ב</w:t>
      </w:r>
      <w:r w:rsidRPr="000F18EB">
        <w:rPr>
          <w:rFonts w:hint="cs"/>
          <w:rtl/>
        </w:rPr>
        <w:t>מעין פרק מבו</w:t>
      </w:r>
      <w:r>
        <w:rPr>
          <w:rFonts w:hint="cs"/>
          <w:rtl/>
        </w:rPr>
        <w:t xml:space="preserve">א לחוקה כולה, ראו: </w:t>
      </w:r>
      <w:r w:rsidRPr="008E4772">
        <w:rPr>
          <w:rFonts w:ascii="Century" w:hAnsi="Century" w:cs="Miriam" w:hint="cs"/>
          <w:b/>
          <w:spacing w:val="0"/>
          <w:sz w:val="22"/>
          <w:szCs w:val="24"/>
          <w:rtl/>
        </w:rPr>
        <w:t>רובינשטיין ואורגד</w:t>
      </w:r>
      <w:r w:rsidRPr="000F18EB">
        <w:rPr>
          <w:rFonts w:hint="cs"/>
          <w:rtl/>
        </w:rPr>
        <w:t>, בעמ' 103</w:t>
      </w:r>
      <w:r>
        <w:rPr>
          <w:rFonts w:hint="cs"/>
          <w:rtl/>
        </w:rPr>
        <w:t>)</w:t>
      </w:r>
      <w:r w:rsidRPr="000F18EB">
        <w:rPr>
          <w:rFonts w:hint="cs"/>
          <w:rtl/>
        </w:rPr>
        <w:t>.</w:t>
      </w:r>
      <w:r>
        <w:rPr>
          <w:rFonts w:hint="cs"/>
          <w:rtl/>
        </w:rPr>
        <w:t xml:space="preserve"> </w:t>
      </w:r>
    </w:p>
    <w:p w14:paraId="6B916D2E" w14:textId="77777777" w:rsidR="00A85797" w:rsidRDefault="00A85797" w:rsidP="00A85797">
      <w:pPr>
        <w:pStyle w:val="Ruller4"/>
        <w:numPr>
          <w:ilvl w:val="0"/>
          <w:numId w:val="0"/>
        </w:numPr>
        <w:rPr>
          <w:rtl/>
        </w:rPr>
      </w:pPr>
    </w:p>
    <w:p w14:paraId="4516785E" w14:textId="60CFCFE1" w:rsidR="00A85797" w:rsidRDefault="00A85797" w:rsidP="00085591">
      <w:pPr>
        <w:pStyle w:val="Ruller4"/>
        <w:numPr>
          <w:ilvl w:val="0"/>
          <w:numId w:val="0"/>
        </w:numPr>
        <w:rPr>
          <w:rtl/>
        </w:rPr>
      </w:pPr>
      <w:r>
        <w:rPr>
          <w:rtl/>
        </w:rPr>
        <w:tab/>
      </w:r>
      <w:r>
        <w:rPr>
          <w:rFonts w:hint="cs"/>
          <w:rtl/>
        </w:rPr>
        <w:t>לכך יש להוסיף את סעיף 7א</w:t>
      </w:r>
      <w:r w:rsidR="00085591">
        <w:rPr>
          <w:rFonts w:hint="cs"/>
          <w:rtl/>
        </w:rPr>
        <w:t>(א)(1)</w:t>
      </w:r>
      <w:r>
        <w:rPr>
          <w:rFonts w:hint="cs"/>
          <w:rtl/>
        </w:rPr>
        <w:t xml:space="preserve"> לחוק-יסוד: הכנסת, הקובע כי רשימת מועמדים או מועמד לא ישתתפו בבחירות לכנסת אם יש במטרותיהם או במעשיהם משום "שלילת קיומה של מדינת ישראל כמדינה יהודית ודמוקרטית". סעיף זה משקף את עמדת המכונן לפיה אופייה היהודי והדמוקרטי של המדינה הוא כה בסיסי עד כי ניתן לשלול </w:t>
      </w:r>
      <w:r>
        <w:rPr>
          <w:rFonts w:hint="cs"/>
          <w:rtl/>
        </w:rPr>
        <w:lastRenderedPageBreak/>
        <w:t xml:space="preserve">את הזכות להיבחר לכנסת </w:t>
      </w:r>
      <w:r>
        <w:rPr>
          <w:rtl/>
        </w:rPr>
        <w:t>–</w:t>
      </w:r>
      <w:r>
        <w:rPr>
          <w:rFonts w:hint="cs"/>
          <w:rtl/>
        </w:rPr>
        <w:t xml:space="preserve"> זכות יסוד המעוגנת בסעיף 6 לחוק-יסוד: הכנסת </w:t>
      </w:r>
      <w:r>
        <w:rPr>
          <w:rtl/>
        </w:rPr>
        <w:t>–</w:t>
      </w:r>
      <w:r>
        <w:rPr>
          <w:rFonts w:hint="cs"/>
          <w:rtl/>
        </w:rPr>
        <w:t xml:space="preserve"> "ממי המבקש למוטט את שתי אבני היסוד של מהות המדינה, שהן היותה יהודית ודמוקרטית" (</w:t>
      </w:r>
      <w:r w:rsidRPr="000F18EB">
        <w:rPr>
          <w:rtl/>
        </w:rPr>
        <w:t>א"ב 11280</w:t>
      </w:r>
      <w:r>
        <w:rPr>
          <w:rFonts w:hint="cs"/>
          <w:rtl/>
        </w:rPr>
        <w:t>/</w:t>
      </w:r>
      <w:r w:rsidRPr="000F18EB">
        <w:rPr>
          <w:rtl/>
        </w:rPr>
        <w:t xml:space="preserve">02 </w:t>
      </w:r>
      <w:r w:rsidRPr="00A55A7C">
        <w:rPr>
          <w:rFonts w:ascii="Century" w:hAnsi="Century" w:cs="Miriam"/>
          <w:b/>
          <w:spacing w:val="0"/>
          <w:szCs w:val="24"/>
          <w:rtl/>
        </w:rPr>
        <w:t>ועדת הבחירות המרכזית לכנסת השש-עשרה נ' טיבי</w:t>
      </w:r>
      <w:r>
        <w:rPr>
          <w:rFonts w:hint="cs"/>
          <w:rtl/>
        </w:rPr>
        <w:t>,</w:t>
      </w:r>
      <w:r w:rsidRPr="000F18EB">
        <w:rPr>
          <w:rtl/>
        </w:rPr>
        <w:t xml:space="preserve"> פ"ד נז(4) 1</w:t>
      </w:r>
      <w:r>
        <w:rPr>
          <w:rFonts w:hint="cs"/>
          <w:rtl/>
        </w:rPr>
        <w:t xml:space="preserve">, 67 (2003) (להלן: </w:t>
      </w:r>
      <w:r w:rsidRPr="00A55A7C">
        <w:rPr>
          <w:rFonts w:ascii="Century" w:hAnsi="Century" w:cs="Miriam" w:hint="cs"/>
          <w:b/>
          <w:spacing w:val="0"/>
          <w:szCs w:val="24"/>
          <w:rtl/>
        </w:rPr>
        <w:t>עניין טיבי</w:t>
      </w:r>
      <w:r>
        <w:rPr>
          <w:rFonts w:hint="cs"/>
          <w:rtl/>
        </w:rPr>
        <w:t>)). במאמר מוסגר יצוין כי בספרות אף הובעה העמדה לפיה ניתן לראות בסעיף 7א</w:t>
      </w:r>
      <w:r w:rsidR="00085591">
        <w:rPr>
          <w:rFonts w:hint="cs"/>
          <w:rtl/>
        </w:rPr>
        <w:t xml:space="preserve"> </w:t>
      </w:r>
      <w:r>
        <w:rPr>
          <w:rFonts w:hint="cs"/>
          <w:rtl/>
        </w:rPr>
        <w:t>לחוק-יסוד: הכנסת משום עיגון חוקתי לדוקטרינת התיקון החוקתי שאינו חוקתי, שכן מדובר בשני כלים משלימים של "דמוקרטיה מתגוננת": סעיף 7א נועד למנוע מועמדות לכנסת של גורמים השואפים לתיקון החוקה בניגוד לערכי-העל של שיטתנו; ודוקטרינת התיקון החוקתי שאינו חוקתי נועדה להתמודד עם מצב שבו גורמים כאלה הצליחו בכל זאת להיכנס לכנסת ולתקן את החוקה באופן לא-חוקתי (</w:t>
      </w:r>
      <w:r>
        <w:rPr>
          <w:rtl/>
        </w:rPr>
        <w:t>רבקה ווייל</w:t>
      </w:r>
      <w:r>
        <w:rPr>
          <w:rFonts w:hint="cs"/>
          <w:rtl/>
        </w:rPr>
        <w:t xml:space="preserve"> </w:t>
      </w:r>
      <w:r w:rsidRPr="003369CB">
        <w:rPr>
          <w:rtl/>
        </w:rPr>
        <w:t xml:space="preserve">"עשרים שנה לבנק המזרחי: סיפורה הפיקנטי של </w:t>
      </w:r>
      <w:r w:rsidRPr="00A55A7C">
        <w:rPr>
          <w:rFonts w:ascii="Century" w:hAnsi="Century"/>
          <w:rtl/>
        </w:rPr>
        <w:t>חוקת</w:t>
      </w:r>
      <w:r w:rsidRPr="003369CB">
        <w:rPr>
          <w:rtl/>
        </w:rPr>
        <w:t xml:space="preserve"> הכלאיים הישראלית"</w:t>
      </w:r>
      <w:r>
        <w:rPr>
          <w:rFonts w:hint="cs"/>
          <w:rtl/>
        </w:rPr>
        <w:t xml:space="preserve"> </w:t>
      </w:r>
      <w:r w:rsidRPr="00A55A7C">
        <w:rPr>
          <w:rFonts w:ascii="Century" w:hAnsi="Century" w:cs="Miriam" w:hint="cs"/>
          <w:b/>
          <w:spacing w:val="0"/>
          <w:szCs w:val="24"/>
          <w:rtl/>
        </w:rPr>
        <w:t>עיוני משפט</w:t>
      </w:r>
      <w:r w:rsidRPr="003369CB">
        <w:rPr>
          <w:rFonts w:hint="cs"/>
          <w:rtl/>
        </w:rPr>
        <w:t xml:space="preserve"> </w:t>
      </w:r>
      <w:r>
        <w:rPr>
          <w:rFonts w:hint="cs"/>
          <w:rtl/>
        </w:rPr>
        <w:t xml:space="preserve">לח 501, 567-566 (2016)). מבלי </w:t>
      </w:r>
      <w:r w:rsidR="00EC01EF">
        <w:rPr>
          <w:rFonts w:hint="cs"/>
          <w:rtl/>
        </w:rPr>
        <w:t>לנקוט</w:t>
      </w:r>
      <w:r>
        <w:rPr>
          <w:rFonts w:hint="cs"/>
          <w:rtl/>
        </w:rPr>
        <w:t xml:space="preserve"> עמדה בנוגע לגישה זו, אין ספק כי סעיף 7א לחוק-יסוד: הכנסת מבטא </w:t>
      </w:r>
      <w:r w:rsidR="00FB0A9F">
        <w:rPr>
          <w:rFonts w:hint="cs"/>
          <w:rtl/>
        </w:rPr>
        <w:t>בבירור את</w:t>
      </w:r>
      <w:r>
        <w:rPr>
          <w:rFonts w:hint="cs"/>
          <w:rtl/>
        </w:rPr>
        <w:t xml:space="preserve"> התפישה </w:t>
      </w:r>
      <w:r w:rsidR="00FB0A9F">
        <w:rPr>
          <w:rFonts w:hint="cs"/>
          <w:rtl/>
        </w:rPr>
        <w:t>לפיה הבסיס להגדר</w:t>
      </w:r>
      <w:r>
        <w:rPr>
          <w:rFonts w:hint="cs"/>
          <w:rtl/>
        </w:rPr>
        <w:t xml:space="preserve">ה העצמית של מדינת ישראל הוא היותה מדינה יהודית ודמוקרטית (ראו והשוו: </w:t>
      </w:r>
      <w:r w:rsidRPr="00A55A7C">
        <w:rPr>
          <w:rFonts w:ascii="Century" w:hAnsi="Century" w:cs="Miriam" w:hint="cs"/>
          <w:b/>
          <w:spacing w:val="0"/>
          <w:szCs w:val="24"/>
          <w:rtl/>
        </w:rPr>
        <w:t>רובינשטיין ומדינה</w:t>
      </w:r>
      <w:r>
        <w:rPr>
          <w:rFonts w:hint="cs"/>
          <w:rtl/>
        </w:rPr>
        <w:t xml:space="preserve">, בעמ' 321-320). </w:t>
      </w:r>
    </w:p>
    <w:p w14:paraId="0A149554" w14:textId="77777777" w:rsidR="00A85797" w:rsidRDefault="00A85797" w:rsidP="00A85797">
      <w:pPr>
        <w:pStyle w:val="Ruller41"/>
        <w:rPr>
          <w:rtl/>
        </w:rPr>
      </w:pPr>
    </w:p>
    <w:p w14:paraId="14272588" w14:textId="63FA89A9" w:rsidR="00085591" w:rsidRDefault="00A85797" w:rsidP="006C4C2E">
      <w:pPr>
        <w:pStyle w:val="Ruller4"/>
      </w:pPr>
      <w:r>
        <w:rPr>
          <w:rFonts w:hint="cs"/>
          <w:rtl/>
        </w:rPr>
        <w:t xml:space="preserve">לשון חוקתית </w:t>
      </w:r>
      <w:r w:rsidRPr="003369CB">
        <w:rPr>
          <w:rFonts w:hint="cs"/>
          <w:rtl/>
        </w:rPr>
        <w:t>יש לפרש מתוך "מבט רחב"</w:t>
      </w:r>
      <w:r>
        <w:rPr>
          <w:rFonts w:hint="cs"/>
          <w:rtl/>
        </w:rPr>
        <w:t xml:space="preserve">, שכן </w:t>
      </w:r>
      <w:r w:rsidRPr="003369CB">
        <w:rPr>
          <w:rFonts w:hint="cs"/>
          <w:rtl/>
        </w:rPr>
        <w:t xml:space="preserve">המערך החוקתי אינו מורכב רק מהטקסט החוקתי עצמו (עניין </w:t>
      </w:r>
      <w:r w:rsidRPr="003369CB">
        <w:rPr>
          <w:rFonts w:ascii="Century" w:hAnsi="Century" w:cs="Miriam" w:hint="cs"/>
          <w:b/>
          <w:spacing w:val="0"/>
          <w:sz w:val="22"/>
          <w:szCs w:val="24"/>
          <w:rtl/>
        </w:rPr>
        <w:t>חוק טל</w:t>
      </w:r>
      <w:r w:rsidRPr="003369CB">
        <w:rPr>
          <w:rFonts w:hint="cs"/>
          <w:rtl/>
        </w:rPr>
        <w:t xml:space="preserve">, בעמ' 674-673; </w:t>
      </w:r>
      <w:r w:rsidRPr="003369CB">
        <w:rPr>
          <w:rFonts w:ascii="Century" w:hAnsi="Century" w:cs="Miriam" w:hint="cs"/>
          <w:b/>
          <w:spacing w:val="0"/>
          <w:sz w:val="22"/>
          <w:szCs w:val="24"/>
          <w:rtl/>
        </w:rPr>
        <w:t>פרשנות חוקתית</w:t>
      </w:r>
      <w:r w:rsidRPr="003369CB">
        <w:rPr>
          <w:rFonts w:hint="cs"/>
          <w:rtl/>
        </w:rPr>
        <w:t>, בעמ' 85</w:t>
      </w:r>
      <w:r w:rsidR="006C4C2E">
        <w:rPr>
          <w:rFonts w:hint="cs"/>
          <w:rtl/>
        </w:rPr>
        <w:t xml:space="preserve"> ו-</w:t>
      </w:r>
      <w:r w:rsidRPr="003369CB">
        <w:rPr>
          <w:rFonts w:hint="cs"/>
          <w:rtl/>
        </w:rPr>
        <w:t xml:space="preserve">94). היטיב לנסח זאת הנשיא </w:t>
      </w:r>
      <w:r w:rsidRPr="003369CB">
        <w:rPr>
          <w:rFonts w:ascii="Century" w:hAnsi="Century" w:cs="Miriam" w:hint="cs"/>
          <w:b/>
          <w:spacing w:val="0"/>
          <w:sz w:val="22"/>
          <w:szCs w:val="24"/>
          <w:rtl/>
        </w:rPr>
        <w:t>ש'</w:t>
      </w:r>
      <w:r w:rsidRPr="00173CCD">
        <w:rPr>
          <w:rFonts w:ascii="Century" w:hAnsi="Century" w:cs="Miriam" w:hint="cs"/>
          <w:b/>
          <w:spacing w:val="0"/>
          <w:sz w:val="22"/>
          <w:szCs w:val="24"/>
          <w:rtl/>
        </w:rPr>
        <w:t xml:space="preserve"> אגרנט</w:t>
      </w:r>
      <w:r>
        <w:rPr>
          <w:rFonts w:hint="cs"/>
          <w:rtl/>
        </w:rPr>
        <w:t xml:space="preserve"> באומרו "</w:t>
      </w:r>
      <w:r>
        <w:rPr>
          <w:rtl/>
        </w:rPr>
        <w:t>את המשפט של עם יש ללמוד באספקלריה של מערכת החיים הלאומיים שלו</w:t>
      </w:r>
      <w:r>
        <w:rPr>
          <w:rFonts w:hint="cs"/>
          <w:rtl/>
        </w:rPr>
        <w:t>" (</w:t>
      </w:r>
      <w:r w:rsidRPr="003369CB">
        <w:rPr>
          <w:rtl/>
        </w:rPr>
        <w:t xml:space="preserve">בג"ץ 73/53 </w:t>
      </w:r>
      <w:r w:rsidRPr="003369CB">
        <w:rPr>
          <w:rFonts w:ascii="Century" w:hAnsi="Century" w:cs="Miriam"/>
          <w:b/>
          <w:spacing w:val="0"/>
          <w:sz w:val="22"/>
          <w:szCs w:val="24"/>
          <w:rtl/>
        </w:rPr>
        <w:t>חברת "קול העם" נ' שר הפנים</w:t>
      </w:r>
      <w:r w:rsidRPr="003369CB">
        <w:rPr>
          <w:rtl/>
        </w:rPr>
        <w:t>, פ"ד ז 871, 884 (1953)</w:t>
      </w:r>
      <w:r>
        <w:rPr>
          <w:rFonts w:hint="cs"/>
          <w:rtl/>
        </w:rPr>
        <w:t xml:space="preserve"> (להלן: </w:t>
      </w:r>
      <w:r w:rsidRPr="003369CB">
        <w:rPr>
          <w:rFonts w:ascii="Century" w:hAnsi="Century" w:cs="Miriam" w:hint="cs"/>
          <w:b/>
          <w:spacing w:val="0"/>
          <w:sz w:val="22"/>
          <w:szCs w:val="24"/>
          <w:rtl/>
        </w:rPr>
        <w:t>עניין קול העם</w:t>
      </w:r>
      <w:r>
        <w:rPr>
          <w:rFonts w:hint="cs"/>
          <w:rtl/>
        </w:rPr>
        <w:t xml:space="preserve">)). במסגרת הפרשנות החוקתית עלינו להידרש אפוא, בין היתר, להכרזת העצמאות שלגביה נקבע כי היא מהווה "הן תעודת הלידה והן תעודת הזהות של המדינה כיחידה מדינית, ריבונית ועצמאית" (עניין </w:t>
      </w:r>
      <w:r w:rsidRPr="002141AD">
        <w:rPr>
          <w:rFonts w:ascii="Century" w:hAnsi="Century" w:cs="Miriam" w:hint="cs"/>
          <w:b/>
          <w:spacing w:val="0"/>
          <w:sz w:val="22"/>
          <w:szCs w:val="24"/>
          <w:rtl/>
        </w:rPr>
        <w:t>בנק המזרחי</w:t>
      </w:r>
      <w:r>
        <w:rPr>
          <w:rFonts w:hint="cs"/>
          <w:rtl/>
        </w:rPr>
        <w:t xml:space="preserve">, בעמ' 309), וכי היא </w:t>
      </w:r>
      <w:r w:rsidRPr="000F107C">
        <w:rPr>
          <w:rFonts w:hint="cs"/>
          <w:rtl/>
        </w:rPr>
        <w:t>כוללת</w:t>
      </w:r>
      <w:r>
        <w:rPr>
          <w:rFonts w:hint="cs"/>
          <w:rtl/>
        </w:rPr>
        <w:t xml:space="preserve"> עקרונות המצויים ביסוד המשטר,</w:t>
      </w:r>
      <w:r w:rsidRPr="000F107C">
        <w:rPr>
          <w:rFonts w:hint="cs"/>
          <w:rtl/>
        </w:rPr>
        <w:t xml:space="preserve"> </w:t>
      </w:r>
      <w:r>
        <w:rPr>
          <w:rFonts w:hint="cs"/>
          <w:rtl/>
        </w:rPr>
        <w:t>ש</w:t>
      </w:r>
      <w:r w:rsidRPr="000F107C">
        <w:rPr>
          <w:rFonts w:hint="cs"/>
          <w:rtl/>
        </w:rPr>
        <w:t xml:space="preserve">כל רשות </w:t>
      </w:r>
      <w:r>
        <w:rPr>
          <w:rFonts w:hint="cs"/>
          <w:rtl/>
        </w:rPr>
        <w:t>מרשויות ה</w:t>
      </w:r>
      <w:r w:rsidRPr="000F107C">
        <w:rPr>
          <w:rFonts w:hint="cs"/>
          <w:rtl/>
        </w:rPr>
        <w:t xml:space="preserve">מדינה חייבת להניח כנר לרגליה </w:t>
      </w:r>
      <w:r>
        <w:rPr>
          <w:rFonts w:hint="cs"/>
          <w:rtl/>
        </w:rPr>
        <w:t>ו</w:t>
      </w:r>
      <w:r w:rsidRPr="000F107C">
        <w:rPr>
          <w:rFonts w:hint="cs"/>
          <w:rtl/>
        </w:rPr>
        <w:t xml:space="preserve">לפרש </w:t>
      </w:r>
      <w:r>
        <w:rPr>
          <w:rFonts w:hint="cs"/>
          <w:rtl/>
        </w:rPr>
        <w:t xml:space="preserve">לאורם </w:t>
      </w:r>
      <w:r w:rsidRPr="000F107C">
        <w:rPr>
          <w:rFonts w:hint="cs"/>
          <w:rtl/>
        </w:rPr>
        <w:t xml:space="preserve">את חוקי המדינה (עניין </w:t>
      </w:r>
      <w:r w:rsidRPr="000F107C">
        <w:rPr>
          <w:rFonts w:ascii="Century" w:hAnsi="Century" w:cs="Miriam" w:hint="cs"/>
          <w:b/>
          <w:spacing w:val="0"/>
          <w:sz w:val="22"/>
          <w:szCs w:val="24"/>
          <w:rtl/>
        </w:rPr>
        <w:t xml:space="preserve">קול העם, </w:t>
      </w:r>
      <w:r w:rsidRPr="000F107C">
        <w:rPr>
          <w:rFonts w:ascii="Century" w:hAnsi="Century" w:hint="cs"/>
          <w:sz w:val="22"/>
          <w:rtl/>
        </w:rPr>
        <w:t>בעמ' 884</w:t>
      </w:r>
      <w:r w:rsidRPr="000F107C">
        <w:rPr>
          <w:rFonts w:hint="cs"/>
          <w:rtl/>
        </w:rPr>
        <w:t xml:space="preserve">; </w:t>
      </w:r>
      <w:r w:rsidRPr="000F107C">
        <w:rPr>
          <w:rtl/>
        </w:rPr>
        <w:t xml:space="preserve">בג״ץ </w:t>
      </w:r>
      <w:r>
        <w:rPr>
          <w:rFonts w:hint="cs"/>
          <w:rtl/>
        </w:rPr>
        <w:t xml:space="preserve">262/62 </w:t>
      </w:r>
      <w:r>
        <w:rPr>
          <w:rFonts w:ascii="Century" w:hAnsi="Century" w:cs="Miriam"/>
          <w:b/>
          <w:spacing w:val="0"/>
          <w:sz w:val="22"/>
          <w:szCs w:val="24"/>
          <w:rtl/>
        </w:rPr>
        <w:t>פרץ נ׳ המועצה המקומית כפר</w:t>
      </w:r>
      <w:r>
        <w:rPr>
          <w:rFonts w:ascii="Century" w:hAnsi="Century" w:cs="Miriam" w:hint="cs"/>
          <w:b/>
          <w:spacing w:val="0"/>
          <w:sz w:val="22"/>
          <w:szCs w:val="24"/>
          <w:rtl/>
        </w:rPr>
        <w:t xml:space="preserve"> </w:t>
      </w:r>
      <w:r w:rsidRPr="000F107C">
        <w:rPr>
          <w:rFonts w:ascii="Century" w:hAnsi="Century" w:cs="Miriam"/>
          <w:b/>
          <w:spacing w:val="0"/>
          <w:sz w:val="22"/>
          <w:szCs w:val="24"/>
          <w:rtl/>
        </w:rPr>
        <w:t>שמריהו</w:t>
      </w:r>
      <w:r w:rsidRPr="000F107C">
        <w:rPr>
          <w:rtl/>
        </w:rPr>
        <w:t>, פ״ד טז 2101</w:t>
      </w:r>
      <w:r w:rsidRPr="000F107C">
        <w:rPr>
          <w:rFonts w:hint="cs"/>
          <w:rtl/>
        </w:rPr>
        <w:t xml:space="preserve">, 2116 (1962); </w:t>
      </w:r>
      <w:r w:rsidRPr="000F107C">
        <w:rPr>
          <w:rtl/>
        </w:rPr>
        <w:t xml:space="preserve">בג"ץ </w:t>
      </w:r>
      <w:r>
        <w:rPr>
          <w:rFonts w:hint="cs"/>
          <w:rtl/>
        </w:rPr>
        <w:t xml:space="preserve">153/87 </w:t>
      </w:r>
      <w:r w:rsidRPr="000F107C">
        <w:rPr>
          <w:rFonts w:ascii="Century" w:hAnsi="Century" w:cs="Miriam"/>
          <w:b/>
          <w:spacing w:val="0"/>
          <w:sz w:val="22"/>
          <w:szCs w:val="24"/>
          <w:rtl/>
        </w:rPr>
        <w:t>שקדיאל נ' השר לענייני דתות</w:t>
      </w:r>
      <w:r w:rsidRPr="000F107C">
        <w:rPr>
          <w:rtl/>
        </w:rPr>
        <w:t>,</w:t>
      </w:r>
      <w:r>
        <w:rPr>
          <w:rFonts w:hint="cs"/>
          <w:rtl/>
        </w:rPr>
        <w:t xml:space="preserve"> פ"ד</w:t>
      </w:r>
      <w:r w:rsidRPr="000F107C">
        <w:rPr>
          <w:rtl/>
        </w:rPr>
        <w:t xml:space="preserve"> מב(2) 221</w:t>
      </w:r>
      <w:r>
        <w:rPr>
          <w:rFonts w:hint="cs"/>
          <w:rtl/>
        </w:rPr>
        <w:t xml:space="preserve">, 274 (1988)). </w:t>
      </w:r>
      <w:r w:rsidR="00085591">
        <w:rPr>
          <w:rFonts w:hint="cs"/>
          <w:rtl/>
        </w:rPr>
        <w:t xml:space="preserve">ההכרזה </w:t>
      </w:r>
      <w:r w:rsidR="006C4C2E">
        <w:rPr>
          <w:rFonts w:hint="cs"/>
          <w:rtl/>
        </w:rPr>
        <w:t xml:space="preserve">מבטאת את חזון העם ואת </w:t>
      </w:r>
      <w:r w:rsidR="00085591">
        <w:rPr>
          <w:rFonts w:hint="cs"/>
          <w:rtl/>
        </w:rPr>
        <w:t>ה</w:t>
      </w:r>
      <w:r w:rsidR="006C4C2E">
        <w:rPr>
          <w:rFonts w:hint="cs"/>
          <w:rtl/>
        </w:rPr>
        <w:t>"</w:t>
      </w:r>
      <w:r w:rsidR="00085591">
        <w:rPr>
          <w:rFonts w:hint="cs"/>
          <w:rtl/>
        </w:rPr>
        <w:t xml:space="preserve">אני מאמין" שלו, ואף שנקבע כי היא אינה מהווה חוקה בעצמה, בתודעה הלאומית היא נתפשת </w:t>
      </w:r>
      <w:r w:rsidR="00085591" w:rsidRPr="00877C42">
        <w:rPr>
          <w:rFonts w:hint="cs"/>
          <w:rtl/>
        </w:rPr>
        <w:t xml:space="preserve">כמסמך </w:t>
      </w:r>
      <w:r w:rsidR="00085591">
        <w:rPr>
          <w:rFonts w:hint="cs"/>
          <w:rtl/>
        </w:rPr>
        <w:t xml:space="preserve">המבטא ומשקף </w:t>
      </w:r>
      <w:r w:rsidR="00085591" w:rsidRPr="00877C42">
        <w:rPr>
          <w:rFonts w:hint="cs"/>
          <w:rtl/>
        </w:rPr>
        <w:t xml:space="preserve">את העקרונות שעל בסיסם </w:t>
      </w:r>
      <w:r w:rsidR="00085591">
        <w:rPr>
          <w:rFonts w:hint="cs"/>
          <w:rtl/>
        </w:rPr>
        <w:t>תעוצב ותתגבש</w:t>
      </w:r>
      <w:r w:rsidR="00085591" w:rsidRPr="00877C42">
        <w:rPr>
          <w:rFonts w:hint="cs"/>
          <w:rtl/>
        </w:rPr>
        <w:t xml:space="preserve"> חוקת</w:t>
      </w:r>
      <w:r w:rsidR="00085591">
        <w:rPr>
          <w:rFonts w:hint="cs"/>
          <w:rtl/>
        </w:rPr>
        <w:t>ה של</w:t>
      </w:r>
      <w:r w:rsidR="00085591" w:rsidRPr="00877C42">
        <w:rPr>
          <w:rFonts w:hint="cs"/>
          <w:rtl/>
        </w:rPr>
        <w:t xml:space="preserve"> המדינה (</w:t>
      </w:r>
      <w:r w:rsidR="00085591">
        <w:rPr>
          <w:rFonts w:hint="cs"/>
          <w:rtl/>
        </w:rPr>
        <w:t xml:space="preserve">עניין </w:t>
      </w:r>
      <w:r w:rsidR="00085591" w:rsidRPr="00877C42">
        <w:rPr>
          <w:rFonts w:ascii="Century" w:hAnsi="Century" w:cs="Miriam" w:hint="cs"/>
          <w:b/>
          <w:spacing w:val="0"/>
          <w:sz w:val="22"/>
          <w:szCs w:val="24"/>
          <w:rtl/>
        </w:rPr>
        <w:t>בנק המזרחי</w:t>
      </w:r>
      <w:r w:rsidR="00085591">
        <w:rPr>
          <w:rFonts w:hint="cs"/>
          <w:rtl/>
        </w:rPr>
        <w:t xml:space="preserve">, בעמ' 357; </w:t>
      </w:r>
      <w:r w:rsidR="00085591" w:rsidRPr="00877C42">
        <w:rPr>
          <w:rFonts w:ascii="Century" w:hAnsi="Century" w:cs="Miriam" w:hint="cs"/>
          <w:b/>
          <w:spacing w:val="0"/>
          <w:sz w:val="22"/>
          <w:szCs w:val="24"/>
          <w:rtl/>
        </w:rPr>
        <w:t>רובינשטיין ומדינה</w:t>
      </w:r>
      <w:r w:rsidR="00085591" w:rsidRPr="00877C42">
        <w:rPr>
          <w:rFonts w:hint="cs"/>
          <w:rtl/>
        </w:rPr>
        <w:t>, בעמ' 44-43)</w:t>
      </w:r>
      <w:r w:rsidR="00085591">
        <w:rPr>
          <w:rFonts w:hint="cs"/>
          <w:rtl/>
        </w:rPr>
        <w:t xml:space="preserve">. </w:t>
      </w:r>
    </w:p>
    <w:p w14:paraId="3FE0B4B0" w14:textId="77777777" w:rsidR="00085591" w:rsidRDefault="00085591" w:rsidP="00085591">
      <w:pPr>
        <w:pStyle w:val="Ruller4"/>
        <w:numPr>
          <w:ilvl w:val="0"/>
          <w:numId w:val="0"/>
        </w:numPr>
        <w:rPr>
          <w:rtl/>
        </w:rPr>
      </w:pPr>
    </w:p>
    <w:p w14:paraId="4F684FA2" w14:textId="7F9AAD9C" w:rsidR="00A85797" w:rsidRPr="00877C42" w:rsidRDefault="00085591" w:rsidP="006C4C2E">
      <w:pPr>
        <w:pStyle w:val="Ruller4"/>
        <w:numPr>
          <w:ilvl w:val="0"/>
          <w:numId w:val="0"/>
        </w:numPr>
      </w:pPr>
      <w:r>
        <w:rPr>
          <w:rtl/>
        </w:rPr>
        <w:tab/>
      </w:r>
      <w:r w:rsidR="00A85797">
        <w:rPr>
          <w:rFonts w:hint="cs"/>
          <w:rtl/>
        </w:rPr>
        <w:t>הכרזת העצמאות הציבה את אופייה היהודי והדמוקרטי של מדינת ישראל כיסוד מוסד להקמתה.</w:t>
      </w:r>
      <w:r>
        <w:rPr>
          <w:rFonts w:hint="cs"/>
          <w:rtl/>
        </w:rPr>
        <w:t xml:space="preserve"> </w:t>
      </w:r>
      <w:r w:rsidR="006C4C2E">
        <w:rPr>
          <w:rFonts w:hint="cs"/>
          <w:rtl/>
        </w:rPr>
        <w:t>ההכרזה</w:t>
      </w:r>
      <w:r>
        <w:rPr>
          <w:rFonts w:hint="cs"/>
          <w:rtl/>
        </w:rPr>
        <w:t xml:space="preserve"> הגדירה את מדינת ישראל כמדינה יהודית וקבעה כי שעריה יהיו פתוחים לעלייה יהודית ולקיבוץ גלויות. לצד זאת, העניקה הכרזת העצמאות ביטוי </w:t>
      </w:r>
      <w:r>
        <w:rPr>
          <w:rFonts w:hint="cs"/>
          <w:rtl/>
        </w:rPr>
        <w:lastRenderedPageBreak/>
        <w:t>לאופייה הדמוקרטי של המדינה ועיגנה בה שוויון זכויות לכל אזרחיה ללא הבדל דת, גזע ומין וכן חופש דת, מצפון, לשון, חינוך ותרבות.</w:t>
      </w:r>
      <w:r w:rsidR="00A85797">
        <w:rPr>
          <w:rFonts w:hint="cs"/>
          <w:rtl/>
        </w:rPr>
        <w:t xml:space="preserve"> לא בכדי, על כן, נזכרים ה"עקרונות שבהכרזה על הקמת מדינת ישראל" במפורש גם בטקסט החוקתי עצמו (סעיף 1 לחוק-יסוד: כבוד האדם וחירותו וסעיף 1 לחוק-יסוד: חופש העיסוק). </w:t>
      </w:r>
    </w:p>
    <w:p w14:paraId="6FC3DF14" w14:textId="77777777" w:rsidR="00A85797" w:rsidRPr="008A4600" w:rsidRDefault="00A85797" w:rsidP="00A85797">
      <w:pPr>
        <w:pStyle w:val="Ruller4"/>
        <w:numPr>
          <w:ilvl w:val="0"/>
          <w:numId w:val="0"/>
        </w:numPr>
        <w:rPr>
          <w:rtl/>
        </w:rPr>
      </w:pPr>
    </w:p>
    <w:p w14:paraId="4851EB51" w14:textId="500F4D8A" w:rsidR="00A85797" w:rsidRDefault="00A85797" w:rsidP="00E27B2E">
      <w:pPr>
        <w:pStyle w:val="Ruller4"/>
        <w:rPr>
          <w:rtl/>
        </w:rPr>
      </w:pPr>
      <w:r w:rsidRPr="00393609">
        <w:rPr>
          <w:rFonts w:hint="cs"/>
          <w:rtl/>
        </w:rPr>
        <w:t xml:space="preserve">פסיקת בית המשפט </w:t>
      </w:r>
      <w:r w:rsidRPr="00393609">
        <w:rPr>
          <w:rtl/>
        </w:rPr>
        <w:t>–</w:t>
      </w:r>
      <w:r w:rsidRPr="00393609">
        <w:rPr>
          <w:rFonts w:hint="cs"/>
          <w:rtl/>
        </w:rPr>
        <w:t xml:space="preserve"> המהווה חלק בלתי נפרד מהמערך החוקתי (</w:t>
      </w:r>
      <w:r w:rsidRPr="00393609">
        <w:rPr>
          <w:rFonts w:ascii="Century" w:hAnsi="Century" w:cs="Miriam" w:hint="cs"/>
          <w:b/>
          <w:spacing w:val="0"/>
          <w:sz w:val="22"/>
          <w:szCs w:val="24"/>
          <w:rtl/>
        </w:rPr>
        <w:t>פרשנות</w:t>
      </w:r>
      <w:r w:rsidRPr="00877C42">
        <w:rPr>
          <w:rFonts w:ascii="Century" w:hAnsi="Century" w:cs="Miriam" w:hint="cs"/>
          <w:b/>
          <w:spacing w:val="0"/>
          <w:sz w:val="22"/>
          <w:szCs w:val="24"/>
          <w:rtl/>
        </w:rPr>
        <w:t xml:space="preserve"> חוקתית</w:t>
      </w:r>
      <w:r w:rsidRPr="00877C42">
        <w:rPr>
          <w:rFonts w:hint="cs"/>
          <w:rtl/>
        </w:rPr>
        <w:t xml:space="preserve">, בעמ' 143, 181-180) </w:t>
      </w:r>
      <w:r w:rsidRPr="00877C42">
        <w:rPr>
          <w:rtl/>
        </w:rPr>
        <w:t>–</w:t>
      </w:r>
      <w:r w:rsidRPr="00877C42">
        <w:rPr>
          <w:rFonts w:hint="cs"/>
          <w:rtl/>
        </w:rPr>
        <w:t xml:space="preserve"> </w:t>
      </w:r>
      <w:r>
        <w:rPr>
          <w:rFonts w:hint="cs"/>
          <w:rtl/>
        </w:rPr>
        <w:t>הוסיפה ו</w:t>
      </w:r>
      <w:r w:rsidRPr="00877C42">
        <w:rPr>
          <w:rFonts w:hint="cs"/>
          <w:rtl/>
        </w:rPr>
        <w:t xml:space="preserve">ביצרה לאורך השנים את זהותה של מדינת ישראל כיהודית ודמוקרטית. </w:t>
      </w:r>
      <w:r w:rsidR="00703443">
        <w:rPr>
          <w:rFonts w:hint="cs"/>
          <w:rtl/>
        </w:rPr>
        <w:t xml:space="preserve">כך, הבהיר בית משפט זה עוד </w:t>
      </w:r>
      <w:r>
        <w:rPr>
          <w:rFonts w:hint="cs"/>
          <w:rtl/>
        </w:rPr>
        <w:t>טרם עיגונו המפורש של צירוף המילים</w:t>
      </w:r>
      <w:r w:rsidRPr="00877C42">
        <w:rPr>
          <w:rFonts w:hint="cs"/>
          <w:rtl/>
        </w:rPr>
        <w:t xml:space="preserve"> "מדינה</w:t>
      </w:r>
      <w:r>
        <w:rPr>
          <w:rFonts w:hint="cs"/>
          <w:rtl/>
        </w:rPr>
        <w:t xml:space="preserve"> יהודית ודמוקרטית" בחוקי היסוד, כי "לא יכול להיות ספק בדבר </w:t>
      </w:r>
      <w:r>
        <w:rPr>
          <w:rtl/>
        </w:rPr>
        <w:t>–</w:t>
      </w:r>
      <w:r>
        <w:rPr>
          <w:rFonts w:hint="cs"/>
          <w:rtl/>
        </w:rPr>
        <w:t xml:space="preserve"> וכך מלמדים ברורות הדברים שהוצהרו בשעתו בהכרזה על הקמת המדינה </w:t>
      </w:r>
      <w:r>
        <w:rPr>
          <w:rtl/>
        </w:rPr>
        <w:t>–</w:t>
      </w:r>
      <w:r>
        <w:rPr>
          <w:rFonts w:hint="cs"/>
          <w:rtl/>
        </w:rPr>
        <w:t xml:space="preserve"> כי לא </w:t>
      </w:r>
      <w:r w:rsidRPr="00D17E45">
        <w:rPr>
          <w:rFonts w:hint="cs"/>
          <w:rtl/>
        </w:rPr>
        <w:t xml:space="preserve">זו בלבד שישראל הינה מדינה ריבונית, עצמאית, השוחרת חופש ומאופיינת על-ידי משטר של שלטון העם, אלא גם שהיא הוקמה 'כמדינה יהודית בארץ ישראל'" (עניין </w:t>
      </w:r>
      <w:r w:rsidRPr="00D17E45">
        <w:rPr>
          <w:rFonts w:ascii="Century" w:hAnsi="Century" w:cs="Miriam" w:hint="cs"/>
          <w:b/>
          <w:spacing w:val="0"/>
          <w:sz w:val="22"/>
          <w:szCs w:val="24"/>
          <w:rtl/>
        </w:rPr>
        <w:t>ירדור</w:t>
      </w:r>
      <w:r w:rsidRPr="00D17E45">
        <w:rPr>
          <w:rFonts w:hint="cs"/>
          <w:rtl/>
        </w:rPr>
        <w:t xml:space="preserve">, בעמ' 385). </w:t>
      </w:r>
      <w:r>
        <w:rPr>
          <w:rFonts w:hint="cs"/>
          <w:rtl/>
        </w:rPr>
        <w:t xml:space="preserve">באשר לאופייה </w:t>
      </w:r>
      <w:r w:rsidRPr="00B47F81">
        <w:rPr>
          <w:rFonts w:ascii="Century" w:hAnsi="Century" w:cs="Miriam" w:hint="eastAsia"/>
          <w:b/>
          <w:spacing w:val="0"/>
          <w:sz w:val="22"/>
          <w:szCs w:val="24"/>
          <w:rtl/>
        </w:rPr>
        <w:t>היהודי</w:t>
      </w:r>
      <w:r w:rsidRPr="00B47F81">
        <w:rPr>
          <w:rFonts w:ascii="Century" w:hAnsi="Century" w:cs="Miriam"/>
          <w:b/>
          <w:spacing w:val="0"/>
          <w:sz w:val="22"/>
          <w:szCs w:val="24"/>
          <w:rtl/>
        </w:rPr>
        <w:t xml:space="preserve"> </w:t>
      </w:r>
      <w:r>
        <w:rPr>
          <w:rFonts w:hint="cs"/>
          <w:rtl/>
        </w:rPr>
        <w:t xml:space="preserve">של המדינה הבהירה </w:t>
      </w:r>
      <w:r w:rsidRPr="00D17E45">
        <w:rPr>
          <w:rFonts w:hint="cs"/>
          <w:rtl/>
        </w:rPr>
        <w:t xml:space="preserve">הפסיקה </w:t>
      </w:r>
      <w:r>
        <w:rPr>
          <w:rFonts w:hint="cs"/>
          <w:rtl/>
        </w:rPr>
        <w:t>כי מדובר ב</w:t>
      </w:r>
      <w:r w:rsidRPr="00D17E45">
        <w:rPr>
          <w:rFonts w:hint="cs"/>
          <w:rtl/>
        </w:rPr>
        <w:t>עקרון יסוד</w:t>
      </w:r>
      <w:r>
        <w:rPr>
          <w:rFonts w:hint="cs"/>
          <w:rtl/>
        </w:rPr>
        <w:t xml:space="preserve"> של שיטתנו המשפטית (</w:t>
      </w:r>
      <w:r w:rsidRPr="00D17E45">
        <w:rPr>
          <w:rtl/>
        </w:rPr>
        <w:t xml:space="preserve">רע״א </w:t>
      </w:r>
      <w:r>
        <w:rPr>
          <w:rFonts w:hint="cs"/>
          <w:rtl/>
        </w:rPr>
        <w:t>7504/95</w:t>
      </w:r>
      <w:r w:rsidRPr="00D17E45">
        <w:rPr>
          <w:rtl/>
        </w:rPr>
        <w:t xml:space="preserve"> </w:t>
      </w:r>
      <w:r w:rsidRPr="00D17E45">
        <w:rPr>
          <w:rFonts w:ascii="Century" w:hAnsi="Century" w:cs="Miriam"/>
          <w:b/>
          <w:spacing w:val="0"/>
          <w:sz w:val="22"/>
          <w:szCs w:val="24"/>
          <w:rtl/>
        </w:rPr>
        <w:t>יאסין נ׳ רשם המפלגות</w:t>
      </w:r>
      <w:r w:rsidRPr="00D17E45">
        <w:rPr>
          <w:rtl/>
        </w:rPr>
        <w:t xml:space="preserve">, פ״ד </w:t>
      </w:r>
      <w:r>
        <w:rPr>
          <w:rFonts w:hint="cs"/>
          <w:rtl/>
        </w:rPr>
        <w:t xml:space="preserve">נ(2) 45, 63 (1996)), </w:t>
      </w:r>
      <w:r w:rsidRPr="00CF3F92">
        <w:rPr>
          <w:rFonts w:hint="cs"/>
          <w:rtl/>
        </w:rPr>
        <w:t xml:space="preserve">וקבעה כי היותה של מדינת ישראל מדינה יהודית היא "טעם קיומה" ו"סימן ההיכר המובהק שלה בין העמים והמדינות" (עניין </w:t>
      </w:r>
      <w:r w:rsidRPr="00CF3F92">
        <w:rPr>
          <w:rFonts w:ascii="Century" w:hAnsi="Century" w:cs="Miriam" w:hint="cs"/>
          <w:b/>
          <w:spacing w:val="0"/>
          <w:sz w:val="22"/>
          <w:szCs w:val="24"/>
          <w:rtl/>
        </w:rPr>
        <w:t>טיבי</w:t>
      </w:r>
      <w:r w:rsidRPr="00CF3F92">
        <w:rPr>
          <w:rFonts w:hint="cs"/>
          <w:rtl/>
        </w:rPr>
        <w:t>, בעמ' 21, 101</w:t>
      </w:r>
      <w:r>
        <w:rPr>
          <w:rFonts w:hint="cs"/>
          <w:rtl/>
        </w:rPr>
        <w:t xml:space="preserve">; ראו גם: ע"ב 561/09 </w:t>
      </w:r>
      <w:r w:rsidRPr="008E302D">
        <w:rPr>
          <w:rFonts w:ascii="Century" w:hAnsi="Century" w:cs="Miriam" w:hint="cs"/>
          <w:b/>
          <w:spacing w:val="0"/>
          <w:sz w:val="22"/>
          <w:szCs w:val="24"/>
          <w:rtl/>
        </w:rPr>
        <w:t xml:space="preserve">בל"ד </w:t>
      </w:r>
      <w:r w:rsidRPr="008E302D">
        <w:rPr>
          <w:rFonts w:ascii="Century" w:hAnsi="Century" w:cs="Miriam"/>
          <w:b/>
          <w:spacing w:val="0"/>
          <w:sz w:val="22"/>
          <w:szCs w:val="24"/>
          <w:rtl/>
        </w:rPr>
        <w:t>–</w:t>
      </w:r>
      <w:r w:rsidRPr="008E302D">
        <w:rPr>
          <w:rFonts w:ascii="Century" w:hAnsi="Century" w:cs="Miriam" w:hint="cs"/>
          <w:b/>
          <w:spacing w:val="0"/>
          <w:sz w:val="22"/>
          <w:szCs w:val="24"/>
          <w:rtl/>
        </w:rPr>
        <w:t xml:space="preserve"> המפלגה הלאומית הדמוקרטית נ' ועדת הבחירות המרכזית לכנסת ה-18</w:t>
      </w:r>
      <w:r>
        <w:rPr>
          <w:rFonts w:hint="cs"/>
          <w:rtl/>
        </w:rPr>
        <w:t xml:space="preserve">, פסקה 3 לפסק דינה של הנשיאה </w:t>
      </w:r>
      <w:r w:rsidRPr="008E302D">
        <w:rPr>
          <w:rFonts w:ascii="Century" w:hAnsi="Century" w:cs="Miriam" w:hint="cs"/>
          <w:b/>
          <w:spacing w:val="0"/>
          <w:sz w:val="22"/>
          <w:szCs w:val="24"/>
          <w:rtl/>
        </w:rPr>
        <w:t>ד' ביניש</w:t>
      </w:r>
      <w:r w:rsidRPr="008E302D">
        <w:rPr>
          <w:rFonts w:hint="cs"/>
          <w:rtl/>
        </w:rPr>
        <w:t xml:space="preserve"> </w:t>
      </w:r>
      <w:r>
        <w:rPr>
          <w:rFonts w:hint="cs"/>
          <w:rtl/>
        </w:rPr>
        <w:t>(7.</w:t>
      </w:r>
      <w:r w:rsidR="00497601">
        <w:rPr>
          <w:rFonts w:hint="cs"/>
          <w:rtl/>
        </w:rPr>
        <w:t>3</w:t>
      </w:r>
      <w:r>
        <w:rPr>
          <w:rFonts w:hint="cs"/>
          <w:rtl/>
        </w:rPr>
        <w:t>.2011)</w:t>
      </w:r>
      <w:r w:rsidRPr="00CF3F92">
        <w:rPr>
          <w:rFonts w:hint="cs"/>
          <w:rtl/>
        </w:rPr>
        <w:t xml:space="preserve">). </w:t>
      </w:r>
      <w:r>
        <w:rPr>
          <w:rFonts w:hint="cs"/>
          <w:rtl/>
        </w:rPr>
        <w:t xml:space="preserve">באשר לאופייה </w:t>
      </w:r>
      <w:r w:rsidRPr="00B47F81">
        <w:rPr>
          <w:rFonts w:ascii="Century" w:hAnsi="Century" w:cs="Miriam" w:hint="eastAsia"/>
          <w:b/>
          <w:spacing w:val="0"/>
          <w:sz w:val="22"/>
          <w:szCs w:val="24"/>
          <w:rtl/>
        </w:rPr>
        <w:t>הדמוקרטי</w:t>
      </w:r>
      <w:r w:rsidRPr="008A4600">
        <w:rPr>
          <w:rtl/>
        </w:rPr>
        <w:t xml:space="preserve"> </w:t>
      </w:r>
      <w:r w:rsidRPr="00B47F81">
        <w:rPr>
          <w:rFonts w:hint="eastAsia"/>
          <w:rtl/>
        </w:rPr>
        <w:t>של</w:t>
      </w:r>
      <w:r w:rsidRPr="00B47F81">
        <w:rPr>
          <w:rtl/>
        </w:rPr>
        <w:t xml:space="preserve"> </w:t>
      </w:r>
      <w:r w:rsidRPr="00B47F81">
        <w:rPr>
          <w:rFonts w:hint="eastAsia"/>
          <w:rtl/>
        </w:rPr>
        <w:t>המדינה</w:t>
      </w:r>
      <w:r w:rsidRPr="00B47F81">
        <w:rPr>
          <w:rtl/>
        </w:rPr>
        <w:t xml:space="preserve"> </w:t>
      </w:r>
      <w:r>
        <w:rPr>
          <w:rFonts w:hint="cs"/>
          <w:rtl/>
        </w:rPr>
        <w:t xml:space="preserve">הובהר בפסיקה </w:t>
      </w:r>
      <w:r w:rsidRPr="00CF3F92">
        <w:rPr>
          <w:rFonts w:hint="cs"/>
          <w:rtl/>
        </w:rPr>
        <w:t xml:space="preserve">כי </w:t>
      </w:r>
      <w:r>
        <w:rPr>
          <w:rFonts w:hint="cs"/>
          <w:rtl/>
        </w:rPr>
        <w:t xml:space="preserve">הוא </w:t>
      </w:r>
      <w:r w:rsidRPr="00CF3F92">
        <w:rPr>
          <w:rFonts w:ascii="FrankRuehl" w:hint="cs"/>
          <w:color w:val="000000"/>
          <w:rtl/>
        </w:rPr>
        <w:t>"טבוע בה עמוק מיום הקמתה</w:t>
      </w:r>
      <w:r w:rsidRPr="00CF3F92">
        <w:rPr>
          <w:rFonts w:hint="cs"/>
          <w:rtl/>
        </w:rPr>
        <w:t xml:space="preserve">" ומהווה </w:t>
      </w:r>
      <w:r>
        <w:rPr>
          <w:rFonts w:hint="cs"/>
          <w:rtl/>
        </w:rPr>
        <w:t xml:space="preserve">את </w:t>
      </w:r>
      <w:r w:rsidRPr="00CF3F92">
        <w:rPr>
          <w:rFonts w:hint="cs"/>
          <w:rtl/>
        </w:rPr>
        <w:t>"נשמת אפה" (ע</w:t>
      </w:r>
      <w:r w:rsidRPr="00CF3F92">
        <w:rPr>
          <w:rtl/>
        </w:rPr>
        <w:t>"ב 1</w:t>
      </w:r>
      <w:r w:rsidRPr="00CF3F92">
        <w:rPr>
          <w:rFonts w:hint="cs"/>
          <w:rtl/>
        </w:rPr>
        <w:t>/</w:t>
      </w:r>
      <w:r w:rsidRPr="00CF3F92">
        <w:rPr>
          <w:rtl/>
        </w:rPr>
        <w:t xml:space="preserve">88 </w:t>
      </w:r>
      <w:r w:rsidRPr="00962339">
        <w:rPr>
          <w:rFonts w:ascii="Century" w:hAnsi="Century" w:cs="Miriam"/>
          <w:b/>
          <w:spacing w:val="0"/>
          <w:sz w:val="22"/>
          <w:szCs w:val="24"/>
          <w:rtl/>
        </w:rPr>
        <w:t>ניימן נ' יו"ר ועדת הבחירות המרכזית לכנסת השתים-עשרה</w:t>
      </w:r>
      <w:r w:rsidRPr="00CF3F92">
        <w:rPr>
          <w:rtl/>
        </w:rPr>
        <w:t xml:space="preserve">, </w:t>
      </w:r>
      <w:r>
        <w:rPr>
          <w:rFonts w:hint="cs"/>
          <w:rtl/>
        </w:rPr>
        <w:t xml:space="preserve">פ"ד </w:t>
      </w:r>
      <w:r w:rsidRPr="00CF3F92">
        <w:rPr>
          <w:rtl/>
        </w:rPr>
        <w:t>מב(4) 177</w:t>
      </w:r>
      <w:r w:rsidRPr="00CF3F92">
        <w:rPr>
          <w:rFonts w:hint="cs"/>
          <w:rtl/>
        </w:rPr>
        <w:t>, 188</w:t>
      </w:r>
      <w:r>
        <w:rPr>
          <w:rFonts w:hint="cs"/>
          <w:rtl/>
        </w:rPr>
        <w:t xml:space="preserve"> (1988)</w:t>
      </w:r>
      <w:r w:rsidRPr="00CF3F92">
        <w:rPr>
          <w:rFonts w:hint="cs"/>
          <w:rtl/>
        </w:rPr>
        <w:t xml:space="preserve">; עניין </w:t>
      </w:r>
      <w:r w:rsidRPr="00CF3F92">
        <w:rPr>
          <w:rFonts w:ascii="Century" w:hAnsi="Century" w:cs="Miriam" w:hint="cs"/>
          <w:b/>
          <w:spacing w:val="0"/>
          <w:sz w:val="22"/>
          <w:szCs w:val="24"/>
          <w:rtl/>
        </w:rPr>
        <w:t>טיבי</w:t>
      </w:r>
      <w:r w:rsidRPr="00CF3F92">
        <w:rPr>
          <w:rFonts w:hint="cs"/>
          <w:rtl/>
        </w:rPr>
        <w:t xml:space="preserve">, בעמ' 66). </w:t>
      </w:r>
      <w:r>
        <w:rPr>
          <w:rFonts w:hint="cs"/>
          <w:rtl/>
        </w:rPr>
        <w:t xml:space="preserve">היטיב לסכם זאת השופט </w:t>
      </w:r>
      <w:r w:rsidRPr="00415CF5">
        <w:rPr>
          <w:rFonts w:ascii="Century" w:hAnsi="Century" w:cs="Miriam" w:hint="eastAsia"/>
          <w:b/>
          <w:spacing w:val="0"/>
          <w:sz w:val="22"/>
          <w:szCs w:val="24"/>
          <w:rtl/>
        </w:rPr>
        <w:t>א</w:t>
      </w:r>
      <w:r w:rsidRPr="00415CF5">
        <w:rPr>
          <w:rFonts w:ascii="Century" w:hAnsi="Century" w:cs="Miriam"/>
          <w:b/>
          <w:spacing w:val="0"/>
          <w:sz w:val="22"/>
          <w:szCs w:val="24"/>
          <w:rtl/>
        </w:rPr>
        <w:t xml:space="preserve">' </w:t>
      </w:r>
      <w:r w:rsidRPr="00415CF5">
        <w:rPr>
          <w:rFonts w:ascii="Century" w:hAnsi="Century" w:cs="Miriam" w:hint="eastAsia"/>
          <w:b/>
          <w:spacing w:val="0"/>
          <w:sz w:val="22"/>
          <w:szCs w:val="24"/>
          <w:rtl/>
        </w:rPr>
        <w:t>א</w:t>
      </w:r>
      <w:r w:rsidRPr="00415CF5">
        <w:rPr>
          <w:rFonts w:ascii="Century" w:hAnsi="Century" w:cs="Miriam"/>
          <w:b/>
          <w:spacing w:val="0"/>
          <w:sz w:val="22"/>
          <w:szCs w:val="24"/>
          <w:rtl/>
        </w:rPr>
        <w:t xml:space="preserve">' </w:t>
      </w:r>
      <w:r w:rsidRPr="00415CF5">
        <w:rPr>
          <w:rFonts w:ascii="Century" w:hAnsi="Century" w:cs="Miriam" w:hint="eastAsia"/>
          <w:b/>
          <w:spacing w:val="0"/>
          <w:sz w:val="22"/>
          <w:szCs w:val="24"/>
          <w:rtl/>
        </w:rPr>
        <w:t>לוי</w:t>
      </w:r>
      <w:r>
        <w:rPr>
          <w:rFonts w:hint="cs"/>
          <w:rtl/>
        </w:rPr>
        <w:t xml:space="preserve">, </w:t>
      </w:r>
      <w:r w:rsidR="00E27B2E">
        <w:rPr>
          <w:rFonts w:hint="cs"/>
          <w:rtl/>
        </w:rPr>
        <w:t>בציינו</w:t>
      </w:r>
      <w:r>
        <w:rPr>
          <w:rFonts w:hint="cs"/>
          <w:rtl/>
        </w:rPr>
        <w:t xml:space="preserve"> כי צירוף המילים "מדינה יהודית ודמוקרטית" מהווה "ביטוי מזוקק לנראטיב המכונן של ישראל [...] הקבוע כאבן הראשה במשפטנו החוקתי" (</w:t>
      </w:r>
      <w:r>
        <w:rPr>
          <w:rFonts w:ascii="Century" w:hAnsi="Century" w:hint="cs"/>
          <w:rtl/>
        </w:rPr>
        <w:t xml:space="preserve">בג"ץ 466/07 </w:t>
      </w:r>
      <w:r w:rsidRPr="00274817">
        <w:rPr>
          <w:rFonts w:ascii="Century" w:hAnsi="Century" w:cs="Miriam" w:hint="cs"/>
          <w:b/>
          <w:spacing w:val="0"/>
          <w:szCs w:val="24"/>
          <w:rtl/>
        </w:rPr>
        <w:t>גלאון נ' היועץ המשפטי לממשלה</w:t>
      </w:r>
      <w:r>
        <w:rPr>
          <w:rFonts w:ascii="Century" w:hAnsi="Century" w:hint="cs"/>
          <w:rtl/>
        </w:rPr>
        <w:t xml:space="preserve">, פ"ד סה(2) 1, 63 (2012) (להלן: </w:t>
      </w:r>
      <w:r w:rsidRPr="00274817">
        <w:rPr>
          <w:rFonts w:ascii="Century" w:hAnsi="Century" w:cs="Miriam" w:hint="cs"/>
          <w:b/>
          <w:spacing w:val="0"/>
          <w:szCs w:val="24"/>
          <w:rtl/>
        </w:rPr>
        <w:t>עניין גלאון</w:t>
      </w:r>
      <w:r>
        <w:rPr>
          <w:rFonts w:ascii="Century" w:hAnsi="Century" w:hint="cs"/>
          <w:rtl/>
        </w:rPr>
        <w:t>)</w:t>
      </w:r>
      <w:r>
        <w:rPr>
          <w:rFonts w:hint="cs"/>
          <w:rtl/>
        </w:rPr>
        <w:t xml:space="preserve">). </w:t>
      </w:r>
    </w:p>
    <w:p w14:paraId="09BD4F61" w14:textId="77777777" w:rsidR="00A85797" w:rsidRPr="00B47F81" w:rsidRDefault="00A85797" w:rsidP="00A85797">
      <w:pPr>
        <w:pStyle w:val="Ruller41"/>
      </w:pPr>
    </w:p>
    <w:p w14:paraId="3E9B049F" w14:textId="2A2FFE50" w:rsidR="00A85797" w:rsidRPr="00B47F81" w:rsidRDefault="00A85797" w:rsidP="00473EEA">
      <w:pPr>
        <w:pStyle w:val="Ruller4"/>
        <w:rPr>
          <w:rtl/>
        </w:rPr>
      </w:pPr>
      <w:r>
        <w:rPr>
          <w:rFonts w:hint="cs"/>
          <w:rtl/>
        </w:rPr>
        <w:t>על כל האמור יש להוסיף את דבר קיומן של נורמות תת-חוקתיות ר</w:t>
      </w:r>
      <w:r w:rsidR="00A250BB">
        <w:rPr>
          <w:rFonts w:hint="cs"/>
          <w:rtl/>
        </w:rPr>
        <w:t>בות</w:t>
      </w:r>
      <w:r w:rsidR="007319EE">
        <w:rPr>
          <w:rFonts w:hint="cs"/>
          <w:rtl/>
        </w:rPr>
        <w:t xml:space="preserve"> ש</w:t>
      </w:r>
      <w:r>
        <w:rPr>
          <w:rFonts w:hint="cs"/>
          <w:rtl/>
        </w:rPr>
        <w:t>בהן מעוגן הצירוף "</w:t>
      </w:r>
      <w:r w:rsidRPr="001E2D94">
        <w:rPr>
          <w:rFonts w:hint="cs"/>
          <w:rtl/>
        </w:rPr>
        <w:t>מדינה יהודית ודמוקרטית"</w:t>
      </w:r>
      <w:r w:rsidRPr="008A4600">
        <w:rPr>
          <w:rFonts w:hint="cs"/>
          <w:rtl/>
        </w:rPr>
        <w:t xml:space="preserve"> </w:t>
      </w:r>
      <w:r>
        <w:rPr>
          <w:rFonts w:hint="cs"/>
          <w:rtl/>
        </w:rPr>
        <w:t xml:space="preserve">באופן מפורש. כך </w:t>
      </w:r>
      <w:r w:rsidRPr="001E2D94">
        <w:rPr>
          <w:rFonts w:hint="cs"/>
          <w:rtl/>
        </w:rPr>
        <w:t>במישור הפוליטי</w:t>
      </w:r>
      <w:r>
        <w:rPr>
          <w:rFonts w:hint="cs"/>
          <w:rtl/>
        </w:rPr>
        <w:t xml:space="preserve"> </w:t>
      </w:r>
      <w:r w:rsidRPr="001E2D94">
        <w:rPr>
          <w:rFonts w:hint="cs"/>
          <w:rtl/>
        </w:rPr>
        <w:t xml:space="preserve">(סעיף 5 </w:t>
      </w:r>
      <w:r>
        <w:rPr>
          <w:rFonts w:hint="cs"/>
          <w:rtl/>
        </w:rPr>
        <w:t>ל</w:t>
      </w:r>
      <w:r w:rsidRPr="001E2D94">
        <w:rPr>
          <w:rtl/>
        </w:rPr>
        <w:t xml:space="preserve">חוק המפלגות, </w:t>
      </w:r>
      <w:r w:rsidRPr="001E2D94">
        <w:rPr>
          <w:rFonts w:hint="cs"/>
          <w:rtl/>
        </w:rPr>
        <w:t>ה</w:t>
      </w:r>
      <w:r w:rsidRPr="001E2D94">
        <w:rPr>
          <w:rtl/>
        </w:rPr>
        <w:t>תשנ"ב-1992</w:t>
      </w:r>
      <w:r w:rsidRPr="001E2D94">
        <w:rPr>
          <w:rFonts w:hint="cs"/>
          <w:rtl/>
        </w:rPr>
        <w:t>; כלל 1</w:t>
      </w:r>
      <w:r>
        <w:rPr>
          <w:rFonts w:hint="cs"/>
          <w:rtl/>
        </w:rPr>
        <w:t xml:space="preserve">א(1) לכללי האתיקה </w:t>
      </w:r>
      <w:r w:rsidR="00497601">
        <w:rPr>
          <w:rFonts w:hint="cs"/>
          <w:rtl/>
        </w:rPr>
        <w:t>ל</w:t>
      </w:r>
      <w:r>
        <w:rPr>
          <w:rFonts w:hint="cs"/>
          <w:rtl/>
        </w:rPr>
        <w:t>חברי כנסת); בתחום החינוך (סעיף 2(א)(2) ל</w:t>
      </w:r>
      <w:r>
        <w:rPr>
          <w:rtl/>
        </w:rPr>
        <w:t xml:space="preserve">חוק חינוך ממלכתי, </w:t>
      </w:r>
      <w:r>
        <w:rPr>
          <w:rFonts w:hint="cs"/>
          <w:rtl/>
        </w:rPr>
        <w:t>ה</w:t>
      </w:r>
      <w:r>
        <w:rPr>
          <w:rtl/>
        </w:rPr>
        <w:t>תשי"ג-19</w:t>
      </w:r>
      <w:r w:rsidRPr="001E2D94">
        <w:rPr>
          <w:rtl/>
        </w:rPr>
        <w:t>53</w:t>
      </w:r>
      <w:r>
        <w:rPr>
          <w:rFonts w:hint="cs"/>
          <w:rtl/>
        </w:rPr>
        <w:t xml:space="preserve"> (להלן: </w:t>
      </w:r>
      <w:r w:rsidRPr="00415CF5">
        <w:rPr>
          <w:rFonts w:ascii="Century" w:hAnsi="Century" w:cs="Miriam" w:hint="eastAsia"/>
          <w:b/>
          <w:spacing w:val="0"/>
          <w:szCs w:val="24"/>
          <w:rtl/>
        </w:rPr>
        <w:t>חוק</w:t>
      </w:r>
      <w:r w:rsidRPr="00415CF5">
        <w:rPr>
          <w:rFonts w:ascii="Century" w:hAnsi="Century" w:cs="Miriam"/>
          <w:b/>
          <w:spacing w:val="0"/>
          <w:szCs w:val="24"/>
          <w:rtl/>
        </w:rPr>
        <w:t xml:space="preserve"> </w:t>
      </w:r>
      <w:r w:rsidRPr="00415CF5">
        <w:rPr>
          <w:rFonts w:ascii="Century" w:hAnsi="Century" w:cs="Miriam" w:hint="eastAsia"/>
          <w:b/>
          <w:spacing w:val="0"/>
          <w:szCs w:val="24"/>
          <w:rtl/>
        </w:rPr>
        <w:t>חינוך</w:t>
      </w:r>
      <w:r w:rsidRPr="00415CF5">
        <w:rPr>
          <w:rFonts w:ascii="Century" w:hAnsi="Century" w:cs="Miriam"/>
          <w:b/>
          <w:spacing w:val="0"/>
          <w:szCs w:val="24"/>
          <w:rtl/>
        </w:rPr>
        <w:t xml:space="preserve"> </w:t>
      </w:r>
      <w:r w:rsidRPr="00415CF5">
        <w:rPr>
          <w:rFonts w:ascii="Century" w:hAnsi="Century" w:cs="Miriam" w:hint="eastAsia"/>
          <w:b/>
          <w:spacing w:val="0"/>
          <w:szCs w:val="24"/>
          <w:rtl/>
        </w:rPr>
        <w:t>ממלכתי</w:t>
      </w:r>
      <w:r>
        <w:rPr>
          <w:rFonts w:hint="cs"/>
          <w:rtl/>
        </w:rPr>
        <w:t>)</w:t>
      </w:r>
      <w:r w:rsidRPr="001E2D94">
        <w:rPr>
          <w:rFonts w:hint="cs"/>
          <w:rtl/>
        </w:rPr>
        <w:t xml:space="preserve">; </w:t>
      </w:r>
      <w:r>
        <w:rPr>
          <w:rFonts w:hint="cs"/>
          <w:rtl/>
        </w:rPr>
        <w:t>סעיף 2(ב)(1) ל</w:t>
      </w:r>
      <w:r>
        <w:rPr>
          <w:rtl/>
        </w:rPr>
        <w:t xml:space="preserve">חוק מוסדות חינוך תרבותיים ייחודיים, </w:t>
      </w:r>
      <w:r>
        <w:rPr>
          <w:rFonts w:hint="cs"/>
          <w:rtl/>
        </w:rPr>
        <w:t>ה</w:t>
      </w:r>
      <w:r>
        <w:rPr>
          <w:rtl/>
        </w:rPr>
        <w:t>תשס"ח-2008</w:t>
      </w:r>
      <w:r>
        <w:rPr>
          <w:rFonts w:hint="cs"/>
          <w:rtl/>
        </w:rPr>
        <w:t xml:space="preserve">); בתחום התרבות </w:t>
      </w:r>
      <w:r w:rsidRPr="002856C5">
        <w:rPr>
          <w:rFonts w:hint="cs"/>
          <w:rtl/>
        </w:rPr>
        <w:t>(סעיף 2(ג) ל</w:t>
      </w:r>
      <w:r w:rsidRPr="002856C5">
        <w:rPr>
          <w:rtl/>
        </w:rPr>
        <w:t>חוק התרבות והאמנות, התשס"ג-2002</w:t>
      </w:r>
      <w:r>
        <w:rPr>
          <w:rFonts w:hint="cs"/>
          <w:rtl/>
        </w:rPr>
        <w:t>; סעיף 7(ב) ל</w:t>
      </w:r>
      <w:r w:rsidRPr="002856C5">
        <w:rPr>
          <w:rtl/>
        </w:rPr>
        <w:t xml:space="preserve">חוק השידור הציבורי הישראלי, </w:t>
      </w:r>
      <w:r>
        <w:rPr>
          <w:rFonts w:hint="cs"/>
          <w:rtl/>
        </w:rPr>
        <w:t>ה</w:t>
      </w:r>
      <w:r w:rsidRPr="002856C5">
        <w:rPr>
          <w:rtl/>
        </w:rPr>
        <w:t>תשע"ד-2014</w:t>
      </w:r>
      <w:r>
        <w:rPr>
          <w:rFonts w:hint="cs"/>
          <w:rtl/>
        </w:rPr>
        <w:t>); ובתחומים נוספים (ראו למשל: סעיף 1(ב) ל</w:t>
      </w:r>
      <w:r>
        <w:rPr>
          <w:rtl/>
        </w:rPr>
        <w:t xml:space="preserve">חוק החולה הנוטה למות, </w:t>
      </w:r>
      <w:r>
        <w:rPr>
          <w:rFonts w:hint="cs"/>
          <w:rtl/>
        </w:rPr>
        <w:t>ה</w:t>
      </w:r>
      <w:r>
        <w:rPr>
          <w:rtl/>
        </w:rPr>
        <w:t>תשס"ו-2005</w:t>
      </w:r>
      <w:r>
        <w:rPr>
          <w:rFonts w:hint="cs"/>
          <w:rtl/>
        </w:rPr>
        <w:t xml:space="preserve">). חוקים </w:t>
      </w:r>
      <w:r w:rsidR="00CD3A14">
        <w:rPr>
          <w:rFonts w:hint="cs"/>
          <w:rtl/>
        </w:rPr>
        <w:t>אחרים</w:t>
      </w:r>
      <w:r>
        <w:rPr>
          <w:rFonts w:hint="cs"/>
          <w:rtl/>
        </w:rPr>
        <w:t xml:space="preserve"> </w:t>
      </w:r>
      <w:r w:rsidR="00CC2C46">
        <w:rPr>
          <w:rFonts w:hint="cs"/>
          <w:rtl/>
        </w:rPr>
        <w:t>ש</w:t>
      </w:r>
      <w:r>
        <w:rPr>
          <w:rFonts w:hint="cs"/>
          <w:rtl/>
        </w:rPr>
        <w:t xml:space="preserve">אינם מזכירים </w:t>
      </w:r>
      <w:r w:rsidR="00A250BB" w:rsidRPr="00232272">
        <w:rPr>
          <w:rFonts w:hint="cs"/>
          <w:rtl/>
        </w:rPr>
        <w:t>במפורש</w:t>
      </w:r>
      <w:r w:rsidR="00A250BB">
        <w:rPr>
          <w:rFonts w:hint="cs"/>
          <w:rtl/>
        </w:rPr>
        <w:t xml:space="preserve"> </w:t>
      </w:r>
      <w:r>
        <w:rPr>
          <w:rFonts w:hint="cs"/>
          <w:rtl/>
        </w:rPr>
        <w:t>את הצירוף "</w:t>
      </w:r>
      <w:r w:rsidRPr="00232272">
        <w:rPr>
          <w:rFonts w:hint="cs"/>
          <w:rtl/>
        </w:rPr>
        <w:t xml:space="preserve">מדינה יהודית </w:t>
      </w:r>
      <w:r w:rsidRPr="00CC231A">
        <w:rPr>
          <w:rFonts w:hint="cs"/>
          <w:rtl/>
        </w:rPr>
        <w:t>ודמוקרטית</w:t>
      </w:r>
      <w:r w:rsidRPr="00232272">
        <w:rPr>
          <w:rFonts w:hint="cs"/>
          <w:rtl/>
        </w:rPr>
        <w:t xml:space="preserve">", </w:t>
      </w:r>
      <w:r w:rsidR="00CC2C46">
        <w:rPr>
          <w:rFonts w:hint="cs"/>
          <w:rtl/>
        </w:rPr>
        <w:t>מלמדים אף הם באופן מובהק</w:t>
      </w:r>
      <w:r w:rsidRPr="00232272">
        <w:rPr>
          <w:rFonts w:hint="cs"/>
          <w:rtl/>
        </w:rPr>
        <w:t xml:space="preserve"> על אופייה </w:t>
      </w:r>
      <w:r>
        <w:rPr>
          <w:rFonts w:hint="cs"/>
          <w:rtl/>
        </w:rPr>
        <w:t>של המדינה</w:t>
      </w:r>
      <w:r w:rsidRPr="00232272">
        <w:rPr>
          <w:rFonts w:hint="cs"/>
          <w:rtl/>
        </w:rPr>
        <w:t xml:space="preserve"> </w:t>
      </w:r>
      <w:r>
        <w:rPr>
          <w:rFonts w:hint="cs"/>
          <w:rtl/>
        </w:rPr>
        <w:lastRenderedPageBreak/>
        <w:t xml:space="preserve">כמדינה </w:t>
      </w:r>
      <w:r w:rsidRPr="00232272">
        <w:rPr>
          <w:rFonts w:hint="cs"/>
          <w:rtl/>
        </w:rPr>
        <w:t>יהודי</w:t>
      </w:r>
      <w:r>
        <w:rPr>
          <w:rFonts w:hint="cs"/>
          <w:rtl/>
        </w:rPr>
        <w:t>ת</w:t>
      </w:r>
      <w:r w:rsidR="00CD3A14">
        <w:rPr>
          <w:rFonts w:hint="cs"/>
          <w:rtl/>
        </w:rPr>
        <w:t>,</w:t>
      </w:r>
      <w:r w:rsidRPr="00232272">
        <w:rPr>
          <w:rFonts w:hint="cs"/>
          <w:rtl/>
        </w:rPr>
        <w:t xml:space="preserve"> </w:t>
      </w:r>
      <w:r w:rsidR="00FE31C9">
        <w:rPr>
          <w:rFonts w:hint="cs"/>
          <w:rtl/>
        </w:rPr>
        <w:t>ובראשם</w:t>
      </w:r>
      <w:r w:rsidRPr="00232272">
        <w:rPr>
          <w:rFonts w:hint="cs"/>
          <w:rtl/>
        </w:rPr>
        <w:t xml:space="preserve"> חוק השבות, התש"י-1950;</w:t>
      </w:r>
      <w:r>
        <w:rPr>
          <w:rFonts w:hint="cs"/>
          <w:rtl/>
        </w:rPr>
        <w:t xml:space="preserve"> חוק יסודות המשפט, התש"ם-1980; </w:t>
      </w:r>
      <w:r w:rsidR="00CD3A14">
        <w:rPr>
          <w:rFonts w:hint="cs"/>
          <w:rtl/>
        </w:rPr>
        <w:t>ו</w:t>
      </w:r>
      <w:r w:rsidRPr="00232272">
        <w:rPr>
          <w:rtl/>
        </w:rPr>
        <w:t>חוק מעמדן של ההסתדרות הציונית העולמית ושל הסוכנות היהודית</w:t>
      </w:r>
      <w:r w:rsidRPr="00232272">
        <w:rPr>
          <w:rFonts w:hint="cs"/>
          <w:rtl/>
        </w:rPr>
        <w:t xml:space="preserve"> </w:t>
      </w:r>
      <w:r w:rsidRPr="00232272">
        <w:rPr>
          <w:rtl/>
        </w:rPr>
        <w:t xml:space="preserve">לארץ-ישראל, </w:t>
      </w:r>
      <w:r w:rsidRPr="00232272">
        <w:rPr>
          <w:rFonts w:hint="cs"/>
          <w:rtl/>
        </w:rPr>
        <w:t>ה</w:t>
      </w:r>
      <w:r w:rsidRPr="00232272">
        <w:rPr>
          <w:rtl/>
        </w:rPr>
        <w:t>תשי"ג-1952</w:t>
      </w:r>
      <w:r>
        <w:rPr>
          <w:rFonts w:hint="cs"/>
          <w:rtl/>
        </w:rPr>
        <w:t xml:space="preserve"> (להלן: </w:t>
      </w:r>
      <w:r w:rsidRPr="00415CF5">
        <w:rPr>
          <w:rFonts w:ascii="Century" w:hAnsi="Century" w:cs="Miriam" w:hint="eastAsia"/>
          <w:b/>
          <w:spacing w:val="0"/>
          <w:szCs w:val="24"/>
          <w:rtl/>
        </w:rPr>
        <w:t>חוק</w:t>
      </w:r>
      <w:r w:rsidRPr="00415CF5">
        <w:rPr>
          <w:rFonts w:ascii="Century" w:hAnsi="Century" w:cs="Miriam"/>
          <w:b/>
          <w:spacing w:val="0"/>
          <w:szCs w:val="24"/>
          <w:rtl/>
        </w:rPr>
        <w:t xml:space="preserve"> </w:t>
      </w:r>
      <w:r w:rsidRPr="00415CF5">
        <w:rPr>
          <w:rFonts w:ascii="Century" w:hAnsi="Century" w:cs="Miriam" w:hint="eastAsia"/>
          <w:b/>
          <w:spacing w:val="0"/>
          <w:szCs w:val="24"/>
          <w:rtl/>
        </w:rPr>
        <w:t>מעמד</w:t>
      </w:r>
      <w:r w:rsidRPr="00415CF5">
        <w:rPr>
          <w:rFonts w:ascii="Century" w:hAnsi="Century" w:cs="Miriam"/>
          <w:b/>
          <w:spacing w:val="0"/>
          <w:szCs w:val="24"/>
          <w:rtl/>
        </w:rPr>
        <w:t xml:space="preserve"> </w:t>
      </w:r>
      <w:r w:rsidRPr="00415CF5">
        <w:rPr>
          <w:rFonts w:ascii="Century" w:hAnsi="Century" w:cs="Miriam" w:hint="eastAsia"/>
          <w:b/>
          <w:spacing w:val="0"/>
          <w:szCs w:val="24"/>
          <w:rtl/>
        </w:rPr>
        <w:t>ההסתדרות</w:t>
      </w:r>
      <w:r w:rsidRPr="00415CF5">
        <w:rPr>
          <w:rFonts w:ascii="Century" w:hAnsi="Century" w:cs="Miriam"/>
          <w:b/>
          <w:spacing w:val="0"/>
          <w:szCs w:val="24"/>
          <w:rtl/>
        </w:rPr>
        <w:t xml:space="preserve"> </w:t>
      </w:r>
      <w:r w:rsidRPr="00415CF5">
        <w:rPr>
          <w:rFonts w:ascii="Century" w:hAnsi="Century" w:cs="Miriam" w:hint="eastAsia"/>
          <w:b/>
          <w:spacing w:val="0"/>
          <w:szCs w:val="24"/>
          <w:rtl/>
        </w:rPr>
        <w:t>הציונית</w:t>
      </w:r>
      <w:r w:rsidRPr="00415CF5">
        <w:rPr>
          <w:rFonts w:ascii="Century" w:hAnsi="Century" w:cs="Miriam"/>
          <w:b/>
          <w:spacing w:val="0"/>
          <w:szCs w:val="24"/>
          <w:rtl/>
        </w:rPr>
        <w:t xml:space="preserve"> </w:t>
      </w:r>
      <w:r w:rsidRPr="00415CF5">
        <w:rPr>
          <w:rFonts w:ascii="Century" w:hAnsi="Century" w:cs="Miriam" w:hint="eastAsia"/>
          <w:b/>
          <w:spacing w:val="0"/>
          <w:szCs w:val="24"/>
          <w:rtl/>
        </w:rPr>
        <w:t>והסוכנות</w:t>
      </w:r>
      <w:r w:rsidRPr="00415CF5">
        <w:rPr>
          <w:rFonts w:ascii="Century" w:hAnsi="Century" w:cs="Miriam"/>
          <w:b/>
          <w:spacing w:val="0"/>
          <w:szCs w:val="24"/>
          <w:rtl/>
        </w:rPr>
        <w:t xml:space="preserve"> </w:t>
      </w:r>
      <w:r w:rsidRPr="00415CF5">
        <w:rPr>
          <w:rFonts w:ascii="Century" w:hAnsi="Century" w:cs="Miriam" w:hint="eastAsia"/>
          <w:b/>
          <w:spacing w:val="0"/>
          <w:szCs w:val="24"/>
          <w:rtl/>
        </w:rPr>
        <w:t>היהודית</w:t>
      </w:r>
      <w:r>
        <w:rPr>
          <w:rFonts w:hint="cs"/>
          <w:rtl/>
        </w:rPr>
        <w:t>)</w:t>
      </w:r>
      <w:r w:rsidRPr="00232272">
        <w:rPr>
          <w:rFonts w:hint="cs"/>
          <w:rtl/>
        </w:rPr>
        <w:t>)</w:t>
      </w:r>
      <w:r w:rsidR="00FE31C9">
        <w:rPr>
          <w:rFonts w:hint="cs"/>
          <w:rtl/>
        </w:rPr>
        <w:t>. ולצידם</w:t>
      </w:r>
      <w:r w:rsidR="00CD3A14">
        <w:rPr>
          <w:rFonts w:hint="cs"/>
          <w:rtl/>
        </w:rPr>
        <w:t xml:space="preserve"> </w:t>
      </w:r>
      <w:r w:rsidR="00CD3A14">
        <w:rPr>
          <w:rtl/>
        </w:rPr>
        <w:t>–</w:t>
      </w:r>
      <w:r w:rsidR="00FE31C9">
        <w:rPr>
          <w:rFonts w:hint="cs"/>
          <w:rtl/>
        </w:rPr>
        <w:t xml:space="preserve"> חוקים המלמדים</w:t>
      </w:r>
      <w:r>
        <w:rPr>
          <w:rFonts w:hint="cs"/>
          <w:rtl/>
        </w:rPr>
        <w:t xml:space="preserve"> על אופייה ש</w:t>
      </w:r>
      <w:r w:rsidR="00FE31C9">
        <w:rPr>
          <w:rFonts w:hint="cs"/>
          <w:rtl/>
        </w:rPr>
        <w:t>ל מדינת ישראל כמדינה דמוקרטית, בכל הנוגע ל</w:t>
      </w:r>
      <w:r>
        <w:rPr>
          <w:rFonts w:hint="cs"/>
          <w:rtl/>
        </w:rPr>
        <w:t>הליכי הבחירות המתקיימים בה (</w:t>
      </w:r>
      <w:r>
        <w:rPr>
          <w:rFonts w:hint="cs"/>
          <w:sz w:val="32"/>
          <w:rtl/>
        </w:rPr>
        <w:t xml:space="preserve">חוק הבחירות לכנסת [נוסח משולב], התשכ"ט-1969 (להלן: </w:t>
      </w:r>
      <w:r w:rsidRPr="00415CF5">
        <w:rPr>
          <w:rFonts w:ascii="Century" w:hAnsi="Century" w:cs="Miriam" w:hint="eastAsia"/>
          <w:b/>
          <w:spacing w:val="0"/>
          <w:szCs w:val="24"/>
          <w:rtl/>
        </w:rPr>
        <w:t>חוק</w:t>
      </w:r>
      <w:r w:rsidRPr="00415CF5">
        <w:rPr>
          <w:rFonts w:ascii="Century" w:hAnsi="Century" w:cs="Miriam"/>
          <w:b/>
          <w:spacing w:val="0"/>
          <w:szCs w:val="24"/>
          <w:rtl/>
        </w:rPr>
        <w:t xml:space="preserve"> </w:t>
      </w:r>
      <w:r w:rsidRPr="00415CF5">
        <w:rPr>
          <w:rFonts w:ascii="Century" w:hAnsi="Century" w:cs="Miriam" w:hint="eastAsia"/>
          <w:b/>
          <w:spacing w:val="0"/>
          <w:szCs w:val="24"/>
          <w:rtl/>
        </w:rPr>
        <w:t>הבחירות</w:t>
      </w:r>
      <w:r>
        <w:rPr>
          <w:rFonts w:hint="cs"/>
          <w:sz w:val="32"/>
          <w:rtl/>
        </w:rPr>
        <w:t>); ו</w:t>
      </w:r>
      <w:r w:rsidRPr="00B47F81">
        <w:rPr>
          <w:sz w:val="32"/>
          <w:rtl/>
        </w:rPr>
        <w:t>חוק הבחירות (דרכי תעמולה),</w:t>
      </w:r>
      <w:r>
        <w:rPr>
          <w:rFonts w:hint="cs"/>
          <w:sz w:val="32"/>
          <w:rtl/>
        </w:rPr>
        <w:t xml:space="preserve"> </w:t>
      </w:r>
      <w:r w:rsidR="00497601">
        <w:rPr>
          <w:rFonts w:hint="cs"/>
          <w:sz w:val="32"/>
          <w:rtl/>
        </w:rPr>
        <w:t>ה</w:t>
      </w:r>
      <w:r w:rsidRPr="00B47F81">
        <w:rPr>
          <w:sz w:val="32"/>
          <w:rtl/>
        </w:rPr>
        <w:t>תשי"ט</w:t>
      </w:r>
      <w:r w:rsidRPr="00B47F81">
        <w:rPr>
          <w:rFonts w:hint="cs"/>
          <w:sz w:val="32"/>
          <w:rtl/>
        </w:rPr>
        <w:t>-</w:t>
      </w:r>
      <w:r w:rsidRPr="00B47F81">
        <w:rPr>
          <w:sz w:val="32"/>
          <w:rtl/>
        </w:rPr>
        <w:t>1959</w:t>
      </w:r>
      <w:r w:rsidRPr="00B47F81">
        <w:rPr>
          <w:rFonts w:hint="cs"/>
          <w:sz w:val="28"/>
          <w:rtl/>
        </w:rPr>
        <w:t>)</w:t>
      </w:r>
      <w:r>
        <w:rPr>
          <w:rFonts w:hint="cs"/>
          <w:szCs w:val="20"/>
          <w:rtl/>
        </w:rPr>
        <w:t xml:space="preserve"> </w:t>
      </w:r>
      <w:r>
        <w:rPr>
          <w:rFonts w:hint="cs"/>
          <w:rtl/>
        </w:rPr>
        <w:t>וכן ל</w:t>
      </w:r>
      <w:r w:rsidR="00FE31C9">
        <w:rPr>
          <w:rFonts w:hint="cs"/>
          <w:rtl/>
        </w:rPr>
        <w:t>מחויבות ל</w:t>
      </w:r>
      <w:r>
        <w:rPr>
          <w:rFonts w:hint="cs"/>
          <w:rtl/>
        </w:rPr>
        <w:t>זכויות אדם ולעקרון השוויון</w:t>
      </w:r>
      <w:r w:rsidR="00497601">
        <w:rPr>
          <w:rFonts w:hint="cs"/>
          <w:rtl/>
        </w:rPr>
        <w:t xml:space="preserve"> (חוק שיווי זכויות הא</w:t>
      </w:r>
      <w:r w:rsidRPr="00232272">
        <w:rPr>
          <w:rFonts w:hint="cs"/>
          <w:rtl/>
        </w:rPr>
        <w:t xml:space="preserve">שה, התשי"א-1951; </w:t>
      </w:r>
      <w:r w:rsidRPr="00232272">
        <w:rPr>
          <w:rtl/>
        </w:rPr>
        <w:t xml:space="preserve">חוק איסור הפליה במוצרים, בשירותים ובכניסה למקומות בידור ולמקומות ציבוריים, </w:t>
      </w:r>
      <w:r w:rsidRPr="00232272">
        <w:rPr>
          <w:rFonts w:hint="cs"/>
          <w:rtl/>
        </w:rPr>
        <w:t>ה</w:t>
      </w:r>
      <w:r w:rsidRPr="00232272">
        <w:rPr>
          <w:rtl/>
        </w:rPr>
        <w:t>תשס"א-2000</w:t>
      </w:r>
      <w:r w:rsidRPr="00232272">
        <w:rPr>
          <w:rFonts w:hint="cs"/>
          <w:rtl/>
        </w:rPr>
        <w:t xml:space="preserve">; </w:t>
      </w:r>
      <w:r>
        <w:rPr>
          <w:rFonts w:hint="cs"/>
          <w:rtl/>
        </w:rPr>
        <w:t xml:space="preserve">ועוד). </w:t>
      </w:r>
    </w:p>
    <w:p w14:paraId="5C0D0D12" w14:textId="77777777" w:rsidR="00A85797" w:rsidRDefault="00A85797" w:rsidP="00A85797">
      <w:pPr>
        <w:pStyle w:val="Ruller4"/>
        <w:numPr>
          <w:ilvl w:val="0"/>
          <w:numId w:val="0"/>
        </w:numPr>
        <w:rPr>
          <w:rtl/>
        </w:rPr>
      </w:pPr>
    </w:p>
    <w:p w14:paraId="7BBB460D" w14:textId="1D975893" w:rsidR="00A85797" w:rsidRDefault="00A85797" w:rsidP="009A0C5D">
      <w:pPr>
        <w:pStyle w:val="Ruller4"/>
        <w:rPr>
          <w:rtl/>
        </w:rPr>
      </w:pPr>
      <w:r>
        <w:rPr>
          <w:rFonts w:hint="cs"/>
          <w:rtl/>
        </w:rPr>
        <w:t xml:space="preserve">מן </w:t>
      </w:r>
      <w:r w:rsidR="00B818AB">
        <w:rPr>
          <w:rFonts w:hint="cs"/>
          <w:rtl/>
        </w:rPr>
        <w:t>המקובץ</w:t>
      </w:r>
      <w:r w:rsidR="00FB48AF">
        <w:rPr>
          <w:rFonts w:hint="cs"/>
          <w:rtl/>
        </w:rPr>
        <w:t xml:space="preserve"> עולה</w:t>
      </w:r>
      <w:r>
        <w:rPr>
          <w:rFonts w:hint="cs"/>
          <w:rtl/>
        </w:rPr>
        <w:t xml:space="preserve"> כי אף שחוקי היסוד עיגנו את היותה של ישראל מדינה יהודית ודמוקרטית, לא חוקי היסוד לבדם הם </w:t>
      </w:r>
      <w:r w:rsidR="00B818AB">
        <w:rPr>
          <w:rFonts w:hint="cs"/>
          <w:rtl/>
        </w:rPr>
        <w:t>ששרטטו את דמותה זו:</w:t>
      </w:r>
      <w:r>
        <w:rPr>
          <w:rFonts w:hint="cs"/>
          <w:rtl/>
        </w:rPr>
        <w:t xml:space="preserve"> "מדינת ישראל נולדה כך והייתה כך מאז ומתמיד: מצד אחד </w:t>
      </w:r>
      <w:r>
        <w:rPr>
          <w:rtl/>
        </w:rPr>
        <w:t>–</w:t>
      </w:r>
      <w:r>
        <w:rPr>
          <w:rFonts w:hint="cs"/>
          <w:rtl/>
        </w:rPr>
        <w:t xml:space="preserve"> מדינה </w:t>
      </w:r>
      <w:r w:rsidRPr="00232272">
        <w:rPr>
          <w:rFonts w:hint="cs"/>
          <w:rtl/>
        </w:rPr>
        <w:t xml:space="preserve">יהודית; מצד אחר </w:t>
      </w:r>
      <w:r w:rsidRPr="00232272">
        <w:rPr>
          <w:rtl/>
        </w:rPr>
        <w:t>–</w:t>
      </w:r>
      <w:r w:rsidRPr="00232272">
        <w:rPr>
          <w:rFonts w:hint="cs"/>
          <w:rtl/>
        </w:rPr>
        <w:t xml:space="preserve"> מדינה דמוקרטית" (</w:t>
      </w:r>
      <w:r w:rsidRPr="00232272">
        <w:rPr>
          <w:rFonts w:hint="eastAsia"/>
          <w:rtl/>
        </w:rPr>
        <w:t>יצחק</w:t>
      </w:r>
      <w:r w:rsidRPr="00232272">
        <w:rPr>
          <w:rtl/>
        </w:rPr>
        <w:t xml:space="preserve"> </w:t>
      </w:r>
      <w:r w:rsidRPr="00232272">
        <w:rPr>
          <w:rFonts w:hint="eastAsia"/>
          <w:rtl/>
        </w:rPr>
        <w:t>זמיר</w:t>
      </w:r>
      <w:r w:rsidRPr="00232272">
        <w:rPr>
          <w:rtl/>
        </w:rPr>
        <w:t xml:space="preserve"> </w:t>
      </w:r>
      <w:r w:rsidRPr="00232272">
        <w:rPr>
          <w:rFonts w:ascii="Century" w:hAnsi="Century" w:cs="Miriam" w:hint="eastAsia"/>
          <w:b/>
          <w:spacing w:val="0"/>
          <w:sz w:val="22"/>
          <w:szCs w:val="24"/>
          <w:rtl/>
        </w:rPr>
        <w:t>הסמכות</w:t>
      </w:r>
      <w:r w:rsidRPr="00232272">
        <w:rPr>
          <w:rFonts w:ascii="Century" w:hAnsi="Century" w:cs="Miriam"/>
          <w:b/>
          <w:spacing w:val="0"/>
          <w:sz w:val="22"/>
          <w:szCs w:val="24"/>
          <w:rtl/>
        </w:rPr>
        <w:t xml:space="preserve"> </w:t>
      </w:r>
      <w:r w:rsidRPr="00232272">
        <w:rPr>
          <w:rFonts w:ascii="Century" w:hAnsi="Century" w:cs="Miriam" w:hint="eastAsia"/>
          <w:b/>
          <w:spacing w:val="0"/>
          <w:sz w:val="22"/>
          <w:szCs w:val="24"/>
          <w:rtl/>
        </w:rPr>
        <w:t>המינהלית</w:t>
      </w:r>
      <w:r w:rsidRPr="00232272">
        <w:rPr>
          <w:rtl/>
        </w:rPr>
        <w:t xml:space="preserve"> </w:t>
      </w:r>
      <w:r w:rsidRPr="00232272">
        <w:rPr>
          <w:rFonts w:hint="eastAsia"/>
          <w:rtl/>
        </w:rPr>
        <w:t>כרך</w:t>
      </w:r>
      <w:r w:rsidRPr="00232272">
        <w:rPr>
          <w:rtl/>
        </w:rPr>
        <w:t xml:space="preserve"> </w:t>
      </w:r>
      <w:r w:rsidRPr="00232272">
        <w:rPr>
          <w:rFonts w:hint="cs"/>
          <w:rtl/>
        </w:rPr>
        <w:t>א</w:t>
      </w:r>
      <w:r w:rsidRPr="00232272">
        <w:rPr>
          <w:rtl/>
        </w:rPr>
        <w:t xml:space="preserve">: </w:t>
      </w:r>
      <w:r w:rsidR="009A0C5D">
        <w:rPr>
          <w:rFonts w:hint="cs"/>
          <w:rtl/>
        </w:rPr>
        <w:t>המינהל הציבורי</w:t>
      </w:r>
      <w:r w:rsidRPr="00232272">
        <w:rPr>
          <w:rtl/>
        </w:rPr>
        <w:t xml:space="preserve"> </w:t>
      </w:r>
      <w:r w:rsidRPr="00232272">
        <w:rPr>
          <w:rFonts w:hint="cs"/>
          <w:rtl/>
        </w:rPr>
        <w:t>59</w:t>
      </w:r>
      <w:r w:rsidRPr="00232272">
        <w:rPr>
          <w:rtl/>
        </w:rPr>
        <w:t xml:space="preserve"> (</w:t>
      </w:r>
      <w:r w:rsidRPr="00232272">
        <w:rPr>
          <w:rFonts w:hint="cs"/>
          <w:rtl/>
        </w:rPr>
        <w:t>2010</w:t>
      </w:r>
      <w:r w:rsidRPr="00232272">
        <w:rPr>
          <w:rtl/>
        </w:rPr>
        <w:t>)</w:t>
      </w:r>
      <w:r>
        <w:rPr>
          <w:rFonts w:hint="cs"/>
          <w:rtl/>
        </w:rPr>
        <w:t xml:space="preserve"> (להלן: </w:t>
      </w:r>
      <w:r w:rsidRPr="008905A6">
        <w:rPr>
          <w:rFonts w:ascii="Century" w:hAnsi="Century" w:cs="Miriam" w:hint="eastAsia"/>
          <w:b/>
          <w:spacing w:val="0"/>
          <w:sz w:val="22"/>
          <w:szCs w:val="24"/>
          <w:rtl/>
        </w:rPr>
        <w:t>זמיר</w:t>
      </w:r>
      <w:r>
        <w:rPr>
          <w:rFonts w:hint="cs"/>
          <w:rtl/>
        </w:rPr>
        <w:t>)</w:t>
      </w:r>
      <w:r w:rsidR="00B818AB">
        <w:rPr>
          <w:rFonts w:hint="cs"/>
          <w:rtl/>
        </w:rPr>
        <w:t xml:space="preserve">; ראו גם: </w:t>
      </w:r>
      <w:r>
        <w:rPr>
          <w:rFonts w:hint="cs"/>
          <w:rtl/>
        </w:rPr>
        <w:t>חיים כהן "ערכיה של מדינה יהודית וד</w:t>
      </w:r>
      <w:r w:rsidR="00794632">
        <w:rPr>
          <w:rFonts w:hint="cs"/>
          <w:rtl/>
        </w:rPr>
        <w:t>י</w:t>
      </w:r>
      <w:r>
        <w:rPr>
          <w:rFonts w:hint="cs"/>
          <w:rtl/>
        </w:rPr>
        <w:t>מוקרטית</w:t>
      </w:r>
      <w:r w:rsidR="00EE2D85">
        <w:rPr>
          <w:rFonts w:hint="cs"/>
          <w:rtl/>
        </w:rPr>
        <w:t>: עיונים בחוק-יסוד: כבוד האדם וחירותו</w:t>
      </w:r>
      <w:r>
        <w:rPr>
          <w:rFonts w:hint="cs"/>
          <w:rtl/>
        </w:rPr>
        <w:t xml:space="preserve">" </w:t>
      </w:r>
      <w:r w:rsidRPr="00AA37AA">
        <w:rPr>
          <w:rFonts w:ascii="Century" w:hAnsi="Century" w:cs="Miriam" w:hint="cs"/>
          <w:b/>
          <w:spacing w:val="0"/>
          <w:sz w:val="22"/>
          <w:szCs w:val="24"/>
          <w:rtl/>
        </w:rPr>
        <w:t>מבחר כתבים</w:t>
      </w:r>
      <w:r w:rsidRPr="00AA37AA">
        <w:rPr>
          <w:rFonts w:hint="cs"/>
          <w:rtl/>
        </w:rPr>
        <w:t xml:space="preserve"> </w:t>
      </w:r>
      <w:r>
        <w:rPr>
          <w:rFonts w:hint="cs"/>
          <w:rtl/>
        </w:rPr>
        <w:t>45, 52-51 (2001); אריאל רוזן-צבי "'</w:t>
      </w:r>
      <w:r>
        <w:rPr>
          <w:rtl/>
        </w:rPr>
        <w:t>מדינה יהודית ודמוקרטית</w:t>
      </w:r>
      <w:r>
        <w:rPr>
          <w:rFonts w:hint="cs"/>
          <w:rtl/>
        </w:rPr>
        <w:t>'</w:t>
      </w:r>
      <w:r>
        <w:rPr>
          <w:rtl/>
        </w:rPr>
        <w:t>: אבהות רוחנית, ניכור</w:t>
      </w:r>
      <w:r>
        <w:rPr>
          <w:rFonts w:hint="cs"/>
          <w:rtl/>
        </w:rPr>
        <w:t xml:space="preserve"> </w:t>
      </w:r>
      <w:r>
        <w:rPr>
          <w:rtl/>
        </w:rPr>
        <w:t>וסימביוזה – האפשר לר</w:t>
      </w:r>
      <w:r>
        <w:rPr>
          <w:rFonts w:hint="cs"/>
          <w:rtl/>
        </w:rPr>
        <w:t>ב</w:t>
      </w:r>
      <w:r>
        <w:rPr>
          <w:rtl/>
        </w:rPr>
        <w:t>ע את המעגל?</w:t>
      </w:r>
      <w:r>
        <w:rPr>
          <w:rFonts w:hint="cs"/>
          <w:rtl/>
        </w:rPr>
        <w:t xml:space="preserve">" </w:t>
      </w:r>
      <w:r w:rsidRPr="00006228">
        <w:rPr>
          <w:rFonts w:ascii="Century" w:hAnsi="Century" w:cs="Miriam" w:hint="cs"/>
          <w:b/>
          <w:spacing w:val="0"/>
          <w:sz w:val="22"/>
          <w:szCs w:val="24"/>
          <w:rtl/>
        </w:rPr>
        <w:t>עיוני משפט</w:t>
      </w:r>
      <w:r w:rsidRPr="00006228">
        <w:rPr>
          <w:rFonts w:hint="cs"/>
          <w:rtl/>
        </w:rPr>
        <w:t xml:space="preserve"> </w:t>
      </w:r>
      <w:r>
        <w:rPr>
          <w:rFonts w:hint="cs"/>
          <w:rtl/>
        </w:rPr>
        <w:t xml:space="preserve">יט 479, 491 (1995)). </w:t>
      </w:r>
      <w:r w:rsidRPr="00232272">
        <w:rPr>
          <w:rFonts w:hint="cs"/>
          <w:rtl/>
        </w:rPr>
        <w:t>הכרזת העצמאות התוותה את אופייה של המדינה כיהודית ודמוקרטית</w:t>
      </w:r>
      <w:r>
        <w:rPr>
          <w:rFonts w:hint="cs"/>
          <w:rtl/>
        </w:rPr>
        <w:t xml:space="preserve">; חוקי היסוד עיגנו שני מרכיבים אלה בזהותה של המדינה באופן מפורש; החקיקה והפסיקה חיזקו </w:t>
      </w:r>
      <w:r w:rsidR="00695E48">
        <w:rPr>
          <w:rFonts w:hint="cs"/>
          <w:rtl/>
        </w:rPr>
        <w:t>וביצרו אותם</w:t>
      </w:r>
      <w:r>
        <w:rPr>
          <w:rFonts w:hint="cs"/>
          <w:rtl/>
        </w:rPr>
        <w:t xml:space="preserve">; וקורות חייה של האומה מאז הקמתה שבו </w:t>
      </w:r>
      <w:r w:rsidR="00695E48">
        <w:rPr>
          <w:rFonts w:hint="cs"/>
          <w:rtl/>
        </w:rPr>
        <w:t>והמחישו</w:t>
      </w:r>
      <w:r w:rsidR="00000939">
        <w:rPr>
          <w:rFonts w:hint="cs"/>
          <w:rtl/>
        </w:rPr>
        <w:t xml:space="preserve"> כי זו</w:t>
      </w:r>
      <w:r>
        <w:rPr>
          <w:rFonts w:hint="cs"/>
          <w:rtl/>
        </w:rPr>
        <w:t xml:space="preserve"> דמותה. על כן, </w:t>
      </w:r>
      <w:r w:rsidR="00FB48AF">
        <w:rPr>
          <w:rFonts w:hint="cs"/>
          <w:rtl/>
        </w:rPr>
        <w:t xml:space="preserve">דומה כי </w:t>
      </w:r>
      <w:r>
        <w:rPr>
          <w:rFonts w:hint="cs"/>
          <w:rtl/>
        </w:rPr>
        <w:t xml:space="preserve">אף </w:t>
      </w:r>
      <w:r w:rsidRPr="00C8578D">
        <w:rPr>
          <w:rFonts w:hint="cs"/>
          <w:rtl/>
        </w:rPr>
        <w:t>שהמפעל החוקתי טרם הושלם</w:t>
      </w:r>
      <w:r>
        <w:rPr>
          <w:rFonts w:hint="cs"/>
          <w:rtl/>
        </w:rPr>
        <w:t xml:space="preserve">, </w:t>
      </w:r>
      <w:r w:rsidR="00000939">
        <w:rPr>
          <w:rFonts w:hint="cs"/>
          <w:rtl/>
        </w:rPr>
        <w:t>זהותה</w:t>
      </w:r>
      <w:r>
        <w:rPr>
          <w:rFonts w:hint="cs"/>
          <w:rtl/>
        </w:rPr>
        <w:t xml:space="preserve"> של</w:t>
      </w:r>
      <w:r w:rsidR="00000939">
        <w:rPr>
          <w:rFonts w:hint="cs"/>
          <w:rtl/>
        </w:rPr>
        <w:t xml:space="preserve"> מדינת</w:t>
      </w:r>
      <w:r>
        <w:rPr>
          <w:rFonts w:hint="cs"/>
          <w:rtl/>
        </w:rPr>
        <w:t xml:space="preserve"> ישראל </w:t>
      </w:r>
      <w:r w:rsidR="00000939">
        <w:rPr>
          <w:rFonts w:hint="cs"/>
          <w:rtl/>
        </w:rPr>
        <w:t>כמדינה יהודית ודמוקרטית אינה ניתנת לערעור</w:t>
      </w:r>
      <w:r>
        <w:rPr>
          <w:rFonts w:hint="cs"/>
          <w:rtl/>
        </w:rPr>
        <w:t xml:space="preserve">.  </w:t>
      </w:r>
    </w:p>
    <w:p w14:paraId="5A7B4ABF" w14:textId="77777777" w:rsidR="00A85797" w:rsidRDefault="00A85797" w:rsidP="00A85797">
      <w:pPr>
        <w:pStyle w:val="Ruller41"/>
        <w:rPr>
          <w:rtl/>
        </w:rPr>
      </w:pPr>
    </w:p>
    <w:p w14:paraId="46EF5C20" w14:textId="0A059337" w:rsidR="00A85797" w:rsidRPr="001727F8" w:rsidRDefault="00A85797" w:rsidP="00000939">
      <w:pPr>
        <w:pStyle w:val="afa"/>
        <w:rPr>
          <w:rtl/>
        </w:rPr>
      </w:pPr>
      <w:r w:rsidRPr="00415CF5">
        <w:rPr>
          <w:rFonts w:hint="eastAsia"/>
          <w:b/>
          <w:bCs/>
          <w:rtl/>
        </w:rPr>
        <w:t>א</w:t>
      </w:r>
      <w:r w:rsidRPr="00415CF5">
        <w:rPr>
          <w:b/>
          <w:bCs/>
          <w:rtl/>
        </w:rPr>
        <w:t xml:space="preserve">.2. </w:t>
      </w:r>
      <w:r w:rsidRPr="00415CF5">
        <w:rPr>
          <w:rFonts w:hint="eastAsia"/>
          <w:b/>
          <w:bCs/>
          <w:rtl/>
        </w:rPr>
        <w:t>הבסיס</w:t>
      </w:r>
      <w:r w:rsidRPr="00415CF5">
        <w:rPr>
          <w:b/>
          <w:bCs/>
          <w:rtl/>
        </w:rPr>
        <w:t xml:space="preserve"> </w:t>
      </w:r>
      <w:r w:rsidRPr="00415CF5">
        <w:rPr>
          <w:rFonts w:hint="eastAsia"/>
          <w:b/>
          <w:bCs/>
          <w:rtl/>
        </w:rPr>
        <w:t>העיוני</w:t>
      </w:r>
      <w:r w:rsidRPr="00415CF5">
        <w:rPr>
          <w:b/>
          <w:bCs/>
          <w:rtl/>
        </w:rPr>
        <w:t xml:space="preserve"> </w:t>
      </w:r>
      <w:r w:rsidRPr="00415CF5">
        <w:rPr>
          <w:rFonts w:hint="eastAsia"/>
          <w:b/>
          <w:bCs/>
          <w:rtl/>
        </w:rPr>
        <w:t>לקביעה</w:t>
      </w:r>
      <w:r w:rsidRPr="00415CF5">
        <w:rPr>
          <w:b/>
          <w:bCs/>
          <w:rtl/>
        </w:rPr>
        <w:t xml:space="preserve"> כי </w:t>
      </w:r>
      <w:r w:rsidR="00000939">
        <w:rPr>
          <w:rFonts w:hint="cs"/>
          <w:b/>
          <w:bCs/>
          <w:rtl/>
        </w:rPr>
        <w:t xml:space="preserve">אין לשנות את </w:t>
      </w:r>
      <w:r>
        <w:rPr>
          <w:rFonts w:hint="cs"/>
          <w:b/>
          <w:bCs/>
          <w:rtl/>
        </w:rPr>
        <w:t xml:space="preserve">אופייה היהודי והדמוקרטי של המדינה </w:t>
      </w:r>
    </w:p>
    <w:p w14:paraId="67AE1030" w14:textId="77777777" w:rsidR="00A85797" w:rsidRDefault="00A85797" w:rsidP="00A85797">
      <w:pPr>
        <w:pStyle w:val="Ruller41"/>
        <w:rPr>
          <w:rtl/>
        </w:rPr>
      </w:pPr>
    </w:p>
    <w:p w14:paraId="1B3C377B" w14:textId="0EA8BA2A" w:rsidR="00A85797" w:rsidRDefault="00A85797" w:rsidP="00893D03">
      <w:pPr>
        <w:pStyle w:val="Ruller4"/>
        <w:rPr>
          <w:rtl/>
        </w:rPr>
      </w:pPr>
      <w:r w:rsidRPr="00A916AD">
        <w:rPr>
          <w:rFonts w:hint="cs"/>
          <w:rtl/>
        </w:rPr>
        <w:t xml:space="preserve">הבסיס </w:t>
      </w:r>
      <w:r>
        <w:rPr>
          <w:rFonts w:hint="cs"/>
          <w:rtl/>
        </w:rPr>
        <w:t xml:space="preserve">העיוני </w:t>
      </w:r>
      <w:r w:rsidRPr="00A916AD">
        <w:rPr>
          <w:rFonts w:hint="cs"/>
          <w:rtl/>
        </w:rPr>
        <w:t xml:space="preserve">לקביעה לפיה חרף עליונותה של הכנסת בכובעה כרשות </w:t>
      </w:r>
      <w:r>
        <w:rPr>
          <w:rFonts w:hint="cs"/>
          <w:rtl/>
        </w:rPr>
        <w:t>ה</w:t>
      </w:r>
      <w:r w:rsidRPr="00A916AD">
        <w:rPr>
          <w:rFonts w:hint="cs"/>
          <w:rtl/>
        </w:rPr>
        <w:t>מכוננת היא</w:t>
      </w:r>
      <w:r>
        <w:rPr>
          <w:rFonts w:hint="cs"/>
          <w:rtl/>
        </w:rPr>
        <w:t xml:space="preserve"> איננה "כל יכולה", נגזר מכך שסמכותה זו של הכנסת באה לה מן הריבון </w:t>
      </w:r>
      <w:r>
        <w:rPr>
          <w:rtl/>
        </w:rPr>
        <w:t>–</w:t>
      </w:r>
      <w:r>
        <w:rPr>
          <w:rFonts w:hint="cs"/>
          <w:rtl/>
        </w:rPr>
        <w:t xml:space="preserve"> העם </w:t>
      </w:r>
      <w:r>
        <w:rPr>
          <w:rtl/>
        </w:rPr>
        <w:t>–</w:t>
      </w:r>
      <w:r>
        <w:rPr>
          <w:rFonts w:hint="cs"/>
          <w:rtl/>
        </w:rPr>
        <w:t xml:space="preserve"> ועברה מהאסיפה המכוננת (הכנסת הראשונה) אל הכנסת השנייה וכך מכנסת לכנסת, עד </w:t>
      </w:r>
      <w:r w:rsidRPr="004023A6">
        <w:rPr>
          <w:rFonts w:hint="cs"/>
          <w:rtl/>
        </w:rPr>
        <w:t xml:space="preserve">ימינו אנו (עניין </w:t>
      </w:r>
      <w:r w:rsidRPr="004023A6">
        <w:rPr>
          <w:rFonts w:ascii="Century" w:hAnsi="Century" w:cs="Miriam" w:hint="cs"/>
          <w:b/>
          <w:spacing w:val="0"/>
          <w:sz w:val="22"/>
          <w:szCs w:val="24"/>
          <w:rtl/>
        </w:rPr>
        <w:t>בנק המזרחי</w:t>
      </w:r>
      <w:r w:rsidRPr="004023A6">
        <w:rPr>
          <w:rFonts w:hint="cs"/>
          <w:rtl/>
        </w:rPr>
        <w:t xml:space="preserve">, בעמ' 356, 369). </w:t>
      </w:r>
      <w:r w:rsidR="00217CCF">
        <w:rPr>
          <w:rFonts w:ascii="Century" w:hAnsi="Century" w:hint="cs"/>
          <w:sz w:val="22"/>
          <w:rtl/>
        </w:rPr>
        <w:t xml:space="preserve">מכך </w:t>
      </w:r>
      <w:r>
        <w:rPr>
          <w:rFonts w:ascii="Century" w:hAnsi="Century" w:hint="cs"/>
          <w:sz w:val="22"/>
          <w:rtl/>
        </w:rPr>
        <w:t xml:space="preserve">מתחייבת המסקנה כי האפשרות לקבוע הוראה חוקתית אשר תמוטט את המפעל החוקתי </w:t>
      </w:r>
      <w:r w:rsidR="00000939">
        <w:rPr>
          <w:rFonts w:ascii="Century" w:hAnsi="Century" w:hint="cs"/>
          <w:sz w:val="22"/>
          <w:rtl/>
        </w:rPr>
        <w:t>כולו</w:t>
      </w:r>
      <w:r w:rsidR="00217CCF">
        <w:rPr>
          <w:rFonts w:ascii="Century" w:hAnsi="Century" w:hint="cs"/>
          <w:sz w:val="22"/>
          <w:rtl/>
        </w:rPr>
        <w:t xml:space="preserve"> ותנתק את </w:t>
      </w:r>
      <w:r w:rsidR="00217CCF" w:rsidRPr="004023A6">
        <w:rPr>
          <w:rFonts w:hint="cs"/>
          <w:rtl/>
        </w:rPr>
        <w:t>"</w:t>
      </w:r>
      <w:r w:rsidR="00217CCF">
        <w:rPr>
          <w:rFonts w:hint="cs"/>
          <w:rtl/>
        </w:rPr>
        <w:t>ה</w:t>
      </w:r>
      <w:r w:rsidR="00217CCF" w:rsidRPr="004023A6">
        <w:rPr>
          <w:rFonts w:hint="cs"/>
          <w:rtl/>
        </w:rPr>
        <w:t xml:space="preserve">רציפות </w:t>
      </w:r>
      <w:r w:rsidR="00217CCF">
        <w:rPr>
          <w:rFonts w:hint="cs"/>
          <w:rtl/>
        </w:rPr>
        <w:t>ה</w:t>
      </w:r>
      <w:r w:rsidR="00217CCF" w:rsidRPr="004023A6">
        <w:rPr>
          <w:rFonts w:hint="cs"/>
          <w:rtl/>
        </w:rPr>
        <w:t xml:space="preserve">חוקתית" (כפי שכונתה בעניין </w:t>
      </w:r>
      <w:r w:rsidR="00217CCF" w:rsidRPr="004023A6">
        <w:rPr>
          <w:rFonts w:ascii="Century" w:hAnsi="Century" w:cs="Miriam" w:hint="cs"/>
          <w:b/>
          <w:spacing w:val="0"/>
          <w:sz w:val="22"/>
          <w:szCs w:val="24"/>
          <w:rtl/>
        </w:rPr>
        <w:t>בנק המזרחי</w:t>
      </w:r>
      <w:r w:rsidR="00217CCF" w:rsidRPr="004023A6">
        <w:rPr>
          <w:rFonts w:ascii="Century" w:hAnsi="Century" w:hint="cs"/>
          <w:sz w:val="22"/>
          <w:rtl/>
        </w:rPr>
        <w:t>, בעמ' 356)</w:t>
      </w:r>
      <w:r>
        <w:rPr>
          <w:rFonts w:ascii="Century" w:hAnsi="Century" w:hint="cs"/>
          <w:sz w:val="22"/>
          <w:rtl/>
        </w:rPr>
        <w:t xml:space="preserve"> שהחלה </w:t>
      </w:r>
      <w:r>
        <w:rPr>
          <w:rFonts w:hint="cs"/>
          <w:rtl/>
        </w:rPr>
        <w:t>עם קום המדינה ונמשכת עד היום</w:t>
      </w:r>
      <w:r w:rsidR="00425A4C">
        <w:rPr>
          <w:rFonts w:hint="cs"/>
          <w:rtl/>
        </w:rPr>
        <w:t>,</w:t>
      </w:r>
      <w:r w:rsidR="00000939">
        <w:rPr>
          <w:rFonts w:hint="cs"/>
          <w:rtl/>
        </w:rPr>
        <w:t xml:space="preserve"> אינה</w:t>
      </w:r>
      <w:r w:rsidR="00425A4C">
        <w:rPr>
          <w:rFonts w:hint="cs"/>
          <w:rtl/>
        </w:rPr>
        <w:t xml:space="preserve"> באה</w:t>
      </w:r>
      <w:r w:rsidR="00000939">
        <w:rPr>
          <w:rFonts w:hint="cs"/>
          <w:rtl/>
        </w:rPr>
        <w:t xml:space="preserve"> בגדר </w:t>
      </w:r>
      <w:r w:rsidR="00201AF3">
        <w:rPr>
          <w:rFonts w:hint="cs"/>
          <w:rtl/>
        </w:rPr>
        <w:t>הסמכות</w:t>
      </w:r>
      <w:r w:rsidR="00000939">
        <w:rPr>
          <w:rFonts w:hint="cs"/>
          <w:rtl/>
        </w:rPr>
        <w:t xml:space="preserve"> המכוננת </w:t>
      </w:r>
      <w:r w:rsidR="00201AF3">
        <w:rPr>
          <w:rFonts w:hint="cs"/>
          <w:rtl/>
        </w:rPr>
        <w:t>הנתונה ל</w:t>
      </w:r>
      <w:r w:rsidR="00000939">
        <w:rPr>
          <w:rFonts w:hint="cs"/>
          <w:rtl/>
        </w:rPr>
        <w:t>כנסת</w:t>
      </w:r>
      <w:r>
        <w:rPr>
          <w:rFonts w:hint="cs"/>
          <w:rtl/>
        </w:rPr>
        <w:t xml:space="preserve"> (ראו והשוו: עניין </w:t>
      </w:r>
      <w:r>
        <w:rPr>
          <w:rFonts w:ascii="Century" w:hAnsi="Century" w:cs="Miriam" w:hint="cs"/>
          <w:b/>
          <w:spacing w:val="0"/>
          <w:sz w:val="22"/>
          <w:szCs w:val="24"/>
          <w:rtl/>
        </w:rPr>
        <w:t>שפיר</w:t>
      </w:r>
      <w:r>
        <w:rPr>
          <w:rFonts w:hint="cs"/>
          <w:rtl/>
        </w:rPr>
        <w:t xml:space="preserve">, </w:t>
      </w:r>
      <w:r w:rsidR="00C06BB7">
        <w:rPr>
          <w:rFonts w:hint="cs"/>
          <w:rtl/>
        </w:rPr>
        <w:t>ב</w:t>
      </w:r>
      <w:r>
        <w:rPr>
          <w:rFonts w:hint="cs"/>
          <w:rtl/>
        </w:rPr>
        <w:t xml:space="preserve">פסקה </w:t>
      </w:r>
      <w:r w:rsidRPr="004453FE">
        <w:rPr>
          <w:rtl/>
        </w:rPr>
        <w:t>60</w:t>
      </w:r>
      <w:r>
        <w:rPr>
          <w:rFonts w:hint="cs"/>
          <w:rtl/>
        </w:rPr>
        <w:t xml:space="preserve"> </w:t>
      </w:r>
      <w:r w:rsidRPr="001745BF">
        <w:rPr>
          <w:rFonts w:hint="cs"/>
          <w:rtl/>
        </w:rPr>
        <w:t>לחוות דעתי ו</w:t>
      </w:r>
      <w:r w:rsidR="00C06BB7">
        <w:rPr>
          <w:rFonts w:hint="cs"/>
          <w:rtl/>
        </w:rPr>
        <w:t>ב</w:t>
      </w:r>
      <w:r w:rsidRPr="001745BF">
        <w:rPr>
          <w:rFonts w:hint="cs"/>
          <w:rtl/>
        </w:rPr>
        <w:t xml:space="preserve">פסקה </w:t>
      </w:r>
      <w:r w:rsidRPr="004453FE">
        <w:rPr>
          <w:rtl/>
        </w:rPr>
        <w:t>31</w:t>
      </w:r>
      <w:r w:rsidRPr="000B616E">
        <w:rPr>
          <w:rFonts w:hint="cs"/>
          <w:rtl/>
        </w:rPr>
        <w:t xml:space="preserve"> לחוות</w:t>
      </w:r>
      <w:r w:rsidRPr="001745BF">
        <w:rPr>
          <w:rFonts w:hint="cs"/>
          <w:rtl/>
        </w:rPr>
        <w:t xml:space="preserve"> דעתה</w:t>
      </w:r>
      <w:r>
        <w:rPr>
          <w:rFonts w:hint="cs"/>
          <w:rtl/>
        </w:rPr>
        <w:t xml:space="preserve"> של השופטת </w:t>
      </w:r>
      <w:r w:rsidRPr="00367E28">
        <w:rPr>
          <w:rFonts w:ascii="Century" w:hAnsi="Century" w:cs="Miriam" w:hint="cs"/>
          <w:b/>
          <w:spacing w:val="0"/>
          <w:sz w:val="22"/>
          <w:szCs w:val="24"/>
          <w:rtl/>
        </w:rPr>
        <w:t>ד' ברק-ארז</w:t>
      </w:r>
      <w:r>
        <w:rPr>
          <w:rFonts w:hint="cs"/>
          <w:rtl/>
        </w:rPr>
        <w:t xml:space="preserve">). מסקנה זו נובעת מעצם קיומה של מסגרת נורמטיבית חוקתית, שהיא, כפי שציין השופט </w:t>
      </w:r>
      <w:r w:rsidRPr="00415CF5">
        <w:rPr>
          <w:rFonts w:ascii="Century" w:hAnsi="Century" w:cs="Miriam" w:hint="eastAsia"/>
          <w:b/>
          <w:spacing w:val="0"/>
          <w:sz w:val="22"/>
          <w:szCs w:val="24"/>
          <w:rtl/>
        </w:rPr>
        <w:t>א</w:t>
      </w:r>
      <w:r w:rsidRPr="00415CF5">
        <w:rPr>
          <w:rFonts w:ascii="Century" w:hAnsi="Century" w:cs="Miriam"/>
          <w:b/>
          <w:spacing w:val="0"/>
          <w:sz w:val="22"/>
          <w:szCs w:val="24"/>
          <w:rtl/>
        </w:rPr>
        <w:t xml:space="preserve">' </w:t>
      </w:r>
      <w:r w:rsidRPr="00415CF5">
        <w:rPr>
          <w:rFonts w:ascii="Century" w:hAnsi="Century" w:cs="Miriam" w:hint="eastAsia"/>
          <w:b/>
          <w:spacing w:val="0"/>
          <w:sz w:val="22"/>
          <w:szCs w:val="24"/>
          <w:rtl/>
        </w:rPr>
        <w:t>א</w:t>
      </w:r>
      <w:r w:rsidRPr="00415CF5">
        <w:rPr>
          <w:rFonts w:ascii="Century" w:hAnsi="Century" w:cs="Miriam"/>
          <w:b/>
          <w:spacing w:val="0"/>
          <w:sz w:val="22"/>
          <w:szCs w:val="24"/>
          <w:rtl/>
        </w:rPr>
        <w:t xml:space="preserve">' </w:t>
      </w:r>
      <w:r w:rsidRPr="00415CF5">
        <w:rPr>
          <w:rFonts w:ascii="Century" w:hAnsi="Century" w:cs="Miriam" w:hint="eastAsia"/>
          <w:b/>
          <w:spacing w:val="0"/>
          <w:sz w:val="22"/>
          <w:szCs w:val="24"/>
          <w:rtl/>
        </w:rPr>
        <w:t>לוי</w:t>
      </w:r>
      <w:r>
        <w:rPr>
          <w:rFonts w:hint="cs"/>
          <w:rtl/>
        </w:rPr>
        <w:t xml:space="preserve">, </w:t>
      </w:r>
      <w:r>
        <w:rPr>
          <w:rFonts w:hint="cs"/>
          <w:rtl/>
        </w:rPr>
        <w:lastRenderedPageBreak/>
        <w:t>"</w:t>
      </w:r>
      <w:r w:rsidRPr="004C2649">
        <w:rPr>
          <w:rFonts w:hint="cs"/>
          <w:rtl/>
        </w:rPr>
        <w:t>מבין הכלים המקנים לשיטה המשפטית כוח להגן על האומה מפני שינויים קיצוניים בנרטיב המכונן, המאיימים לפרק את רצף אבני-הבנין מהן מורכב סיפורה"</w:t>
      </w:r>
      <w:r>
        <w:rPr>
          <w:rFonts w:hint="cs"/>
          <w:rtl/>
        </w:rPr>
        <w:t xml:space="preserve"> (עניין </w:t>
      </w:r>
      <w:r w:rsidRPr="00CB6C0A">
        <w:rPr>
          <w:rFonts w:ascii="Century" w:hAnsi="Century" w:cs="Miriam" w:hint="cs"/>
          <w:b/>
          <w:spacing w:val="0"/>
          <w:sz w:val="22"/>
          <w:szCs w:val="24"/>
          <w:rtl/>
        </w:rPr>
        <w:t>גלאון</w:t>
      </w:r>
      <w:r>
        <w:rPr>
          <w:rFonts w:hint="cs"/>
          <w:rtl/>
        </w:rPr>
        <w:t>, בעמ' 62-61).</w:t>
      </w:r>
    </w:p>
    <w:p w14:paraId="70292493" w14:textId="77777777" w:rsidR="00A85797" w:rsidRDefault="00A85797" w:rsidP="00A85797">
      <w:pPr>
        <w:pStyle w:val="Ruller4"/>
        <w:numPr>
          <w:ilvl w:val="0"/>
          <w:numId w:val="0"/>
        </w:numPr>
        <w:rPr>
          <w:rtl/>
        </w:rPr>
      </w:pPr>
    </w:p>
    <w:p w14:paraId="756D12C3" w14:textId="6FEC8514" w:rsidR="00A85797" w:rsidRDefault="00A85797" w:rsidP="00682DEA">
      <w:pPr>
        <w:pStyle w:val="Ruller4"/>
        <w:numPr>
          <w:ilvl w:val="0"/>
          <w:numId w:val="0"/>
        </w:numPr>
        <w:rPr>
          <w:rtl/>
        </w:rPr>
      </w:pPr>
      <w:r>
        <w:rPr>
          <w:rtl/>
        </w:rPr>
        <w:tab/>
      </w:r>
      <w:r>
        <w:rPr>
          <w:rFonts w:hint="cs"/>
          <w:rtl/>
        </w:rPr>
        <w:t xml:space="preserve">במילים אחרות, חקיקת הוראה חוקתית אשר שוללת את אופייה של ישראל כמדינה יהודית או דמוקרטית </w:t>
      </w:r>
      <w:r w:rsidR="00682DEA">
        <w:rPr>
          <w:rFonts w:hint="cs"/>
          <w:rtl/>
        </w:rPr>
        <w:t xml:space="preserve">עולה כדי זעזוע אמות הסיפים </w:t>
      </w:r>
      <w:r>
        <w:rPr>
          <w:rFonts w:hint="cs"/>
          <w:rtl/>
        </w:rPr>
        <w:t xml:space="preserve">של </w:t>
      </w:r>
      <w:r w:rsidR="00682DEA">
        <w:rPr>
          <w:rFonts w:hint="cs"/>
          <w:rtl/>
        </w:rPr>
        <w:t>החוקה ה</w:t>
      </w:r>
      <w:r>
        <w:rPr>
          <w:rFonts w:hint="cs"/>
          <w:rtl/>
        </w:rPr>
        <w:t>הולכת ונבנית פרקים-פרקים</w:t>
      </w:r>
      <w:r w:rsidR="00682DEA">
        <w:rPr>
          <w:rFonts w:hint="cs"/>
          <w:rtl/>
        </w:rPr>
        <w:t>, ו</w:t>
      </w:r>
      <w:r w:rsidRPr="003E3FD8">
        <w:rPr>
          <w:rFonts w:hint="cs"/>
          <w:rtl/>
        </w:rPr>
        <w:t>כבר צוין בעבר</w:t>
      </w:r>
      <w:r>
        <w:rPr>
          <w:rFonts w:hint="cs"/>
          <w:rtl/>
        </w:rPr>
        <w:t xml:space="preserve"> </w:t>
      </w:r>
      <w:r w:rsidR="00682DEA">
        <w:rPr>
          <w:rFonts w:hint="cs"/>
          <w:rtl/>
        </w:rPr>
        <w:t>כי</w:t>
      </w:r>
      <w:r w:rsidRPr="003E3FD8">
        <w:rPr>
          <w:rFonts w:hint="cs"/>
          <w:rtl/>
        </w:rPr>
        <w:t xml:space="preserve"> "העם, הריבון, לא הסמיך לכך את הכנסת שלנו. זו הוסמכה לפעול </w:t>
      </w:r>
      <w:r w:rsidRPr="00153A46">
        <w:rPr>
          <w:rFonts w:hint="cs"/>
          <w:rtl/>
        </w:rPr>
        <w:t>במסגרת עקרונות היסוד של המשטר</w:t>
      </w:r>
      <w:r>
        <w:rPr>
          <w:rFonts w:hint="cs"/>
          <w:rtl/>
        </w:rPr>
        <w:t xml:space="preserve"> [</w:t>
      </w:r>
      <w:r w:rsidRPr="00153A46">
        <w:rPr>
          <w:rFonts w:hint="cs"/>
          <w:rtl/>
        </w:rPr>
        <w:t>...</w:t>
      </w:r>
      <w:r>
        <w:rPr>
          <w:rFonts w:hint="cs"/>
          <w:rtl/>
        </w:rPr>
        <w:t>]</w:t>
      </w:r>
      <w:r w:rsidRPr="00153A46">
        <w:rPr>
          <w:rFonts w:hint="cs"/>
          <w:rtl/>
        </w:rPr>
        <w:t xml:space="preserve"> היא ל</w:t>
      </w:r>
      <w:r w:rsidRPr="0060618B">
        <w:rPr>
          <w:rFonts w:hint="cs"/>
          <w:rtl/>
        </w:rPr>
        <w:t xml:space="preserve">א הוסמכה לבטלם" (עניין </w:t>
      </w:r>
      <w:r w:rsidRPr="0060618B">
        <w:rPr>
          <w:rFonts w:ascii="Century" w:hAnsi="Century" w:cs="Miriam" w:hint="cs"/>
          <w:b/>
          <w:spacing w:val="0"/>
          <w:sz w:val="22"/>
          <w:szCs w:val="24"/>
          <w:rtl/>
        </w:rPr>
        <w:t>חוק טל</w:t>
      </w:r>
      <w:r w:rsidRPr="0060618B">
        <w:rPr>
          <w:rFonts w:hint="cs"/>
          <w:rtl/>
        </w:rPr>
        <w:t xml:space="preserve">, בעמ' 717; כמו כן, ראו והשוו: </w:t>
      </w:r>
      <w:r w:rsidRPr="008905A6">
        <w:rPr>
          <w:rFonts w:hint="eastAsia"/>
          <w:rtl/>
        </w:rPr>
        <w:t>יניב</w:t>
      </w:r>
      <w:r w:rsidRPr="008905A6">
        <w:rPr>
          <w:rtl/>
        </w:rPr>
        <w:t xml:space="preserve"> </w:t>
      </w:r>
      <w:r w:rsidRPr="008905A6">
        <w:rPr>
          <w:rFonts w:hint="eastAsia"/>
          <w:rtl/>
        </w:rPr>
        <w:t>רוזנאי</w:t>
      </w:r>
      <w:r w:rsidRPr="008905A6">
        <w:rPr>
          <w:rtl/>
        </w:rPr>
        <w:t xml:space="preserve"> "</w:t>
      </w:r>
      <w:r w:rsidRPr="008905A6">
        <w:rPr>
          <w:rFonts w:hint="eastAsia"/>
          <w:rtl/>
        </w:rPr>
        <w:t>שימוש</w:t>
      </w:r>
      <w:r w:rsidRPr="008905A6">
        <w:rPr>
          <w:rtl/>
        </w:rPr>
        <w:t xml:space="preserve"> </w:t>
      </w:r>
      <w:r w:rsidRPr="008905A6">
        <w:rPr>
          <w:rFonts w:hint="eastAsia"/>
          <w:rtl/>
        </w:rPr>
        <w:t>לרעה</w:t>
      </w:r>
      <w:r w:rsidRPr="008905A6">
        <w:rPr>
          <w:rtl/>
        </w:rPr>
        <w:t xml:space="preserve"> </w:t>
      </w:r>
      <w:r w:rsidRPr="008905A6">
        <w:rPr>
          <w:rFonts w:hint="eastAsia"/>
          <w:rtl/>
        </w:rPr>
        <w:t>בחוק</w:t>
      </w:r>
      <w:r w:rsidRPr="008905A6">
        <w:rPr>
          <w:rtl/>
        </w:rPr>
        <w:t xml:space="preserve"> </w:t>
      </w:r>
      <w:r w:rsidRPr="008905A6">
        <w:rPr>
          <w:rFonts w:hint="eastAsia"/>
          <w:rtl/>
        </w:rPr>
        <w:t>יסוד</w:t>
      </w:r>
      <w:r w:rsidRPr="008905A6">
        <w:rPr>
          <w:rtl/>
        </w:rPr>
        <w:t xml:space="preserve">" </w:t>
      </w:r>
      <w:r w:rsidRPr="008905A6">
        <w:rPr>
          <w:rFonts w:ascii="Century" w:hAnsi="Century" w:cs="Miriam" w:hint="eastAsia"/>
          <w:b/>
          <w:spacing w:val="0"/>
          <w:sz w:val="22"/>
          <w:szCs w:val="24"/>
          <w:rtl/>
        </w:rPr>
        <w:t>ספר</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אליקים</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רובינשטיין</w:t>
      </w:r>
      <w:r w:rsidRPr="008905A6">
        <w:rPr>
          <w:rtl/>
        </w:rPr>
        <w:t xml:space="preserve"> 1349, 1376 (</w:t>
      </w:r>
      <w:r w:rsidRPr="008905A6">
        <w:rPr>
          <w:rFonts w:hint="eastAsia"/>
          <w:rtl/>
        </w:rPr>
        <w:t>אהרן</w:t>
      </w:r>
      <w:r w:rsidRPr="008905A6">
        <w:rPr>
          <w:rtl/>
        </w:rPr>
        <w:t xml:space="preserve"> </w:t>
      </w:r>
      <w:r w:rsidRPr="008905A6">
        <w:rPr>
          <w:rFonts w:hint="eastAsia"/>
          <w:rtl/>
        </w:rPr>
        <w:t>ברק</w:t>
      </w:r>
      <w:r w:rsidRPr="008905A6">
        <w:rPr>
          <w:rtl/>
        </w:rPr>
        <w:t xml:space="preserve"> </w:t>
      </w:r>
      <w:r w:rsidRPr="008905A6">
        <w:rPr>
          <w:rFonts w:hint="eastAsia"/>
          <w:rtl/>
        </w:rPr>
        <w:t>ואח</w:t>
      </w:r>
      <w:r w:rsidRPr="008905A6">
        <w:rPr>
          <w:rtl/>
        </w:rPr>
        <w:t xml:space="preserve">' </w:t>
      </w:r>
      <w:r w:rsidRPr="008905A6">
        <w:rPr>
          <w:rFonts w:hint="eastAsia"/>
          <w:rtl/>
        </w:rPr>
        <w:t>עורכים</w:t>
      </w:r>
      <w:r w:rsidR="00497601">
        <w:rPr>
          <w:rFonts w:hint="cs"/>
          <w:rtl/>
        </w:rPr>
        <w:t>,</w:t>
      </w:r>
      <w:r w:rsidRPr="008905A6">
        <w:rPr>
          <w:rtl/>
        </w:rPr>
        <w:t xml:space="preserve"> 2020) (</w:t>
      </w:r>
      <w:r w:rsidRPr="008905A6">
        <w:rPr>
          <w:rFonts w:hint="eastAsia"/>
          <w:rtl/>
        </w:rPr>
        <w:t>להלן</w:t>
      </w:r>
      <w:r w:rsidRPr="008905A6">
        <w:rPr>
          <w:rtl/>
        </w:rPr>
        <w:t xml:space="preserve">: </w:t>
      </w:r>
      <w:r w:rsidRPr="008905A6">
        <w:rPr>
          <w:rFonts w:ascii="Century" w:hAnsi="Century" w:cs="Miriam" w:hint="eastAsia"/>
          <w:b/>
          <w:spacing w:val="0"/>
          <w:sz w:val="22"/>
          <w:szCs w:val="24"/>
          <w:rtl/>
        </w:rPr>
        <w:t>רוזנאי</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שימוש</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לרעה</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בחוק</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יסוד</w:t>
      </w:r>
      <w:r w:rsidRPr="008905A6">
        <w:rPr>
          <w:rFonts w:ascii="Century" w:hAnsi="Century" w:cs="Miriam"/>
          <w:b/>
          <w:spacing w:val="0"/>
          <w:sz w:val="22"/>
          <w:szCs w:val="24"/>
          <w:rtl/>
        </w:rPr>
        <w:t>"</w:t>
      </w:r>
      <w:r w:rsidRPr="008905A6">
        <w:rPr>
          <w:rtl/>
        </w:rPr>
        <w:t>)</w:t>
      </w:r>
      <w:r w:rsidRPr="0060618B">
        <w:rPr>
          <w:rFonts w:hint="cs"/>
          <w:rtl/>
        </w:rPr>
        <w:t>).</w:t>
      </w:r>
      <w:r>
        <w:rPr>
          <w:rFonts w:hint="cs"/>
          <w:rtl/>
        </w:rPr>
        <w:t xml:space="preserve"> </w:t>
      </w:r>
    </w:p>
    <w:p w14:paraId="7475AA50" w14:textId="77777777" w:rsidR="00A85797" w:rsidRDefault="00A85797" w:rsidP="00A85797">
      <w:pPr>
        <w:pStyle w:val="Ruller41"/>
        <w:rPr>
          <w:rtl/>
        </w:rPr>
      </w:pPr>
    </w:p>
    <w:p w14:paraId="6113B96B" w14:textId="6AFAB3FA" w:rsidR="00A85797" w:rsidRDefault="00A85797" w:rsidP="00697511">
      <w:pPr>
        <w:pStyle w:val="Ruller4"/>
        <w:rPr>
          <w:rtl/>
        </w:rPr>
      </w:pPr>
      <w:r>
        <w:rPr>
          <w:rFonts w:hint="cs"/>
          <w:rtl/>
        </w:rPr>
        <w:t xml:space="preserve">למסקנה זו ניתן להגיע בדרך נוספת. בספרות הוצעה הבחנה בין סמכות מכוננת </w:t>
      </w:r>
      <w:r w:rsidRPr="00CB68C3">
        <w:rPr>
          <w:rFonts w:ascii="Century" w:hAnsi="Century" w:cs="Miriam" w:hint="cs"/>
          <w:b/>
          <w:spacing w:val="0"/>
          <w:szCs w:val="24"/>
          <w:rtl/>
        </w:rPr>
        <w:t>מקורית</w:t>
      </w:r>
      <w:r>
        <w:rPr>
          <w:rFonts w:hint="cs"/>
          <w:rtl/>
        </w:rPr>
        <w:t>,</w:t>
      </w:r>
      <w:r w:rsidRPr="00CB68C3">
        <w:rPr>
          <w:rFonts w:hint="cs"/>
          <w:rtl/>
        </w:rPr>
        <w:t xml:space="preserve"> </w:t>
      </w:r>
      <w:r>
        <w:rPr>
          <w:rFonts w:hint="cs"/>
          <w:rtl/>
        </w:rPr>
        <w:t xml:space="preserve">הפועלת לגיבוש חוקה חדשה, ובין סמכות מכוננת </w:t>
      </w:r>
      <w:r w:rsidRPr="00CB68C3">
        <w:rPr>
          <w:rFonts w:ascii="Century" w:hAnsi="Century" w:cs="Miriam" w:hint="cs"/>
          <w:b/>
          <w:spacing w:val="0"/>
          <w:szCs w:val="24"/>
          <w:rtl/>
        </w:rPr>
        <w:t>נגזרת</w:t>
      </w:r>
      <w:r>
        <w:rPr>
          <w:rFonts w:hint="cs"/>
          <w:rtl/>
        </w:rPr>
        <w:t xml:space="preserve">, אשר מוסמכת לתקן את החוקה, אך מוגבלת על-ידי </w:t>
      </w:r>
      <w:r w:rsidRPr="0006025E">
        <w:rPr>
          <w:rFonts w:hint="cs"/>
          <w:rtl/>
        </w:rPr>
        <w:t xml:space="preserve">הכללים שנקבעו בחוקה </w:t>
      </w:r>
      <w:r>
        <w:rPr>
          <w:rFonts w:hint="cs"/>
          <w:rtl/>
        </w:rPr>
        <w:t>מתוקף</w:t>
      </w:r>
      <w:r w:rsidRPr="0006025E">
        <w:rPr>
          <w:rFonts w:hint="cs"/>
          <w:rtl/>
        </w:rPr>
        <w:t xml:space="preserve"> הסמכות המכוננת המקורית (קלוד קליין "בעקבות פסק הדין בנק המזרחי </w:t>
      </w:r>
      <w:r w:rsidRPr="0006025E">
        <w:rPr>
          <w:rtl/>
        </w:rPr>
        <w:t>–</w:t>
      </w:r>
      <w:r w:rsidRPr="0006025E">
        <w:rPr>
          <w:rFonts w:hint="cs"/>
          <w:rtl/>
        </w:rPr>
        <w:t xml:space="preserve"> הסמכות המכוננת בראי בית המשפט העליון" </w:t>
      </w:r>
      <w:r w:rsidRPr="0006025E">
        <w:rPr>
          <w:rFonts w:ascii="Century" w:hAnsi="Century" w:cs="Miriam" w:hint="cs"/>
          <w:b/>
          <w:spacing w:val="0"/>
          <w:szCs w:val="24"/>
          <w:rtl/>
        </w:rPr>
        <w:t>משפטים</w:t>
      </w:r>
      <w:r w:rsidRPr="0006025E">
        <w:rPr>
          <w:rFonts w:hint="cs"/>
          <w:rtl/>
        </w:rPr>
        <w:t xml:space="preserve"> כח 341, 356 (1997)</w:t>
      </w:r>
      <w:r>
        <w:rPr>
          <w:rFonts w:hint="cs"/>
          <w:rtl/>
        </w:rPr>
        <w:t xml:space="preserve"> (להלן: </w:t>
      </w:r>
      <w:r w:rsidRPr="0006025E">
        <w:rPr>
          <w:rFonts w:ascii="Century" w:hAnsi="Century" w:cs="Miriam" w:hint="cs"/>
          <w:b/>
          <w:spacing w:val="0"/>
          <w:szCs w:val="24"/>
          <w:rtl/>
        </w:rPr>
        <w:t>קליין "בעקבות בנק המזרחי"</w:t>
      </w:r>
      <w:r>
        <w:rPr>
          <w:rFonts w:hint="cs"/>
          <w:rtl/>
        </w:rPr>
        <w:t>)</w:t>
      </w:r>
      <w:r w:rsidRPr="0006025E">
        <w:rPr>
          <w:rFonts w:hint="cs"/>
          <w:rtl/>
        </w:rPr>
        <w:t xml:space="preserve">; </w:t>
      </w:r>
      <w:r w:rsidRPr="00BF2751">
        <w:rPr>
          <w:smallCaps/>
        </w:rPr>
        <w:t>Roznai</w:t>
      </w:r>
      <w:r w:rsidRPr="0006025E">
        <w:rPr>
          <w:rFonts w:hint="cs"/>
          <w:szCs w:val="32"/>
          <w:rtl/>
        </w:rPr>
        <w:t xml:space="preserve">, </w:t>
      </w:r>
      <w:r w:rsidRPr="0006025E">
        <w:rPr>
          <w:rFonts w:ascii="Century" w:hAnsi="Century" w:hint="cs"/>
          <w:rtl/>
        </w:rPr>
        <w:t xml:space="preserve">בעמ' 113). </w:t>
      </w:r>
      <w:r>
        <w:rPr>
          <w:rFonts w:hint="cs"/>
          <w:rtl/>
        </w:rPr>
        <w:t xml:space="preserve">ההבחנה האמורה </w:t>
      </w:r>
      <w:r>
        <w:rPr>
          <w:rtl/>
        </w:rPr>
        <w:t>–</w:t>
      </w:r>
      <w:r>
        <w:rPr>
          <w:rFonts w:hint="cs"/>
          <w:rtl/>
        </w:rPr>
        <w:t xml:space="preserve"> שלא אומצה בפסיקה </w:t>
      </w:r>
      <w:r w:rsidR="006130F4">
        <w:rPr>
          <w:rFonts w:hint="cs"/>
          <w:rtl/>
        </w:rPr>
        <w:t xml:space="preserve">הישראלית </w:t>
      </w:r>
      <w:r>
        <w:rPr>
          <w:rtl/>
        </w:rPr>
        <w:t>–</w:t>
      </w:r>
      <w:r w:rsidRPr="0006025E">
        <w:rPr>
          <w:rFonts w:hint="cs"/>
          <w:rtl/>
        </w:rPr>
        <w:t xml:space="preserve"> מעוררת </w:t>
      </w:r>
      <w:r w:rsidR="006130F4">
        <w:rPr>
          <w:rFonts w:hint="cs"/>
          <w:rtl/>
        </w:rPr>
        <w:t xml:space="preserve">מלכתחילה </w:t>
      </w:r>
      <w:r w:rsidRPr="0006025E">
        <w:rPr>
          <w:rFonts w:hint="cs"/>
          <w:rtl/>
        </w:rPr>
        <w:t xml:space="preserve">קשיים </w:t>
      </w:r>
      <w:r>
        <w:rPr>
          <w:rFonts w:hint="cs"/>
          <w:rtl/>
        </w:rPr>
        <w:t>ב</w:t>
      </w:r>
      <w:r w:rsidR="006130F4">
        <w:rPr>
          <w:rFonts w:hint="cs"/>
          <w:rtl/>
        </w:rPr>
        <w:t>של ה</w:t>
      </w:r>
      <w:r w:rsidRPr="0006025E">
        <w:rPr>
          <w:rFonts w:hint="cs"/>
          <w:rtl/>
        </w:rPr>
        <w:t>נסיבות הייחודיות של שיטתנו, שבה לא ניתן להצביע על סמכות מכוננת מקורית שגיבשה חוקה מלאה</w:t>
      </w:r>
      <w:r>
        <w:rPr>
          <w:rFonts w:hint="cs"/>
          <w:rtl/>
        </w:rPr>
        <w:t xml:space="preserve"> והוראות ייחודיות לתיקונה (להרחבה בעניין החלת ההבחנה בין סמכות מכוננת מקורית לנגזרת בשיטתנו ראו: </w:t>
      </w:r>
      <w:r w:rsidRPr="0006025E">
        <w:rPr>
          <w:rFonts w:ascii="Century" w:hAnsi="Century" w:cs="Miriam" w:hint="cs"/>
          <w:b/>
          <w:spacing w:val="0"/>
          <w:szCs w:val="24"/>
          <w:rtl/>
        </w:rPr>
        <w:t>קליין "בעקבות בנק המזרחי"</w:t>
      </w:r>
      <w:r w:rsidRPr="0006025E">
        <w:rPr>
          <w:rFonts w:hint="cs"/>
          <w:rtl/>
        </w:rPr>
        <w:t xml:space="preserve">, בעמ' 357; </w:t>
      </w:r>
      <w:r>
        <w:rPr>
          <w:rtl/>
        </w:rPr>
        <w:t xml:space="preserve">אריאל בנדור "המעמד המשפטי של חוקי היסוד" </w:t>
      </w:r>
      <w:r w:rsidRPr="00A06BD6">
        <w:rPr>
          <w:rFonts w:ascii="Century" w:hAnsi="Century" w:cs="Miriam"/>
          <w:b/>
          <w:spacing w:val="0"/>
          <w:szCs w:val="24"/>
          <w:rtl/>
        </w:rPr>
        <w:t>ספר</w:t>
      </w:r>
      <w:r w:rsidRPr="00A06BD6">
        <w:rPr>
          <w:rtl/>
        </w:rPr>
        <w:t xml:space="preserve"> </w:t>
      </w:r>
      <w:r w:rsidRPr="00A06BD6">
        <w:rPr>
          <w:rFonts w:ascii="Century" w:hAnsi="Century" w:cs="Miriam"/>
          <w:b/>
          <w:spacing w:val="0"/>
          <w:szCs w:val="24"/>
          <w:rtl/>
        </w:rPr>
        <w:t>ברנזון</w:t>
      </w:r>
      <w:r>
        <w:rPr>
          <w:rFonts w:ascii="Century" w:hAnsi="Century" w:cs="Miriam" w:hint="cs"/>
          <w:b/>
          <w:spacing w:val="0"/>
          <w:szCs w:val="24"/>
          <w:rtl/>
        </w:rPr>
        <w:t xml:space="preserve"> </w:t>
      </w:r>
      <w:r w:rsidRPr="00A06BD6">
        <w:rPr>
          <w:rFonts w:ascii="Century" w:hAnsi="Century" w:hint="cs"/>
          <w:rtl/>
        </w:rPr>
        <w:t>כרך שני: בני סברה</w:t>
      </w:r>
      <w:r>
        <w:rPr>
          <w:rFonts w:ascii="Century" w:hAnsi="Century" w:cs="Miriam" w:hint="cs"/>
          <w:b/>
          <w:spacing w:val="0"/>
          <w:szCs w:val="24"/>
          <w:rtl/>
        </w:rPr>
        <w:t xml:space="preserve"> </w:t>
      </w:r>
      <w:r>
        <w:rPr>
          <w:rtl/>
        </w:rPr>
        <w:t>119</w:t>
      </w:r>
      <w:r>
        <w:rPr>
          <w:rFonts w:hint="cs"/>
          <w:rtl/>
        </w:rPr>
        <w:t>, 135 (</w:t>
      </w:r>
      <w:r>
        <w:rPr>
          <w:rtl/>
        </w:rPr>
        <w:t>אהרן ברק וחיים ברנזון עורכים</w:t>
      </w:r>
      <w:r>
        <w:rPr>
          <w:rFonts w:hint="cs"/>
          <w:rtl/>
        </w:rPr>
        <w:t xml:space="preserve">, 2000) (להלן: </w:t>
      </w:r>
      <w:r w:rsidRPr="00C62993">
        <w:rPr>
          <w:rFonts w:ascii="Century" w:hAnsi="Century" w:cs="Miriam" w:hint="cs"/>
          <w:b/>
          <w:spacing w:val="0"/>
          <w:szCs w:val="24"/>
          <w:rtl/>
        </w:rPr>
        <w:t>בנדור</w:t>
      </w:r>
      <w:r>
        <w:rPr>
          <w:rFonts w:hint="cs"/>
          <w:rtl/>
        </w:rPr>
        <w:t>)</w:t>
      </w:r>
      <w:r w:rsidR="008469B9">
        <w:rPr>
          <w:rFonts w:hint="cs"/>
          <w:rtl/>
        </w:rPr>
        <w:t xml:space="preserve">; אהרן ברק "הכנסת כרשות מכוננת ושאלת התיקון החוקתי שאינו חוקתי" </w:t>
      </w:r>
      <w:r w:rsidR="008469B9" w:rsidRPr="00E56311">
        <w:rPr>
          <w:rFonts w:ascii="Century" w:hAnsi="Century" w:cs="Miriam" w:hint="eastAsia"/>
          <w:b/>
          <w:spacing w:val="0"/>
          <w:sz w:val="22"/>
          <w:szCs w:val="24"/>
          <w:rtl/>
        </w:rPr>
        <w:t>חוק</w:t>
      </w:r>
      <w:r w:rsidR="008469B9" w:rsidRPr="00E56311">
        <w:rPr>
          <w:rFonts w:ascii="Century" w:hAnsi="Century" w:cs="Miriam"/>
          <w:b/>
          <w:spacing w:val="0"/>
          <w:sz w:val="22"/>
          <w:szCs w:val="24"/>
          <w:rtl/>
        </w:rPr>
        <w:t>-</w:t>
      </w:r>
      <w:r w:rsidR="008469B9" w:rsidRPr="00E56311">
        <w:rPr>
          <w:rFonts w:ascii="Century" w:hAnsi="Century" w:cs="Miriam" w:hint="eastAsia"/>
          <w:b/>
          <w:spacing w:val="0"/>
          <w:sz w:val="22"/>
          <w:szCs w:val="24"/>
          <w:rtl/>
        </w:rPr>
        <w:t>יסוד</w:t>
      </w:r>
      <w:r w:rsidR="008469B9" w:rsidRPr="00E56311">
        <w:rPr>
          <w:rFonts w:ascii="Century" w:hAnsi="Century" w:cs="Miriam"/>
          <w:b/>
          <w:spacing w:val="0"/>
          <w:sz w:val="22"/>
          <w:szCs w:val="24"/>
          <w:rtl/>
        </w:rPr>
        <w:t xml:space="preserve"> </w:t>
      </w:r>
      <w:r w:rsidR="008469B9" w:rsidRPr="00E56311">
        <w:rPr>
          <w:rFonts w:ascii="Century" w:hAnsi="Century" w:cs="Miriam" w:hint="eastAsia"/>
          <w:b/>
          <w:spacing w:val="0"/>
          <w:sz w:val="22"/>
          <w:szCs w:val="24"/>
          <w:rtl/>
        </w:rPr>
        <w:t>כבוד</w:t>
      </w:r>
      <w:r w:rsidR="008469B9" w:rsidRPr="00E56311">
        <w:rPr>
          <w:rFonts w:ascii="Century" w:hAnsi="Century" w:cs="Miriam"/>
          <w:b/>
          <w:spacing w:val="0"/>
          <w:sz w:val="22"/>
          <w:szCs w:val="24"/>
          <w:rtl/>
        </w:rPr>
        <w:t xml:space="preserve"> </w:t>
      </w:r>
      <w:r w:rsidR="008469B9" w:rsidRPr="00E56311">
        <w:rPr>
          <w:rFonts w:ascii="Century" w:hAnsi="Century" w:cs="Miriam" w:hint="eastAsia"/>
          <w:b/>
          <w:spacing w:val="0"/>
          <w:sz w:val="22"/>
          <w:szCs w:val="24"/>
          <w:rtl/>
        </w:rPr>
        <w:t>האדם</w:t>
      </w:r>
      <w:r w:rsidR="008469B9" w:rsidRPr="00E56311">
        <w:rPr>
          <w:rFonts w:ascii="Century" w:hAnsi="Century" w:cs="Miriam"/>
          <w:b/>
          <w:spacing w:val="0"/>
          <w:sz w:val="22"/>
          <w:szCs w:val="24"/>
          <w:rtl/>
        </w:rPr>
        <w:t xml:space="preserve"> </w:t>
      </w:r>
      <w:r w:rsidR="008469B9" w:rsidRPr="00E56311">
        <w:rPr>
          <w:rFonts w:ascii="Century" w:hAnsi="Century" w:cs="Miriam" w:hint="eastAsia"/>
          <w:b/>
          <w:spacing w:val="0"/>
          <w:sz w:val="22"/>
          <w:szCs w:val="24"/>
          <w:rtl/>
        </w:rPr>
        <w:t>וחירותו</w:t>
      </w:r>
      <w:r w:rsidR="008469B9">
        <w:rPr>
          <w:rFonts w:hint="cs"/>
          <w:rtl/>
        </w:rPr>
        <w:t xml:space="preserve"> 12-6 (צפוי להתפרסם ב-2021</w:t>
      </w:r>
      <w:r w:rsidR="00CD24CB">
        <w:rPr>
          <w:rFonts w:hint="cs"/>
          <w:rtl/>
        </w:rPr>
        <w:t xml:space="preserve">, זמין בכתובת </w:t>
      </w:r>
      <w:r w:rsidR="00CD24CB" w:rsidRPr="00CD24CB">
        <w:t>https://ssrn.com/abstract=3808990</w:t>
      </w:r>
      <w:r w:rsidR="008469B9">
        <w:rPr>
          <w:rFonts w:hint="cs"/>
          <w:rtl/>
        </w:rPr>
        <w:t>)</w:t>
      </w:r>
      <w:r w:rsidR="009A675C">
        <w:rPr>
          <w:rFonts w:hint="cs"/>
          <w:rtl/>
        </w:rPr>
        <w:t xml:space="preserve"> (להלן: </w:t>
      </w:r>
      <w:r w:rsidR="009A675C" w:rsidRPr="00E56311">
        <w:rPr>
          <w:rFonts w:ascii="Century" w:hAnsi="Century" w:cs="Miriam" w:hint="eastAsia"/>
          <w:b/>
          <w:spacing w:val="0"/>
          <w:sz w:val="22"/>
          <w:szCs w:val="24"/>
          <w:rtl/>
        </w:rPr>
        <w:t>ברק</w:t>
      </w:r>
      <w:r w:rsidR="009A675C" w:rsidRPr="00E56311">
        <w:rPr>
          <w:rFonts w:ascii="Century" w:hAnsi="Century" w:cs="Miriam"/>
          <w:b/>
          <w:spacing w:val="0"/>
          <w:sz w:val="22"/>
          <w:szCs w:val="24"/>
          <w:rtl/>
        </w:rPr>
        <w:t xml:space="preserve"> "</w:t>
      </w:r>
      <w:r w:rsidR="009A675C" w:rsidRPr="00E56311">
        <w:rPr>
          <w:rFonts w:ascii="Century" w:hAnsi="Century" w:cs="Miriam" w:hint="eastAsia"/>
          <w:b/>
          <w:spacing w:val="0"/>
          <w:sz w:val="22"/>
          <w:szCs w:val="24"/>
          <w:rtl/>
        </w:rPr>
        <w:t>הכנסת</w:t>
      </w:r>
      <w:r w:rsidR="009A675C" w:rsidRPr="00E56311">
        <w:rPr>
          <w:rFonts w:ascii="Century" w:hAnsi="Century" w:cs="Miriam"/>
          <w:b/>
          <w:spacing w:val="0"/>
          <w:sz w:val="22"/>
          <w:szCs w:val="24"/>
          <w:rtl/>
        </w:rPr>
        <w:t xml:space="preserve"> </w:t>
      </w:r>
      <w:r w:rsidR="009A675C" w:rsidRPr="00E56311">
        <w:rPr>
          <w:rFonts w:ascii="Century" w:hAnsi="Century" w:cs="Miriam" w:hint="eastAsia"/>
          <w:b/>
          <w:spacing w:val="0"/>
          <w:sz w:val="22"/>
          <w:szCs w:val="24"/>
          <w:rtl/>
        </w:rPr>
        <w:t>כרשות</w:t>
      </w:r>
      <w:r w:rsidR="009A675C" w:rsidRPr="00E56311">
        <w:rPr>
          <w:rFonts w:ascii="Century" w:hAnsi="Century" w:cs="Miriam"/>
          <w:b/>
          <w:spacing w:val="0"/>
          <w:sz w:val="22"/>
          <w:szCs w:val="24"/>
          <w:rtl/>
        </w:rPr>
        <w:t xml:space="preserve"> </w:t>
      </w:r>
      <w:r w:rsidR="009A675C" w:rsidRPr="00E56311">
        <w:rPr>
          <w:rFonts w:ascii="Century" w:hAnsi="Century" w:cs="Miriam" w:hint="eastAsia"/>
          <w:b/>
          <w:spacing w:val="0"/>
          <w:sz w:val="22"/>
          <w:szCs w:val="24"/>
          <w:rtl/>
        </w:rPr>
        <w:t>מכוננת</w:t>
      </w:r>
      <w:r w:rsidR="009A675C" w:rsidRPr="00E56311">
        <w:rPr>
          <w:rFonts w:ascii="Century" w:hAnsi="Century" w:cs="Miriam"/>
          <w:b/>
          <w:spacing w:val="0"/>
          <w:sz w:val="22"/>
          <w:szCs w:val="24"/>
          <w:rtl/>
        </w:rPr>
        <w:t>"</w:t>
      </w:r>
      <w:r>
        <w:rPr>
          <w:rFonts w:hint="cs"/>
          <w:rtl/>
        </w:rPr>
        <w:t>)</w:t>
      </w:r>
      <w:r w:rsidR="009A675C">
        <w:rPr>
          <w:rFonts w:hint="cs"/>
          <w:rtl/>
        </w:rPr>
        <w:t>)</w:t>
      </w:r>
      <w:r>
        <w:rPr>
          <w:rFonts w:hint="cs"/>
          <w:rtl/>
        </w:rPr>
        <w:t xml:space="preserve">. עם זאת, ועל רקע האמור לעיל, דומה כי בכל הנוגע לעיגון זהותה של ישראל כמדינה יהודית ודמוקרטית </w:t>
      </w:r>
      <w:r>
        <w:rPr>
          <w:rtl/>
        </w:rPr>
        <w:t>–</w:t>
      </w:r>
      <w:r w:rsidR="006130F4">
        <w:rPr>
          <w:rFonts w:hint="cs"/>
          <w:rtl/>
        </w:rPr>
        <w:t xml:space="preserve"> ורק ב</w:t>
      </w:r>
      <w:r>
        <w:rPr>
          <w:rFonts w:hint="cs"/>
          <w:rtl/>
        </w:rPr>
        <w:t xml:space="preserve">מובן מצומצם זה </w:t>
      </w:r>
      <w:r>
        <w:rPr>
          <w:rtl/>
        </w:rPr>
        <w:t>–</w:t>
      </w:r>
      <w:r>
        <w:rPr>
          <w:rFonts w:hint="cs"/>
          <w:rtl/>
        </w:rPr>
        <w:t xml:space="preserve"> הושלמה למעשה מלאכת הסמכות המכוננת "המקורית". זאת, שכן נורמה שמשמעותה שינוי זהותה של מדינת ישראל מן היסוד גוזרת כליה על המפעל החוקתי </w:t>
      </w:r>
      <w:r w:rsidR="00F31371">
        <w:rPr>
          <w:rFonts w:hint="cs"/>
          <w:rtl/>
        </w:rPr>
        <w:t>הקיים</w:t>
      </w:r>
      <w:r>
        <w:rPr>
          <w:rFonts w:hint="cs"/>
          <w:rtl/>
        </w:rPr>
        <w:t xml:space="preserve"> (ראו והשוו: </w:t>
      </w:r>
      <w:r w:rsidRPr="00C16136">
        <w:rPr>
          <w:smallCaps/>
        </w:rPr>
        <w:t>Roznai</w:t>
      </w:r>
      <w:r>
        <w:rPr>
          <w:rFonts w:hint="cs"/>
          <w:rtl/>
        </w:rPr>
        <w:t>, בעמ' 143). ככל שהדבר נוגע לעצם זהותה של מדינת ישראל כמדינה יהודית ודמוקרטית ניתן</w:t>
      </w:r>
      <w:r w:rsidR="006130F4">
        <w:rPr>
          <w:rFonts w:hint="cs"/>
          <w:rtl/>
        </w:rPr>
        <w:t>, אפוא,</w:t>
      </w:r>
      <w:r>
        <w:rPr>
          <w:rFonts w:hint="cs"/>
          <w:rtl/>
        </w:rPr>
        <w:t xml:space="preserve"> לומר שהכנסת פועלת</w:t>
      </w:r>
      <w:r w:rsidR="00C6024E">
        <w:rPr>
          <w:rFonts w:hint="cs"/>
          <w:rtl/>
        </w:rPr>
        <w:t xml:space="preserve"> כיום</w:t>
      </w:r>
      <w:r>
        <w:rPr>
          <w:rFonts w:hint="cs"/>
          <w:rtl/>
        </w:rPr>
        <w:t xml:space="preserve"> </w:t>
      </w:r>
      <w:r w:rsidR="00C6024E">
        <w:rPr>
          <w:rFonts w:hint="cs"/>
          <w:rtl/>
        </w:rPr>
        <w:t xml:space="preserve">מכוח סמכות שהיא מעין סמכות </w:t>
      </w:r>
      <w:r>
        <w:rPr>
          <w:rFonts w:hint="cs"/>
          <w:rtl/>
        </w:rPr>
        <w:t>מכוננת</w:t>
      </w:r>
      <w:r w:rsidR="00C6024E">
        <w:rPr>
          <w:rFonts w:hint="cs"/>
          <w:rtl/>
        </w:rPr>
        <w:t xml:space="preserve"> "</w:t>
      </w:r>
      <w:r w:rsidRPr="00C62993">
        <w:rPr>
          <w:rFonts w:hint="cs"/>
          <w:rtl/>
        </w:rPr>
        <w:t>נגזרת", הכפופה לגבולות הגזרה ולתנאים הבסיסיים שהוגדרו לה על</w:t>
      </w:r>
      <w:r>
        <w:rPr>
          <w:rFonts w:hint="cs"/>
          <w:rtl/>
        </w:rPr>
        <w:t>-</w:t>
      </w:r>
      <w:r w:rsidRPr="00C62993">
        <w:rPr>
          <w:rFonts w:hint="cs"/>
          <w:rtl/>
        </w:rPr>
        <w:t xml:space="preserve">ידי קודמותיה (ראו והשוו: קלוד קליין "הרשות המכוננת במדינת ישראל" </w:t>
      </w:r>
      <w:r w:rsidRPr="00C62993">
        <w:rPr>
          <w:rFonts w:ascii="Century" w:hAnsi="Century" w:cs="Miriam" w:hint="cs"/>
          <w:b/>
          <w:spacing w:val="0"/>
          <w:szCs w:val="24"/>
          <w:rtl/>
        </w:rPr>
        <w:t>משפטים</w:t>
      </w:r>
      <w:r w:rsidRPr="00C62993">
        <w:rPr>
          <w:rFonts w:hint="cs"/>
          <w:rtl/>
        </w:rPr>
        <w:t xml:space="preserve"> ב 51, 52 (1970); </w:t>
      </w:r>
      <w:r w:rsidRPr="00C62993">
        <w:rPr>
          <w:rFonts w:ascii="Century" w:hAnsi="Century" w:cs="Miriam" w:hint="cs"/>
          <w:b/>
          <w:spacing w:val="0"/>
          <w:szCs w:val="24"/>
          <w:rtl/>
        </w:rPr>
        <w:t>רובינשטיין ומדינה</w:t>
      </w:r>
      <w:r w:rsidRPr="00C62993">
        <w:rPr>
          <w:rFonts w:hint="cs"/>
          <w:rtl/>
        </w:rPr>
        <w:t>, בעמ' 118).</w:t>
      </w:r>
      <w:r>
        <w:rPr>
          <w:rFonts w:hint="cs"/>
          <w:rtl/>
        </w:rPr>
        <w:t xml:space="preserve"> </w:t>
      </w:r>
      <w:r>
        <w:rPr>
          <w:rFonts w:hint="cs"/>
          <w:rtl/>
        </w:rPr>
        <w:lastRenderedPageBreak/>
        <w:t xml:space="preserve">במסגרת </w:t>
      </w:r>
      <w:r w:rsidR="00C6024E">
        <w:rPr>
          <w:rFonts w:hint="cs"/>
          <w:rtl/>
        </w:rPr>
        <w:t>זו</w:t>
      </w:r>
      <w:r>
        <w:rPr>
          <w:rFonts w:hint="cs"/>
          <w:rtl/>
        </w:rPr>
        <w:t>, למכונן נתון מרחב פעולה לשנות, להוסיף ולבטל הוראות חוקתיות בהתאם ל</w:t>
      </w:r>
      <w:r w:rsidR="00C6024E">
        <w:rPr>
          <w:rFonts w:hint="cs"/>
          <w:rtl/>
        </w:rPr>
        <w:t>עקרונות ול</w:t>
      </w:r>
      <w:r>
        <w:rPr>
          <w:rFonts w:hint="cs"/>
          <w:rtl/>
        </w:rPr>
        <w:t>כללים הנהוגים ע</w:t>
      </w:r>
      <w:r w:rsidR="008A54E2">
        <w:rPr>
          <w:rFonts w:hint="cs"/>
          <w:rtl/>
        </w:rPr>
        <w:t>י</w:t>
      </w:r>
      <w:r>
        <w:rPr>
          <w:rFonts w:hint="cs"/>
          <w:rtl/>
        </w:rPr>
        <w:t xml:space="preserve">מנו; אך הוא אינו </w:t>
      </w:r>
      <w:r w:rsidR="00BF2992">
        <w:rPr>
          <w:rFonts w:hint="cs"/>
          <w:rtl/>
        </w:rPr>
        <w:t>מוסמך</w:t>
      </w:r>
      <w:r>
        <w:rPr>
          <w:rFonts w:hint="cs"/>
          <w:rtl/>
        </w:rPr>
        <w:t xml:space="preserve"> למוטט </w:t>
      </w:r>
      <w:r w:rsidR="00C6024E">
        <w:rPr>
          <w:rFonts w:hint="cs"/>
          <w:rtl/>
        </w:rPr>
        <w:t>איזה</w:t>
      </w:r>
      <w:r>
        <w:rPr>
          <w:rFonts w:hint="cs"/>
          <w:rtl/>
        </w:rPr>
        <w:t xml:space="preserve"> מעמודי התווך שעליהם נשענת החוקה המתגבשת כולה. </w:t>
      </w:r>
    </w:p>
    <w:p w14:paraId="6B0F1200" w14:textId="3974E03E" w:rsidR="00A85797" w:rsidRPr="000722C3" w:rsidRDefault="00A85797" w:rsidP="00A85797">
      <w:pPr>
        <w:pStyle w:val="Ruller4"/>
        <w:numPr>
          <w:ilvl w:val="0"/>
          <w:numId w:val="0"/>
        </w:numPr>
        <w:rPr>
          <w:rtl/>
        </w:rPr>
      </w:pPr>
    </w:p>
    <w:p w14:paraId="3C3282A3" w14:textId="791BBA97" w:rsidR="00A85797" w:rsidRDefault="00924A82" w:rsidP="003A4966">
      <w:pPr>
        <w:pStyle w:val="Ruller4"/>
      </w:pPr>
      <w:r>
        <w:rPr>
          <w:rFonts w:hint="cs"/>
          <w:rtl/>
        </w:rPr>
        <w:t>מסקנה זו נשענת</w:t>
      </w:r>
      <w:r w:rsidR="00A85797">
        <w:rPr>
          <w:rFonts w:hint="cs"/>
          <w:rtl/>
        </w:rPr>
        <w:t xml:space="preserve"> על הטקסט החוקתי המפורש ועל בח</w:t>
      </w:r>
      <w:r>
        <w:rPr>
          <w:rFonts w:hint="cs"/>
          <w:rtl/>
        </w:rPr>
        <w:t xml:space="preserve">ינתו של המערך החוקתי הפוזיטיבי. לצד זאת, </w:t>
      </w:r>
      <w:r w:rsidR="00A85797">
        <w:rPr>
          <w:rFonts w:hint="cs"/>
          <w:rtl/>
        </w:rPr>
        <w:t>קיימות גישות נוספות ב</w:t>
      </w:r>
      <w:r>
        <w:rPr>
          <w:rFonts w:hint="cs"/>
          <w:rtl/>
        </w:rPr>
        <w:t>אשר</w:t>
      </w:r>
      <w:r w:rsidR="00A85797">
        <w:rPr>
          <w:rFonts w:hint="cs"/>
          <w:rtl/>
        </w:rPr>
        <w:t xml:space="preserve"> למקורן של </w:t>
      </w:r>
      <w:r w:rsidR="003D5DFF">
        <w:rPr>
          <w:rFonts w:hint="cs"/>
          <w:rtl/>
        </w:rPr>
        <w:t>ה</w:t>
      </w:r>
      <w:r w:rsidR="00A85797">
        <w:rPr>
          <w:rFonts w:hint="cs"/>
          <w:rtl/>
        </w:rPr>
        <w:t>מגבלות</w:t>
      </w:r>
      <w:r w:rsidR="003D5DFF">
        <w:rPr>
          <w:rFonts w:hint="cs"/>
          <w:rtl/>
        </w:rPr>
        <w:t xml:space="preserve"> המוטלות</w:t>
      </w:r>
      <w:r w:rsidR="00A85797">
        <w:rPr>
          <w:rFonts w:hint="cs"/>
          <w:rtl/>
        </w:rPr>
        <w:t xml:space="preserve"> על הרשות המכוננת. לפי גישה אחת, סמכותה של הרשות המכוננת נובע</w:t>
      </w:r>
      <w:r w:rsidR="003A4966">
        <w:rPr>
          <w:rFonts w:hint="cs"/>
          <w:rtl/>
        </w:rPr>
        <w:t>ת</w:t>
      </w:r>
      <w:r w:rsidR="00A85797">
        <w:rPr>
          <w:rFonts w:hint="cs"/>
          <w:rtl/>
        </w:rPr>
        <w:t xml:space="preserve"> מהכרזת העצמאות ומשכך המכונן אינו מוסמך </w:t>
      </w:r>
      <w:r w:rsidR="00A85797" w:rsidRPr="00C62993">
        <w:rPr>
          <w:rFonts w:hint="cs"/>
          <w:rtl/>
        </w:rPr>
        <w:t xml:space="preserve">לשלול את עקרונות היסוד המעוגנים </w:t>
      </w:r>
      <w:r w:rsidR="00A85797">
        <w:rPr>
          <w:rFonts w:hint="cs"/>
          <w:rtl/>
        </w:rPr>
        <w:t>בהכרזה שעיקרם</w:t>
      </w:r>
      <w:r w:rsidR="00A85797" w:rsidRPr="00C62993">
        <w:rPr>
          <w:rFonts w:hint="cs"/>
          <w:rtl/>
        </w:rPr>
        <w:t xml:space="preserve"> </w:t>
      </w:r>
      <w:r w:rsidR="00A85797" w:rsidRPr="00C62993">
        <w:rPr>
          <w:rtl/>
        </w:rPr>
        <w:t>–</w:t>
      </w:r>
      <w:r w:rsidR="00A85797" w:rsidRPr="00C62993">
        <w:rPr>
          <w:rFonts w:hint="cs"/>
          <w:rtl/>
        </w:rPr>
        <w:t xml:space="preserve"> היותה של ישראל מדינה יהודית ודמוקרטית (אהרן ברק "מגילת העצמאות והכנסת כרשות מכוננת" </w:t>
      </w:r>
      <w:r w:rsidR="00A85797" w:rsidRPr="00C62993">
        <w:rPr>
          <w:rFonts w:ascii="Century" w:hAnsi="Century" w:cs="Miriam" w:hint="cs"/>
          <w:b/>
          <w:spacing w:val="0"/>
          <w:sz w:val="22"/>
          <w:szCs w:val="24"/>
          <w:rtl/>
        </w:rPr>
        <w:t>חוקים</w:t>
      </w:r>
      <w:r w:rsidR="00A85797" w:rsidRPr="00C62993">
        <w:rPr>
          <w:rFonts w:hint="cs"/>
          <w:rtl/>
        </w:rPr>
        <w:t xml:space="preserve"> יא 9</w:t>
      </w:r>
      <w:r w:rsidR="00A85797">
        <w:rPr>
          <w:rFonts w:hint="cs"/>
          <w:rtl/>
        </w:rPr>
        <w:t>,</w:t>
      </w:r>
      <w:r w:rsidR="00A85797" w:rsidRPr="00C62993">
        <w:rPr>
          <w:rFonts w:hint="cs"/>
          <w:rtl/>
        </w:rPr>
        <w:t xml:space="preserve"> 31-30 (2018)</w:t>
      </w:r>
      <w:r w:rsidR="00A85797">
        <w:rPr>
          <w:rFonts w:hint="cs"/>
          <w:rtl/>
        </w:rPr>
        <w:t xml:space="preserve"> (להלן: </w:t>
      </w:r>
      <w:r w:rsidR="00A85797" w:rsidRPr="002926DE">
        <w:rPr>
          <w:rFonts w:ascii="Century" w:hAnsi="Century" w:cs="Miriam" w:hint="cs"/>
          <w:b/>
          <w:spacing w:val="0"/>
          <w:sz w:val="22"/>
          <w:szCs w:val="24"/>
          <w:rtl/>
        </w:rPr>
        <w:t>ברק "מגילת העצמאות"</w:t>
      </w:r>
      <w:r w:rsidR="00A85797">
        <w:rPr>
          <w:rFonts w:hint="cs"/>
          <w:rtl/>
        </w:rPr>
        <w:t>)</w:t>
      </w:r>
      <w:r w:rsidR="00A85797" w:rsidRPr="00C62993">
        <w:rPr>
          <w:rFonts w:hint="cs"/>
          <w:rtl/>
        </w:rPr>
        <w:t xml:space="preserve">; </w:t>
      </w:r>
      <w:r w:rsidR="00A85797" w:rsidRPr="00C62993">
        <w:rPr>
          <w:rFonts w:ascii="Century" w:hAnsi="Century" w:cs="Miriam" w:hint="cs"/>
          <w:b/>
          <w:spacing w:val="0"/>
          <w:sz w:val="22"/>
          <w:szCs w:val="24"/>
          <w:rtl/>
        </w:rPr>
        <w:t>בנדור</w:t>
      </w:r>
      <w:r w:rsidR="00A85797">
        <w:rPr>
          <w:rFonts w:hint="cs"/>
          <w:rtl/>
        </w:rPr>
        <w:t xml:space="preserve">, </w:t>
      </w:r>
      <w:r w:rsidR="00A85797" w:rsidRPr="0075306A">
        <w:rPr>
          <w:rFonts w:hint="cs"/>
          <w:rtl/>
        </w:rPr>
        <w:t>בעמ' 143).</w:t>
      </w:r>
      <w:r w:rsidR="00A85797">
        <w:rPr>
          <w:rFonts w:hint="cs"/>
          <w:rtl/>
        </w:rPr>
        <w:t xml:space="preserve"> על פי גישה זו, הכרזת העצמאות לא קבעה רק כי יתקיימו בחירות לאסיפה המכוננת אשר תקבע חוקה, אלא קבעה גם את "כללי המסגרת" שמהם אין לחרוג בתהליך כינון החוקה (</w:t>
      </w:r>
      <w:r w:rsidR="00A85797" w:rsidRPr="008905A6">
        <w:rPr>
          <w:rFonts w:ascii="Century" w:hAnsi="Century" w:cs="Miriam" w:hint="eastAsia"/>
          <w:b/>
          <w:spacing w:val="0"/>
          <w:sz w:val="22"/>
          <w:szCs w:val="24"/>
          <w:rtl/>
        </w:rPr>
        <w:t>ברק</w:t>
      </w:r>
      <w:r w:rsidR="00A85797" w:rsidRPr="008905A6">
        <w:rPr>
          <w:rFonts w:ascii="Century" w:hAnsi="Century" w:cs="Miriam"/>
          <w:b/>
          <w:spacing w:val="0"/>
          <w:sz w:val="22"/>
          <w:szCs w:val="24"/>
          <w:rtl/>
        </w:rPr>
        <w:t xml:space="preserve"> "</w:t>
      </w:r>
      <w:r w:rsidR="00A85797" w:rsidRPr="008905A6">
        <w:rPr>
          <w:rFonts w:ascii="Century" w:hAnsi="Century" w:cs="Miriam" w:hint="eastAsia"/>
          <w:b/>
          <w:spacing w:val="0"/>
          <w:sz w:val="22"/>
          <w:szCs w:val="24"/>
          <w:rtl/>
        </w:rPr>
        <w:t>מגילת</w:t>
      </w:r>
      <w:r w:rsidR="00A85797" w:rsidRPr="008905A6">
        <w:rPr>
          <w:rFonts w:ascii="Century" w:hAnsi="Century" w:cs="Miriam"/>
          <w:b/>
          <w:spacing w:val="0"/>
          <w:sz w:val="22"/>
          <w:szCs w:val="24"/>
          <w:rtl/>
        </w:rPr>
        <w:t xml:space="preserve"> </w:t>
      </w:r>
      <w:r w:rsidR="00A85797" w:rsidRPr="008905A6">
        <w:rPr>
          <w:rFonts w:ascii="Century" w:hAnsi="Century" w:cs="Miriam" w:hint="eastAsia"/>
          <w:b/>
          <w:spacing w:val="0"/>
          <w:sz w:val="22"/>
          <w:szCs w:val="24"/>
          <w:rtl/>
        </w:rPr>
        <w:t>העצמאות</w:t>
      </w:r>
      <w:r w:rsidR="00A85797" w:rsidRPr="008905A6">
        <w:rPr>
          <w:rFonts w:ascii="Century" w:hAnsi="Century" w:cs="Miriam"/>
          <w:b/>
          <w:spacing w:val="0"/>
          <w:sz w:val="22"/>
          <w:szCs w:val="24"/>
          <w:rtl/>
        </w:rPr>
        <w:t>"</w:t>
      </w:r>
      <w:r w:rsidR="00A85797">
        <w:rPr>
          <w:rFonts w:hint="cs"/>
          <w:rtl/>
        </w:rPr>
        <w:t xml:space="preserve">, בעמ' 30-29; ראו גם: </w:t>
      </w:r>
      <w:r w:rsidR="00A85797" w:rsidRPr="008905A6">
        <w:rPr>
          <w:rFonts w:ascii="Century" w:hAnsi="Century" w:cs="Miriam" w:hint="eastAsia"/>
          <w:b/>
          <w:spacing w:val="0"/>
          <w:sz w:val="22"/>
          <w:szCs w:val="24"/>
          <w:rtl/>
        </w:rPr>
        <w:t>רובינשטיין</w:t>
      </w:r>
      <w:r w:rsidR="00A85797" w:rsidRPr="008905A6">
        <w:rPr>
          <w:rFonts w:ascii="Century" w:hAnsi="Century" w:cs="Miriam"/>
          <w:b/>
          <w:spacing w:val="0"/>
          <w:sz w:val="22"/>
          <w:szCs w:val="24"/>
          <w:rtl/>
        </w:rPr>
        <w:t xml:space="preserve"> </w:t>
      </w:r>
      <w:r w:rsidR="00A85797" w:rsidRPr="008905A6">
        <w:rPr>
          <w:rFonts w:ascii="Century" w:hAnsi="Century" w:cs="Miriam" w:hint="eastAsia"/>
          <w:b/>
          <w:spacing w:val="0"/>
          <w:sz w:val="22"/>
          <w:szCs w:val="24"/>
          <w:rtl/>
        </w:rPr>
        <w:t>ומדינה</w:t>
      </w:r>
      <w:r w:rsidR="00A85797">
        <w:rPr>
          <w:rFonts w:hint="cs"/>
          <w:rtl/>
        </w:rPr>
        <w:t>, בעמ' 44-43). כללי מסגרת אלה מבהירים כי קיומה של ישראל כמדינה יהודית ודמוקרטית היא ה"מהות הבסיסית והמחייבת שנקבעה למדינה על ידי מייסדיה" (</w:t>
      </w:r>
      <w:r w:rsidR="00A85797" w:rsidRPr="008905A6">
        <w:rPr>
          <w:rFonts w:ascii="Century" w:hAnsi="Century" w:cs="Miriam" w:hint="eastAsia"/>
          <w:b/>
          <w:spacing w:val="0"/>
          <w:sz w:val="22"/>
          <w:szCs w:val="24"/>
          <w:rtl/>
        </w:rPr>
        <w:t>בנדור</w:t>
      </w:r>
      <w:r w:rsidR="00A85797">
        <w:rPr>
          <w:rFonts w:hint="cs"/>
          <w:rtl/>
        </w:rPr>
        <w:t xml:space="preserve">, בעמ' 143). </w:t>
      </w:r>
    </w:p>
    <w:p w14:paraId="78CA6BC5" w14:textId="77777777" w:rsidR="00A85797" w:rsidRDefault="00A85797" w:rsidP="00A85797">
      <w:pPr>
        <w:pStyle w:val="Ruller4"/>
        <w:numPr>
          <w:ilvl w:val="0"/>
          <w:numId w:val="0"/>
        </w:numPr>
        <w:rPr>
          <w:rtl/>
        </w:rPr>
      </w:pPr>
    </w:p>
    <w:p w14:paraId="08956C7D" w14:textId="76F42909" w:rsidR="00A85797" w:rsidRDefault="00A85797" w:rsidP="00697511">
      <w:pPr>
        <w:pStyle w:val="Ruller4"/>
        <w:numPr>
          <w:ilvl w:val="0"/>
          <w:numId w:val="0"/>
        </w:numPr>
      </w:pPr>
      <w:r>
        <w:rPr>
          <w:rtl/>
        </w:rPr>
        <w:tab/>
      </w:r>
      <w:r w:rsidRPr="0075306A">
        <w:rPr>
          <w:rFonts w:hint="cs"/>
          <w:rtl/>
        </w:rPr>
        <w:t>גישה אחרת</w:t>
      </w:r>
      <w:r>
        <w:rPr>
          <w:rFonts w:hint="cs"/>
          <w:rtl/>
        </w:rPr>
        <w:t>,</w:t>
      </w:r>
      <w:r w:rsidRPr="0075306A">
        <w:rPr>
          <w:rFonts w:hint="cs"/>
          <w:rtl/>
        </w:rPr>
        <w:t xml:space="preserve"> שבאה לידי ביטוי בעיקר בפסיקתו של המשנה לנשיא </w:t>
      </w:r>
      <w:r w:rsidRPr="0075306A">
        <w:rPr>
          <w:rFonts w:ascii="Century" w:hAnsi="Century" w:cs="Miriam" w:hint="cs"/>
          <w:b/>
          <w:spacing w:val="0"/>
          <w:sz w:val="22"/>
          <w:szCs w:val="24"/>
          <w:rtl/>
        </w:rPr>
        <w:t>מ' חשין</w:t>
      </w:r>
      <w:r w:rsidRPr="0075306A">
        <w:rPr>
          <w:rFonts w:hint="cs"/>
          <w:rtl/>
        </w:rPr>
        <w:t>, נשענת על עקרונות יסוד בלתי</w:t>
      </w:r>
      <w:r>
        <w:rPr>
          <w:rFonts w:hint="cs"/>
          <w:rtl/>
        </w:rPr>
        <w:t>-</w:t>
      </w:r>
      <w:r w:rsidRPr="0075306A">
        <w:rPr>
          <w:rFonts w:hint="cs"/>
          <w:rtl/>
        </w:rPr>
        <w:t xml:space="preserve">כתובים </w:t>
      </w:r>
      <w:r>
        <w:rPr>
          <w:rFonts w:hint="cs"/>
          <w:rtl/>
        </w:rPr>
        <w:t>ו</w:t>
      </w:r>
      <w:r w:rsidRPr="0075306A">
        <w:rPr>
          <w:rFonts w:hint="cs"/>
          <w:rtl/>
        </w:rPr>
        <w:t>על-חוקתיים כבסיס אפשרי להגבלת הכנסת בחוקקה חוקי יסוד (להרחבה ראו: יואב דותן "</w:t>
      </w:r>
      <w:r w:rsidRPr="0075306A">
        <w:rPr>
          <w:rtl/>
        </w:rPr>
        <w:t>חצי יובל לפסק דין בנק המזרחי</w:t>
      </w:r>
      <w:r w:rsidRPr="0075306A">
        <w:rPr>
          <w:rFonts w:hint="cs"/>
          <w:rtl/>
        </w:rPr>
        <w:t>:</w:t>
      </w:r>
      <w:r w:rsidRPr="0075306A">
        <w:rPr>
          <w:rtl/>
        </w:rPr>
        <w:t xml:space="preserve"> שאון תופי המהפכה וקולו של הפיקולו –</w:t>
      </w:r>
      <w:r>
        <w:rPr>
          <w:rFonts w:hint="cs"/>
          <w:rtl/>
        </w:rPr>
        <w:t xml:space="preserve"> </w:t>
      </w:r>
      <w:r w:rsidRPr="0075306A">
        <w:rPr>
          <w:rtl/>
        </w:rPr>
        <w:t>מורשתו החוקתית של השופט מישאל חשין</w:t>
      </w:r>
      <w:r w:rsidRPr="0075306A">
        <w:rPr>
          <w:rFonts w:hint="cs"/>
          <w:rtl/>
        </w:rPr>
        <w:t xml:space="preserve">" </w:t>
      </w:r>
      <w:r w:rsidRPr="0075306A">
        <w:rPr>
          <w:rFonts w:ascii="Century" w:hAnsi="Century" w:cs="Miriam" w:hint="cs"/>
          <w:b/>
          <w:spacing w:val="0"/>
          <w:sz w:val="22"/>
          <w:szCs w:val="24"/>
          <w:rtl/>
        </w:rPr>
        <w:t>משפט ועסקים</w:t>
      </w:r>
      <w:r w:rsidRPr="00C62993">
        <w:rPr>
          <w:rFonts w:hint="cs"/>
          <w:rtl/>
        </w:rPr>
        <w:t xml:space="preserve"> </w:t>
      </w:r>
      <w:r>
        <w:rPr>
          <w:rFonts w:hint="cs"/>
          <w:rtl/>
        </w:rPr>
        <w:t xml:space="preserve">כו (צפוי להתפרסם ב-2021); </w:t>
      </w:r>
      <w:r w:rsidRPr="00153F5A">
        <w:rPr>
          <w:rFonts w:hint="cs"/>
          <w:rtl/>
        </w:rPr>
        <w:t xml:space="preserve">ראו גם: עניין </w:t>
      </w:r>
      <w:r w:rsidRPr="00153F5A">
        <w:rPr>
          <w:rFonts w:ascii="Century" w:hAnsi="Century" w:cs="Miriam" w:hint="cs"/>
          <w:b/>
          <w:spacing w:val="0"/>
          <w:sz w:val="22"/>
          <w:szCs w:val="24"/>
          <w:rtl/>
        </w:rPr>
        <w:t>ירדור</w:t>
      </w:r>
      <w:r w:rsidRPr="00153F5A">
        <w:rPr>
          <w:rFonts w:hint="cs"/>
          <w:rtl/>
        </w:rPr>
        <w:t>, בעמ' 390-389; ברק מדינה "</w:t>
      </w:r>
      <w:r w:rsidRPr="00153F5A">
        <w:rPr>
          <w:rtl/>
        </w:rPr>
        <w:t>האם יש לישראל חוקה? על דמוקרטיה הליכית</w:t>
      </w:r>
      <w:r w:rsidRPr="00153F5A">
        <w:rPr>
          <w:rFonts w:hint="cs"/>
          <w:rtl/>
        </w:rPr>
        <w:t xml:space="preserve"> </w:t>
      </w:r>
      <w:r w:rsidRPr="00153F5A">
        <w:rPr>
          <w:rtl/>
        </w:rPr>
        <w:t>ועל דמוקרטיה ליברלית</w:t>
      </w:r>
      <w:r w:rsidRPr="00153F5A">
        <w:rPr>
          <w:rFonts w:hint="cs"/>
          <w:rtl/>
        </w:rPr>
        <w:t xml:space="preserve">" </w:t>
      </w:r>
      <w:r w:rsidRPr="00153F5A">
        <w:rPr>
          <w:rFonts w:ascii="Century" w:hAnsi="Century" w:cs="Miriam" w:hint="cs"/>
          <w:b/>
          <w:spacing w:val="0"/>
          <w:sz w:val="22"/>
          <w:szCs w:val="24"/>
          <w:rtl/>
        </w:rPr>
        <w:t>עיוני משפט</w:t>
      </w:r>
      <w:r w:rsidRPr="00153F5A">
        <w:rPr>
          <w:rFonts w:hint="cs"/>
          <w:rtl/>
        </w:rPr>
        <w:t xml:space="preserve"> מד (צפוי</w:t>
      </w:r>
      <w:r>
        <w:rPr>
          <w:rFonts w:hint="cs"/>
          <w:rtl/>
        </w:rPr>
        <w:t xml:space="preserve"> להתפרסם ב-2021)). לגישת המשנה לנשיא </w:t>
      </w:r>
      <w:r w:rsidRPr="00D27D91">
        <w:rPr>
          <w:rFonts w:ascii="Century" w:hAnsi="Century" w:cs="Miriam" w:hint="cs"/>
          <w:b/>
          <w:spacing w:val="0"/>
          <w:sz w:val="22"/>
          <w:szCs w:val="24"/>
          <w:rtl/>
        </w:rPr>
        <w:t>חשין</w:t>
      </w:r>
      <w:r>
        <w:rPr>
          <w:rFonts w:hint="cs"/>
          <w:rtl/>
        </w:rPr>
        <w:t>, "</w:t>
      </w:r>
      <w:r w:rsidRPr="00F50C4F">
        <w:rPr>
          <w:rtl/>
        </w:rPr>
        <w:t>גם חוקי-היסוד אינם בפסגת הפירמידה, שמא נאמר: בתשתית-התשתיות. נעלים עליהם עקרונות-יסוד בחיינו, עקרונות שאף חוקי-היסוד יונקים מהם את חיותם. עקרונות אלה הם עיקרים במשפט הטבע ועיקרים בתורת הדמוקרטיה היהודית. אלה הם ה</w:t>
      </w:r>
      <w:r>
        <w:rPr>
          <w:rFonts w:hint="cs"/>
          <w:rtl/>
        </w:rPr>
        <w:t>'</w:t>
      </w:r>
      <w:r w:rsidRPr="00F50C4F">
        <w:rPr>
          <w:rtl/>
        </w:rPr>
        <w:t>גבוה מעל גבוה שומר</w:t>
      </w:r>
      <w:r>
        <w:rPr>
          <w:rFonts w:hint="cs"/>
          <w:rtl/>
        </w:rPr>
        <w:t xml:space="preserve">'. </w:t>
      </w:r>
      <w:r w:rsidRPr="00153F5A">
        <w:rPr>
          <w:rtl/>
        </w:rPr>
        <w:t>אלה הם הגנים היוצרים את חיינו</w:t>
      </w:r>
      <w:r w:rsidRPr="00F50C4F">
        <w:rPr>
          <w:rtl/>
        </w:rPr>
        <w:t>"</w:t>
      </w:r>
      <w:r>
        <w:rPr>
          <w:rFonts w:hint="cs"/>
          <w:rtl/>
        </w:rPr>
        <w:t xml:space="preserve"> (עניין </w:t>
      </w:r>
      <w:r w:rsidRPr="000608DF">
        <w:rPr>
          <w:rFonts w:cs="Miriam" w:hint="eastAsia"/>
          <w:sz w:val="22"/>
          <w:szCs w:val="24"/>
          <w:rtl/>
        </w:rPr>
        <w:t>ארפל</w:t>
      </w:r>
      <w:r>
        <w:rPr>
          <w:rFonts w:hint="cs"/>
          <w:rtl/>
        </w:rPr>
        <w:t>, בעמ'</w:t>
      </w:r>
      <w:r w:rsidRPr="0075306A">
        <w:rPr>
          <w:rFonts w:hint="cs"/>
          <w:rtl/>
        </w:rPr>
        <w:t xml:space="preserve"> 629</w:t>
      </w:r>
      <w:r w:rsidRPr="00153F5A">
        <w:rPr>
          <w:rFonts w:hint="cs"/>
          <w:rtl/>
        </w:rPr>
        <w:t>)</w:t>
      </w:r>
      <w:r w:rsidRPr="00153F5A">
        <w:rPr>
          <w:rtl/>
        </w:rPr>
        <w:t xml:space="preserve">. </w:t>
      </w:r>
      <w:r>
        <w:rPr>
          <w:rFonts w:hint="cs"/>
          <w:rtl/>
        </w:rPr>
        <w:t xml:space="preserve">נאמן לגישה זו, </w:t>
      </w:r>
      <w:r w:rsidRPr="00153F5A">
        <w:rPr>
          <w:rFonts w:ascii="Century" w:hAnsi="Century" w:hint="cs"/>
          <w:sz w:val="22"/>
          <w:rtl/>
        </w:rPr>
        <w:t>ציין</w:t>
      </w:r>
      <w:r>
        <w:rPr>
          <w:rFonts w:hint="cs"/>
          <w:rtl/>
        </w:rPr>
        <w:t xml:space="preserve"> המשנה לנשיא </w:t>
      </w:r>
      <w:r w:rsidRPr="003E7F29">
        <w:rPr>
          <w:rFonts w:ascii="Century" w:hAnsi="Century" w:cs="Miriam" w:hint="eastAsia"/>
          <w:b/>
          <w:spacing w:val="0"/>
          <w:sz w:val="22"/>
          <w:szCs w:val="24"/>
          <w:rtl/>
        </w:rPr>
        <w:t>חשין</w:t>
      </w:r>
      <w:r w:rsidRPr="003E7F29">
        <w:rPr>
          <w:rFonts w:ascii="Century" w:hAnsi="Century" w:cs="Miriam"/>
          <w:b/>
          <w:spacing w:val="0"/>
          <w:sz w:val="22"/>
          <w:szCs w:val="24"/>
          <w:rtl/>
        </w:rPr>
        <w:t xml:space="preserve"> </w:t>
      </w:r>
      <w:r w:rsidR="003A4966">
        <w:rPr>
          <w:rFonts w:hint="cs"/>
          <w:rtl/>
        </w:rPr>
        <w:t>בדעת מיעוט</w:t>
      </w:r>
      <w:r>
        <w:rPr>
          <w:rFonts w:hint="cs"/>
          <w:rtl/>
        </w:rPr>
        <w:t xml:space="preserve"> בעניין </w:t>
      </w:r>
      <w:r w:rsidRPr="00153F5A">
        <w:rPr>
          <w:rFonts w:ascii="Century" w:hAnsi="Century" w:cs="Miriam" w:hint="cs"/>
          <w:b/>
          <w:spacing w:val="0"/>
          <w:sz w:val="22"/>
          <w:szCs w:val="24"/>
          <w:rtl/>
        </w:rPr>
        <w:t xml:space="preserve">חוק טל </w:t>
      </w:r>
      <w:r>
        <w:rPr>
          <w:rFonts w:hint="cs"/>
          <w:rtl/>
        </w:rPr>
        <w:t xml:space="preserve">כי "אף </w:t>
      </w:r>
      <w:r w:rsidRPr="00153F5A">
        <w:rPr>
          <w:rFonts w:ascii="Century" w:hAnsi="Century"/>
          <w:sz w:val="22"/>
          <w:rtl/>
        </w:rPr>
        <w:t xml:space="preserve">לא לאחת מרשויות המדינה ניתנה סמכות </w:t>
      </w:r>
      <w:r>
        <w:rPr>
          <w:rFonts w:ascii="Century" w:hAnsi="Century" w:hint="cs"/>
          <w:sz w:val="22"/>
          <w:rtl/>
        </w:rPr>
        <w:t>'</w:t>
      </w:r>
      <w:r w:rsidRPr="00153F5A">
        <w:rPr>
          <w:rFonts w:ascii="Century" w:hAnsi="Century"/>
          <w:sz w:val="22"/>
          <w:rtl/>
        </w:rPr>
        <w:t>לבטל</w:t>
      </w:r>
      <w:r>
        <w:rPr>
          <w:rFonts w:ascii="Century" w:hAnsi="Century" w:hint="cs"/>
          <w:sz w:val="22"/>
          <w:rtl/>
        </w:rPr>
        <w:t>'</w:t>
      </w:r>
      <w:r w:rsidRPr="00153F5A">
        <w:rPr>
          <w:rFonts w:ascii="Century" w:hAnsi="Century"/>
          <w:sz w:val="22"/>
          <w:rtl/>
        </w:rPr>
        <w:t xml:space="preserve"> את המדינה כמדינה יהודית ודמוקרטית</w:t>
      </w:r>
      <w:r>
        <w:rPr>
          <w:rFonts w:hint="cs"/>
          <w:rtl/>
        </w:rPr>
        <w:t>" (</w:t>
      </w:r>
      <w:r w:rsidRPr="00153F5A">
        <w:rPr>
          <w:rFonts w:ascii="Century" w:hAnsi="Century" w:cs="Miriam" w:hint="cs"/>
          <w:b/>
          <w:spacing w:val="0"/>
          <w:sz w:val="22"/>
          <w:szCs w:val="24"/>
          <w:rtl/>
        </w:rPr>
        <w:t>שם</w:t>
      </w:r>
      <w:r>
        <w:rPr>
          <w:rFonts w:hint="cs"/>
          <w:rtl/>
        </w:rPr>
        <w:t xml:space="preserve">, בעמ' 761). </w:t>
      </w:r>
    </w:p>
    <w:p w14:paraId="676FBE11" w14:textId="77777777" w:rsidR="00A85797" w:rsidRDefault="00A85797" w:rsidP="00A85797">
      <w:pPr>
        <w:pStyle w:val="Ruller4"/>
        <w:numPr>
          <w:ilvl w:val="0"/>
          <w:numId w:val="0"/>
        </w:numPr>
        <w:rPr>
          <w:rtl/>
        </w:rPr>
      </w:pPr>
    </w:p>
    <w:p w14:paraId="44DB7707" w14:textId="346E0DCC" w:rsidR="00A85797" w:rsidRDefault="00A85797" w:rsidP="0005382B">
      <w:pPr>
        <w:pStyle w:val="Ruller4"/>
        <w:rPr>
          <w:rtl/>
        </w:rPr>
      </w:pPr>
      <w:r>
        <w:rPr>
          <w:rFonts w:hint="cs"/>
          <w:rtl/>
        </w:rPr>
        <w:t xml:space="preserve">אינני רואה צורך להידרש לגישות השונות </w:t>
      </w:r>
      <w:r w:rsidR="003A4966">
        <w:rPr>
          <w:rFonts w:hint="cs"/>
          <w:rtl/>
        </w:rPr>
        <w:t>ולהבחנות</w:t>
      </w:r>
      <w:r>
        <w:rPr>
          <w:rFonts w:hint="cs"/>
          <w:rtl/>
        </w:rPr>
        <w:t xml:space="preserve"> ביניהן שכן </w:t>
      </w:r>
      <w:r w:rsidR="0005382B">
        <w:rPr>
          <w:rFonts w:hint="cs"/>
          <w:rtl/>
        </w:rPr>
        <w:t>ב</w:t>
      </w:r>
      <w:r w:rsidR="003A4966">
        <w:rPr>
          <w:rFonts w:hint="cs"/>
          <w:rtl/>
        </w:rPr>
        <w:t>ענייננו הן</w:t>
      </w:r>
      <w:r>
        <w:rPr>
          <w:rFonts w:hint="cs"/>
          <w:rtl/>
        </w:rPr>
        <w:t xml:space="preserve"> מתלכד</w:t>
      </w:r>
      <w:r w:rsidR="003A4966">
        <w:rPr>
          <w:rFonts w:hint="cs"/>
          <w:rtl/>
        </w:rPr>
        <w:t>ו</w:t>
      </w:r>
      <w:r>
        <w:rPr>
          <w:rFonts w:hint="cs"/>
          <w:rtl/>
        </w:rPr>
        <w:t xml:space="preserve">ת, בסופו של דבר, לשורה תחתונה </w:t>
      </w:r>
      <w:r w:rsidR="003A4966">
        <w:rPr>
          <w:rFonts w:hint="cs"/>
          <w:rtl/>
        </w:rPr>
        <w:t>אחת והיא</w:t>
      </w:r>
      <w:r>
        <w:rPr>
          <w:rFonts w:hint="cs"/>
          <w:rtl/>
        </w:rPr>
        <w:t xml:space="preserve"> שבשלב זה של המפעל החוקתי הישראלי קיימות מג</w:t>
      </w:r>
      <w:r w:rsidR="003A4966">
        <w:rPr>
          <w:rFonts w:hint="cs"/>
          <w:rtl/>
        </w:rPr>
        <w:t xml:space="preserve">בלות </w:t>
      </w:r>
      <w:r w:rsidR="003A4966">
        <w:rPr>
          <w:rtl/>
        </w:rPr>
        <w:t>–</w:t>
      </w:r>
      <w:r w:rsidR="003A4966">
        <w:rPr>
          <w:rFonts w:hint="cs"/>
          <w:rtl/>
        </w:rPr>
        <w:t xml:space="preserve"> צרות ביותר בהיקפן </w:t>
      </w:r>
      <w:r w:rsidR="003A4966">
        <w:rPr>
          <w:rtl/>
        </w:rPr>
        <w:t>–</w:t>
      </w:r>
      <w:r w:rsidR="003A4966">
        <w:rPr>
          <w:rFonts w:hint="cs"/>
          <w:rtl/>
        </w:rPr>
        <w:t xml:space="preserve"> על סמכותה של הרשות המכוננת, ה</w:t>
      </w:r>
      <w:r>
        <w:rPr>
          <w:rFonts w:hint="cs"/>
          <w:rtl/>
        </w:rPr>
        <w:t>מתמצות בשלילת זהות</w:t>
      </w:r>
      <w:r w:rsidR="00CF7F0C">
        <w:rPr>
          <w:rFonts w:hint="cs"/>
          <w:rtl/>
        </w:rPr>
        <w:t xml:space="preserve">ה של מדינת ישראל כמדינה יהודית או </w:t>
      </w:r>
      <w:r>
        <w:rPr>
          <w:rFonts w:hint="cs"/>
          <w:rtl/>
        </w:rPr>
        <w:t>דמוקרטית.</w:t>
      </w:r>
      <w:r>
        <w:rPr>
          <w:rtl/>
        </w:rPr>
        <w:t xml:space="preserve"> </w:t>
      </w:r>
    </w:p>
    <w:p w14:paraId="7531F136" w14:textId="0D8482D6" w:rsidR="00924A82" w:rsidRDefault="00924A82" w:rsidP="00924A82">
      <w:pPr>
        <w:pStyle w:val="Ruller41"/>
        <w:rPr>
          <w:rtl/>
        </w:rPr>
      </w:pPr>
    </w:p>
    <w:p w14:paraId="44DD3A96" w14:textId="74BBA7EB" w:rsidR="00924A82" w:rsidRPr="00920BF2" w:rsidRDefault="00AE56B7" w:rsidP="00AE56B7">
      <w:pPr>
        <w:pStyle w:val="Ruller4"/>
        <w:numPr>
          <w:ilvl w:val="0"/>
          <w:numId w:val="0"/>
        </w:numPr>
        <w:rPr>
          <w:rtl/>
        </w:rPr>
      </w:pPr>
      <w:r>
        <w:rPr>
          <w:rtl/>
        </w:rPr>
        <w:tab/>
      </w:r>
      <w:r>
        <w:rPr>
          <w:rFonts w:hint="cs"/>
          <w:rtl/>
        </w:rPr>
        <w:t xml:space="preserve">במאמר מוסגר אוסיף כי </w:t>
      </w:r>
      <w:r w:rsidR="00924A82">
        <w:rPr>
          <w:rFonts w:hint="cs"/>
          <w:rtl/>
        </w:rPr>
        <w:t>לגישתי, אין למצוא</w:t>
      </w:r>
      <w:r>
        <w:rPr>
          <w:rFonts w:hint="cs"/>
          <w:rtl/>
        </w:rPr>
        <w:t xml:space="preserve"> בהקשר זה</w:t>
      </w:r>
      <w:r w:rsidR="00924A82">
        <w:rPr>
          <w:rFonts w:hint="cs"/>
          <w:rtl/>
        </w:rPr>
        <w:t xml:space="preserve"> הבדל של ממש בין שלילת</w:t>
      </w:r>
      <w:r w:rsidR="0089410F">
        <w:rPr>
          <w:rFonts w:hint="cs"/>
          <w:rtl/>
        </w:rPr>
        <w:t xml:space="preserve"> אופייה של ישראל כמדינה יהודית או </w:t>
      </w:r>
      <w:r w:rsidR="00924A82">
        <w:rPr>
          <w:rFonts w:hint="cs"/>
          <w:rtl/>
        </w:rPr>
        <w:t>דמוקרטית ב</w:t>
      </w:r>
      <w:r w:rsidR="00924A82" w:rsidRPr="003E7F29">
        <w:rPr>
          <w:rFonts w:ascii="Century" w:hAnsi="Century" w:cs="Miriam" w:hint="eastAsia"/>
          <w:b/>
          <w:spacing w:val="0"/>
          <w:sz w:val="22"/>
          <w:szCs w:val="24"/>
          <w:rtl/>
        </w:rPr>
        <w:t>חוק</w:t>
      </w:r>
      <w:r w:rsidR="00924A82" w:rsidRPr="003E7F29">
        <w:rPr>
          <w:rFonts w:ascii="Century" w:hAnsi="Century" w:cs="Miriam"/>
          <w:b/>
          <w:spacing w:val="0"/>
          <w:sz w:val="22"/>
          <w:szCs w:val="24"/>
          <w:rtl/>
        </w:rPr>
        <w:t xml:space="preserve"> </w:t>
      </w:r>
      <w:r w:rsidR="00924A82" w:rsidRPr="003E7F29">
        <w:rPr>
          <w:rFonts w:ascii="Century" w:hAnsi="Century" w:cs="Miriam" w:hint="eastAsia"/>
          <w:b/>
          <w:spacing w:val="0"/>
          <w:sz w:val="22"/>
          <w:szCs w:val="24"/>
          <w:rtl/>
        </w:rPr>
        <w:t>יסוד</w:t>
      </w:r>
      <w:r w:rsidR="00924A82" w:rsidRPr="003E7F29">
        <w:rPr>
          <w:rFonts w:ascii="Century" w:hAnsi="Century" w:cs="Miriam"/>
          <w:b/>
          <w:spacing w:val="0"/>
          <w:sz w:val="22"/>
          <w:szCs w:val="24"/>
          <w:rtl/>
        </w:rPr>
        <w:t xml:space="preserve"> </w:t>
      </w:r>
      <w:r w:rsidR="00924A82" w:rsidRPr="003E7F29">
        <w:rPr>
          <w:rFonts w:ascii="Century" w:hAnsi="Century" w:cs="Miriam" w:hint="eastAsia"/>
          <w:b/>
          <w:spacing w:val="0"/>
          <w:sz w:val="22"/>
          <w:szCs w:val="24"/>
          <w:rtl/>
        </w:rPr>
        <w:t>חדש</w:t>
      </w:r>
      <w:r w:rsidR="00924A82" w:rsidRPr="003E7F29">
        <w:rPr>
          <w:rFonts w:ascii="Century" w:hAnsi="Century" w:cs="Miriam"/>
          <w:b/>
          <w:spacing w:val="0"/>
          <w:sz w:val="22"/>
          <w:szCs w:val="24"/>
          <w:rtl/>
        </w:rPr>
        <w:t xml:space="preserve"> </w:t>
      </w:r>
      <w:r w:rsidR="00924A82">
        <w:rPr>
          <w:rFonts w:hint="cs"/>
          <w:rtl/>
        </w:rPr>
        <w:t xml:space="preserve">ובין שלילת אופי זה במסגרת </w:t>
      </w:r>
      <w:r w:rsidR="00924A82" w:rsidRPr="003E7F29">
        <w:rPr>
          <w:rFonts w:ascii="Century" w:hAnsi="Century" w:cs="Miriam" w:hint="eastAsia"/>
          <w:b/>
          <w:spacing w:val="0"/>
          <w:sz w:val="22"/>
          <w:szCs w:val="24"/>
          <w:rtl/>
        </w:rPr>
        <w:t>תיקון</w:t>
      </w:r>
      <w:r w:rsidR="00924A82" w:rsidRPr="003E7F29">
        <w:rPr>
          <w:rFonts w:ascii="Century" w:hAnsi="Century" w:cs="Miriam"/>
          <w:b/>
          <w:spacing w:val="0"/>
          <w:sz w:val="22"/>
          <w:szCs w:val="24"/>
          <w:rtl/>
        </w:rPr>
        <w:t xml:space="preserve"> </w:t>
      </w:r>
      <w:r w:rsidR="00924A82" w:rsidRPr="003E7F29">
        <w:rPr>
          <w:rFonts w:ascii="Century" w:hAnsi="Century" w:cs="Miriam" w:hint="eastAsia"/>
          <w:b/>
          <w:spacing w:val="0"/>
          <w:sz w:val="22"/>
          <w:szCs w:val="24"/>
          <w:rtl/>
        </w:rPr>
        <w:t>לחוק</w:t>
      </w:r>
      <w:r w:rsidR="00924A82" w:rsidRPr="003E7F29">
        <w:rPr>
          <w:rFonts w:ascii="Century" w:hAnsi="Century" w:cs="Miriam"/>
          <w:b/>
          <w:spacing w:val="0"/>
          <w:sz w:val="22"/>
          <w:szCs w:val="24"/>
          <w:rtl/>
        </w:rPr>
        <w:t xml:space="preserve"> </w:t>
      </w:r>
      <w:r w:rsidR="00924A82" w:rsidRPr="003E7F29">
        <w:rPr>
          <w:rFonts w:ascii="Century" w:hAnsi="Century" w:cs="Miriam" w:hint="eastAsia"/>
          <w:b/>
          <w:spacing w:val="0"/>
          <w:sz w:val="22"/>
          <w:szCs w:val="24"/>
          <w:rtl/>
        </w:rPr>
        <w:t>יסוד</w:t>
      </w:r>
      <w:r w:rsidR="00924A82" w:rsidRPr="003E7F29">
        <w:rPr>
          <w:rFonts w:ascii="Century" w:hAnsi="Century" w:cs="Miriam"/>
          <w:b/>
          <w:spacing w:val="0"/>
          <w:sz w:val="22"/>
          <w:szCs w:val="24"/>
          <w:rtl/>
        </w:rPr>
        <w:t xml:space="preserve"> </w:t>
      </w:r>
      <w:r w:rsidR="00924A82" w:rsidRPr="003E7F29">
        <w:rPr>
          <w:rFonts w:ascii="Century" w:hAnsi="Century" w:cs="Miriam" w:hint="eastAsia"/>
          <w:b/>
          <w:spacing w:val="0"/>
          <w:sz w:val="22"/>
          <w:szCs w:val="24"/>
          <w:rtl/>
        </w:rPr>
        <w:t>קיים</w:t>
      </w:r>
      <w:r w:rsidR="00924A82">
        <w:rPr>
          <w:rFonts w:hint="cs"/>
          <w:rtl/>
        </w:rPr>
        <w:t xml:space="preserve">. זאת, שכן בפרקטיקה החוקתית הישראלית </w:t>
      </w:r>
      <w:r w:rsidR="00924A82">
        <w:rPr>
          <w:rtl/>
        </w:rPr>
        <w:t>–</w:t>
      </w:r>
      <w:r w:rsidR="001258AC">
        <w:rPr>
          <w:rFonts w:hint="cs"/>
          <w:rtl/>
        </w:rPr>
        <w:t xml:space="preserve"> בפרט בהיעדר חוק </w:t>
      </w:r>
      <w:r w:rsidR="00924A82">
        <w:rPr>
          <w:rFonts w:hint="cs"/>
          <w:rtl/>
        </w:rPr>
        <w:t xml:space="preserve">יסוד: החקיקה </w:t>
      </w:r>
      <w:r w:rsidR="00924A82">
        <w:rPr>
          <w:rtl/>
        </w:rPr>
        <w:t>–</w:t>
      </w:r>
      <w:r w:rsidR="001258AC">
        <w:rPr>
          <w:rFonts w:hint="cs"/>
          <w:rtl/>
        </w:rPr>
        <w:t xml:space="preserve"> </w:t>
      </w:r>
      <w:r w:rsidR="00924A82">
        <w:rPr>
          <w:rFonts w:hint="cs"/>
          <w:rtl/>
        </w:rPr>
        <w:t xml:space="preserve">ההבחנה בין שני מסלולים אלה עמומה למדי. כך, לעיתים פועל המכונן </w:t>
      </w:r>
      <w:r w:rsidR="00924A82" w:rsidRPr="00E13049">
        <w:rPr>
          <w:rFonts w:hint="cs"/>
          <w:rtl/>
        </w:rPr>
        <w:t xml:space="preserve">לעיגון הסדרים חוקתיים חדשים ומשמעותיים במסגרת תיקון לחוקי יסוד </w:t>
      </w:r>
      <w:r w:rsidR="00924A82" w:rsidRPr="00163481">
        <w:rPr>
          <w:rFonts w:hint="cs"/>
          <w:rtl/>
        </w:rPr>
        <w:t xml:space="preserve">קיימים (ראו למשל: </w:t>
      </w:r>
      <w:r w:rsidR="00924A82" w:rsidRPr="00163481">
        <w:rPr>
          <w:rtl/>
        </w:rPr>
        <w:t>חוק</w:t>
      </w:r>
      <w:r w:rsidR="00CF7F0C">
        <w:rPr>
          <w:rFonts w:hint="cs"/>
          <w:rtl/>
        </w:rPr>
        <w:t>-</w:t>
      </w:r>
      <w:r w:rsidR="00924A82" w:rsidRPr="00163481">
        <w:rPr>
          <w:rFonts w:hint="cs"/>
          <w:rtl/>
        </w:rPr>
        <w:t>י</w:t>
      </w:r>
      <w:r w:rsidR="00924A82" w:rsidRPr="00163481">
        <w:rPr>
          <w:rtl/>
        </w:rPr>
        <w:t xml:space="preserve">סוד: הממשלה </w:t>
      </w:r>
      <w:r w:rsidR="00924A82" w:rsidRPr="00163481">
        <w:rPr>
          <w:rFonts w:hint="cs"/>
          <w:rtl/>
        </w:rPr>
        <w:t>(ת</w:t>
      </w:r>
      <w:r w:rsidR="00924A82" w:rsidRPr="00163481">
        <w:rPr>
          <w:rtl/>
        </w:rPr>
        <w:t>יקון מס' 8 והוראת שעה</w:t>
      </w:r>
      <w:r w:rsidR="00924A82" w:rsidRPr="00163481">
        <w:rPr>
          <w:rFonts w:hint="cs"/>
          <w:rtl/>
        </w:rPr>
        <w:t>) אשר</w:t>
      </w:r>
      <w:r w:rsidR="00924A82">
        <w:rPr>
          <w:rFonts w:hint="cs"/>
          <w:rtl/>
        </w:rPr>
        <w:t xml:space="preserve"> עיגן את מוסד ממשלת החילופים) ולעיתים במסגרת חקיקה מחדש של חוקי יסוד קיימים </w:t>
      </w:r>
      <w:r w:rsidR="00924A82" w:rsidRPr="00163481">
        <w:rPr>
          <w:rFonts w:hint="cs"/>
          <w:rtl/>
        </w:rPr>
        <w:t>(רא</w:t>
      </w:r>
      <w:r w:rsidR="00924A82">
        <w:rPr>
          <w:rFonts w:hint="cs"/>
          <w:rtl/>
        </w:rPr>
        <w:t xml:space="preserve">ו למשל: חוק-יסוד: חופש העיסוק משנת 1994; </w:t>
      </w:r>
      <w:r w:rsidR="00924A82" w:rsidRPr="00163481">
        <w:rPr>
          <w:rFonts w:hint="cs"/>
          <w:rtl/>
        </w:rPr>
        <w:t>חוק</w:t>
      </w:r>
      <w:r w:rsidR="00924A82">
        <w:rPr>
          <w:rFonts w:hint="cs"/>
          <w:rtl/>
        </w:rPr>
        <w:t>-</w:t>
      </w:r>
      <w:r w:rsidR="00924A82" w:rsidRPr="00163481">
        <w:rPr>
          <w:rFonts w:hint="cs"/>
          <w:rtl/>
        </w:rPr>
        <w:t>יסו</w:t>
      </w:r>
      <w:r w:rsidR="00924A82">
        <w:rPr>
          <w:rFonts w:hint="cs"/>
          <w:rtl/>
        </w:rPr>
        <w:t xml:space="preserve">ד: הממשלה משנת 1992 ומשנת 2001). </w:t>
      </w:r>
    </w:p>
    <w:p w14:paraId="3272341D" w14:textId="7B5A62CA" w:rsidR="00A85797" w:rsidRPr="00AE56B7" w:rsidRDefault="00A85797" w:rsidP="00A85797">
      <w:pPr>
        <w:pStyle w:val="Ruller41"/>
        <w:rPr>
          <w:rtl/>
        </w:rPr>
      </w:pPr>
    </w:p>
    <w:p w14:paraId="62461DF1" w14:textId="77777777" w:rsidR="00A85797" w:rsidRPr="00CD2B31" w:rsidRDefault="00A85797" w:rsidP="00A85797">
      <w:pPr>
        <w:pStyle w:val="a"/>
        <w:rPr>
          <w:rtl/>
        </w:rPr>
      </w:pPr>
      <w:r w:rsidRPr="00CD2B31">
        <w:rPr>
          <w:rFonts w:hint="cs"/>
          <w:rtl/>
        </w:rPr>
        <w:t xml:space="preserve">מאפייניה של מדינת ישראל כמדינה יהודית ודמוקרטית </w:t>
      </w:r>
    </w:p>
    <w:p w14:paraId="36F7857C" w14:textId="77777777" w:rsidR="00A85797" w:rsidRDefault="00A85797" w:rsidP="00A85797">
      <w:pPr>
        <w:pStyle w:val="Ruller41"/>
        <w:rPr>
          <w:rtl/>
        </w:rPr>
      </w:pPr>
    </w:p>
    <w:p w14:paraId="50C8C535" w14:textId="3B28C122" w:rsidR="00A85797" w:rsidRDefault="00A85797" w:rsidP="00AE56B7">
      <w:pPr>
        <w:pStyle w:val="Ruller4"/>
        <w:rPr>
          <w:rtl/>
        </w:rPr>
      </w:pPr>
      <w:r>
        <w:rPr>
          <w:rFonts w:hint="cs"/>
          <w:rtl/>
        </w:rPr>
        <w:t xml:space="preserve">מהי, אפוא, משמעותו המשפטית של </w:t>
      </w:r>
      <w:r w:rsidR="00AE56B7">
        <w:rPr>
          <w:rFonts w:hint="cs"/>
          <w:rtl/>
        </w:rPr>
        <w:t>הצירוף</w:t>
      </w:r>
      <w:r>
        <w:rPr>
          <w:rFonts w:hint="cs"/>
          <w:rtl/>
        </w:rPr>
        <w:t xml:space="preserve"> "מדינה יהודית ודמוקרטית"? ובמילים אחרות </w:t>
      </w:r>
      <w:r>
        <w:rPr>
          <w:rtl/>
        </w:rPr>
        <w:t>–</w:t>
      </w:r>
      <w:r>
        <w:rPr>
          <w:rFonts w:hint="cs"/>
          <w:rtl/>
        </w:rPr>
        <w:t xml:space="preserve"> מהן אמות המידה המשמשות בסיס לקביעה כי הוראה חוקתית מסוימת שוללת את אופייה היהודי או הדמוקרטי של מדינת ישראל?</w:t>
      </w:r>
    </w:p>
    <w:p w14:paraId="41424FF4" w14:textId="77777777" w:rsidR="00A85797" w:rsidRDefault="00A85797" w:rsidP="00A85797">
      <w:pPr>
        <w:pStyle w:val="Ruller41"/>
        <w:rPr>
          <w:rtl/>
        </w:rPr>
      </w:pPr>
    </w:p>
    <w:p w14:paraId="28022B58" w14:textId="2A2D233F" w:rsidR="00A85797" w:rsidRDefault="00A85797" w:rsidP="00E04401">
      <w:pPr>
        <w:pStyle w:val="Ruller41"/>
        <w:rPr>
          <w:rtl/>
        </w:rPr>
      </w:pPr>
      <w:r>
        <w:rPr>
          <w:rtl/>
        </w:rPr>
        <w:tab/>
      </w:r>
      <w:r w:rsidR="00AE56B7">
        <w:rPr>
          <w:rFonts w:hint="cs"/>
          <w:rtl/>
        </w:rPr>
        <w:t>בהינתן ה</w:t>
      </w:r>
      <w:r>
        <w:rPr>
          <w:rFonts w:hint="cs"/>
          <w:rtl/>
        </w:rPr>
        <w:t xml:space="preserve">שלב שבו מצוי </w:t>
      </w:r>
      <w:r w:rsidR="00AE56B7">
        <w:rPr>
          <w:rFonts w:hint="cs"/>
          <w:rtl/>
        </w:rPr>
        <w:t>מפעל החוקה</w:t>
      </w:r>
      <w:r>
        <w:rPr>
          <w:rFonts w:hint="cs"/>
          <w:rtl/>
        </w:rPr>
        <w:t xml:space="preserve"> הישראלי, אני סבורה כי המגבלות החלות על הרשות </w:t>
      </w:r>
      <w:r w:rsidRPr="00153F5A">
        <w:rPr>
          <w:rFonts w:hint="cs"/>
          <w:rtl/>
        </w:rPr>
        <w:t>המכוננת הן</w:t>
      </w:r>
      <w:r>
        <w:rPr>
          <w:rFonts w:hint="cs"/>
          <w:rtl/>
        </w:rPr>
        <w:t xml:space="preserve">, כאמור, </w:t>
      </w:r>
      <w:r w:rsidRPr="00153F5A">
        <w:rPr>
          <w:rFonts w:hint="cs"/>
          <w:rtl/>
        </w:rPr>
        <w:t>צרות ביותר</w:t>
      </w:r>
      <w:r w:rsidR="00E04401">
        <w:rPr>
          <w:rFonts w:hint="cs"/>
          <w:rtl/>
        </w:rPr>
        <w:t xml:space="preserve">, ונוגעות </w:t>
      </w:r>
      <w:r w:rsidR="00E04401" w:rsidRPr="007252C9">
        <w:rPr>
          <w:rFonts w:hint="cs"/>
          <w:rtl/>
        </w:rPr>
        <w:t xml:space="preserve">למצבים חריגים של </w:t>
      </w:r>
      <w:r w:rsidR="00E04401" w:rsidRPr="00F17C80">
        <w:rPr>
          <w:rFonts w:ascii="Century" w:hAnsi="Century" w:cs="Miriam" w:hint="cs"/>
          <w:b/>
          <w:spacing w:val="0"/>
          <w:szCs w:val="24"/>
          <w:rtl/>
        </w:rPr>
        <w:t xml:space="preserve">שינוי חוקתי השולל את </w:t>
      </w:r>
      <w:r w:rsidR="00E04401">
        <w:rPr>
          <w:rFonts w:ascii="Century" w:hAnsi="Century" w:cs="Miriam" w:hint="cs"/>
          <w:b/>
          <w:spacing w:val="0"/>
          <w:szCs w:val="24"/>
          <w:rtl/>
        </w:rPr>
        <w:t>ליבת הזהות היהודית או הדמוקרטית של המדינה</w:t>
      </w:r>
      <w:r w:rsidR="00E04401">
        <w:rPr>
          <w:rFonts w:hint="cs"/>
          <w:rtl/>
        </w:rPr>
        <w:t xml:space="preserve"> (ראו גם: </w:t>
      </w:r>
      <w:r w:rsidR="00E04401" w:rsidRPr="00153F5A">
        <w:rPr>
          <w:rFonts w:hint="cs"/>
          <w:rtl/>
        </w:rPr>
        <w:t xml:space="preserve">עניין </w:t>
      </w:r>
      <w:r w:rsidR="00E04401" w:rsidRPr="00153F5A">
        <w:rPr>
          <w:rFonts w:ascii="Century" w:hAnsi="Century" w:cs="Miriam" w:hint="cs"/>
          <w:b/>
          <w:spacing w:val="0"/>
          <w:szCs w:val="24"/>
          <w:rtl/>
        </w:rPr>
        <w:t>חוק ההדחה</w:t>
      </w:r>
      <w:r w:rsidR="00E04401" w:rsidRPr="00153F5A">
        <w:rPr>
          <w:rFonts w:hint="cs"/>
          <w:rtl/>
        </w:rPr>
        <w:t xml:space="preserve">, </w:t>
      </w:r>
      <w:r w:rsidR="00E04401">
        <w:rPr>
          <w:rFonts w:hint="cs"/>
          <w:rtl/>
        </w:rPr>
        <w:t>ב</w:t>
      </w:r>
      <w:r w:rsidR="00E04401" w:rsidRPr="00153F5A">
        <w:rPr>
          <w:rFonts w:hint="cs"/>
          <w:rtl/>
        </w:rPr>
        <w:t>פס</w:t>
      </w:r>
      <w:r w:rsidR="00E04401">
        <w:rPr>
          <w:rFonts w:hint="cs"/>
          <w:rtl/>
        </w:rPr>
        <w:t xml:space="preserve">קה </w:t>
      </w:r>
      <w:r w:rsidR="00E04401" w:rsidRPr="00872F4B">
        <w:rPr>
          <w:rFonts w:hint="cs"/>
          <w:rtl/>
        </w:rPr>
        <w:t>36 לחוות דעתי</w:t>
      </w:r>
      <w:r w:rsidR="00E04401">
        <w:rPr>
          <w:rFonts w:hint="cs"/>
          <w:rtl/>
        </w:rPr>
        <w:t>)</w:t>
      </w:r>
      <w:r>
        <w:rPr>
          <w:rFonts w:hint="cs"/>
          <w:rtl/>
        </w:rPr>
        <w:t xml:space="preserve">. </w:t>
      </w:r>
      <w:r w:rsidR="00AE56B7">
        <w:rPr>
          <w:rFonts w:hint="cs"/>
          <w:rtl/>
        </w:rPr>
        <w:t>עמדה דומה הובעה בעבר בפסיקה ובספרות</w:t>
      </w:r>
      <w:r w:rsidR="00E04401">
        <w:rPr>
          <w:rFonts w:hint="cs"/>
          <w:rtl/>
        </w:rPr>
        <w:t xml:space="preserve"> </w:t>
      </w:r>
      <w:r w:rsidRPr="007252C9">
        <w:rPr>
          <w:rFonts w:hint="cs"/>
          <w:rtl/>
        </w:rPr>
        <w:t xml:space="preserve">(עניין </w:t>
      </w:r>
      <w:r w:rsidRPr="007252C9">
        <w:rPr>
          <w:rFonts w:ascii="Century" w:hAnsi="Century" w:cs="Miriam" w:hint="cs"/>
          <w:b/>
          <w:spacing w:val="0"/>
          <w:szCs w:val="24"/>
          <w:rtl/>
        </w:rPr>
        <w:t>חוק טל</w:t>
      </w:r>
      <w:r w:rsidRPr="007252C9">
        <w:rPr>
          <w:rFonts w:hint="cs"/>
          <w:rtl/>
        </w:rPr>
        <w:t xml:space="preserve">, בעמ' 717; עניין </w:t>
      </w:r>
      <w:r w:rsidRPr="007252C9">
        <w:rPr>
          <w:rFonts w:ascii="Century" w:hAnsi="Century" w:cs="Miriam" w:hint="cs"/>
          <w:b/>
          <w:spacing w:val="0"/>
          <w:szCs w:val="24"/>
          <w:rtl/>
        </w:rPr>
        <w:t>בר-און</w:t>
      </w:r>
      <w:r w:rsidRPr="007252C9">
        <w:rPr>
          <w:rFonts w:hint="cs"/>
          <w:rtl/>
        </w:rPr>
        <w:t xml:space="preserve">, בעמ' 312; עניין </w:t>
      </w:r>
      <w:r w:rsidRPr="007252C9">
        <w:rPr>
          <w:rFonts w:ascii="Century" w:hAnsi="Century" w:cs="Miriam" w:hint="cs"/>
          <w:b/>
          <w:spacing w:val="0"/>
          <w:szCs w:val="24"/>
          <w:rtl/>
        </w:rPr>
        <w:t>המרכז האקדמי</w:t>
      </w:r>
      <w:r w:rsidRPr="00B47F81">
        <w:rPr>
          <w:rFonts w:ascii="Garamond" w:hAnsi="Garamond"/>
          <w:sz w:val="24"/>
          <w:rtl/>
        </w:rPr>
        <w:t>,</w:t>
      </w:r>
      <w:r w:rsidRPr="007252C9">
        <w:rPr>
          <w:rFonts w:hint="cs"/>
          <w:rtl/>
        </w:rPr>
        <w:t xml:space="preserve"> </w:t>
      </w:r>
      <w:r>
        <w:rPr>
          <w:rFonts w:hint="cs"/>
          <w:rtl/>
        </w:rPr>
        <w:t>ב</w:t>
      </w:r>
      <w:r w:rsidRPr="007252C9">
        <w:rPr>
          <w:rFonts w:hint="cs"/>
          <w:rtl/>
        </w:rPr>
        <w:t xml:space="preserve">פסקה כ"ז </w:t>
      </w:r>
      <w:r>
        <w:rPr>
          <w:rFonts w:hint="cs"/>
          <w:rtl/>
        </w:rPr>
        <w:t>לפסק דינו</w:t>
      </w:r>
      <w:r w:rsidRPr="007252C9">
        <w:rPr>
          <w:rFonts w:hint="cs"/>
          <w:rtl/>
        </w:rPr>
        <w:t xml:space="preserve"> של </w:t>
      </w:r>
      <w:r w:rsidRPr="007252C9">
        <w:rPr>
          <w:rFonts w:ascii="Century" w:hAnsi="Century" w:hint="cs"/>
          <w:rtl/>
        </w:rPr>
        <w:t xml:space="preserve">המשנה לנשיאה </w:t>
      </w:r>
      <w:r>
        <w:rPr>
          <w:rFonts w:ascii="Century" w:hAnsi="Century" w:hint="cs"/>
          <w:rtl/>
        </w:rPr>
        <w:t xml:space="preserve">(בדימ') </w:t>
      </w:r>
      <w:r w:rsidRPr="007252C9">
        <w:rPr>
          <w:rFonts w:ascii="Century" w:hAnsi="Century" w:cs="Miriam" w:hint="cs"/>
          <w:b/>
          <w:spacing w:val="0"/>
          <w:szCs w:val="24"/>
          <w:rtl/>
        </w:rPr>
        <w:t>רובינשטיין</w:t>
      </w:r>
      <w:r w:rsidRPr="007252C9">
        <w:rPr>
          <w:rFonts w:hint="cs"/>
          <w:rtl/>
        </w:rPr>
        <w:t xml:space="preserve">, </w:t>
      </w:r>
      <w:r>
        <w:rPr>
          <w:rFonts w:hint="cs"/>
          <w:rtl/>
        </w:rPr>
        <w:t>ב</w:t>
      </w:r>
      <w:r w:rsidRPr="007252C9">
        <w:rPr>
          <w:rFonts w:hint="cs"/>
          <w:rtl/>
        </w:rPr>
        <w:t xml:space="preserve">פסקה 8 לחוות דעתו של השופט (כתוארו אז) </w:t>
      </w:r>
      <w:r>
        <w:rPr>
          <w:rFonts w:ascii="Century" w:hAnsi="Century" w:cs="Miriam" w:hint="cs"/>
          <w:b/>
          <w:spacing w:val="0"/>
          <w:szCs w:val="24"/>
          <w:rtl/>
        </w:rPr>
        <w:t xml:space="preserve">ח' </w:t>
      </w:r>
      <w:r w:rsidRPr="007252C9">
        <w:rPr>
          <w:rFonts w:ascii="Century" w:hAnsi="Century" w:cs="Miriam" w:hint="cs"/>
          <w:b/>
          <w:spacing w:val="0"/>
          <w:szCs w:val="24"/>
          <w:rtl/>
        </w:rPr>
        <w:t>מלצר</w:t>
      </w:r>
      <w:r w:rsidRPr="007252C9">
        <w:rPr>
          <w:rFonts w:hint="cs"/>
          <w:rtl/>
        </w:rPr>
        <w:t xml:space="preserve"> ו</w:t>
      </w:r>
      <w:r>
        <w:rPr>
          <w:rFonts w:hint="cs"/>
          <w:rtl/>
        </w:rPr>
        <w:t>ב</w:t>
      </w:r>
      <w:r w:rsidRPr="007252C9">
        <w:rPr>
          <w:rFonts w:hint="cs"/>
          <w:rtl/>
        </w:rPr>
        <w:t xml:space="preserve">פסקה 4 לחוות דעתו של השופט </w:t>
      </w:r>
      <w:r w:rsidRPr="002926DE">
        <w:rPr>
          <w:rFonts w:ascii="Century" w:hAnsi="Century" w:cs="Miriam" w:hint="cs"/>
          <w:b/>
          <w:spacing w:val="0"/>
          <w:szCs w:val="24"/>
          <w:rtl/>
        </w:rPr>
        <w:t>נ' הנדל</w:t>
      </w:r>
      <w:r>
        <w:rPr>
          <w:rFonts w:hint="cs"/>
          <w:rtl/>
        </w:rPr>
        <w:t>;</w:t>
      </w:r>
      <w:r w:rsidR="00E04401">
        <w:rPr>
          <w:rFonts w:hint="cs"/>
          <w:rtl/>
        </w:rPr>
        <w:t xml:space="preserve"> </w:t>
      </w:r>
      <w:r w:rsidRPr="007435FB">
        <w:rPr>
          <w:rFonts w:ascii="Century" w:hAnsi="Century" w:cs="Miriam" w:hint="cs"/>
          <w:b/>
          <w:spacing w:val="0"/>
          <w:szCs w:val="24"/>
          <w:rtl/>
        </w:rPr>
        <w:t>ברק "תיקון של חוקה"</w:t>
      </w:r>
      <w:r>
        <w:rPr>
          <w:rFonts w:hint="cs"/>
          <w:rtl/>
        </w:rPr>
        <w:t>, בעמ' 380</w:t>
      </w:r>
      <w:r w:rsidRPr="007252C9">
        <w:rPr>
          <w:rFonts w:hint="cs"/>
          <w:rtl/>
        </w:rPr>
        <w:t>).</w:t>
      </w:r>
      <w:r>
        <w:rPr>
          <w:rFonts w:hint="cs"/>
          <w:rtl/>
        </w:rPr>
        <w:t xml:space="preserve"> </w:t>
      </w:r>
    </w:p>
    <w:p w14:paraId="7645916D" w14:textId="77777777" w:rsidR="00A85797" w:rsidRDefault="00A85797" w:rsidP="00A85797">
      <w:pPr>
        <w:pStyle w:val="Ruller41"/>
        <w:rPr>
          <w:rtl/>
        </w:rPr>
      </w:pPr>
    </w:p>
    <w:p w14:paraId="65E90738" w14:textId="12117FD0" w:rsidR="00A85797" w:rsidRDefault="00A85797" w:rsidP="000A749D">
      <w:pPr>
        <w:pStyle w:val="Ruller4"/>
        <w:rPr>
          <w:rtl/>
        </w:rPr>
      </w:pPr>
      <w:r>
        <w:rPr>
          <w:rFonts w:hint="cs"/>
          <w:rtl/>
        </w:rPr>
        <w:t>מדובר במצבים שבהם</w:t>
      </w:r>
      <w:r w:rsidR="000A749D">
        <w:rPr>
          <w:rFonts w:hint="cs"/>
          <w:rtl/>
        </w:rPr>
        <w:t xml:space="preserve"> הוראה חוקתית</w:t>
      </w:r>
      <w:r>
        <w:rPr>
          <w:rFonts w:hint="cs"/>
          <w:rtl/>
        </w:rPr>
        <w:t xml:space="preserve"> </w:t>
      </w:r>
      <w:r w:rsidR="000A749D">
        <w:rPr>
          <w:rFonts w:hint="cs"/>
          <w:rtl/>
        </w:rPr>
        <w:t>פוגעת</w:t>
      </w:r>
      <w:r>
        <w:rPr>
          <w:rFonts w:hint="cs"/>
          <w:rtl/>
        </w:rPr>
        <w:t xml:space="preserve"> </w:t>
      </w:r>
      <w:r w:rsidR="000A749D">
        <w:rPr>
          <w:rFonts w:ascii="Century" w:hAnsi="Century" w:cs="Miriam" w:hint="cs"/>
          <w:b/>
          <w:spacing w:val="0"/>
          <w:szCs w:val="24"/>
          <w:rtl/>
        </w:rPr>
        <w:t>פגיעה</w:t>
      </w:r>
      <w:r w:rsidRPr="005370C6">
        <w:rPr>
          <w:rFonts w:ascii="Century" w:hAnsi="Century" w:cs="Miriam" w:hint="cs"/>
          <w:b/>
          <w:spacing w:val="0"/>
          <w:szCs w:val="24"/>
          <w:rtl/>
        </w:rPr>
        <w:t xml:space="preserve"> אנוש</w:t>
      </w:r>
      <w:r w:rsidR="000A749D">
        <w:rPr>
          <w:rFonts w:ascii="Century" w:hAnsi="Century" w:cs="Miriam" w:hint="cs"/>
          <w:b/>
          <w:spacing w:val="0"/>
          <w:szCs w:val="24"/>
          <w:rtl/>
        </w:rPr>
        <w:t>ה</w:t>
      </w:r>
      <w:r w:rsidRPr="005370C6">
        <w:rPr>
          <w:rFonts w:hint="cs"/>
          <w:rtl/>
        </w:rPr>
        <w:t xml:space="preserve"> </w:t>
      </w:r>
      <w:r w:rsidR="000A749D">
        <w:rPr>
          <w:rFonts w:hint="cs"/>
          <w:rtl/>
        </w:rPr>
        <w:t>ב</w:t>
      </w:r>
      <w:r w:rsidR="00E04401">
        <w:rPr>
          <w:rFonts w:hint="cs"/>
          <w:rtl/>
        </w:rPr>
        <w:t>אופייה היהודי או הדמוקרטי של המדינה</w:t>
      </w:r>
      <w:r>
        <w:rPr>
          <w:rFonts w:hint="cs"/>
          <w:rtl/>
        </w:rPr>
        <w:t xml:space="preserve">, עד </w:t>
      </w:r>
      <w:r w:rsidR="00E04401">
        <w:rPr>
          <w:rFonts w:hint="cs"/>
          <w:rtl/>
        </w:rPr>
        <w:t xml:space="preserve">כי </w:t>
      </w:r>
      <w:r>
        <w:rPr>
          <w:rFonts w:hint="cs"/>
          <w:rtl/>
        </w:rPr>
        <w:t>אין כל דרך ל</w:t>
      </w:r>
      <w:r w:rsidR="000A749D">
        <w:rPr>
          <w:rFonts w:hint="cs"/>
          <w:rtl/>
        </w:rPr>
        <w:t xml:space="preserve">יישב מבחינה מושגית ופרקטית בין </w:t>
      </w:r>
      <w:r>
        <w:rPr>
          <w:rFonts w:hint="cs"/>
          <w:rtl/>
        </w:rPr>
        <w:t xml:space="preserve">הוראה </w:t>
      </w:r>
      <w:r w:rsidR="000A749D">
        <w:rPr>
          <w:rFonts w:hint="cs"/>
          <w:rtl/>
        </w:rPr>
        <w:t>זו</w:t>
      </w:r>
      <w:r>
        <w:rPr>
          <w:rFonts w:hint="cs"/>
          <w:rtl/>
        </w:rPr>
        <w:t xml:space="preserve"> ובין </w:t>
      </w:r>
      <w:r w:rsidR="00E04401">
        <w:rPr>
          <w:rFonts w:hint="cs"/>
          <w:rtl/>
        </w:rPr>
        <w:t>מרכיביה אלה של זהות המדינה</w:t>
      </w:r>
      <w:r>
        <w:rPr>
          <w:rFonts w:hint="cs"/>
          <w:rtl/>
        </w:rPr>
        <w:t xml:space="preserve">. כך למשל, </w:t>
      </w:r>
      <w:r w:rsidRPr="002926DE">
        <w:rPr>
          <w:rFonts w:hint="cs"/>
          <w:rtl/>
        </w:rPr>
        <w:t>אין כל דרך ליישב</w:t>
      </w:r>
      <w:r w:rsidR="000A749D">
        <w:rPr>
          <w:rFonts w:hint="cs"/>
          <w:rtl/>
        </w:rPr>
        <w:t xml:space="preserve"> את היותה של ישראל מדינה יהודית עם</w:t>
      </w:r>
      <w:r w:rsidRPr="002926DE">
        <w:rPr>
          <w:rFonts w:hint="cs"/>
          <w:rtl/>
        </w:rPr>
        <w:t xml:space="preserve"> חוק יסוד שמנתק את הזיקה </w:t>
      </w:r>
      <w:r>
        <w:rPr>
          <w:rFonts w:hint="cs"/>
          <w:rtl/>
        </w:rPr>
        <w:t>ה</w:t>
      </w:r>
      <w:r w:rsidRPr="002926DE">
        <w:rPr>
          <w:rFonts w:hint="cs"/>
          <w:rtl/>
        </w:rPr>
        <w:t>ייחודית בין מדינת ישראל לעם היהודי, לשפתו ולמורשתו (</w:t>
      </w:r>
      <w:r w:rsidRPr="009C7A7F">
        <w:rPr>
          <w:rFonts w:ascii="Century" w:hAnsi="Century" w:hint="cs"/>
          <w:rtl/>
        </w:rPr>
        <w:t>ראו בהקשר זה:</w:t>
      </w:r>
      <w:r>
        <w:rPr>
          <w:rFonts w:ascii="Century" w:hAnsi="Century" w:cs="Miriam" w:hint="cs"/>
          <w:b/>
          <w:spacing w:val="0"/>
          <w:szCs w:val="24"/>
          <w:rtl/>
        </w:rPr>
        <w:t xml:space="preserve"> </w:t>
      </w:r>
      <w:r w:rsidRPr="002926DE">
        <w:rPr>
          <w:rFonts w:ascii="Century" w:hAnsi="Century" w:cs="Miriam" w:hint="cs"/>
          <w:b/>
          <w:spacing w:val="0"/>
          <w:szCs w:val="24"/>
          <w:rtl/>
        </w:rPr>
        <w:t>ברק "מגילת העצמאות"</w:t>
      </w:r>
      <w:r w:rsidRPr="002926DE">
        <w:rPr>
          <w:rFonts w:ascii="Century" w:hAnsi="Century" w:hint="cs"/>
          <w:rtl/>
        </w:rPr>
        <w:t>,</w:t>
      </w:r>
      <w:r w:rsidRPr="002926DE">
        <w:rPr>
          <w:rFonts w:hint="cs"/>
          <w:rtl/>
        </w:rPr>
        <w:t xml:space="preserve"> בעמ' 30). בדומה, לא ניתן ליישב חוק יסוד שפוגע פגיעה אנושה בעקרונות דמוקרטיים ב</w:t>
      </w:r>
      <w:r>
        <w:rPr>
          <w:rFonts w:hint="cs"/>
          <w:rtl/>
        </w:rPr>
        <w:t xml:space="preserve">סיסיים </w:t>
      </w:r>
      <w:r>
        <w:rPr>
          <w:rtl/>
        </w:rPr>
        <w:t>–</w:t>
      </w:r>
      <w:r>
        <w:rPr>
          <w:rFonts w:hint="cs"/>
          <w:rtl/>
        </w:rPr>
        <w:t xml:space="preserve"> ובכלל זאת </w:t>
      </w:r>
      <w:r w:rsidRPr="002926DE">
        <w:rPr>
          <w:rFonts w:hint="cs"/>
          <w:rtl/>
        </w:rPr>
        <w:t>"בחירות חופשיות ושוות; הכרה בגרעין של זכויות אדם</w:t>
      </w:r>
      <w:r w:rsidR="00394FB7">
        <w:rPr>
          <w:rFonts w:hint="cs"/>
          <w:rtl/>
        </w:rPr>
        <w:t xml:space="preserve"> </w:t>
      </w:r>
      <w:r w:rsidRPr="002926DE">
        <w:rPr>
          <w:rFonts w:hint="cs"/>
          <w:rtl/>
        </w:rPr>
        <w:t xml:space="preserve">[...]; קיום הפרדת רשויות; שלטון החוק; ורשות שופטת עצמאית" (עניין </w:t>
      </w:r>
      <w:r w:rsidRPr="002926DE">
        <w:rPr>
          <w:rFonts w:ascii="Century" w:hAnsi="Century" w:cs="Miriam" w:hint="cs"/>
          <w:b/>
          <w:spacing w:val="0"/>
          <w:szCs w:val="24"/>
          <w:rtl/>
        </w:rPr>
        <w:t>טיבי</w:t>
      </w:r>
      <w:r w:rsidRPr="002926DE">
        <w:rPr>
          <w:rFonts w:hint="cs"/>
          <w:rtl/>
        </w:rPr>
        <w:t>,</w:t>
      </w:r>
      <w:r>
        <w:rPr>
          <w:rFonts w:hint="cs"/>
          <w:rtl/>
        </w:rPr>
        <w:t xml:space="preserve"> בעמ' 23) </w:t>
      </w:r>
      <w:r>
        <w:rPr>
          <w:rtl/>
        </w:rPr>
        <w:t>–</w:t>
      </w:r>
      <w:r>
        <w:rPr>
          <w:rFonts w:hint="cs"/>
          <w:rtl/>
        </w:rPr>
        <w:t xml:space="preserve"> עם היותה של ישראל מדינה דמוקרטית. </w:t>
      </w:r>
      <w:r w:rsidR="007C1DD4">
        <w:rPr>
          <w:rFonts w:hint="cs"/>
          <w:rtl/>
        </w:rPr>
        <w:t xml:space="preserve">עמד על כך השופט </w:t>
      </w:r>
      <w:r w:rsidR="007C1DD4" w:rsidRPr="007C1DD4">
        <w:rPr>
          <w:rFonts w:ascii="Century" w:hAnsi="Century" w:cs="Miriam" w:hint="cs"/>
          <w:b/>
          <w:spacing w:val="0"/>
          <w:szCs w:val="24"/>
          <w:rtl/>
        </w:rPr>
        <w:t>א' א' לוי</w:t>
      </w:r>
      <w:r>
        <w:rPr>
          <w:rFonts w:hint="cs"/>
          <w:rtl/>
        </w:rPr>
        <w:t xml:space="preserve"> בהקשר אחר</w:t>
      </w:r>
      <w:r w:rsidR="007C1DD4">
        <w:rPr>
          <w:rFonts w:hint="cs"/>
          <w:rtl/>
        </w:rPr>
        <w:t xml:space="preserve"> בציינו</w:t>
      </w:r>
      <w:r>
        <w:rPr>
          <w:rFonts w:hint="cs"/>
          <w:rtl/>
        </w:rPr>
        <w:t>:</w:t>
      </w:r>
    </w:p>
    <w:p w14:paraId="37C6DCAA" w14:textId="77777777" w:rsidR="00A85797" w:rsidRDefault="00A85797" w:rsidP="00A85797">
      <w:pPr>
        <w:pStyle w:val="Ruller41"/>
        <w:rPr>
          <w:rtl/>
        </w:rPr>
      </w:pPr>
    </w:p>
    <w:p w14:paraId="630C401F" w14:textId="45C6D0C1" w:rsidR="00A85797" w:rsidRPr="00274817" w:rsidRDefault="00A85797" w:rsidP="00A85797">
      <w:pPr>
        <w:pStyle w:val="Ruller5"/>
        <w:rPr>
          <w:rFonts w:ascii="Century" w:hAnsi="Century"/>
          <w:rtl/>
        </w:rPr>
      </w:pPr>
      <w:r w:rsidRPr="00274817">
        <w:rPr>
          <w:rFonts w:ascii="Century" w:hAnsi="Century" w:hint="cs"/>
          <w:rtl/>
        </w:rPr>
        <w:t>"</w:t>
      </w:r>
      <w:r w:rsidR="00394FB7">
        <w:rPr>
          <w:rFonts w:ascii="Century" w:hAnsi="Century"/>
          <w:rtl/>
        </w:rPr>
        <w:t>אף אם לא</w:t>
      </w:r>
      <w:r w:rsidR="00394FB7">
        <w:rPr>
          <w:rFonts w:ascii="Century" w:hAnsi="Century" w:hint="cs"/>
          <w:rtl/>
        </w:rPr>
        <w:t>-</w:t>
      </w:r>
      <w:r w:rsidRPr="00274817">
        <w:rPr>
          <w:rFonts w:ascii="Century" w:hAnsi="Century"/>
          <w:rtl/>
        </w:rPr>
        <w:t xml:space="preserve">אחת עשוי ערך עיקרי בשיטתנו המשפטית למצוא </w:t>
      </w:r>
      <w:r w:rsidRPr="00274817">
        <w:rPr>
          <w:rFonts w:ascii="Century" w:hAnsi="Century" w:hint="cs"/>
          <w:rtl/>
        </w:rPr>
        <w:t xml:space="preserve">עצמו </w:t>
      </w:r>
      <w:r w:rsidRPr="00274817">
        <w:rPr>
          <w:rFonts w:ascii="Century" w:hAnsi="Century"/>
          <w:rtl/>
        </w:rPr>
        <w:t>ושׁוּלי אדרתו חורגים מתחומיו של המארג המכונן הישראלי, הרי שעיקרו של אותו ערך – הגרעין שסביבו מרוכזים ביטוייו המוצקים ביותר – מקומו לא ייפקד מן הסיפור המכונן שלנו. פגיעה בגרעין זה לא תוכל שלא להפר את האיזון העדין שעליו מייסדת עצמה המשוואה הישראלית. גריעה מן המצוי בליבת הערך המכונן לא תהא מסוגלת לדור בשלום עם עיקריה של שיטתנו. התנערות מ</w:t>
      </w:r>
      <w:r>
        <w:rPr>
          <w:rFonts w:ascii="Century" w:hAnsi="Century"/>
          <w:rtl/>
        </w:rPr>
        <w:t xml:space="preserve">ן היסודי והמובהק לא תוכל להלום </w:t>
      </w:r>
      <w:r>
        <w:rPr>
          <w:rFonts w:ascii="Century" w:hAnsi="Century" w:hint="cs"/>
          <w:rtl/>
        </w:rPr>
        <w:t>'</w:t>
      </w:r>
      <w:r w:rsidRPr="00274817">
        <w:rPr>
          <w:rFonts w:ascii="Century" w:hAnsi="Century"/>
          <w:rtl/>
        </w:rPr>
        <w:t>מדינה יהודית ודמוקרטית</w:t>
      </w:r>
      <w:r>
        <w:rPr>
          <w:rFonts w:ascii="Century" w:hAnsi="Century" w:hint="cs"/>
          <w:rtl/>
        </w:rPr>
        <w:t>'"</w:t>
      </w:r>
      <w:r w:rsidRPr="00274817">
        <w:rPr>
          <w:rFonts w:ascii="Century" w:hAnsi="Century" w:hint="cs"/>
          <w:rtl/>
        </w:rPr>
        <w:t xml:space="preserve"> </w:t>
      </w:r>
      <w:r>
        <w:rPr>
          <w:rFonts w:ascii="Century" w:hAnsi="Century" w:hint="cs"/>
          <w:rtl/>
        </w:rPr>
        <w:t xml:space="preserve">(עניין </w:t>
      </w:r>
      <w:r w:rsidRPr="00AE7BCD">
        <w:rPr>
          <w:rFonts w:ascii="Century" w:hAnsi="Century" w:cs="Miriam" w:hint="eastAsia"/>
          <w:b/>
          <w:spacing w:val="0"/>
          <w:sz w:val="24"/>
          <w:szCs w:val="24"/>
          <w:rtl/>
        </w:rPr>
        <w:t>גלאון</w:t>
      </w:r>
      <w:r>
        <w:rPr>
          <w:rFonts w:ascii="Century" w:hAnsi="Century" w:hint="cs"/>
          <w:rtl/>
        </w:rPr>
        <w:t>, בעמ' 70).</w:t>
      </w:r>
    </w:p>
    <w:p w14:paraId="6804C159" w14:textId="77777777" w:rsidR="00A85797" w:rsidRDefault="00A85797" w:rsidP="00A85797">
      <w:pPr>
        <w:pStyle w:val="Ruller4"/>
        <w:numPr>
          <w:ilvl w:val="0"/>
          <w:numId w:val="0"/>
        </w:numPr>
        <w:rPr>
          <w:rtl/>
        </w:rPr>
      </w:pPr>
    </w:p>
    <w:p w14:paraId="197A563D" w14:textId="1B682C12" w:rsidR="00A85797" w:rsidRDefault="00A85797" w:rsidP="00A85797">
      <w:pPr>
        <w:pStyle w:val="Ruller41"/>
        <w:rPr>
          <w:rtl/>
        </w:rPr>
      </w:pPr>
      <w:r>
        <w:rPr>
          <w:rtl/>
        </w:rPr>
        <w:tab/>
      </w:r>
      <w:r>
        <w:rPr>
          <w:rFonts w:hint="cs"/>
          <w:rtl/>
        </w:rPr>
        <w:t xml:space="preserve">במילים אחרות, באותם </w:t>
      </w:r>
      <w:r w:rsidR="007C1DD4">
        <w:rPr>
          <w:rFonts w:hint="cs"/>
          <w:rtl/>
        </w:rPr>
        <w:t>ה</w:t>
      </w:r>
      <w:r>
        <w:rPr>
          <w:rFonts w:hint="cs"/>
          <w:rtl/>
        </w:rPr>
        <w:t xml:space="preserve">מצבים שבהם חוק יסוד שולל או סותר באופן חזיתי </w:t>
      </w:r>
      <w:r w:rsidRPr="002926DE">
        <w:rPr>
          <w:rFonts w:hint="cs"/>
          <w:rtl/>
        </w:rPr>
        <w:t xml:space="preserve">את "המאפיינים 'הגרעיניים' המעצבים </w:t>
      </w:r>
      <w:r w:rsidR="007A4E19">
        <w:rPr>
          <w:rFonts w:hint="cs"/>
          <w:rtl/>
        </w:rPr>
        <w:t>את הגדרת המינימום" של היות מדינת</w:t>
      </w:r>
      <w:r w:rsidRPr="002926DE">
        <w:rPr>
          <w:rFonts w:hint="cs"/>
          <w:rtl/>
        </w:rPr>
        <w:t xml:space="preserve"> ישראל מדינה יהודית ודמוקרטית (עניין </w:t>
      </w:r>
      <w:r w:rsidRPr="002926DE">
        <w:rPr>
          <w:rFonts w:ascii="Century" w:hAnsi="Century" w:cs="Miriam" w:hint="cs"/>
          <w:b/>
          <w:spacing w:val="0"/>
          <w:szCs w:val="24"/>
          <w:rtl/>
        </w:rPr>
        <w:t>טיבי</w:t>
      </w:r>
      <w:r w:rsidRPr="002926DE">
        <w:rPr>
          <w:rFonts w:hint="cs"/>
          <w:rtl/>
        </w:rPr>
        <w:t xml:space="preserve">, בעמ' 22; ראו </w:t>
      </w:r>
      <w:r>
        <w:rPr>
          <w:rFonts w:hint="cs"/>
          <w:rtl/>
        </w:rPr>
        <w:t>והשוו</w:t>
      </w:r>
      <w:r w:rsidRPr="002926DE">
        <w:rPr>
          <w:rFonts w:hint="cs"/>
          <w:rtl/>
        </w:rPr>
        <w:t xml:space="preserve">: </w:t>
      </w:r>
      <w:r>
        <w:rPr>
          <w:rFonts w:hint="cs"/>
          <w:rtl/>
        </w:rPr>
        <w:t>דבריו</w:t>
      </w:r>
      <w:r w:rsidRPr="002926DE">
        <w:rPr>
          <w:rFonts w:hint="cs"/>
          <w:rtl/>
        </w:rPr>
        <w:t xml:space="preserve"> של השופט </w:t>
      </w:r>
      <w:r w:rsidRPr="002926DE">
        <w:rPr>
          <w:rFonts w:ascii="Century" w:hAnsi="Century" w:cs="Miriam" w:hint="cs"/>
          <w:b/>
          <w:spacing w:val="0"/>
          <w:szCs w:val="24"/>
          <w:rtl/>
        </w:rPr>
        <w:t>הנדל</w:t>
      </w:r>
      <w:r w:rsidRPr="002926DE">
        <w:rPr>
          <w:rFonts w:hint="cs"/>
          <w:rtl/>
        </w:rPr>
        <w:t xml:space="preserve"> </w:t>
      </w:r>
      <w:r w:rsidRPr="002926DE">
        <w:rPr>
          <w:rFonts w:ascii="Century" w:hAnsi="Century" w:hint="cs"/>
          <w:rtl/>
        </w:rPr>
        <w:t>בעניין</w:t>
      </w:r>
      <w:r w:rsidRPr="002926DE">
        <w:rPr>
          <w:rFonts w:ascii="Century" w:hAnsi="Century" w:cs="Miriam" w:hint="cs"/>
          <w:b/>
          <w:spacing w:val="0"/>
          <w:szCs w:val="24"/>
          <w:rtl/>
        </w:rPr>
        <w:t xml:space="preserve"> המרכז האקדמי</w:t>
      </w:r>
      <w:r w:rsidRPr="002926DE">
        <w:rPr>
          <w:rFonts w:hint="cs"/>
          <w:rtl/>
        </w:rPr>
        <w:t>, בפסקה 4 לחוות דעתו)</w:t>
      </w:r>
      <w:r>
        <w:rPr>
          <w:rFonts w:hint="cs"/>
          <w:rtl/>
        </w:rPr>
        <w:t xml:space="preserve"> </w:t>
      </w:r>
      <w:r>
        <w:rPr>
          <w:rtl/>
        </w:rPr>
        <w:t>–</w:t>
      </w:r>
      <w:r>
        <w:rPr>
          <w:rFonts w:hint="cs"/>
          <w:rtl/>
        </w:rPr>
        <w:t xml:space="preserve"> ניתן לומר כי הכנסת חרגה מסמכותה המכוננת</w:t>
      </w:r>
      <w:r w:rsidRPr="002926DE">
        <w:rPr>
          <w:rFonts w:hint="cs"/>
          <w:rtl/>
        </w:rPr>
        <w:t>.</w:t>
      </w:r>
      <w:r>
        <w:rPr>
          <w:rFonts w:hint="cs"/>
          <w:rtl/>
        </w:rPr>
        <w:t xml:space="preserve"> </w:t>
      </w:r>
    </w:p>
    <w:p w14:paraId="054B3303" w14:textId="77777777" w:rsidR="00A85797" w:rsidRPr="0081438D" w:rsidRDefault="00A85797" w:rsidP="00A85797">
      <w:pPr>
        <w:pStyle w:val="Ruller41"/>
        <w:rPr>
          <w:rtl/>
        </w:rPr>
      </w:pPr>
    </w:p>
    <w:p w14:paraId="30F0AD31" w14:textId="30CA810D" w:rsidR="00A85797" w:rsidRDefault="00A85797" w:rsidP="0063713D">
      <w:pPr>
        <w:pStyle w:val="Ruller4"/>
      </w:pPr>
      <w:r>
        <w:rPr>
          <w:rFonts w:hint="cs"/>
          <w:rtl/>
        </w:rPr>
        <w:t xml:space="preserve">ויודגש: המגבלה שחלה על הרשות המכוננת עניינה </w:t>
      </w:r>
      <w:r w:rsidRPr="002A1EB7">
        <w:rPr>
          <w:rFonts w:ascii="Century" w:hAnsi="Century" w:cs="Miriam" w:hint="eastAsia"/>
          <w:b/>
          <w:spacing w:val="0"/>
          <w:sz w:val="22"/>
          <w:szCs w:val="24"/>
          <w:rtl/>
        </w:rPr>
        <w:t>בליבת</w:t>
      </w:r>
      <w:r w:rsidRPr="002A1EB7">
        <w:rPr>
          <w:rFonts w:ascii="Century" w:hAnsi="Century" w:cs="Miriam"/>
          <w:b/>
          <w:spacing w:val="0"/>
          <w:sz w:val="22"/>
          <w:szCs w:val="24"/>
          <w:rtl/>
        </w:rPr>
        <w:t xml:space="preserve"> </w:t>
      </w:r>
      <w:r>
        <w:rPr>
          <w:rFonts w:hint="cs"/>
          <w:rtl/>
        </w:rPr>
        <w:t>הזהות היהודית והדמוקרטית, ובה בלבד</w:t>
      </w:r>
      <w:r w:rsidR="00F866DA">
        <w:rPr>
          <w:rFonts w:hint="cs"/>
          <w:rtl/>
        </w:rPr>
        <w:t xml:space="preserve"> (השוו: ברק "הכנסת כרשות מכוננת", בעמ' 37-36)</w:t>
      </w:r>
      <w:r>
        <w:rPr>
          <w:rFonts w:hint="cs"/>
          <w:rtl/>
        </w:rPr>
        <w:t xml:space="preserve">. המכונן אינו רשאי לשלול </w:t>
      </w:r>
      <w:r>
        <w:rPr>
          <w:rtl/>
        </w:rPr>
        <w:t>–</w:t>
      </w:r>
      <w:r>
        <w:rPr>
          <w:rFonts w:hint="cs"/>
          <w:rtl/>
        </w:rPr>
        <w:t xml:space="preserve"> להלכה או למעשה </w:t>
      </w:r>
      <w:r>
        <w:rPr>
          <w:rtl/>
        </w:rPr>
        <w:t>–</w:t>
      </w:r>
      <w:r>
        <w:rPr>
          <w:rFonts w:hint="cs"/>
          <w:rtl/>
        </w:rPr>
        <w:t xml:space="preserve"> את קיומה של המדינה כ"יהודית ודמוקרטית", אך הוא רשאי לשרטט, על פי שיקול דעתו, את האופן שבו יבוא לידי ביטוי צירוף מילים זה במסגרת חוקי היסוד, אף אם הדבר כרוך באיזונים ובפשרות אשר מגדירים מחדש את אופן התפרשותו של אחד ממרכיבי זהותה של המדינה</w:t>
      </w:r>
      <w:r w:rsidRPr="00C119CB">
        <w:rPr>
          <w:rFonts w:hint="cs"/>
          <w:rtl/>
        </w:rPr>
        <w:t xml:space="preserve">. </w:t>
      </w:r>
      <w:r>
        <w:rPr>
          <w:rFonts w:hint="cs"/>
          <w:rtl/>
        </w:rPr>
        <w:t>ברוח זו</w:t>
      </w:r>
      <w:r w:rsidRPr="00C119CB">
        <w:rPr>
          <w:rFonts w:hint="cs"/>
          <w:rtl/>
        </w:rPr>
        <w:t xml:space="preserve">, בית משפט זה כבר קבע כי רחוקה הדרך בין קביעה לפיה נורמה מסוימת פוגעת פגיעה קשה בזכות יסוד מסוימת ובין המסקנה </w:t>
      </w:r>
      <w:r>
        <w:rPr>
          <w:rFonts w:hint="cs"/>
          <w:rtl/>
        </w:rPr>
        <w:t>ש</w:t>
      </w:r>
      <w:r w:rsidRPr="00C119CB">
        <w:rPr>
          <w:rFonts w:hint="cs"/>
          <w:rtl/>
        </w:rPr>
        <w:t xml:space="preserve">נורמה זו שוללת את דרישות המינימום </w:t>
      </w:r>
      <w:r>
        <w:rPr>
          <w:rFonts w:hint="cs"/>
          <w:rtl/>
        </w:rPr>
        <w:t>המגדירות מדינה כדמוקרטית</w:t>
      </w:r>
      <w:r w:rsidRPr="00C119CB">
        <w:rPr>
          <w:rFonts w:hint="cs"/>
          <w:rtl/>
        </w:rPr>
        <w:t xml:space="preserve"> (עניין </w:t>
      </w:r>
      <w:r w:rsidRPr="00C119CB">
        <w:rPr>
          <w:rFonts w:ascii="Century" w:hAnsi="Century" w:cs="Miriam" w:hint="cs"/>
          <w:b/>
          <w:spacing w:val="0"/>
          <w:sz w:val="22"/>
          <w:szCs w:val="24"/>
          <w:rtl/>
        </w:rPr>
        <w:t>חוק טל</w:t>
      </w:r>
      <w:r w:rsidRPr="00C119CB">
        <w:rPr>
          <w:rFonts w:hint="cs"/>
          <w:rtl/>
        </w:rPr>
        <w:t xml:space="preserve">, בעמ' 717; עניין </w:t>
      </w:r>
      <w:r w:rsidRPr="00C119CB">
        <w:rPr>
          <w:rFonts w:ascii="Century" w:hAnsi="Century" w:cs="Miriam" w:hint="cs"/>
          <w:b/>
          <w:spacing w:val="0"/>
          <w:sz w:val="22"/>
          <w:szCs w:val="24"/>
          <w:rtl/>
        </w:rPr>
        <w:t>חוק ההדחה</w:t>
      </w:r>
      <w:r w:rsidRPr="00C119CB">
        <w:rPr>
          <w:rFonts w:hint="cs"/>
          <w:rtl/>
        </w:rPr>
        <w:t xml:space="preserve">, </w:t>
      </w:r>
      <w:r w:rsidRPr="000755B1">
        <w:rPr>
          <w:rFonts w:hint="cs"/>
          <w:rtl/>
        </w:rPr>
        <w:t>בפסקה 36 לחוות דעתי</w:t>
      </w:r>
      <w:r>
        <w:rPr>
          <w:rFonts w:hint="cs"/>
          <w:rtl/>
        </w:rPr>
        <w:t>;</w:t>
      </w:r>
      <w:r w:rsidRPr="000755B1">
        <w:rPr>
          <w:rFonts w:hint="cs"/>
          <w:rtl/>
        </w:rPr>
        <w:t xml:space="preserve"> </w:t>
      </w:r>
      <w:r w:rsidR="0063713D">
        <w:rPr>
          <w:rFonts w:hint="cs"/>
          <w:rtl/>
        </w:rPr>
        <w:t>ל</w:t>
      </w:r>
      <w:r>
        <w:rPr>
          <w:rFonts w:hint="cs"/>
          <w:rtl/>
        </w:rPr>
        <w:t>עמדה לפיה ייתכן שקיומה של חוקה שלמה ישנה מסקנה זו,</w:t>
      </w:r>
      <w:r w:rsidRPr="001D4D4C">
        <w:rPr>
          <w:rFonts w:hint="cs"/>
          <w:rtl/>
        </w:rPr>
        <w:t xml:space="preserve"> ראו: </w:t>
      </w:r>
      <w:r w:rsidRPr="001D4D4C">
        <w:rPr>
          <w:rFonts w:ascii="Century" w:hAnsi="Century" w:cs="Miriam" w:hint="cs"/>
          <w:b/>
          <w:spacing w:val="0"/>
          <w:sz w:val="22"/>
          <w:szCs w:val="24"/>
          <w:rtl/>
        </w:rPr>
        <w:t>ברק "תיקון של חוקה"</w:t>
      </w:r>
      <w:r w:rsidRPr="001D4D4C">
        <w:rPr>
          <w:rFonts w:hint="cs"/>
          <w:rtl/>
        </w:rPr>
        <w:t xml:space="preserve">, בעמ' 380). </w:t>
      </w:r>
      <w:r>
        <w:rPr>
          <w:rFonts w:hint="cs"/>
          <w:rtl/>
        </w:rPr>
        <w:t>עוד</w:t>
      </w:r>
      <w:r w:rsidRPr="001D4D4C">
        <w:rPr>
          <w:rFonts w:hint="cs"/>
          <w:rtl/>
        </w:rPr>
        <w:t xml:space="preserve"> נקבע כי שינויים מוסדיים</w:t>
      </w:r>
      <w:r>
        <w:rPr>
          <w:rFonts w:hint="cs"/>
          <w:rtl/>
        </w:rPr>
        <w:t xml:space="preserve"> מסוימים </w:t>
      </w:r>
      <w:r>
        <w:rPr>
          <w:rtl/>
        </w:rPr>
        <w:t>–</w:t>
      </w:r>
      <w:r w:rsidRPr="001D4D4C">
        <w:rPr>
          <w:rFonts w:hint="cs"/>
          <w:rtl/>
        </w:rPr>
        <w:t xml:space="preserve"> דוגמת מעבר </w:t>
      </w:r>
      <w:r>
        <w:rPr>
          <w:rFonts w:hint="cs"/>
          <w:rtl/>
        </w:rPr>
        <w:t>ל</w:t>
      </w:r>
      <w:r w:rsidRPr="001D4D4C">
        <w:rPr>
          <w:rFonts w:hint="cs"/>
          <w:rtl/>
        </w:rPr>
        <w:t xml:space="preserve">תקציב מדינה דו-שנתי או הסדר שמאפשר לחבר כנסת שמונה לשר או </w:t>
      </w:r>
      <w:r>
        <w:rPr>
          <w:rFonts w:hint="cs"/>
          <w:rtl/>
        </w:rPr>
        <w:t>ל</w:t>
      </w:r>
      <w:r w:rsidRPr="001D4D4C">
        <w:rPr>
          <w:rFonts w:hint="cs"/>
          <w:rtl/>
        </w:rPr>
        <w:t>סגן שר להתפטר מהכנסת ולחזור לכהן בה עם סיום כהונתו בממשלה (</w:t>
      </w:r>
      <w:r>
        <w:rPr>
          <w:rFonts w:hint="cs"/>
          <w:rtl/>
        </w:rPr>
        <w:t xml:space="preserve">הסדר הידוע בכינוי </w:t>
      </w:r>
      <w:r w:rsidRPr="001D4D4C">
        <w:rPr>
          <w:rFonts w:hint="cs"/>
          <w:rtl/>
        </w:rPr>
        <w:t>"החוק ה</w:t>
      </w:r>
      <w:r>
        <w:rPr>
          <w:rFonts w:hint="cs"/>
          <w:rtl/>
        </w:rPr>
        <w:t xml:space="preserve">נורבגי") </w:t>
      </w:r>
      <w:r>
        <w:rPr>
          <w:rtl/>
        </w:rPr>
        <w:t>–</w:t>
      </w:r>
      <w:r>
        <w:rPr>
          <w:rFonts w:hint="cs"/>
          <w:rtl/>
        </w:rPr>
        <w:t xml:space="preserve"> אין בהם כדי לשלול את</w:t>
      </w:r>
      <w:r w:rsidRPr="001D4D4C">
        <w:rPr>
          <w:rFonts w:hint="cs"/>
          <w:rtl/>
        </w:rPr>
        <w:t xml:space="preserve"> אופייה הדמוקרטי של המדינה (עניין </w:t>
      </w:r>
      <w:r w:rsidRPr="001D4D4C">
        <w:rPr>
          <w:rFonts w:ascii="Century" w:hAnsi="Century" w:cs="Miriam" w:hint="cs"/>
          <w:b/>
          <w:spacing w:val="0"/>
          <w:sz w:val="22"/>
          <w:szCs w:val="24"/>
          <w:rtl/>
        </w:rPr>
        <w:t>המרכז האקדמי</w:t>
      </w:r>
      <w:r w:rsidRPr="001D4D4C">
        <w:rPr>
          <w:rFonts w:hint="cs"/>
          <w:rtl/>
        </w:rPr>
        <w:t xml:space="preserve">, </w:t>
      </w:r>
      <w:r>
        <w:rPr>
          <w:rFonts w:hint="cs"/>
          <w:rtl/>
        </w:rPr>
        <w:t>ב</w:t>
      </w:r>
      <w:r w:rsidRPr="001D4D4C">
        <w:rPr>
          <w:rFonts w:hint="cs"/>
          <w:rtl/>
        </w:rPr>
        <w:t xml:space="preserve">פסקה 9 לחוות דעתו של השופט (כתוארו אז) </w:t>
      </w:r>
      <w:r w:rsidRPr="001D4D4C">
        <w:rPr>
          <w:rFonts w:ascii="Century" w:hAnsi="Century" w:cs="Miriam" w:hint="cs"/>
          <w:b/>
          <w:spacing w:val="0"/>
          <w:sz w:val="22"/>
          <w:szCs w:val="24"/>
          <w:rtl/>
        </w:rPr>
        <w:t>מלצר</w:t>
      </w:r>
      <w:r w:rsidRPr="001D4D4C">
        <w:rPr>
          <w:rFonts w:hint="cs"/>
          <w:rtl/>
        </w:rPr>
        <w:t xml:space="preserve">; </w:t>
      </w:r>
      <w:r w:rsidRPr="001D4D4C">
        <w:rPr>
          <w:rtl/>
        </w:rPr>
        <w:t>בג"ץ 4076</w:t>
      </w:r>
      <w:r>
        <w:rPr>
          <w:rFonts w:hint="cs"/>
          <w:rtl/>
        </w:rPr>
        <w:t>/</w:t>
      </w:r>
      <w:r w:rsidRPr="001D4D4C">
        <w:rPr>
          <w:rtl/>
        </w:rPr>
        <w:t xml:space="preserve">20 </w:t>
      </w:r>
      <w:r w:rsidRPr="001D4D4C">
        <w:rPr>
          <w:rFonts w:ascii="Century" w:hAnsi="Century" w:cs="Miriam"/>
          <w:b/>
          <w:spacing w:val="0"/>
          <w:sz w:val="22"/>
          <w:szCs w:val="24"/>
          <w:rtl/>
        </w:rPr>
        <w:t>שפירא נ' הכנסת</w:t>
      </w:r>
      <w:r>
        <w:rPr>
          <w:rFonts w:hint="cs"/>
          <w:rtl/>
        </w:rPr>
        <w:t xml:space="preserve">, פסקה 10 (22.7.2020)). </w:t>
      </w:r>
    </w:p>
    <w:p w14:paraId="1C3105FF" w14:textId="77777777" w:rsidR="00A85797" w:rsidRPr="00F1121B" w:rsidRDefault="00A85797" w:rsidP="00A85797">
      <w:pPr>
        <w:pStyle w:val="Ruller41"/>
        <w:rPr>
          <w:rtl/>
        </w:rPr>
      </w:pPr>
    </w:p>
    <w:p w14:paraId="36159CAC" w14:textId="32038C91" w:rsidR="0056054E" w:rsidRPr="0056054E" w:rsidRDefault="0063713D" w:rsidP="0056054E">
      <w:pPr>
        <w:pStyle w:val="Ruller4"/>
        <w:rPr>
          <w:rtl/>
        </w:rPr>
      </w:pPr>
      <w:r>
        <w:rPr>
          <w:rFonts w:hint="cs"/>
          <w:rtl/>
        </w:rPr>
        <w:t>סיכומם של דברים עד כאן:</w:t>
      </w:r>
      <w:r w:rsidR="00A85797">
        <w:rPr>
          <w:rFonts w:hint="cs"/>
          <w:rtl/>
        </w:rPr>
        <w:t xml:space="preserve"> </w:t>
      </w:r>
      <w:r>
        <w:rPr>
          <w:rFonts w:hint="cs"/>
          <w:rtl/>
        </w:rPr>
        <w:t>הבריח התיכון</w:t>
      </w:r>
      <w:r w:rsidR="00A85797" w:rsidRPr="000029F6">
        <w:rPr>
          <w:rFonts w:hint="cs"/>
          <w:rtl/>
        </w:rPr>
        <w:t xml:space="preserve"> </w:t>
      </w:r>
      <w:r>
        <w:rPr>
          <w:rFonts w:hint="cs"/>
          <w:rtl/>
        </w:rPr>
        <w:t>המחבר</w:t>
      </w:r>
      <w:r w:rsidR="00A85797" w:rsidRPr="000029F6">
        <w:rPr>
          <w:rFonts w:hint="cs"/>
          <w:rtl/>
        </w:rPr>
        <w:t xml:space="preserve"> </w:t>
      </w:r>
      <w:r>
        <w:rPr>
          <w:rFonts w:hint="cs"/>
          <w:rtl/>
        </w:rPr>
        <w:t>את משכננו המשותף</w:t>
      </w:r>
      <w:r w:rsidR="00A85797" w:rsidRPr="000029F6">
        <w:rPr>
          <w:rFonts w:hint="cs"/>
          <w:rtl/>
        </w:rPr>
        <w:t xml:space="preserve"> הוא</w:t>
      </w:r>
      <w:r w:rsidR="00A85797">
        <w:rPr>
          <w:rFonts w:hint="cs"/>
          <w:rtl/>
        </w:rPr>
        <w:t xml:space="preserve"> </w:t>
      </w:r>
      <w:r w:rsidR="00A85797" w:rsidRPr="000029F6">
        <w:rPr>
          <w:rFonts w:hint="cs"/>
          <w:rtl/>
        </w:rPr>
        <w:t>היותה של מדינ</w:t>
      </w:r>
      <w:r>
        <w:rPr>
          <w:rFonts w:hint="cs"/>
          <w:rtl/>
        </w:rPr>
        <w:t xml:space="preserve">ת ישראל מדינה יהודית ודמוקרטית, כאמור במקרא </w:t>
      </w:r>
      <w:r>
        <w:rPr>
          <w:rtl/>
        </w:rPr>
        <w:t>–</w:t>
      </w:r>
      <w:r>
        <w:rPr>
          <w:rFonts w:hint="cs"/>
          <w:rtl/>
        </w:rPr>
        <w:t xml:space="preserve"> </w:t>
      </w:r>
      <w:r w:rsidRPr="00434413">
        <w:rPr>
          <w:rtl/>
        </w:rPr>
        <w:t>"וְהַבְּרִיחַ הַתִּיכֹן בְּתוֹךְ הַקְּרָשִׁים מַבְרִחַ מִן הַקָּצֶה אֶל הַקָּצֶה"</w:t>
      </w:r>
      <w:r>
        <w:rPr>
          <w:rFonts w:hint="cs"/>
          <w:rtl/>
        </w:rPr>
        <w:t xml:space="preserve"> (שמות כו, 28)</w:t>
      </w:r>
      <w:r w:rsidRPr="007F17C2">
        <w:rPr>
          <w:rFonts w:hint="cs"/>
          <w:rtl/>
        </w:rPr>
        <w:t>.</w:t>
      </w:r>
      <w:r>
        <w:rPr>
          <w:rFonts w:hint="cs"/>
          <w:rtl/>
        </w:rPr>
        <w:t xml:space="preserve"> </w:t>
      </w:r>
      <w:r w:rsidR="00A85797">
        <w:rPr>
          <w:rFonts w:hint="cs"/>
          <w:rtl/>
        </w:rPr>
        <w:t xml:space="preserve">לפיכך, אף </w:t>
      </w:r>
      <w:r w:rsidR="0056054E">
        <w:rPr>
          <w:rFonts w:hint="cs"/>
          <w:rtl/>
        </w:rPr>
        <w:t xml:space="preserve">שבעת הזו אין </w:t>
      </w:r>
      <w:r w:rsidR="0056054E">
        <w:rPr>
          <w:rFonts w:hint="cs"/>
          <w:rtl/>
        </w:rPr>
        <w:lastRenderedPageBreak/>
        <w:t>מקום</w:t>
      </w:r>
      <w:r w:rsidR="00A85797">
        <w:rPr>
          <w:rFonts w:hint="cs"/>
          <w:rtl/>
        </w:rPr>
        <w:t xml:space="preserve"> לאמץ אל שיטתנו את דוקטרינת התיקון החוקתי שאינו חוקתי</w:t>
      </w:r>
      <w:r w:rsidR="0069072E">
        <w:rPr>
          <w:rFonts w:hint="cs"/>
          <w:rtl/>
        </w:rPr>
        <w:t>,</w:t>
      </w:r>
      <w:r w:rsidR="00A85797">
        <w:rPr>
          <w:rFonts w:hint="cs"/>
          <w:rtl/>
        </w:rPr>
        <w:t xml:space="preserve"> כפי שהיא באה לידי ביטוי בשיטות משפט שלהן חוקה שלמה (ראו לעיל בפסקא</w:t>
      </w:r>
      <w:r w:rsidR="00A85797" w:rsidRPr="0069072E">
        <w:rPr>
          <w:rFonts w:hint="cs"/>
          <w:rtl/>
        </w:rPr>
        <w:t>ות 15-13</w:t>
      </w:r>
      <w:r w:rsidR="00A85797" w:rsidRPr="0069072E">
        <w:rPr>
          <w:rtl/>
        </w:rPr>
        <w:t>)</w:t>
      </w:r>
      <w:r w:rsidR="00A85797" w:rsidRPr="0069072E">
        <w:rPr>
          <w:rFonts w:hint="cs"/>
          <w:rtl/>
        </w:rPr>
        <w:t xml:space="preserve">, </w:t>
      </w:r>
      <w:r w:rsidR="0079627E" w:rsidRPr="0069072E">
        <w:rPr>
          <w:rFonts w:hint="cs"/>
          <w:rtl/>
        </w:rPr>
        <w:t>ני</w:t>
      </w:r>
      <w:r w:rsidR="0079627E">
        <w:rPr>
          <w:rFonts w:hint="cs"/>
          <w:rtl/>
        </w:rPr>
        <w:t>תן להצביע</w:t>
      </w:r>
      <w:r w:rsidR="00A85797">
        <w:rPr>
          <w:rFonts w:hint="cs"/>
          <w:rtl/>
        </w:rPr>
        <w:t xml:space="preserve"> </w:t>
      </w:r>
      <w:r w:rsidR="0056054E">
        <w:rPr>
          <w:rFonts w:hint="cs"/>
          <w:rtl/>
        </w:rPr>
        <w:t xml:space="preserve">כבר עתה </w:t>
      </w:r>
      <w:r w:rsidR="00A85797">
        <w:rPr>
          <w:rFonts w:hint="cs"/>
          <w:rtl/>
        </w:rPr>
        <w:t xml:space="preserve">על מגבלות </w:t>
      </w:r>
      <w:r w:rsidR="00A85797">
        <w:rPr>
          <w:rtl/>
        </w:rPr>
        <w:t>–</w:t>
      </w:r>
      <w:r w:rsidR="00A85797">
        <w:rPr>
          <w:rFonts w:hint="cs"/>
          <w:rtl/>
        </w:rPr>
        <w:t xml:space="preserve"> צרות ביותר </w:t>
      </w:r>
      <w:r w:rsidR="00A85797">
        <w:rPr>
          <w:rtl/>
        </w:rPr>
        <w:t>–</w:t>
      </w:r>
      <w:r w:rsidR="0056054E">
        <w:rPr>
          <w:rFonts w:hint="cs"/>
          <w:rtl/>
        </w:rPr>
        <w:t xml:space="preserve"> המוטלות</w:t>
      </w:r>
      <w:r w:rsidR="00A85797">
        <w:rPr>
          <w:rFonts w:hint="cs"/>
          <w:rtl/>
        </w:rPr>
        <w:t xml:space="preserve"> על סמכותה המכוננת של הכנסת, </w:t>
      </w:r>
      <w:r w:rsidR="0056054E">
        <w:rPr>
          <w:rFonts w:hint="cs"/>
          <w:rtl/>
        </w:rPr>
        <w:t>ולקבוע כי היא</w:t>
      </w:r>
      <w:r w:rsidR="00A85797">
        <w:rPr>
          <w:rFonts w:hint="cs"/>
          <w:rtl/>
        </w:rPr>
        <w:t xml:space="preserve"> אינה מוסמכת לשלול את </w:t>
      </w:r>
      <w:r w:rsidR="0056054E" w:rsidRPr="0056054E">
        <w:rPr>
          <w:rFonts w:ascii="Century" w:hAnsi="Century" w:cs="Miriam" w:hint="cs"/>
          <w:b/>
          <w:spacing w:val="0"/>
          <w:sz w:val="22"/>
          <w:szCs w:val="24"/>
          <w:rtl/>
        </w:rPr>
        <w:t xml:space="preserve">מאפייני הזהות הגרעיניים </w:t>
      </w:r>
      <w:r w:rsidR="00B63387">
        <w:rPr>
          <w:rFonts w:ascii="Century" w:hAnsi="Century" w:cs="Miriam" w:hint="cs"/>
          <w:b/>
          <w:spacing w:val="0"/>
          <w:sz w:val="22"/>
          <w:szCs w:val="24"/>
          <w:rtl/>
        </w:rPr>
        <w:t>ה</w:t>
      </w:r>
      <w:r w:rsidR="0056054E" w:rsidRPr="0056054E">
        <w:rPr>
          <w:rFonts w:ascii="Century" w:hAnsi="Century" w:cs="Miriam" w:hint="cs"/>
          <w:b/>
          <w:spacing w:val="0"/>
          <w:sz w:val="22"/>
          <w:szCs w:val="24"/>
          <w:rtl/>
        </w:rPr>
        <w:t>מינימאליים</w:t>
      </w:r>
      <w:r w:rsidR="0056054E">
        <w:rPr>
          <w:rFonts w:hint="cs"/>
          <w:rtl/>
        </w:rPr>
        <w:t xml:space="preserve"> </w:t>
      </w:r>
      <w:r w:rsidR="00A85797">
        <w:rPr>
          <w:rFonts w:hint="cs"/>
          <w:rtl/>
        </w:rPr>
        <w:t>של מדינת ישראל כמדינה יהודית או כמדינה דמוקרטית.</w:t>
      </w:r>
      <w:r w:rsidR="00A85797" w:rsidRPr="00E75DDF">
        <w:rPr>
          <w:rFonts w:hint="cs"/>
          <w:rtl/>
        </w:rPr>
        <w:t xml:space="preserve"> </w:t>
      </w:r>
    </w:p>
    <w:p w14:paraId="0FF66AA8" w14:textId="77777777" w:rsidR="0056054E" w:rsidRDefault="00A85797" w:rsidP="00A85797">
      <w:pPr>
        <w:pStyle w:val="Ruller4"/>
        <w:numPr>
          <w:ilvl w:val="0"/>
          <w:numId w:val="0"/>
        </w:numPr>
        <w:rPr>
          <w:rtl/>
        </w:rPr>
      </w:pPr>
      <w:r>
        <w:rPr>
          <w:rtl/>
        </w:rPr>
        <w:tab/>
      </w:r>
    </w:p>
    <w:p w14:paraId="55326147" w14:textId="3D6D8C85" w:rsidR="00A85797" w:rsidRPr="001712A6" w:rsidRDefault="0056054E" w:rsidP="00DE26CB">
      <w:pPr>
        <w:pStyle w:val="Ruller4"/>
        <w:numPr>
          <w:ilvl w:val="0"/>
          <w:numId w:val="0"/>
        </w:numPr>
        <w:rPr>
          <w:rtl/>
        </w:rPr>
      </w:pPr>
      <w:r>
        <w:rPr>
          <w:rtl/>
        </w:rPr>
        <w:tab/>
      </w:r>
      <w:r>
        <w:rPr>
          <w:rFonts w:hint="cs"/>
          <w:rtl/>
        </w:rPr>
        <w:t xml:space="preserve">שאלה נפרדת </w:t>
      </w:r>
      <w:r w:rsidR="00A85797">
        <w:rPr>
          <w:rFonts w:hint="cs"/>
          <w:rtl/>
        </w:rPr>
        <w:t>היא</w:t>
      </w:r>
      <w:r>
        <w:rPr>
          <w:rFonts w:hint="cs"/>
          <w:rtl/>
        </w:rPr>
        <w:t xml:space="preserve"> השאלה </w:t>
      </w:r>
      <w:r w:rsidR="00A85797">
        <w:rPr>
          <w:rFonts w:hint="cs"/>
          <w:rtl/>
        </w:rPr>
        <w:t>אם בית משפט זה מוסמך</w:t>
      </w:r>
      <w:r w:rsidR="00A85797" w:rsidRPr="00936E7C">
        <w:rPr>
          <w:rFonts w:hint="cs"/>
          <w:rtl/>
        </w:rPr>
        <w:t xml:space="preserve"> לקיים </w:t>
      </w:r>
      <w:r w:rsidR="00A85797">
        <w:rPr>
          <w:rFonts w:hint="cs"/>
          <w:rtl/>
        </w:rPr>
        <w:t xml:space="preserve">ביקורת שיפוטית על תוכנו של חוק </w:t>
      </w:r>
      <w:r w:rsidR="00A85797" w:rsidRPr="00936E7C">
        <w:rPr>
          <w:rFonts w:hint="cs"/>
          <w:rtl/>
        </w:rPr>
        <w:t>יסוד</w:t>
      </w:r>
      <w:r w:rsidR="00A85797">
        <w:rPr>
          <w:rFonts w:hint="cs"/>
          <w:rtl/>
        </w:rPr>
        <w:t xml:space="preserve"> </w:t>
      </w:r>
      <w:r w:rsidR="00DE26CB">
        <w:rPr>
          <w:rFonts w:hint="cs"/>
          <w:rtl/>
        </w:rPr>
        <w:t xml:space="preserve">בהינתן </w:t>
      </w:r>
      <w:r w:rsidR="00A85797">
        <w:rPr>
          <w:rFonts w:hint="cs"/>
          <w:rtl/>
        </w:rPr>
        <w:t xml:space="preserve">המגבלות </w:t>
      </w:r>
      <w:r>
        <w:rPr>
          <w:rFonts w:hint="cs"/>
          <w:rtl/>
        </w:rPr>
        <w:t>האמורות</w:t>
      </w:r>
      <w:r w:rsidR="0065352D">
        <w:rPr>
          <w:rFonts w:hint="cs"/>
          <w:rtl/>
        </w:rPr>
        <w:t xml:space="preserve"> החלות</w:t>
      </w:r>
      <w:r w:rsidR="00A85797">
        <w:rPr>
          <w:rFonts w:hint="cs"/>
          <w:rtl/>
        </w:rPr>
        <w:t xml:space="preserve"> על סמכותה של הכנסת כרשות מכוננת. </w:t>
      </w:r>
    </w:p>
    <w:p w14:paraId="08CAC5BA" w14:textId="77777777" w:rsidR="00A85797" w:rsidRDefault="00A85797" w:rsidP="00A85797">
      <w:pPr>
        <w:pStyle w:val="Ruller41"/>
        <w:rPr>
          <w:rtl/>
        </w:rPr>
      </w:pPr>
    </w:p>
    <w:p w14:paraId="66101762" w14:textId="6FCE076B" w:rsidR="00A85797" w:rsidRDefault="00A85797" w:rsidP="000F28EB">
      <w:pPr>
        <w:pStyle w:val="a"/>
        <w:rPr>
          <w:rtl/>
        </w:rPr>
      </w:pPr>
      <w:r w:rsidRPr="00F55D8F">
        <w:rPr>
          <w:rFonts w:hint="cs"/>
          <w:rtl/>
        </w:rPr>
        <w:t xml:space="preserve">ביקורת שיפוטית </w:t>
      </w:r>
      <w:r w:rsidR="000F28EB">
        <w:rPr>
          <w:rFonts w:hint="cs"/>
          <w:rtl/>
        </w:rPr>
        <w:t>על תוכנם של</w:t>
      </w:r>
      <w:r w:rsidRPr="00F55D8F">
        <w:rPr>
          <w:rFonts w:hint="cs"/>
          <w:rtl/>
        </w:rPr>
        <w:t xml:space="preserve"> </w:t>
      </w:r>
      <w:r w:rsidR="000F28EB">
        <w:rPr>
          <w:rFonts w:hint="cs"/>
          <w:rtl/>
        </w:rPr>
        <w:t>חוקי יסוד</w:t>
      </w:r>
    </w:p>
    <w:p w14:paraId="125DE7E4" w14:textId="77777777" w:rsidR="00A85797" w:rsidRPr="002F7019" w:rsidRDefault="00A85797" w:rsidP="00A85797">
      <w:pPr>
        <w:pStyle w:val="Ruller41"/>
      </w:pPr>
    </w:p>
    <w:p w14:paraId="3795CEC6" w14:textId="1BB9CDE7" w:rsidR="00A85797" w:rsidRDefault="00A85797" w:rsidP="00F4608B">
      <w:pPr>
        <w:pStyle w:val="Ruller4"/>
      </w:pPr>
      <w:r>
        <w:rPr>
          <w:rFonts w:hint="cs"/>
          <w:rtl/>
        </w:rPr>
        <w:t xml:space="preserve">המסקנה לפיה הכנסת כרשות מכוננת איננה "כל יכולה" וחלות עליה מגבלות </w:t>
      </w:r>
      <w:r w:rsidR="00F442F6">
        <w:rPr>
          <w:rFonts w:hint="cs"/>
          <w:rtl/>
        </w:rPr>
        <w:t>מסוימות מצומצמות בהיקפן</w:t>
      </w:r>
      <w:r>
        <w:rPr>
          <w:rFonts w:hint="cs"/>
          <w:rtl/>
        </w:rPr>
        <w:t xml:space="preserve">, אינה מלמדת </w:t>
      </w:r>
      <w:r w:rsidRPr="000900DC">
        <w:rPr>
          <w:rFonts w:ascii="Century" w:hAnsi="Century" w:cs="Miriam" w:hint="cs"/>
          <w:b/>
          <w:spacing w:val="0"/>
          <w:sz w:val="22"/>
          <w:szCs w:val="24"/>
          <w:rtl/>
        </w:rPr>
        <w:t>בהכרח</w:t>
      </w:r>
      <w:r>
        <w:rPr>
          <w:rFonts w:hint="cs"/>
          <w:rtl/>
        </w:rPr>
        <w:t xml:space="preserve"> כי </w:t>
      </w:r>
      <w:r w:rsidR="00F442F6">
        <w:rPr>
          <w:rFonts w:hint="cs"/>
          <w:rtl/>
        </w:rPr>
        <w:t>יש בכך כדי</w:t>
      </w:r>
      <w:r>
        <w:rPr>
          <w:rFonts w:hint="cs"/>
          <w:rtl/>
        </w:rPr>
        <w:t xml:space="preserve"> לשמש בסיס לביקורת שיפוטית על-ידי בית המשפט (</w:t>
      </w:r>
      <w:r w:rsidRPr="006D630C">
        <w:rPr>
          <w:smallCaps/>
        </w:rPr>
        <w:t>European Commission for Democracy through Law (Venice Commission)</w:t>
      </w:r>
      <w:r>
        <w:rPr>
          <w:smallCaps/>
        </w:rPr>
        <w:t>,</w:t>
      </w:r>
      <w:r w:rsidRPr="006D630C">
        <w:rPr>
          <w:smallCaps/>
        </w:rPr>
        <w:t xml:space="preserve"> Report on Constitutional Amendment</w:t>
      </w:r>
      <w:r w:rsidRPr="006D630C">
        <w:rPr>
          <w:szCs w:val="32"/>
        </w:rPr>
        <w:t xml:space="preserve"> 44 (2010)</w:t>
      </w:r>
      <w:r>
        <w:rPr>
          <w:rFonts w:hint="cs"/>
          <w:rtl/>
        </w:rPr>
        <w:t xml:space="preserve"> (להלן: </w:t>
      </w:r>
      <w:r>
        <w:rPr>
          <w:rFonts w:ascii="Century" w:hAnsi="Century" w:cs="Miriam" w:hint="cs"/>
          <w:b/>
          <w:spacing w:val="0"/>
          <w:sz w:val="22"/>
          <w:szCs w:val="24"/>
          <w:rtl/>
        </w:rPr>
        <w:t>דו"ח וע</w:t>
      </w:r>
      <w:r w:rsidRPr="00F76E02">
        <w:rPr>
          <w:rFonts w:ascii="Century" w:hAnsi="Century" w:cs="Miriam" w:hint="cs"/>
          <w:b/>
          <w:spacing w:val="0"/>
          <w:sz w:val="22"/>
          <w:szCs w:val="24"/>
          <w:rtl/>
        </w:rPr>
        <w:t>דת ונציה</w:t>
      </w:r>
      <w:r>
        <w:rPr>
          <w:rFonts w:hint="cs"/>
          <w:rtl/>
        </w:rPr>
        <w:t xml:space="preserve">); ראו גם: </w:t>
      </w:r>
      <w:r w:rsidRPr="00191077">
        <w:rPr>
          <w:smallCaps/>
        </w:rPr>
        <w:t>Roznai</w:t>
      </w:r>
      <w:r>
        <w:rPr>
          <w:rFonts w:hint="cs"/>
          <w:rtl/>
        </w:rPr>
        <w:t xml:space="preserve">, בעמ' 179). </w:t>
      </w:r>
      <w:r w:rsidR="00F4608B">
        <w:rPr>
          <w:rFonts w:hint="cs"/>
          <w:rtl/>
        </w:rPr>
        <w:t xml:space="preserve">סמכותו של בית משפט זה לקיים </w:t>
      </w:r>
      <w:r w:rsidR="005D261B">
        <w:rPr>
          <w:rFonts w:hint="cs"/>
          <w:rtl/>
        </w:rPr>
        <w:t xml:space="preserve">ביקורת </w:t>
      </w:r>
      <w:r w:rsidR="00C57EB8">
        <w:rPr>
          <w:rFonts w:hint="cs"/>
          <w:rtl/>
        </w:rPr>
        <w:t>שיפוטית על חקיקה ראשית נגזרת מ</w:t>
      </w:r>
      <w:r w:rsidRPr="00F216F8">
        <w:rPr>
          <w:rFonts w:hint="cs"/>
          <w:rtl/>
        </w:rPr>
        <w:t xml:space="preserve">העליונות הנורמטיבית </w:t>
      </w:r>
      <w:r w:rsidR="00C57EB8">
        <w:rPr>
          <w:rFonts w:hint="cs"/>
          <w:rtl/>
        </w:rPr>
        <w:t xml:space="preserve">של חוקי היסוד. </w:t>
      </w:r>
      <w:r w:rsidR="00F4608B">
        <w:rPr>
          <w:rFonts w:hint="cs"/>
          <w:rtl/>
        </w:rPr>
        <w:t>מכאן הקושי ב</w:t>
      </w:r>
      <w:r w:rsidR="00C57EB8">
        <w:rPr>
          <w:rFonts w:hint="cs"/>
          <w:rtl/>
        </w:rPr>
        <w:t xml:space="preserve">קיום ביקורת שיפוטית על תוכנם של </w:t>
      </w:r>
      <w:r w:rsidR="00C57EB8" w:rsidRPr="00F4608B">
        <w:rPr>
          <w:rFonts w:ascii="Miriam" w:hAnsi="Miriam" w:cs="Miriam"/>
          <w:szCs w:val="24"/>
          <w:rtl/>
        </w:rPr>
        <w:t>חוקי היסוד</w:t>
      </w:r>
      <w:r w:rsidR="0055193A">
        <w:rPr>
          <w:rFonts w:hint="cs"/>
          <w:rtl/>
        </w:rPr>
        <w:t>,</w:t>
      </w:r>
      <w:r w:rsidR="00C57EB8" w:rsidRPr="00F216F8">
        <w:rPr>
          <w:rFonts w:hint="cs"/>
          <w:rtl/>
        </w:rPr>
        <w:t xml:space="preserve"> </w:t>
      </w:r>
      <w:r w:rsidR="00F4608B">
        <w:rPr>
          <w:rFonts w:hint="cs"/>
          <w:rtl/>
        </w:rPr>
        <w:t>ה</w:t>
      </w:r>
      <w:r w:rsidR="00C57EB8" w:rsidRPr="00F216F8">
        <w:rPr>
          <w:rFonts w:hint="cs"/>
          <w:rtl/>
        </w:rPr>
        <w:t>טמון בכך ש</w:t>
      </w:r>
      <w:r w:rsidR="00F4608B">
        <w:rPr>
          <w:rFonts w:hint="cs"/>
          <w:rtl/>
        </w:rPr>
        <w:t>חוקי יסוד אלה מצויים בפסגת המדרג הנורמטיבי הפוזיטיבי, ומהם</w:t>
      </w:r>
      <w:r w:rsidR="00C57EB8">
        <w:rPr>
          <w:rFonts w:hint="cs"/>
          <w:rtl/>
        </w:rPr>
        <w:t xml:space="preserve"> שואב בית המשפט עצמו את סמכויותיו</w:t>
      </w:r>
      <w:r>
        <w:rPr>
          <w:rFonts w:hint="cs"/>
          <w:rtl/>
        </w:rPr>
        <w:t xml:space="preserve"> </w:t>
      </w:r>
      <w:r w:rsidRPr="00F216F8">
        <w:rPr>
          <w:rFonts w:hint="cs"/>
          <w:rtl/>
        </w:rPr>
        <w:t>(</w:t>
      </w:r>
      <w:r w:rsidRPr="00E95B78">
        <w:rPr>
          <w:rFonts w:ascii="Century" w:hAnsi="Century" w:cs="Miriam" w:hint="cs"/>
          <w:b/>
          <w:spacing w:val="0"/>
          <w:sz w:val="22"/>
          <w:szCs w:val="24"/>
          <w:rtl/>
        </w:rPr>
        <w:t>ברק "תיקון של חוקה"</w:t>
      </w:r>
      <w:r w:rsidRPr="00F216F8">
        <w:rPr>
          <w:rFonts w:hint="cs"/>
          <w:rtl/>
        </w:rPr>
        <w:t>, בעמ' 376</w:t>
      </w:r>
      <w:r>
        <w:rPr>
          <w:rFonts w:hint="cs"/>
          <w:rtl/>
        </w:rPr>
        <w:t xml:space="preserve">; עניין </w:t>
      </w:r>
      <w:r w:rsidRPr="008905A6">
        <w:rPr>
          <w:rFonts w:ascii="Century" w:hAnsi="Century" w:cs="Miriam" w:hint="eastAsia"/>
          <w:b/>
          <w:spacing w:val="0"/>
          <w:sz w:val="22"/>
          <w:szCs w:val="24"/>
          <w:rtl/>
        </w:rPr>
        <w:t>שפיר</w:t>
      </w:r>
      <w:r>
        <w:rPr>
          <w:rFonts w:hint="cs"/>
          <w:rtl/>
        </w:rPr>
        <w:t xml:space="preserve">, בפסקה 27 לחוות דעתו של השופט </w:t>
      </w:r>
      <w:r w:rsidRPr="008905A6">
        <w:rPr>
          <w:rFonts w:ascii="Century" w:hAnsi="Century" w:cs="Miriam" w:hint="eastAsia"/>
          <w:b/>
          <w:spacing w:val="0"/>
          <w:sz w:val="22"/>
          <w:szCs w:val="24"/>
          <w:rtl/>
        </w:rPr>
        <w:t>נ</w:t>
      </w:r>
      <w:r w:rsidRPr="008905A6">
        <w:rPr>
          <w:rFonts w:ascii="Century" w:hAnsi="Century" w:cs="Miriam"/>
          <w:b/>
          <w:spacing w:val="0"/>
          <w:sz w:val="22"/>
          <w:szCs w:val="24"/>
          <w:rtl/>
        </w:rPr>
        <w:t xml:space="preserve">' </w:t>
      </w:r>
      <w:r w:rsidRPr="008905A6">
        <w:rPr>
          <w:rFonts w:ascii="Century" w:hAnsi="Century" w:cs="Miriam" w:hint="eastAsia"/>
          <w:b/>
          <w:spacing w:val="0"/>
          <w:sz w:val="22"/>
          <w:szCs w:val="24"/>
          <w:rtl/>
        </w:rPr>
        <w:t>סולברג</w:t>
      </w:r>
      <w:r w:rsidRPr="00F216F8">
        <w:rPr>
          <w:rFonts w:hint="cs"/>
          <w:rtl/>
        </w:rPr>
        <w:t>). קושי זה מתחדד ב</w:t>
      </w:r>
      <w:r>
        <w:rPr>
          <w:rFonts w:hint="cs"/>
          <w:rtl/>
        </w:rPr>
        <w:t>הקשר הישראלי ב</w:t>
      </w:r>
      <w:r w:rsidRPr="00F216F8">
        <w:rPr>
          <w:rFonts w:hint="cs"/>
          <w:rtl/>
        </w:rPr>
        <w:t xml:space="preserve">התחשב בכך שתהליך גיבוש החוקה </w:t>
      </w:r>
      <w:r>
        <w:rPr>
          <w:rFonts w:hint="cs"/>
          <w:rtl/>
        </w:rPr>
        <w:t xml:space="preserve">מצוי בעיצומו וטרם </w:t>
      </w:r>
      <w:r w:rsidRPr="00F216F8">
        <w:rPr>
          <w:rFonts w:hint="cs"/>
          <w:rtl/>
        </w:rPr>
        <w:t>נחקק חוק יסוד: החקיקה</w:t>
      </w:r>
      <w:r>
        <w:rPr>
          <w:rFonts w:hint="cs"/>
          <w:rtl/>
        </w:rPr>
        <w:t>, כך שה</w:t>
      </w:r>
      <w:r w:rsidRPr="00F216F8">
        <w:rPr>
          <w:rFonts w:hint="cs"/>
          <w:rtl/>
        </w:rPr>
        <w:t xml:space="preserve">מכונן </w:t>
      </w:r>
      <w:r>
        <w:rPr>
          <w:rFonts w:hint="cs"/>
          <w:rtl/>
        </w:rPr>
        <w:t xml:space="preserve">לא נתן דעתו באופן מפורש </w:t>
      </w:r>
      <w:r w:rsidRPr="00F216F8">
        <w:rPr>
          <w:rFonts w:hint="cs"/>
          <w:rtl/>
        </w:rPr>
        <w:t xml:space="preserve">לסוגיית </w:t>
      </w:r>
      <w:r>
        <w:rPr>
          <w:rFonts w:hint="cs"/>
          <w:rtl/>
        </w:rPr>
        <w:t>ה</w:t>
      </w:r>
      <w:r w:rsidRPr="00F216F8">
        <w:rPr>
          <w:rFonts w:hint="cs"/>
          <w:rtl/>
        </w:rPr>
        <w:t xml:space="preserve">ביקורת </w:t>
      </w:r>
      <w:r>
        <w:rPr>
          <w:rFonts w:hint="cs"/>
          <w:rtl/>
        </w:rPr>
        <w:t>ה</w:t>
      </w:r>
      <w:r w:rsidRPr="00F216F8">
        <w:rPr>
          <w:rFonts w:hint="cs"/>
          <w:rtl/>
        </w:rPr>
        <w:t xml:space="preserve">חוקתית </w:t>
      </w:r>
      <w:r>
        <w:rPr>
          <w:rFonts w:hint="cs"/>
          <w:rtl/>
        </w:rPr>
        <w:t>ה</w:t>
      </w:r>
      <w:r w:rsidRPr="00F216F8">
        <w:rPr>
          <w:rFonts w:hint="cs"/>
          <w:rtl/>
        </w:rPr>
        <w:t xml:space="preserve">מהותית על חוקי יסוד (עניין </w:t>
      </w:r>
      <w:r w:rsidRPr="006D7C8C">
        <w:rPr>
          <w:rFonts w:ascii="Century" w:hAnsi="Century" w:cs="Miriam" w:hint="cs"/>
          <w:b/>
          <w:spacing w:val="0"/>
          <w:sz w:val="22"/>
          <w:szCs w:val="24"/>
          <w:rtl/>
        </w:rPr>
        <w:t>חוק ההדחה</w:t>
      </w:r>
      <w:r w:rsidRPr="00F216F8">
        <w:rPr>
          <w:rFonts w:hint="cs"/>
          <w:rtl/>
        </w:rPr>
        <w:t xml:space="preserve">, בפסקה 25 </w:t>
      </w:r>
      <w:r w:rsidRPr="000900DC">
        <w:rPr>
          <w:rFonts w:hint="cs"/>
          <w:rtl/>
        </w:rPr>
        <w:t>לחוות דעתי).</w:t>
      </w:r>
    </w:p>
    <w:p w14:paraId="092A5D92" w14:textId="77777777" w:rsidR="00A85797" w:rsidRDefault="00A85797" w:rsidP="00A85797">
      <w:pPr>
        <w:pStyle w:val="Ruller4"/>
        <w:numPr>
          <w:ilvl w:val="0"/>
          <w:numId w:val="0"/>
        </w:numPr>
        <w:rPr>
          <w:rtl/>
        </w:rPr>
      </w:pPr>
    </w:p>
    <w:p w14:paraId="39546323" w14:textId="5141CAEB" w:rsidR="00A85797" w:rsidRDefault="00A85797" w:rsidP="00E76B65">
      <w:pPr>
        <w:pStyle w:val="Ruller4"/>
        <w:numPr>
          <w:ilvl w:val="0"/>
          <w:numId w:val="0"/>
        </w:numPr>
        <w:rPr>
          <w:rtl/>
        </w:rPr>
      </w:pPr>
      <w:r>
        <w:rPr>
          <w:rtl/>
        </w:rPr>
        <w:tab/>
      </w:r>
      <w:r>
        <w:rPr>
          <w:rFonts w:hint="cs"/>
          <w:rtl/>
        </w:rPr>
        <w:t xml:space="preserve">הטענה המועלית בהקשר זה ולפיה פסקת ההגבלה שמעוגנת בסעיף 8 לחוק-יסוד: כבוד האדם וחירותו יכולה לשמש בסיס לביקורת שיפוטית על תוכנו של חוק יסוד </w:t>
      </w:r>
      <w:r>
        <w:rPr>
          <w:rtl/>
        </w:rPr>
        <w:t>–</w:t>
      </w:r>
      <w:r w:rsidR="00F4608B">
        <w:rPr>
          <w:rFonts w:hint="cs"/>
          <w:rtl/>
        </w:rPr>
        <w:t xml:space="preserve"> היא מוקשית. </w:t>
      </w:r>
      <w:r>
        <w:rPr>
          <w:rFonts w:hint="cs"/>
          <w:rtl/>
        </w:rPr>
        <w:t>בית משפט זה ציין בעבר כי</w:t>
      </w:r>
      <w:r w:rsidRPr="00F216F8">
        <w:rPr>
          <w:rFonts w:hint="cs"/>
          <w:rtl/>
        </w:rPr>
        <w:t xml:space="preserve"> "עיקר מטרתה של פיסקת ההגבלה היא להגביל את המחוקק 'הרגיל'</w:t>
      </w:r>
      <w:r>
        <w:rPr>
          <w:rFonts w:hint="cs"/>
          <w:rtl/>
        </w:rPr>
        <w:t xml:space="preserve"> [</w:t>
      </w:r>
      <w:r w:rsidRPr="00F216F8">
        <w:rPr>
          <w:rFonts w:hint="cs"/>
          <w:rtl/>
        </w:rPr>
        <w:t>...</w:t>
      </w:r>
      <w:r>
        <w:rPr>
          <w:rFonts w:hint="cs"/>
          <w:rtl/>
        </w:rPr>
        <w:t>]</w:t>
      </w:r>
      <w:r w:rsidRPr="00F216F8">
        <w:rPr>
          <w:rFonts w:hint="cs"/>
          <w:rtl/>
        </w:rPr>
        <w:t xml:space="preserve"> [היא] אינה מכוונת כלפי הכנסת המשנה חוקי יסוד" (בג"ץ 1368/94 </w:t>
      </w:r>
      <w:r w:rsidRPr="003E7F29">
        <w:rPr>
          <w:rFonts w:ascii="Century" w:hAnsi="Century" w:cs="Miriam" w:hint="cs"/>
          <w:b/>
          <w:spacing w:val="0"/>
          <w:szCs w:val="24"/>
          <w:rtl/>
        </w:rPr>
        <w:t>פורת נ' ממשלת ישראל</w:t>
      </w:r>
      <w:r w:rsidRPr="00F216F8">
        <w:rPr>
          <w:rFonts w:hint="cs"/>
          <w:rtl/>
        </w:rPr>
        <w:t>, פ"ד נז(5) 913, 914 (1994)</w:t>
      </w:r>
      <w:r>
        <w:rPr>
          <w:rFonts w:hint="cs"/>
          <w:rtl/>
        </w:rPr>
        <w:t xml:space="preserve">; וראו גם: עניין </w:t>
      </w:r>
      <w:r w:rsidRPr="003E7F29">
        <w:rPr>
          <w:rFonts w:ascii="Century" w:hAnsi="Century" w:cs="Miriam" w:hint="cs"/>
          <w:b/>
          <w:spacing w:val="0"/>
          <w:szCs w:val="24"/>
          <w:rtl/>
        </w:rPr>
        <w:t>חוק ההדחה</w:t>
      </w:r>
      <w:r>
        <w:rPr>
          <w:rFonts w:hint="cs"/>
          <w:rtl/>
        </w:rPr>
        <w:t xml:space="preserve">, בפסקה </w:t>
      </w:r>
      <w:r w:rsidRPr="00872F4B">
        <w:rPr>
          <w:rFonts w:hint="cs"/>
          <w:rtl/>
        </w:rPr>
        <w:t>20 לחוות דעתי)</w:t>
      </w:r>
      <w:r w:rsidRPr="00DC2DEE">
        <w:rPr>
          <w:rFonts w:hint="cs"/>
          <w:rtl/>
        </w:rPr>
        <w:t>. גם הטענה לפיה סעיף 11 לחוק</w:t>
      </w:r>
      <w:r>
        <w:rPr>
          <w:rFonts w:hint="cs"/>
          <w:rtl/>
        </w:rPr>
        <w:t>-</w:t>
      </w:r>
      <w:r w:rsidRPr="00DC2DEE">
        <w:rPr>
          <w:rFonts w:hint="cs"/>
          <w:rtl/>
        </w:rPr>
        <w:t>יסוד: כבוד האדם וחירותו לפיו "כל רשות מרשויות השלטון חייבת לכבד את הזכויות שלפי חוק זה"</w:t>
      </w:r>
      <w:r>
        <w:rPr>
          <w:rFonts w:hint="cs"/>
          <w:rtl/>
        </w:rPr>
        <w:t>,</w:t>
      </w:r>
      <w:r w:rsidR="00E76B65">
        <w:rPr>
          <w:rFonts w:hint="cs"/>
          <w:rtl/>
        </w:rPr>
        <w:t xml:space="preserve"> </w:t>
      </w:r>
      <w:r>
        <w:rPr>
          <w:rFonts w:hint="cs"/>
          <w:rtl/>
        </w:rPr>
        <w:t>מבסס את סמכותו של בית המשפט להפעיל ביקורת שיפוטית על תוצרי ה</w:t>
      </w:r>
      <w:r w:rsidRPr="00DC2DEE">
        <w:rPr>
          <w:rFonts w:hint="cs"/>
          <w:rtl/>
        </w:rPr>
        <w:t xml:space="preserve">רשות המכוננת, </w:t>
      </w:r>
      <w:r w:rsidRPr="00DC2DEE">
        <w:rPr>
          <w:rFonts w:hint="cs"/>
          <w:rtl/>
        </w:rPr>
        <w:lastRenderedPageBreak/>
        <w:t>אינ</w:t>
      </w:r>
      <w:r w:rsidR="00E76B65">
        <w:rPr>
          <w:rFonts w:hint="cs"/>
          <w:rtl/>
        </w:rPr>
        <w:t xml:space="preserve">ה חפה מקשיים. </w:t>
      </w:r>
      <w:r w:rsidRPr="00DC2DEE">
        <w:rPr>
          <w:rFonts w:hint="cs"/>
          <w:rtl/>
        </w:rPr>
        <w:t>משמעות</w:t>
      </w:r>
      <w:r>
        <w:rPr>
          <w:rFonts w:hint="cs"/>
          <w:rtl/>
        </w:rPr>
        <w:t>ה של</w:t>
      </w:r>
      <w:r w:rsidRPr="00DC2DEE">
        <w:rPr>
          <w:rFonts w:hint="cs"/>
          <w:rtl/>
        </w:rPr>
        <w:t xml:space="preserve"> טענה </w:t>
      </w:r>
      <w:r>
        <w:rPr>
          <w:rFonts w:hint="cs"/>
          <w:rtl/>
        </w:rPr>
        <w:t xml:space="preserve">זו </w:t>
      </w:r>
      <w:r w:rsidRPr="00DC2DEE">
        <w:rPr>
          <w:rFonts w:hint="cs"/>
          <w:rtl/>
        </w:rPr>
        <w:t>היא שסעיף 11 מהווה מעין "פסקת נצחיו</w:t>
      </w:r>
      <w:r>
        <w:rPr>
          <w:rFonts w:hint="cs"/>
          <w:rtl/>
        </w:rPr>
        <w:t>ּ</w:t>
      </w:r>
      <w:r w:rsidRPr="00DC2DEE">
        <w:rPr>
          <w:rFonts w:hint="cs"/>
          <w:rtl/>
        </w:rPr>
        <w:t>ת" המעניקה לחוק</w:t>
      </w:r>
      <w:r>
        <w:rPr>
          <w:rFonts w:hint="cs"/>
          <w:rtl/>
        </w:rPr>
        <w:t>-</w:t>
      </w:r>
      <w:r w:rsidRPr="00DC2DEE">
        <w:rPr>
          <w:rFonts w:hint="cs"/>
          <w:rtl/>
        </w:rPr>
        <w:t xml:space="preserve">יסוד: כבוד האדם </w:t>
      </w:r>
      <w:r>
        <w:rPr>
          <w:rFonts w:hint="cs"/>
          <w:rtl/>
        </w:rPr>
        <w:t xml:space="preserve">וחירותו </w:t>
      </w:r>
      <w:r w:rsidRPr="00DC2DEE">
        <w:rPr>
          <w:rFonts w:hint="cs"/>
          <w:rtl/>
        </w:rPr>
        <w:t xml:space="preserve">מעמד עליון </w:t>
      </w:r>
      <w:r>
        <w:rPr>
          <w:rFonts w:hint="cs"/>
          <w:rtl/>
        </w:rPr>
        <w:t xml:space="preserve">על </w:t>
      </w:r>
      <w:r w:rsidRPr="00DC2DEE">
        <w:rPr>
          <w:rFonts w:hint="cs"/>
          <w:rtl/>
        </w:rPr>
        <w:t>יתר חוקי היסוד.</w:t>
      </w:r>
      <w:r>
        <w:rPr>
          <w:rFonts w:hint="cs"/>
          <w:rtl/>
        </w:rPr>
        <w:t xml:space="preserve"> </w:t>
      </w:r>
    </w:p>
    <w:p w14:paraId="756BF8EC" w14:textId="77777777" w:rsidR="00A85797" w:rsidRDefault="00A85797" w:rsidP="00A85797">
      <w:pPr>
        <w:pStyle w:val="Ruller4"/>
        <w:numPr>
          <w:ilvl w:val="0"/>
          <w:numId w:val="0"/>
        </w:numPr>
        <w:rPr>
          <w:rtl/>
        </w:rPr>
      </w:pPr>
    </w:p>
    <w:p w14:paraId="4A397350" w14:textId="7FB38EB8" w:rsidR="00A85797" w:rsidRPr="00AD3D0D" w:rsidRDefault="00A85797" w:rsidP="00227EAC">
      <w:pPr>
        <w:pStyle w:val="Ruller4"/>
        <w:rPr>
          <w:rtl/>
        </w:rPr>
      </w:pPr>
      <w:r>
        <w:rPr>
          <w:rFonts w:hint="cs"/>
          <w:rtl/>
        </w:rPr>
        <w:t xml:space="preserve">לפיכך, יש הסבורים כי אין זה </w:t>
      </w:r>
      <w:r w:rsidR="00041FB6">
        <w:rPr>
          <w:rFonts w:hint="cs"/>
          <w:rtl/>
        </w:rPr>
        <w:t>מסמכותו או מתפקידו</w:t>
      </w:r>
      <w:r>
        <w:rPr>
          <w:rFonts w:hint="cs"/>
          <w:rtl/>
        </w:rPr>
        <w:t xml:space="preserve"> של בית המשפט לקבוע אם הרשות המכוננת חרגה מסמכותה, וכי מן הראוי להגביל את הביקורת</w:t>
      </w:r>
      <w:r w:rsidR="006A747C">
        <w:rPr>
          <w:rFonts w:hint="cs"/>
          <w:rtl/>
        </w:rPr>
        <w:t xml:space="preserve"> השיפוטית על חוקי היסוד אך</w:t>
      </w:r>
      <w:r>
        <w:rPr>
          <w:rFonts w:hint="cs"/>
          <w:rtl/>
        </w:rPr>
        <w:t xml:space="preserve"> לבחינת התקיימותן של דרישות פרוצדוראליות שהמכונן קבע במפורש (סעיפי "נוקשות"), או לכל היותר לבחינת השאלה אם נורמה שעוגנה בחוק יסוד אכן מצויה במדרג חוקתי, בהתבסס על המבחנים </w:t>
      </w:r>
      <w:r w:rsidR="006A747C">
        <w:rPr>
          <w:rFonts w:hint="cs"/>
          <w:rtl/>
        </w:rPr>
        <w:t>הנוהגים לזיהוי הסדרים מסוג זה (</w:t>
      </w:r>
      <w:r>
        <w:rPr>
          <w:rFonts w:hint="cs"/>
          <w:rtl/>
        </w:rPr>
        <w:t xml:space="preserve">ראו דוקטרינת השימוש לרעה בסמכות המכוננת </w:t>
      </w:r>
      <w:r w:rsidR="006A747C">
        <w:rPr>
          <w:rFonts w:hint="cs"/>
          <w:rtl/>
        </w:rPr>
        <w:t>ב</w:t>
      </w:r>
      <w:r>
        <w:rPr>
          <w:rFonts w:hint="cs"/>
          <w:rtl/>
        </w:rPr>
        <w:t xml:space="preserve">עניין </w:t>
      </w:r>
      <w:r w:rsidRPr="00E95B78">
        <w:rPr>
          <w:rFonts w:ascii="Century" w:hAnsi="Century" w:cs="Miriam" w:hint="cs"/>
          <w:b/>
          <w:spacing w:val="0"/>
          <w:sz w:val="22"/>
          <w:szCs w:val="24"/>
          <w:rtl/>
        </w:rPr>
        <w:t>שפיר</w:t>
      </w:r>
      <w:r w:rsidRPr="004453FE">
        <w:rPr>
          <w:rtl/>
        </w:rPr>
        <w:t xml:space="preserve">, </w:t>
      </w:r>
      <w:r w:rsidRPr="000608DF">
        <w:rPr>
          <w:rFonts w:hint="eastAsia"/>
          <w:rtl/>
        </w:rPr>
        <w:t>בפסקה</w:t>
      </w:r>
      <w:r w:rsidRPr="000608DF">
        <w:rPr>
          <w:rtl/>
        </w:rPr>
        <w:t xml:space="preserve"> 31</w:t>
      </w:r>
      <w:r w:rsidRPr="004453FE">
        <w:rPr>
          <w:rtl/>
        </w:rPr>
        <w:t xml:space="preserve"> </w:t>
      </w:r>
      <w:r w:rsidRPr="004453FE">
        <w:rPr>
          <w:rFonts w:hint="eastAsia"/>
          <w:rtl/>
        </w:rPr>
        <w:t>לחוות</w:t>
      </w:r>
      <w:r w:rsidRPr="004453FE">
        <w:rPr>
          <w:rtl/>
        </w:rPr>
        <w:t xml:space="preserve"> </w:t>
      </w:r>
      <w:r w:rsidRPr="004453FE">
        <w:rPr>
          <w:rFonts w:hint="eastAsia"/>
          <w:rtl/>
        </w:rPr>
        <w:t>דעתי</w:t>
      </w:r>
      <w:r>
        <w:rPr>
          <w:rFonts w:hint="cs"/>
          <w:rtl/>
        </w:rPr>
        <w:t>)</w:t>
      </w:r>
      <w:r w:rsidRPr="00AD3D0D">
        <w:rPr>
          <w:rFonts w:hint="cs"/>
          <w:rtl/>
        </w:rPr>
        <w:t xml:space="preserve">. </w:t>
      </w:r>
      <w:r w:rsidR="006A747C">
        <w:rPr>
          <w:rFonts w:hint="cs"/>
          <w:rtl/>
        </w:rPr>
        <w:t>בהקשר זה נטען כי</w:t>
      </w:r>
      <w:r>
        <w:rPr>
          <w:rFonts w:hint="cs"/>
          <w:rtl/>
        </w:rPr>
        <w:t xml:space="preserve"> ה</w:t>
      </w:r>
      <w:r w:rsidRPr="00AD3D0D">
        <w:rPr>
          <w:rFonts w:hint="cs"/>
          <w:rtl/>
        </w:rPr>
        <w:t xml:space="preserve">קביעה לפיה קיימות מגבלות מסוימות </w:t>
      </w:r>
      <w:r w:rsidRPr="00AD3D0D">
        <w:rPr>
          <w:rtl/>
        </w:rPr>
        <w:t>–</w:t>
      </w:r>
      <w:r w:rsidRPr="00AD3D0D">
        <w:rPr>
          <w:rFonts w:hint="cs"/>
          <w:rtl/>
        </w:rPr>
        <w:t xml:space="preserve"> גם אם צרות ביותר </w:t>
      </w:r>
      <w:r w:rsidRPr="00AD3D0D">
        <w:rPr>
          <w:rtl/>
        </w:rPr>
        <w:t>–</w:t>
      </w:r>
      <w:r w:rsidRPr="00AD3D0D">
        <w:rPr>
          <w:rFonts w:hint="cs"/>
          <w:rtl/>
        </w:rPr>
        <w:t xml:space="preserve"> על סמכותה של הכנסת כרשות מכוננת</w:t>
      </w:r>
      <w:r>
        <w:rPr>
          <w:rFonts w:hint="cs"/>
          <w:rtl/>
        </w:rPr>
        <w:t>,</w:t>
      </w:r>
      <w:r w:rsidRPr="00AD3D0D">
        <w:rPr>
          <w:rFonts w:hint="cs"/>
          <w:rtl/>
        </w:rPr>
        <w:t xml:space="preserve"> </w:t>
      </w:r>
      <w:r>
        <w:rPr>
          <w:rFonts w:hint="cs"/>
          <w:rtl/>
        </w:rPr>
        <w:t>מובילה להפנמה של כללי המשחק החוקתיים על-ידי הגורמים המעורבים ב</w:t>
      </w:r>
      <w:r w:rsidR="00061EB7">
        <w:rPr>
          <w:rFonts w:hint="cs"/>
          <w:rtl/>
        </w:rPr>
        <w:t>חקיקת</w:t>
      </w:r>
      <w:r w:rsidR="006A747C">
        <w:rPr>
          <w:rFonts w:hint="cs"/>
          <w:rtl/>
        </w:rPr>
        <w:t xml:space="preserve"> חוקי היסוד</w:t>
      </w:r>
      <w:r>
        <w:rPr>
          <w:rFonts w:hint="cs"/>
          <w:rtl/>
        </w:rPr>
        <w:t>,</w:t>
      </w:r>
      <w:r w:rsidR="006A747C">
        <w:rPr>
          <w:rFonts w:hint="cs"/>
          <w:rtl/>
        </w:rPr>
        <w:t xml:space="preserve"> </w:t>
      </w:r>
      <w:r w:rsidR="00227EAC">
        <w:rPr>
          <w:rFonts w:hint="cs"/>
          <w:rtl/>
        </w:rPr>
        <w:t>אפילו כש</w:t>
      </w:r>
      <w:r w:rsidR="00633F20">
        <w:rPr>
          <w:rFonts w:hint="cs"/>
          <w:rtl/>
        </w:rPr>
        <w:t xml:space="preserve">חוקים אלה </w:t>
      </w:r>
      <w:r w:rsidR="006A747C">
        <w:rPr>
          <w:rFonts w:hint="cs"/>
          <w:rtl/>
        </w:rPr>
        <w:t>אינם נבחנים</w:t>
      </w:r>
      <w:r>
        <w:rPr>
          <w:rFonts w:hint="cs"/>
          <w:rtl/>
        </w:rPr>
        <w:t xml:space="preserve"> </w:t>
      </w:r>
      <w:r w:rsidRPr="00AD3D0D">
        <w:rPr>
          <w:rFonts w:hint="cs"/>
          <w:rtl/>
        </w:rPr>
        <w:t>על</w:t>
      </w:r>
      <w:r>
        <w:rPr>
          <w:rFonts w:hint="cs"/>
          <w:rtl/>
        </w:rPr>
        <w:t>-</w:t>
      </w:r>
      <w:r w:rsidRPr="00AD3D0D">
        <w:rPr>
          <w:rFonts w:hint="cs"/>
          <w:rtl/>
        </w:rPr>
        <w:t>ידי בית המשפט (דו</w:t>
      </w:r>
      <w:r>
        <w:rPr>
          <w:rFonts w:hint="cs"/>
          <w:rtl/>
        </w:rPr>
        <w:t>"</w:t>
      </w:r>
      <w:r w:rsidRPr="00AD3D0D">
        <w:rPr>
          <w:rFonts w:hint="cs"/>
          <w:rtl/>
        </w:rPr>
        <w:t xml:space="preserve">ח ועדת ונציה, בעמ' 44; ראו והשוו: עניין </w:t>
      </w:r>
      <w:r w:rsidRPr="002A1EB7">
        <w:rPr>
          <w:rFonts w:ascii="Century" w:hAnsi="Century" w:cs="Miriam" w:hint="cs"/>
          <w:b/>
          <w:spacing w:val="0"/>
          <w:sz w:val="22"/>
          <w:szCs w:val="24"/>
          <w:rtl/>
        </w:rPr>
        <w:t>בר-און</w:t>
      </w:r>
      <w:r w:rsidRPr="00AD3D0D">
        <w:rPr>
          <w:rFonts w:hint="cs"/>
          <w:rtl/>
        </w:rPr>
        <w:t>, בעמ' 299)</w:t>
      </w:r>
      <w:r w:rsidR="006A747C">
        <w:rPr>
          <w:rFonts w:hint="cs"/>
          <w:rtl/>
        </w:rPr>
        <w:t xml:space="preserve">. עוד נטען כי </w:t>
      </w:r>
      <w:r w:rsidR="00E76B65">
        <w:rPr>
          <w:rFonts w:hint="cs"/>
          <w:rtl/>
        </w:rPr>
        <w:t>מכל מקום, יוכל</w:t>
      </w:r>
      <w:r>
        <w:rPr>
          <w:rFonts w:hint="cs"/>
          <w:rtl/>
        </w:rPr>
        <w:t xml:space="preserve"> הציבור </w:t>
      </w:r>
      <w:r w:rsidR="00E76B65">
        <w:rPr>
          <w:rFonts w:hint="cs"/>
          <w:rtl/>
        </w:rPr>
        <w:t xml:space="preserve">להכריע </w:t>
      </w:r>
      <w:r>
        <w:rPr>
          <w:rFonts w:hint="cs"/>
          <w:rtl/>
        </w:rPr>
        <w:t>ביום הבחירות אם ברצונו ליתן אמונו בכנסת</w:t>
      </w:r>
      <w:r w:rsidR="006A747C">
        <w:rPr>
          <w:rFonts w:hint="cs"/>
          <w:rtl/>
        </w:rPr>
        <w:t xml:space="preserve"> שהוציאה תחת ידה חוק יסוד תוך חריגה מסמכותה המכוננת</w:t>
      </w:r>
      <w:r>
        <w:rPr>
          <w:rFonts w:hint="cs"/>
          <w:rtl/>
        </w:rPr>
        <w:t xml:space="preserve"> (ראו והשוו: עניין </w:t>
      </w:r>
      <w:r w:rsidRPr="00AE7BCD">
        <w:rPr>
          <w:rFonts w:ascii="Century" w:hAnsi="Century" w:cs="Miriam" w:hint="eastAsia"/>
          <w:b/>
          <w:spacing w:val="0"/>
          <w:sz w:val="22"/>
          <w:szCs w:val="24"/>
          <w:rtl/>
        </w:rPr>
        <w:t>שפיר</w:t>
      </w:r>
      <w:r>
        <w:rPr>
          <w:rFonts w:hint="cs"/>
          <w:rtl/>
        </w:rPr>
        <w:t xml:space="preserve">, </w:t>
      </w:r>
      <w:r w:rsidR="00646094">
        <w:rPr>
          <w:rFonts w:hint="cs"/>
          <w:rtl/>
        </w:rPr>
        <w:t>ב</w:t>
      </w:r>
      <w:r>
        <w:rPr>
          <w:rFonts w:hint="cs"/>
          <w:rtl/>
        </w:rPr>
        <w:t xml:space="preserve">פסקה 9 לחוות דעתו של השופט </w:t>
      </w:r>
      <w:r w:rsidRPr="000608DF">
        <w:rPr>
          <w:rFonts w:cs="Miriam" w:hint="eastAsia"/>
          <w:sz w:val="22"/>
          <w:szCs w:val="24"/>
          <w:rtl/>
        </w:rPr>
        <w:t>י</w:t>
      </w:r>
      <w:r w:rsidRPr="000608DF">
        <w:rPr>
          <w:rFonts w:cs="Miriam"/>
          <w:sz w:val="22"/>
          <w:szCs w:val="24"/>
          <w:rtl/>
        </w:rPr>
        <w:t xml:space="preserve">' </w:t>
      </w:r>
      <w:r w:rsidRPr="000608DF">
        <w:rPr>
          <w:rFonts w:cs="Miriam" w:hint="eastAsia"/>
          <w:sz w:val="22"/>
          <w:szCs w:val="24"/>
          <w:rtl/>
        </w:rPr>
        <w:t>אלרון</w:t>
      </w:r>
      <w:r>
        <w:rPr>
          <w:rFonts w:hint="cs"/>
          <w:rtl/>
        </w:rPr>
        <w:t>)</w:t>
      </w:r>
      <w:r w:rsidRPr="00AD3D0D">
        <w:rPr>
          <w:rFonts w:hint="cs"/>
          <w:rtl/>
        </w:rPr>
        <w:t>.</w:t>
      </w:r>
      <w:r>
        <w:rPr>
          <w:rFonts w:hint="cs"/>
          <w:rtl/>
        </w:rPr>
        <w:t xml:space="preserve"> </w:t>
      </w:r>
    </w:p>
    <w:p w14:paraId="1909AE63" w14:textId="77777777" w:rsidR="00A85797" w:rsidRDefault="00A85797" w:rsidP="00A85797">
      <w:pPr>
        <w:pStyle w:val="Ruller41"/>
        <w:rPr>
          <w:rtl/>
        </w:rPr>
      </w:pPr>
      <w:r>
        <w:rPr>
          <w:rFonts w:hint="cs"/>
          <w:rtl/>
        </w:rPr>
        <w:t xml:space="preserve"> </w:t>
      </w:r>
    </w:p>
    <w:p w14:paraId="25B3B5B9" w14:textId="13270ADC" w:rsidR="00A85797" w:rsidRDefault="009846E0" w:rsidP="004E2004">
      <w:pPr>
        <w:pStyle w:val="Ruller4"/>
        <w:rPr>
          <w:rtl/>
        </w:rPr>
      </w:pPr>
      <w:r>
        <w:rPr>
          <w:rFonts w:hint="cs"/>
          <w:rtl/>
        </w:rPr>
        <w:t>מנגד,</w:t>
      </w:r>
      <w:r w:rsidR="00A85797">
        <w:rPr>
          <w:rFonts w:hint="cs"/>
          <w:rtl/>
        </w:rPr>
        <w:t xml:space="preserve"> קיימים טעמים התומכים בגישה כי מן המגבלות המהותיות על סמכותה של הרשות המכוננת יש לגזור את סמכותו של בית משפט זה לקיים ביקורת שיפוטית מהותית על חוקי היסוד. </w:t>
      </w:r>
      <w:r w:rsidR="00A85797" w:rsidRPr="004E2004">
        <w:rPr>
          <w:rFonts w:ascii="Century" w:hAnsi="Century" w:cs="Miriam" w:hint="cs"/>
          <w:b/>
          <w:spacing w:val="0"/>
          <w:sz w:val="22"/>
          <w:szCs w:val="24"/>
          <w:rtl/>
        </w:rPr>
        <w:t>ראשית</w:t>
      </w:r>
      <w:r w:rsidR="00A85797">
        <w:rPr>
          <w:rFonts w:hint="cs"/>
          <w:rtl/>
        </w:rPr>
        <w:t xml:space="preserve">, אחד מתפקידיו המרכזיים של בית המשפט הוא "להגן על חוקי היסוד המצויים בליבת </w:t>
      </w:r>
      <w:r w:rsidR="00A85797" w:rsidRPr="00F216F8">
        <w:rPr>
          <w:rFonts w:hint="cs"/>
          <w:rtl/>
        </w:rPr>
        <w:t xml:space="preserve">שיטתנו המשפטית" (עניין </w:t>
      </w:r>
      <w:r w:rsidR="00A85797" w:rsidRPr="002A1EB7">
        <w:rPr>
          <w:rFonts w:ascii="Century" w:hAnsi="Century" w:cs="Miriam" w:hint="cs"/>
          <w:b/>
          <w:spacing w:val="0"/>
          <w:sz w:val="22"/>
          <w:szCs w:val="24"/>
          <w:rtl/>
        </w:rPr>
        <w:t>המרכז האקדמי</w:t>
      </w:r>
      <w:r w:rsidR="00A85797" w:rsidRPr="00910564">
        <w:rPr>
          <w:rtl/>
        </w:rPr>
        <w:t>,</w:t>
      </w:r>
      <w:r w:rsidR="00A85797" w:rsidRPr="00F216F8">
        <w:rPr>
          <w:rFonts w:hint="cs"/>
          <w:rtl/>
        </w:rPr>
        <w:t xml:space="preserve"> בפסקה 3 </w:t>
      </w:r>
      <w:r w:rsidR="00A85797">
        <w:rPr>
          <w:rFonts w:hint="cs"/>
          <w:rtl/>
        </w:rPr>
        <w:t xml:space="preserve">לחוות דעתו </w:t>
      </w:r>
      <w:r w:rsidR="00A85797" w:rsidRPr="00F216F8">
        <w:rPr>
          <w:rFonts w:hint="cs"/>
          <w:rtl/>
        </w:rPr>
        <w:t xml:space="preserve">של המשנה לנשיאה </w:t>
      </w:r>
      <w:r w:rsidR="00A85797">
        <w:rPr>
          <w:rFonts w:hint="cs"/>
          <w:rtl/>
        </w:rPr>
        <w:t xml:space="preserve">(בדימ') </w:t>
      </w:r>
      <w:r w:rsidR="00A85797" w:rsidRPr="002A1EB7">
        <w:rPr>
          <w:rFonts w:ascii="Century" w:hAnsi="Century" w:cs="Miriam" w:hint="cs"/>
          <w:b/>
          <w:spacing w:val="0"/>
          <w:sz w:val="22"/>
          <w:szCs w:val="24"/>
          <w:rtl/>
        </w:rPr>
        <w:t>ג'ובראן</w:t>
      </w:r>
      <w:r w:rsidR="00A85797" w:rsidRPr="00F216F8">
        <w:rPr>
          <w:rFonts w:hint="cs"/>
          <w:rtl/>
        </w:rPr>
        <w:t xml:space="preserve">; ראו גם: </w:t>
      </w:r>
      <w:r w:rsidR="00A85797" w:rsidRPr="002A1EB7">
        <w:rPr>
          <w:rFonts w:ascii="Century" w:hAnsi="Century" w:cs="Miriam" w:hint="cs"/>
          <w:b/>
          <w:spacing w:val="0"/>
          <w:sz w:val="22"/>
          <w:szCs w:val="24"/>
          <w:rtl/>
        </w:rPr>
        <w:t>שופט בחברה דמוקרטית</w:t>
      </w:r>
      <w:r w:rsidR="00A85797" w:rsidRPr="00F216F8">
        <w:rPr>
          <w:rFonts w:hint="cs"/>
          <w:rtl/>
        </w:rPr>
        <w:t xml:space="preserve">, בעמ' 80; והשוו: עניין </w:t>
      </w:r>
      <w:r w:rsidR="00A85797" w:rsidRPr="002A1EB7">
        <w:rPr>
          <w:rFonts w:ascii="Century" w:hAnsi="Century" w:cs="Miriam" w:hint="cs"/>
          <w:b/>
          <w:spacing w:val="0"/>
          <w:sz w:val="22"/>
          <w:szCs w:val="24"/>
          <w:rtl/>
        </w:rPr>
        <w:t>שפיר</w:t>
      </w:r>
      <w:r w:rsidR="00A85797" w:rsidRPr="00F216F8">
        <w:rPr>
          <w:rFonts w:hint="cs"/>
          <w:rtl/>
        </w:rPr>
        <w:t xml:space="preserve">, בפסקה </w:t>
      </w:r>
      <w:r w:rsidR="00A85797" w:rsidRPr="00BF2751">
        <w:rPr>
          <w:rtl/>
        </w:rPr>
        <w:t>31</w:t>
      </w:r>
      <w:r w:rsidR="00A85797" w:rsidRPr="00F216F8">
        <w:rPr>
          <w:rFonts w:hint="cs"/>
          <w:rtl/>
        </w:rPr>
        <w:t xml:space="preserve"> לחוות דעת</w:t>
      </w:r>
      <w:r w:rsidR="00A85797">
        <w:rPr>
          <w:rFonts w:hint="cs"/>
          <w:rtl/>
        </w:rPr>
        <w:t>י</w:t>
      </w:r>
      <w:r w:rsidR="00A85797" w:rsidRPr="00F216F8">
        <w:rPr>
          <w:rFonts w:hint="cs"/>
          <w:rtl/>
        </w:rPr>
        <w:t xml:space="preserve">). </w:t>
      </w:r>
      <w:r w:rsidR="00522B1E">
        <w:rPr>
          <w:rFonts w:hint="cs"/>
          <w:rtl/>
        </w:rPr>
        <w:t>על כן ניתן לט</w:t>
      </w:r>
      <w:r w:rsidR="00A85797">
        <w:rPr>
          <w:rFonts w:hint="cs"/>
          <w:rtl/>
        </w:rPr>
        <w:t>עון כי לצד הביקורת השיפוטית שמקיים בית המשפט על חקיקה ראשית ועל פעולות מנהליות</w:t>
      </w:r>
      <w:r w:rsidR="004E2004">
        <w:rPr>
          <w:rFonts w:hint="cs"/>
          <w:rtl/>
        </w:rPr>
        <w:t>,</w:t>
      </w:r>
      <w:r w:rsidR="00A85797">
        <w:rPr>
          <w:rFonts w:hint="cs"/>
          <w:rtl/>
        </w:rPr>
        <w:t xml:space="preserve"> כדי להבטיח שלא יובילו לפגיעה קשה</w:t>
      </w:r>
      <w:r w:rsidR="00A85797" w:rsidRPr="004C2649">
        <w:rPr>
          <w:rFonts w:hint="cs"/>
          <w:rtl/>
        </w:rPr>
        <w:t xml:space="preserve"> בערכים ובעקרונות המעוגנים בחוקי היסוד, עליו לוודא כי לא ישתלבו בחוקי היסוד עצמם הוראות שעלולות לפגוע פגיעה אנושה בליבת המערך החוקתי כולו</w:t>
      </w:r>
      <w:r w:rsidR="00A85797">
        <w:rPr>
          <w:rFonts w:hint="cs"/>
          <w:rtl/>
        </w:rPr>
        <w:t>, תוך שלילת אופייה של ישראל כמדינה יהודית ודמוקרטית (</w:t>
      </w:r>
      <w:r w:rsidR="00A85797" w:rsidRPr="002A1EB7">
        <w:rPr>
          <w:rFonts w:ascii="Century" w:hAnsi="Century" w:cs="Miriam" w:hint="cs"/>
          <w:b/>
          <w:spacing w:val="0"/>
          <w:sz w:val="22"/>
          <w:szCs w:val="24"/>
          <w:rtl/>
        </w:rPr>
        <w:t>ברק "תיקון של חוקה"</w:t>
      </w:r>
      <w:r w:rsidR="00A85797" w:rsidRPr="00F216F8">
        <w:rPr>
          <w:rFonts w:hint="cs"/>
          <w:rtl/>
        </w:rPr>
        <w:t>, בעמ' 377</w:t>
      </w:r>
      <w:r w:rsidR="00A85797">
        <w:rPr>
          <w:rFonts w:hint="cs"/>
          <w:rtl/>
        </w:rPr>
        <w:t>)</w:t>
      </w:r>
      <w:r w:rsidR="00A85797" w:rsidRPr="004C2649">
        <w:rPr>
          <w:rFonts w:hint="cs"/>
          <w:rtl/>
        </w:rPr>
        <w:t xml:space="preserve">. </w:t>
      </w:r>
      <w:r w:rsidR="00A85797" w:rsidRPr="004E2004">
        <w:rPr>
          <w:rFonts w:ascii="Century" w:hAnsi="Century" w:cs="Miriam" w:hint="cs"/>
          <w:b/>
          <w:spacing w:val="0"/>
          <w:sz w:val="22"/>
          <w:szCs w:val="24"/>
          <w:rtl/>
        </w:rPr>
        <w:t>שנית</w:t>
      </w:r>
      <w:r w:rsidR="00A85797">
        <w:rPr>
          <w:rFonts w:hint="cs"/>
          <w:rtl/>
        </w:rPr>
        <w:t>, הצורך בביקורת שיפוטית על תוכנן של נורמות חוקתיות מתעורר</w:t>
      </w:r>
      <w:r w:rsidR="00963C2A">
        <w:rPr>
          <w:rFonts w:hint="cs"/>
          <w:rtl/>
        </w:rPr>
        <w:t xml:space="preserve"> אולי</w:t>
      </w:r>
      <w:r w:rsidR="00A85797">
        <w:rPr>
          <w:rFonts w:hint="cs"/>
          <w:rtl/>
        </w:rPr>
        <w:t xml:space="preserve"> ביתר שאת בשיטות </w:t>
      </w:r>
      <w:r w:rsidR="00A85797">
        <w:rPr>
          <w:rtl/>
        </w:rPr>
        <w:t>–</w:t>
      </w:r>
      <w:r w:rsidR="00A85797">
        <w:rPr>
          <w:rFonts w:hint="cs"/>
          <w:rtl/>
        </w:rPr>
        <w:t xml:space="preserve"> כגון השיטה הישראלית </w:t>
      </w:r>
      <w:r w:rsidR="00A85797">
        <w:rPr>
          <w:rtl/>
        </w:rPr>
        <w:t>–</w:t>
      </w:r>
      <w:r w:rsidR="00A85797">
        <w:rPr>
          <w:rFonts w:hint="cs"/>
          <w:rtl/>
        </w:rPr>
        <w:t xml:space="preserve"> שבהן הליך חקיקתן של נורמות חוקתיות ושינוין אינו כרוך</w:t>
      </w:r>
      <w:r w:rsidR="00963C2A">
        <w:rPr>
          <w:rFonts w:hint="cs"/>
          <w:rtl/>
        </w:rPr>
        <w:t xml:space="preserve"> בפרוצדורה נוקשה וייחודית, באופן שמקל</w:t>
      </w:r>
      <w:r w:rsidR="00A85797">
        <w:rPr>
          <w:rFonts w:hint="cs"/>
          <w:rtl/>
        </w:rPr>
        <w:t xml:space="preserve"> על רוב מקרי לשנות </w:t>
      </w:r>
      <w:r w:rsidR="00963C2A">
        <w:rPr>
          <w:rFonts w:hint="cs"/>
          <w:rtl/>
        </w:rPr>
        <w:t xml:space="preserve">מקצה לקצה </w:t>
      </w:r>
      <w:r w:rsidR="00A85797">
        <w:rPr>
          <w:rFonts w:hint="cs"/>
          <w:rtl/>
        </w:rPr>
        <w:t>את הסֵדר החוקתי הקיים (</w:t>
      </w:r>
      <w:r w:rsidR="00A85797" w:rsidRPr="004E2004">
        <w:rPr>
          <w:rFonts w:ascii="Century" w:hAnsi="Century" w:cs="Miriam" w:hint="cs"/>
          <w:b/>
          <w:spacing w:val="0"/>
          <w:szCs w:val="24"/>
          <w:rtl/>
        </w:rPr>
        <w:t>רוזנאי "שימוש לרעה בחוק יסוד"</w:t>
      </w:r>
      <w:r w:rsidR="00A85797" w:rsidRPr="00A949C4">
        <w:rPr>
          <w:rFonts w:hint="cs"/>
          <w:rtl/>
        </w:rPr>
        <w:t>, בעמ'</w:t>
      </w:r>
      <w:r w:rsidR="00A85797">
        <w:rPr>
          <w:rFonts w:hint="cs"/>
          <w:rtl/>
        </w:rPr>
        <w:t xml:space="preserve"> 1383). בכך שונה השיטה שלנו </w:t>
      </w:r>
      <w:r w:rsidR="00963C2A">
        <w:rPr>
          <w:rFonts w:hint="cs"/>
          <w:rtl/>
        </w:rPr>
        <w:t>במידה</w:t>
      </w:r>
      <w:r w:rsidR="00A85797">
        <w:rPr>
          <w:rFonts w:hint="cs"/>
          <w:rtl/>
        </w:rPr>
        <w:t xml:space="preserve"> ניכר</w:t>
      </w:r>
      <w:r w:rsidR="00963C2A">
        <w:rPr>
          <w:rFonts w:hint="cs"/>
          <w:rtl/>
        </w:rPr>
        <w:t>ת</w:t>
      </w:r>
      <w:r w:rsidR="00A85797">
        <w:rPr>
          <w:rFonts w:hint="cs"/>
          <w:rtl/>
        </w:rPr>
        <w:t xml:space="preserve"> מהשיטה הנוהגת בארצות הברית, שם בית המשפט העליון הסתייג אומנם מקיום ביקורת שיפוטית על תוכנם של תיקונים לחוקה (ראו לדוגמה: </w:t>
      </w:r>
      <w:r w:rsidR="00A85797" w:rsidRPr="004E2004">
        <w:rPr>
          <w:rFonts w:cs="TimesNewRoman"/>
          <w:szCs w:val="24"/>
        </w:rPr>
        <w:t>Coleman v. Miller, 307 U.S. 433 (1939)</w:t>
      </w:r>
      <w:r w:rsidR="00A85797">
        <w:rPr>
          <w:rFonts w:hint="cs"/>
          <w:rtl/>
        </w:rPr>
        <w:t xml:space="preserve">) </w:t>
      </w:r>
      <w:r w:rsidR="00A85797">
        <w:rPr>
          <w:rtl/>
        </w:rPr>
        <w:t>–</w:t>
      </w:r>
      <w:r w:rsidR="00A85797">
        <w:rPr>
          <w:rFonts w:hint="cs"/>
          <w:rtl/>
        </w:rPr>
        <w:t xml:space="preserve"> אך הליך תיקון </w:t>
      </w:r>
      <w:r w:rsidR="00A85797">
        <w:rPr>
          <w:rFonts w:hint="cs"/>
          <w:rtl/>
        </w:rPr>
        <w:lastRenderedPageBreak/>
        <w:t xml:space="preserve">החוקה האמריקאית </w:t>
      </w:r>
      <w:r w:rsidR="00963C2A">
        <w:rPr>
          <w:rFonts w:hint="cs"/>
          <w:rtl/>
        </w:rPr>
        <w:t xml:space="preserve">המעוגן בסעיף 5 לחוקה </w:t>
      </w:r>
      <w:r w:rsidR="00A85797">
        <w:rPr>
          <w:rFonts w:hint="cs"/>
          <w:rtl/>
        </w:rPr>
        <w:t xml:space="preserve">כרוך בדרישות נוקשות ביותר: רוב של שני שלישים בשני בתי הקונגרס ואשרור של שלושה </w:t>
      </w:r>
      <w:r w:rsidR="00A85797" w:rsidRPr="008C678E">
        <w:rPr>
          <w:rFonts w:hint="cs"/>
          <w:rtl/>
        </w:rPr>
        <w:t>רבעים מבין המדינות. בישראל להבדיל, ניתן ל</w:t>
      </w:r>
      <w:r w:rsidR="00A85797">
        <w:rPr>
          <w:rFonts w:hint="cs"/>
          <w:rtl/>
        </w:rPr>
        <w:t>חוקק ולשנ</w:t>
      </w:r>
      <w:r w:rsidR="00821FA3">
        <w:rPr>
          <w:rFonts w:hint="cs"/>
          <w:rtl/>
        </w:rPr>
        <w:t>ות חוקי יסוד בקלות רבה, ב</w:t>
      </w:r>
      <w:r w:rsidR="00A85797" w:rsidRPr="008C678E">
        <w:rPr>
          <w:rFonts w:hint="cs"/>
          <w:rtl/>
        </w:rPr>
        <w:t>הליך שאינו שונה ככלל מחקיקת חוק רגיל</w:t>
      </w:r>
      <w:r w:rsidR="00A85797">
        <w:rPr>
          <w:rFonts w:hint="cs"/>
          <w:rtl/>
        </w:rPr>
        <w:t xml:space="preserve"> </w:t>
      </w:r>
      <w:r w:rsidR="00A85797" w:rsidRPr="008C678E">
        <w:rPr>
          <w:rFonts w:hint="cs"/>
          <w:rtl/>
        </w:rPr>
        <w:t xml:space="preserve">(עניין </w:t>
      </w:r>
      <w:r w:rsidR="00A85797" w:rsidRPr="004E2004">
        <w:rPr>
          <w:rFonts w:ascii="Century" w:hAnsi="Century" w:cs="Miriam" w:hint="cs"/>
          <w:b/>
          <w:spacing w:val="0"/>
          <w:szCs w:val="24"/>
          <w:rtl/>
        </w:rPr>
        <w:t>בר-און</w:t>
      </w:r>
      <w:r w:rsidR="00A85797" w:rsidRPr="008C678E">
        <w:rPr>
          <w:rFonts w:hint="cs"/>
          <w:rtl/>
        </w:rPr>
        <w:t>, בעמ' 298; עניין</w:t>
      </w:r>
      <w:r w:rsidR="00A85797" w:rsidRPr="00BF6061">
        <w:rPr>
          <w:rFonts w:hint="cs"/>
          <w:rtl/>
        </w:rPr>
        <w:t xml:space="preserve"> </w:t>
      </w:r>
      <w:r w:rsidR="00A85797" w:rsidRPr="004E2004">
        <w:rPr>
          <w:rFonts w:ascii="Century" w:hAnsi="Century" w:cs="Miriam" w:hint="cs"/>
          <w:b/>
          <w:spacing w:val="0"/>
          <w:szCs w:val="24"/>
          <w:rtl/>
        </w:rPr>
        <w:t>שפיר</w:t>
      </w:r>
      <w:r w:rsidR="00A85797" w:rsidRPr="00BF6061">
        <w:rPr>
          <w:rFonts w:hint="cs"/>
          <w:rtl/>
        </w:rPr>
        <w:t xml:space="preserve">, בפסקה </w:t>
      </w:r>
      <w:r w:rsidR="00A85797" w:rsidRPr="00BF2751">
        <w:rPr>
          <w:rtl/>
        </w:rPr>
        <w:t>32</w:t>
      </w:r>
      <w:r w:rsidR="00A85797" w:rsidRPr="00BF6061">
        <w:rPr>
          <w:rFonts w:hint="cs"/>
          <w:rtl/>
        </w:rPr>
        <w:t xml:space="preserve"> לחוות </w:t>
      </w:r>
      <w:r w:rsidR="00A85797" w:rsidRPr="00872F4B">
        <w:rPr>
          <w:rFonts w:hint="cs"/>
          <w:rtl/>
        </w:rPr>
        <w:t>דעתי).</w:t>
      </w:r>
      <w:r w:rsidR="00A85797">
        <w:rPr>
          <w:rFonts w:hint="cs"/>
          <w:rtl/>
        </w:rPr>
        <w:t xml:space="preserve"> </w:t>
      </w:r>
      <w:r w:rsidR="00A85797" w:rsidRPr="00872F4B">
        <w:rPr>
          <w:rFonts w:hint="cs"/>
          <w:rtl/>
        </w:rPr>
        <w:t>מאפיינים</w:t>
      </w:r>
      <w:r w:rsidR="00A85797">
        <w:rPr>
          <w:rFonts w:hint="cs"/>
          <w:rtl/>
        </w:rPr>
        <w:t xml:space="preserve"> אלה של שיטתנו תומכים בעמדה שהושמעה בפסיקה, לפיה אין לשלול מעיקרא את סמכותו של בית המשפט לפסול חוק יסוד או תיקון לחוק יסוד בנסיבות חריגות וקיצוניות (ראו: עניין </w:t>
      </w:r>
      <w:r w:rsidR="00A85797" w:rsidRPr="004E2004">
        <w:rPr>
          <w:rFonts w:ascii="Century" w:hAnsi="Century" w:cs="Miriam" w:hint="cs"/>
          <w:b/>
          <w:spacing w:val="0"/>
          <w:szCs w:val="24"/>
          <w:rtl/>
        </w:rPr>
        <w:t>המרכז האקדמי</w:t>
      </w:r>
      <w:r w:rsidR="00A85797">
        <w:rPr>
          <w:rFonts w:hint="cs"/>
          <w:rtl/>
        </w:rPr>
        <w:t>, ב</w:t>
      </w:r>
      <w:r w:rsidR="00A85797" w:rsidRPr="007252C9">
        <w:rPr>
          <w:rFonts w:hint="cs"/>
          <w:rtl/>
        </w:rPr>
        <w:t xml:space="preserve">פסקה </w:t>
      </w:r>
      <w:r w:rsidR="00A85797">
        <w:rPr>
          <w:rFonts w:hint="cs"/>
          <w:rtl/>
        </w:rPr>
        <w:t>ל"ה</w:t>
      </w:r>
      <w:r w:rsidR="00A85797" w:rsidRPr="007252C9">
        <w:rPr>
          <w:rFonts w:hint="cs"/>
          <w:rtl/>
        </w:rPr>
        <w:t xml:space="preserve"> </w:t>
      </w:r>
      <w:r w:rsidR="00A85797">
        <w:rPr>
          <w:rFonts w:hint="cs"/>
          <w:rtl/>
        </w:rPr>
        <w:t>לפסק דינו</w:t>
      </w:r>
      <w:r w:rsidR="00A85797" w:rsidRPr="007252C9">
        <w:rPr>
          <w:rFonts w:hint="cs"/>
          <w:rtl/>
        </w:rPr>
        <w:t xml:space="preserve"> של </w:t>
      </w:r>
      <w:r w:rsidR="00A85797" w:rsidRPr="004E2004">
        <w:rPr>
          <w:rFonts w:ascii="Century" w:hAnsi="Century" w:hint="cs"/>
          <w:rtl/>
        </w:rPr>
        <w:t xml:space="preserve">המשנה לנשיאה (בדימ') </w:t>
      </w:r>
      <w:r w:rsidR="00A85797" w:rsidRPr="004E2004">
        <w:rPr>
          <w:rFonts w:ascii="Century" w:hAnsi="Century" w:cs="Miriam" w:hint="cs"/>
          <w:b/>
          <w:spacing w:val="0"/>
          <w:szCs w:val="24"/>
          <w:rtl/>
        </w:rPr>
        <w:t>רובינשטיין</w:t>
      </w:r>
      <w:r w:rsidR="00A85797">
        <w:rPr>
          <w:rFonts w:hint="cs"/>
          <w:rtl/>
        </w:rPr>
        <w:t xml:space="preserve">; בפסקה 3 לחוות דעתו של </w:t>
      </w:r>
      <w:r w:rsidR="00A85797" w:rsidRPr="00F216F8">
        <w:rPr>
          <w:rFonts w:hint="cs"/>
          <w:rtl/>
        </w:rPr>
        <w:t xml:space="preserve">המשנה לנשיאה </w:t>
      </w:r>
      <w:r w:rsidR="00A85797">
        <w:rPr>
          <w:rFonts w:hint="cs"/>
          <w:rtl/>
        </w:rPr>
        <w:t xml:space="preserve">(בדימ') </w:t>
      </w:r>
      <w:r w:rsidR="00A85797" w:rsidRPr="004E2004">
        <w:rPr>
          <w:rFonts w:ascii="Century" w:hAnsi="Century" w:cs="Miriam" w:hint="cs"/>
          <w:b/>
          <w:spacing w:val="0"/>
          <w:szCs w:val="24"/>
          <w:rtl/>
        </w:rPr>
        <w:t>ג'ובראן</w:t>
      </w:r>
      <w:r w:rsidR="00A85797">
        <w:rPr>
          <w:rFonts w:hint="cs"/>
          <w:rtl/>
        </w:rPr>
        <w:t xml:space="preserve">; ובפסקה 15 לחוות דעתו של </w:t>
      </w:r>
      <w:r w:rsidR="00A85797" w:rsidRPr="006D7C8C">
        <w:rPr>
          <w:rFonts w:hint="cs"/>
          <w:rtl/>
        </w:rPr>
        <w:t xml:space="preserve">השופט </w:t>
      </w:r>
      <w:r w:rsidR="00A85797" w:rsidRPr="004E2004">
        <w:rPr>
          <w:rFonts w:ascii="Century" w:hAnsi="Century" w:cs="Miriam" w:hint="cs"/>
          <w:b/>
          <w:spacing w:val="0"/>
          <w:szCs w:val="24"/>
          <w:rtl/>
        </w:rPr>
        <w:t>פוגלמן</w:t>
      </w:r>
      <w:r w:rsidR="00A85797" w:rsidRPr="006D7C8C">
        <w:rPr>
          <w:rFonts w:hint="cs"/>
          <w:rtl/>
        </w:rPr>
        <w:t xml:space="preserve">). </w:t>
      </w:r>
    </w:p>
    <w:p w14:paraId="7A4F3E77" w14:textId="77777777" w:rsidR="00A85797" w:rsidRDefault="00A85797" w:rsidP="00A85797">
      <w:pPr>
        <w:pStyle w:val="Ruller41"/>
        <w:rPr>
          <w:rtl/>
        </w:rPr>
      </w:pPr>
    </w:p>
    <w:p w14:paraId="4D1C4747" w14:textId="5B663B49" w:rsidR="00A85797" w:rsidRDefault="00982CB6" w:rsidP="00965665">
      <w:pPr>
        <w:pStyle w:val="Ruller4"/>
        <w:rPr>
          <w:rtl/>
        </w:rPr>
      </w:pPr>
      <w:r>
        <w:rPr>
          <w:rFonts w:hint="cs"/>
          <w:rtl/>
        </w:rPr>
        <w:t>ה</w:t>
      </w:r>
      <w:r w:rsidR="00821FA3">
        <w:rPr>
          <w:rFonts w:hint="cs"/>
          <w:rtl/>
        </w:rPr>
        <w:t xml:space="preserve">שיקולים </w:t>
      </w:r>
      <w:r>
        <w:rPr>
          <w:rFonts w:hint="cs"/>
          <w:rtl/>
        </w:rPr>
        <w:t>שהוצגו לעיל משקפים אך אינם ממצים את המורכבות הכרוכה ב</w:t>
      </w:r>
      <w:r w:rsidR="00A85797">
        <w:rPr>
          <w:rFonts w:hint="cs"/>
          <w:rtl/>
        </w:rPr>
        <w:t xml:space="preserve">קיום ביקורת שיפוטית על תוכנם של חוקי יסוד. בהקשר זה ציין המשנה לנשיאה (בדימ') </w:t>
      </w:r>
      <w:r w:rsidR="00A85797" w:rsidRPr="00910564">
        <w:rPr>
          <w:rFonts w:ascii="Century" w:hAnsi="Century" w:cs="Miriam" w:hint="eastAsia"/>
          <w:b/>
          <w:spacing w:val="0"/>
          <w:sz w:val="22"/>
          <w:szCs w:val="24"/>
          <w:rtl/>
        </w:rPr>
        <w:t>רובינשטיין</w:t>
      </w:r>
      <w:r w:rsidR="00A85797" w:rsidRPr="00910564">
        <w:rPr>
          <w:rFonts w:ascii="Century" w:hAnsi="Century" w:cs="Miriam"/>
          <w:b/>
          <w:spacing w:val="0"/>
          <w:sz w:val="22"/>
          <w:szCs w:val="24"/>
          <w:rtl/>
        </w:rPr>
        <w:t xml:space="preserve"> </w:t>
      </w:r>
      <w:r w:rsidR="00A85797">
        <w:rPr>
          <w:rFonts w:hint="cs"/>
          <w:rtl/>
        </w:rPr>
        <w:t xml:space="preserve">בעניין </w:t>
      </w:r>
      <w:r w:rsidR="00A85797" w:rsidRPr="005E17C1">
        <w:rPr>
          <w:rFonts w:ascii="Century" w:hAnsi="Century" w:cs="Miriam" w:hint="cs"/>
          <w:b/>
          <w:spacing w:val="0"/>
          <w:sz w:val="22"/>
          <w:szCs w:val="24"/>
          <w:rtl/>
        </w:rPr>
        <w:t>המרכז האקדמי</w:t>
      </w:r>
      <w:r w:rsidR="00A85797">
        <w:rPr>
          <w:rFonts w:hint="cs"/>
          <w:rtl/>
        </w:rPr>
        <w:t xml:space="preserve"> כי </w:t>
      </w:r>
      <w:r w:rsidR="00A85797" w:rsidRPr="005E17C1">
        <w:rPr>
          <w:rFonts w:hint="cs"/>
          <w:rtl/>
        </w:rPr>
        <w:t>"לעת</w:t>
      </w:r>
      <w:r w:rsidR="00A85797" w:rsidRPr="005E17C1">
        <w:rPr>
          <w:rFonts w:hint="cs"/>
          <w:sz w:val="28"/>
          <w:rtl/>
        </w:rPr>
        <w:t xml:space="preserve"> הזאת יש לשמור על עקרונות היסוד בעת כינון חוקי היסוד, אך טרם הגיעה השעה להפוך נושא זה למנוף של ביקורת שיפוטית"</w:t>
      </w:r>
      <w:r w:rsidR="00A85797">
        <w:rPr>
          <w:rFonts w:hint="cs"/>
          <w:sz w:val="28"/>
          <w:rtl/>
        </w:rPr>
        <w:t xml:space="preserve"> (</w:t>
      </w:r>
      <w:r w:rsidR="00A85797" w:rsidRPr="008C678E">
        <w:rPr>
          <w:rFonts w:ascii="Century" w:hAnsi="Century" w:cs="Miriam" w:hint="cs"/>
          <w:b/>
          <w:spacing w:val="0"/>
          <w:sz w:val="22"/>
          <w:szCs w:val="24"/>
          <w:rtl/>
        </w:rPr>
        <w:t>שם</w:t>
      </w:r>
      <w:r w:rsidR="00A85797">
        <w:rPr>
          <w:rFonts w:hint="cs"/>
          <w:sz w:val="28"/>
          <w:rtl/>
        </w:rPr>
        <w:t>, בפסקה כ"ח</w:t>
      </w:r>
      <w:r w:rsidR="009A0C5D">
        <w:rPr>
          <w:rFonts w:hint="cs"/>
          <w:sz w:val="28"/>
          <w:rtl/>
        </w:rPr>
        <w:t xml:space="preserve"> לחוות דעתו</w:t>
      </w:r>
      <w:r w:rsidR="00A85797">
        <w:rPr>
          <w:rFonts w:hint="cs"/>
          <w:sz w:val="28"/>
          <w:rtl/>
        </w:rPr>
        <w:t xml:space="preserve">) </w:t>
      </w:r>
      <w:r w:rsidR="00A85797">
        <w:rPr>
          <w:sz w:val="28"/>
          <w:rtl/>
        </w:rPr>
        <w:t>–</w:t>
      </w:r>
      <w:r w:rsidR="00A85797" w:rsidRPr="005E17C1">
        <w:rPr>
          <w:rFonts w:hint="cs"/>
          <w:sz w:val="28"/>
          <w:rtl/>
        </w:rPr>
        <w:t xml:space="preserve"> </w:t>
      </w:r>
      <w:r w:rsidR="00A85797">
        <w:rPr>
          <w:rFonts w:hint="cs"/>
          <w:rtl/>
        </w:rPr>
        <w:t>והדברים יפים לענייננו. כפי שאבהיר להלן, גם אם אניח לצורך הדיון כי בית המשפט מוסמך לערוך ביקורת שיפוטית על תוכנם של חוקי יסוד, חוק יסוד: הלאום אינו שולל את המאפיינים היהודים והדמוקרטים הגרעינ</w:t>
      </w:r>
      <w:r>
        <w:rPr>
          <w:rFonts w:hint="cs"/>
          <w:rtl/>
        </w:rPr>
        <w:t xml:space="preserve">יים של המדינה באופן המצדיק התערבות בתוכנו. </w:t>
      </w:r>
      <w:r w:rsidR="00A85797">
        <w:rPr>
          <w:rFonts w:hint="cs"/>
          <w:rtl/>
        </w:rPr>
        <w:t xml:space="preserve">אין לכחד </w:t>
      </w:r>
      <w:r w:rsidR="00A85797">
        <w:rPr>
          <w:rtl/>
        </w:rPr>
        <w:t>–</w:t>
      </w:r>
      <w:r w:rsidR="00A85797">
        <w:rPr>
          <w:rFonts w:hint="cs"/>
          <w:rtl/>
        </w:rPr>
        <w:t xml:space="preserve"> חוק יסוד: הלאום מעורר קשיים ושאלות חוקתיות נוקבות</w:t>
      </w:r>
      <w:r>
        <w:rPr>
          <w:rFonts w:hint="cs"/>
          <w:rtl/>
        </w:rPr>
        <w:t>, אך לשיטתי יש להם</w:t>
      </w:r>
      <w:r w:rsidR="00965665">
        <w:rPr>
          <w:rFonts w:hint="cs"/>
          <w:rtl/>
        </w:rPr>
        <w:t xml:space="preserve"> מענה בדרך של פרשנות מקיימת </w:t>
      </w:r>
      <w:r w:rsidR="00965665">
        <w:rPr>
          <w:rtl/>
        </w:rPr>
        <w:t>–</w:t>
      </w:r>
      <w:r w:rsidR="00965665">
        <w:rPr>
          <w:rFonts w:hint="cs"/>
          <w:rtl/>
        </w:rPr>
        <w:t xml:space="preserve"> שאליה אדרש בהרחבה בהמשך הדברים </w:t>
      </w:r>
      <w:r w:rsidR="00965665">
        <w:rPr>
          <w:rtl/>
        </w:rPr>
        <w:t>–</w:t>
      </w:r>
      <w:r w:rsidR="00965665">
        <w:rPr>
          <w:rFonts w:hint="cs"/>
          <w:rtl/>
        </w:rPr>
        <w:t xml:space="preserve"> </w:t>
      </w:r>
      <w:r>
        <w:rPr>
          <w:rFonts w:hint="cs"/>
          <w:rtl/>
        </w:rPr>
        <w:t>הנסמכת על</w:t>
      </w:r>
      <w:r w:rsidR="00A85797">
        <w:rPr>
          <w:rFonts w:hint="cs"/>
          <w:rtl/>
        </w:rPr>
        <w:t xml:space="preserve"> </w:t>
      </w:r>
      <w:r w:rsidR="00A85797" w:rsidRPr="00982CB6">
        <w:rPr>
          <w:rFonts w:hint="eastAsia"/>
          <w:rtl/>
        </w:rPr>
        <w:t>עקרונות</w:t>
      </w:r>
      <w:r w:rsidR="00A85797" w:rsidRPr="00982CB6">
        <w:rPr>
          <w:rtl/>
        </w:rPr>
        <w:t xml:space="preserve"> </w:t>
      </w:r>
      <w:r>
        <w:rPr>
          <w:rFonts w:hint="cs"/>
          <w:rtl/>
        </w:rPr>
        <w:t xml:space="preserve">וכללים </w:t>
      </w:r>
      <w:r w:rsidR="00A85797" w:rsidRPr="00982CB6">
        <w:rPr>
          <w:rFonts w:hint="eastAsia"/>
          <w:rtl/>
        </w:rPr>
        <w:t>פרשניים</w:t>
      </w:r>
      <w:r w:rsidR="00A85797">
        <w:rPr>
          <w:rFonts w:hint="cs"/>
          <w:rtl/>
        </w:rPr>
        <w:t xml:space="preserve"> </w:t>
      </w:r>
      <w:r>
        <w:rPr>
          <w:rFonts w:hint="cs"/>
          <w:rtl/>
        </w:rPr>
        <w:t xml:space="preserve">הנוהגים </w:t>
      </w:r>
      <w:r w:rsidR="00A85797">
        <w:rPr>
          <w:rFonts w:hint="cs"/>
          <w:rtl/>
        </w:rPr>
        <w:t>בשיטתנו המשפטית.</w:t>
      </w:r>
      <w:r>
        <w:rPr>
          <w:rFonts w:hint="cs"/>
          <w:rtl/>
        </w:rPr>
        <w:t xml:space="preserve"> </w:t>
      </w:r>
      <w:r w:rsidR="00965665">
        <w:rPr>
          <w:rFonts w:hint="cs"/>
          <w:rtl/>
        </w:rPr>
        <w:t>משכך, לא</w:t>
      </w:r>
      <w:r w:rsidR="009D2586">
        <w:rPr>
          <w:rFonts w:hint="cs"/>
          <w:rtl/>
        </w:rPr>
        <w:t xml:space="preserve"> זה </w:t>
      </w:r>
      <w:r>
        <w:rPr>
          <w:rFonts w:hint="cs"/>
          <w:rtl/>
        </w:rPr>
        <w:t xml:space="preserve">המקרה </w:t>
      </w:r>
      <w:r w:rsidR="00E54021">
        <w:rPr>
          <w:rFonts w:hint="cs"/>
          <w:rtl/>
        </w:rPr>
        <w:t>המצריך הכרעה</w:t>
      </w:r>
      <w:r>
        <w:rPr>
          <w:rFonts w:hint="cs"/>
          <w:rtl/>
        </w:rPr>
        <w:t xml:space="preserve"> בשאלת סמכותו של בית המשפט להתערב בתוכנו של חוק יסוד. </w:t>
      </w:r>
      <w:r w:rsidR="00A85797">
        <w:rPr>
          <w:rFonts w:hint="cs"/>
          <w:rtl/>
        </w:rPr>
        <w:t xml:space="preserve">  </w:t>
      </w:r>
    </w:p>
    <w:p w14:paraId="50E745EF" w14:textId="77777777" w:rsidR="00A85797" w:rsidRDefault="00A85797" w:rsidP="00A85797">
      <w:pPr>
        <w:pStyle w:val="Ruller41"/>
        <w:rPr>
          <w:rtl/>
        </w:rPr>
      </w:pPr>
    </w:p>
    <w:p w14:paraId="75034A01" w14:textId="29501C14" w:rsidR="00A85797" w:rsidRDefault="00A85797" w:rsidP="008424C7">
      <w:pPr>
        <w:pStyle w:val="Ruller4"/>
        <w:rPr>
          <w:rtl/>
        </w:rPr>
      </w:pPr>
      <w:r>
        <w:rPr>
          <w:rFonts w:hint="cs"/>
          <w:rtl/>
        </w:rPr>
        <w:t>עד כה עמדתי על המגבלות החלות על הסמכות המכוננת באופ</w:t>
      </w:r>
      <w:r w:rsidR="008424C7">
        <w:rPr>
          <w:rFonts w:hint="cs"/>
          <w:rtl/>
        </w:rPr>
        <w:t>ן עקרוני. עתה אפנה לבחינת טענות</w:t>
      </w:r>
      <w:r>
        <w:rPr>
          <w:rFonts w:hint="cs"/>
          <w:rtl/>
        </w:rPr>
        <w:t xml:space="preserve"> העותרים נגד חוק יסוד: הלאום</w:t>
      </w:r>
      <w:r w:rsidR="00982CB6">
        <w:rPr>
          <w:rFonts w:hint="cs"/>
          <w:rtl/>
        </w:rPr>
        <w:t xml:space="preserve"> אשר</w:t>
      </w:r>
      <w:r w:rsidR="003C6071">
        <w:rPr>
          <w:rFonts w:hint="cs"/>
          <w:rtl/>
        </w:rPr>
        <w:t>,</w:t>
      </w:r>
      <w:r w:rsidR="00982CB6">
        <w:rPr>
          <w:rFonts w:hint="cs"/>
          <w:rtl/>
        </w:rPr>
        <w:t xml:space="preserve"> </w:t>
      </w:r>
      <w:r w:rsidR="009F0AAF">
        <w:rPr>
          <w:rFonts w:hint="cs"/>
          <w:rtl/>
        </w:rPr>
        <w:t>לגישתם</w:t>
      </w:r>
      <w:r w:rsidR="003C6071">
        <w:rPr>
          <w:rFonts w:hint="cs"/>
          <w:rtl/>
        </w:rPr>
        <w:t>,</w:t>
      </w:r>
      <w:r w:rsidR="009F0AAF">
        <w:rPr>
          <w:rFonts w:hint="cs"/>
          <w:rtl/>
        </w:rPr>
        <w:t xml:space="preserve"> </w:t>
      </w:r>
      <w:r w:rsidR="00982CB6">
        <w:rPr>
          <w:rFonts w:hint="cs"/>
          <w:rtl/>
        </w:rPr>
        <w:t>מבקש לעגן את אופייה היהודי של המדינה, תוך פגיעה בערכיה הדמוקרטיים</w:t>
      </w:r>
      <w:r>
        <w:rPr>
          <w:rFonts w:hint="cs"/>
          <w:rtl/>
        </w:rPr>
        <w:t>. טענות אלו ניתן לחלק לשתי קבוצות עיקריות: קבוצה אחת של טענות נוגעת לחוק היסוד בכללותו והקבוצה השנייה נוגעת להוראות ספציפיות</w:t>
      </w:r>
      <w:r w:rsidR="00982CB6">
        <w:rPr>
          <w:rFonts w:hint="cs"/>
          <w:rtl/>
        </w:rPr>
        <w:t xml:space="preserve"> הכלולות בו.</w:t>
      </w:r>
      <w:r>
        <w:rPr>
          <w:rFonts w:hint="cs"/>
          <w:rtl/>
        </w:rPr>
        <w:t xml:space="preserve"> </w:t>
      </w:r>
    </w:p>
    <w:p w14:paraId="2C7644AD" w14:textId="77777777" w:rsidR="00982CB6" w:rsidRPr="00982CB6" w:rsidRDefault="00982CB6" w:rsidP="00982CB6">
      <w:pPr>
        <w:pStyle w:val="Ruller41"/>
        <w:rPr>
          <w:rtl/>
        </w:rPr>
      </w:pPr>
    </w:p>
    <w:p w14:paraId="6E8BC259" w14:textId="52D42D84" w:rsidR="00A85797" w:rsidRPr="00824AA2" w:rsidRDefault="00A85797" w:rsidP="003C6071">
      <w:pPr>
        <w:pStyle w:val="1"/>
        <w:rPr>
          <w:rtl/>
        </w:rPr>
      </w:pPr>
      <w:r w:rsidRPr="00824AA2">
        <w:rPr>
          <w:rtl/>
        </w:rPr>
        <w:t xml:space="preserve">טענות נגד חוק </w:t>
      </w:r>
      <w:r w:rsidR="003C6071">
        <w:rPr>
          <w:rFonts w:hint="cs"/>
          <w:rtl/>
        </w:rPr>
        <w:t>יסוד: הלאום</w:t>
      </w:r>
      <w:r w:rsidRPr="00824AA2">
        <w:rPr>
          <w:rtl/>
        </w:rPr>
        <w:t xml:space="preserve"> בכללותו</w:t>
      </w:r>
    </w:p>
    <w:p w14:paraId="02ABBA82" w14:textId="4F9CC41A" w:rsidR="00A85797" w:rsidRDefault="00A85797" w:rsidP="00A85797">
      <w:pPr>
        <w:pStyle w:val="Ruller41"/>
        <w:rPr>
          <w:rtl/>
        </w:rPr>
      </w:pPr>
    </w:p>
    <w:p w14:paraId="088F67AD" w14:textId="4AC3795B" w:rsidR="00140265" w:rsidRDefault="00140265" w:rsidP="007B535D">
      <w:pPr>
        <w:pStyle w:val="Ruller4"/>
        <w:rPr>
          <w:rtl/>
        </w:rPr>
      </w:pPr>
      <w:r>
        <w:rPr>
          <w:rFonts w:hint="cs"/>
          <w:rtl/>
        </w:rPr>
        <w:t xml:space="preserve">האם חוק יסוד: הלאום פוגע באופן כה חמור באופייה הדמוקרטי של מדינת ישראל עד כי ניתן לומר שהוא שולל מרכיב זה בזהותה של המדינה ומהווה חריגה מגבולות הסמכות של הרשות המכוננת? </w:t>
      </w:r>
    </w:p>
    <w:p w14:paraId="4C1BF515" w14:textId="77777777" w:rsidR="00140265" w:rsidRPr="00824AA2" w:rsidRDefault="00140265" w:rsidP="00A85797">
      <w:pPr>
        <w:pStyle w:val="Ruller41"/>
        <w:rPr>
          <w:rtl/>
        </w:rPr>
      </w:pPr>
    </w:p>
    <w:p w14:paraId="111ECF8B" w14:textId="40E52E55" w:rsidR="00A85797" w:rsidRDefault="007B535D" w:rsidP="007B535D">
      <w:pPr>
        <w:pStyle w:val="Ruller4"/>
        <w:numPr>
          <w:ilvl w:val="0"/>
          <w:numId w:val="0"/>
        </w:numPr>
        <w:rPr>
          <w:rtl/>
        </w:rPr>
      </w:pPr>
      <w:r>
        <w:rPr>
          <w:rtl/>
        </w:rPr>
        <w:tab/>
      </w:r>
      <w:r w:rsidR="00A85797" w:rsidRPr="00824AA2">
        <w:rPr>
          <w:rFonts w:hint="cs"/>
          <w:rtl/>
        </w:rPr>
        <w:t xml:space="preserve">לגישת העותרים, כינונו של חוק יסוד: הלאום יצר </w:t>
      </w:r>
      <w:r w:rsidR="00A85797">
        <w:rPr>
          <w:rFonts w:hint="cs"/>
          <w:rtl/>
        </w:rPr>
        <w:t xml:space="preserve">בפועל </w:t>
      </w:r>
      <w:r w:rsidR="00A85797" w:rsidRPr="00824AA2">
        <w:rPr>
          <w:rFonts w:hint="cs"/>
          <w:rtl/>
        </w:rPr>
        <w:t xml:space="preserve">מדרג נורמטיבי </w:t>
      </w:r>
      <w:r w:rsidR="00A85797">
        <w:rPr>
          <w:rFonts w:hint="cs"/>
          <w:rtl/>
        </w:rPr>
        <w:t xml:space="preserve">בין המרכיב היהודי והמרכיב הדמוקרטי בדמותה של מדינת ישראל, תוך העדפת </w:t>
      </w:r>
      <w:r w:rsidR="00A85797" w:rsidRPr="00824AA2">
        <w:rPr>
          <w:rFonts w:hint="cs"/>
          <w:rtl/>
        </w:rPr>
        <w:t xml:space="preserve">זהותה היהודית של המדינה. עוד נטען כי </w:t>
      </w:r>
      <w:r w:rsidR="00A85797" w:rsidRPr="00824AA2">
        <w:rPr>
          <w:rtl/>
        </w:rPr>
        <w:t xml:space="preserve">היעדרו של עקרון השוויון </w:t>
      </w:r>
      <w:r w:rsidR="00A85797" w:rsidRPr="00824AA2">
        <w:rPr>
          <w:rFonts w:hint="cs"/>
          <w:rtl/>
        </w:rPr>
        <w:t xml:space="preserve">מנוסח </w:t>
      </w:r>
      <w:r w:rsidR="00A85797" w:rsidRPr="00824AA2">
        <w:rPr>
          <w:rtl/>
        </w:rPr>
        <w:t>חוק</w:t>
      </w:r>
      <w:r w:rsidR="00A85797" w:rsidRPr="00824AA2">
        <w:rPr>
          <w:rFonts w:hint="cs"/>
          <w:rtl/>
        </w:rPr>
        <w:t xml:space="preserve"> יסוד:</w:t>
      </w:r>
      <w:r w:rsidR="00A85797" w:rsidRPr="00824AA2">
        <w:rPr>
          <w:rtl/>
        </w:rPr>
        <w:t xml:space="preserve"> הלאום</w:t>
      </w:r>
      <w:r w:rsidR="00A85797">
        <w:rPr>
          <w:rFonts w:hint="cs"/>
          <w:rtl/>
        </w:rPr>
        <w:t>,</w:t>
      </w:r>
      <w:r w:rsidR="00A85797" w:rsidRPr="00824AA2">
        <w:rPr>
          <w:rtl/>
        </w:rPr>
        <w:t xml:space="preserve"> פוגע</w:t>
      </w:r>
      <w:r w:rsidR="00A85797" w:rsidRPr="00824AA2">
        <w:rPr>
          <w:rFonts w:hint="cs"/>
          <w:rtl/>
        </w:rPr>
        <w:t xml:space="preserve"> פגיעה </w:t>
      </w:r>
      <w:r w:rsidR="00A85797">
        <w:rPr>
          <w:rFonts w:hint="cs"/>
          <w:rtl/>
        </w:rPr>
        <w:t>אנושה</w:t>
      </w:r>
      <w:r w:rsidR="00A85797" w:rsidRPr="00824AA2">
        <w:rPr>
          <w:rtl/>
        </w:rPr>
        <w:t xml:space="preserve"> באופייה הדמוקרטי של המדינה</w:t>
      </w:r>
      <w:r w:rsidR="00A85797" w:rsidRPr="00824AA2">
        <w:rPr>
          <w:rFonts w:hint="cs"/>
          <w:rtl/>
        </w:rPr>
        <w:t xml:space="preserve">; כי כבר כעת נודעות לחוק היסוד השלכות מעשיות </w:t>
      </w:r>
      <w:r w:rsidR="00A85797">
        <w:rPr>
          <w:rFonts w:hint="cs"/>
          <w:rtl/>
        </w:rPr>
        <w:t>המשנות את משטרנו החוקתי מן היסוד</w:t>
      </w:r>
      <w:r w:rsidR="00A85797" w:rsidRPr="00824AA2">
        <w:rPr>
          <w:rFonts w:hint="cs"/>
          <w:rtl/>
        </w:rPr>
        <w:t xml:space="preserve">; כי </w:t>
      </w:r>
      <w:r w:rsidR="00A85797">
        <w:rPr>
          <w:rFonts w:hint="cs"/>
          <w:rtl/>
        </w:rPr>
        <w:t>חוק היסוד</w:t>
      </w:r>
      <w:r w:rsidR="00A85797" w:rsidRPr="00824AA2">
        <w:rPr>
          <w:rFonts w:hint="cs"/>
          <w:rtl/>
        </w:rPr>
        <w:t xml:space="preserve"> סותר </w:t>
      </w:r>
      <w:r w:rsidR="00A85797" w:rsidRPr="00824AA2">
        <w:rPr>
          <w:rFonts w:ascii="FrankRuehl" w:hAnsi="FrankRuehl"/>
          <w:color w:val="000000"/>
          <w:sz w:val="28"/>
          <w:rtl/>
        </w:rPr>
        <w:t>את מחויבויותיה של ישרא</w:t>
      </w:r>
      <w:r w:rsidR="00A85797" w:rsidRPr="00824AA2">
        <w:rPr>
          <w:rFonts w:ascii="FrankRuehl" w:hAnsi="FrankRuehl" w:hint="cs"/>
          <w:color w:val="000000"/>
          <w:sz w:val="28"/>
          <w:rtl/>
        </w:rPr>
        <w:t>ל בהתאם ל</w:t>
      </w:r>
      <w:r w:rsidR="00A85797" w:rsidRPr="00824AA2">
        <w:rPr>
          <w:rFonts w:ascii="FrankRuehl" w:hAnsi="FrankRuehl"/>
          <w:color w:val="000000"/>
          <w:sz w:val="28"/>
          <w:rtl/>
        </w:rPr>
        <w:t>משפט הבינלאומי</w:t>
      </w:r>
      <w:r w:rsidR="00A85797" w:rsidRPr="00824AA2">
        <w:rPr>
          <w:rFonts w:hint="cs"/>
          <w:rtl/>
        </w:rPr>
        <w:t xml:space="preserve">; וכי </w:t>
      </w:r>
      <w:r w:rsidR="00A85797">
        <w:rPr>
          <w:rFonts w:hint="cs"/>
          <w:rtl/>
        </w:rPr>
        <w:t>חוק היסוד</w:t>
      </w:r>
      <w:r w:rsidR="00A85797" w:rsidRPr="00824AA2">
        <w:rPr>
          <w:rFonts w:hint="cs"/>
          <w:rtl/>
        </w:rPr>
        <w:t xml:space="preserve"> </w:t>
      </w:r>
      <w:r w:rsidR="00A85797">
        <w:rPr>
          <w:rFonts w:hint="cs"/>
          <w:rtl/>
        </w:rPr>
        <w:t>מחיל עצמו</w:t>
      </w:r>
      <w:r w:rsidR="00A85797" w:rsidRPr="00824AA2">
        <w:rPr>
          <w:rtl/>
        </w:rPr>
        <w:t xml:space="preserve"> מחוץ לגבולות</w:t>
      </w:r>
      <w:r w:rsidR="00A85797" w:rsidRPr="00824AA2">
        <w:rPr>
          <w:rFonts w:hint="cs"/>
          <w:rtl/>
        </w:rPr>
        <w:t>יה</w:t>
      </w:r>
      <w:r w:rsidR="00A85797" w:rsidRPr="00824AA2">
        <w:rPr>
          <w:rtl/>
        </w:rPr>
        <w:t xml:space="preserve"> </w:t>
      </w:r>
      <w:r w:rsidR="00A85797" w:rsidRPr="00824AA2">
        <w:rPr>
          <w:rFonts w:hint="cs"/>
          <w:rtl/>
        </w:rPr>
        <w:t xml:space="preserve">של </w:t>
      </w:r>
      <w:r w:rsidR="00A85797" w:rsidRPr="00824AA2">
        <w:rPr>
          <w:rtl/>
        </w:rPr>
        <w:t>מדינת ישראל</w:t>
      </w:r>
      <w:r w:rsidR="00A85797">
        <w:rPr>
          <w:rFonts w:hint="cs"/>
          <w:rtl/>
        </w:rPr>
        <w:t>,</w:t>
      </w:r>
      <w:r w:rsidR="00A85797" w:rsidRPr="00824AA2">
        <w:rPr>
          <w:rFonts w:hint="cs"/>
          <w:rtl/>
        </w:rPr>
        <w:t xml:space="preserve"> </w:t>
      </w:r>
      <w:r w:rsidR="00A85797" w:rsidRPr="00824AA2">
        <w:rPr>
          <w:rtl/>
        </w:rPr>
        <w:t xml:space="preserve">בניגוד לעקרון </w:t>
      </w:r>
      <w:r w:rsidR="00A85797" w:rsidRPr="00824AA2">
        <w:rPr>
          <w:rFonts w:hint="cs"/>
          <w:rtl/>
        </w:rPr>
        <w:t>הריבונות הטריטוריאלית.</w:t>
      </w:r>
    </w:p>
    <w:p w14:paraId="660CB175" w14:textId="77777777" w:rsidR="00A85797" w:rsidRDefault="00A85797" w:rsidP="00A85797">
      <w:pPr>
        <w:pStyle w:val="Ruller41"/>
        <w:rPr>
          <w:rtl/>
        </w:rPr>
      </w:pPr>
    </w:p>
    <w:p w14:paraId="1000BB8F" w14:textId="77777777" w:rsidR="00A85797" w:rsidRPr="003D6076" w:rsidRDefault="00A85797" w:rsidP="00A85797">
      <w:pPr>
        <w:pStyle w:val="Ruller41"/>
        <w:rPr>
          <w:rtl/>
        </w:rPr>
      </w:pPr>
      <w:r>
        <w:rPr>
          <w:rtl/>
        </w:rPr>
        <w:tab/>
      </w:r>
      <w:r>
        <w:rPr>
          <w:rFonts w:hint="cs"/>
          <w:rtl/>
        </w:rPr>
        <w:t xml:space="preserve">אדרש לטענות אלו כסדרן. </w:t>
      </w:r>
    </w:p>
    <w:p w14:paraId="07281F90" w14:textId="77777777" w:rsidR="00A85797" w:rsidRPr="00824AA2" w:rsidRDefault="00A85797" w:rsidP="00A85797">
      <w:pPr>
        <w:pStyle w:val="Ruller41"/>
        <w:rPr>
          <w:rtl/>
        </w:rPr>
      </w:pPr>
    </w:p>
    <w:p w14:paraId="294F9D26" w14:textId="77777777" w:rsidR="00A85797" w:rsidRPr="004E4620" w:rsidRDefault="00A85797" w:rsidP="00A85797">
      <w:pPr>
        <w:pStyle w:val="a"/>
        <w:numPr>
          <w:ilvl w:val="0"/>
          <w:numId w:val="0"/>
        </w:numPr>
        <w:ind w:left="360"/>
        <w:rPr>
          <w:rtl/>
        </w:rPr>
      </w:pPr>
      <w:r>
        <w:rPr>
          <w:rFonts w:hint="cs"/>
          <w:rtl/>
        </w:rPr>
        <w:t xml:space="preserve">א. </w:t>
      </w:r>
      <w:r>
        <w:rPr>
          <w:rFonts w:hint="eastAsia"/>
          <w:rtl/>
        </w:rPr>
        <w:t>העדפת</w:t>
      </w:r>
      <w:r w:rsidRPr="001048DB">
        <w:rPr>
          <w:rtl/>
        </w:rPr>
        <w:t xml:space="preserve"> </w:t>
      </w:r>
      <w:r w:rsidRPr="001048DB">
        <w:rPr>
          <w:rFonts w:hint="eastAsia"/>
          <w:rtl/>
        </w:rPr>
        <w:t>דמותה</w:t>
      </w:r>
      <w:r w:rsidRPr="001048DB">
        <w:rPr>
          <w:rtl/>
        </w:rPr>
        <w:t xml:space="preserve"> </w:t>
      </w:r>
      <w:r w:rsidRPr="001048DB">
        <w:rPr>
          <w:rFonts w:hint="eastAsia"/>
          <w:rtl/>
        </w:rPr>
        <w:t>היהודית</w:t>
      </w:r>
      <w:r w:rsidRPr="001048DB">
        <w:rPr>
          <w:rtl/>
        </w:rPr>
        <w:t xml:space="preserve"> </w:t>
      </w:r>
      <w:r w:rsidRPr="001048DB">
        <w:rPr>
          <w:rFonts w:hint="eastAsia"/>
          <w:rtl/>
        </w:rPr>
        <w:t>של</w:t>
      </w:r>
      <w:r w:rsidRPr="001048DB">
        <w:rPr>
          <w:rtl/>
        </w:rPr>
        <w:t xml:space="preserve"> </w:t>
      </w:r>
      <w:r w:rsidRPr="001048DB">
        <w:rPr>
          <w:rFonts w:hint="eastAsia"/>
          <w:rtl/>
        </w:rPr>
        <w:t>מדינת</w:t>
      </w:r>
      <w:r w:rsidRPr="001048DB">
        <w:rPr>
          <w:rtl/>
        </w:rPr>
        <w:t xml:space="preserve"> </w:t>
      </w:r>
      <w:r w:rsidRPr="001048DB">
        <w:rPr>
          <w:rFonts w:hint="eastAsia"/>
          <w:rtl/>
        </w:rPr>
        <w:t>ישראל</w:t>
      </w:r>
      <w:r w:rsidRPr="001048DB">
        <w:rPr>
          <w:rtl/>
        </w:rPr>
        <w:t xml:space="preserve"> </w:t>
      </w:r>
    </w:p>
    <w:p w14:paraId="6E4C795E" w14:textId="77777777" w:rsidR="00A85797" w:rsidRDefault="00A85797" w:rsidP="00A85797">
      <w:pPr>
        <w:pStyle w:val="Ruller41"/>
        <w:rPr>
          <w:rtl/>
        </w:rPr>
      </w:pPr>
    </w:p>
    <w:p w14:paraId="06D8FEB1" w14:textId="65A1BC0F" w:rsidR="00A85797" w:rsidRDefault="00A85797" w:rsidP="0063588C">
      <w:pPr>
        <w:pStyle w:val="Ruller4"/>
        <w:rPr>
          <w:rtl/>
        </w:rPr>
      </w:pPr>
      <w:r>
        <w:rPr>
          <w:rFonts w:hint="cs"/>
          <w:rtl/>
        </w:rPr>
        <w:t>טענתם המרכזית של העותרים היא כי חוק יסוד: הלאום יצר העדפה של ערכי המדינה כמדינה יהודית על פני ערכיה כמדינה דמוקרטית. טענה זו דינה להידחות.</w:t>
      </w:r>
    </w:p>
    <w:p w14:paraId="4DAF835F" w14:textId="77777777" w:rsidR="00A85797" w:rsidRDefault="00A85797" w:rsidP="00A85797">
      <w:pPr>
        <w:pStyle w:val="Ruller41"/>
        <w:rPr>
          <w:rtl/>
        </w:rPr>
      </w:pPr>
    </w:p>
    <w:p w14:paraId="614FC0C1" w14:textId="16F38CFC" w:rsidR="00A85797" w:rsidRPr="00D138ED" w:rsidRDefault="00293A46" w:rsidP="00293A46">
      <w:pPr>
        <w:pStyle w:val="Ruller4"/>
        <w:numPr>
          <w:ilvl w:val="0"/>
          <w:numId w:val="0"/>
        </w:numPr>
        <w:rPr>
          <w:rtl/>
        </w:rPr>
      </w:pPr>
      <w:r>
        <w:rPr>
          <w:rtl/>
        </w:rPr>
        <w:tab/>
      </w:r>
      <w:r w:rsidR="00A85797">
        <w:rPr>
          <w:rFonts w:hint="cs"/>
          <w:rtl/>
        </w:rPr>
        <w:t xml:space="preserve">בחינת ההוראות שעוגנו בנוסחו הסופי של חוק יסוד: הלאום מלמדת כי מדובר בחוק יסוד שנועד לצקת תוכן קונקרטי לביטוי "מדינה יהודית" ולהבהיר באופן מפורש מהם אותם רכיבים באופייה היהודי של המדינה שיש להם מעמד חוקתי. </w:t>
      </w:r>
      <w:r w:rsidR="0063588C">
        <w:rPr>
          <w:rFonts w:hint="cs"/>
          <w:rtl/>
        </w:rPr>
        <w:t>בטיעוניה</w:t>
      </w:r>
      <w:r w:rsidR="00A85797">
        <w:rPr>
          <w:rFonts w:hint="cs"/>
          <w:rtl/>
        </w:rPr>
        <w:t xml:space="preserve"> ציינה הכנסת כי להשקפתה חוק יסוד: הלאום הוא "חוק יסוד תשתיתי אשר נועד להגדיר במישור העקרוני את המאפיינים הלאומיים של המדינה" (סעיף 114 לתגובת הכנסת). "מאפיינים לאומיים" אלה לא הופיעו יש מאין, אלא קובצו להוראות חוק היסוד בהתבסס על מאפיינים שונים שזכו לאורך השנים להכרה בדין. כך, למשל, ההוראה בסעיף 3 לחוק יסוד: הלאום לפיה "ירושלים השלמה והמאוחדת היא בירת ישראל"</w:t>
      </w:r>
      <w:r w:rsidR="00273DB8">
        <w:rPr>
          <w:rFonts w:hint="cs"/>
          <w:rtl/>
        </w:rPr>
        <w:t>,</w:t>
      </w:r>
      <w:r w:rsidR="00A85797">
        <w:rPr>
          <w:rFonts w:hint="cs"/>
          <w:rtl/>
        </w:rPr>
        <w:t xml:space="preserve"> מופיעה בלשון זהה בסעיף 1 לחוק-יסוד: ירושלים בירת ישראל. הוראות רבות אחרות מבוססות אף הן על נורמות שעוגנו עוד בשנותיה הראשונות של המדינה בחקיקה ראשית (ראו, למשל: סעיף 1 ל</w:t>
      </w:r>
      <w:r w:rsidR="00A85797" w:rsidRPr="00D138ED">
        <w:rPr>
          <w:rtl/>
        </w:rPr>
        <w:t xml:space="preserve">חוק הדגל, הסמל והמנון המדינה, </w:t>
      </w:r>
      <w:r w:rsidR="00A85797">
        <w:rPr>
          <w:rFonts w:hint="cs"/>
          <w:rtl/>
        </w:rPr>
        <w:t>ה</w:t>
      </w:r>
      <w:r w:rsidR="00A85797" w:rsidRPr="00D138ED">
        <w:rPr>
          <w:rtl/>
        </w:rPr>
        <w:t>תש"ט-1949</w:t>
      </w:r>
      <w:r w:rsidR="00A85797">
        <w:rPr>
          <w:rFonts w:hint="cs"/>
          <w:rtl/>
        </w:rPr>
        <w:t>; סעיף 1 ל</w:t>
      </w:r>
      <w:r w:rsidR="00A85797" w:rsidRPr="00D138ED">
        <w:rPr>
          <w:rtl/>
        </w:rPr>
        <w:t xml:space="preserve">חוק יום הזכרון לשואה ולגבורה, </w:t>
      </w:r>
      <w:r w:rsidR="00A85797">
        <w:rPr>
          <w:rFonts w:hint="cs"/>
          <w:rtl/>
        </w:rPr>
        <w:t>ה</w:t>
      </w:r>
      <w:r w:rsidR="00A85797" w:rsidRPr="00D138ED">
        <w:rPr>
          <w:rtl/>
        </w:rPr>
        <w:t>תשי"ט-1959</w:t>
      </w:r>
      <w:r w:rsidR="00A85797">
        <w:rPr>
          <w:rFonts w:hint="cs"/>
          <w:rtl/>
        </w:rPr>
        <w:t>; סעיף 1(א) ל</w:t>
      </w:r>
      <w:r w:rsidR="00A85797" w:rsidRPr="00D138ED">
        <w:rPr>
          <w:rtl/>
        </w:rPr>
        <w:t xml:space="preserve">חוק יום הזכרון לחללי מערכות ישראל, </w:t>
      </w:r>
      <w:r w:rsidR="00A85797">
        <w:rPr>
          <w:rFonts w:hint="cs"/>
          <w:rtl/>
        </w:rPr>
        <w:t>ה</w:t>
      </w:r>
      <w:r w:rsidR="00A85797" w:rsidRPr="00D138ED">
        <w:rPr>
          <w:rtl/>
        </w:rPr>
        <w:t>תשכ"ג-1963</w:t>
      </w:r>
      <w:r w:rsidR="00A85797">
        <w:rPr>
          <w:rFonts w:hint="cs"/>
          <w:rtl/>
        </w:rPr>
        <w:t>; סעיף 1(א) ל</w:t>
      </w:r>
      <w:r w:rsidR="00A85797" w:rsidRPr="00D138ED">
        <w:rPr>
          <w:rtl/>
        </w:rPr>
        <w:t xml:space="preserve">חוק יום העצמאות, </w:t>
      </w:r>
      <w:r w:rsidR="00A85797">
        <w:rPr>
          <w:rFonts w:hint="cs"/>
          <w:rtl/>
        </w:rPr>
        <w:t>ה</w:t>
      </w:r>
      <w:r w:rsidR="00A85797" w:rsidRPr="00D138ED">
        <w:rPr>
          <w:rtl/>
        </w:rPr>
        <w:t>תש"ט-1949</w:t>
      </w:r>
      <w:r w:rsidR="00A85797">
        <w:rPr>
          <w:rFonts w:hint="cs"/>
          <w:rtl/>
        </w:rPr>
        <w:t>; סעיף 18א ל</w:t>
      </w:r>
      <w:r w:rsidR="00A85797" w:rsidRPr="00D138ED">
        <w:rPr>
          <w:rtl/>
        </w:rPr>
        <w:t xml:space="preserve">פקודת סדרי השלטון והמשפט, </w:t>
      </w:r>
      <w:r w:rsidR="00A85797">
        <w:rPr>
          <w:rFonts w:hint="cs"/>
          <w:rtl/>
        </w:rPr>
        <w:t>ה</w:t>
      </w:r>
      <w:r w:rsidR="00A85797" w:rsidRPr="00D138ED">
        <w:rPr>
          <w:rtl/>
        </w:rPr>
        <w:t>תש"ח-1948</w:t>
      </w:r>
      <w:r w:rsidR="00A85797">
        <w:rPr>
          <w:rFonts w:hint="cs"/>
          <w:rtl/>
        </w:rPr>
        <w:t xml:space="preserve"> (להלן: </w:t>
      </w:r>
      <w:r w:rsidR="00A85797" w:rsidRPr="00A10E46">
        <w:rPr>
          <w:rFonts w:ascii="Century" w:hAnsi="Century" w:cs="Miriam" w:hint="eastAsia"/>
          <w:b/>
          <w:spacing w:val="0"/>
          <w:sz w:val="22"/>
          <w:szCs w:val="24"/>
          <w:rtl/>
        </w:rPr>
        <w:t>פקודת</w:t>
      </w:r>
      <w:r w:rsidR="00A85797" w:rsidRPr="00A10E46">
        <w:rPr>
          <w:rFonts w:ascii="Century" w:hAnsi="Century" w:cs="Miriam"/>
          <w:b/>
          <w:spacing w:val="0"/>
          <w:sz w:val="22"/>
          <w:szCs w:val="24"/>
          <w:rtl/>
        </w:rPr>
        <w:t xml:space="preserve"> </w:t>
      </w:r>
      <w:r w:rsidR="00A85797" w:rsidRPr="00A10E46">
        <w:rPr>
          <w:rFonts w:ascii="Century" w:hAnsi="Century" w:cs="Miriam" w:hint="eastAsia"/>
          <w:b/>
          <w:spacing w:val="0"/>
          <w:sz w:val="22"/>
          <w:szCs w:val="24"/>
          <w:rtl/>
        </w:rPr>
        <w:t>סדרי</w:t>
      </w:r>
      <w:r w:rsidR="00A85797" w:rsidRPr="00A10E46">
        <w:rPr>
          <w:rFonts w:ascii="Century" w:hAnsi="Century" w:cs="Miriam"/>
          <w:b/>
          <w:spacing w:val="0"/>
          <w:sz w:val="22"/>
          <w:szCs w:val="24"/>
          <w:rtl/>
        </w:rPr>
        <w:t xml:space="preserve"> </w:t>
      </w:r>
      <w:r w:rsidR="00A85797" w:rsidRPr="00A10E46">
        <w:rPr>
          <w:rFonts w:ascii="Century" w:hAnsi="Century" w:cs="Miriam" w:hint="eastAsia"/>
          <w:b/>
          <w:spacing w:val="0"/>
          <w:sz w:val="22"/>
          <w:szCs w:val="24"/>
          <w:rtl/>
        </w:rPr>
        <w:t>השלטון</w:t>
      </w:r>
      <w:r w:rsidR="00A85797" w:rsidRPr="00A10E46">
        <w:rPr>
          <w:rFonts w:ascii="Century" w:hAnsi="Century" w:cs="Miriam"/>
          <w:b/>
          <w:spacing w:val="0"/>
          <w:sz w:val="22"/>
          <w:szCs w:val="24"/>
          <w:rtl/>
        </w:rPr>
        <w:t xml:space="preserve"> </w:t>
      </w:r>
      <w:r w:rsidR="00A85797" w:rsidRPr="00A10E46">
        <w:rPr>
          <w:rFonts w:ascii="Century" w:hAnsi="Century" w:cs="Miriam" w:hint="eastAsia"/>
          <w:b/>
          <w:spacing w:val="0"/>
          <w:sz w:val="22"/>
          <w:szCs w:val="24"/>
          <w:rtl/>
        </w:rPr>
        <w:t>והמשפט</w:t>
      </w:r>
      <w:r w:rsidR="00A85797">
        <w:rPr>
          <w:rFonts w:hint="cs"/>
          <w:rtl/>
        </w:rPr>
        <w:t>); סעיף 7(ב)(1) ל</w:t>
      </w:r>
      <w:r w:rsidR="00A85797" w:rsidRPr="00D138ED">
        <w:rPr>
          <w:rtl/>
        </w:rPr>
        <w:t xml:space="preserve">חוק שעות עבודה ומנוחה, </w:t>
      </w:r>
      <w:r w:rsidR="00A85797">
        <w:rPr>
          <w:rFonts w:hint="cs"/>
          <w:rtl/>
        </w:rPr>
        <w:t>ה</w:t>
      </w:r>
      <w:r w:rsidR="00A85797" w:rsidRPr="00D138ED">
        <w:rPr>
          <w:rtl/>
        </w:rPr>
        <w:t>תשי"א-1951</w:t>
      </w:r>
      <w:r w:rsidR="00A85797">
        <w:rPr>
          <w:rFonts w:hint="cs"/>
          <w:rtl/>
        </w:rPr>
        <w:t xml:space="preserve">) </w:t>
      </w:r>
      <w:r w:rsidR="00A85797">
        <w:rPr>
          <w:rtl/>
        </w:rPr>
        <w:t>–</w:t>
      </w:r>
      <w:r w:rsidR="00A85797">
        <w:rPr>
          <w:rFonts w:hint="cs"/>
          <w:rtl/>
        </w:rPr>
        <w:t xml:space="preserve"> כמו גם בפסיקה (ראו למשל, ביחס למעמדה של השפה העברית כשפה הרשמית המרכזית של המדינה: עניין </w:t>
      </w:r>
      <w:r w:rsidR="00A85797" w:rsidRPr="00D138ED">
        <w:rPr>
          <w:rFonts w:ascii="Century" w:hAnsi="Century" w:cs="Miriam" w:hint="cs"/>
          <w:b/>
          <w:spacing w:val="0"/>
          <w:sz w:val="22"/>
          <w:szCs w:val="24"/>
          <w:rtl/>
        </w:rPr>
        <w:t>טיבי</w:t>
      </w:r>
      <w:r w:rsidR="00A85797">
        <w:rPr>
          <w:rFonts w:hint="cs"/>
          <w:rtl/>
        </w:rPr>
        <w:t xml:space="preserve">, בעמ' 22). על רקע זה, לא בכדי הובהר במהלך הדיונים בוועדה המשותפת כי חוק יסוד: הלאום "אינו בא לקבוע דברים חדשים" </w:t>
      </w:r>
      <w:r w:rsidR="000D1CD9">
        <w:rPr>
          <w:rFonts w:hint="cs"/>
          <w:rtl/>
        </w:rPr>
        <w:t>אלא</w:t>
      </w:r>
      <w:r w:rsidR="00A85797">
        <w:rPr>
          <w:rFonts w:hint="cs"/>
          <w:rtl/>
        </w:rPr>
        <w:t xml:space="preserve"> "בא לומר במידה רבה את המובן מאליו </w:t>
      </w:r>
      <w:r w:rsidR="00A85797">
        <w:rPr>
          <w:rtl/>
        </w:rPr>
        <w:t>–</w:t>
      </w:r>
      <w:r w:rsidR="00A85797">
        <w:rPr>
          <w:rFonts w:hint="cs"/>
          <w:rtl/>
        </w:rPr>
        <w:t xml:space="preserve"> שמדינת ישראל </w:t>
      </w:r>
      <w:r w:rsidR="00A85797">
        <w:rPr>
          <w:rFonts w:hint="cs"/>
          <w:rtl/>
        </w:rPr>
        <w:lastRenderedPageBreak/>
        <w:t>היא מדינת הלאום של העם היהודי" (דבריו של ח"כ יריב לוין ב</w:t>
      </w:r>
      <w:r w:rsidR="00A85797" w:rsidRPr="00064879">
        <w:rPr>
          <w:rFonts w:ascii="Century" w:hAnsi="Century"/>
          <w:rtl/>
        </w:rPr>
        <w:t xml:space="preserve">פרוטוקול ישיבה </w:t>
      </w:r>
      <w:r w:rsidR="00A85797">
        <w:rPr>
          <w:rFonts w:ascii="Century" w:hAnsi="Century" w:hint="cs"/>
          <w:rtl/>
        </w:rPr>
        <w:t xml:space="preserve">מס' 1, </w:t>
      </w:r>
      <w:r w:rsidR="00A85797" w:rsidRPr="00064879">
        <w:rPr>
          <w:rFonts w:ascii="Century" w:hAnsi="Century"/>
          <w:rtl/>
        </w:rPr>
        <w:t xml:space="preserve">בעמ' </w:t>
      </w:r>
      <w:r w:rsidR="00A85797">
        <w:rPr>
          <w:rFonts w:ascii="Century" w:hAnsi="Century" w:hint="cs"/>
          <w:rtl/>
        </w:rPr>
        <w:t>11</w:t>
      </w:r>
      <w:r w:rsidR="00A85797">
        <w:rPr>
          <w:rFonts w:hint="cs"/>
          <w:rtl/>
        </w:rPr>
        <w:t xml:space="preserve">). בכך, כשלעצמו אין משום אמירה הנוגעת או הפוגעת בצלע הנוספת המרכיבה את זהותה של מדינת ישראל </w:t>
      </w:r>
      <w:r w:rsidR="00A85797">
        <w:rPr>
          <w:rtl/>
        </w:rPr>
        <w:t>–</w:t>
      </w:r>
      <w:r w:rsidR="00A85797">
        <w:rPr>
          <w:rFonts w:hint="cs"/>
          <w:rtl/>
        </w:rPr>
        <w:t xml:space="preserve"> הצלע הדמוקרטית. </w:t>
      </w:r>
    </w:p>
    <w:p w14:paraId="4BA2A5DF" w14:textId="77777777" w:rsidR="00A85797" w:rsidRPr="008D518B" w:rsidRDefault="00A85797" w:rsidP="00A85797">
      <w:pPr>
        <w:pStyle w:val="Ruller41"/>
        <w:rPr>
          <w:rFonts w:ascii="Garamond" w:hAnsi="Garamond"/>
          <w:sz w:val="24"/>
          <w:rtl/>
        </w:rPr>
      </w:pPr>
    </w:p>
    <w:p w14:paraId="39C23C38" w14:textId="59EDA4C7" w:rsidR="00A85797" w:rsidRDefault="00A85797" w:rsidP="00C62B04">
      <w:pPr>
        <w:pStyle w:val="Ruller4"/>
        <w:rPr>
          <w:rtl/>
        </w:rPr>
      </w:pPr>
      <w:r>
        <w:rPr>
          <w:rFonts w:hint="cs"/>
          <w:rtl/>
        </w:rPr>
        <w:t xml:space="preserve">למעשה, סקירת ההיסטוריה החקיקתית של חוק יסוד: הלאום מובילה למסקנה כי המכונן עסק בשאלה זו באופן מפורש וכי בחירתו המודעת הייתה שלא להכפיף את זהותה הדמוקרטית של המדינה לזהותה היהודית. </w:t>
      </w:r>
      <w:r w:rsidRPr="008D518B">
        <w:rPr>
          <w:rFonts w:hint="cs"/>
          <w:rtl/>
        </w:rPr>
        <w:t xml:space="preserve">בדברי ההסבר של הצעת חוק יסוד: הלאום הובהר כי "מטרתו של חוק-יסוד זה היא להגן בחקיקת יסוד על מעמדה של ישראל כמדינתו של העם היהודי </w:t>
      </w:r>
      <w:r w:rsidRPr="008D518B">
        <w:rPr>
          <w:rFonts w:ascii="Century" w:hAnsi="Century" w:cs="Miriam" w:hint="cs"/>
          <w:b/>
          <w:spacing w:val="0"/>
          <w:sz w:val="22"/>
          <w:szCs w:val="24"/>
          <w:rtl/>
        </w:rPr>
        <w:t>בשוויון מעמד</w:t>
      </w:r>
      <w:r w:rsidRPr="008D518B">
        <w:rPr>
          <w:rFonts w:hint="cs"/>
          <w:rtl/>
        </w:rPr>
        <w:t xml:space="preserve"> להגנה שמעניקה חקיקת היסוד בישראל לזכויות האדם ולאופייה הדמוקרטי של המדינה</w:t>
      </w:r>
      <w:r>
        <w:rPr>
          <w:rFonts w:hint="cs"/>
          <w:rtl/>
        </w:rPr>
        <w:t xml:space="preserve">" (ההדגשה הוספה). גם במסגרת דיוני הוועדה המשותפת הבהיר היועץ המשפטי לוועדה, עו"ד גור בליי (להלן: </w:t>
      </w:r>
      <w:r w:rsidRPr="00270C5F">
        <w:rPr>
          <w:rFonts w:cs="Miriam" w:hint="eastAsia"/>
          <w:sz w:val="22"/>
          <w:szCs w:val="24"/>
          <w:rtl/>
        </w:rPr>
        <w:t>עו</w:t>
      </w:r>
      <w:r w:rsidRPr="00270C5F">
        <w:rPr>
          <w:rFonts w:cs="Miriam"/>
          <w:sz w:val="22"/>
          <w:szCs w:val="24"/>
          <w:rtl/>
        </w:rPr>
        <w:t>"</w:t>
      </w:r>
      <w:r w:rsidRPr="00270C5F">
        <w:rPr>
          <w:rFonts w:cs="Miriam" w:hint="eastAsia"/>
          <w:sz w:val="22"/>
          <w:szCs w:val="24"/>
          <w:rtl/>
        </w:rPr>
        <w:t>ד</w:t>
      </w:r>
      <w:r w:rsidRPr="00270C5F">
        <w:rPr>
          <w:rFonts w:cs="Miriam"/>
          <w:sz w:val="22"/>
          <w:szCs w:val="24"/>
          <w:rtl/>
        </w:rPr>
        <w:t xml:space="preserve"> </w:t>
      </w:r>
      <w:r w:rsidRPr="00270C5F">
        <w:rPr>
          <w:rFonts w:cs="Miriam" w:hint="eastAsia"/>
          <w:sz w:val="22"/>
          <w:szCs w:val="24"/>
          <w:rtl/>
        </w:rPr>
        <w:t>בליי</w:t>
      </w:r>
      <w:r>
        <w:rPr>
          <w:rFonts w:hint="cs"/>
          <w:rtl/>
        </w:rPr>
        <w:t xml:space="preserve">), כי כוונת יוזמי הצעת החוק לא הייתה לשנות מן היחס השווה בין מעמדו של המרכיב היהודי </w:t>
      </w:r>
      <w:r w:rsidR="00D4110D">
        <w:rPr>
          <w:rFonts w:hint="cs"/>
          <w:rtl/>
        </w:rPr>
        <w:t xml:space="preserve">בזהותה של המדינה </w:t>
      </w:r>
      <w:r>
        <w:rPr>
          <w:rFonts w:hint="cs"/>
          <w:rtl/>
        </w:rPr>
        <w:t xml:space="preserve">לזה הדמוקרטי </w:t>
      </w:r>
      <w:r w:rsidRPr="00064879">
        <w:rPr>
          <w:rFonts w:hint="cs"/>
          <w:rtl/>
        </w:rPr>
        <w:t>(פרוטוקול ישיבה</w:t>
      </w:r>
      <w:r>
        <w:rPr>
          <w:rFonts w:hint="cs"/>
          <w:rtl/>
        </w:rPr>
        <w:t xml:space="preserve"> מס'</w:t>
      </w:r>
      <w:r w:rsidRPr="00064879">
        <w:rPr>
          <w:rFonts w:hint="cs"/>
          <w:rtl/>
        </w:rPr>
        <w:t xml:space="preserve"> 9 של הוועדה המשותפת, הכנסת </w:t>
      </w:r>
      <w:r>
        <w:rPr>
          <w:rFonts w:hint="cs"/>
          <w:rtl/>
        </w:rPr>
        <w:t>ה-</w:t>
      </w:r>
      <w:r w:rsidRPr="00064879">
        <w:rPr>
          <w:rFonts w:hint="cs"/>
          <w:rtl/>
        </w:rPr>
        <w:t>20, 3 (11.12.2017)</w:t>
      </w:r>
      <w:r>
        <w:rPr>
          <w:rFonts w:hint="cs"/>
          <w:rtl/>
        </w:rPr>
        <w:t xml:space="preserve"> (להלן: </w:t>
      </w:r>
      <w:r w:rsidRPr="00A41538">
        <w:rPr>
          <w:rFonts w:cs="Miriam" w:hint="eastAsia"/>
          <w:sz w:val="22"/>
          <w:szCs w:val="24"/>
          <w:rtl/>
        </w:rPr>
        <w:t>פרוטוקול</w:t>
      </w:r>
      <w:r w:rsidRPr="00A41538">
        <w:rPr>
          <w:rFonts w:cs="Miriam"/>
          <w:sz w:val="22"/>
          <w:szCs w:val="24"/>
          <w:rtl/>
        </w:rPr>
        <w:t xml:space="preserve"> </w:t>
      </w:r>
      <w:r w:rsidRPr="00A41538">
        <w:rPr>
          <w:rFonts w:cs="Miriam" w:hint="eastAsia"/>
          <w:sz w:val="22"/>
          <w:szCs w:val="24"/>
          <w:rtl/>
        </w:rPr>
        <w:t>ישיבה</w:t>
      </w:r>
      <w:r w:rsidRPr="00A41538">
        <w:rPr>
          <w:rFonts w:cs="Miriam"/>
          <w:sz w:val="22"/>
          <w:szCs w:val="24"/>
          <w:rtl/>
        </w:rPr>
        <w:t xml:space="preserve"> </w:t>
      </w:r>
      <w:r w:rsidRPr="00A41538">
        <w:rPr>
          <w:rFonts w:cs="Miriam" w:hint="eastAsia"/>
          <w:sz w:val="22"/>
          <w:szCs w:val="24"/>
          <w:rtl/>
        </w:rPr>
        <w:t>מס</w:t>
      </w:r>
      <w:r w:rsidRPr="00A41538">
        <w:rPr>
          <w:rFonts w:cs="Miriam"/>
          <w:sz w:val="22"/>
          <w:szCs w:val="24"/>
          <w:rtl/>
        </w:rPr>
        <w:t>' 9</w:t>
      </w:r>
      <w:r>
        <w:rPr>
          <w:rFonts w:hint="cs"/>
          <w:rtl/>
        </w:rPr>
        <w:t>)</w:t>
      </w:r>
      <w:r w:rsidRPr="00064879">
        <w:rPr>
          <w:rFonts w:hint="cs"/>
          <w:rtl/>
        </w:rPr>
        <w:t>)</w:t>
      </w:r>
      <w:r>
        <w:rPr>
          <w:rFonts w:hint="cs"/>
          <w:rtl/>
        </w:rPr>
        <w:t xml:space="preserve">. הנחת המוצא לפיה מטרת חוק יסוד: הלאום לא הייתה להכפיף את זהותה </w:t>
      </w:r>
      <w:r w:rsidR="00C62B04">
        <w:rPr>
          <w:rFonts w:hint="cs"/>
          <w:rtl/>
        </w:rPr>
        <w:t>הדמוקרטית</w:t>
      </w:r>
      <w:r>
        <w:rPr>
          <w:rFonts w:hint="cs"/>
          <w:rtl/>
        </w:rPr>
        <w:t xml:space="preserve"> של המדינה לזו </w:t>
      </w:r>
      <w:r w:rsidR="00C62B04">
        <w:rPr>
          <w:rFonts w:hint="cs"/>
          <w:rtl/>
        </w:rPr>
        <w:t>היהודית</w:t>
      </w:r>
      <w:r w:rsidR="00D4110D">
        <w:rPr>
          <w:rFonts w:hint="cs"/>
          <w:rtl/>
        </w:rPr>
        <w:t>,</w:t>
      </w:r>
      <w:r>
        <w:rPr>
          <w:rFonts w:hint="cs"/>
          <w:rtl/>
        </w:rPr>
        <w:t xml:space="preserve"> אף הובילה לשינויים בהצעת החוק לקראת אישורה במליאת הכנסת. כך למשל, נקבע תחילה בסעיף 1(ג) להצעת החוק המקורית (שבהמשך דיוני הוועדה המשותפת הפך לסעיף 1(ד)) כי "</w:t>
      </w:r>
      <w:r w:rsidRPr="00064879">
        <w:rPr>
          <w:rtl/>
        </w:rPr>
        <w:t>האמור בחוק יסוד זה או בכל דבר חקיקה אחר יפורש לאור הקבוע בסעיף זה</w:t>
      </w:r>
      <w:r>
        <w:rPr>
          <w:rFonts w:hint="cs"/>
          <w:rtl/>
        </w:rPr>
        <w:t xml:space="preserve">". בסופו של דבר הושמט אותו הסעיף מהצעת החוק, משום שהוא עשוי היה להתפרש כמעניק עליונות במישור הפרשני לזהותה היהודית של המדינה על פני זהותה הדמוקרטית (ראו דבריו של עו"ד בליי, </w:t>
      </w:r>
      <w:r w:rsidRPr="00064879">
        <w:rPr>
          <w:rFonts w:hint="cs"/>
          <w:rtl/>
        </w:rPr>
        <w:t xml:space="preserve">פרוטוקול ישיבה </w:t>
      </w:r>
      <w:r>
        <w:rPr>
          <w:rFonts w:hint="cs"/>
          <w:rtl/>
        </w:rPr>
        <w:t xml:space="preserve">מס' </w:t>
      </w:r>
      <w:r w:rsidRPr="00064879">
        <w:rPr>
          <w:rFonts w:hint="cs"/>
          <w:rtl/>
        </w:rPr>
        <w:t>9, בעמ' 3)</w:t>
      </w:r>
      <w:r w:rsidRPr="00064879">
        <w:rPr>
          <w:rtl/>
        </w:rPr>
        <w:t>.</w:t>
      </w:r>
      <w:r w:rsidRPr="008D518B">
        <w:rPr>
          <w:rtl/>
        </w:rPr>
        <w:t xml:space="preserve"> </w:t>
      </w:r>
      <w:r>
        <w:rPr>
          <w:rFonts w:hint="cs"/>
          <w:rtl/>
        </w:rPr>
        <w:t>הסביר זאת יו"ר הוועדה המשותפת, ח"כ אוחנה:</w:t>
      </w:r>
    </w:p>
    <w:p w14:paraId="6B8D12DF" w14:textId="77777777" w:rsidR="00A85797" w:rsidRDefault="00A85797" w:rsidP="00A85797">
      <w:pPr>
        <w:pStyle w:val="Ruller41"/>
        <w:rPr>
          <w:rtl/>
        </w:rPr>
      </w:pPr>
    </w:p>
    <w:p w14:paraId="1E19EFBF" w14:textId="2EC1C5AF" w:rsidR="00A85797" w:rsidRPr="008D518B" w:rsidRDefault="00A85797" w:rsidP="0081383C">
      <w:pPr>
        <w:pStyle w:val="Ruller5"/>
        <w:rPr>
          <w:rFonts w:ascii="Century" w:hAnsi="Century"/>
          <w:rtl/>
        </w:rPr>
      </w:pPr>
      <w:r w:rsidRPr="008D518B">
        <w:rPr>
          <w:rFonts w:ascii="Century" w:hAnsi="Century" w:hint="cs"/>
          <w:rtl/>
        </w:rPr>
        <w:t xml:space="preserve">"הסעיף שהדאיג רבים מאתנו, </w:t>
      </w:r>
      <w:bookmarkStart w:id="12" w:name="_ETM_Q1_103396"/>
      <w:bookmarkEnd w:id="12"/>
      <w:r w:rsidR="002E28E7">
        <w:rPr>
          <w:rFonts w:ascii="Century" w:hAnsi="Century" w:hint="cs"/>
          <w:rtl/>
        </w:rPr>
        <w:t>סעיף 1(ד), שיצ[ר]</w:t>
      </w:r>
      <w:r w:rsidRPr="008D518B">
        <w:rPr>
          <w:rFonts w:ascii="Century" w:hAnsi="Century" w:hint="cs"/>
          <w:rtl/>
        </w:rPr>
        <w:t xml:space="preserve"> למעשה עליונות של סעיף אחד והכפפה של </w:t>
      </w:r>
      <w:bookmarkStart w:id="13" w:name="_ETM_Q1_110940"/>
      <w:bookmarkEnd w:id="13"/>
      <w:r w:rsidRPr="008D518B">
        <w:rPr>
          <w:rFonts w:ascii="Century" w:hAnsi="Century" w:hint="cs"/>
          <w:rtl/>
        </w:rPr>
        <w:t xml:space="preserve">האלמנט הדמוקרטי לאלמנט היהודי, הוסר מההצעה שנמצאת בפניכם. אני </w:t>
      </w:r>
      <w:bookmarkStart w:id="14" w:name="_ETM_Q1_119393"/>
      <w:bookmarkEnd w:id="14"/>
      <w:r w:rsidRPr="008D518B">
        <w:rPr>
          <w:rFonts w:ascii="Century" w:hAnsi="Century" w:hint="cs"/>
          <w:rtl/>
        </w:rPr>
        <w:t xml:space="preserve">רוצה להדגיש שלא מדובר בהסדר שלילי. כלומר, אנחנו לא </w:t>
      </w:r>
      <w:r w:rsidRPr="00064879">
        <w:rPr>
          <w:rFonts w:ascii="Century" w:hAnsi="Century" w:hint="cs"/>
          <w:rtl/>
        </w:rPr>
        <w:t xml:space="preserve">טוענים </w:t>
      </w:r>
      <w:bookmarkStart w:id="15" w:name="_ETM_Q1_123823"/>
      <w:bookmarkEnd w:id="15"/>
      <w:r w:rsidRPr="00064879">
        <w:rPr>
          <w:rFonts w:ascii="Century" w:hAnsi="Century" w:hint="cs"/>
          <w:rtl/>
        </w:rPr>
        <w:t xml:space="preserve">שהחוק הזה הוא נחות ביחס לחוקי יסוד אחרים </w:t>
      </w:r>
      <w:r>
        <w:rPr>
          <w:rFonts w:ascii="Century" w:hAnsi="Century" w:hint="cs"/>
          <w:rtl/>
        </w:rPr>
        <w:t xml:space="preserve">[אלא] </w:t>
      </w:r>
      <w:r w:rsidRPr="00EC44C4">
        <w:rPr>
          <w:rFonts w:ascii="Century" w:hAnsi="Century" w:cs="Miriam" w:hint="cs"/>
          <w:b/>
          <w:spacing w:val="0"/>
          <w:szCs w:val="24"/>
          <w:rtl/>
        </w:rPr>
        <w:t xml:space="preserve">שהיהודית והדמוקרטית </w:t>
      </w:r>
      <w:bookmarkStart w:id="16" w:name="_ETM_Q1_129459"/>
      <w:bookmarkEnd w:id="16"/>
      <w:r w:rsidRPr="00EC44C4">
        <w:rPr>
          <w:rFonts w:ascii="Century" w:hAnsi="Century" w:cs="Miriam" w:hint="cs"/>
          <w:b/>
          <w:spacing w:val="0"/>
          <w:szCs w:val="24"/>
          <w:rtl/>
        </w:rPr>
        <w:t>אכן צריכים להיות שלובים אלה באלה ולא כפופים זה לזה</w:t>
      </w:r>
      <w:r w:rsidRPr="00064879">
        <w:rPr>
          <w:rFonts w:ascii="Century" w:hAnsi="Century" w:hint="cs"/>
          <w:rtl/>
        </w:rPr>
        <w:t>" (</w:t>
      </w:r>
      <w:r w:rsidRPr="00064879">
        <w:rPr>
          <w:rFonts w:ascii="Century" w:hAnsi="Century"/>
          <w:rtl/>
        </w:rPr>
        <w:t>פרוטוקול ישיבה</w:t>
      </w:r>
      <w:r>
        <w:rPr>
          <w:rFonts w:ascii="Century" w:hAnsi="Century" w:hint="cs"/>
          <w:rtl/>
        </w:rPr>
        <w:t xml:space="preserve"> מס'</w:t>
      </w:r>
      <w:r w:rsidRPr="00064879">
        <w:rPr>
          <w:rFonts w:ascii="Century" w:hAnsi="Century"/>
          <w:rtl/>
        </w:rPr>
        <w:t xml:space="preserve"> </w:t>
      </w:r>
      <w:r w:rsidRPr="00064879">
        <w:rPr>
          <w:rFonts w:ascii="Century" w:hAnsi="Century" w:hint="cs"/>
          <w:rtl/>
        </w:rPr>
        <w:t>11</w:t>
      </w:r>
      <w:r w:rsidRPr="00064879">
        <w:rPr>
          <w:rFonts w:ascii="Century" w:hAnsi="Century"/>
          <w:rtl/>
        </w:rPr>
        <w:t xml:space="preserve"> של הוועדה המשותפת, הכנסת </w:t>
      </w:r>
      <w:r>
        <w:rPr>
          <w:rFonts w:ascii="Century" w:hAnsi="Century" w:hint="cs"/>
          <w:rtl/>
        </w:rPr>
        <w:t>ה-</w:t>
      </w:r>
      <w:r w:rsidRPr="00064879">
        <w:rPr>
          <w:rFonts w:ascii="Century" w:hAnsi="Century"/>
          <w:rtl/>
        </w:rPr>
        <w:t>20, 3 (</w:t>
      </w:r>
      <w:r w:rsidRPr="00064879">
        <w:rPr>
          <w:rFonts w:ascii="Century" w:hAnsi="Century" w:hint="cs"/>
          <w:rtl/>
        </w:rPr>
        <w:t>13.3.2018</w:t>
      </w:r>
      <w:r w:rsidRPr="00064879">
        <w:rPr>
          <w:rFonts w:ascii="Century" w:hAnsi="Century"/>
          <w:rtl/>
        </w:rPr>
        <w:t>)</w:t>
      </w:r>
      <w:r>
        <w:rPr>
          <w:rFonts w:ascii="Century" w:hAnsi="Century" w:hint="cs"/>
          <w:rtl/>
        </w:rPr>
        <w:t xml:space="preserve">; </w:t>
      </w:r>
      <w:r w:rsidR="0081383C">
        <w:rPr>
          <w:rFonts w:ascii="Century" w:hAnsi="Century" w:hint="cs"/>
          <w:rtl/>
        </w:rPr>
        <w:t>ההדגשה הוספה</w:t>
      </w:r>
      <w:r w:rsidRPr="00064879">
        <w:rPr>
          <w:rFonts w:ascii="Century" w:hAnsi="Century" w:hint="cs"/>
          <w:rtl/>
        </w:rPr>
        <w:t>).</w:t>
      </w:r>
    </w:p>
    <w:p w14:paraId="640F3A3E" w14:textId="77777777" w:rsidR="00A85797" w:rsidRDefault="00A85797" w:rsidP="00A85797">
      <w:pPr>
        <w:pStyle w:val="Ruller41"/>
        <w:rPr>
          <w:rtl/>
        </w:rPr>
      </w:pPr>
    </w:p>
    <w:p w14:paraId="373A3DC8" w14:textId="6B59C329" w:rsidR="00A85797" w:rsidRDefault="00A85797" w:rsidP="007748CC">
      <w:pPr>
        <w:pStyle w:val="Ruller41"/>
        <w:rPr>
          <w:rtl/>
        </w:rPr>
      </w:pPr>
      <w:r>
        <w:rPr>
          <w:rtl/>
        </w:rPr>
        <w:tab/>
      </w:r>
      <w:r w:rsidR="006A4BA9">
        <w:rPr>
          <w:rFonts w:hint="cs"/>
          <w:rtl/>
        </w:rPr>
        <w:t>עוד ראוי לציין</w:t>
      </w:r>
      <w:r>
        <w:rPr>
          <w:rFonts w:hint="cs"/>
          <w:rtl/>
        </w:rPr>
        <w:t xml:space="preserve"> כי בדיונים הראשונים של הוועדה המשותפת הוצג חוק יסוד: הלאום כמעין מבוא לחוקה העתידית וכ-"תעודת הזהות" של מדינת ישראל (</w:t>
      </w:r>
      <w:r w:rsidRPr="00064879">
        <w:rPr>
          <w:rFonts w:ascii="Century" w:hAnsi="Century"/>
          <w:rtl/>
        </w:rPr>
        <w:t>פרוטוקול ישיבה</w:t>
      </w:r>
      <w:r>
        <w:rPr>
          <w:rFonts w:ascii="Century" w:hAnsi="Century" w:hint="cs"/>
          <w:rtl/>
        </w:rPr>
        <w:t xml:space="preserve"> מס'</w:t>
      </w:r>
      <w:r w:rsidRPr="00064879">
        <w:rPr>
          <w:rFonts w:ascii="Century" w:hAnsi="Century"/>
          <w:rtl/>
        </w:rPr>
        <w:t xml:space="preserve"> </w:t>
      </w:r>
      <w:r>
        <w:rPr>
          <w:rFonts w:ascii="Century" w:hAnsi="Century" w:hint="cs"/>
          <w:rtl/>
        </w:rPr>
        <w:t>1,</w:t>
      </w:r>
      <w:r w:rsidRPr="00064879">
        <w:rPr>
          <w:rFonts w:ascii="Century" w:hAnsi="Century"/>
          <w:rtl/>
        </w:rPr>
        <w:t xml:space="preserve"> בעמ' </w:t>
      </w:r>
      <w:r>
        <w:rPr>
          <w:rFonts w:ascii="Century" w:hAnsi="Century" w:hint="cs"/>
          <w:rtl/>
        </w:rPr>
        <w:t>10)</w:t>
      </w:r>
      <w:r>
        <w:rPr>
          <w:rFonts w:hint="cs"/>
          <w:rtl/>
        </w:rPr>
        <w:t>. בעולם מקובל ש"מבוא" לחוקה (</w:t>
      </w:r>
      <w:r w:rsidRPr="00270C5F">
        <w:rPr>
          <w:rFonts w:ascii="Garamond" w:hAnsi="Garamond"/>
          <w:sz w:val="24"/>
          <w:szCs w:val="32"/>
        </w:rPr>
        <w:t>preamble</w:t>
      </w:r>
      <w:r>
        <w:rPr>
          <w:rFonts w:hint="cs"/>
          <w:rtl/>
        </w:rPr>
        <w:t>) הוא טקסט אשר מגדיר את ערכי הליבה של המדינה ואת "כרטיס הביקור" שלה (</w:t>
      </w:r>
      <w:r w:rsidRPr="008D518B">
        <w:rPr>
          <w:rFonts w:ascii="Century" w:hAnsi="Century" w:cs="Miriam" w:hint="cs"/>
          <w:b/>
          <w:spacing w:val="0"/>
          <w:szCs w:val="24"/>
          <w:rtl/>
        </w:rPr>
        <w:t>רובינשטיין ואורגד</w:t>
      </w:r>
      <w:r>
        <w:rPr>
          <w:rFonts w:hint="cs"/>
          <w:rtl/>
        </w:rPr>
        <w:t xml:space="preserve">, בעמ' </w:t>
      </w:r>
      <w:r>
        <w:rPr>
          <w:rFonts w:hint="cs"/>
          <w:rtl/>
        </w:rPr>
        <w:lastRenderedPageBreak/>
        <w:t>81, 86). עם זאת, הכנסת הבהירה בתגובתה במסגרת ההליכים דנן כי "תפישה זו נזנחה עם התקדמות הליכי החקיקה, תוך שהתחדד כי חוק יסוד: הלאום אינו בגדר מבוא לחוקה, אלא פרק, אף אם חשוב ביותר, המבטא את הזהות של המדינה כמדינת הלאום של העם היהודי</w:t>
      </w:r>
      <w:r w:rsidRPr="003074E0">
        <w:rPr>
          <w:rFonts w:hint="cs"/>
          <w:rtl/>
        </w:rPr>
        <w:t>" (סעיף 114 לתגובת הכנסת</w:t>
      </w:r>
      <w:r>
        <w:rPr>
          <w:rFonts w:hint="cs"/>
          <w:rtl/>
        </w:rPr>
        <w:t>; דבריה של באת-כוח הכנסת בעמ' 55 לפרוטוקול הדיון בעתירות מיום 22.12.2020</w:t>
      </w:r>
      <w:r w:rsidRPr="003074E0">
        <w:rPr>
          <w:rFonts w:hint="cs"/>
          <w:rtl/>
        </w:rPr>
        <w:t>).</w:t>
      </w:r>
      <w:r>
        <w:rPr>
          <w:rFonts w:hint="cs"/>
          <w:rtl/>
        </w:rPr>
        <w:t xml:space="preserve"> רוצה לומר </w:t>
      </w:r>
      <w:r>
        <w:rPr>
          <w:rtl/>
        </w:rPr>
        <w:t>–</w:t>
      </w:r>
      <w:r>
        <w:rPr>
          <w:rFonts w:hint="cs"/>
          <w:rtl/>
        </w:rPr>
        <w:t xml:space="preserve"> חוק יסוד: הלאום הוא פרק בחוקה העתידית של מדינת ישראל</w:t>
      </w:r>
      <w:r w:rsidR="007748CC">
        <w:rPr>
          <w:rFonts w:hint="cs"/>
          <w:rtl/>
        </w:rPr>
        <w:t>,</w:t>
      </w:r>
      <w:r>
        <w:rPr>
          <w:rFonts w:hint="cs"/>
          <w:rtl/>
        </w:rPr>
        <w:t xml:space="preserve"> אשר נועד לרכז את ההיבטים הנוגעים לאופייה כמדינה יהודית. הו</w:t>
      </w:r>
      <w:r w:rsidR="001E233B">
        <w:rPr>
          <w:rFonts w:hint="cs"/>
          <w:rtl/>
        </w:rPr>
        <w:t xml:space="preserve">א אינו מתיימר להיות פתיח לחוקתה. </w:t>
      </w:r>
      <w:r w:rsidR="00F21B55">
        <w:rPr>
          <w:rFonts w:hint="cs"/>
          <w:rtl/>
        </w:rPr>
        <w:t xml:space="preserve">קיימים </w:t>
      </w:r>
      <w:r>
        <w:rPr>
          <w:rFonts w:hint="cs"/>
          <w:rtl/>
        </w:rPr>
        <w:t>פרקים</w:t>
      </w:r>
      <w:r w:rsidR="00F21B55">
        <w:rPr>
          <w:rFonts w:hint="cs"/>
          <w:rtl/>
        </w:rPr>
        <w:t xml:space="preserve"> נוספים</w:t>
      </w:r>
      <w:r w:rsidR="006A4BA9">
        <w:rPr>
          <w:rFonts w:hint="cs"/>
          <w:rtl/>
        </w:rPr>
        <w:t xml:space="preserve"> </w:t>
      </w:r>
      <w:r w:rsidR="006A4BA9">
        <w:rPr>
          <w:rtl/>
        </w:rPr>
        <w:t>–</w:t>
      </w:r>
      <w:r w:rsidR="006A4BA9">
        <w:rPr>
          <w:rFonts w:hint="cs"/>
          <w:rtl/>
        </w:rPr>
        <w:t xml:space="preserve"> שווי</w:t>
      </w:r>
      <w:r w:rsidR="00F85B10">
        <w:rPr>
          <w:rFonts w:hint="cs"/>
          <w:rtl/>
        </w:rPr>
        <w:t>-</w:t>
      </w:r>
      <w:r w:rsidR="006A4BA9">
        <w:rPr>
          <w:rFonts w:hint="cs"/>
          <w:rtl/>
        </w:rPr>
        <w:t xml:space="preserve">מעמד </w:t>
      </w:r>
      <w:r w:rsidR="006A4BA9">
        <w:rPr>
          <w:rtl/>
        </w:rPr>
        <w:t>–</w:t>
      </w:r>
      <w:r>
        <w:rPr>
          <w:rFonts w:hint="cs"/>
          <w:rtl/>
        </w:rPr>
        <w:t xml:space="preserve"> המעגנים את אופייה הדמוקרטי של המדינה (חוקי היסוד המשטריים וכן חוק-יסוד: כבוד האדם וחירותו וחוק-יסוד: חופש העיסוק)</w:t>
      </w:r>
      <w:r w:rsidR="00282548">
        <w:rPr>
          <w:rFonts w:hint="cs"/>
          <w:rtl/>
        </w:rPr>
        <w:t>,</w:t>
      </w:r>
      <w:r>
        <w:rPr>
          <w:rFonts w:hint="cs"/>
          <w:rtl/>
        </w:rPr>
        <w:t xml:space="preserve"> וחוק יסוד: הלאום לא נועד לפגוע בהם או לגרוע ממעמדם. </w:t>
      </w:r>
    </w:p>
    <w:p w14:paraId="5060F2A7" w14:textId="77777777" w:rsidR="00A85797" w:rsidRDefault="00A85797" w:rsidP="00A85797">
      <w:pPr>
        <w:pStyle w:val="Ruller41"/>
        <w:rPr>
          <w:rtl/>
        </w:rPr>
      </w:pPr>
    </w:p>
    <w:p w14:paraId="3249D812" w14:textId="4FD10742" w:rsidR="00A85797" w:rsidRPr="006B7528" w:rsidRDefault="00A85797" w:rsidP="005E297B">
      <w:pPr>
        <w:pStyle w:val="Ruller4"/>
      </w:pPr>
      <w:r>
        <w:rPr>
          <w:rFonts w:hint="cs"/>
          <w:rtl/>
        </w:rPr>
        <w:t xml:space="preserve">לבסוף, והוא עיקר, התפישה הרווחת בשיטתנו המשפטית היא כי עמודי התווך של החוקה המתגבשת </w:t>
      </w:r>
      <w:r>
        <w:rPr>
          <w:rtl/>
        </w:rPr>
        <w:t>–</w:t>
      </w:r>
      <w:r>
        <w:rPr>
          <w:rFonts w:hint="cs"/>
          <w:rtl/>
        </w:rPr>
        <w:t xml:space="preserve"> הרכיב היהודי והרכיב הדמוקרטי בזהותה של המדינה </w:t>
      </w:r>
      <w:r>
        <w:rPr>
          <w:rtl/>
        </w:rPr>
        <w:t>–</w:t>
      </w:r>
      <w:r>
        <w:rPr>
          <w:rFonts w:hint="cs"/>
          <w:rtl/>
        </w:rPr>
        <w:t xml:space="preserve"> דרים בכפיפה אחת, זה לצד זה, מבלי שהאחד מבטל את השני או גובר עליו. אף שעשוי להתעורר מתח בין היותה של ישראל מדינת לאום יהודית ובין היותה מדינה דמוקרטית, מקובל לראות </w:t>
      </w:r>
      <w:r w:rsidR="00282548">
        <w:rPr>
          <w:rFonts w:hint="cs"/>
          <w:rtl/>
        </w:rPr>
        <w:t>במאפייני זהות</w:t>
      </w:r>
      <w:r>
        <w:rPr>
          <w:rFonts w:hint="cs"/>
          <w:rtl/>
        </w:rPr>
        <w:t xml:space="preserve"> אלה כמשלימים ומזינים זה את זה (</w:t>
      </w:r>
      <w:r w:rsidRPr="00737A51">
        <w:rPr>
          <w:rtl/>
        </w:rPr>
        <w:t>ע"א 294</w:t>
      </w:r>
      <w:r>
        <w:rPr>
          <w:rFonts w:hint="cs"/>
          <w:rtl/>
        </w:rPr>
        <w:t>/</w:t>
      </w:r>
      <w:r w:rsidRPr="00737A51">
        <w:rPr>
          <w:rtl/>
        </w:rPr>
        <w:t xml:space="preserve">91 </w:t>
      </w:r>
      <w:r w:rsidRPr="00737A51">
        <w:rPr>
          <w:rFonts w:ascii="Century" w:hAnsi="Century" w:cs="Miriam"/>
          <w:b/>
          <w:spacing w:val="0"/>
          <w:sz w:val="22"/>
          <w:szCs w:val="24"/>
          <w:rtl/>
        </w:rPr>
        <w:t>חברת קדישא גחש"א "קהילת ירושלים" נ' קסטנבאום</w:t>
      </w:r>
      <w:r>
        <w:rPr>
          <w:rFonts w:hint="cs"/>
          <w:rtl/>
        </w:rPr>
        <w:t>, פ"ד</w:t>
      </w:r>
      <w:r w:rsidRPr="00737A51">
        <w:rPr>
          <w:rtl/>
        </w:rPr>
        <w:t xml:space="preserve"> מו(2) </w:t>
      </w:r>
      <w:r>
        <w:rPr>
          <w:rFonts w:hint="cs"/>
          <w:rtl/>
        </w:rPr>
        <w:t>464, 511 (</w:t>
      </w:r>
      <w:r w:rsidRPr="00737A51">
        <w:rPr>
          <w:rFonts w:hint="cs"/>
          <w:rtl/>
        </w:rPr>
        <w:t>1992); אהרן ברק</w:t>
      </w:r>
      <w:r>
        <w:rPr>
          <w:rFonts w:hint="cs"/>
          <w:rtl/>
        </w:rPr>
        <w:t xml:space="preserve"> "המהפכה החוקתית: זכויות יסוד מוגנות" </w:t>
      </w:r>
      <w:r w:rsidRPr="0060795B">
        <w:rPr>
          <w:rFonts w:ascii="Century" w:hAnsi="Century" w:cs="Miriam" w:hint="cs"/>
          <w:b/>
          <w:spacing w:val="0"/>
          <w:sz w:val="22"/>
          <w:szCs w:val="24"/>
          <w:rtl/>
        </w:rPr>
        <w:t>משפט וממשל</w:t>
      </w:r>
      <w:r>
        <w:rPr>
          <w:rFonts w:hint="cs"/>
          <w:rtl/>
        </w:rPr>
        <w:t xml:space="preserve"> א 9, 30 (1992)), ויש אף הרואים בערכים היהודים והדמוקרטיים ככאלה שנובעים </w:t>
      </w:r>
      <w:r w:rsidRPr="00737A51">
        <w:rPr>
          <w:rFonts w:hint="cs"/>
          <w:rtl/>
        </w:rPr>
        <w:t>זה מזה (</w:t>
      </w:r>
      <w:r w:rsidRPr="00737A51">
        <w:rPr>
          <w:rtl/>
        </w:rPr>
        <w:t>ע"ב 2</w:t>
      </w:r>
      <w:r w:rsidRPr="00737A51">
        <w:rPr>
          <w:rFonts w:hint="cs"/>
          <w:rtl/>
        </w:rPr>
        <w:t>/</w:t>
      </w:r>
      <w:r w:rsidRPr="00737A51">
        <w:rPr>
          <w:rtl/>
        </w:rPr>
        <w:t xml:space="preserve">84 </w:t>
      </w:r>
      <w:r w:rsidRPr="00737A51">
        <w:rPr>
          <w:rFonts w:ascii="Century" w:hAnsi="Century" w:cs="Miriam"/>
          <w:b/>
          <w:spacing w:val="0"/>
          <w:sz w:val="22"/>
          <w:szCs w:val="24"/>
          <w:rtl/>
        </w:rPr>
        <w:t>ניימן נ' יו"ר ועדת הבחירות המרכזית לכנסת האחת-עשרה</w:t>
      </w:r>
      <w:r w:rsidRPr="00737A51">
        <w:rPr>
          <w:rtl/>
        </w:rPr>
        <w:t>,</w:t>
      </w:r>
      <w:r w:rsidRPr="00737A51">
        <w:rPr>
          <w:rFonts w:hint="cs"/>
          <w:rtl/>
        </w:rPr>
        <w:t xml:space="preserve"> פ"ד</w:t>
      </w:r>
      <w:r w:rsidRPr="00737A51">
        <w:rPr>
          <w:rtl/>
        </w:rPr>
        <w:t xml:space="preserve"> לט(2) 225</w:t>
      </w:r>
      <w:r w:rsidRPr="00737A51">
        <w:rPr>
          <w:rFonts w:hint="cs"/>
          <w:rtl/>
        </w:rPr>
        <w:t xml:space="preserve">, 298 (1985); </w:t>
      </w:r>
      <w:r w:rsidRPr="00737A51">
        <w:rPr>
          <w:rtl/>
        </w:rPr>
        <w:t>א</w:t>
      </w:r>
      <w:r w:rsidRPr="00737A51">
        <w:rPr>
          <w:rFonts w:hint="cs"/>
          <w:rtl/>
        </w:rPr>
        <w:t>"</w:t>
      </w:r>
      <w:r w:rsidRPr="00737A51">
        <w:rPr>
          <w:rtl/>
        </w:rPr>
        <w:t xml:space="preserve">ב 1806/19 </w:t>
      </w:r>
      <w:r w:rsidRPr="00737A51">
        <w:rPr>
          <w:rFonts w:ascii="Century" w:hAnsi="Century" w:cs="Miriam"/>
          <w:b/>
          <w:spacing w:val="0"/>
          <w:sz w:val="22"/>
          <w:szCs w:val="24"/>
          <w:rtl/>
        </w:rPr>
        <w:t>ועדת הבחירות המרכזית לכנסת ה-21 נ' כסיף</w:t>
      </w:r>
      <w:r>
        <w:rPr>
          <w:rFonts w:hint="cs"/>
          <w:rtl/>
        </w:rPr>
        <w:t>, פסקה 4 לחוות דעתי</w:t>
      </w:r>
      <w:r w:rsidRPr="00737A51">
        <w:rPr>
          <w:rFonts w:hint="cs"/>
          <w:rtl/>
        </w:rPr>
        <w:t xml:space="preserve"> (18.7.2019) (להלן: </w:t>
      </w:r>
      <w:r w:rsidRPr="00737A51">
        <w:rPr>
          <w:rFonts w:ascii="Century" w:hAnsi="Century" w:cs="Miriam" w:hint="cs"/>
          <w:b/>
          <w:spacing w:val="0"/>
          <w:sz w:val="22"/>
          <w:szCs w:val="24"/>
          <w:rtl/>
        </w:rPr>
        <w:t>עניין כסיף</w:t>
      </w:r>
      <w:r w:rsidRPr="00737A51">
        <w:rPr>
          <w:rFonts w:hint="cs"/>
          <w:rtl/>
        </w:rPr>
        <w:t xml:space="preserve">); מנחם אלון "חוקי היסוד: דרכי חקיקתם ופרשנותם </w:t>
      </w:r>
      <w:r w:rsidRPr="00737A51">
        <w:rPr>
          <w:rtl/>
        </w:rPr>
        <w:t>–</w:t>
      </w:r>
      <w:r w:rsidRPr="00737A51">
        <w:rPr>
          <w:rFonts w:hint="cs"/>
          <w:rtl/>
        </w:rPr>
        <w:t xml:space="preserve"> מאין ולאן?" </w:t>
      </w:r>
      <w:r w:rsidRPr="00910564">
        <w:rPr>
          <w:rFonts w:ascii="Century" w:hAnsi="Century" w:cs="Miriam" w:hint="eastAsia"/>
          <w:b/>
          <w:spacing w:val="0"/>
          <w:sz w:val="22"/>
          <w:szCs w:val="24"/>
          <w:rtl/>
        </w:rPr>
        <w:t>מחקרי</w:t>
      </w:r>
      <w:r w:rsidRPr="00910564">
        <w:rPr>
          <w:rFonts w:ascii="Century" w:hAnsi="Century" w:cs="Miriam"/>
          <w:b/>
          <w:spacing w:val="0"/>
          <w:sz w:val="22"/>
          <w:szCs w:val="24"/>
          <w:rtl/>
        </w:rPr>
        <w:t xml:space="preserve"> </w:t>
      </w:r>
      <w:r w:rsidRPr="00910564">
        <w:rPr>
          <w:rFonts w:ascii="Century" w:hAnsi="Century" w:cs="Miriam" w:hint="eastAsia"/>
          <w:b/>
          <w:spacing w:val="0"/>
          <w:sz w:val="22"/>
          <w:szCs w:val="24"/>
          <w:rtl/>
        </w:rPr>
        <w:t>משפט</w:t>
      </w:r>
      <w:r w:rsidRPr="00910564">
        <w:rPr>
          <w:rFonts w:ascii="Century" w:hAnsi="Century" w:cs="Miriam"/>
          <w:b/>
          <w:spacing w:val="0"/>
          <w:sz w:val="22"/>
          <w:szCs w:val="24"/>
          <w:rtl/>
        </w:rPr>
        <w:t xml:space="preserve"> </w:t>
      </w:r>
      <w:r w:rsidRPr="00737A51">
        <w:rPr>
          <w:rFonts w:hint="cs"/>
          <w:rtl/>
        </w:rPr>
        <w:t xml:space="preserve">יב 253, 263 (1995)). </w:t>
      </w:r>
      <w:r w:rsidR="00546DE2">
        <w:rPr>
          <w:rFonts w:hint="cs"/>
          <w:rtl/>
        </w:rPr>
        <w:t>ברוח זו</w:t>
      </w:r>
      <w:r>
        <w:rPr>
          <w:rFonts w:hint="cs"/>
          <w:rtl/>
        </w:rPr>
        <w:t xml:space="preserve"> נפסק כי יש </w:t>
      </w:r>
      <w:r w:rsidRPr="006B7528">
        <w:rPr>
          <w:rFonts w:hint="cs"/>
          <w:rtl/>
        </w:rPr>
        <w:t xml:space="preserve">לשאוף </w:t>
      </w:r>
      <w:r w:rsidR="005E297B">
        <w:rPr>
          <w:rFonts w:hint="cs"/>
          <w:rtl/>
        </w:rPr>
        <w:t>אל</w:t>
      </w:r>
      <w:r w:rsidR="004863D9">
        <w:rPr>
          <w:rFonts w:hint="cs"/>
          <w:rtl/>
        </w:rPr>
        <w:t xml:space="preserve"> המכנה המשותף בין ה"</w:t>
      </w:r>
      <w:r w:rsidRPr="006B7528">
        <w:rPr>
          <w:rFonts w:hint="cs"/>
          <w:rtl/>
        </w:rPr>
        <w:t xml:space="preserve">יהודית" ל"דמוקרטית" תוך יצירת סינתזה והרמוניה בין שני המושגים (ע"א 506/88 </w:t>
      </w:r>
      <w:r w:rsidRPr="00022A6C">
        <w:rPr>
          <w:rFonts w:ascii="Century" w:hAnsi="Century" w:cs="Miriam" w:hint="cs"/>
          <w:b/>
          <w:spacing w:val="0"/>
          <w:sz w:val="22"/>
          <w:szCs w:val="24"/>
          <w:rtl/>
        </w:rPr>
        <w:t>שפר נ' מדינת ישראל</w:t>
      </w:r>
      <w:r w:rsidRPr="006B7528">
        <w:rPr>
          <w:rFonts w:hint="cs"/>
          <w:rtl/>
        </w:rPr>
        <w:t xml:space="preserve">, פ"ד מח(1) 87, 167 (1993); אהרן ברק "מדינת ישראל כמדינה יהודית ודמוקרטית" </w:t>
      </w:r>
      <w:r w:rsidRPr="00022A6C">
        <w:rPr>
          <w:rFonts w:ascii="Century" w:hAnsi="Century" w:cs="Miriam" w:hint="cs"/>
          <w:b/>
          <w:spacing w:val="0"/>
          <w:sz w:val="22"/>
          <w:szCs w:val="24"/>
          <w:rtl/>
        </w:rPr>
        <w:t>עיוני משפט כד</w:t>
      </w:r>
      <w:r w:rsidRPr="00022A6C">
        <w:rPr>
          <w:rFonts w:hint="cs"/>
          <w:rtl/>
        </w:rPr>
        <w:t xml:space="preserve"> </w:t>
      </w:r>
      <w:r w:rsidRPr="006B7528">
        <w:rPr>
          <w:rFonts w:hint="cs"/>
          <w:rtl/>
        </w:rPr>
        <w:t>9, 11 (2000)</w:t>
      </w:r>
      <w:r w:rsidR="0093752B">
        <w:rPr>
          <w:rFonts w:hint="cs"/>
          <w:rtl/>
        </w:rPr>
        <w:t xml:space="preserve"> (להלן: </w:t>
      </w:r>
      <w:r w:rsidR="0093752B" w:rsidRPr="00E56311">
        <w:rPr>
          <w:rFonts w:ascii="Century" w:hAnsi="Century" w:cs="Miriam" w:hint="eastAsia"/>
          <w:b/>
          <w:spacing w:val="0"/>
          <w:sz w:val="22"/>
          <w:szCs w:val="24"/>
          <w:rtl/>
        </w:rPr>
        <w:t>אהרן</w:t>
      </w:r>
      <w:r w:rsidR="0093752B" w:rsidRPr="00E56311">
        <w:rPr>
          <w:rFonts w:ascii="Century" w:hAnsi="Century" w:cs="Miriam"/>
          <w:b/>
          <w:spacing w:val="0"/>
          <w:sz w:val="22"/>
          <w:szCs w:val="24"/>
          <w:rtl/>
        </w:rPr>
        <w:t xml:space="preserve"> </w:t>
      </w:r>
      <w:r w:rsidR="0093752B" w:rsidRPr="00E56311">
        <w:rPr>
          <w:rFonts w:ascii="Century" w:hAnsi="Century" w:cs="Miriam" w:hint="eastAsia"/>
          <w:b/>
          <w:spacing w:val="0"/>
          <w:sz w:val="22"/>
          <w:szCs w:val="24"/>
          <w:rtl/>
        </w:rPr>
        <w:t>ברק</w:t>
      </w:r>
      <w:r w:rsidR="0093752B" w:rsidRPr="00E56311">
        <w:rPr>
          <w:rFonts w:ascii="Century" w:hAnsi="Century" w:cs="Miriam"/>
          <w:b/>
          <w:spacing w:val="0"/>
          <w:sz w:val="22"/>
          <w:szCs w:val="24"/>
          <w:rtl/>
        </w:rPr>
        <w:t xml:space="preserve"> "</w:t>
      </w:r>
      <w:r w:rsidR="0093752B" w:rsidRPr="00E56311">
        <w:rPr>
          <w:rFonts w:ascii="Century" w:hAnsi="Century" w:cs="Miriam" w:hint="eastAsia"/>
          <w:b/>
          <w:spacing w:val="0"/>
          <w:sz w:val="22"/>
          <w:szCs w:val="24"/>
          <w:rtl/>
        </w:rPr>
        <w:t>ישראל</w:t>
      </w:r>
      <w:r w:rsidR="0093752B" w:rsidRPr="00E56311">
        <w:rPr>
          <w:rFonts w:ascii="Century" w:hAnsi="Century" w:cs="Miriam"/>
          <w:b/>
          <w:spacing w:val="0"/>
          <w:sz w:val="22"/>
          <w:szCs w:val="24"/>
          <w:rtl/>
        </w:rPr>
        <w:t xml:space="preserve"> </w:t>
      </w:r>
      <w:r w:rsidR="0093752B" w:rsidRPr="00E56311">
        <w:rPr>
          <w:rFonts w:ascii="Century" w:hAnsi="Century" w:cs="Miriam" w:hint="eastAsia"/>
          <w:b/>
          <w:spacing w:val="0"/>
          <w:sz w:val="22"/>
          <w:szCs w:val="24"/>
          <w:rtl/>
        </w:rPr>
        <w:t>כמדינה</w:t>
      </w:r>
      <w:r w:rsidR="0093752B" w:rsidRPr="00E56311">
        <w:rPr>
          <w:rFonts w:ascii="Century" w:hAnsi="Century" w:cs="Miriam"/>
          <w:b/>
          <w:spacing w:val="0"/>
          <w:sz w:val="22"/>
          <w:szCs w:val="24"/>
          <w:rtl/>
        </w:rPr>
        <w:t xml:space="preserve"> </w:t>
      </w:r>
      <w:r w:rsidR="0093752B" w:rsidRPr="00E56311">
        <w:rPr>
          <w:rFonts w:ascii="Century" w:hAnsi="Century" w:cs="Miriam" w:hint="eastAsia"/>
          <w:b/>
          <w:spacing w:val="0"/>
          <w:sz w:val="22"/>
          <w:szCs w:val="24"/>
          <w:rtl/>
        </w:rPr>
        <w:t>יהודית</w:t>
      </w:r>
      <w:r w:rsidR="0093752B" w:rsidRPr="00E56311">
        <w:rPr>
          <w:rFonts w:ascii="Century" w:hAnsi="Century" w:cs="Miriam"/>
          <w:b/>
          <w:spacing w:val="0"/>
          <w:sz w:val="22"/>
          <w:szCs w:val="24"/>
          <w:rtl/>
        </w:rPr>
        <w:t xml:space="preserve"> </w:t>
      </w:r>
      <w:r w:rsidR="0093752B" w:rsidRPr="00E56311">
        <w:rPr>
          <w:rFonts w:ascii="Century" w:hAnsi="Century" w:cs="Miriam" w:hint="eastAsia"/>
          <w:b/>
          <w:spacing w:val="0"/>
          <w:sz w:val="22"/>
          <w:szCs w:val="24"/>
          <w:rtl/>
        </w:rPr>
        <w:t>ודמוקרטית</w:t>
      </w:r>
      <w:r w:rsidR="0093752B" w:rsidRPr="00E56311">
        <w:rPr>
          <w:rFonts w:ascii="Century" w:hAnsi="Century" w:cs="Miriam"/>
          <w:b/>
          <w:spacing w:val="0"/>
          <w:sz w:val="22"/>
          <w:szCs w:val="24"/>
          <w:rtl/>
        </w:rPr>
        <w:t>"</w:t>
      </w:r>
      <w:r w:rsidRPr="006B7528">
        <w:rPr>
          <w:rFonts w:hint="cs"/>
          <w:rtl/>
        </w:rPr>
        <w:t xml:space="preserve">). היטיב לבטא זאת פרופ' יצחק זמיר, </w:t>
      </w:r>
      <w:r>
        <w:rPr>
          <w:rFonts w:hint="cs"/>
          <w:rtl/>
        </w:rPr>
        <w:t xml:space="preserve">בציינו כי </w:t>
      </w:r>
      <w:r w:rsidRPr="006B7528">
        <w:rPr>
          <w:rFonts w:hint="cs"/>
          <w:rtl/>
        </w:rPr>
        <w:t>החלק החשוב בביטוי "יהודית ודמוקרטית" הוא "וו החיבור, הקושר בין היהדות לבין הדמוקרטיה" (</w:t>
      </w:r>
      <w:r w:rsidRPr="006B7528">
        <w:rPr>
          <w:rFonts w:ascii="Century" w:hAnsi="Century" w:cs="Miriam" w:hint="cs"/>
          <w:b/>
          <w:spacing w:val="0"/>
          <w:sz w:val="22"/>
          <w:szCs w:val="24"/>
          <w:rtl/>
        </w:rPr>
        <w:t>זמיר</w:t>
      </w:r>
      <w:r w:rsidRPr="006B7528">
        <w:rPr>
          <w:rFonts w:hint="cs"/>
          <w:rtl/>
        </w:rPr>
        <w:t xml:space="preserve">, בעמ' 71). </w:t>
      </w:r>
      <w:r>
        <w:rPr>
          <w:rFonts w:hint="cs"/>
          <w:rtl/>
        </w:rPr>
        <w:t>זוהי, כאמור, תפישת יסוד בשיטתנו המשפטית, ואין כל אינדיקציה בלשונו של חוק יסוד: הלאום או בהיסטוריה החקיקתית שלו לכך שהמכונן התכוון להפוך תפישה זו על פיה.</w:t>
      </w:r>
    </w:p>
    <w:p w14:paraId="55F2F77D" w14:textId="77777777" w:rsidR="00A85797" w:rsidRDefault="00A85797" w:rsidP="00A85797">
      <w:pPr>
        <w:pStyle w:val="Ruller4"/>
        <w:numPr>
          <w:ilvl w:val="0"/>
          <w:numId w:val="0"/>
        </w:numPr>
        <w:rPr>
          <w:rtl/>
        </w:rPr>
      </w:pPr>
    </w:p>
    <w:p w14:paraId="650D6527" w14:textId="3CB88489" w:rsidR="00A85797" w:rsidRDefault="00A85797" w:rsidP="005E297B">
      <w:pPr>
        <w:pStyle w:val="Ruller4"/>
        <w:rPr>
          <w:rtl/>
        </w:rPr>
      </w:pPr>
      <w:r>
        <w:rPr>
          <w:rFonts w:hint="cs"/>
          <w:rtl/>
        </w:rPr>
        <w:t xml:space="preserve">הנה כי כן, חוק יסוד: הלאום הוא ביטוי לכך ש"יהדותה של המדינה היא המהות, היא הייחוד, והיא סימן ההיכר המובהק שלה בין העמים והמדינות. נטלת ממנה את </w:t>
      </w:r>
      <w:r>
        <w:rPr>
          <w:rFonts w:hint="cs"/>
          <w:rtl/>
        </w:rPr>
        <w:lastRenderedPageBreak/>
        <w:t xml:space="preserve">סממני יהדותה, נטלת ממנה את נשמתה; עשית אותה למדינה בלי עם, בלי עבר ובלי פנים" (עניין </w:t>
      </w:r>
      <w:r w:rsidRPr="00D56913">
        <w:rPr>
          <w:rFonts w:ascii="Century" w:hAnsi="Century" w:cs="Miriam" w:hint="cs"/>
          <w:b/>
          <w:spacing w:val="0"/>
          <w:sz w:val="22"/>
          <w:szCs w:val="24"/>
          <w:rtl/>
        </w:rPr>
        <w:t>טיבי</w:t>
      </w:r>
      <w:r>
        <w:rPr>
          <w:rFonts w:hint="cs"/>
          <w:rtl/>
        </w:rPr>
        <w:t>, בעמ' 101). בקביעה כי ישראל היא מדינת הלאום של העם היהודי אין חידוש, שכן זוהי הנחת היסוד שעל בסיסה הוקמה המדינה בהתאם לעקרונות שנקבעו בהכרזת העצמאות. אך קביעה זו אין בה משום סתירה להיותה של ישראל מדינה דמוקרטית או משום העדפה גורפת של אופייה היהודי על זה הדמוקרטי. זאת</w:t>
      </w:r>
      <w:r w:rsidR="00770EB7">
        <w:rPr>
          <w:rFonts w:hint="cs"/>
          <w:rtl/>
        </w:rPr>
        <w:t>,</w:t>
      </w:r>
      <w:r>
        <w:rPr>
          <w:rFonts w:hint="cs"/>
          <w:rtl/>
        </w:rPr>
        <w:t xml:space="preserve"> בהתאם לתפישה המושרשת </w:t>
      </w:r>
      <w:r w:rsidRPr="00B52C4E">
        <w:rPr>
          <w:rFonts w:hint="cs"/>
          <w:rtl/>
        </w:rPr>
        <w:t xml:space="preserve">בשיטתנו המשפטית </w:t>
      </w:r>
      <w:r>
        <w:rPr>
          <w:rFonts w:hint="cs"/>
          <w:rtl/>
        </w:rPr>
        <w:t>ובדומה ל</w:t>
      </w:r>
      <w:r w:rsidRPr="00B52C4E">
        <w:rPr>
          <w:rFonts w:hint="cs"/>
          <w:rtl/>
        </w:rPr>
        <w:t>מודלים רבים</w:t>
      </w:r>
      <w:r>
        <w:rPr>
          <w:rFonts w:hint="cs"/>
          <w:rtl/>
        </w:rPr>
        <w:t xml:space="preserve"> המוכרים בעולם</w:t>
      </w:r>
      <w:r w:rsidRPr="00B52C4E">
        <w:rPr>
          <w:rFonts w:hint="cs"/>
          <w:rtl/>
        </w:rPr>
        <w:t xml:space="preserve"> של מד</w:t>
      </w:r>
      <w:r>
        <w:rPr>
          <w:rFonts w:hint="cs"/>
          <w:rtl/>
        </w:rPr>
        <w:t>ינות לאום דמוקרטיות שאינן ניטר</w:t>
      </w:r>
      <w:r w:rsidRPr="00B52C4E">
        <w:rPr>
          <w:rFonts w:hint="cs"/>
          <w:rtl/>
        </w:rPr>
        <w:t>ליות מבחינת זהותן הלאומית</w:t>
      </w:r>
      <w:r>
        <w:rPr>
          <w:rFonts w:ascii="Century" w:hAnsi="Century" w:cs="Miriam" w:hint="cs"/>
          <w:b/>
          <w:spacing w:val="0"/>
          <w:sz w:val="22"/>
          <w:szCs w:val="24"/>
          <w:rtl/>
        </w:rPr>
        <w:t xml:space="preserve"> </w:t>
      </w:r>
      <w:r w:rsidRPr="00B03E33">
        <w:rPr>
          <w:rFonts w:ascii="Century" w:hAnsi="Century"/>
          <w:sz w:val="22"/>
          <w:rtl/>
        </w:rPr>
        <w:t>(</w:t>
      </w:r>
      <w:r w:rsidRPr="00B52C4E">
        <w:rPr>
          <w:rFonts w:ascii="Century" w:hAnsi="Century" w:cs="Miriam" w:hint="cs"/>
          <w:b/>
          <w:spacing w:val="0"/>
          <w:sz w:val="22"/>
          <w:szCs w:val="24"/>
          <w:rtl/>
        </w:rPr>
        <w:t>רובינשטיין ומדינה</w:t>
      </w:r>
      <w:r w:rsidRPr="00B52C4E">
        <w:rPr>
          <w:rFonts w:hint="cs"/>
          <w:rtl/>
        </w:rPr>
        <w:t>, בעמ' 326-325).</w:t>
      </w:r>
      <w:r>
        <w:rPr>
          <w:rFonts w:hint="cs"/>
          <w:rtl/>
        </w:rPr>
        <w:t xml:space="preserve"> </w:t>
      </w:r>
      <w:r w:rsidR="005E297B">
        <w:rPr>
          <w:rFonts w:hint="cs"/>
          <w:rtl/>
        </w:rPr>
        <w:t>לפיכך</w:t>
      </w:r>
      <w:r>
        <w:rPr>
          <w:rFonts w:hint="cs"/>
          <w:rtl/>
        </w:rPr>
        <w:t>, עצם חקיקתו של חוק יסוד: הלאום אי</w:t>
      </w:r>
      <w:r w:rsidR="005428AA">
        <w:rPr>
          <w:rFonts w:hint="cs"/>
          <w:rtl/>
        </w:rPr>
        <w:t>נו שולל</w:t>
      </w:r>
      <w:r>
        <w:rPr>
          <w:rFonts w:hint="cs"/>
          <w:rtl/>
        </w:rPr>
        <w:t xml:space="preserve"> את "המאפיינים הגרעיניים" המעצבים את הגדרתה </w:t>
      </w:r>
      <w:r w:rsidRPr="002926DE">
        <w:rPr>
          <w:rFonts w:hint="cs"/>
          <w:rtl/>
        </w:rPr>
        <w:t>של</w:t>
      </w:r>
      <w:r>
        <w:rPr>
          <w:rFonts w:hint="cs"/>
          <w:rtl/>
        </w:rPr>
        <w:t xml:space="preserve"> ישראל כמדינה יהודית ו</w:t>
      </w:r>
      <w:r w:rsidRPr="002926DE">
        <w:rPr>
          <w:rFonts w:hint="cs"/>
          <w:rtl/>
        </w:rPr>
        <w:t>דמוקרטית</w:t>
      </w:r>
      <w:r>
        <w:rPr>
          <w:rFonts w:hint="cs"/>
          <w:rtl/>
        </w:rPr>
        <w:t>, ואין בו כדי לשנות את המעמד השווה של זהותה היהודית ושל זו הדמוקרטית.</w:t>
      </w:r>
    </w:p>
    <w:p w14:paraId="4DEE74D7" w14:textId="77777777" w:rsidR="00A85797" w:rsidRDefault="00A85797" w:rsidP="00A85797">
      <w:pPr>
        <w:pStyle w:val="Ruller41"/>
        <w:rPr>
          <w:rtl/>
        </w:rPr>
      </w:pPr>
    </w:p>
    <w:p w14:paraId="5005369E" w14:textId="589C92C3" w:rsidR="00A85797" w:rsidRPr="00B10B54" w:rsidRDefault="00A85797" w:rsidP="00A85797">
      <w:pPr>
        <w:pStyle w:val="a"/>
        <w:numPr>
          <w:ilvl w:val="0"/>
          <w:numId w:val="0"/>
        </w:numPr>
        <w:ind w:left="720" w:hanging="360"/>
        <w:rPr>
          <w:rtl/>
        </w:rPr>
      </w:pPr>
      <w:r w:rsidRPr="009B0211">
        <w:rPr>
          <w:rFonts w:hint="eastAsia"/>
          <w:rtl/>
        </w:rPr>
        <w:t>ב</w:t>
      </w:r>
      <w:r w:rsidRPr="009B0211">
        <w:rPr>
          <w:rtl/>
        </w:rPr>
        <w:t xml:space="preserve">. </w:t>
      </w:r>
      <w:r w:rsidRPr="009B0211">
        <w:rPr>
          <w:rFonts w:hint="eastAsia"/>
          <w:rtl/>
        </w:rPr>
        <w:t>ה</w:t>
      </w:r>
      <w:r w:rsidR="00B9513E">
        <w:rPr>
          <w:rFonts w:hint="cs"/>
          <w:rtl/>
        </w:rPr>
        <w:t>י</w:t>
      </w:r>
      <w:r w:rsidRPr="009B0211">
        <w:rPr>
          <w:rFonts w:hint="eastAsia"/>
          <w:rtl/>
        </w:rPr>
        <w:t>עדר</w:t>
      </w:r>
      <w:r w:rsidRPr="009B0211">
        <w:rPr>
          <w:rtl/>
        </w:rPr>
        <w:t xml:space="preserve"> </w:t>
      </w:r>
      <w:r w:rsidRPr="009B0211">
        <w:rPr>
          <w:rFonts w:hint="eastAsia"/>
          <w:rtl/>
        </w:rPr>
        <w:t>עיגון</w:t>
      </w:r>
      <w:r w:rsidRPr="009B0211">
        <w:rPr>
          <w:rtl/>
        </w:rPr>
        <w:t xml:space="preserve"> </w:t>
      </w:r>
      <w:r w:rsidRPr="009B0211">
        <w:rPr>
          <w:rFonts w:hint="eastAsia"/>
          <w:rtl/>
        </w:rPr>
        <w:t>לעקרון</w:t>
      </w:r>
      <w:r w:rsidRPr="009B0211">
        <w:rPr>
          <w:rtl/>
        </w:rPr>
        <w:t xml:space="preserve"> </w:t>
      </w:r>
      <w:r w:rsidRPr="009B0211">
        <w:rPr>
          <w:rFonts w:hint="eastAsia"/>
          <w:rtl/>
        </w:rPr>
        <w:t>השוויון</w:t>
      </w:r>
    </w:p>
    <w:p w14:paraId="730D356B" w14:textId="77777777" w:rsidR="00A85797" w:rsidRPr="00F268DA" w:rsidRDefault="00A85797" w:rsidP="00A85797">
      <w:pPr>
        <w:pStyle w:val="Ruller41"/>
        <w:rPr>
          <w:rtl/>
        </w:rPr>
      </w:pPr>
    </w:p>
    <w:p w14:paraId="5CC74AE5" w14:textId="44A8885F" w:rsidR="00A85797" w:rsidRDefault="00A85797" w:rsidP="00CF512E">
      <w:pPr>
        <w:pStyle w:val="Ruller4"/>
        <w:rPr>
          <w:rtl/>
        </w:rPr>
      </w:pPr>
      <w:r w:rsidRPr="00612FC3">
        <w:rPr>
          <w:rFonts w:hint="cs"/>
          <w:rtl/>
        </w:rPr>
        <w:t>טענה אחרת בפי העותרים היא</w:t>
      </w:r>
      <w:r w:rsidRPr="00612FC3">
        <w:rPr>
          <w:rtl/>
        </w:rPr>
        <w:t xml:space="preserve"> שחוק</w:t>
      </w:r>
      <w:r w:rsidRPr="00612FC3">
        <w:rPr>
          <w:rFonts w:hint="cs"/>
          <w:rtl/>
        </w:rPr>
        <w:t xml:space="preserve"> יסוד:</w:t>
      </w:r>
      <w:r w:rsidRPr="00612FC3">
        <w:rPr>
          <w:rtl/>
        </w:rPr>
        <w:t xml:space="preserve"> הלאום פוגע</w:t>
      </w:r>
      <w:r w:rsidRPr="00612FC3">
        <w:rPr>
          <w:rFonts w:hint="cs"/>
          <w:rtl/>
        </w:rPr>
        <w:t xml:space="preserve"> פגיעה קשה</w:t>
      </w:r>
      <w:r w:rsidRPr="00612FC3">
        <w:rPr>
          <w:rtl/>
        </w:rPr>
        <w:t xml:space="preserve"> באופייה</w:t>
      </w:r>
      <w:r>
        <w:rPr>
          <w:rtl/>
        </w:rPr>
        <w:t xml:space="preserve"> הדמוקרטי של המדינה </w:t>
      </w:r>
      <w:r>
        <w:rPr>
          <w:rFonts w:hint="cs"/>
          <w:rtl/>
        </w:rPr>
        <w:t xml:space="preserve">בשל </w:t>
      </w:r>
      <w:r>
        <w:rPr>
          <w:rtl/>
        </w:rPr>
        <w:t xml:space="preserve">היעדרו של עקרון השוויון מנוסח </w:t>
      </w:r>
      <w:r>
        <w:rPr>
          <w:rFonts w:hint="cs"/>
          <w:rtl/>
        </w:rPr>
        <w:t>חוק היסוד</w:t>
      </w:r>
      <w:r>
        <w:rPr>
          <w:rtl/>
        </w:rPr>
        <w:t xml:space="preserve">. סירובם של חברי הכנסת לעגן בחוק </w:t>
      </w:r>
      <w:r>
        <w:rPr>
          <w:rFonts w:hint="cs"/>
          <w:rtl/>
        </w:rPr>
        <w:t xml:space="preserve">היסוד </w:t>
      </w:r>
      <w:r>
        <w:rPr>
          <w:rtl/>
        </w:rPr>
        <w:t xml:space="preserve">את ערך השוויון </w:t>
      </w:r>
      <w:r>
        <w:rPr>
          <w:rFonts w:hint="cs"/>
          <w:rtl/>
        </w:rPr>
        <w:t xml:space="preserve">מדיר, כך העותרים, את </w:t>
      </w:r>
      <w:r>
        <w:rPr>
          <w:rtl/>
        </w:rPr>
        <w:t>אזרחי</w:t>
      </w:r>
      <w:r>
        <w:rPr>
          <w:rFonts w:hint="cs"/>
          <w:rtl/>
        </w:rPr>
        <w:t xml:space="preserve">ה הלא-יהודים והם מציינים כי אין בנמצא חוקה אחרת </w:t>
      </w:r>
      <w:r w:rsidR="00777DF4">
        <w:rPr>
          <w:rFonts w:hint="cs"/>
          <w:rtl/>
        </w:rPr>
        <w:t>שנעדר</w:t>
      </w:r>
      <w:r w:rsidR="00231825">
        <w:rPr>
          <w:rFonts w:hint="cs"/>
          <w:rtl/>
        </w:rPr>
        <w:t>ים</w:t>
      </w:r>
      <w:r w:rsidR="00777DF4">
        <w:rPr>
          <w:rFonts w:hint="cs"/>
          <w:rtl/>
        </w:rPr>
        <w:t xml:space="preserve"> ממנה</w:t>
      </w:r>
      <w:r>
        <w:rPr>
          <w:rFonts w:hint="cs"/>
          <w:rtl/>
        </w:rPr>
        <w:t xml:space="preserve"> עיגון מפורש לעקרון השוויון או קביעה בדבר הזכות לשוויון</w:t>
      </w:r>
      <w:r w:rsidR="008F3311">
        <w:rPr>
          <w:rFonts w:hint="cs"/>
          <w:rtl/>
        </w:rPr>
        <w:t xml:space="preserve"> של </w:t>
      </w:r>
      <w:r>
        <w:rPr>
          <w:rFonts w:hint="cs"/>
          <w:rtl/>
        </w:rPr>
        <w:t>כלל אזרחי המדינה, ובכללם מי שמ</w:t>
      </w:r>
      <w:r w:rsidR="008F3311">
        <w:rPr>
          <w:rFonts w:hint="cs"/>
          <w:rtl/>
        </w:rPr>
        <w:t>שתייכים</w:t>
      </w:r>
      <w:r>
        <w:rPr>
          <w:rFonts w:hint="cs"/>
          <w:rtl/>
        </w:rPr>
        <w:t xml:space="preserve"> </w:t>
      </w:r>
      <w:r w:rsidR="00BC2568">
        <w:rPr>
          <w:rFonts w:hint="cs"/>
          <w:rtl/>
        </w:rPr>
        <w:t>לקבוצות מיעוט</w:t>
      </w:r>
      <w:r>
        <w:rPr>
          <w:rFonts w:hint="cs"/>
          <w:rtl/>
        </w:rPr>
        <w:t xml:space="preserve">. </w:t>
      </w:r>
      <w:r w:rsidR="00CF512E">
        <w:rPr>
          <w:rFonts w:hint="cs"/>
          <w:rtl/>
        </w:rPr>
        <w:t>על כן</w:t>
      </w:r>
      <w:r>
        <w:rPr>
          <w:rFonts w:hint="cs"/>
          <w:rtl/>
        </w:rPr>
        <w:t>, חלק מן העותרים מבקשים כי בית המשפט יורה על תיקון חוק היסוד כך שיכלול את עקרון השוויון ולחלופין, הם עותרים לסעד של "קריאה לתוך החוק" (</w:t>
      </w:r>
      <w:r>
        <w:t>reading in</w:t>
      </w:r>
      <w:r>
        <w:rPr>
          <w:rFonts w:hint="cs"/>
          <w:rtl/>
        </w:rPr>
        <w:t xml:space="preserve">) אשר יקבע כי עקרון השוויון מהווה חלק מחוק יסוד: הלאום. </w:t>
      </w:r>
    </w:p>
    <w:p w14:paraId="64912B4D" w14:textId="77777777" w:rsidR="00A85797" w:rsidRDefault="00A85797" w:rsidP="00A85797">
      <w:pPr>
        <w:pStyle w:val="Ruller41"/>
        <w:rPr>
          <w:rtl/>
        </w:rPr>
      </w:pPr>
    </w:p>
    <w:p w14:paraId="30370955" w14:textId="41A3F974" w:rsidR="00A85797" w:rsidRDefault="0052336A" w:rsidP="00ED2918">
      <w:pPr>
        <w:pStyle w:val="Ruller4"/>
      </w:pPr>
      <w:r>
        <w:rPr>
          <w:rFonts w:hint="cs"/>
          <w:rtl/>
        </w:rPr>
        <w:t xml:space="preserve">ככלל, </w:t>
      </w:r>
      <w:r>
        <w:rPr>
          <w:rFonts w:hint="cs"/>
          <w:shd w:val="clear" w:color="auto" w:fill="FFFFFF"/>
          <w:rtl/>
        </w:rPr>
        <w:t xml:space="preserve">אין בית משפט זה מוציא מלפניו צו המורה על תיקון או על שינוי של דבר חקיקה, משום שעל </w:t>
      </w:r>
      <w:r w:rsidR="00ED2918">
        <w:rPr>
          <w:rFonts w:hint="cs"/>
          <w:shd w:val="clear" w:color="auto" w:fill="FFFFFF"/>
          <w:rtl/>
        </w:rPr>
        <w:t>תיקון או שינוי כאמור</w:t>
      </w:r>
      <w:r>
        <w:rPr>
          <w:rFonts w:hint="cs"/>
          <w:shd w:val="clear" w:color="auto" w:fill="FFFFFF"/>
          <w:rtl/>
        </w:rPr>
        <w:t xml:space="preserve"> אמונות רשויות השלטון האחרות</w:t>
      </w:r>
      <w:r w:rsidRPr="003036DB">
        <w:rPr>
          <w:rtl/>
        </w:rPr>
        <w:t xml:space="preserve"> (</w:t>
      </w:r>
      <w:r w:rsidRPr="0094229C">
        <w:rPr>
          <w:rFonts w:hint="eastAsia"/>
          <w:rtl/>
        </w:rPr>
        <w:t>בג</w:t>
      </w:r>
      <w:r w:rsidRPr="0094229C">
        <w:rPr>
          <w:rtl/>
        </w:rPr>
        <w:t>"</w:t>
      </w:r>
      <w:r w:rsidRPr="0094229C">
        <w:rPr>
          <w:rFonts w:hint="eastAsia"/>
          <w:rtl/>
        </w:rPr>
        <w:t>ץ</w:t>
      </w:r>
      <w:r w:rsidRPr="0094229C">
        <w:rPr>
          <w:rtl/>
        </w:rPr>
        <w:t xml:space="preserve"> 8940/14 </w:t>
      </w:r>
      <w:r w:rsidRPr="007B3B90">
        <w:rPr>
          <w:rFonts w:ascii="Century" w:hAnsi="Century" w:cs="Miriam" w:hint="eastAsia"/>
          <w:b/>
          <w:spacing w:val="0"/>
          <w:szCs w:val="24"/>
          <w:rtl/>
        </w:rPr>
        <w:t>א</w:t>
      </w:r>
      <w:r w:rsidRPr="007B3B90">
        <w:rPr>
          <w:rFonts w:ascii="Century" w:hAnsi="Century" w:cs="Miriam"/>
          <w:b/>
          <w:spacing w:val="0"/>
          <w:szCs w:val="24"/>
          <w:rtl/>
        </w:rPr>
        <w:t>.</w:t>
      </w:r>
      <w:r w:rsidRPr="007B3B90">
        <w:rPr>
          <w:rFonts w:ascii="Century" w:hAnsi="Century" w:cs="Miriam" w:hint="eastAsia"/>
          <w:b/>
          <w:spacing w:val="0"/>
          <w:szCs w:val="24"/>
          <w:rtl/>
        </w:rPr>
        <w:t>פ</w:t>
      </w:r>
      <w:r w:rsidRPr="007B3B90">
        <w:rPr>
          <w:rFonts w:ascii="Century" w:hAnsi="Century" w:cs="Miriam"/>
          <w:b/>
          <w:spacing w:val="0"/>
          <w:szCs w:val="24"/>
          <w:rtl/>
        </w:rPr>
        <w:t>.</w:t>
      </w:r>
      <w:r w:rsidRPr="007B3B90">
        <w:rPr>
          <w:rFonts w:ascii="Century" w:hAnsi="Century" w:cs="Miriam" w:hint="eastAsia"/>
          <w:b/>
          <w:spacing w:val="0"/>
          <w:szCs w:val="24"/>
          <w:rtl/>
        </w:rPr>
        <w:t>ט</w:t>
      </w:r>
      <w:r w:rsidRPr="007B3B90">
        <w:rPr>
          <w:rFonts w:ascii="Century" w:hAnsi="Century" w:cs="Miriam"/>
          <w:b/>
          <w:spacing w:val="0"/>
          <w:szCs w:val="24"/>
          <w:rtl/>
        </w:rPr>
        <w:t xml:space="preserve"> </w:t>
      </w:r>
      <w:r w:rsidRPr="007B3B90">
        <w:rPr>
          <w:rFonts w:ascii="Century" w:hAnsi="Century" w:cs="Miriam" w:hint="eastAsia"/>
          <w:b/>
          <w:spacing w:val="0"/>
          <w:szCs w:val="24"/>
          <w:rtl/>
        </w:rPr>
        <w:t>אדוונסד</w:t>
      </w:r>
      <w:r w:rsidRPr="007B3B90">
        <w:rPr>
          <w:rFonts w:ascii="Century" w:hAnsi="Century" w:cs="Miriam"/>
          <w:b/>
          <w:spacing w:val="0"/>
          <w:szCs w:val="24"/>
          <w:rtl/>
        </w:rPr>
        <w:t xml:space="preserve"> </w:t>
      </w:r>
      <w:r w:rsidRPr="007B3B90">
        <w:rPr>
          <w:rFonts w:ascii="Century" w:hAnsi="Century" w:cs="Miriam" w:hint="eastAsia"/>
          <w:b/>
          <w:spacing w:val="0"/>
          <w:szCs w:val="24"/>
          <w:rtl/>
        </w:rPr>
        <w:t>פאואר</w:t>
      </w:r>
      <w:r w:rsidRPr="007B3B90">
        <w:rPr>
          <w:rFonts w:ascii="Century" w:hAnsi="Century" w:cs="Miriam"/>
          <w:b/>
          <w:spacing w:val="0"/>
          <w:szCs w:val="24"/>
          <w:rtl/>
        </w:rPr>
        <w:t xml:space="preserve"> </w:t>
      </w:r>
      <w:r w:rsidRPr="007B3B90">
        <w:rPr>
          <w:rFonts w:ascii="Century" w:hAnsi="Century" w:cs="Miriam" w:hint="eastAsia"/>
          <w:b/>
          <w:spacing w:val="0"/>
          <w:szCs w:val="24"/>
          <w:rtl/>
        </w:rPr>
        <w:t>טכנולוגי</w:t>
      </w:r>
      <w:r w:rsidRPr="007B3B90">
        <w:rPr>
          <w:rFonts w:ascii="Century" w:hAnsi="Century" w:cs="Miriam"/>
          <w:b/>
          <w:spacing w:val="0"/>
          <w:szCs w:val="24"/>
          <w:rtl/>
        </w:rPr>
        <w:t xml:space="preserve"> </w:t>
      </w:r>
      <w:r w:rsidRPr="007B3B90">
        <w:rPr>
          <w:rFonts w:ascii="Century" w:hAnsi="Century" w:cs="Miriam" w:hint="eastAsia"/>
          <w:b/>
          <w:spacing w:val="0"/>
          <w:szCs w:val="24"/>
          <w:rtl/>
        </w:rPr>
        <w:t>בע</w:t>
      </w:r>
      <w:r w:rsidRPr="007B3B90">
        <w:rPr>
          <w:rFonts w:ascii="Century" w:hAnsi="Century" w:cs="Miriam"/>
          <w:b/>
          <w:spacing w:val="0"/>
          <w:szCs w:val="24"/>
          <w:rtl/>
        </w:rPr>
        <w:t>"</w:t>
      </w:r>
      <w:r w:rsidRPr="007B3B90">
        <w:rPr>
          <w:rFonts w:ascii="Century" w:hAnsi="Century" w:cs="Miriam" w:hint="eastAsia"/>
          <w:b/>
          <w:spacing w:val="0"/>
          <w:szCs w:val="24"/>
          <w:rtl/>
        </w:rPr>
        <w:t>מ</w:t>
      </w:r>
      <w:r w:rsidRPr="007B3B90">
        <w:rPr>
          <w:rFonts w:ascii="Century" w:hAnsi="Century" w:cs="Miriam"/>
          <w:b/>
          <w:spacing w:val="0"/>
          <w:szCs w:val="24"/>
          <w:rtl/>
        </w:rPr>
        <w:t xml:space="preserve"> </w:t>
      </w:r>
      <w:r w:rsidRPr="007B3B90">
        <w:rPr>
          <w:rFonts w:ascii="Century" w:hAnsi="Century" w:cs="Miriam" w:hint="eastAsia"/>
          <w:b/>
          <w:spacing w:val="0"/>
          <w:szCs w:val="24"/>
          <w:rtl/>
        </w:rPr>
        <w:t>נ</w:t>
      </w:r>
      <w:r w:rsidRPr="007B3B90">
        <w:rPr>
          <w:rFonts w:ascii="Century" w:hAnsi="Century" w:cs="Miriam"/>
          <w:b/>
          <w:spacing w:val="0"/>
          <w:szCs w:val="24"/>
          <w:rtl/>
        </w:rPr>
        <w:t xml:space="preserve">' </w:t>
      </w:r>
      <w:r w:rsidRPr="007B3B90">
        <w:rPr>
          <w:rFonts w:ascii="Century" w:hAnsi="Century" w:cs="Miriam" w:hint="eastAsia"/>
          <w:b/>
          <w:spacing w:val="0"/>
          <w:szCs w:val="24"/>
          <w:rtl/>
        </w:rPr>
        <w:t>כנסת</w:t>
      </w:r>
      <w:r w:rsidRPr="007B3B90">
        <w:rPr>
          <w:rFonts w:ascii="Century" w:hAnsi="Century" w:cs="Miriam"/>
          <w:b/>
          <w:spacing w:val="0"/>
          <w:szCs w:val="24"/>
          <w:rtl/>
        </w:rPr>
        <w:t xml:space="preserve"> </w:t>
      </w:r>
      <w:r w:rsidRPr="007B3B90">
        <w:rPr>
          <w:rFonts w:ascii="Century" w:hAnsi="Century" w:cs="Miriam" w:hint="eastAsia"/>
          <w:b/>
          <w:spacing w:val="0"/>
          <w:szCs w:val="24"/>
          <w:rtl/>
        </w:rPr>
        <w:t>ישראל</w:t>
      </w:r>
      <w:r w:rsidRPr="0094229C">
        <w:rPr>
          <w:rtl/>
        </w:rPr>
        <w:t xml:space="preserve">, </w:t>
      </w:r>
      <w:r w:rsidRPr="0094229C">
        <w:rPr>
          <w:rFonts w:hint="eastAsia"/>
          <w:rtl/>
        </w:rPr>
        <w:t>פסקה</w:t>
      </w:r>
      <w:r w:rsidRPr="0094229C">
        <w:rPr>
          <w:rtl/>
        </w:rPr>
        <w:t xml:space="preserve"> 5 (18.1.2015)</w:t>
      </w:r>
      <w:r>
        <w:rPr>
          <w:rFonts w:hint="cs"/>
          <w:rtl/>
        </w:rPr>
        <w:t xml:space="preserve">; </w:t>
      </w:r>
      <w:r w:rsidRPr="00700B91">
        <w:rPr>
          <w:rtl/>
        </w:rPr>
        <w:t xml:space="preserve">בג"ץ 282/21 </w:t>
      </w:r>
      <w:r w:rsidRPr="00700B91">
        <w:rPr>
          <w:rFonts w:ascii="Century" w:hAnsi="Century" w:cs="Miriam"/>
          <w:b/>
          <w:spacing w:val="0"/>
          <w:szCs w:val="24"/>
          <w:rtl/>
        </w:rPr>
        <w:t xml:space="preserve">פלונית נ' כנסת ישראל </w:t>
      </w:r>
      <w:r w:rsidRPr="00700B91">
        <w:rPr>
          <w:rtl/>
        </w:rPr>
        <w:t>(14</w:t>
      </w:r>
      <w:r>
        <w:rPr>
          <w:rFonts w:hint="cs"/>
          <w:rtl/>
        </w:rPr>
        <w:t>.1.2021</w:t>
      </w:r>
      <w:r w:rsidRPr="00700B91">
        <w:rPr>
          <w:rtl/>
        </w:rPr>
        <w:t>)</w:t>
      </w:r>
      <w:r>
        <w:rPr>
          <w:rtl/>
        </w:rPr>
        <w:t>)</w:t>
      </w:r>
      <w:r w:rsidR="00512E7F">
        <w:rPr>
          <w:rFonts w:hint="cs"/>
          <w:rtl/>
        </w:rPr>
        <w:t xml:space="preserve">. </w:t>
      </w:r>
      <w:r>
        <w:rPr>
          <w:rFonts w:hint="cs"/>
          <w:rtl/>
        </w:rPr>
        <w:t>באשר ל</w:t>
      </w:r>
      <w:r w:rsidR="00A85797">
        <w:rPr>
          <w:rtl/>
        </w:rPr>
        <w:t>דוקטרינה של "קריאה לתוך החוק"</w:t>
      </w:r>
      <w:r>
        <w:rPr>
          <w:rFonts w:hint="cs"/>
          <w:rtl/>
        </w:rPr>
        <w:t xml:space="preserve"> </w:t>
      </w:r>
      <w:r>
        <w:rPr>
          <w:rtl/>
        </w:rPr>
        <w:t>–</w:t>
      </w:r>
      <w:r>
        <w:rPr>
          <w:rFonts w:hint="cs"/>
          <w:rtl/>
        </w:rPr>
        <w:t xml:space="preserve"> דוקטרינה זו</w:t>
      </w:r>
      <w:r w:rsidR="00A85797" w:rsidRPr="003036DB">
        <w:rPr>
          <w:rtl/>
        </w:rPr>
        <w:t xml:space="preserve"> הוכרה </w:t>
      </w:r>
      <w:r w:rsidR="00A85797">
        <w:rPr>
          <w:rFonts w:hint="cs"/>
          <w:rtl/>
        </w:rPr>
        <w:t xml:space="preserve">עד כה </w:t>
      </w:r>
      <w:r w:rsidR="00A85797" w:rsidRPr="003036DB">
        <w:rPr>
          <w:rtl/>
        </w:rPr>
        <w:t xml:space="preserve">ביחס לחקיקה </w:t>
      </w:r>
      <w:r w:rsidR="00A85797">
        <w:rPr>
          <w:rFonts w:hint="cs"/>
          <w:rtl/>
        </w:rPr>
        <w:t>רגילה</w:t>
      </w:r>
      <w:r>
        <w:rPr>
          <w:rFonts w:hint="cs"/>
          <w:rtl/>
        </w:rPr>
        <w:t xml:space="preserve">, </w:t>
      </w:r>
      <w:r w:rsidR="004B03EB">
        <w:rPr>
          <w:rFonts w:hint="cs"/>
          <w:rtl/>
        </w:rPr>
        <w:t>ואף</w:t>
      </w:r>
      <w:r w:rsidR="00A85797">
        <w:rPr>
          <w:rFonts w:hint="cs"/>
          <w:rtl/>
        </w:rPr>
        <w:t xml:space="preserve"> זאת </w:t>
      </w:r>
      <w:r>
        <w:rPr>
          <w:rFonts w:hint="cs"/>
          <w:rtl/>
        </w:rPr>
        <w:t>בצמצום</w:t>
      </w:r>
      <w:r w:rsidR="00A85797">
        <w:rPr>
          <w:rFonts w:hint="cs"/>
          <w:rtl/>
        </w:rPr>
        <w:t xml:space="preserve"> </w:t>
      </w:r>
      <w:r>
        <w:rPr>
          <w:rFonts w:hint="cs"/>
          <w:rtl/>
        </w:rPr>
        <w:t>ובמקרים חריגים</w:t>
      </w:r>
      <w:r w:rsidR="00A85797">
        <w:rPr>
          <w:rFonts w:hint="cs"/>
          <w:rtl/>
        </w:rPr>
        <w:t xml:space="preserve"> בלבד </w:t>
      </w:r>
      <w:r w:rsidR="00A85797" w:rsidRPr="003036DB">
        <w:rPr>
          <w:rtl/>
        </w:rPr>
        <w:t>(</w:t>
      </w:r>
      <w:r w:rsidR="00A85797">
        <w:rPr>
          <w:rFonts w:hint="cs"/>
          <w:rtl/>
        </w:rPr>
        <w:t xml:space="preserve">ראו, בין היתר: בג"ץ </w:t>
      </w:r>
      <w:r w:rsidR="00A85797" w:rsidRPr="003036DB">
        <w:rPr>
          <w:rtl/>
        </w:rPr>
        <w:t xml:space="preserve">8300/02 </w:t>
      </w:r>
      <w:r w:rsidR="00A85797" w:rsidRPr="00A3040F">
        <w:rPr>
          <w:rFonts w:ascii="Century" w:hAnsi="Century" w:cs="Miriam" w:hint="cs"/>
          <w:b/>
          <w:spacing w:val="0"/>
          <w:szCs w:val="24"/>
          <w:rtl/>
        </w:rPr>
        <w:t>נסר נ' ממשלת ישראל</w:t>
      </w:r>
      <w:r w:rsidR="00A85797" w:rsidRPr="00A3040F">
        <w:rPr>
          <w:rFonts w:hint="cs"/>
          <w:rtl/>
        </w:rPr>
        <w:t xml:space="preserve"> </w:t>
      </w:r>
      <w:r w:rsidR="00A85797">
        <w:rPr>
          <w:rFonts w:hint="cs"/>
          <w:rtl/>
        </w:rPr>
        <w:t xml:space="preserve">(22.5.2012) (להלן: </w:t>
      </w:r>
      <w:r w:rsidR="00A85797" w:rsidRPr="0094229C">
        <w:rPr>
          <w:rFonts w:ascii="Miriam" w:hAnsi="Miriam" w:cs="Miriam" w:hint="eastAsia"/>
          <w:sz w:val="22"/>
          <w:szCs w:val="24"/>
          <w:rtl/>
        </w:rPr>
        <w:t>עניין</w:t>
      </w:r>
      <w:r w:rsidR="00A85797" w:rsidRPr="0094229C">
        <w:rPr>
          <w:rFonts w:ascii="Miriam" w:hAnsi="Miriam" w:cs="Miriam"/>
          <w:sz w:val="22"/>
          <w:szCs w:val="24"/>
          <w:rtl/>
        </w:rPr>
        <w:t xml:space="preserve"> </w:t>
      </w:r>
      <w:r w:rsidR="00A85797" w:rsidRPr="0094229C">
        <w:rPr>
          <w:rFonts w:ascii="Miriam" w:hAnsi="Miriam" w:cs="Miriam" w:hint="eastAsia"/>
          <w:sz w:val="22"/>
          <w:szCs w:val="24"/>
          <w:rtl/>
        </w:rPr>
        <w:t>נסר</w:t>
      </w:r>
      <w:r w:rsidR="00A85797">
        <w:rPr>
          <w:rFonts w:hint="cs"/>
          <w:rtl/>
        </w:rPr>
        <w:t>)</w:t>
      </w:r>
      <w:r w:rsidR="00A85797" w:rsidRPr="003036DB">
        <w:rPr>
          <w:rtl/>
        </w:rPr>
        <w:t>)</w:t>
      </w:r>
      <w:r>
        <w:rPr>
          <w:rFonts w:hint="cs"/>
          <w:rtl/>
        </w:rPr>
        <w:t xml:space="preserve">. </w:t>
      </w:r>
    </w:p>
    <w:p w14:paraId="4A6DCBFC" w14:textId="77777777" w:rsidR="00A85797" w:rsidRDefault="00A85797" w:rsidP="00A85797">
      <w:pPr>
        <w:pStyle w:val="Ruller4"/>
        <w:numPr>
          <w:ilvl w:val="0"/>
          <w:numId w:val="0"/>
        </w:numPr>
        <w:rPr>
          <w:rtl/>
        </w:rPr>
      </w:pPr>
    </w:p>
    <w:p w14:paraId="71374EAC" w14:textId="37E9A8BC" w:rsidR="00A85797" w:rsidRPr="002A05F0" w:rsidRDefault="00A85797" w:rsidP="003E5BEF">
      <w:pPr>
        <w:pStyle w:val="Ruller4"/>
        <w:numPr>
          <w:ilvl w:val="0"/>
          <w:numId w:val="0"/>
        </w:numPr>
        <w:rPr>
          <w:rtl/>
        </w:rPr>
      </w:pPr>
      <w:r>
        <w:rPr>
          <w:rtl/>
        </w:rPr>
        <w:tab/>
      </w:r>
      <w:r>
        <w:rPr>
          <w:rFonts w:hint="cs"/>
          <w:rtl/>
        </w:rPr>
        <w:t xml:space="preserve">משבחוק יסוד עסקינן </w:t>
      </w:r>
      <w:r w:rsidR="003E5BEF">
        <w:rPr>
          <w:rFonts w:hint="cs"/>
          <w:rtl/>
        </w:rPr>
        <w:t xml:space="preserve">מן הראוי להחיל כללים אלה מבחינת קל וחומר, </w:t>
      </w:r>
      <w:r>
        <w:rPr>
          <w:rFonts w:hint="cs"/>
          <w:rtl/>
        </w:rPr>
        <w:t xml:space="preserve">וזאת </w:t>
      </w:r>
      <w:r w:rsidR="003E5BEF">
        <w:rPr>
          <w:rFonts w:hint="cs"/>
          <w:rtl/>
        </w:rPr>
        <w:t xml:space="preserve">בהנחה מרחיקת הלכת </w:t>
      </w:r>
      <w:r w:rsidR="003E5BEF">
        <w:rPr>
          <w:rtl/>
        </w:rPr>
        <w:t>–</w:t>
      </w:r>
      <w:r>
        <w:rPr>
          <w:rFonts w:hint="cs"/>
          <w:rtl/>
        </w:rPr>
        <w:t xml:space="preserve"> אשר כאמור לא </w:t>
      </w:r>
      <w:r w:rsidR="003E5BEF">
        <w:rPr>
          <w:rFonts w:hint="cs"/>
          <w:rtl/>
        </w:rPr>
        <w:t xml:space="preserve">ראיתי צורך להכריע בה בהליך דנן </w:t>
      </w:r>
      <w:r w:rsidR="003E5BEF">
        <w:rPr>
          <w:rtl/>
        </w:rPr>
        <w:t>–</w:t>
      </w:r>
      <w:r w:rsidR="003E5BEF">
        <w:rPr>
          <w:rFonts w:hint="cs"/>
          <w:rtl/>
        </w:rPr>
        <w:t xml:space="preserve"> </w:t>
      </w:r>
      <w:r>
        <w:rPr>
          <w:rFonts w:hint="cs"/>
          <w:rtl/>
        </w:rPr>
        <w:t>ולפיה נתונה לבית המשפט הסמכות לקיים ביקורת שיפוטית על תוכנם של חוקי יסוד.</w:t>
      </w:r>
    </w:p>
    <w:p w14:paraId="71D20B4D" w14:textId="77777777" w:rsidR="00A85797" w:rsidRDefault="00A85797" w:rsidP="00A85797">
      <w:pPr>
        <w:pStyle w:val="Ruller41"/>
        <w:rPr>
          <w:rtl/>
        </w:rPr>
      </w:pPr>
    </w:p>
    <w:p w14:paraId="22087BB1" w14:textId="3CB9548E" w:rsidR="00A85797" w:rsidRDefault="00A85797" w:rsidP="00CE7723">
      <w:pPr>
        <w:pStyle w:val="Ruller4"/>
      </w:pPr>
      <w:r>
        <w:rPr>
          <w:rFonts w:hint="cs"/>
          <w:rtl/>
        </w:rPr>
        <w:lastRenderedPageBreak/>
        <w:t xml:space="preserve">כשלעצמי אני סבורה כי </w:t>
      </w:r>
      <w:r w:rsidRPr="001E04C2">
        <w:rPr>
          <w:rFonts w:hint="cs"/>
          <w:rtl/>
        </w:rPr>
        <w:t xml:space="preserve">מוטב היה לו חוק יסוד: הלאום היה מבהיר </w:t>
      </w:r>
      <w:r>
        <w:rPr>
          <w:rFonts w:hint="cs"/>
          <w:rtl/>
        </w:rPr>
        <w:t xml:space="preserve">באופן מפורש כי </w:t>
      </w:r>
      <w:r w:rsidRPr="001E04C2">
        <w:rPr>
          <w:rFonts w:hint="cs"/>
          <w:rtl/>
        </w:rPr>
        <w:t>מדינת ישראל, לצד היותה מדינת הלאום של העם היהודי, היא גם מדינה המחויבת לשוויון זכויות מלא לכל אזרחיה.</w:t>
      </w:r>
      <w:r>
        <w:rPr>
          <w:rFonts w:hint="cs"/>
          <w:rtl/>
        </w:rPr>
        <w:t xml:space="preserve"> בהקשר זה יש לשוב ולהדגיש כי גם חוק שמשמעותו היא סימבולית בעיקרה ואשר לא נועד להוביל לשינוי משפטי ישיר בעולם המעשה</w:t>
      </w:r>
      <w:r w:rsidR="00CE7723">
        <w:rPr>
          <w:rFonts w:hint="cs"/>
          <w:rtl/>
        </w:rPr>
        <w:t>,</w:t>
      </w:r>
      <w:r>
        <w:rPr>
          <w:rFonts w:hint="cs"/>
          <w:rtl/>
        </w:rPr>
        <w:t xml:space="preserve"> עלול להוביל לפגיעה בעקרונות, בזכויות ובערכים חוקתיים וכן ליצירת תחושת זרות </w:t>
      </w:r>
      <w:r w:rsidR="007E72BE">
        <w:rPr>
          <w:rFonts w:hint="cs"/>
          <w:rtl/>
        </w:rPr>
        <w:t>ו</w:t>
      </w:r>
      <w:r>
        <w:rPr>
          <w:rFonts w:hint="cs"/>
          <w:rtl/>
        </w:rPr>
        <w:t>הדרה של חלק מאזרחי המדינה מן הנרטיבים הציבוריים. בענייננו</w:t>
      </w:r>
      <w:r w:rsidR="00CE7723">
        <w:rPr>
          <w:rFonts w:hint="cs"/>
          <w:rtl/>
        </w:rPr>
        <w:t>,</w:t>
      </w:r>
      <w:r>
        <w:rPr>
          <w:rFonts w:hint="cs"/>
          <w:rtl/>
        </w:rPr>
        <w:t xml:space="preserve"> למשל, חלק מהעתירות הוגשו על-ידי בני העדה הדרוזית אשר טענו כי חוק יסוד: הלאום מתעלם מהם כקבוצת מיעוט ייחודית במדינת ישראל, שבין בנותיה ובניה ובין מדינת ישראל מתקיימת לא רק זיקה ארוכת שנים, אלא גם "ברית דמים" של ממש המתבטאת, בין היתר, בשירותם המשמעותי של בני העדה בצה"ל. </w:t>
      </w:r>
    </w:p>
    <w:p w14:paraId="3A7DEC60" w14:textId="77777777" w:rsidR="00A85797" w:rsidRPr="0021752C" w:rsidRDefault="00A85797" w:rsidP="00A85797">
      <w:pPr>
        <w:pStyle w:val="Ruller4"/>
        <w:numPr>
          <w:ilvl w:val="0"/>
          <w:numId w:val="0"/>
        </w:numPr>
        <w:rPr>
          <w:rtl/>
        </w:rPr>
      </w:pPr>
    </w:p>
    <w:p w14:paraId="380E4B05" w14:textId="26CCF390" w:rsidR="00BA404F" w:rsidRDefault="00A85797" w:rsidP="00164BD6">
      <w:pPr>
        <w:pStyle w:val="Ruller4"/>
        <w:numPr>
          <w:ilvl w:val="0"/>
          <w:numId w:val="0"/>
        </w:numPr>
        <w:rPr>
          <w:rtl/>
        </w:rPr>
      </w:pPr>
      <w:r>
        <w:rPr>
          <w:rtl/>
        </w:rPr>
        <w:tab/>
      </w:r>
      <w:r w:rsidR="00CE7723">
        <w:rPr>
          <w:rFonts w:hint="cs"/>
          <w:rtl/>
        </w:rPr>
        <w:t>אך כלל נוסף הוא הנקוט בידינו, ולפיו בקיימו ביקורת שיפוטית</w:t>
      </w:r>
      <w:r>
        <w:rPr>
          <w:rFonts w:hint="cs"/>
          <w:rtl/>
        </w:rPr>
        <w:t xml:space="preserve"> אין ב</w:t>
      </w:r>
      <w:r w:rsidR="00CE7723">
        <w:rPr>
          <w:rFonts w:hint="cs"/>
          <w:rtl/>
        </w:rPr>
        <w:t>ית המשפט בוחן את תבונתו של החוק.</w:t>
      </w:r>
      <w:r>
        <w:rPr>
          <w:rFonts w:hint="cs"/>
          <w:rtl/>
        </w:rPr>
        <w:t xml:space="preserve"> הוא בוחן את חוקתיותו ואינו ממיר את שיקולי המחוקק בשיקוליו </w:t>
      </w:r>
      <w:r w:rsidRPr="00B52C4E">
        <w:rPr>
          <w:rFonts w:hint="cs"/>
          <w:rtl/>
        </w:rPr>
        <w:t xml:space="preserve">שלו (עניין </w:t>
      </w:r>
      <w:r w:rsidRPr="00BF565B">
        <w:rPr>
          <w:rFonts w:ascii="Century" w:hAnsi="Century" w:cs="Miriam" w:hint="cs"/>
          <w:b/>
          <w:spacing w:val="0"/>
          <w:sz w:val="22"/>
          <w:szCs w:val="24"/>
          <w:rtl/>
        </w:rPr>
        <w:t>בנק המזרחי</w:t>
      </w:r>
      <w:r w:rsidRPr="00B52C4E">
        <w:rPr>
          <w:rFonts w:hint="cs"/>
          <w:rtl/>
        </w:rPr>
        <w:t xml:space="preserve">, בעמ' 438). </w:t>
      </w:r>
      <w:r>
        <w:rPr>
          <w:rFonts w:hint="cs"/>
          <w:rtl/>
        </w:rPr>
        <w:t>כך באשר לביקורת שיפוטית על החקיקה ה"רגילה", ו</w:t>
      </w:r>
      <w:r w:rsidRPr="00B52C4E">
        <w:rPr>
          <w:rFonts w:hint="cs"/>
          <w:rtl/>
        </w:rPr>
        <w:t xml:space="preserve">מקל וחומר ביחס </w:t>
      </w:r>
      <w:r>
        <w:rPr>
          <w:rFonts w:hint="cs"/>
          <w:rtl/>
        </w:rPr>
        <w:t>ל</w:t>
      </w:r>
      <w:r w:rsidRPr="00B52C4E">
        <w:rPr>
          <w:rFonts w:hint="cs"/>
          <w:rtl/>
        </w:rPr>
        <w:t>חוק יסוד</w:t>
      </w:r>
      <w:r>
        <w:rPr>
          <w:rFonts w:hint="cs"/>
          <w:rtl/>
        </w:rPr>
        <w:t xml:space="preserve"> </w:t>
      </w:r>
      <w:r w:rsidR="00CE7723">
        <w:rPr>
          <w:rFonts w:hint="cs"/>
          <w:rtl/>
        </w:rPr>
        <w:t xml:space="preserve">שחוקקה הכנסת בכובעה כרשות מכוננת </w:t>
      </w:r>
      <w:r w:rsidR="00164BD6">
        <w:rPr>
          <w:rFonts w:hint="cs"/>
          <w:rtl/>
        </w:rPr>
        <w:t>וזאת אף אם נניח</w:t>
      </w:r>
      <w:r w:rsidR="00CE7723">
        <w:rPr>
          <w:rFonts w:hint="cs"/>
          <w:rtl/>
        </w:rPr>
        <w:t xml:space="preserve"> </w:t>
      </w:r>
      <w:r>
        <w:rPr>
          <w:rFonts w:hint="cs"/>
          <w:rtl/>
        </w:rPr>
        <w:t xml:space="preserve">כי </w:t>
      </w:r>
      <w:r w:rsidR="00CE7723">
        <w:rPr>
          <w:rFonts w:hint="cs"/>
          <w:rtl/>
        </w:rPr>
        <w:t>א</w:t>
      </w:r>
      <w:r w:rsidR="00923ACC">
        <w:rPr>
          <w:rFonts w:hint="cs"/>
          <w:rtl/>
        </w:rPr>
        <w:t>ו</w:t>
      </w:r>
      <w:r w:rsidR="00CE7723">
        <w:rPr>
          <w:rFonts w:hint="cs"/>
          <w:rtl/>
        </w:rPr>
        <w:t xml:space="preserve">מנם </w:t>
      </w:r>
      <w:r>
        <w:rPr>
          <w:rFonts w:hint="cs"/>
          <w:rtl/>
        </w:rPr>
        <w:t xml:space="preserve">נתונה לבית המשפט הסמכות לכך. </w:t>
      </w:r>
    </w:p>
    <w:p w14:paraId="3638B756" w14:textId="77777777" w:rsidR="00BA404F" w:rsidRDefault="00BA404F" w:rsidP="00BA404F">
      <w:pPr>
        <w:pStyle w:val="Ruller4"/>
        <w:numPr>
          <w:ilvl w:val="0"/>
          <w:numId w:val="0"/>
        </w:numPr>
        <w:rPr>
          <w:rtl/>
        </w:rPr>
      </w:pPr>
    </w:p>
    <w:p w14:paraId="0BE1E5C3" w14:textId="0CB8990E" w:rsidR="00A85797" w:rsidRDefault="00A85797" w:rsidP="00BA404F">
      <w:pPr>
        <w:pStyle w:val="Ruller4"/>
        <w:rPr>
          <w:rtl/>
        </w:rPr>
      </w:pPr>
      <w:r>
        <w:rPr>
          <w:rFonts w:hint="cs"/>
          <w:rtl/>
        </w:rPr>
        <w:t>האם העובדה שעקרון השוויון לא נכלל באופן מפורש בחוק יסוד: הלאום, יש בה כדי להוביל למסקנה שחוק היסוד כונן תוך חריגה מגבולות הסמכות המכו</w:t>
      </w:r>
      <w:r w:rsidR="00BA404F">
        <w:rPr>
          <w:rFonts w:hint="cs"/>
          <w:rtl/>
        </w:rPr>
        <w:t>ננת?</w:t>
      </w:r>
    </w:p>
    <w:p w14:paraId="743816DE" w14:textId="77777777" w:rsidR="00A85797" w:rsidRPr="00714DE7" w:rsidRDefault="00A85797" w:rsidP="00A85797">
      <w:pPr>
        <w:pStyle w:val="Ruller41"/>
      </w:pPr>
    </w:p>
    <w:p w14:paraId="26D24939" w14:textId="35A73698" w:rsidR="00A85797" w:rsidRDefault="00BA404F" w:rsidP="00697511">
      <w:pPr>
        <w:pStyle w:val="Ruller4"/>
        <w:numPr>
          <w:ilvl w:val="0"/>
          <w:numId w:val="0"/>
        </w:numPr>
      </w:pPr>
      <w:r>
        <w:rPr>
          <w:rtl/>
        </w:rPr>
        <w:tab/>
      </w:r>
      <w:r w:rsidR="00A85797">
        <w:rPr>
          <w:rFonts w:hint="cs"/>
          <w:rtl/>
        </w:rPr>
        <w:t xml:space="preserve">חוק יסוד: הלאום מהווה, כאמור, אך פרק אחד בחוקתנו העתידית. לפיכך, העובדה כי עקרון השוויון לא נכלל בו באופן מפורש, אין בה לגישתי כדי לגרוע ממעמדו </w:t>
      </w:r>
      <w:r w:rsidR="007936CF">
        <w:rPr>
          <w:rFonts w:hint="cs"/>
          <w:rtl/>
        </w:rPr>
        <w:t>החוקתי</w:t>
      </w:r>
      <w:r w:rsidR="00A85797">
        <w:rPr>
          <w:rFonts w:hint="cs"/>
          <w:rtl/>
        </w:rPr>
        <w:t xml:space="preserve">. עוד טרם הקמת המדינה הבהירו מנהיגי היישוב הציוני באופן מפורש כי המדינה שתקום תבטיח שוויון לכל תושביה (הרב יצחק אייזיק הלוי הרצוג </w:t>
      </w:r>
      <w:r w:rsidR="00A85797" w:rsidRPr="00BC1BFA">
        <w:rPr>
          <w:rFonts w:ascii="Century" w:hAnsi="Century" w:cs="Miriam" w:hint="eastAsia"/>
          <w:b/>
          <w:spacing w:val="0"/>
          <w:sz w:val="22"/>
          <w:szCs w:val="24"/>
          <w:rtl/>
        </w:rPr>
        <w:t>תחוקה</w:t>
      </w:r>
      <w:r w:rsidR="00A85797" w:rsidRPr="00BC1BFA">
        <w:rPr>
          <w:rFonts w:ascii="Century" w:hAnsi="Century" w:cs="Miriam"/>
          <w:b/>
          <w:spacing w:val="0"/>
          <w:sz w:val="22"/>
          <w:szCs w:val="24"/>
          <w:rtl/>
        </w:rPr>
        <w:t xml:space="preserve"> </w:t>
      </w:r>
      <w:r w:rsidR="00A85797" w:rsidRPr="00BC1BFA">
        <w:rPr>
          <w:rFonts w:ascii="Century" w:hAnsi="Century" w:cs="Miriam" w:hint="eastAsia"/>
          <w:b/>
          <w:spacing w:val="0"/>
          <w:sz w:val="22"/>
          <w:szCs w:val="24"/>
          <w:rtl/>
        </w:rPr>
        <w:t>לישראל</w:t>
      </w:r>
      <w:r w:rsidR="00A85797" w:rsidRPr="00BC1BFA">
        <w:rPr>
          <w:rFonts w:ascii="Century" w:hAnsi="Century" w:cs="Miriam"/>
          <w:b/>
          <w:spacing w:val="0"/>
          <w:sz w:val="22"/>
          <w:szCs w:val="24"/>
          <w:rtl/>
        </w:rPr>
        <w:t xml:space="preserve"> </w:t>
      </w:r>
      <w:r w:rsidR="00A85797" w:rsidRPr="00BC1BFA">
        <w:rPr>
          <w:rFonts w:ascii="Century" w:hAnsi="Century" w:cs="Miriam" w:hint="eastAsia"/>
          <w:b/>
          <w:spacing w:val="0"/>
          <w:sz w:val="22"/>
          <w:szCs w:val="24"/>
          <w:rtl/>
        </w:rPr>
        <w:t>על</w:t>
      </w:r>
      <w:r w:rsidR="00A85797" w:rsidRPr="00BC1BFA">
        <w:rPr>
          <w:rFonts w:ascii="Century" w:hAnsi="Century" w:cs="Miriam"/>
          <w:b/>
          <w:spacing w:val="0"/>
          <w:sz w:val="22"/>
          <w:szCs w:val="24"/>
          <w:rtl/>
        </w:rPr>
        <w:t xml:space="preserve"> </w:t>
      </w:r>
      <w:r w:rsidR="00A85797" w:rsidRPr="00BC1BFA">
        <w:rPr>
          <w:rFonts w:ascii="Century" w:hAnsi="Century" w:cs="Miriam" w:hint="eastAsia"/>
          <w:b/>
          <w:spacing w:val="0"/>
          <w:sz w:val="22"/>
          <w:szCs w:val="24"/>
          <w:rtl/>
        </w:rPr>
        <w:t>פי</w:t>
      </w:r>
      <w:r w:rsidR="00A85797" w:rsidRPr="00BC1BFA">
        <w:rPr>
          <w:rFonts w:ascii="Century" w:hAnsi="Century" w:cs="Miriam"/>
          <w:b/>
          <w:spacing w:val="0"/>
          <w:sz w:val="22"/>
          <w:szCs w:val="24"/>
          <w:rtl/>
        </w:rPr>
        <w:t xml:space="preserve"> </w:t>
      </w:r>
      <w:r w:rsidR="00A85797" w:rsidRPr="00BC1BFA">
        <w:rPr>
          <w:rFonts w:ascii="Century" w:hAnsi="Century" w:cs="Miriam" w:hint="eastAsia"/>
          <w:b/>
          <w:spacing w:val="0"/>
          <w:sz w:val="22"/>
          <w:szCs w:val="24"/>
          <w:rtl/>
        </w:rPr>
        <w:t>התורה</w:t>
      </w:r>
      <w:r w:rsidR="00C91E94">
        <w:rPr>
          <w:rFonts w:hint="cs"/>
          <w:rtl/>
        </w:rPr>
        <w:t xml:space="preserve"> כרך א: סדרי שלטון ומשפט במדינה היהודית</w:t>
      </w:r>
      <w:r w:rsidR="00A85797">
        <w:rPr>
          <w:rFonts w:hint="cs"/>
          <w:rtl/>
        </w:rPr>
        <w:t xml:space="preserve"> 2 (</w:t>
      </w:r>
      <w:r w:rsidR="00C91E94">
        <w:rPr>
          <w:rFonts w:hint="cs"/>
          <w:rtl/>
        </w:rPr>
        <w:t>איתמר ורהפטיג עורך, ה</w:t>
      </w:r>
      <w:r w:rsidR="00A85797">
        <w:rPr>
          <w:rFonts w:hint="cs"/>
          <w:rtl/>
        </w:rPr>
        <w:t>תשמ"ט)). ואכן, בהכרזת העצמאות נקבע כי המדינה שתקום "ת</w:t>
      </w:r>
      <w:r w:rsidR="00A85797" w:rsidRPr="00F1698E">
        <w:rPr>
          <w:rtl/>
        </w:rPr>
        <w:t>קיים שו</w:t>
      </w:r>
      <w:r w:rsidR="00A85797">
        <w:rPr>
          <w:rFonts w:hint="cs"/>
          <w:rtl/>
        </w:rPr>
        <w:t>ו</w:t>
      </w:r>
      <w:r w:rsidR="00A85797" w:rsidRPr="00F1698E">
        <w:rPr>
          <w:rtl/>
        </w:rPr>
        <w:t xml:space="preserve">יון </w:t>
      </w:r>
      <w:r w:rsidR="00A85797" w:rsidRPr="00F1698E">
        <w:rPr>
          <w:rFonts w:hint="cs"/>
          <w:rtl/>
        </w:rPr>
        <w:t>זכויו</w:t>
      </w:r>
      <w:r w:rsidR="00A85797" w:rsidRPr="00F1698E">
        <w:rPr>
          <w:rFonts w:hint="eastAsia"/>
          <w:rtl/>
        </w:rPr>
        <w:t>ת</w:t>
      </w:r>
      <w:r w:rsidR="00A85797" w:rsidRPr="00F1698E">
        <w:rPr>
          <w:rtl/>
        </w:rPr>
        <w:t xml:space="preserve"> </w:t>
      </w:r>
      <w:r w:rsidR="00A85797" w:rsidRPr="00F1698E">
        <w:rPr>
          <w:rFonts w:hint="cs"/>
          <w:rtl/>
        </w:rPr>
        <w:t>חברתי</w:t>
      </w:r>
      <w:r w:rsidR="00A85797" w:rsidRPr="00F1698E">
        <w:rPr>
          <w:rtl/>
        </w:rPr>
        <w:t xml:space="preserve"> </w:t>
      </w:r>
      <w:r w:rsidR="00A85797" w:rsidRPr="00F1698E">
        <w:rPr>
          <w:rFonts w:hint="cs"/>
          <w:rtl/>
        </w:rPr>
        <w:t>ומדיני</w:t>
      </w:r>
      <w:r w:rsidR="00A85797" w:rsidRPr="00F1698E">
        <w:rPr>
          <w:rtl/>
        </w:rPr>
        <w:t xml:space="preserve"> </w:t>
      </w:r>
      <w:r w:rsidR="00A85797" w:rsidRPr="00F1698E">
        <w:rPr>
          <w:rFonts w:hint="cs"/>
          <w:rtl/>
        </w:rPr>
        <w:t>גמור</w:t>
      </w:r>
      <w:r w:rsidR="00A85797" w:rsidRPr="00F1698E">
        <w:rPr>
          <w:rtl/>
        </w:rPr>
        <w:t xml:space="preserve"> </w:t>
      </w:r>
      <w:r w:rsidR="00A85797" w:rsidRPr="00F1698E">
        <w:rPr>
          <w:rFonts w:hint="cs"/>
          <w:rtl/>
        </w:rPr>
        <w:t>לכל</w:t>
      </w:r>
      <w:r w:rsidR="00A85797" w:rsidRPr="00F1698E">
        <w:rPr>
          <w:rtl/>
        </w:rPr>
        <w:t xml:space="preserve"> </w:t>
      </w:r>
      <w:r w:rsidR="00A85797" w:rsidRPr="00F1698E">
        <w:rPr>
          <w:rFonts w:hint="cs"/>
          <w:rtl/>
        </w:rPr>
        <w:t>אזרחיה</w:t>
      </w:r>
      <w:r w:rsidR="00A85797" w:rsidRPr="00F1698E">
        <w:rPr>
          <w:rtl/>
        </w:rPr>
        <w:t xml:space="preserve"> </w:t>
      </w:r>
      <w:r w:rsidR="00A85797" w:rsidRPr="00F1698E">
        <w:rPr>
          <w:rFonts w:hint="cs"/>
          <w:rtl/>
        </w:rPr>
        <w:t>בלי</w:t>
      </w:r>
      <w:r w:rsidR="00A85797" w:rsidRPr="00F1698E">
        <w:rPr>
          <w:rtl/>
        </w:rPr>
        <w:t xml:space="preserve"> </w:t>
      </w:r>
      <w:r w:rsidR="00A85797" w:rsidRPr="00F1698E">
        <w:rPr>
          <w:rFonts w:hint="cs"/>
          <w:rtl/>
        </w:rPr>
        <w:t>הבדל</w:t>
      </w:r>
      <w:r w:rsidR="00A85797" w:rsidRPr="00F1698E">
        <w:rPr>
          <w:rtl/>
        </w:rPr>
        <w:t xml:space="preserve"> </w:t>
      </w:r>
      <w:r w:rsidR="00A85797" w:rsidRPr="00F1698E">
        <w:rPr>
          <w:rFonts w:hint="cs"/>
          <w:rtl/>
        </w:rPr>
        <w:t>דת</w:t>
      </w:r>
      <w:r w:rsidR="00A85797" w:rsidRPr="00F1698E">
        <w:rPr>
          <w:rtl/>
        </w:rPr>
        <w:t xml:space="preserve">, </w:t>
      </w:r>
      <w:r w:rsidR="00A85797" w:rsidRPr="00F1698E">
        <w:rPr>
          <w:rFonts w:hint="cs"/>
          <w:rtl/>
        </w:rPr>
        <w:t>גזע</w:t>
      </w:r>
      <w:r w:rsidR="00A85797" w:rsidRPr="00F1698E">
        <w:rPr>
          <w:rtl/>
        </w:rPr>
        <w:t xml:space="preserve"> </w:t>
      </w:r>
      <w:r w:rsidR="00A85797" w:rsidRPr="00F1698E">
        <w:rPr>
          <w:rFonts w:hint="cs"/>
          <w:rtl/>
        </w:rPr>
        <w:t>ומי</w:t>
      </w:r>
      <w:r w:rsidR="00A85797" w:rsidRPr="00F1698E">
        <w:rPr>
          <w:rtl/>
        </w:rPr>
        <w:t>ן</w:t>
      </w:r>
      <w:r w:rsidR="00A85797" w:rsidRPr="00F1698E">
        <w:rPr>
          <w:rFonts w:hint="cs"/>
          <w:rtl/>
        </w:rPr>
        <w:t>".</w:t>
      </w:r>
      <w:r w:rsidR="00A85797">
        <w:rPr>
          <w:rFonts w:hint="cs"/>
          <w:rtl/>
        </w:rPr>
        <w:t xml:space="preserve"> במסגרת ההכרזה נוספה אף התייחסות "לבני העם הערבי תושבי מדינת ישראל" והם נקראו "</w:t>
      </w:r>
      <w:r w:rsidR="00A85797" w:rsidRPr="00F1698E">
        <w:rPr>
          <w:rtl/>
        </w:rPr>
        <w:t>ליטול חלקם בבנ</w:t>
      </w:r>
      <w:r w:rsidR="00A85797">
        <w:rPr>
          <w:rFonts w:hint="cs"/>
          <w:rtl/>
        </w:rPr>
        <w:t>י</w:t>
      </w:r>
      <w:r w:rsidR="00A85797" w:rsidRPr="00F1698E">
        <w:rPr>
          <w:rtl/>
        </w:rPr>
        <w:t>ין המדינה על יסוד אזרחות מלאה ושווה ועל יסוד נציגות מתאימה בכל מוסדותיה, הזמניים והקבוע</w:t>
      </w:r>
      <w:r w:rsidR="00A85797" w:rsidRPr="00F1698E">
        <w:rPr>
          <w:rFonts w:hint="cs"/>
          <w:rtl/>
        </w:rPr>
        <w:t>ים</w:t>
      </w:r>
      <w:r w:rsidR="00A85797">
        <w:rPr>
          <w:rFonts w:hint="cs"/>
          <w:rtl/>
        </w:rPr>
        <w:t>"</w:t>
      </w:r>
      <w:r w:rsidR="00A85797">
        <w:rPr>
          <w:rFonts w:ascii="Century" w:hAnsi="Century" w:hint="cs"/>
          <w:sz w:val="22"/>
          <w:rtl/>
        </w:rPr>
        <w:t xml:space="preserve">. </w:t>
      </w:r>
      <w:r w:rsidR="007936CF">
        <w:rPr>
          <w:rFonts w:hint="cs"/>
          <w:rtl/>
        </w:rPr>
        <w:t>הפסיקה קבעה אף היא</w:t>
      </w:r>
      <w:r w:rsidR="00A85797">
        <w:rPr>
          <w:rFonts w:hint="cs"/>
          <w:rtl/>
        </w:rPr>
        <w:t xml:space="preserve"> כי "</w:t>
      </w:r>
      <w:r w:rsidR="00A85797" w:rsidRPr="004D08D5">
        <w:rPr>
          <w:rtl/>
        </w:rPr>
        <w:t>הכלל שלפיו אין מפלים בין אדם לאדם מטעמי גזע, מין, לאום, עדה, ארץ מוצא, דת, השקפה או מעמד חברתי הוא עקרון יסוד חוקתי, השלוב ושזור בתפיסות היסוד המשפטיות שלנו ומהווה חלק בלתי-נפרד מהן</w:t>
      </w:r>
      <w:r w:rsidR="00A85797">
        <w:rPr>
          <w:rFonts w:hint="cs"/>
          <w:rtl/>
        </w:rPr>
        <w:t>" (</w:t>
      </w:r>
      <w:r w:rsidR="00A85797" w:rsidRPr="00636080">
        <w:rPr>
          <w:rFonts w:hint="cs"/>
          <w:rtl/>
        </w:rPr>
        <w:t xml:space="preserve">בג"ץ 114/78 </w:t>
      </w:r>
      <w:r w:rsidR="00A85797" w:rsidRPr="00636080">
        <w:rPr>
          <w:rFonts w:ascii="Century" w:hAnsi="Century" w:cs="Miriam" w:hint="cs"/>
          <w:b/>
          <w:spacing w:val="0"/>
          <w:sz w:val="22"/>
          <w:szCs w:val="24"/>
          <w:rtl/>
        </w:rPr>
        <w:t>בורקאן נ' שר האוצר</w:t>
      </w:r>
      <w:r w:rsidR="00A85797" w:rsidRPr="00636080">
        <w:rPr>
          <w:rFonts w:hint="cs"/>
          <w:rtl/>
        </w:rPr>
        <w:t>, פ"ד לב(2) 800, 806 (1978))</w:t>
      </w:r>
      <w:r w:rsidR="00A85797" w:rsidRPr="004D08D5">
        <w:rPr>
          <w:rtl/>
        </w:rPr>
        <w:t>.</w:t>
      </w:r>
      <w:r w:rsidR="00A85797">
        <w:rPr>
          <w:rFonts w:hint="cs"/>
          <w:rtl/>
        </w:rPr>
        <w:t xml:space="preserve"> </w:t>
      </w:r>
      <w:r w:rsidR="007936CF">
        <w:rPr>
          <w:rFonts w:hint="cs"/>
          <w:rtl/>
        </w:rPr>
        <w:t>חרף</w:t>
      </w:r>
      <w:r w:rsidR="00A85797">
        <w:rPr>
          <w:rFonts w:hint="cs"/>
          <w:rtl/>
        </w:rPr>
        <w:t xml:space="preserve"> הצהרות וקביעות עקרוניות אלה, הזכות </w:t>
      </w:r>
      <w:r w:rsidR="00A85797" w:rsidRPr="00636080">
        <w:rPr>
          <w:rFonts w:hint="cs"/>
          <w:rtl/>
        </w:rPr>
        <w:t>לשוויון לא עוגנה במפורש בחוק</w:t>
      </w:r>
      <w:r w:rsidR="00A85797">
        <w:rPr>
          <w:rFonts w:hint="cs"/>
          <w:rtl/>
        </w:rPr>
        <w:t>-</w:t>
      </w:r>
      <w:r w:rsidR="00A85797" w:rsidRPr="00636080">
        <w:rPr>
          <w:rFonts w:hint="cs"/>
          <w:rtl/>
        </w:rPr>
        <w:t xml:space="preserve">יסוד: כבוד האדם וחירותו, </w:t>
      </w:r>
      <w:r w:rsidR="00A85797">
        <w:rPr>
          <w:rFonts w:hint="cs"/>
          <w:rtl/>
        </w:rPr>
        <w:t xml:space="preserve">אך </w:t>
      </w:r>
      <w:r w:rsidR="00A85797">
        <w:rPr>
          <w:rFonts w:hint="cs"/>
          <w:rtl/>
        </w:rPr>
        <w:lastRenderedPageBreak/>
        <w:t>ברוח אותן הצהרות וקביעות עקרוניות</w:t>
      </w:r>
      <w:r w:rsidR="001E2278">
        <w:rPr>
          <w:rFonts w:hint="cs"/>
          <w:rtl/>
        </w:rPr>
        <w:t>,</w:t>
      </w:r>
      <w:r w:rsidR="00A85797">
        <w:rPr>
          <w:rFonts w:hint="cs"/>
          <w:rtl/>
        </w:rPr>
        <w:t xml:space="preserve"> המלוות את המדינה עוד טרם היוולדה,</w:t>
      </w:r>
      <w:r w:rsidR="00A85797" w:rsidRPr="00636080">
        <w:rPr>
          <w:rtl/>
        </w:rPr>
        <w:t xml:space="preserve"> </w:t>
      </w:r>
      <w:r w:rsidR="00A85797">
        <w:rPr>
          <w:rFonts w:hint="cs"/>
          <w:rtl/>
        </w:rPr>
        <w:t xml:space="preserve">נפסק </w:t>
      </w:r>
      <w:r w:rsidR="00A85797" w:rsidRPr="00636080">
        <w:rPr>
          <w:rtl/>
        </w:rPr>
        <w:t xml:space="preserve">כי </w:t>
      </w:r>
      <w:r w:rsidR="00F85B10" w:rsidRPr="00F85B10">
        <w:rPr>
          <w:rFonts w:hint="eastAsia"/>
          <w:rtl/>
        </w:rPr>
        <w:t>מן</w:t>
      </w:r>
      <w:r w:rsidR="00F85B10" w:rsidRPr="00F85B10">
        <w:rPr>
          <w:rtl/>
        </w:rPr>
        <w:t xml:space="preserve"> </w:t>
      </w:r>
      <w:r w:rsidR="00F85B10" w:rsidRPr="00F85B10">
        <w:rPr>
          <w:rFonts w:hint="eastAsia"/>
          <w:rtl/>
        </w:rPr>
        <w:t>הזכות</w:t>
      </w:r>
      <w:r w:rsidR="00F85B10" w:rsidRPr="00F85B10">
        <w:rPr>
          <w:rtl/>
        </w:rPr>
        <w:t xml:space="preserve"> </w:t>
      </w:r>
      <w:r w:rsidR="00F85B10" w:rsidRPr="00F85B10">
        <w:rPr>
          <w:rFonts w:hint="eastAsia"/>
          <w:rtl/>
        </w:rPr>
        <w:t>לכבוד</w:t>
      </w:r>
      <w:r w:rsidR="00F85B10" w:rsidRPr="00F85B10">
        <w:rPr>
          <w:rtl/>
        </w:rPr>
        <w:t xml:space="preserve"> </w:t>
      </w:r>
      <w:r w:rsidR="00F85B10" w:rsidRPr="00F85B10">
        <w:rPr>
          <w:rFonts w:hint="eastAsia"/>
          <w:rtl/>
        </w:rPr>
        <w:t>נגזרת</w:t>
      </w:r>
      <w:r w:rsidR="00F85B10" w:rsidRPr="00F85B10">
        <w:rPr>
          <w:rtl/>
        </w:rPr>
        <w:t xml:space="preserve"> </w:t>
      </w:r>
      <w:r w:rsidR="00F85B10" w:rsidRPr="00F85B10">
        <w:rPr>
          <w:rFonts w:hint="eastAsia"/>
          <w:rtl/>
        </w:rPr>
        <w:t>הזכות</w:t>
      </w:r>
      <w:r w:rsidR="00F85B10" w:rsidRPr="00F85B10">
        <w:rPr>
          <w:rtl/>
        </w:rPr>
        <w:t xml:space="preserve"> </w:t>
      </w:r>
      <w:r w:rsidR="00F85B10" w:rsidRPr="00F85B10">
        <w:rPr>
          <w:rFonts w:hint="eastAsia"/>
          <w:rtl/>
        </w:rPr>
        <w:t>לשוויון</w:t>
      </w:r>
      <w:r w:rsidR="00F85B10" w:rsidRPr="00F85B10">
        <w:rPr>
          <w:rtl/>
        </w:rPr>
        <w:t xml:space="preserve">, </w:t>
      </w:r>
      <w:r w:rsidR="00F85B10" w:rsidRPr="00F85B10">
        <w:rPr>
          <w:rFonts w:hint="eastAsia"/>
          <w:rtl/>
        </w:rPr>
        <w:t>ככל</w:t>
      </w:r>
      <w:r w:rsidR="00F85B10" w:rsidRPr="00F85B10">
        <w:rPr>
          <w:rtl/>
        </w:rPr>
        <w:t xml:space="preserve"> </w:t>
      </w:r>
      <w:r w:rsidR="00F85B10" w:rsidRPr="00F85B10">
        <w:rPr>
          <w:rFonts w:hint="eastAsia"/>
          <w:rtl/>
        </w:rPr>
        <w:t>שזכות</w:t>
      </w:r>
      <w:r w:rsidR="00F85B10" w:rsidRPr="00F85B10">
        <w:rPr>
          <w:rtl/>
        </w:rPr>
        <w:t xml:space="preserve"> </w:t>
      </w:r>
      <w:r w:rsidR="00F85B10" w:rsidRPr="00F85B10">
        <w:rPr>
          <w:rFonts w:hint="eastAsia"/>
          <w:rtl/>
        </w:rPr>
        <w:t>זו</w:t>
      </w:r>
      <w:r w:rsidR="00F85B10" w:rsidRPr="00F85B10">
        <w:rPr>
          <w:rtl/>
        </w:rPr>
        <w:t xml:space="preserve"> </w:t>
      </w:r>
      <w:r w:rsidR="00F85B10" w:rsidRPr="00F85B10">
        <w:rPr>
          <w:rFonts w:hint="eastAsia"/>
          <w:rtl/>
        </w:rPr>
        <w:t>קשורה</w:t>
      </w:r>
      <w:r w:rsidR="00F85B10" w:rsidRPr="00F85B10">
        <w:rPr>
          <w:rtl/>
        </w:rPr>
        <w:t xml:space="preserve"> </w:t>
      </w:r>
      <w:r w:rsidR="00F85B10" w:rsidRPr="00F85B10">
        <w:rPr>
          <w:rFonts w:hint="eastAsia"/>
          <w:rtl/>
        </w:rPr>
        <w:t>לכבוד</w:t>
      </w:r>
      <w:r w:rsidR="00F85B10" w:rsidRPr="00F85B10">
        <w:rPr>
          <w:rtl/>
        </w:rPr>
        <w:t xml:space="preserve"> </w:t>
      </w:r>
      <w:r w:rsidR="00F85B10" w:rsidRPr="00F85B10">
        <w:rPr>
          <w:rFonts w:hint="eastAsia"/>
          <w:rtl/>
        </w:rPr>
        <w:t>האדם</w:t>
      </w:r>
      <w:r w:rsidR="00F85B10" w:rsidRPr="00F85B10">
        <w:rPr>
          <w:rtl/>
        </w:rPr>
        <w:t xml:space="preserve"> </w:t>
      </w:r>
      <w:r w:rsidR="00F85B10" w:rsidRPr="00F85B10">
        <w:rPr>
          <w:rFonts w:hint="eastAsia"/>
          <w:rtl/>
        </w:rPr>
        <w:t>בקשר</w:t>
      </w:r>
      <w:r w:rsidR="00F85B10" w:rsidRPr="00F85B10">
        <w:rPr>
          <w:rtl/>
        </w:rPr>
        <w:t xml:space="preserve"> </w:t>
      </w:r>
      <w:r w:rsidR="00F85B10" w:rsidRPr="00F85B10">
        <w:rPr>
          <w:rFonts w:hint="eastAsia"/>
          <w:rtl/>
        </w:rPr>
        <w:t>ענייני</w:t>
      </w:r>
      <w:r w:rsidR="00F85B10" w:rsidRPr="00F85B10">
        <w:rPr>
          <w:rtl/>
        </w:rPr>
        <w:t xml:space="preserve"> </w:t>
      </w:r>
      <w:r w:rsidR="00F85B10" w:rsidRPr="00F85B10">
        <w:rPr>
          <w:rFonts w:hint="eastAsia"/>
          <w:rtl/>
        </w:rPr>
        <w:t>הדוק</w:t>
      </w:r>
      <w:r w:rsidR="00F85B10" w:rsidRPr="00F85B10">
        <w:rPr>
          <w:rFonts w:hint="cs"/>
          <w:rtl/>
        </w:rPr>
        <w:t xml:space="preserve"> (עניין </w:t>
      </w:r>
      <w:r w:rsidR="00F85B10" w:rsidRPr="00F85B10">
        <w:rPr>
          <w:rFonts w:ascii="Century" w:hAnsi="Century" w:cs="Miriam" w:hint="cs"/>
          <w:b/>
          <w:spacing w:val="0"/>
          <w:sz w:val="22"/>
          <w:szCs w:val="24"/>
          <w:rtl/>
        </w:rPr>
        <w:t>חוק טל</w:t>
      </w:r>
      <w:r w:rsidR="00F85B10" w:rsidRPr="00F85B10">
        <w:rPr>
          <w:rFonts w:hint="cs"/>
          <w:rtl/>
        </w:rPr>
        <w:t>, בעמ' 689-687).</w:t>
      </w:r>
    </w:p>
    <w:p w14:paraId="6C4FCBDF" w14:textId="77777777" w:rsidR="00A85797" w:rsidRDefault="00A85797" w:rsidP="00A85797">
      <w:pPr>
        <w:pStyle w:val="Ruller4"/>
        <w:numPr>
          <w:ilvl w:val="0"/>
          <w:numId w:val="0"/>
        </w:numPr>
        <w:rPr>
          <w:rtl/>
        </w:rPr>
      </w:pPr>
    </w:p>
    <w:p w14:paraId="6B1E5572" w14:textId="2D982792" w:rsidR="009C515A" w:rsidRDefault="00A85797" w:rsidP="00635F02">
      <w:pPr>
        <w:pStyle w:val="Ruller4"/>
        <w:numPr>
          <w:ilvl w:val="0"/>
          <w:numId w:val="0"/>
        </w:numPr>
        <w:rPr>
          <w:rtl/>
        </w:rPr>
      </w:pPr>
      <w:r>
        <w:rPr>
          <w:rtl/>
        </w:rPr>
        <w:tab/>
      </w:r>
      <w:r>
        <w:rPr>
          <w:rFonts w:hint="cs"/>
          <w:rtl/>
        </w:rPr>
        <w:t>עיון בפרוטוקולים של דיוני הוועדה המשותפת מעלה אף הוא כי הנחת המוצא של המשתתפים בדיוני הוועדה הייתה כי העקרון הבסיסי של שוויון זכויות שריר וקיים במשפטנו, וכי היקפו החוקתי נגזר מחוק-יסוד: כבוד האדם וחירותו (ראו סעיף 114 לתגובת הכנסת). המחלוקת שנתגלעה בדיוני הוועדה</w:t>
      </w:r>
      <w:r w:rsidRPr="001E0A40">
        <w:rPr>
          <w:rFonts w:hint="cs"/>
          <w:rtl/>
        </w:rPr>
        <w:t xml:space="preserve"> </w:t>
      </w:r>
      <w:r>
        <w:rPr>
          <w:rFonts w:hint="cs"/>
          <w:rtl/>
        </w:rPr>
        <w:t>ביחס ל</w:t>
      </w:r>
      <w:r w:rsidRPr="001E0A40">
        <w:rPr>
          <w:rFonts w:hint="cs"/>
          <w:rtl/>
        </w:rPr>
        <w:t>עקרון השוויון</w:t>
      </w:r>
      <w:r>
        <w:rPr>
          <w:rFonts w:hint="cs"/>
          <w:rtl/>
        </w:rPr>
        <w:t xml:space="preserve"> לא נגעה לשאלת תחולתו </w:t>
      </w:r>
      <w:r w:rsidR="001E2278">
        <w:rPr>
          <w:rFonts w:hint="cs"/>
          <w:rtl/>
        </w:rPr>
        <w:t>של עקרון זה</w:t>
      </w:r>
      <w:r>
        <w:rPr>
          <w:rFonts w:hint="cs"/>
          <w:rtl/>
        </w:rPr>
        <w:t xml:space="preserve">, אלא לשאלה אם יש מקום </w:t>
      </w:r>
      <w:r w:rsidR="00635F02">
        <w:rPr>
          <w:rFonts w:hint="cs"/>
          <w:rtl/>
        </w:rPr>
        <w:t>לעגנו</w:t>
      </w:r>
      <w:r>
        <w:rPr>
          <w:rFonts w:hint="cs"/>
          <w:rtl/>
        </w:rPr>
        <w:t xml:space="preserve"> </w:t>
      </w:r>
      <w:r w:rsidRPr="00BC1BFA">
        <w:rPr>
          <w:rFonts w:ascii="Century" w:hAnsi="Century" w:cs="Miriam" w:hint="eastAsia"/>
          <w:b/>
          <w:spacing w:val="0"/>
          <w:sz w:val="22"/>
          <w:szCs w:val="24"/>
          <w:rtl/>
        </w:rPr>
        <w:t>במפורש</w:t>
      </w:r>
      <w:r>
        <w:rPr>
          <w:rFonts w:hint="cs"/>
          <w:rtl/>
        </w:rPr>
        <w:t xml:space="preserve"> ב</w:t>
      </w:r>
      <w:r w:rsidRPr="001E0A40">
        <w:rPr>
          <w:rFonts w:hint="cs"/>
          <w:rtl/>
        </w:rPr>
        <w:t>חוק יסוד: הלאום</w:t>
      </w:r>
      <w:r>
        <w:rPr>
          <w:rFonts w:hint="cs"/>
          <w:rtl/>
        </w:rPr>
        <w:t>,</w:t>
      </w:r>
      <w:r w:rsidRPr="001E0A40">
        <w:rPr>
          <w:rFonts w:hint="cs"/>
          <w:rtl/>
        </w:rPr>
        <w:t xml:space="preserve"> או שמא במסגרת חוק יסוד אחר, קיים או חדש (ראו, בין היתר, </w:t>
      </w:r>
      <w:r w:rsidRPr="001E0A40">
        <w:rPr>
          <w:rFonts w:ascii="Century" w:hAnsi="Century"/>
          <w:rtl/>
        </w:rPr>
        <w:t>פרוטוקול ישיבה</w:t>
      </w:r>
      <w:r>
        <w:rPr>
          <w:rFonts w:ascii="Century" w:hAnsi="Century" w:hint="cs"/>
          <w:rtl/>
        </w:rPr>
        <w:t xml:space="preserve"> מס'</w:t>
      </w:r>
      <w:r w:rsidRPr="001E0A40">
        <w:rPr>
          <w:rFonts w:ascii="Century" w:hAnsi="Century"/>
          <w:rtl/>
        </w:rPr>
        <w:t xml:space="preserve"> </w:t>
      </w:r>
      <w:r w:rsidRPr="001E0A40">
        <w:rPr>
          <w:rFonts w:ascii="Century" w:hAnsi="Century" w:hint="cs"/>
          <w:rtl/>
        </w:rPr>
        <w:t>3</w:t>
      </w:r>
      <w:r w:rsidRPr="00064879">
        <w:rPr>
          <w:rFonts w:ascii="Century" w:hAnsi="Century"/>
          <w:rtl/>
        </w:rPr>
        <w:t xml:space="preserve"> של הוועדה המשותפת, הכנסת </w:t>
      </w:r>
      <w:r>
        <w:rPr>
          <w:rFonts w:ascii="Century" w:hAnsi="Century" w:hint="cs"/>
          <w:rtl/>
        </w:rPr>
        <w:t>ה-20</w:t>
      </w:r>
      <w:r w:rsidRPr="00064879">
        <w:rPr>
          <w:rFonts w:ascii="Century" w:hAnsi="Century"/>
          <w:rtl/>
        </w:rPr>
        <w:t xml:space="preserve"> (</w:t>
      </w:r>
      <w:r>
        <w:rPr>
          <w:rFonts w:ascii="Century" w:hAnsi="Century" w:hint="cs"/>
          <w:rtl/>
        </w:rPr>
        <w:t>26</w:t>
      </w:r>
      <w:r w:rsidRPr="00064879">
        <w:rPr>
          <w:rFonts w:ascii="Century" w:hAnsi="Century" w:hint="cs"/>
          <w:rtl/>
        </w:rPr>
        <w:t>.</w:t>
      </w:r>
      <w:r>
        <w:rPr>
          <w:rFonts w:ascii="Century" w:hAnsi="Century" w:hint="cs"/>
          <w:rtl/>
        </w:rPr>
        <w:t>9</w:t>
      </w:r>
      <w:r w:rsidRPr="00064879">
        <w:rPr>
          <w:rFonts w:ascii="Century" w:hAnsi="Century" w:hint="cs"/>
          <w:rtl/>
        </w:rPr>
        <w:t>.</w:t>
      </w:r>
      <w:r>
        <w:rPr>
          <w:rFonts w:ascii="Century" w:hAnsi="Century" w:hint="cs"/>
          <w:rtl/>
        </w:rPr>
        <w:t>2017</w:t>
      </w:r>
      <w:r w:rsidRPr="00064879">
        <w:rPr>
          <w:rFonts w:ascii="Century" w:hAnsi="Century"/>
          <w:rtl/>
        </w:rPr>
        <w:t>)</w:t>
      </w:r>
      <w:r>
        <w:rPr>
          <w:rFonts w:hint="cs"/>
          <w:rtl/>
        </w:rPr>
        <w:t xml:space="preserve">). כפי שהבהירה הכנסת בתגובתה, "זהותה הדמוקרטית של המדינה, ובכלל זה המחויבות לזכויות הפרט והזכות לשוויון, המעוגנת או נגזרת מחוקי יסוד אחרים, ממשיכה להתקיים לצדה של הזהות היהודית של המדינה" (סעיף 185 לתגובת הכנסת). משיבי הממשלה הדגישו אף הם בתגובתם לעתירות כי חוק יסוד: הלאום "אינו גורע במאומה מחובתה הבלתי-מתפשרת של המדינה לנהוג בשוויון אזרחי מלא כלפי כלל אזרחיה" (סעיף 190 לתגובת משיבי הממשלה). </w:t>
      </w:r>
    </w:p>
    <w:p w14:paraId="1323BE2D" w14:textId="77777777" w:rsidR="009C515A" w:rsidRDefault="009C515A" w:rsidP="009C515A">
      <w:pPr>
        <w:pStyle w:val="Ruller4"/>
        <w:numPr>
          <w:ilvl w:val="0"/>
          <w:numId w:val="0"/>
        </w:numPr>
        <w:rPr>
          <w:rtl/>
        </w:rPr>
      </w:pPr>
    </w:p>
    <w:p w14:paraId="4C4D24BE" w14:textId="7D3DAF14" w:rsidR="00A85797" w:rsidRDefault="009C515A" w:rsidP="009C515A">
      <w:pPr>
        <w:pStyle w:val="Ruller4"/>
        <w:numPr>
          <w:ilvl w:val="0"/>
          <w:numId w:val="0"/>
        </w:numPr>
        <w:rPr>
          <w:rtl/>
        </w:rPr>
      </w:pPr>
      <w:r>
        <w:rPr>
          <w:rtl/>
        </w:rPr>
        <w:tab/>
      </w:r>
      <w:r>
        <w:rPr>
          <w:rFonts w:hint="cs"/>
          <w:rtl/>
        </w:rPr>
        <w:t>בהינתן כל האמור לעיל</w:t>
      </w:r>
      <w:r w:rsidR="001E2278">
        <w:rPr>
          <w:rFonts w:hint="cs"/>
          <w:rtl/>
        </w:rPr>
        <w:t>,</w:t>
      </w:r>
      <w:r w:rsidR="00A85797" w:rsidRPr="00577BC2">
        <w:rPr>
          <w:rFonts w:hint="cs"/>
          <w:rtl/>
        </w:rPr>
        <w:t xml:space="preserve"> </w:t>
      </w:r>
      <w:r>
        <w:rPr>
          <w:rFonts w:hint="cs"/>
          <w:rtl/>
        </w:rPr>
        <w:t xml:space="preserve">ואף שמוטב היה אילו נמצא לו לעקרון השוויון עיגון מפורש בחוק היסוד, </w:t>
      </w:r>
      <w:r w:rsidR="00A85797" w:rsidRPr="00577BC2">
        <w:rPr>
          <w:rFonts w:hint="cs"/>
          <w:rtl/>
        </w:rPr>
        <w:t>אני סבורה כי</w:t>
      </w:r>
      <w:r w:rsidR="00A85797">
        <w:rPr>
          <w:rFonts w:hint="cs"/>
          <w:rtl/>
        </w:rPr>
        <w:t xml:space="preserve"> העובדה ש</w:t>
      </w:r>
      <w:r>
        <w:rPr>
          <w:rFonts w:hint="cs"/>
          <w:rtl/>
        </w:rPr>
        <w:t xml:space="preserve">לא כך נעשה </w:t>
      </w:r>
      <w:r w:rsidR="00A85797">
        <w:rPr>
          <w:rFonts w:hint="cs"/>
          <w:rtl/>
        </w:rPr>
        <w:t xml:space="preserve">אינה גורעת ממעמדו החוקתי של עקרון זה. </w:t>
      </w:r>
    </w:p>
    <w:p w14:paraId="46877B3E" w14:textId="77777777" w:rsidR="00A85797" w:rsidRDefault="00A85797" w:rsidP="00A85797">
      <w:pPr>
        <w:pStyle w:val="Ruller41"/>
        <w:rPr>
          <w:rtl/>
        </w:rPr>
      </w:pPr>
    </w:p>
    <w:p w14:paraId="568FDAC8" w14:textId="77777777" w:rsidR="00A85797" w:rsidRDefault="00A85797" w:rsidP="00A85797">
      <w:pPr>
        <w:pStyle w:val="a"/>
        <w:numPr>
          <w:ilvl w:val="0"/>
          <w:numId w:val="0"/>
        </w:numPr>
        <w:ind w:left="360"/>
        <w:rPr>
          <w:rtl/>
        </w:rPr>
      </w:pPr>
      <w:r>
        <w:rPr>
          <w:rFonts w:hint="cs"/>
          <w:rtl/>
        </w:rPr>
        <w:t>ג. השלכותיו המעשיות של חוק יסוד: הלאום</w:t>
      </w:r>
    </w:p>
    <w:p w14:paraId="67C8FBA7" w14:textId="77777777" w:rsidR="00A85797" w:rsidRPr="004960B6" w:rsidRDefault="00A85797" w:rsidP="00A85797">
      <w:pPr>
        <w:rPr>
          <w:rtl/>
        </w:rPr>
      </w:pPr>
    </w:p>
    <w:p w14:paraId="246B1D12" w14:textId="01B81229" w:rsidR="00A85797" w:rsidRDefault="00A85797" w:rsidP="009C515A">
      <w:pPr>
        <w:pStyle w:val="Ruller4"/>
        <w:rPr>
          <w:rtl/>
        </w:rPr>
      </w:pPr>
      <w:r>
        <w:rPr>
          <w:rFonts w:hint="cs"/>
          <w:rtl/>
        </w:rPr>
        <w:t>חלק מן העותרים מוסיפים וטוענים כי יש ליתן את הדעת להשלכות הרוחב הנובעות מחקיקתו של חוק יסוד: הלאום</w:t>
      </w:r>
      <w:r w:rsidRPr="00AC1239">
        <w:rPr>
          <w:rFonts w:hint="cs"/>
          <w:rtl/>
        </w:rPr>
        <w:t>, אשר מעידות</w:t>
      </w:r>
      <w:r>
        <w:rPr>
          <w:rFonts w:hint="cs"/>
          <w:rtl/>
        </w:rPr>
        <w:t>, לטענתם,</w:t>
      </w:r>
      <w:r w:rsidRPr="00AC1239">
        <w:rPr>
          <w:rFonts w:hint="cs"/>
          <w:rtl/>
        </w:rPr>
        <w:t xml:space="preserve"> על כך ש</w:t>
      </w:r>
      <w:r>
        <w:rPr>
          <w:rFonts w:hint="cs"/>
          <w:rtl/>
        </w:rPr>
        <w:t>הלכה למעשה הוא הוביל לשינוי</w:t>
      </w:r>
      <w:r w:rsidRPr="00AC1239">
        <w:rPr>
          <w:rFonts w:hint="cs"/>
          <w:rtl/>
        </w:rPr>
        <w:t xml:space="preserve"> </w:t>
      </w:r>
      <w:r>
        <w:rPr>
          <w:rFonts w:hint="cs"/>
          <w:rtl/>
        </w:rPr>
        <w:t>של ממש ב</w:t>
      </w:r>
      <w:r w:rsidRPr="00AC1239">
        <w:rPr>
          <w:rFonts w:hint="cs"/>
          <w:rtl/>
        </w:rPr>
        <w:t xml:space="preserve">משטר החוקתי בישראל (סעיף 21 לעתירת העותרת בבג"ץ 9027/18; </w:t>
      </w:r>
      <w:r>
        <w:rPr>
          <w:rFonts w:hint="cs"/>
          <w:rtl/>
        </w:rPr>
        <w:t>סעיפים</w:t>
      </w:r>
      <w:r w:rsidRPr="00AC1239">
        <w:rPr>
          <w:rFonts w:hint="cs"/>
          <w:rtl/>
        </w:rPr>
        <w:t xml:space="preserve"> 29-25 לעתירת העותרת בבג"ץ 9257/18). העותרים</w:t>
      </w:r>
      <w:r>
        <w:rPr>
          <w:rFonts w:hint="cs"/>
          <w:rtl/>
        </w:rPr>
        <w:t xml:space="preserve"> הפנו בהקשר זה, בין היתר,</w:t>
      </w:r>
      <w:r w:rsidRPr="00AC1239">
        <w:rPr>
          <w:rFonts w:hint="cs"/>
          <w:rtl/>
        </w:rPr>
        <w:t xml:space="preserve"> לפסק דין של בית המשפט המחוזי</w:t>
      </w:r>
      <w:r>
        <w:rPr>
          <w:rFonts w:hint="cs"/>
          <w:rtl/>
        </w:rPr>
        <w:t xml:space="preserve"> בירושלים</w:t>
      </w:r>
      <w:r w:rsidRPr="00AC1239">
        <w:rPr>
          <w:rFonts w:hint="cs"/>
          <w:rtl/>
        </w:rPr>
        <w:t xml:space="preserve"> שבו </w:t>
      </w:r>
      <w:r>
        <w:rPr>
          <w:rFonts w:hint="cs"/>
          <w:rtl/>
        </w:rPr>
        <w:t>נפסק</w:t>
      </w:r>
      <w:r w:rsidRPr="00AC1239">
        <w:rPr>
          <w:rFonts w:hint="cs"/>
          <w:rtl/>
        </w:rPr>
        <w:t xml:space="preserve"> כי </w:t>
      </w:r>
      <w:r>
        <w:rPr>
          <w:rFonts w:hint="cs"/>
          <w:rtl/>
        </w:rPr>
        <w:t xml:space="preserve">סעיף 6(א) לחוק יסוד: הלאום, הקובע כי "המדינה תשקוד על הבטחת שלומם של בני העם היהודי", מטיל על </w:t>
      </w:r>
      <w:r w:rsidRPr="00AC1239">
        <w:rPr>
          <w:rFonts w:hint="cs"/>
          <w:rtl/>
        </w:rPr>
        <w:t>המדינה</w:t>
      </w:r>
      <w:r>
        <w:rPr>
          <w:rFonts w:hint="cs"/>
          <w:rtl/>
        </w:rPr>
        <w:t xml:space="preserve"> חובה שאי עמידה בה מהווה הצדקה, כמעין סעד חלופי, לפסיקת פיצויים עונשיים לטובת תובע יהודי שנפגע מפעולת טרור (</w:t>
      </w:r>
      <w:r w:rsidRPr="00704BA7">
        <w:rPr>
          <w:rFonts w:hint="eastAsia"/>
          <w:rtl/>
        </w:rPr>
        <w:t>ת</w:t>
      </w:r>
      <w:r w:rsidRPr="00704BA7">
        <w:rPr>
          <w:rtl/>
        </w:rPr>
        <w:t>"</w:t>
      </w:r>
      <w:r w:rsidRPr="00704BA7">
        <w:rPr>
          <w:rFonts w:hint="eastAsia"/>
          <w:rtl/>
        </w:rPr>
        <w:t>א</w:t>
      </w:r>
      <w:r w:rsidRPr="00704BA7">
        <w:rPr>
          <w:rtl/>
        </w:rPr>
        <w:t xml:space="preserve"> (</w:t>
      </w:r>
      <w:r w:rsidRPr="00704BA7">
        <w:rPr>
          <w:rFonts w:hint="eastAsia"/>
          <w:rtl/>
        </w:rPr>
        <w:t>מחוזי</w:t>
      </w:r>
      <w:r w:rsidRPr="00704BA7">
        <w:rPr>
          <w:rtl/>
        </w:rPr>
        <w:t xml:space="preserve"> </w:t>
      </w:r>
      <w:r w:rsidRPr="00704BA7">
        <w:rPr>
          <w:rFonts w:hint="eastAsia"/>
          <w:rtl/>
        </w:rPr>
        <w:t>י</w:t>
      </w:r>
      <w:r w:rsidRPr="00704BA7">
        <w:rPr>
          <w:rtl/>
        </w:rPr>
        <w:t>-</w:t>
      </w:r>
      <w:r w:rsidRPr="00704BA7">
        <w:rPr>
          <w:rFonts w:hint="eastAsia"/>
          <w:rtl/>
        </w:rPr>
        <w:t>ם</w:t>
      </w:r>
      <w:r w:rsidRPr="00704BA7">
        <w:rPr>
          <w:rtl/>
        </w:rPr>
        <w:t>) 9135</w:t>
      </w:r>
      <w:r>
        <w:rPr>
          <w:rFonts w:hint="cs"/>
          <w:rtl/>
        </w:rPr>
        <w:t>/</w:t>
      </w:r>
      <w:r w:rsidRPr="00704BA7">
        <w:rPr>
          <w:rtl/>
        </w:rPr>
        <w:t xml:space="preserve">07 </w:t>
      </w:r>
      <w:r w:rsidRPr="00282F53">
        <w:rPr>
          <w:rFonts w:ascii="Century" w:hAnsi="Century" w:cs="Miriam" w:hint="eastAsia"/>
          <w:b/>
          <w:spacing w:val="0"/>
          <w:sz w:val="22"/>
          <w:szCs w:val="24"/>
          <w:rtl/>
        </w:rPr>
        <w:t>דוד</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נ</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הרשות</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הפלשתינאית</w:t>
      </w:r>
      <w:r>
        <w:rPr>
          <w:rFonts w:ascii="Century" w:hAnsi="Century" w:cs="Miriam" w:hint="cs"/>
          <w:b/>
          <w:spacing w:val="0"/>
          <w:sz w:val="22"/>
          <w:szCs w:val="24"/>
          <w:rtl/>
        </w:rPr>
        <w:t xml:space="preserve"> </w:t>
      </w:r>
      <w:r w:rsidRPr="00704BA7">
        <w:rPr>
          <w:rtl/>
        </w:rPr>
        <w:t>(17.9.2018)</w:t>
      </w:r>
      <w:r>
        <w:rPr>
          <w:rFonts w:hint="cs"/>
          <w:rtl/>
        </w:rPr>
        <w:t xml:space="preserve">). עוד הפנו העותרים </w:t>
      </w:r>
      <w:r>
        <w:rPr>
          <w:rtl/>
        </w:rPr>
        <w:t>–</w:t>
      </w:r>
      <w:r>
        <w:rPr>
          <w:rFonts w:hint="cs"/>
          <w:rtl/>
        </w:rPr>
        <w:t xml:space="preserve"> בכתובים ובמהלך הדיון בעל-פה </w:t>
      </w:r>
      <w:r>
        <w:rPr>
          <w:rtl/>
        </w:rPr>
        <w:t>–</w:t>
      </w:r>
      <w:r>
        <w:rPr>
          <w:rFonts w:hint="cs"/>
          <w:rtl/>
        </w:rPr>
        <w:t xml:space="preserve"> להחלטות נוספות שבהן הוזכר חוק יסוד: הלאום (</w:t>
      </w:r>
      <w:r w:rsidRPr="00C75A82">
        <w:rPr>
          <w:rFonts w:hint="eastAsia"/>
          <w:rtl/>
        </w:rPr>
        <w:t>ת</w:t>
      </w:r>
      <w:r w:rsidRPr="00C75A82">
        <w:rPr>
          <w:rtl/>
        </w:rPr>
        <w:t>"</w:t>
      </w:r>
      <w:r w:rsidRPr="00C75A82">
        <w:rPr>
          <w:rFonts w:hint="eastAsia"/>
          <w:rtl/>
        </w:rPr>
        <w:t>א</w:t>
      </w:r>
      <w:r w:rsidRPr="00C75A82">
        <w:rPr>
          <w:rtl/>
        </w:rPr>
        <w:t xml:space="preserve"> (</w:t>
      </w:r>
      <w:r w:rsidRPr="00C75A82">
        <w:rPr>
          <w:rFonts w:hint="eastAsia"/>
          <w:rtl/>
        </w:rPr>
        <w:t>מחוזי</w:t>
      </w:r>
      <w:r w:rsidRPr="00C75A82">
        <w:rPr>
          <w:rtl/>
        </w:rPr>
        <w:t xml:space="preserve"> </w:t>
      </w:r>
      <w:r w:rsidRPr="00C75A82">
        <w:rPr>
          <w:rFonts w:hint="eastAsia"/>
          <w:rtl/>
        </w:rPr>
        <w:t>י</w:t>
      </w:r>
      <w:r w:rsidRPr="00C75A82">
        <w:rPr>
          <w:rtl/>
        </w:rPr>
        <w:t>-</w:t>
      </w:r>
      <w:r w:rsidRPr="00C75A82">
        <w:rPr>
          <w:rFonts w:hint="eastAsia"/>
          <w:rtl/>
        </w:rPr>
        <w:t>ם</w:t>
      </w:r>
      <w:r w:rsidRPr="00C75A82">
        <w:rPr>
          <w:rtl/>
        </w:rPr>
        <w:t>) 2287</w:t>
      </w:r>
      <w:r>
        <w:rPr>
          <w:rFonts w:hint="cs"/>
          <w:rtl/>
        </w:rPr>
        <w:t>/</w:t>
      </w:r>
      <w:r w:rsidRPr="00C75A82">
        <w:rPr>
          <w:rtl/>
        </w:rPr>
        <w:t xml:space="preserve">00 </w:t>
      </w:r>
      <w:r w:rsidRPr="00282F53">
        <w:rPr>
          <w:rFonts w:ascii="Century" w:hAnsi="Century" w:cs="Miriam" w:hint="eastAsia"/>
          <w:b/>
          <w:spacing w:val="0"/>
          <w:sz w:val="22"/>
          <w:szCs w:val="24"/>
          <w:rtl/>
        </w:rPr>
        <w:t>עזבון</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lastRenderedPageBreak/>
        <w:t>המנוחה</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צ</w:t>
      </w:r>
      <w:r w:rsidRPr="00282F53">
        <w:rPr>
          <w:rFonts w:ascii="Century" w:hAnsi="Century" w:cs="Miriam"/>
          <w:b/>
          <w:spacing w:val="0"/>
          <w:sz w:val="22"/>
          <w:szCs w:val="24"/>
          <w:rtl/>
        </w:rPr>
        <w:t>'</w:t>
      </w:r>
      <w:r w:rsidRPr="00282F53">
        <w:rPr>
          <w:rFonts w:ascii="Century" w:hAnsi="Century" w:cs="Miriam" w:hint="eastAsia"/>
          <w:b/>
          <w:spacing w:val="0"/>
          <w:sz w:val="22"/>
          <w:szCs w:val="24"/>
          <w:rtl/>
        </w:rPr>
        <w:t>סר</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ז</w:t>
      </w:r>
      <w:r w:rsidRPr="00282F53">
        <w:rPr>
          <w:rFonts w:ascii="Century" w:hAnsi="Century" w:cs="Miriam"/>
          <w:b/>
          <w:spacing w:val="0"/>
          <w:sz w:val="22"/>
          <w:szCs w:val="24"/>
          <w:rtl/>
        </w:rPr>
        <w:t>"</w:t>
      </w:r>
      <w:r w:rsidRPr="00282F53">
        <w:rPr>
          <w:rFonts w:ascii="Century" w:hAnsi="Century" w:cs="Miriam" w:hint="eastAsia"/>
          <w:b/>
          <w:spacing w:val="0"/>
          <w:sz w:val="22"/>
          <w:szCs w:val="24"/>
          <w:rtl/>
        </w:rPr>
        <w:t>ל</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נ</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זיידאן</w:t>
      </w:r>
      <w:r w:rsidRPr="00C75A82">
        <w:rPr>
          <w:rtl/>
        </w:rPr>
        <w:t xml:space="preserve"> (4.11.2018)</w:t>
      </w:r>
      <w:r>
        <w:rPr>
          <w:rFonts w:hint="cs"/>
          <w:rtl/>
        </w:rPr>
        <w:t xml:space="preserve">; </w:t>
      </w:r>
      <w:r w:rsidRPr="009C216B">
        <w:rPr>
          <w:rFonts w:hint="eastAsia"/>
          <w:rtl/>
        </w:rPr>
        <w:t>ת</w:t>
      </w:r>
      <w:r w:rsidRPr="009C216B">
        <w:rPr>
          <w:rtl/>
        </w:rPr>
        <w:t>"</w:t>
      </w:r>
      <w:r w:rsidRPr="009C216B">
        <w:rPr>
          <w:rFonts w:hint="eastAsia"/>
          <w:rtl/>
        </w:rPr>
        <w:t>א</w:t>
      </w:r>
      <w:r w:rsidRPr="009C216B">
        <w:rPr>
          <w:rtl/>
        </w:rPr>
        <w:t xml:space="preserve"> (</w:t>
      </w:r>
      <w:r w:rsidRPr="009C216B">
        <w:rPr>
          <w:rFonts w:hint="eastAsia"/>
          <w:rtl/>
        </w:rPr>
        <w:t>מחוזי</w:t>
      </w:r>
      <w:r w:rsidRPr="009C216B">
        <w:rPr>
          <w:rtl/>
        </w:rPr>
        <w:t xml:space="preserve"> </w:t>
      </w:r>
      <w:r>
        <w:rPr>
          <w:rFonts w:hint="cs"/>
          <w:rtl/>
        </w:rPr>
        <w:t>י-ם</w:t>
      </w:r>
      <w:r w:rsidRPr="009C216B">
        <w:rPr>
          <w:rtl/>
        </w:rPr>
        <w:t xml:space="preserve">) 36844-03-13 </w:t>
      </w:r>
      <w:r w:rsidRPr="00282F53">
        <w:rPr>
          <w:rFonts w:ascii="Century" w:hAnsi="Century" w:cs="Miriam" w:hint="eastAsia"/>
          <w:b/>
          <w:spacing w:val="0"/>
          <w:sz w:val="22"/>
          <w:szCs w:val="24"/>
          <w:rtl/>
        </w:rPr>
        <w:t>פלונית</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נ</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הרשות</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הפלשתינאית</w:t>
      </w:r>
      <w:r w:rsidRPr="00282F53">
        <w:rPr>
          <w:rtl/>
        </w:rPr>
        <w:t xml:space="preserve"> </w:t>
      </w:r>
      <w:r w:rsidRPr="009C216B">
        <w:rPr>
          <w:rtl/>
        </w:rPr>
        <w:t>(17.</w:t>
      </w:r>
      <w:r w:rsidRPr="00282F53">
        <w:rPr>
          <w:rtl/>
        </w:rPr>
        <w:t>1.2019)</w:t>
      </w:r>
      <w:r w:rsidRPr="00282F53">
        <w:rPr>
          <w:rFonts w:hint="cs"/>
          <w:rtl/>
        </w:rPr>
        <w:t xml:space="preserve">; </w:t>
      </w:r>
      <w:r w:rsidRPr="00282F53">
        <w:rPr>
          <w:rFonts w:hint="eastAsia"/>
          <w:rtl/>
        </w:rPr>
        <w:t>תא</w:t>
      </w:r>
      <w:r w:rsidRPr="00282F53">
        <w:rPr>
          <w:rtl/>
        </w:rPr>
        <w:t>"</w:t>
      </w:r>
      <w:r w:rsidRPr="00282F53">
        <w:rPr>
          <w:rFonts w:hint="eastAsia"/>
          <w:rtl/>
        </w:rPr>
        <w:t>מ</w:t>
      </w:r>
      <w:r w:rsidRPr="004230AA">
        <w:rPr>
          <w:rtl/>
        </w:rPr>
        <w:t xml:space="preserve"> (</w:t>
      </w:r>
      <w:r w:rsidRPr="004230AA">
        <w:rPr>
          <w:rFonts w:hint="eastAsia"/>
          <w:rtl/>
        </w:rPr>
        <w:t>שלום</w:t>
      </w:r>
      <w:r w:rsidRPr="004230AA">
        <w:rPr>
          <w:rtl/>
        </w:rPr>
        <w:t xml:space="preserve"> </w:t>
      </w:r>
      <w:r w:rsidRPr="004230AA">
        <w:rPr>
          <w:rFonts w:hint="eastAsia"/>
          <w:rtl/>
        </w:rPr>
        <w:t>קר</w:t>
      </w:r>
      <w:r>
        <w:rPr>
          <w:rFonts w:hint="cs"/>
          <w:rtl/>
        </w:rPr>
        <w:t>'</w:t>
      </w:r>
      <w:r w:rsidRPr="004230AA">
        <w:rPr>
          <w:rtl/>
        </w:rPr>
        <w:t xml:space="preserve">) 12092-06-18 </w:t>
      </w:r>
      <w:r w:rsidRPr="00282F53">
        <w:rPr>
          <w:rFonts w:ascii="Century" w:hAnsi="Century" w:cs="Miriam" w:hint="eastAsia"/>
          <w:b/>
          <w:spacing w:val="0"/>
          <w:sz w:val="22"/>
          <w:szCs w:val="24"/>
          <w:rtl/>
        </w:rPr>
        <w:t>פלוני</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נ</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עירית</w:t>
      </w:r>
      <w:r w:rsidRPr="00282F53">
        <w:rPr>
          <w:rFonts w:ascii="Century" w:hAnsi="Century" w:cs="Miriam"/>
          <w:b/>
          <w:spacing w:val="0"/>
          <w:sz w:val="22"/>
          <w:szCs w:val="24"/>
          <w:rtl/>
        </w:rPr>
        <w:t xml:space="preserve"> </w:t>
      </w:r>
      <w:r w:rsidRPr="00282F53">
        <w:rPr>
          <w:rFonts w:ascii="Century" w:hAnsi="Century" w:cs="Miriam" w:hint="eastAsia"/>
          <w:b/>
          <w:spacing w:val="0"/>
          <w:sz w:val="22"/>
          <w:szCs w:val="24"/>
          <w:rtl/>
        </w:rPr>
        <w:t>כרמיאל</w:t>
      </w:r>
      <w:r w:rsidRPr="00282F53">
        <w:rPr>
          <w:rtl/>
        </w:rPr>
        <w:t xml:space="preserve"> </w:t>
      </w:r>
      <w:r w:rsidRPr="004230AA">
        <w:rPr>
          <w:rtl/>
        </w:rPr>
        <w:t>(24.11.2020)</w:t>
      </w:r>
      <w:r>
        <w:rPr>
          <w:rFonts w:hint="cs"/>
          <w:rtl/>
        </w:rPr>
        <w:t xml:space="preserve">), וציינו כי מגוף הפסיקה המתהווה ניתן ללמוד על מגמה </w:t>
      </w:r>
      <w:r w:rsidR="009C515A">
        <w:rPr>
          <w:rFonts w:hint="cs"/>
          <w:rtl/>
        </w:rPr>
        <w:t xml:space="preserve">של </w:t>
      </w:r>
      <w:r>
        <w:rPr>
          <w:rFonts w:hint="cs"/>
          <w:rtl/>
        </w:rPr>
        <w:t xml:space="preserve">הענקת זכויות עודפות לאזרחי המדינה היהודים </w:t>
      </w:r>
      <w:r w:rsidR="009C515A">
        <w:rPr>
          <w:rFonts w:hint="cs"/>
          <w:rtl/>
        </w:rPr>
        <w:t>לעומת אזרחי המדינה שאינם יהודים, בהתבסס על חוק היסוד.</w:t>
      </w:r>
      <w:r>
        <w:rPr>
          <w:rFonts w:hint="cs"/>
          <w:rtl/>
        </w:rPr>
        <w:t xml:space="preserve"> </w:t>
      </w:r>
    </w:p>
    <w:p w14:paraId="3C47087E" w14:textId="77777777" w:rsidR="00A85797" w:rsidRDefault="00A85797" w:rsidP="00A85797">
      <w:pPr>
        <w:pStyle w:val="Ruller41"/>
        <w:rPr>
          <w:rtl/>
        </w:rPr>
      </w:pPr>
    </w:p>
    <w:p w14:paraId="0C1D9228" w14:textId="401A3D08" w:rsidR="00A85797" w:rsidRDefault="00A85797" w:rsidP="009C515A">
      <w:pPr>
        <w:pStyle w:val="Ruller4"/>
        <w:rPr>
          <w:rtl/>
        </w:rPr>
      </w:pPr>
      <w:r>
        <w:rPr>
          <w:rFonts w:hint="cs"/>
          <w:rtl/>
        </w:rPr>
        <w:t xml:space="preserve">ראשית, ראוי להבהיר כי פסקי הדין של הערכאות הדיוניות שאליהם הפנו העותרים אינם הלכה מחייבת, וחלק מן הקביעות </w:t>
      </w:r>
      <w:r w:rsidR="009C515A">
        <w:rPr>
          <w:rFonts w:hint="cs"/>
          <w:rtl/>
        </w:rPr>
        <w:t>שנזכרו</w:t>
      </w:r>
      <w:r>
        <w:rPr>
          <w:rFonts w:hint="cs"/>
          <w:rtl/>
        </w:rPr>
        <w:t xml:space="preserve"> </w:t>
      </w:r>
      <w:r w:rsidR="009C515A">
        <w:rPr>
          <w:rFonts w:hint="cs"/>
          <w:rtl/>
        </w:rPr>
        <w:t>ו</w:t>
      </w:r>
      <w:r w:rsidRPr="008C6D93">
        <w:rPr>
          <w:rFonts w:hint="cs"/>
          <w:rtl/>
        </w:rPr>
        <w:t>הנוגעות לחוק יסוד: הלאום</w:t>
      </w:r>
      <w:r>
        <w:rPr>
          <w:rFonts w:hint="cs"/>
          <w:rtl/>
        </w:rPr>
        <w:t>,</w:t>
      </w:r>
      <w:r w:rsidRPr="008C6D93">
        <w:rPr>
          <w:rFonts w:hint="cs"/>
          <w:rtl/>
        </w:rPr>
        <w:t xml:space="preserve"> אף נהפכו</w:t>
      </w:r>
      <w:r>
        <w:rPr>
          <w:rFonts w:hint="cs"/>
          <w:rtl/>
        </w:rPr>
        <w:t xml:space="preserve"> בינתיים</w:t>
      </w:r>
      <w:r w:rsidRPr="008C6D93">
        <w:rPr>
          <w:rFonts w:hint="cs"/>
          <w:rtl/>
        </w:rPr>
        <w:t xml:space="preserve"> </w:t>
      </w:r>
      <w:r>
        <w:rPr>
          <w:rFonts w:hint="cs"/>
          <w:rtl/>
        </w:rPr>
        <w:t>ב</w:t>
      </w:r>
      <w:r w:rsidRPr="008C6D93">
        <w:rPr>
          <w:rFonts w:hint="cs"/>
          <w:rtl/>
        </w:rPr>
        <w:t>ערכא</w:t>
      </w:r>
      <w:r>
        <w:rPr>
          <w:rFonts w:hint="cs"/>
          <w:rtl/>
        </w:rPr>
        <w:t>ו</w:t>
      </w:r>
      <w:r w:rsidRPr="008C6D93">
        <w:rPr>
          <w:rFonts w:hint="cs"/>
          <w:rtl/>
        </w:rPr>
        <w:t xml:space="preserve">ת הערעור (ע"א 1604/19 </w:t>
      </w:r>
      <w:r w:rsidRPr="008C6D93">
        <w:rPr>
          <w:rFonts w:ascii="Century" w:hAnsi="Century" w:cs="Miriam" w:hint="cs"/>
          <w:b/>
          <w:spacing w:val="0"/>
          <w:sz w:val="22"/>
          <w:szCs w:val="24"/>
          <w:rtl/>
        </w:rPr>
        <w:t>מדינת ישראל נ' פלונית</w:t>
      </w:r>
      <w:r w:rsidRPr="008C6D93">
        <w:rPr>
          <w:rFonts w:hint="cs"/>
          <w:rtl/>
        </w:rPr>
        <w:t xml:space="preserve">, פסקאות 5-4 </w:t>
      </w:r>
      <w:r>
        <w:rPr>
          <w:rFonts w:hint="cs"/>
          <w:rtl/>
        </w:rPr>
        <w:t>לפסק דינו</w:t>
      </w:r>
      <w:r w:rsidRPr="008C6D93">
        <w:rPr>
          <w:rFonts w:hint="cs"/>
          <w:rtl/>
        </w:rPr>
        <w:t xml:space="preserve"> של השופט </w:t>
      </w:r>
      <w:r w:rsidRPr="008C6D93">
        <w:rPr>
          <w:rFonts w:ascii="Century" w:hAnsi="Century" w:cs="Miriam" w:hint="cs"/>
          <w:b/>
          <w:spacing w:val="0"/>
          <w:sz w:val="22"/>
          <w:szCs w:val="24"/>
          <w:rtl/>
        </w:rPr>
        <w:t>י' עמית</w:t>
      </w:r>
      <w:r w:rsidRPr="008C6D93">
        <w:rPr>
          <w:rFonts w:hint="cs"/>
          <w:rtl/>
        </w:rPr>
        <w:t xml:space="preserve"> (26.1.2021)</w:t>
      </w:r>
      <w:r>
        <w:rPr>
          <w:rFonts w:hint="cs"/>
          <w:rtl/>
        </w:rPr>
        <w:t xml:space="preserve"> (להלן: </w:t>
      </w:r>
      <w:r w:rsidRPr="0023543B">
        <w:rPr>
          <w:rFonts w:ascii="Century" w:hAnsi="Century" w:cs="Miriam" w:hint="cs"/>
          <w:b/>
          <w:spacing w:val="0"/>
          <w:sz w:val="22"/>
          <w:szCs w:val="24"/>
          <w:rtl/>
        </w:rPr>
        <w:t xml:space="preserve">עניין </w:t>
      </w:r>
      <w:r>
        <w:rPr>
          <w:rFonts w:ascii="Century" w:hAnsi="Century" w:cs="Miriam" w:hint="cs"/>
          <w:b/>
          <w:spacing w:val="0"/>
          <w:sz w:val="22"/>
          <w:szCs w:val="24"/>
          <w:rtl/>
        </w:rPr>
        <w:t>פלונית</w:t>
      </w:r>
      <w:r>
        <w:rPr>
          <w:rFonts w:hint="cs"/>
          <w:rtl/>
        </w:rPr>
        <w:t>)</w:t>
      </w:r>
      <w:r w:rsidRPr="008C6D93">
        <w:rPr>
          <w:rFonts w:hint="cs"/>
          <w:rtl/>
        </w:rPr>
        <w:t xml:space="preserve">; </w:t>
      </w:r>
      <w:r>
        <w:rPr>
          <w:rFonts w:hint="cs"/>
          <w:rtl/>
        </w:rPr>
        <w:t xml:space="preserve">ע"א (מחוזי חי') 49111-12-20 </w:t>
      </w:r>
      <w:r w:rsidRPr="009E613D">
        <w:rPr>
          <w:rFonts w:ascii="Century" w:hAnsi="Century" w:cs="Miriam" w:hint="cs"/>
          <w:b/>
          <w:spacing w:val="0"/>
          <w:sz w:val="22"/>
          <w:szCs w:val="24"/>
          <w:rtl/>
        </w:rPr>
        <w:t>פלוני נ' עיריית כרמיאל</w:t>
      </w:r>
      <w:r>
        <w:rPr>
          <w:rFonts w:hint="cs"/>
          <w:rtl/>
        </w:rPr>
        <w:t xml:space="preserve">, עמ' 7-6 (3.2.2021)). כך למשל, קבע בית משפט זה כי חוק יסוד: הלאום עניינו "במאפיינים הזהותיים של המדינה" </w:t>
      </w:r>
      <w:r w:rsidRPr="008C6D93">
        <w:rPr>
          <w:rFonts w:hint="cs"/>
          <w:rtl/>
        </w:rPr>
        <w:t>ו</w:t>
      </w:r>
      <w:r>
        <w:rPr>
          <w:rFonts w:hint="cs"/>
          <w:rtl/>
        </w:rPr>
        <w:t>כי יש</w:t>
      </w:r>
      <w:r w:rsidRPr="008C6D93">
        <w:rPr>
          <w:rFonts w:hint="cs"/>
          <w:rtl/>
        </w:rPr>
        <w:t xml:space="preserve"> קושי </w:t>
      </w:r>
      <w:r>
        <w:rPr>
          <w:rFonts w:hint="cs"/>
          <w:rtl/>
        </w:rPr>
        <w:t>לייחס למדינה חובות</w:t>
      </w:r>
      <w:r w:rsidRPr="008C6D93">
        <w:rPr>
          <w:rFonts w:hint="cs"/>
          <w:rtl/>
        </w:rPr>
        <w:t xml:space="preserve"> מכוח סעיפים שלא התיימרו להקנות זכויות אישיות </w:t>
      </w:r>
      <w:r w:rsidRPr="00EA2943">
        <w:rPr>
          <w:rFonts w:hint="cs"/>
          <w:rtl/>
        </w:rPr>
        <w:t xml:space="preserve">כלשהן (עניין </w:t>
      </w:r>
      <w:r w:rsidRPr="00EA2943">
        <w:rPr>
          <w:rFonts w:ascii="Century" w:hAnsi="Century" w:cs="Miriam" w:hint="cs"/>
          <w:b/>
          <w:spacing w:val="0"/>
          <w:sz w:val="22"/>
          <w:szCs w:val="24"/>
          <w:rtl/>
        </w:rPr>
        <w:t>פלונית</w:t>
      </w:r>
      <w:r w:rsidRPr="00EA2943">
        <w:rPr>
          <w:rFonts w:hint="cs"/>
          <w:rtl/>
        </w:rPr>
        <w:t xml:space="preserve">, </w:t>
      </w:r>
      <w:r w:rsidR="00646094">
        <w:rPr>
          <w:rFonts w:hint="cs"/>
          <w:rtl/>
        </w:rPr>
        <w:t>ב</w:t>
      </w:r>
      <w:r w:rsidRPr="00EA2943">
        <w:rPr>
          <w:rFonts w:hint="cs"/>
          <w:rtl/>
        </w:rPr>
        <w:t xml:space="preserve">פסקה 5 לפסק דינו של השופט </w:t>
      </w:r>
      <w:r w:rsidRPr="00EA2943">
        <w:rPr>
          <w:rFonts w:ascii="Century" w:hAnsi="Century" w:cs="Miriam" w:hint="cs"/>
          <w:b/>
          <w:spacing w:val="0"/>
          <w:sz w:val="22"/>
          <w:szCs w:val="24"/>
          <w:rtl/>
        </w:rPr>
        <w:t>עמית</w:t>
      </w:r>
      <w:r w:rsidRPr="00EA2943">
        <w:rPr>
          <w:rFonts w:hint="cs"/>
          <w:rtl/>
        </w:rPr>
        <w:t xml:space="preserve">). ניסיונות לגזור מחוק יסוד: הלאום חובות אופרטיביות של המדינה </w:t>
      </w:r>
      <w:r>
        <w:rPr>
          <w:rFonts w:hint="cs"/>
          <w:rtl/>
        </w:rPr>
        <w:t xml:space="preserve">נדחו </w:t>
      </w:r>
      <w:r w:rsidRPr="00EA2943">
        <w:rPr>
          <w:rFonts w:hint="cs"/>
          <w:rtl/>
        </w:rPr>
        <w:t xml:space="preserve">באופן דומה, במקרים אחרים שנדונו בפני בית המשפט העליון </w:t>
      </w:r>
      <w:r w:rsidRPr="00EA2943">
        <w:rPr>
          <w:rtl/>
        </w:rPr>
        <w:t>(</w:t>
      </w:r>
      <w:r w:rsidRPr="00EA2943">
        <w:rPr>
          <w:rFonts w:hint="eastAsia"/>
          <w:rtl/>
        </w:rPr>
        <w:t>ע</w:t>
      </w:r>
      <w:r w:rsidRPr="00EA2943">
        <w:rPr>
          <w:rtl/>
        </w:rPr>
        <w:t>"</w:t>
      </w:r>
      <w:r w:rsidRPr="00EA2943">
        <w:rPr>
          <w:rFonts w:hint="eastAsia"/>
          <w:rtl/>
        </w:rPr>
        <w:t>פ</w:t>
      </w:r>
      <w:r w:rsidRPr="00EA2943">
        <w:rPr>
          <w:rtl/>
        </w:rPr>
        <w:t xml:space="preserve"> 2490/18 </w:t>
      </w:r>
      <w:r w:rsidRPr="00EA2943">
        <w:rPr>
          <w:rFonts w:ascii="Century" w:hAnsi="Century" w:cs="Miriam" w:hint="eastAsia"/>
          <w:b/>
          <w:spacing w:val="0"/>
          <w:sz w:val="22"/>
          <w:szCs w:val="24"/>
          <w:rtl/>
        </w:rPr>
        <w:t>ג</w:t>
      </w:r>
      <w:r w:rsidRPr="00EA2943">
        <w:rPr>
          <w:rFonts w:ascii="Century" w:hAnsi="Century" w:cs="Miriam"/>
          <w:b/>
          <w:spacing w:val="0"/>
          <w:sz w:val="22"/>
          <w:szCs w:val="24"/>
          <w:rtl/>
        </w:rPr>
        <w:t>'</w:t>
      </w:r>
      <w:r w:rsidRPr="00EA2943">
        <w:rPr>
          <w:rFonts w:ascii="Century" w:hAnsi="Century" w:cs="Miriam" w:hint="eastAsia"/>
          <w:b/>
          <w:spacing w:val="0"/>
          <w:sz w:val="22"/>
          <w:szCs w:val="24"/>
          <w:rtl/>
        </w:rPr>
        <w:t>ורנו</w:t>
      </w:r>
      <w:r w:rsidRPr="00EA2943">
        <w:rPr>
          <w:rFonts w:ascii="Century" w:hAnsi="Century" w:cs="Miriam"/>
          <w:b/>
          <w:spacing w:val="0"/>
          <w:sz w:val="22"/>
          <w:szCs w:val="24"/>
          <w:rtl/>
        </w:rPr>
        <w:t xml:space="preserve"> </w:t>
      </w:r>
      <w:r w:rsidRPr="00EA2943">
        <w:rPr>
          <w:rFonts w:ascii="Century" w:hAnsi="Century" w:cs="Miriam" w:hint="eastAsia"/>
          <w:b/>
          <w:spacing w:val="0"/>
          <w:sz w:val="22"/>
          <w:szCs w:val="24"/>
          <w:rtl/>
        </w:rPr>
        <w:t>נ</w:t>
      </w:r>
      <w:r w:rsidRPr="00EA2943">
        <w:rPr>
          <w:rFonts w:ascii="Century" w:hAnsi="Century" w:cs="Miriam"/>
          <w:b/>
          <w:spacing w:val="0"/>
          <w:sz w:val="22"/>
          <w:szCs w:val="24"/>
          <w:rtl/>
        </w:rPr>
        <w:t xml:space="preserve">' </w:t>
      </w:r>
      <w:r w:rsidRPr="00EA2943">
        <w:rPr>
          <w:rFonts w:ascii="Century" w:hAnsi="Century" w:cs="Miriam" w:hint="eastAsia"/>
          <w:b/>
          <w:spacing w:val="0"/>
          <w:sz w:val="22"/>
          <w:szCs w:val="24"/>
          <w:rtl/>
        </w:rPr>
        <w:t>מדינת</w:t>
      </w:r>
      <w:r w:rsidRPr="00EA2943">
        <w:rPr>
          <w:rFonts w:ascii="Century" w:hAnsi="Century" w:cs="Miriam"/>
          <w:b/>
          <w:spacing w:val="0"/>
          <w:sz w:val="22"/>
          <w:szCs w:val="24"/>
          <w:rtl/>
        </w:rPr>
        <w:t xml:space="preserve"> </w:t>
      </w:r>
      <w:r w:rsidRPr="00EA2943">
        <w:rPr>
          <w:rFonts w:ascii="Century" w:hAnsi="Century" w:cs="Miriam" w:hint="eastAsia"/>
          <w:b/>
          <w:spacing w:val="0"/>
          <w:sz w:val="22"/>
          <w:szCs w:val="24"/>
          <w:rtl/>
        </w:rPr>
        <w:t>ישראל</w:t>
      </w:r>
      <w:r w:rsidRPr="00EA2943">
        <w:rPr>
          <w:rtl/>
        </w:rPr>
        <w:t xml:space="preserve">, </w:t>
      </w:r>
      <w:r w:rsidRPr="00EA2943">
        <w:rPr>
          <w:rFonts w:hint="eastAsia"/>
          <w:rtl/>
        </w:rPr>
        <w:t>פסקה</w:t>
      </w:r>
      <w:r w:rsidRPr="00EA2943">
        <w:rPr>
          <w:rtl/>
        </w:rPr>
        <w:t xml:space="preserve"> 33 (8.1.2019);</w:t>
      </w:r>
      <w:r w:rsidRPr="00EA2943">
        <w:rPr>
          <w:rFonts w:hint="cs"/>
          <w:rtl/>
        </w:rPr>
        <w:t xml:space="preserve"> </w:t>
      </w:r>
      <w:r w:rsidRPr="00EA2943">
        <w:rPr>
          <w:rFonts w:hint="eastAsia"/>
          <w:rtl/>
        </w:rPr>
        <w:t>ע</w:t>
      </w:r>
      <w:r w:rsidRPr="00EA2943">
        <w:rPr>
          <w:rtl/>
        </w:rPr>
        <w:t>"</w:t>
      </w:r>
      <w:r w:rsidRPr="00EA2943">
        <w:rPr>
          <w:rFonts w:hint="eastAsia"/>
          <w:rtl/>
        </w:rPr>
        <w:t>פ</w:t>
      </w:r>
      <w:r w:rsidRPr="00C93666">
        <w:rPr>
          <w:rtl/>
        </w:rPr>
        <w:t xml:space="preserve"> 9203/18 </w:t>
      </w:r>
      <w:r w:rsidRPr="008C6D93">
        <w:rPr>
          <w:rFonts w:ascii="Century" w:hAnsi="Century" w:cs="Miriam" w:hint="eastAsia"/>
          <w:b/>
          <w:spacing w:val="0"/>
          <w:sz w:val="22"/>
          <w:szCs w:val="24"/>
          <w:rtl/>
        </w:rPr>
        <w:t>גבר</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נ</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היועץ</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המשפטי</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לממשלה</w:t>
      </w:r>
      <w:r>
        <w:rPr>
          <w:rFonts w:hint="cs"/>
          <w:rtl/>
        </w:rPr>
        <w:t xml:space="preserve">, פסקה 24 לפסק דינו של השופט </w:t>
      </w:r>
      <w:r w:rsidRPr="008C6D93">
        <w:rPr>
          <w:rFonts w:ascii="Century" w:hAnsi="Century" w:cs="Miriam" w:hint="cs"/>
          <w:b/>
          <w:spacing w:val="0"/>
          <w:sz w:val="22"/>
          <w:szCs w:val="24"/>
          <w:rtl/>
        </w:rPr>
        <w:t>פוגלמן</w:t>
      </w:r>
      <w:r w:rsidRPr="00C93666">
        <w:rPr>
          <w:rFonts w:hint="cs"/>
          <w:rtl/>
        </w:rPr>
        <w:t xml:space="preserve"> </w:t>
      </w:r>
      <w:r>
        <w:rPr>
          <w:rFonts w:hint="cs"/>
          <w:rtl/>
        </w:rPr>
        <w:t xml:space="preserve">ופסקה 2 לחוות דעתה של השופטת </w:t>
      </w:r>
      <w:r w:rsidRPr="008C6D93">
        <w:rPr>
          <w:rFonts w:ascii="Century" w:hAnsi="Century" w:cs="Miriam" w:hint="cs"/>
          <w:b/>
          <w:spacing w:val="0"/>
          <w:sz w:val="22"/>
          <w:szCs w:val="24"/>
          <w:rtl/>
        </w:rPr>
        <w:t>ברק-ארז</w:t>
      </w:r>
      <w:r w:rsidRPr="00C93666">
        <w:rPr>
          <w:rtl/>
        </w:rPr>
        <w:t xml:space="preserve"> (14.7.2019)</w:t>
      </w:r>
      <w:r w:rsidRPr="00C93666">
        <w:rPr>
          <w:rFonts w:hint="cs"/>
          <w:rtl/>
        </w:rPr>
        <w:t xml:space="preserve">; </w:t>
      </w:r>
      <w:r w:rsidRPr="008C56DC">
        <w:rPr>
          <w:rFonts w:hint="eastAsia"/>
          <w:rtl/>
        </w:rPr>
        <w:t>בג</w:t>
      </w:r>
      <w:r w:rsidRPr="008C56DC">
        <w:rPr>
          <w:rtl/>
        </w:rPr>
        <w:t>"</w:t>
      </w:r>
      <w:r w:rsidRPr="008C56DC">
        <w:rPr>
          <w:rFonts w:hint="eastAsia"/>
          <w:rtl/>
        </w:rPr>
        <w:t>ץ</w:t>
      </w:r>
      <w:r w:rsidRPr="008C56DC">
        <w:rPr>
          <w:rtl/>
        </w:rPr>
        <w:t xml:space="preserve"> 5042/15 </w:t>
      </w:r>
      <w:r w:rsidRPr="008C6D93">
        <w:rPr>
          <w:rFonts w:ascii="Century" w:hAnsi="Century" w:cs="Miriam" w:hint="eastAsia"/>
          <w:b/>
          <w:spacing w:val="0"/>
          <w:sz w:val="22"/>
          <w:szCs w:val="24"/>
          <w:rtl/>
        </w:rPr>
        <w:t>מנו</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ספנות</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בע</w:t>
      </w:r>
      <w:r w:rsidRPr="008C6D93">
        <w:rPr>
          <w:rFonts w:ascii="Century" w:hAnsi="Century" w:cs="Miriam"/>
          <w:b/>
          <w:spacing w:val="0"/>
          <w:sz w:val="22"/>
          <w:szCs w:val="24"/>
          <w:rtl/>
        </w:rPr>
        <w:t>"</w:t>
      </w:r>
      <w:r w:rsidRPr="008C6D93">
        <w:rPr>
          <w:rFonts w:ascii="Century" w:hAnsi="Century" w:cs="Miriam" w:hint="eastAsia"/>
          <w:b/>
          <w:spacing w:val="0"/>
          <w:sz w:val="22"/>
          <w:szCs w:val="24"/>
          <w:rtl/>
        </w:rPr>
        <w:t>מ</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נ</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מדינת</w:t>
      </w:r>
      <w:r w:rsidRPr="008C6D93">
        <w:rPr>
          <w:rFonts w:ascii="Century" w:hAnsi="Century" w:cs="Miriam"/>
          <w:b/>
          <w:spacing w:val="0"/>
          <w:sz w:val="22"/>
          <w:szCs w:val="24"/>
          <w:rtl/>
        </w:rPr>
        <w:t xml:space="preserve"> </w:t>
      </w:r>
      <w:r w:rsidRPr="008C6D93">
        <w:rPr>
          <w:rFonts w:ascii="Century" w:hAnsi="Century" w:cs="Miriam" w:hint="eastAsia"/>
          <w:b/>
          <w:spacing w:val="0"/>
          <w:sz w:val="22"/>
          <w:szCs w:val="24"/>
          <w:rtl/>
        </w:rPr>
        <w:t>ישראל</w:t>
      </w:r>
      <w:r>
        <w:rPr>
          <w:rFonts w:hint="cs"/>
          <w:rtl/>
        </w:rPr>
        <w:t xml:space="preserve">, פסקה 12 </w:t>
      </w:r>
      <w:r w:rsidRPr="008C56DC">
        <w:rPr>
          <w:rtl/>
        </w:rPr>
        <w:t>(3.4.2019)</w:t>
      </w:r>
      <w:r>
        <w:rPr>
          <w:rFonts w:hint="cs"/>
          <w:rtl/>
        </w:rPr>
        <w:t xml:space="preserve">). </w:t>
      </w:r>
    </w:p>
    <w:p w14:paraId="657CCDD7" w14:textId="77777777" w:rsidR="00A85797" w:rsidRDefault="00A85797" w:rsidP="00A85797">
      <w:pPr>
        <w:pStyle w:val="Ruller41"/>
        <w:rPr>
          <w:rtl/>
        </w:rPr>
      </w:pPr>
    </w:p>
    <w:p w14:paraId="7FF18B9E" w14:textId="501B0E91" w:rsidR="00A85797" w:rsidRDefault="00A85797" w:rsidP="009C7A8F">
      <w:pPr>
        <w:pStyle w:val="Ruller4"/>
        <w:rPr>
          <w:rtl/>
        </w:rPr>
      </w:pPr>
      <w:r>
        <w:rPr>
          <w:rFonts w:hint="cs"/>
          <w:rtl/>
        </w:rPr>
        <w:t xml:space="preserve">אכן, הגישה לפיה חוק יסוד: הלאום מעניק זכויות אישיות כלשהן לאזרחי המדינה היהודים, אינה עולה בקנה אחד עם לשונו של חוק </w:t>
      </w:r>
      <w:r w:rsidR="009C7A8F">
        <w:rPr>
          <w:rFonts w:hint="cs"/>
          <w:rtl/>
        </w:rPr>
        <w:t>היסוד</w:t>
      </w:r>
      <w:r>
        <w:rPr>
          <w:rFonts w:hint="cs"/>
          <w:rtl/>
        </w:rPr>
        <w:t xml:space="preserve">, עם ההיסטוריה החקיקתית שלו ועם תכליותיו. חוק היסוד מנוסח בלשון דקלרטיבית ואינו כולל הוראות אופרטיביות המקנות זכויות </w:t>
      </w:r>
      <w:r w:rsidRPr="00CC7D67">
        <w:rPr>
          <w:rFonts w:ascii="Century" w:hAnsi="Century" w:cs="Miriam" w:hint="cs"/>
          <w:b/>
          <w:spacing w:val="0"/>
          <w:sz w:val="22"/>
          <w:szCs w:val="24"/>
          <w:rtl/>
        </w:rPr>
        <w:t>אישיות</w:t>
      </w:r>
      <w:r w:rsidRPr="00CC7D67">
        <w:rPr>
          <w:rFonts w:hint="cs"/>
          <w:rtl/>
        </w:rPr>
        <w:t xml:space="preserve"> </w:t>
      </w:r>
      <w:r>
        <w:rPr>
          <w:rFonts w:hint="cs"/>
          <w:rtl/>
        </w:rPr>
        <w:t xml:space="preserve">לפרטים בשל השתייכותם ללאום מסוים </w:t>
      </w:r>
      <w:r w:rsidRPr="003074E0">
        <w:rPr>
          <w:rFonts w:hint="cs"/>
          <w:rtl/>
        </w:rPr>
        <w:t xml:space="preserve">(כאמור בסעיף 204 לתגובת הכנסת). יתרה מכך, במהלך דיוני הוועדה המשותפת הושמטו מהצעת החוק הוראות אשר הקנו זכויות אישיות, ובהתאם אף הוחלט שלא לכלול בחוק היסוד פסקת הגבלה </w:t>
      </w:r>
      <w:r w:rsidRPr="003074E0">
        <w:rPr>
          <w:rtl/>
        </w:rPr>
        <w:t>–</w:t>
      </w:r>
      <w:r w:rsidRPr="003074E0">
        <w:rPr>
          <w:rFonts w:hint="cs"/>
          <w:rtl/>
        </w:rPr>
        <w:t xml:space="preserve"> מתוך תפישה שזו אינה נדרשת </w:t>
      </w:r>
      <w:r>
        <w:rPr>
          <w:rFonts w:hint="cs"/>
          <w:rtl/>
        </w:rPr>
        <w:t>מ</w:t>
      </w:r>
      <w:r w:rsidRPr="003074E0">
        <w:rPr>
          <w:rFonts w:hint="cs"/>
          <w:rtl/>
        </w:rPr>
        <w:t>שעה שנוסחו הסופי של חוק היסוד אינו כולל זכויות אישיות (</w:t>
      </w:r>
      <w:r>
        <w:rPr>
          <w:rFonts w:hint="cs"/>
          <w:rtl/>
        </w:rPr>
        <w:t>סעיף</w:t>
      </w:r>
      <w:r w:rsidRPr="003074E0">
        <w:rPr>
          <w:rFonts w:hint="cs"/>
          <w:rtl/>
        </w:rPr>
        <w:t xml:space="preserve"> 114 לתגובת הכנסת; להרחבה ראו: פרוטוקול ישיבה מס' 10 של הוועדה המשותפת, הכנסת ה-20</w:t>
      </w:r>
      <w:r>
        <w:rPr>
          <w:rFonts w:hint="cs"/>
          <w:rtl/>
        </w:rPr>
        <w:t>, 49-46</w:t>
      </w:r>
      <w:r w:rsidRPr="003074E0">
        <w:rPr>
          <w:rFonts w:hint="cs"/>
          <w:rtl/>
        </w:rPr>
        <w:t xml:space="preserve"> (3.1.2018)).</w:t>
      </w:r>
      <w:r>
        <w:rPr>
          <w:rFonts w:hint="cs"/>
          <w:rtl/>
        </w:rPr>
        <w:t xml:space="preserve"> הכנסת ומשיבי הממשלה אף הם עמדו על כך שחוק יסוד: הלאום הוא הצהרתי בעיקרו, ונועד לצקת תוכן למרכיבי זהותה של מדינת ישראל כמדינה יהודית (סעיף 162 לתגובת הכנסת וסעיף 129 לתגובת משיבי הממשלה).</w:t>
      </w:r>
    </w:p>
    <w:p w14:paraId="7086166B" w14:textId="77777777" w:rsidR="00A85797" w:rsidRPr="00BF585C" w:rsidRDefault="00A85797" w:rsidP="00A85797">
      <w:pPr>
        <w:pStyle w:val="Ruller41"/>
      </w:pPr>
    </w:p>
    <w:p w14:paraId="631707F9" w14:textId="206304A8" w:rsidR="00A85797" w:rsidRDefault="00A85797" w:rsidP="00DC3C45">
      <w:pPr>
        <w:pStyle w:val="Ruller4"/>
        <w:rPr>
          <w:rtl/>
        </w:rPr>
      </w:pPr>
      <w:r>
        <w:rPr>
          <w:rFonts w:hint="cs"/>
          <w:rtl/>
        </w:rPr>
        <w:lastRenderedPageBreak/>
        <w:t xml:space="preserve">ודוקו: אופיו הדקלרטיבי של חוק יסוד: הלאום אינו גורע ממעמדו המשפטי כאחד מפרקי חוקתה העתידית של מדינת ישראל. למעשה, עוד טרם שנחקק חוק יסוד: הלאום הובהר כי ערכיה של מדינת ישראל </w:t>
      </w:r>
      <w:r w:rsidRPr="0023543B">
        <w:rPr>
          <w:rFonts w:hint="cs"/>
          <w:rtl/>
        </w:rPr>
        <w:t>כמדינה יהודית ודמוקרטית משפיעים על פרשנותם של כלל הטקסטים המשפטיים, וכי תכליתו הכללית של כל דבר חקיקה בשיטתנו היא להגשים ערכים אלה, הפרו</w:t>
      </w:r>
      <w:r>
        <w:rPr>
          <w:rFonts w:hint="cs"/>
          <w:rtl/>
        </w:rPr>
        <w:t>ש</w:t>
      </w:r>
      <w:r w:rsidRPr="0023543B">
        <w:rPr>
          <w:rFonts w:hint="cs"/>
          <w:rtl/>
        </w:rPr>
        <w:t>ים כ"מטריה נורמטיבית" מעל כלל הנורמות המשפטיות (</w:t>
      </w:r>
      <w:r w:rsidRPr="0023543B">
        <w:rPr>
          <w:rtl/>
        </w:rPr>
        <w:t>בג"ץ 5016</w:t>
      </w:r>
      <w:r w:rsidRPr="0023543B">
        <w:rPr>
          <w:rFonts w:hint="cs"/>
          <w:rtl/>
        </w:rPr>
        <w:t>/</w:t>
      </w:r>
      <w:r w:rsidRPr="0023543B">
        <w:rPr>
          <w:rtl/>
        </w:rPr>
        <w:t xml:space="preserve">96 </w:t>
      </w:r>
      <w:r w:rsidRPr="006A1A0B">
        <w:rPr>
          <w:rFonts w:ascii="Century" w:hAnsi="Century" w:cs="Miriam"/>
          <w:b/>
          <w:spacing w:val="0"/>
          <w:sz w:val="22"/>
          <w:szCs w:val="24"/>
          <w:rtl/>
        </w:rPr>
        <w:t>חורב נ' שר התחבורה</w:t>
      </w:r>
      <w:r w:rsidRPr="0023543B">
        <w:rPr>
          <w:rtl/>
        </w:rPr>
        <w:t>, פ"ד נא(4) 1</w:t>
      </w:r>
      <w:r w:rsidRPr="0023543B">
        <w:rPr>
          <w:rFonts w:hint="cs"/>
          <w:rtl/>
        </w:rPr>
        <w:t xml:space="preserve">, 43 (1997); </w:t>
      </w:r>
      <w:r w:rsidRPr="0023543B">
        <w:rPr>
          <w:rtl/>
        </w:rPr>
        <w:t xml:space="preserve">ע"א 2000/97‏ </w:t>
      </w:r>
      <w:r w:rsidRPr="006A1A0B">
        <w:rPr>
          <w:rFonts w:ascii="Century" w:hAnsi="Century" w:cs="Miriam"/>
          <w:b/>
          <w:spacing w:val="0"/>
          <w:sz w:val="22"/>
          <w:szCs w:val="24"/>
          <w:rtl/>
        </w:rPr>
        <w:t>לינדורן נ' קרנית – קרן לפיצוי נפגעי תאונות דרכים</w:t>
      </w:r>
      <w:r w:rsidRPr="0023543B">
        <w:rPr>
          <w:rtl/>
        </w:rPr>
        <w:t>‏, פ</w:t>
      </w:r>
      <w:r>
        <w:rPr>
          <w:rFonts w:hint="cs"/>
          <w:rtl/>
        </w:rPr>
        <w:t>"</w:t>
      </w:r>
      <w:r w:rsidRPr="0023543B">
        <w:rPr>
          <w:rtl/>
        </w:rPr>
        <w:t>ד נה(1) 12</w:t>
      </w:r>
      <w:r w:rsidRPr="0023543B">
        <w:rPr>
          <w:rFonts w:hint="cs"/>
          <w:rtl/>
        </w:rPr>
        <w:t xml:space="preserve">, 29 (1999); להרחבה ראו: </w:t>
      </w:r>
      <w:r w:rsidRPr="006A1A0B">
        <w:rPr>
          <w:rFonts w:ascii="Century" w:hAnsi="Century" w:cs="Miriam" w:hint="cs"/>
          <w:b/>
          <w:spacing w:val="0"/>
          <w:sz w:val="22"/>
          <w:szCs w:val="24"/>
          <w:rtl/>
        </w:rPr>
        <w:t>שופט בחברה דמוקרטית</w:t>
      </w:r>
      <w:r w:rsidRPr="0023543B">
        <w:rPr>
          <w:rFonts w:hint="cs"/>
          <w:rtl/>
        </w:rPr>
        <w:t xml:space="preserve">, בעמ' 83). </w:t>
      </w:r>
      <w:r w:rsidR="00DC3C45">
        <w:rPr>
          <w:rFonts w:hint="cs"/>
          <w:rtl/>
        </w:rPr>
        <w:t xml:space="preserve">במובן זה, </w:t>
      </w:r>
      <w:r>
        <w:rPr>
          <w:rFonts w:hint="cs"/>
          <w:rtl/>
        </w:rPr>
        <w:t xml:space="preserve">חוק יסוד: הלאום </w:t>
      </w:r>
      <w:r w:rsidR="00DC3C45">
        <w:rPr>
          <w:rFonts w:hint="cs"/>
          <w:rtl/>
        </w:rPr>
        <w:t xml:space="preserve">נועד ליתן ביטוי חוקתי קונקרטי לערכיה </w:t>
      </w:r>
      <w:r>
        <w:rPr>
          <w:rFonts w:hint="cs"/>
          <w:rtl/>
        </w:rPr>
        <w:t xml:space="preserve">של מדינת ישראל כמדינה יהודית. </w:t>
      </w:r>
    </w:p>
    <w:p w14:paraId="0599B41A" w14:textId="77777777" w:rsidR="00A85797" w:rsidRPr="00F06FAD" w:rsidRDefault="00A85797" w:rsidP="00A85797">
      <w:pPr>
        <w:pStyle w:val="Ruller41"/>
        <w:rPr>
          <w:rtl/>
        </w:rPr>
      </w:pPr>
    </w:p>
    <w:p w14:paraId="749EF859" w14:textId="36F34297" w:rsidR="00A85797" w:rsidRDefault="00A85797" w:rsidP="00BC24BB">
      <w:pPr>
        <w:pStyle w:val="Ruller4"/>
        <w:numPr>
          <w:ilvl w:val="0"/>
          <w:numId w:val="0"/>
        </w:numPr>
      </w:pPr>
      <w:r>
        <w:rPr>
          <w:rtl/>
        </w:rPr>
        <w:tab/>
      </w:r>
      <w:r>
        <w:rPr>
          <w:rFonts w:hint="cs"/>
          <w:rtl/>
        </w:rPr>
        <w:t>עוד יש לציין כי חוק יסוד: הלאום לא נועד לקבוע מסמרות באשר למצבים שבהם מתעורר מתח בין ערכיה החוקתיים של ישראל כמדינה יהודית ובין ערכיה החוקתיים כמדינה דמוקרטית</w:t>
      </w:r>
      <w:r w:rsidR="00440DB2">
        <w:rPr>
          <w:rFonts w:hint="cs"/>
          <w:rtl/>
        </w:rPr>
        <w:t>,</w:t>
      </w:r>
      <w:r>
        <w:rPr>
          <w:rFonts w:hint="cs"/>
          <w:rtl/>
        </w:rPr>
        <w:t xml:space="preserve"> והדבר עולה מנוסחו של חוק היסוד ומדיוני הוועדה המשותפת (ראו: סעיף 114 לתגובת הכנסת). </w:t>
      </w:r>
      <w:r w:rsidR="009C7A8F">
        <w:rPr>
          <w:rFonts w:hint="cs"/>
          <w:rtl/>
        </w:rPr>
        <w:t>ככלל,</w:t>
      </w:r>
      <w:r>
        <w:rPr>
          <w:rFonts w:hint="cs"/>
          <w:rtl/>
        </w:rPr>
        <w:t xml:space="preserve"> </w:t>
      </w:r>
      <w:r w:rsidRPr="0048783E">
        <w:rPr>
          <w:rFonts w:hint="cs"/>
          <w:rtl/>
        </w:rPr>
        <w:t xml:space="preserve">הפתרון למתח </w:t>
      </w:r>
      <w:r>
        <w:rPr>
          <w:rFonts w:hint="cs"/>
          <w:rtl/>
        </w:rPr>
        <w:t>זה מצוי</w:t>
      </w:r>
      <w:r w:rsidR="009C7A8F">
        <w:rPr>
          <w:rFonts w:hint="cs"/>
          <w:rtl/>
        </w:rPr>
        <w:t xml:space="preserve"> </w:t>
      </w:r>
      <w:r>
        <w:rPr>
          <w:rFonts w:hint="cs"/>
          <w:rtl/>
        </w:rPr>
        <w:t>ברמה התת-חוקתית, קרי, במסגרת בחינת חקיקה ראשית, חקיקת משנה ופעולות מנהליות. זאת, משום שבשיטת המשפט שלנו אין שוללים</w:t>
      </w:r>
      <w:r w:rsidRPr="0048783E">
        <w:rPr>
          <w:rFonts w:hint="cs"/>
          <w:rtl/>
        </w:rPr>
        <w:t xml:space="preserve"> ערך, זכות או עקרון חוקתי אחד אך משום שהוא מצוי במתח עם ערך, זכות או עקרון חוקתי אחר (ראו</w:t>
      </w:r>
      <w:r>
        <w:rPr>
          <w:rFonts w:hint="cs"/>
          <w:rtl/>
        </w:rPr>
        <w:t xml:space="preserve"> למשל</w:t>
      </w:r>
      <w:r w:rsidRPr="0048783E">
        <w:rPr>
          <w:rFonts w:hint="cs"/>
          <w:rtl/>
        </w:rPr>
        <w:t xml:space="preserve">: בג"ץ 1435/03 </w:t>
      </w:r>
      <w:r w:rsidRPr="0048783E">
        <w:rPr>
          <w:rFonts w:ascii="Century" w:hAnsi="Century" w:cs="Miriam" w:hint="cs"/>
          <w:b/>
          <w:spacing w:val="0"/>
          <w:sz w:val="22"/>
          <w:szCs w:val="24"/>
          <w:rtl/>
        </w:rPr>
        <w:t>פלונית נ' בית הדין למשמעת של עובדי המדינה בחיפה</w:t>
      </w:r>
      <w:r w:rsidRPr="0048783E">
        <w:rPr>
          <w:rFonts w:hint="cs"/>
          <w:rtl/>
        </w:rPr>
        <w:t>, פ"ד נח(1) 529, 538 (</w:t>
      </w:r>
      <w:r w:rsidR="0065343E">
        <w:rPr>
          <w:rFonts w:hint="cs"/>
          <w:rtl/>
        </w:rPr>
        <w:t>2003</w:t>
      </w:r>
      <w:r w:rsidRPr="0048783E">
        <w:rPr>
          <w:rFonts w:hint="cs"/>
          <w:rtl/>
        </w:rPr>
        <w:t>)</w:t>
      </w:r>
      <w:r>
        <w:rPr>
          <w:rFonts w:hint="cs"/>
          <w:rtl/>
        </w:rPr>
        <w:t xml:space="preserve"> (להלן: </w:t>
      </w:r>
      <w:r w:rsidRPr="003E4BDA">
        <w:rPr>
          <w:rFonts w:ascii="Century" w:hAnsi="Century" w:cs="Miriam" w:hint="eastAsia"/>
          <w:b/>
          <w:spacing w:val="0"/>
          <w:sz w:val="22"/>
          <w:szCs w:val="24"/>
          <w:rtl/>
        </w:rPr>
        <w:t>עניין</w:t>
      </w:r>
      <w:r w:rsidRPr="003E4BDA">
        <w:rPr>
          <w:rFonts w:ascii="Century" w:hAnsi="Century" w:cs="Miriam"/>
          <w:b/>
          <w:spacing w:val="0"/>
          <w:sz w:val="22"/>
          <w:szCs w:val="24"/>
          <w:rtl/>
        </w:rPr>
        <w:t xml:space="preserve"> </w:t>
      </w:r>
      <w:r w:rsidRPr="003E4BDA">
        <w:rPr>
          <w:rFonts w:ascii="Century" w:hAnsi="Century" w:cs="Miriam" w:hint="eastAsia"/>
          <w:b/>
          <w:spacing w:val="0"/>
          <w:sz w:val="22"/>
          <w:szCs w:val="24"/>
          <w:rtl/>
        </w:rPr>
        <w:t>בית</w:t>
      </w:r>
      <w:r w:rsidRPr="003E4BDA">
        <w:rPr>
          <w:rFonts w:ascii="Century" w:hAnsi="Century" w:cs="Miriam"/>
          <w:b/>
          <w:spacing w:val="0"/>
          <w:sz w:val="22"/>
          <w:szCs w:val="24"/>
          <w:rtl/>
        </w:rPr>
        <w:t xml:space="preserve"> </w:t>
      </w:r>
      <w:r w:rsidRPr="003E4BDA">
        <w:rPr>
          <w:rFonts w:ascii="Century" w:hAnsi="Century" w:cs="Miriam" w:hint="eastAsia"/>
          <w:b/>
          <w:spacing w:val="0"/>
          <w:sz w:val="22"/>
          <w:szCs w:val="24"/>
          <w:rtl/>
        </w:rPr>
        <w:t>הדין</w:t>
      </w:r>
      <w:r w:rsidRPr="003E4BDA">
        <w:rPr>
          <w:rFonts w:ascii="Century" w:hAnsi="Century" w:cs="Miriam"/>
          <w:b/>
          <w:spacing w:val="0"/>
          <w:sz w:val="22"/>
          <w:szCs w:val="24"/>
          <w:rtl/>
        </w:rPr>
        <w:t xml:space="preserve"> </w:t>
      </w:r>
      <w:r w:rsidRPr="003E4BDA">
        <w:rPr>
          <w:rFonts w:ascii="Century" w:hAnsi="Century" w:cs="Miriam" w:hint="eastAsia"/>
          <w:b/>
          <w:spacing w:val="0"/>
          <w:sz w:val="22"/>
          <w:szCs w:val="24"/>
          <w:rtl/>
        </w:rPr>
        <w:t>למשמעת</w:t>
      </w:r>
      <w:r>
        <w:rPr>
          <w:rFonts w:hint="cs"/>
          <w:rtl/>
        </w:rPr>
        <w:t>)</w:t>
      </w:r>
      <w:r w:rsidRPr="0048783E">
        <w:rPr>
          <w:rFonts w:hint="cs"/>
          <w:rtl/>
        </w:rPr>
        <w:t xml:space="preserve">, </w:t>
      </w:r>
      <w:r>
        <w:rPr>
          <w:rFonts w:hint="cs"/>
          <w:rtl/>
        </w:rPr>
        <w:t>לעניין ה</w:t>
      </w:r>
      <w:r w:rsidRPr="0048783E">
        <w:rPr>
          <w:rFonts w:hint="cs"/>
          <w:rtl/>
        </w:rPr>
        <w:t xml:space="preserve">מתח </w:t>
      </w:r>
      <w:r>
        <w:rPr>
          <w:rFonts w:hint="cs"/>
          <w:rtl/>
        </w:rPr>
        <w:t>ש</w:t>
      </w:r>
      <w:r w:rsidRPr="0048783E">
        <w:rPr>
          <w:rFonts w:hint="cs"/>
          <w:rtl/>
        </w:rPr>
        <w:t>בין עקרון פומביות הדיון המעוגן</w:t>
      </w:r>
      <w:r>
        <w:rPr>
          <w:rFonts w:hint="cs"/>
          <w:rtl/>
        </w:rPr>
        <w:t xml:space="preserve"> בסעיף 3 לחוק-יסוד: השפיטה ובין הזכות החוקתית לפרטיות שבסעיף 7 </w:t>
      </w:r>
      <w:r w:rsidRPr="0048783E">
        <w:rPr>
          <w:rFonts w:hint="cs"/>
          <w:rtl/>
        </w:rPr>
        <w:t>לחוק</w:t>
      </w:r>
      <w:r>
        <w:rPr>
          <w:rFonts w:hint="cs"/>
          <w:rtl/>
        </w:rPr>
        <w:t>-</w:t>
      </w:r>
      <w:r w:rsidRPr="0048783E">
        <w:rPr>
          <w:rFonts w:hint="cs"/>
          <w:rtl/>
        </w:rPr>
        <w:t xml:space="preserve">יסוד: כבוד האדם וחירותו). </w:t>
      </w:r>
      <w:r w:rsidR="009C7A8F">
        <w:rPr>
          <w:rFonts w:hint="cs"/>
          <w:rtl/>
        </w:rPr>
        <w:t>על מנת ליישב מתחים אלה יש לבחון</w:t>
      </w:r>
      <w:r>
        <w:rPr>
          <w:rFonts w:hint="cs"/>
          <w:rtl/>
        </w:rPr>
        <w:t xml:space="preserve"> כל מקרה לגופו </w:t>
      </w:r>
      <w:r w:rsidR="009C7A8F">
        <w:rPr>
          <w:rFonts w:hint="cs"/>
          <w:rtl/>
        </w:rPr>
        <w:t>בהתאם ל</w:t>
      </w:r>
      <w:r w:rsidRPr="0048783E">
        <w:rPr>
          <w:rFonts w:hint="cs"/>
          <w:rtl/>
        </w:rPr>
        <w:t xml:space="preserve">מבחני האיזון הרלוונטיים </w:t>
      </w:r>
      <w:r>
        <w:rPr>
          <w:rFonts w:hint="cs"/>
          <w:rtl/>
        </w:rPr>
        <w:t xml:space="preserve">שנקבעו בחוקי היסוד ובפסיקה </w:t>
      </w:r>
      <w:r w:rsidRPr="0048783E">
        <w:rPr>
          <w:rFonts w:hint="cs"/>
          <w:rtl/>
        </w:rPr>
        <w:t>(</w:t>
      </w:r>
      <w:r w:rsidRPr="003E4BDA">
        <w:rPr>
          <w:rFonts w:ascii="Century" w:hAnsi="Century" w:hint="eastAsia"/>
          <w:sz w:val="22"/>
          <w:rtl/>
        </w:rPr>
        <w:t>עניין</w:t>
      </w:r>
      <w:r w:rsidRPr="004E6B4F">
        <w:rPr>
          <w:rFonts w:ascii="Century" w:hAnsi="Century" w:cs="Miriam" w:hint="cs"/>
          <w:b/>
          <w:spacing w:val="0"/>
          <w:sz w:val="22"/>
          <w:szCs w:val="24"/>
          <w:rtl/>
        </w:rPr>
        <w:t xml:space="preserve"> </w:t>
      </w:r>
      <w:r>
        <w:rPr>
          <w:rFonts w:ascii="Century" w:hAnsi="Century" w:cs="Miriam" w:hint="cs"/>
          <w:b/>
          <w:spacing w:val="0"/>
          <w:sz w:val="22"/>
          <w:szCs w:val="24"/>
          <w:rtl/>
        </w:rPr>
        <w:t>בית הדין למשמעת</w:t>
      </w:r>
      <w:r w:rsidRPr="0048783E">
        <w:rPr>
          <w:rFonts w:hint="cs"/>
          <w:rtl/>
        </w:rPr>
        <w:t xml:space="preserve">, בעמ' 538). </w:t>
      </w:r>
      <w:r>
        <w:rPr>
          <w:rFonts w:hint="cs"/>
          <w:rtl/>
        </w:rPr>
        <w:t xml:space="preserve">כך </w:t>
      </w:r>
      <w:r w:rsidRPr="0048783E">
        <w:rPr>
          <w:rFonts w:hint="cs"/>
          <w:rtl/>
        </w:rPr>
        <w:t>למשל, ככל שחוק</w:t>
      </w:r>
      <w:r>
        <w:rPr>
          <w:rFonts w:hint="cs"/>
          <w:rtl/>
        </w:rPr>
        <w:t>, תקנה</w:t>
      </w:r>
      <w:r w:rsidRPr="0048783E">
        <w:rPr>
          <w:rFonts w:hint="cs"/>
          <w:rtl/>
        </w:rPr>
        <w:t xml:space="preserve"> או פעולה מנהלית פוגעים בזכות חוקתית, </w:t>
      </w:r>
      <w:r>
        <w:rPr>
          <w:rFonts w:hint="cs"/>
          <w:rtl/>
        </w:rPr>
        <w:t xml:space="preserve">מורים לנו </w:t>
      </w:r>
      <w:r w:rsidRPr="0048783E">
        <w:rPr>
          <w:rFonts w:hint="cs"/>
          <w:rtl/>
        </w:rPr>
        <w:t>חוק</w:t>
      </w:r>
      <w:r>
        <w:rPr>
          <w:rFonts w:hint="cs"/>
          <w:rtl/>
        </w:rPr>
        <w:t>-יסוד: כבוד האדם וחירותו וחוק-יסוד: חופש העיסוק כי האכסניה לביצוע האיזונים האמורים היא פסקת ההגבלה (ראו, בהתאמה, סעיף 8 לחוק-יסוד: כבוד האדם וחירותו וסעיף 4 לחוק-יסוד: חופש העיסוק), ובכלל זה מבחן המידתיות השלישי ("המידתיות במובן הצר"), אשר במסגרתו</w:t>
      </w:r>
      <w:r w:rsidRPr="00C9299B">
        <w:rPr>
          <w:rFonts w:hint="cs"/>
          <w:rtl/>
        </w:rPr>
        <w:t xml:space="preserve"> מתבצע האיזון העיקרי בין הערכים והעקרונות המתנגשים</w:t>
      </w:r>
      <w:r w:rsidR="00440DB2">
        <w:rPr>
          <w:rFonts w:hint="cs"/>
          <w:rtl/>
        </w:rPr>
        <w:t>,</w:t>
      </w:r>
      <w:r w:rsidRPr="00C9299B">
        <w:rPr>
          <w:rFonts w:hint="cs"/>
          <w:rtl/>
        </w:rPr>
        <w:t xml:space="preserve"> על פי מעמדם הנורמטיבי ומשקלם בנסיבות </w:t>
      </w:r>
      <w:r w:rsidRPr="002715BD">
        <w:rPr>
          <w:rFonts w:hint="cs"/>
          <w:rtl/>
        </w:rPr>
        <w:t>העניין (</w:t>
      </w:r>
      <w:r w:rsidRPr="002715BD">
        <w:rPr>
          <w:rtl/>
        </w:rPr>
        <w:t>בג"ץ 10662</w:t>
      </w:r>
      <w:r w:rsidRPr="002715BD">
        <w:rPr>
          <w:rFonts w:hint="cs"/>
          <w:rtl/>
        </w:rPr>
        <w:t>/</w:t>
      </w:r>
      <w:r w:rsidRPr="002715BD">
        <w:rPr>
          <w:rtl/>
        </w:rPr>
        <w:t xml:space="preserve">04 </w:t>
      </w:r>
      <w:r w:rsidRPr="002715BD">
        <w:rPr>
          <w:rFonts w:ascii="Century" w:hAnsi="Century" w:cs="Miriam"/>
          <w:b/>
          <w:spacing w:val="0"/>
          <w:sz w:val="22"/>
          <w:szCs w:val="24"/>
          <w:rtl/>
        </w:rPr>
        <w:t xml:space="preserve">חסן נ' המוסד </w:t>
      </w:r>
      <w:r w:rsidRPr="000663A2">
        <w:rPr>
          <w:rFonts w:ascii="Century" w:hAnsi="Century" w:cs="Miriam"/>
          <w:b/>
          <w:spacing w:val="0"/>
          <w:sz w:val="22"/>
          <w:szCs w:val="24"/>
          <w:rtl/>
        </w:rPr>
        <w:t>לביטוח לאומי</w:t>
      </w:r>
      <w:r w:rsidRPr="000663A2">
        <w:rPr>
          <w:rtl/>
        </w:rPr>
        <w:t>, פ"ד סה(1)</w:t>
      </w:r>
      <w:r w:rsidRPr="000663A2">
        <w:rPr>
          <w:rFonts w:hint="cs"/>
          <w:rtl/>
        </w:rPr>
        <w:t xml:space="preserve"> </w:t>
      </w:r>
      <w:r w:rsidRPr="000663A2">
        <w:rPr>
          <w:rtl/>
        </w:rPr>
        <w:t>782</w:t>
      </w:r>
      <w:r w:rsidRPr="000663A2">
        <w:rPr>
          <w:rFonts w:hint="cs"/>
          <w:rtl/>
        </w:rPr>
        <w:t>, 851 (2012); אהרן ברק "</w:t>
      </w:r>
      <w:r w:rsidRPr="000663A2">
        <w:rPr>
          <w:rtl/>
        </w:rPr>
        <w:t>איזון חוקתי עקרוני ומידתיות: ההיבט התורתי</w:t>
      </w:r>
      <w:r w:rsidRPr="000663A2">
        <w:rPr>
          <w:rFonts w:hint="cs"/>
          <w:rtl/>
        </w:rPr>
        <w:t xml:space="preserve">" </w:t>
      </w:r>
      <w:r w:rsidRPr="000663A2">
        <w:rPr>
          <w:rFonts w:ascii="Century" w:hAnsi="Century" w:cs="Miriam"/>
          <w:b/>
          <w:spacing w:val="0"/>
          <w:sz w:val="22"/>
          <w:szCs w:val="24"/>
          <w:rtl/>
        </w:rPr>
        <w:t>ספר ברק –</w:t>
      </w:r>
      <w:r w:rsidRPr="000663A2">
        <w:rPr>
          <w:rFonts w:ascii="Century" w:hAnsi="Century" w:cs="Miriam" w:hint="cs"/>
          <w:b/>
          <w:spacing w:val="0"/>
          <w:sz w:val="22"/>
          <w:szCs w:val="24"/>
          <w:rtl/>
        </w:rPr>
        <w:t xml:space="preserve"> </w:t>
      </w:r>
      <w:r w:rsidRPr="000663A2">
        <w:rPr>
          <w:rFonts w:ascii="Century" w:hAnsi="Century" w:cs="Miriam"/>
          <w:b/>
          <w:spacing w:val="0"/>
          <w:sz w:val="22"/>
          <w:szCs w:val="24"/>
          <w:rtl/>
        </w:rPr>
        <w:t>עיונים בהגותו השיפוטית של אהרן ברק</w:t>
      </w:r>
      <w:r w:rsidR="00D32859" w:rsidRPr="000663A2">
        <w:rPr>
          <w:rFonts w:ascii="Century" w:hAnsi="Century" w:cs="Miriam" w:hint="cs"/>
          <w:b/>
          <w:spacing w:val="0"/>
          <w:sz w:val="22"/>
          <w:szCs w:val="24"/>
          <w:rtl/>
        </w:rPr>
        <w:t xml:space="preserve"> </w:t>
      </w:r>
      <w:r w:rsidR="00D32859" w:rsidRPr="000663A2">
        <w:rPr>
          <w:rFonts w:hint="cs"/>
          <w:rtl/>
        </w:rPr>
        <w:t>39,</w:t>
      </w:r>
      <w:r w:rsidRPr="000663A2">
        <w:rPr>
          <w:rFonts w:hint="cs"/>
          <w:rtl/>
        </w:rPr>
        <w:t xml:space="preserve"> 54, 57 (</w:t>
      </w:r>
      <w:r w:rsidR="000663A2" w:rsidRPr="000663A2">
        <w:rPr>
          <w:rFonts w:hint="eastAsia"/>
          <w:rtl/>
        </w:rPr>
        <w:t>איל</w:t>
      </w:r>
      <w:r w:rsidR="000663A2" w:rsidRPr="000663A2">
        <w:rPr>
          <w:rtl/>
        </w:rPr>
        <w:t xml:space="preserve"> </w:t>
      </w:r>
      <w:r w:rsidR="000663A2" w:rsidRPr="000663A2">
        <w:rPr>
          <w:rFonts w:hint="eastAsia"/>
          <w:rtl/>
        </w:rPr>
        <w:t>זמיר</w:t>
      </w:r>
      <w:r w:rsidR="000663A2" w:rsidRPr="000663A2">
        <w:rPr>
          <w:rtl/>
        </w:rPr>
        <w:t xml:space="preserve">, </w:t>
      </w:r>
      <w:r w:rsidR="000663A2" w:rsidRPr="000663A2">
        <w:rPr>
          <w:rFonts w:hint="eastAsia"/>
          <w:rtl/>
        </w:rPr>
        <w:t>ברק</w:t>
      </w:r>
      <w:r w:rsidR="000663A2" w:rsidRPr="000663A2">
        <w:rPr>
          <w:rtl/>
        </w:rPr>
        <w:t xml:space="preserve"> </w:t>
      </w:r>
      <w:r w:rsidR="000663A2" w:rsidRPr="000663A2">
        <w:rPr>
          <w:rFonts w:hint="eastAsia"/>
          <w:rtl/>
        </w:rPr>
        <w:t>מדינה</w:t>
      </w:r>
      <w:r w:rsidR="000663A2" w:rsidRPr="000663A2">
        <w:rPr>
          <w:rtl/>
        </w:rPr>
        <w:t xml:space="preserve"> </w:t>
      </w:r>
      <w:r w:rsidR="000663A2" w:rsidRPr="000663A2">
        <w:rPr>
          <w:rFonts w:hint="eastAsia"/>
          <w:rtl/>
        </w:rPr>
        <w:t>וסיליה</w:t>
      </w:r>
      <w:r w:rsidR="000663A2" w:rsidRPr="000663A2">
        <w:rPr>
          <w:rtl/>
        </w:rPr>
        <w:t xml:space="preserve"> </w:t>
      </w:r>
      <w:r w:rsidR="000663A2" w:rsidRPr="000663A2">
        <w:rPr>
          <w:rFonts w:hint="eastAsia"/>
          <w:rtl/>
        </w:rPr>
        <w:t>פסברג</w:t>
      </w:r>
      <w:r w:rsidR="000663A2" w:rsidRPr="000663A2">
        <w:rPr>
          <w:rtl/>
        </w:rPr>
        <w:t xml:space="preserve"> </w:t>
      </w:r>
      <w:r w:rsidR="000663A2" w:rsidRPr="000663A2">
        <w:rPr>
          <w:rFonts w:hint="eastAsia"/>
          <w:rtl/>
        </w:rPr>
        <w:t>עורכים</w:t>
      </w:r>
      <w:r w:rsidR="000663A2" w:rsidRPr="000663A2">
        <w:rPr>
          <w:rFonts w:hint="cs"/>
          <w:rtl/>
        </w:rPr>
        <w:t>,</w:t>
      </w:r>
      <w:r w:rsidR="000663A2">
        <w:rPr>
          <w:rFonts w:hint="cs"/>
          <w:rtl/>
        </w:rPr>
        <w:t xml:space="preserve"> </w:t>
      </w:r>
      <w:r w:rsidRPr="002715BD">
        <w:rPr>
          <w:rFonts w:hint="cs"/>
          <w:rtl/>
        </w:rPr>
        <w:t xml:space="preserve">2009)). </w:t>
      </w:r>
    </w:p>
    <w:p w14:paraId="11AA634C" w14:textId="77777777" w:rsidR="00A85797" w:rsidRDefault="00A85797" w:rsidP="00A85797">
      <w:pPr>
        <w:pStyle w:val="Ruller4"/>
        <w:numPr>
          <w:ilvl w:val="0"/>
          <w:numId w:val="0"/>
        </w:numPr>
        <w:rPr>
          <w:rtl/>
        </w:rPr>
      </w:pPr>
    </w:p>
    <w:p w14:paraId="50B022EA" w14:textId="7E555340" w:rsidR="00A85797" w:rsidRDefault="00A85797" w:rsidP="007077CF">
      <w:pPr>
        <w:pStyle w:val="Ruller4"/>
        <w:numPr>
          <w:ilvl w:val="0"/>
          <w:numId w:val="0"/>
        </w:numPr>
        <w:rPr>
          <w:rtl/>
        </w:rPr>
      </w:pPr>
      <w:r>
        <w:rPr>
          <w:rtl/>
        </w:rPr>
        <w:tab/>
      </w:r>
      <w:r>
        <w:rPr>
          <w:rFonts w:hint="cs"/>
          <w:rtl/>
        </w:rPr>
        <w:t>חוק יסוד: הלאום לא שינה את הצורך בעריכת איזון מתמיד בין מרכיבי זהותה של</w:t>
      </w:r>
      <w:r w:rsidR="007B3A94">
        <w:rPr>
          <w:rFonts w:hint="cs"/>
          <w:rtl/>
        </w:rPr>
        <w:t xml:space="preserve"> המדינה במקרה של התנגשות ביניהם. איזון זה </w:t>
      </w:r>
      <w:r>
        <w:rPr>
          <w:rFonts w:hint="cs"/>
          <w:rtl/>
        </w:rPr>
        <w:t xml:space="preserve">יש לבצע תוך סינתזה והרמוניה, </w:t>
      </w:r>
      <w:r>
        <w:rPr>
          <w:rFonts w:hint="cs"/>
          <w:rtl/>
        </w:rPr>
        <w:lastRenderedPageBreak/>
        <w:t xml:space="preserve">ומבלי לאפשר לאיזה מן המרכיבים "להתרווח מלוא כל הארץ או לנהוג משל התקיים בחלל הריק" (עניין </w:t>
      </w:r>
      <w:r w:rsidRPr="00B02094">
        <w:rPr>
          <w:rFonts w:ascii="Century" w:hAnsi="Century" w:cs="Miriam" w:hint="cs"/>
          <w:b/>
          <w:spacing w:val="0"/>
          <w:sz w:val="22"/>
          <w:szCs w:val="24"/>
          <w:rtl/>
        </w:rPr>
        <w:t>גלאון</w:t>
      </w:r>
      <w:r>
        <w:rPr>
          <w:rFonts w:hint="cs"/>
          <w:rtl/>
        </w:rPr>
        <w:t xml:space="preserve">, בעמ' 69). </w:t>
      </w:r>
      <w:r w:rsidR="00FB2590">
        <w:rPr>
          <w:rFonts w:hint="cs"/>
          <w:rtl/>
        </w:rPr>
        <w:t>מ</w:t>
      </w:r>
      <w:r w:rsidR="0031078A">
        <w:rPr>
          <w:rFonts w:hint="cs"/>
          <w:rtl/>
        </w:rPr>
        <w:t>שכך</w:t>
      </w:r>
      <w:r>
        <w:rPr>
          <w:rFonts w:hint="cs"/>
          <w:rtl/>
        </w:rPr>
        <w:t xml:space="preserve">, אין בידי לקבל את טענת העותרים לפיה חוק יסוד: הלאום הוביל בפועל לשינוי דרסטי של המשטר החוקתי בישראל. </w:t>
      </w:r>
    </w:p>
    <w:p w14:paraId="10384FB7" w14:textId="77777777" w:rsidR="00A85797" w:rsidRDefault="00A85797" w:rsidP="00A85797">
      <w:pPr>
        <w:pStyle w:val="Ruller41"/>
        <w:rPr>
          <w:rtl/>
        </w:rPr>
      </w:pPr>
    </w:p>
    <w:p w14:paraId="5B56D7C0" w14:textId="77777777" w:rsidR="00A85797" w:rsidRPr="00AE7BCD" w:rsidRDefault="00A85797" w:rsidP="00A85797">
      <w:pPr>
        <w:pStyle w:val="a"/>
        <w:rPr>
          <w:rtl/>
        </w:rPr>
      </w:pPr>
      <w:r w:rsidRPr="00AE7BCD">
        <w:rPr>
          <w:rFonts w:hint="eastAsia"/>
          <w:rtl/>
        </w:rPr>
        <w:t>חוק</w:t>
      </w:r>
      <w:r w:rsidRPr="00AE7BCD">
        <w:rPr>
          <w:rtl/>
        </w:rPr>
        <w:t xml:space="preserve"> </w:t>
      </w:r>
      <w:r w:rsidRPr="00AE7BCD">
        <w:rPr>
          <w:rFonts w:hint="eastAsia"/>
          <w:rtl/>
        </w:rPr>
        <w:t>יסוד</w:t>
      </w:r>
      <w:r w:rsidRPr="00AE7BCD">
        <w:rPr>
          <w:rtl/>
        </w:rPr>
        <w:t xml:space="preserve">: </w:t>
      </w:r>
      <w:r w:rsidRPr="00AE7BCD">
        <w:rPr>
          <w:rFonts w:hint="eastAsia"/>
          <w:rtl/>
        </w:rPr>
        <w:t>הלאום</w:t>
      </w:r>
      <w:r w:rsidRPr="00AE7BCD">
        <w:rPr>
          <w:rtl/>
        </w:rPr>
        <w:t xml:space="preserve"> </w:t>
      </w:r>
      <w:r w:rsidRPr="00AE7BCD">
        <w:rPr>
          <w:rFonts w:hint="eastAsia"/>
          <w:rtl/>
        </w:rPr>
        <w:t>סותר</w:t>
      </w:r>
      <w:r w:rsidRPr="00AE7BCD">
        <w:rPr>
          <w:rtl/>
        </w:rPr>
        <w:t xml:space="preserve"> </w:t>
      </w:r>
      <w:r w:rsidRPr="00AE7BCD">
        <w:rPr>
          <w:rFonts w:hint="eastAsia"/>
          <w:rtl/>
        </w:rPr>
        <w:t>את</w:t>
      </w:r>
      <w:r w:rsidRPr="00AE7BCD">
        <w:rPr>
          <w:rtl/>
        </w:rPr>
        <w:t xml:space="preserve"> </w:t>
      </w:r>
      <w:r w:rsidRPr="00AE7BCD">
        <w:rPr>
          <w:rFonts w:hint="eastAsia"/>
          <w:rtl/>
        </w:rPr>
        <w:t>המשפט</w:t>
      </w:r>
      <w:r w:rsidRPr="00AE7BCD">
        <w:rPr>
          <w:rtl/>
        </w:rPr>
        <w:t xml:space="preserve"> </w:t>
      </w:r>
      <w:r w:rsidRPr="00AE7BCD">
        <w:rPr>
          <w:rFonts w:hint="eastAsia"/>
          <w:rtl/>
        </w:rPr>
        <w:t>הבינלאומי</w:t>
      </w:r>
      <w:r w:rsidRPr="00AE7BCD">
        <w:rPr>
          <w:rtl/>
        </w:rPr>
        <w:t xml:space="preserve"> </w:t>
      </w:r>
    </w:p>
    <w:p w14:paraId="2D9FCA66" w14:textId="77777777" w:rsidR="00A85797" w:rsidRPr="00AE7BCD" w:rsidRDefault="00A85797" w:rsidP="00A85797">
      <w:pPr>
        <w:pStyle w:val="Ruller41"/>
        <w:rPr>
          <w:rtl/>
        </w:rPr>
      </w:pPr>
    </w:p>
    <w:p w14:paraId="6624893D" w14:textId="539AD551" w:rsidR="00A85797" w:rsidRPr="00AE7BCD" w:rsidRDefault="00A85797" w:rsidP="00473EEA">
      <w:pPr>
        <w:pStyle w:val="Ruller4"/>
        <w:rPr>
          <w:rFonts w:ascii="FrankRuehl" w:hAnsi="FrankRuehl"/>
          <w:color w:val="000000"/>
          <w:sz w:val="28"/>
          <w:rtl/>
        </w:rPr>
      </w:pPr>
      <w:r w:rsidRPr="00AE7BCD">
        <w:rPr>
          <w:rFonts w:hint="eastAsia"/>
          <w:rtl/>
        </w:rPr>
        <w:t>טענה</w:t>
      </w:r>
      <w:r w:rsidRPr="00AE7BCD">
        <w:rPr>
          <w:rtl/>
        </w:rPr>
        <w:t xml:space="preserve"> </w:t>
      </w:r>
      <w:r w:rsidRPr="00AE7BCD">
        <w:rPr>
          <w:rFonts w:hint="eastAsia"/>
          <w:rtl/>
        </w:rPr>
        <w:t>נוספת</w:t>
      </w:r>
      <w:r w:rsidRPr="00AE7BCD">
        <w:rPr>
          <w:rtl/>
        </w:rPr>
        <w:t xml:space="preserve"> </w:t>
      </w:r>
      <w:r w:rsidRPr="00AE7BCD">
        <w:rPr>
          <w:rFonts w:hint="eastAsia"/>
          <w:rtl/>
        </w:rPr>
        <w:t>בפי</w:t>
      </w:r>
      <w:r w:rsidRPr="00AE7BCD">
        <w:rPr>
          <w:rtl/>
        </w:rPr>
        <w:t xml:space="preserve"> </w:t>
      </w:r>
      <w:r w:rsidRPr="00AE7BCD">
        <w:rPr>
          <w:rFonts w:hint="eastAsia"/>
          <w:rtl/>
        </w:rPr>
        <w:t>העותרים</w:t>
      </w:r>
      <w:r w:rsidRPr="00AE7BCD">
        <w:rPr>
          <w:rtl/>
        </w:rPr>
        <w:t xml:space="preserve"> </w:t>
      </w:r>
      <w:r w:rsidRPr="00AE7BCD">
        <w:rPr>
          <w:rFonts w:hint="eastAsia"/>
          <w:rtl/>
        </w:rPr>
        <w:t>היא</w:t>
      </w:r>
      <w:r w:rsidRPr="00AE7BCD">
        <w:rPr>
          <w:rtl/>
        </w:rPr>
        <w:t xml:space="preserve"> </w:t>
      </w:r>
      <w:r w:rsidRPr="00AE7BCD">
        <w:rPr>
          <w:rFonts w:hint="eastAsia"/>
          <w:rtl/>
        </w:rPr>
        <w:t>כי</w:t>
      </w:r>
      <w:r w:rsidRPr="00AE7BCD">
        <w:rPr>
          <w:rtl/>
        </w:rPr>
        <w:t xml:space="preserve"> </w:t>
      </w:r>
      <w:r w:rsidRPr="00AE7BCD">
        <w:rPr>
          <w:rFonts w:hint="eastAsia"/>
          <w:rtl/>
        </w:rPr>
        <w:t>חוק</w:t>
      </w:r>
      <w:r w:rsidRPr="00AE7BCD">
        <w:rPr>
          <w:rtl/>
        </w:rPr>
        <w:t xml:space="preserve"> </w:t>
      </w:r>
      <w:r w:rsidRPr="00AE7BCD">
        <w:rPr>
          <w:rFonts w:hint="eastAsia"/>
          <w:rtl/>
        </w:rPr>
        <w:t>יסוד</w:t>
      </w:r>
      <w:r w:rsidRPr="00AE7BCD">
        <w:rPr>
          <w:rtl/>
        </w:rPr>
        <w:t xml:space="preserve">: </w:t>
      </w:r>
      <w:r w:rsidRPr="00AE7BCD">
        <w:rPr>
          <w:rFonts w:hint="eastAsia"/>
          <w:rtl/>
        </w:rPr>
        <w:t>הלאום</w:t>
      </w:r>
      <w:r w:rsidRPr="00AE7BCD">
        <w:rPr>
          <w:rtl/>
        </w:rPr>
        <w:t xml:space="preserve"> </w:t>
      </w:r>
      <w:r w:rsidRPr="00AE7BCD">
        <w:rPr>
          <w:rFonts w:ascii="FrankRuehl" w:hAnsi="FrankRuehl"/>
          <w:color w:val="000000"/>
          <w:sz w:val="28"/>
          <w:rtl/>
        </w:rPr>
        <w:t xml:space="preserve">סותר את </w:t>
      </w:r>
      <w:r w:rsidR="00FB2590">
        <w:rPr>
          <w:rFonts w:ascii="FrankRuehl" w:hAnsi="FrankRuehl" w:hint="cs"/>
          <w:color w:val="000000"/>
          <w:sz w:val="28"/>
          <w:rtl/>
        </w:rPr>
        <w:t>ה</w:t>
      </w:r>
      <w:r w:rsidRPr="00AE7BCD">
        <w:rPr>
          <w:rFonts w:ascii="FrankRuehl" w:hAnsi="FrankRuehl"/>
          <w:color w:val="000000"/>
          <w:sz w:val="28"/>
          <w:rtl/>
        </w:rPr>
        <w:t>מחויבויות</w:t>
      </w:r>
      <w:r w:rsidR="00FB2590">
        <w:rPr>
          <w:rFonts w:ascii="FrankRuehl" w:hAnsi="FrankRuehl" w:hint="cs"/>
          <w:color w:val="000000"/>
          <w:sz w:val="28"/>
          <w:rtl/>
        </w:rPr>
        <w:t xml:space="preserve"> </w:t>
      </w:r>
      <w:r w:rsidRPr="00AE7BCD">
        <w:rPr>
          <w:rFonts w:ascii="FrankRuehl" w:hAnsi="FrankRuehl"/>
          <w:color w:val="000000"/>
          <w:sz w:val="28"/>
          <w:rtl/>
        </w:rPr>
        <w:t>של ישרא</w:t>
      </w:r>
      <w:r w:rsidRPr="00AE7BCD">
        <w:rPr>
          <w:rFonts w:ascii="FrankRuehl" w:hAnsi="FrankRuehl" w:hint="eastAsia"/>
          <w:color w:val="000000"/>
          <w:sz w:val="28"/>
          <w:rtl/>
        </w:rPr>
        <w:t>ל</w:t>
      </w:r>
      <w:r w:rsidRPr="00AE7BCD">
        <w:rPr>
          <w:rFonts w:ascii="FrankRuehl" w:hAnsi="FrankRuehl"/>
          <w:color w:val="000000"/>
          <w:sz w:val="28"/>
          <w:rtl/>
        </w:rPr>
        <w:t xml:space="preserve"> </w:t>
      </w:r>
      <w:r w:rsidRPr="00AE7BCD">
        <w:rPr>
          <w:rFonts w:ascii="FrankRuehl" w:hAnsi="FrankRuehl" w:hint="eastAsia"/>
          <w:color w:val="000000"/>
          <w:sz w:val="28"/>
          <w:rtl/>
        </w:rPr>
        <w:t>על</w:t>
      </w:r>
      <w:r w:rsidRPr="00AE7BCD">
        <w:rPr>
          <w:rFonts w:ascii="FrankRuehl" w:hAnsi="FrankRuehl"/>
          <w:color w:val="000000"/>
          <w:sz w:val="28"/>
          <w:rtl/>
        </w:rPr>
        <w:t xml:space="preserve"> </w:t>
      </w:r>
      <w:r w:rsidRPr="00AE7BCD">
        <w:rPr>
          <w:rFonts w:ascii="FrankRuehl" w:hAnsi="FrankRuehl" w:hint="eastAsia"/>
          <w:color w:val="000000"/>
          <w:sz w:val="28"/>
          <w:rtl/>
        </w:rPr>
        <w:t>פי</w:t>
      </w:r>
      <w:r w:rsidRPr="00AE7BCD">
        <w:rPr>
          <w:rFonts w:ascii="FrankRuehl" w:hAnsi="FrankRuehl"/>
          <w:color w:val="000000"/>
          <w:sz w:val="28"/>
          <w:rtl/>
        </w:rPr>
        <w:t xml:space="preserve"> </w:t>
      </w:r>
      <w:r w:rsidRPr="00AE7BCD">
        <w:rPr>
          <w:rFonts w:ascii="FrankRuehl" w:hAnsi="FrankRuehl" w:hint="eastAsia"/>
          <w:color w:val="000000"/>
          <w:sz w:val="28"/>
          <w:rtl/>
        </w:rPr>
        <w:t>ה</w:t>
      </w:r>
      <w:r w:rsidRPr="00AE7BCD">
        <w:rPr>
          <w:rFonts w:ascii="FrankRuehl" w:hAnsi="FrankRuehl"/>
          <w:color w:val="000000"/>
          <w:sz w:val="28"/>
          <w:rtl/>
        </w:rPr>
        <w:t>משפט הבינלאומי</w:t>
      </w:r>
      <w:r w:rsidRPr="00AE7BCD">
        <w:rPr>
          <w:rFonts w:ascii="FrankRuehl" w:hAnsi="FrankRuehl"/>
          <w:color w:val="000000"/>
          <w:sz w:val="28"/>
        </w:rPr>
        <w:t>.</w:t>
      </w:r>
      <w:r w:rsidRPr="00AE7BCD">
        <w:rPr>
          <w:rFonts w:ascii="FrankRuehl" w:hAnsi="FrankRuehl"/>
          <w:color w:val="000000"/>
          <w:sz w:val="28"/>
          <w:rtl/>
        </w:rPr>
        <w:t xml:space="preserve"> בהקשר זה מפנים העותרים למסכת ארוכה של אמנות בינלאומיות שישראל היא צד להן, ובכלל זה </w:t>
      </w:r>
      <w:r w:rsidRPr="00AE7BCD">
        <w:rPr>
          <w:rFonts w:ascii="FrankRuehl" w:hAnsi="FrankRuehl" w:hint="eastAsia"/>
          <w:color w:val="000000"/>
          <w:sz w:val="28"/>
          <w:rtl/>
        </w:rPr>
        <w:t>האמנה</w:t>
      </w:r>
      <w:r w:rsidR="00F16CD7">
        <w:rPr>
          <w:rFonts w:ascii="FrankRuehl" w:hAnsi="FrankRuehl" w:hint="cs"/>
          <w:color w:val="000000"/>
          <w:sz w:val="28"/>
          <w:rtl/>
        </w:rPr>
        <w:t xml:space="preserve"> הבין-לאומית</w:t>
      </w:r>
      <w:r w:rsidRPr="00AE7BCD">
        <w:rPr>
          <w:rFonts w:ascii="FrankRuehl" w:hAnsi="FrankRuehl"/>
          <w:color w:val="000000"/>
          <w:sz w:val="28"/>
          <w:rtl/>
        </w:rPr>
        <w:t xml:space="preserve"> </w:t>
      </w:r>
      <w:r w:rsidRPr="00AE7BCD">
        <w:rPr>
          <w:rFonts w:ascii="FrankRuehl" w:hAnsi="FrankRuehl" w:hint="eastAsia"/>
          <w:color w:val="000000"/>
          <w:sz w:val="28"/>
          <w:rtl/>
        </w:rPr>
        <w:t>בדבר</w:t>
      </w:r>
      <w:r w:rsidRPr="00AE7BCD">
        <w:rPr>
          <w:rFonts w:ascii="FrankRuehl" w:hAnsi="FrankRuehl"/>
          <w:color w:val="000000"/>
          <w:sz w:val="28"/>
          <w:rtl/>
        </w:rPr>
        <w:t xml:space="preserve"> </w:t>
      </w:r>
      <w:r w:rsidRPr="00AE7BCD">
        <w:rPr>
          <w:rFonts w:ascii="FrankRuehl" w:hAnsi="FrankRuehl" w:hint="eastAsia"/>
          <w:color w:val="000000"/>
          <w:sz w:val="28"/>
          <w:rtl/>
        </w:rPr>
        <w:t>ביעור</w:t>
      </w:r>
      <w:r>
        <w:rPr>
          <w:rFonts w:ascii="FrankRuehl" w:hAnsi="FrankRuehl" w:hint="cs"/>
          <w:color w:val="000000"/>
          <w:sz w:val="28"/>
          <w:rtl/>
        </w:rPr>
        <w:t xml:space="preserve">ן של </w:t>
      </w:r>
      <w:r w:rsidRPr="00AE7BCD">
        <w:rPr>
          <w:rFonts w:ascii="FrankRuehl" w:hAnsi="FrankRuehl" w:hint="eastAsia"/>
          <w:color w:val="000000"/>
          <w:sz w:val="28"/>
          <w:rtl/>
        </w:rPr>
        <w:t>כל</w:t>
      </w:r>
      <w:r>
        <w:rPr>
          <w:rFonts w:ascii="FrankRuehl" w:hAnsi="FrankRuehl" w:hint="cs"/>
          <w:color w:val="000000"/>
          <w:sz w:val="28"/>
          <w:rtl/>
        </w:rPr>
        <w:t xml:space="preserve"> </w:t>
      </w:r>
      <w:r w:rsidR="00F16CD7">
        <w:rPr>
          <w:rFonts w:ascii="FrankRuehl" w:hAnsi="FrankRuehl" w:hint="cs"/>
          <w:color w:val="000000"/>
          <w:sz w:val="28"/>
          <w:rtl/>
        </w:rPr>
        <w:t>ה</w:t>
      </w:r>
      <w:r w:rsidRPr="00AE7BCD">
        <w:rPr>
          <w:rFonts w:ascii="FrankRuehl" w:hAnsi="FrankRuehl" w:hint="eastAsia"/>
          <w:color w:val="000000"/>
          <w:sz w:val="28"/>
          <w:rtl/>
        </w:rPr>
        <w:t>צורות</w:t>
      </w:r>
      <w:r w:rsidRPr="00AE7BCD">
        <w:rPr>
          <w:rFonts w:ascii="FrankRuehl" w:hAnsi="FrankRuehl"/>
          <w:color w:val="000000"/>
          <w:sz w:val="28"/>
          <w:rtl/>
        </w:rPr>
        <w:t xml:space="preserve"> </w:t>
      </w:r>
      <w:r w:rsidR="00F16CD7">
        <w:rPr>
          <w:rFonts w:ascii="FrankRuehl" w:hAnsi="FrankRuehl" w:hint="cs"/>
          <w:color w:val="000000"/>
          <w:sz w:val="28"/>
          <w:rtl/>
        </w:rPr>
        <w:t xml:space="preserve">של </w:t>
      </w:r>
      <w:r w:rsidRPr="00AE7BCD">
        <w:rPr>
          <w:rFonts w:ascii="FrankRuehl" w:hAnsi="FrankRuehl" w:hint="eastAsia"/>
          <w:color w:val="000000"/>
          <w:sz w:val="28"/>
          <w:rtl/>
        </w:rPr>
        <w:t>אפליה</w:t>
      </w:r>
      <w:r w:rsidRPr="00AE7BCD">
        <w:rPr>
          <w:rFonts w:ascii="FrankRuehl" w:hAnsi="FrankRuehl"/>
          <w:color w:val="000000"/>
          <w:sz w:val="28"/>
          <w:rtl/>
        </w:rPr>
        <w:t xml:space="preserve"> </w:t>
      </w:r>
      <w:r w:rsidRPr="00AE7BCD">
        <w:rPr>
          <w:rFonts w:ascii="FrankRuehl" w:hAnsi="FrankRuehl" w:hint="eastAsia"/>
          <w:color w:val="000000"/>
          <w:sz w:val="28"/>
          <w:rtl/>
        </w:rPr>
        <w:t>גזעית</w:t>
      </w:r>
      <w:r w:rsidRPr="00AE7BCD">
        <w:rPr>
          <w:rFonts w:ascii="FrankRuehl" w:hAnsi="FrankRuehl"/>
          <w:color w:val="000000"/>
          <w:sz w:val="28"/>
          <w:rtl/>
        </w:rPr>
        <w:t xml:space="preserve"> משנת 1965;</w:t>
      </w:r>
      <w:r w:rsidR="00921CA4">
        <w:rPr>
          <w:rFonts w:ascii="FrankRuehl" w:hAnsi="FrankRuehl" w:hint="cs"/>
          <w:color w:val="000000"/>
          <w:sz w:val="28"/>
          <w:rtl/>
        </w:rPr>
        <w:t xml:space="preserve"> </w:t>
      </w:r>
      <w:r w:rsidR="00921CA4" w:rsidRPr="00AE7BCD">
        <w:rPr>
          <w:rFonts w:ascii="FrankRuehl" w:hAnsi="FrankRuehl"/>
          <w:color w:val="000000"/>
          <w:sz w:val="28"/>
          <w:rtl/>
        </w:rPr>
        <w:t>האמנה הבינלאומית בדבר זכויות כלכליות, חברתיות, ותרבותיות משנת 1966</w:t>
      </w:r>
      <w:r w:rsidR="00921CA4">
        <w:rPr>
          <w:rFonts w:ascii="FrankRuehl" w:hAnsi="FrankRuehl" w:hint="cs"/>
          <w:color w:val="000000"/>
          <w:sz w:val="28"/>
          <w:rtl/>
        </w:rPr>
        <w:t>;</w:t>
      </w:r>
      <w:r w:rsidRPr="00AE7BCD">
        <w:rPr>
          <w:rFonts w:ascii="FrankRuehl" w:hAnsi="FrankRuehl"/>
          <w:color w:val="000000"/>
          <w:sz w:val="28"/>
          <w:rtl/>
        </w:rPr>
        <w:t xml:space="preserve"> </w:t>
      </w:r>
      <w:r w:rsidR="00921CA4">
        <w:rPr>
          <w:rFonts w:ascii="FrankRuehl" w:hAnsi="FrankRuehl" w:hint="cs"/>
          <w:color w:val="000000"/>
          <w:sz w:val="28"/>
          <w:rtl/>
        </w:rPr>
        <w:t>ו</w:t>
      </w:r>
      <w:r w:rsidRPr="00AE7BCD">
        <w:rPr>
          <w:rFonts w:ascii="FrankRuehl" w:hAnsi="FrankRuehl"/>
          <w:color w:val="000000"/>
          <w:sz w:val="28"/>
          <w:rtl/>
        </w:rPr>
        <w:t xml:space="preserve">האמנה הבינלאומית בדבר זכויות אזרחיות </w:t>
      </w:r>
      <w:r w:rsidR="00F85B10">
        <w:rPr>
          <w:rFonts w:ascii="FrankRuehl" w:hAnsi="FrankRuehl" w:hint="cs"/>
          <w:color w:val="000000"/>
          <w:sz w:val="28"/>
          <w:rtl/>
        </w:rPr>
        <w:t>ומדיניות</w:t>
      </w:r>
      <w:r w:rsidR="00F85B10" w:rsidRPr="00AE7BCD">
        <w:rPr>
          <w:rFonts w:ascii="FrankRuehl" w:hAnsi="FrankRuehl"/>
          <w:color w:val="000000"/>
          <w:sz w:val="28"/>
          <w:rtl/>
        </w:rPr>
        <w:t xml:space="preserve"> </w:t>
      </w:r>
      <w:r w:rsidRPr="00AE7BCD">
        <w:rPr>
          <w:rFonts w:ascii="FrankRuehl" w:hAnsi="FrankRuehl"/>
          <w:color w:val="000000"/>
          <w:sz w:val="28"/>
          <w:rtl/>
        </w:rPr>
        <w:t>משנת 1966, הקובעת כי "לכל העמים הזכות להגדרה עצמית" (סעיף 1), וכן כי "</w:t>
      </w:r>
      <w:r w:rsidRPr="00AE7BCD">
        <w:rPr>
          <w:rFonts w:hint="eastAsia"/>
          <w:rtl/>
        </w:rPr>
        <w:t>לא</w:t>
      </w:r>
      <w:r w:rsidRPr="00AE7BCD">
        <w:rPr>
          <w:rtl/>
        </w:rPr>
        <w:t xml:space="preserve"> </w:t>
      </w:r>
      <w:r w:rsidRPr="00AE7BCD">
        <w:rPr>
          <w:rFonts w:hint="eastAsia"/>
          <w:rtl/>
        </w:rPr>
        <w:t>ישללו</w:t>
      </w:r>
      <w:r w:rsidRPr="00AE7BCD">
        <w:rPr>
          <w:rtl/>
        </w:rPr>
        <w:t xml:space="preserve"> </w:t>
      </w:r>
      <w:r w:rsidRPr="00AE7BCD">
        <w:rPr>
          <w:rFonts w:hint="eastAsia"/>
          <w:rtl/>
        </w:rPr>
        <w:t>מבני</w:t>
      </w:r>
      <w:r w:rsidRPr="00AE7BCD">
        <w:rPr>
          <w:rtl/>
        </w:rPr>
        <w:t xml:space="preserve"> </w:t>
      </w:r>
      <w:r w:rsidRPr="00AE7BCD">
        <w:rPr>
          <w:rFonts w:hint="eastAsia"/>
          <w:rtl/>
        </w:rPr>
        <w:t>אדם</w:t>
      </w:r>
      <w:r w:rsidRPr="00AE7BCD">
        <w:rPr>
          <w:rtl/>
        </w:rPr>
        <w:t xml:space="preserve"> </w:t>
      </w:r>
      <w:r w:rsidRPr="00AE7BCD">
        <w:rPr>
          <w:rFonts w:hint="eastAsia"/>
          <w:rtl/>
        </w:rPr>
        <w:t>המשתייכים</w:t>
      </w:r>
      <w:r w:rsidRPr="00AE7BCD">
        <w:rPr>
          <w:rtl/>
        </w:rPr>
        <w:t xml:space="preserve"> </w:t>
      </w:r>
      <w:r w:rsidRPr="00AE7BCD">
        <w:rPr>
          <w:rFonts w:hint="eastAsia"/>
          <w:rtl/>
        </w:rPr>
        <w:t>למיעוטים</w:t>
      </w:r>
      <w:r w:rsidRPr="00AE7BCD">
        <w:rPr>
          <w:rtl/>
        </w:rPr>
        <w:t xml:space="preserve"> </w:t>
      </w:r>
      <w:r w:rsidR="00BC24BB">
        <w:rPr>
          <w:rFonts w:hint="cs"/>
          <w:rtl/>
        </w:rPr>
        <w:t>[...]</w:t>
      </w:r>
      <w:r w:rsidRPr="00AE7BCD">
        <w:rPr>
          <w:rtl/>
        </w:rPr>
        <w:t xml:space="preserve"> </w:t>
      </w:r>
      <w:r w:rsidRPr="00AE7BCD">
        <w:rPr>
          <w:rFonts w:hint="eastAsia"/>
          <w:rtl/>
        </w:rPr>
        <w:t>את</w:t>
      </w:r>
      <w:r w:rsidRPr="00AE7BCD">
        <w:rPr>
          <w:rtl/>
        </w:rPr>
        <w:t xml:space="preserve"> </w:t>
      </w:r>
      <w:r w:rsidRPr="00AE7BCD">
        <w:rPr>
          <w:rFonts w:hint="eastAsia"/>
          <w:rtl/>
        </w:rPr>
        <w:t>הזכות</w:t>
      </w:r>
      <w:r w:rsidRPr="00AE7BCD">
        <w:rPr>
          <w:rtl/>
        </w:rPr>
        <w:t xml:space="preserve"> </w:t>
      </w:r>
      <w:r w:rsidRPr="00AE7BCD">
        <w:rPr>
          <w:rFonts w:hint="eastAsia"/>
          <w:rtl/>
        </w:rPr>
        <w:t>לקיים</w:t>
      </w:r>
      <w:r w:rsidRPr="00AE7BCD">
        <w:rPr>
          <w:rtl/>
        </w:rPr>
        <w:t xml:space="preserve"> </w:t>
      </w:r>
      <w:r w:rsidRPr="00AE7BCD">
        <w:rPr>
          <w:rFonts w:hint="eastAsia"/>
          <w:rtl/>
        </w:rPr>
        <w:t>את</w:t>
      </w:r>
      <w:r w:rsidRPr="00AE7BCD">
        <w:rPr>
          <w:rtl/>
        </w:rPr>
        <w:t xml:space="preserve"> </w:t>
      </w:r>
      <w:r w:rsidRPr="00AE7BCD">
        <w:rPr>
          <w:rFonts w:hint="eastAsia"/>
          <w:rtl/>
        </w:rPr>
        <w:t>תרבותם</w:t>
      </w:r>
      <w:r w:rsidRPr="00AE7BCD">
        <w:rPr>
          <w:rtl/>
        </w:rPr>
        <w:t xml:space="preserve">, </w:t>
      </w:r>
      <w:r w:rsidRPr="00AE7BCD">
        <w:rPr>
          <w:rFonts w:hint="eastAsia"/>
          <w:rtl/>
        </w:rPr>
        <w:t>להחזיק</w:t>
      </w:r>
      <w:r w:rsidRPr="00AE7BCD">
        <w:rPr>
          <w:rtl/>
        </w:rPr>
        <w:t xml:space="preserve"> </w:t>
      </w:r>
      <w:r w:rsidRPr="00AE7BCD">
        <w:rPr>
          <w:rFonts w:hint="eastAsia"/>
          <w:rtl/>
        </w:rPr>
        <w:t>בדתם</w:t>
      </w:r>
      <w:r w:rsidRPr="00AE7BCD">
        <w:rPr>
          <w:rtl/>
        </w:rPr>
        <w:t xml:space="preserve"> </w:t>
      </w:r>
      <w:r w:rsidRPr="00AE7BCD">
        <w:rPr>
          <w:rFonts w:hint="eastAsia"/>
          <w:rtl/>
        </w:rPr>
        <w:t>ולשמור</w:t>
      </w:r>
      <w:r w:rsidRPr="00AE7BCD">
        <w:rPr>
          <w:rtl/>
        </w:rPr>
        <w:t xml:space="preserve"> </w:t>
      </w:r>
      <w:r w:rsidRPr="00AE7BCD">
        <w:rPr>
          <w:rFonts w:hint="eastAsia"/>
          <w:rtl/>
        </w:rPr>
        <w:t>על</w:t>
      </w:r>
      <w:r w:rsidRPr="00AE7BCD">
        <w:rPr>
          <w:rtl/>
        </w:rPr>
        <w:t xml:space="preserve"> </w:t>
      </w:r>
      <w:r w:rsidRPr="00AE7BCD">
        <w:rPr>
          <w:rFonts w:hint="eastAsia"/>
          <w:rtl/>
        </w:rPr>
        <w:t>מצוותיה</w:t>
      </w:r>
      <w:r w:rsidRPr="00AE7BCD">
        <w:rPr>
          <w:rtl/>
        </w:rPr>
        <w:t xml:space="preserve">, </w:t>
      </w:r>
      <w:r w:rsidRPr="00AE7BCD">
        <w:rPr>
          <w:rFonts w:hint="eastAsia"/>
          <w:rtl/>
        </w:rPr>
        <w:t>או</w:t>
      </w:r>
      <w:r w:rsidRPr="00AE7BCD">
        <w:rPr>
          <w:rtl/>
        </w:rPr>
        <w:t xml:space="preserve"> </w:t>
      </w:r>
      <w:r w:rsidRPr="00AE7BCD">
        <w:rPr>
          <w:rFonts w:hint="eastAsia"/>
          <w:rtl/>
        </w:rPr>
        <w:t>להשתמש</w:t>
      </w:r>
      <w:r w:rsidRPr="00AE7BCD">
        <w:rPr>
          <w:rtl/>
        </w:rPr>
        <w:t xml:space="preserve"> </w:t>
      </w:r>
      <w:r w:rsidRPr="00AE7BCD">
        <w:rPr>
          <w:rFonts w:hint="eastAsia"/>
          <w:rtl/>
        </w:rPr>
        <w:t>בלשונם</w:t>
      </w:r>
      <w:r w:rsidRPr="00AE7BCD">
        <w:rPr>
          <w:rtl/>
        </w:rPr>
        <w:t xml:space="preserve">, </w:t>
      </w:r>
      <w:r w:rsidRPr="00AE7BCD">
        <w:rPr>
          <w:rFonts w:hint="eastAsia"/>
          <w:rtl/>
        </w:rPr>
        <w:t>בצוותא</w:t>
      </w:r>
      <w:r w:rsidRPr="00AE7BCD">
        <w:rPr>
          <w:rtl/>
        </w:rPr>
        <w:t xml:space="preserve"> </w:t>
      </w:r>
      <w:r w:rsidRPr="00AE7BCD">
        <w:rPr>
          <w:rFonts w:hint="eastAsia"/>
          <w:rtl/>
        </w:rPr>
        <w:t>עם</w:t>
      </w:r>
      <w:r w:rsidRPr="00AE7BCD">
        <w:rPr>
          <w:rtl/>
        </w:rPr>
        <w:t xml:space="preserve"> </w:t>
      </w:r>
      <w:r w:rsidRPr="00AE7BCD">
        <w:rPr>
          <w:rFonts w:hint="eastAsia"/>
          <w:rtl/>
        </w:rPr>
        <w:t>החברים</w:t>
      </w:r>
      <w:r w:rsidRPr="00AE7BCD">
        <w:rPr>
          <w:rtl/>
        </w:rPr>
        <w:t xml:space="preserve"> </w:t>
      </w:r>
      <w:r w:rsidRPr="00AE7BCD">
        <w:rPr>
          <w:rFonts w:hint="eastAsia"/>
          <w:rtl/>
        </w:rPr>
        <w:t>האחרים</w:t>
      </w:r>
      <w:r w:rsidRPr="00AE7BCD">
        <w:rPr>
          <w:rtl/>
        </w:rPr>
        <w:t xml:space="preserve"> </w:t>
      </w:r>
      <w:r w:rsidRPr="00AE7BCD">
        <w:rPr>
          <w:rFonts w:hint="eastAsia"/>
          <w:rtl/>
        </w:rPr>
        <w:t>שבקבוצתם</w:t>
      </w:r>
      <w:r w:rsidRPr="00AE7BCD">
        <w:rPr>
          <w:rtl/>
        </w:rPr>
        <w:t>" (</w:t>
      </w:r>
      <w:r w:rsidRPr="00AE7BCD">
        <w:rPr>
          <w:rFonts w:hint="eastAsia"/>
          <w:rtl/>
        </w:rPr>
        <w:t>סעיף</w:t>
      </w:r>
      <w:r w:rsidR="00921CA4">
        <w:rPr>
          <w:rtl/>
        </w:rPr>
        <w:t xml:space="preserve"> 27)</w:t>
      </w:r>
      <w:r w:rsidR="00921CA4">
        <w:rPr>
          <w:rFonts w:hint="cs"/>
          <w:rtl/>
        </w:rPr>
        <w:t xml:space="preserve">. </w:t>
      </w:r>
    </w:p>
    <w:p w14:paraId="22B1CF5D" w14:textId="77777777" w:rsidR="00A85797" w:rsidRPr="00AE7BCD" w:rsidRDefault="00A85797" w:rsidP="00A85797">
      <w:pPr>
        <w:pStyle w:val="Ruller41"/>
      </w:pPr>
    </w:p>
    <w:p w14:paraId="1A6CF356" w14:textId="15609A42" w:rsidR="00A85797" w:rsidRPr="00940943" w:rsidRDefault="00A85797" w:rsidP="005826ED">
      <w:pPr>
        <w:pStyle w:val="Ruller4"/>
        <w:rPr>
          <w:rFonts w:ascii="FrankRuehl" w:hAnsi="FrankRuehl"/>
          <w:color w:val="000000"/>
          <w:sz w:val="28"/>
        </w:rPr>
      </w:pPr>
      <w:r w:rsidRPr="00AE7BCD">
        <w:rPr>
          <w:rFonts w:ascii="FrankRuehl" w:hAnsi="FrankRuehl" w:hint="eastAsia"/>
          <w:color w:val="000000"/>
          <w:sz w:val="28"/>
          <w:rtl/>
        </w:rPr>
        <w:t>בהתאם</w:t>
      </w:r>
      <w:r w:rsidRPr="00AE7BCD">
        <w:rPr>
          <w:rFonts w:ascii="FrankRuehl" w:hAnsi="FrankRuehl"/>
          <w:color w:val="000000"/>
          <w:sz w:val="28"/>
          <w:rtl/>
        </w:rPr>
        <w:t xml:space="preserve"> </w:t>
      </w:r>
      <w:r w:rsidRPr="00AE7BCD">
        <w:rPr>
          <w:rFonts w:ascii="FrankRuehl" w:hAnsi="FrankRuehl" w:hint="eastAsia"/>
          <w:color w:val="000000"/>
          <w:sz w:val="28"/>
          <w:rtl/>
        </w:rPr>
        <w:t>לדין</w:t>
      </w:r>
      <w:r w:rsidRPr="00AE7BCD">
        <w:rPr>
          <w:rFonts w:ascii="FrankRuehl" w:hAnsi="FrankRuehl"/>
          <w:color w:val="000000"/>
          <w:sz w:val="28"/>
          <w:rtl/>
        </w:rPr>
        <w:t xml:space="preserve"> </w:t>
      </w:r>
      <w:r w:rsidRPr="00AE7BCD">
        <w:rPr>
          <w:rFonts w:ascii="FrankRuehl" w:hAnsi="FrankRuehl" w:hint="eastAsia"/>
          <w:color w:val="000000"/>
          <w:sz w:val="28"/>
          <w:rtl/>
        </w:rPr>
        <w:t>הנוהג</w:t>
      </w:r>
      <w:r w:rsidRPr="00AE7BCD">
        <w:rPr>
          <w:rFonts w:ascii="FrankRuehl" w:hAnsi="FrankRuehl"/>
          <w:color w:val="000000"/>
          <w:sz w:val="28"/>
          <w:rtl/>
        </w:rPr>
        <w:t xml:space="preserve"> </w:t>
      </w:r>
      <w:r w:rsidRPr="00AE7BCD">
        <w:rPr>
          <w:rFonts w:ascii="FrankRuehl" w:hAnsi="FrankRuehl" w:hint="eastAsia"/>
          <w:color w:val="000000"/>
          <w:sz w:val="28"/>
          <w:rtl/>
        </w:rPr>
        <w:t>בישראל</w:t>
      </w:r>
      <w:r w:rsidRPr="00AE7BCD">
        <w:rPr>
          <w:rFonts w:ascii="FrankRuehl" w:hAnsi="FrankRuehl"/>
          <w:color w:val="000000"/>
          <w:sz w:val="28"/>
          <w:rtl/>
        </w:rPr>
        <w:t xml:space="preserve"> </w:t>
      </w:r>
      <w:r w:rsidRPr="00AE7BCD">
        <w:rPr>
          <w:rFonts w:ascii="FrankRuehl" w:hAnsi="FrankRuehl" w:hint="eastAsia"/>
          <w:color w:val="000000"/>
          <w:sz w:val="28"/>
          <w:rtl/>
        </w:rPr>
        <w:t>ביחס</w:t>
      </w:r>
      <w:r w:rsidRPr="00AE7BCD">
        <w:rPr>
          <w:rFonts w:ascii="FrankRuehl" w:hAnsi="FrankRuehl"/>
          <w:color w:val="000000"/>
          <w:sz w:val="28"/>
          <w:rtl/>
        </w:rPr>
        <w:t xml:space="preserve"> </w:t>
      </w:r>
      <w:r w:rsidRPr="00AE7BCD">
        <w:rPr>
          <w:rFonts w:ascii="FrankRuehl" w:hAnsi="FrankRuehl" w:hint="eastAsia"/>
          <w:color w:val="000000"/>
          <w:sz w:val="28"/>
          <w:rtl/>
        </w:rPr>
        <w:t>לקליטת</w:t>
      </w:r>
      <w:r w:rsidRPr="00AE7BCD">
        <w:rPr>
          <w:rFonts w:ascii="FrankRuehl" w:hAnsi="FrankRuehl"/>
          <w:color w:val="000000"/>
          <w:sz w:val="28"/>
          <w:rtl/>
        </w:rPr>
        <w:t xml:space="preserve"> </w:t>
      </w:r>
      <w:r w:rsidRPr="00AE7BCD">
        <w:rPr>
          <w:rFonts w:ascii="FrankRuehl" w:hAnsi="FrankRuehl" w:hint="eastAsia"/>
          <w:color w:val="000000"/>
          <w:sz w:val="28"/>
          <w:rtl/>
        </w:rPr>
        <w:t>המשפט</w:t>
      </w:r>
      <w:r w:rsidRPr="00AE7BCD">
        <w:rPr>
          <w:rFonts w:ascii="FrankRuehl" w:hAnsi="FrankRuehl"/>
          <w:color w:val="000000"/>
          <w:sz w:val="28"/>
          <w:rtl/>
        </w:rPr>
        <w:t xml:space="preserve"> </w:t>
      </w:r>
      <w:r w:rsidRPr="00AE7BCD">
        <w:rPr>
          <w:rFonts w:ascii="FrankRuehl" w:hAnsi="FrankRuehl" w:hint="eastAsia"/>
          <w:color w:val="000000"/>
          <w:sz w:val="28"/>
          <w:rtl/>
        </w:rPr>
        <w:t>הבינלאומי</w:t>
      </w:r>
      <w:r w:rsidRPr="00AE7BCD">
        <w:rPr>
          <w:rFonts w:ascii="FrankRuehl" w:hAnsi="FrankRuehl"/>
          <w:color w:val="000000"/>
          <w:sz w:val="28"/>
          <w:rtl/>
        </w:rPr>
        <w:t xml:space="preserve"> אל המשפט הישראלי, אמנות בינלאומיות אינן הופכות לחלק מהדין הפנימי אלא אם כן הן נקלטו </w:t>
      </w:r>
      <w:r w:rsidR="00D475F5">
        <w:rPr>
          <w:rFonts w:ascii="FrankRuehl" w:hAnsi="FrankRuehl" w:hint="cs"/>
          <w:color w:val="000000"/>
          <w:sz w:val="28"/>
          <w:rtl/>
        </w:rPr>
        <w:t>ב</w:t>
      </w:r>
      <w:r w:rsidRPr="00AE7BCD">
        <w:rPr>
          <w:rFonts w:ascii="FrankRuehl" w:hAnsi="FrankRuehl"/>
          <w:color w:val="000000"/>
          <w:sz w:val="28"/>
          <w:rtl/>
        </w:rPr>
        <w:t xml:space="preserve">חוק </w:t>
      </w:r>
      <w:r w:rsidRPr="00AE7BCD">
        <w:rPr>
          <w:rFonts w:ascii="Century" w:hAnsi="Century" w:hint="eastAsia"/>
          <w:sz w:val="22"/>
          <w:rtl/>
        </w:rPr>
        <w:t>שחוקקה</w:t>
      </w:r>
      <w:r w:rsidRPr="00AE7BCD">
        <w:rPr>
          <w:rFonts w:ascii="Century" w:hAnsi="Century"/>
          <w:sz w:val="22"/>
          <w:rtl/>
        </w:rPr>
        <w:t xml:space="preserve"> </w:t>
      </w:r>
      <w:r w:rsidRPr="00AE7BCD">
        <w:rPr>
          <w:rFonts w:ascii="Century" w:hAnsi="Century" w:hint="eastAsia"/>
          <w:sz w:val="22"/>
          <w:rtl/>
        </w:rPr>
        <w:t>הכנסת</w:t>
      </w:r>
      <w:r w:rsidRPr="00AE7BCD">
        <w:rPr>
          <w:rFonts w:ascii="Century" w:hAnsi="Century"/>
          <w:sz w:val="22"/>
          <w:rtl/>
        </w:rPr>
        <w:t xml:space="preserve"> </w:t>
      </w:r>
      <w:r w:rsidRPr="00AE7BCD">
        <w:rPr>
          <w:rFonts w:ascii="Century" w:hAnsi="Century" w:hint="eastAsia"/>
          <w:sz w:val="22"/>
          <w:rtl/>
        </w:rPr>
        <w:t>או</w:t>
      </w:r>
      <w:r w:rsidRPr="00AE7BCD">
        <w:rPr>
          <w:rFonts w:ascii="Century" w:hAnsi="Century"/>
          <w:sz w:val="22"/>
          <w:rtl/>
        </w:rPr>
        <w:t xml:space="preserve"> </w:t>
      </w:r>
      <w:r w:rsidRPr="00AE7BCD">
        <w:rPr>
          <w:rFonts w:ascii="Century" w:hAnsi="Century" w:hint="eastAsia"/>
          <w:sz w:val="22"/>
          <w:rtl/>
        </w:rPr>
        <w:t>ככל</w:t>
      </w:r>
      <w:r w:rsidRPr="00AE7BCD">
        <w:rPr>
          <w:rFonts w:ascii="Century" w:hAnsi="Century"/>
          <w:sz w:val="22"/>
          <w:rtl/>
        </w:rPr>
        <w:t xml:space="preserve"> </w:t>
      </w:r>
      <w:r w:rsidRPr="00AE7BCD">
        <w:rPr>
          <w:rFonts w:ascii="Century" w:hAnsi="Century" w:hint="eastAsia"/>
          <w:sz w:val="22"/>
          <w:rtl/>
        </w:rPr>
        <w:t>שמדובר</w:t>
      </w:r>
      <w:r w:rsidRPr="00AE7BCD">
        <w:rPr>
          <w:rFonts w:ascii="Century" w:hAnsi="Century"/>
          <w:sz w:val="22"/>
          <w:rtl/>
        </w:rPr>
        <w:t xml:space="preserve"> </w:t>
      </w:r>
      <w:r w:rsidRPr="00AE7BCD">
        <w:rPr>
          <w:rFonts w:ascii="Century" w:hAnsi="Century" w:hint="eastAsia"/>
          <w:sz w:val="22"/>
          <w:rtl/>
        </w:rPr>
        <w:t>בהוראות</w:t>
      </w:r>
      <w:r w:rsidRPr="00AE7BCD">
        <w:rPr>
          <w:rFonts w:ascii="Century" w:hAnsi="Century"/>
          <w:sz w:val="22"/>
          <w:rtl/>
        </w:rPr>
        <w:t xml:space="preserve"> </w:t>
      </w:r>
      <w:r w:rsidRPr="00AE7BCD">
        <w:rPr>
          <w:rFonts w:ascii="Century" w:hAnsi="Century" w:hint="eastAsia"/>
          <w:sz w:val="22"/>
          <w:rtl/>
        </w:rPr>
        <w:t>המשקפות</w:t>
      </w:r>
      <w:r w:rsidRPr="00AE7BCD">
        <w:rPr>
          <w:rFonts w:ascii="Century" w:hAnsi="Century"/>
          <w:sz w:val="22"/>
          <w:rtl/>
        </w:rPr>
        <w:t xml:space="preserve"> </w:t>
      </w:r>
      <w:r w:rsidRPr="00AE7BCD">
        <w:rPr>
          <w:rFonts w:ascii="Century" w:hAnsi="Century" w:hint="eastAsia"/>
          <w:sz w:val="22"/>
          <w:rtl/>
        </w:rPr>
        <w:t>דין</w:t>
      </w:r>
      <w:r w:rsidRPr="00AE7BCD">
        <w:rPr>
          <w:rFonts w:ascii="Century" w:hAnsi="Century"/>
          <w:sz w:val="22"/>
          <w:rtl/>
        </w:rPr>
        <w:t xml:space="preserve"> </w:t>
      </w:r>
      <w:r w:rsidRPr="00AE7BCD">
        <w:rPr>
          <w:rFonts w:ascii="Century" w:hAnsi="Century" w:hint="eastAsia"/>
          <w:sz w:val="22"/>
          <w:rtl/>
        </w:rPr>
        <w:t>מנהגי</w:t>
      </w:r>
      <w:r>
        <w:rPr>
          <w:rFonts w:ascii="Century" w:hAnsi="Century" w:hint="cs"/>
          <w:sz w:val="22"/>
          <w:rtl/>
        </w:rPr>
        <w:t xml:space="preserve"> ש</w:t>
      </w:r>
      <w:r w:rsidRPr="00AE7BCD">
        <w:rPr>
          <w:rFonts w:ascii="Century" w:hAnsi="Century" w:hint="eastAsia"/>
          <w:sz w:val="22"/>
          <w:rtl/>
        </w:rPr>
        <w:t>אינן</w:t>
      </w:r>
      <w:r w:rsidRPr="00AE7BCD">
        <w:rPr>
          <w:rFonts w:ascii="Century" w:hAnsi="Century"/>
          <w:sz w:val="22"/>
          <w:rtl/>
        </w:rPr>
        <w:t xml:space="preserve"> </w:t>
      </w:r>
      <w:r w:rsidRPr="00AE7BCD">
        <w:rPr>
          <w:rFonts w:ascii="Century" w:hAnsi="Century" w:hint="eastAsia"/>
          <w:sz w:val="22"/>
          <w:rtl/>
        </w:rPr>
        <w:t>מצריכות</w:t>
      </w:r>
      <w:r w:rsidRPr="00AE7BCD">
        <w:rPr>
          <w:rFonts w:ascii="Century" w:hAnsi="Century"/>
          <w:sz w:val="22"/>
          <w:rtl/>
        </w:rPr>
        <w:t xml:space="preserve"> </w:t>
      </w:r>
      <w:r w:rsidRPr="00AE7BCD">
        <w:rPr>
          <w:rFonts w:ascii="Century" w:hAnsi="Century" w:hint="eastAsia"/>
          <w:sz w:val="22"/>
          <w:rtl/>
        </w:rPr>
        <w:t>קליטה</w:t>
      </w:r>
      <w:r w:rsidRPr="00AE7BCD">
        <w:rPr>
          <w:rFonts w:ascii="Century" w:hAnsi="Century"/>
          <w:sz w:val="22"/>
          <w:rtl/>
        </w:rPr>
        <w:t xml:space="preserve"> </w:t>
      </w:r>
      <w:r w:rsidRPr="00AE7BCD">
        <w:rPr>
          <w:rFonts w:ascii="Century" w:hAnsi="Century" w:hint="eastAsia"/>
          <w:sz w:val="22"/>
          <w:rtl/>
        </w:rPr>
        <w:t>מפורשת</w:t>
      </w:r>
      <w:r w:rsidRPr="00AE7BCD">
        <w:rPr>
          <w:rFonts w:ascii="Century" w:hAnsi="Century"/>
          <w:sz w:val="22"/>
          <w:rtl/>
        </w:rPr>
        <w:t xml:space="preserve"> (</w:t>
      </w:r>
      <w:r w:rsidRPr="00AE7BCD">
        <w:rPr>
          <w:rFonts w:ascii="Century" w:hAnsi="Century" w:hint="eastAsia"/>
          <w:sz w:val="22"/>
          <w:rtl/>
        </w:rPr>
        <w:t>אמנה</w:t>
      </w:r>
      <w:r w:rsidRPr="00AE7BCD">
        <w:rPr>
          <w:rFonts w:ascii="Century" w:hAnsi="Century"/>
          <w:sz w:val="22"/>
          <w:rtl/>
        </w:rPr>
        <w:t xml:space="preserve"> </w:t>
      </w:r>
      <w:r w:rsidRPr="00AE7BCD">
        <w:rPr>
          <w:rFonts w:ascii="Century" w:hAnsi="Century" w:hint="eastAsia"/>
          <w:sz w:val="22"/>
          <w:rtl/>
        </w:rPr>
        <w:t>דקלרטיבית</w:t>
      </w:r>
      <w:r w:rsidRPr="00AE7BCD">
        <w:rPr>
          <w:rFonts w:ascii="Century" w:hAnsi="Century"/>
          <w:sz w:val="22"/>
          <w:rtl/>
        </w:rPr>
        <w:t xml:space="preserve">). </w:t>
      </w:r>
      <w:r w:rsidRPr="00AE7BCD">
        <w:rPr>
          <w:rFonts w:ascii="FrankRuehl" w:hAnsi="FrankRuehl" w:hint="eastAsia"/>
          <w:color w:val="000000"/>
          <w:sz w:val="28"/>
          <w:rtl/>
        </w:rPr>
        <w:t>עם</w:t>
      </w:r>
      <w:r w:rsidRPr="00AE7BCD">
        <w:rPr>
          <w:rFonts w:ascii="FrankRuehl" w:hAnsi="FrankRuehl"/>
          <w:color w:val="000000"/>
          <w:sz w:val="28"/>
          <w:rtl/>
        </w:rPr>
        <w:t xml:space="preserve"> </w:t>
      </w:r>
      <w:r w:rsidRPr="00AE7BCD">
        <w:rPr>
          <w:rFonts w:ascii="FrankRuehl" w:hAnsi="FrankRuehl" w:hint="eastAsia"/>
          <w:color w:val="000000"/>
          <w:sz w:val="28"/>
          <w:rtl/>
        </w:rPr>
        <w:t>זאת</w:t>
      </w:r>
      <w:r w:rsidRPr="00AE7BCD">
        <w:rPr>
          <w:rFonts w:ascii="FrankRuehl" w:hAnsi="FrankRuehl"/>
          <w:color w:val="000000"/>
          <w:sz w:val="28"/>
          <w:rtl/>
        </w:rPr>
        <w:t xml:space="preserve">, </w:t>
      </w:r>
      <w:r w:rsidRPr="00AE7BCD">
        <w:rPr>
          <w:rFonts w:ascii="FrankRuehl" w:hAnsi="FrankRuehl" w:hint="eastAsia"/>
          <w:color w:val="000000"/>
          <w:sz w:val="28"/>
          <w:rtl/>
        </w:rPr>
        <w:t>בהתאם</w:t>
      </w:r>
      <w:r w:rsidRPr="00AE7BCD">
        <w:rPr>
          <w:rFonts w:ascii="FrankRuehl" w:hAnsi="FrankRuehl"/>
          <w:color w:val="000000"/>
          <w:sz w:val="28"/>
          <w:rtl/>
        </w:rPr>
        <w:t xml:space="preserve"> </w:t>
      </w:r>
      <w:r w:rsidRPr="00AE7BCD">
        <w:rPr>
          <w:rFonts w:ascii="FrankRuehl" w:hAnsi="FrankRuehl" w:hint="eastAsia"/>
          <w:color w:val="000000"/>
          <w:sz w:val="28"/>
          <w:rtl/>
        </w:rPr>
        <w:t>ל</w:t>
      </w:r>
      <w:r w:rsidRPr="00AE7BCD">
        <w:rPr>
          <w:rFonts w:ascii="FrankRuehl" w:hAnsi="FrankRuehl"/>
          <w:color w:val="000000"/>
          <w:sz w:val="28"/>
          <w:rtl/>
        </w:rPr>
        <w:t xml:space="preserve">"חזקת ההתאמה הפרשנית", </w:t>
      </w:r>
      <w:r w:rsidRPr="00AE7BCD">
        <w:rPr>
          <w:rFonts w:ascii="FrankRuehl" w:hAnsi="FrankRuehl" w:hint="eastAsia"/>
          <w:color w:val="000000"/>
          <w:sz w:val="28"/>
          <w:rtl/>
        </w:rPr>
        <w:t>חקיקה</w:t>
      </w:r>
      <w:r w:rsidRPr="00AE7BCD">
        <w:rPr>
          <w:rFonts w:ascii="FrankRuehl" w:hAnsi="FrankRuehl"/>
          <w:color w:val="000000"/>
          <w:sz w:val="28"/>
          <w:rtl/>
        </w:rPr>
        <w:t xml:space="preserve"> </w:t>
      </w:r>
      <w:r w:rsidRPr="00AE7BCD">
        <w:rPr>
          <w:rFonts w:ascii="FrankRuehl" w:hAnsi="FrankRuehl" w:hint="eastAsia"/>
          <w:color w:val="000000"/>
          <w:sz w:val="28"/>
          <w:rtl/>
        </w:rPr>
        <w:t>תתפרש</w:t>
      </w:r>
      <w:r w:rsidRPr="00AE7BCD">
        <w:rPr>
          <w:rFonts w:ascii="FrankRuehl" w:hAnsi="FrankRuehl"/>
          <w:color w:val="000000"/>
          <w:sz w:val="28"/>
          <w:rtl/>
        </w:rPr>
        <w:t xml:space="preserve"> – ככל הניתן – באופן העולה בקנה אחד עם הדין הבינלאומי, </w:t>
      </w:r>
      <w:r>
        <w:rPr>
          <w:rFonts w:ascii="FrankRuehl" w:hAnsi="FrankRuehl" w:hint="cs"/>
          <w:color w:val="000000"/>
          <w:sz w:val="28"/>
          <w:rtl/>
        </w:rPr>
        <w:t>ורק</w:t>
      </w:r>
      <w:r w:rsidRPr="00AE7BCD">
        <w:rPr>
          <w:rFonts w:ascii="FrankRuehl" w:hAnsi="FrankRuehl"/>
          <w:color w:val="000000"/>
          <w:sz w:val="28"/>
          <w:rtl/>
        </w:rPr>
        <w:t xml:space="preserve"> </w:t>
      </w:r>
      <w:r w:rsidRPr="00AE7BCD">
        <w:rPr>
          <w:rFonts w:ascii="FrankRuehl" w:hAnsi="FrankRuehl" w:hint="eastAsia"/>
          <w:color w:val="000000"/>
          <w:sz w:val="28"/>
          <w:rtl/>
        </w:rPr>
        <w:t>מקום</w:t>
      </w:r>
      <w:r w:rsidRPr="00AE7BCD">
        <w:rPr>
          <w:rFonts w:ascii="FrankRuehl" w:hAnsi="FrankRuehl"/>
          <w:color w:val="000000"/>
          <w:sz w:val="28"/>
          <w:rtl/>
        </w:rPr>
        <w:t xml:space="preserve"> </w:t>
      </w:r>
      <w:r>
        <w:rPr>
          <w:rFonts w:ascii="FrankRuehl" w:hAnsi="FrankRuehl" w:hint="cs"/>
          <w:color w:val="000000"/>
          <w:sz w:val="28"/>
          <w:rtl/>
        </w:rPr>
        <w:t>ש</w:t>
      </w:r>
      <w:r w:rsidRPr="00AE7BCD">
        <w:rPr>
          <w:rFonts w:ascii="FrankRuehl" w:hAnsi="FrankRuehl" w:hint="eastAsia"/>
          <w:color w:val="000000"/>
          <w:sz w:val="28"/>
          <w:rtl/>
        </w:rPr>
        <w:t>בו</w:t>
      </w:r>
      <w:r w:rsidRPr="00AE7BCD">
        <w:rPr>
          <w:rFonts w:ascii="FrankRuehl" w:hAnsi="FrankRuehl"/>
          <w:color w:val="000000"/>
          <w:sz w:val="28"/>
          <w:rtl/>
        </w:rPr>
        <w:t xml:space="preserve"> </w:t>
      </w:r>
      <w:r w:rsidRPr="00AE7BCD">
        <w:rPr>
          <w:rFonts w:ascii="FrankRuehl" w:hAnsi="FrankRuehl" w:hint="eastAsia"/>
          <w:color w:val="000000"/>
          <w:sz w:val="28"/>
          <w:rtl/>
        </w:rPr>
        <w:t>לא</w:t>
      </w:r>
      <w:r w:rsidRPr="00AE7BCD">
        <w:rPr>
          <w:rFonts w:ascii="FrankRuehl" w:hAnsi="FrankRuehl"/>
          <w:color w:val="000000"/>
          <w:sz w:val="28"/>
          <w:rtl/>
        </w:rPr>
        <w:t xml:space="preserve"> </w:t>
      </w:r>
      <w:r w:rsidRPr="00AE7BCD">
        <w:rPr>
          <w:rFonts w:ascii="FrankRuehl" w:hAnsi="FrankRuehl" w:hint="eastAsia"/>
          <w:color w:val="000000"/>
          <w:sz w:val="28"/>
          <w:rtl/>
        </w:rPr>
        <w:t>ניתן</w:t>
      </w:r>
      <w:r w:rsidRPr="00AE7BCD">
        <w:rPr>
          <w:rFonts w:ascii="FrankRuehl" w:hAnsi="FrankRuehl"/>
          <w:color w:val="000000"/>
          <w:sz w:val="28"/>
          <w:rtl/>
        </w:rPr>
        <w:t xml:space="preserve"> </w:t>
      </w:r>
      <w:r w:rsidRPr="00AE7BCD">
        <w:rPr>
          <w:rFonts w:ascii="FrankRuehl" w:hAnsi="FrankRuehl" w:hint="eastAsia"/>
          <w:color w:val="000000"/>
          <w:sz w:val="28"/>
          <w:rtl/>
        </w:rPr>
        <w:t>ליישב</w:t>
      </w:r>
      <w:r w:rsidRPr="00AE7BCD">
        <w:rPr>
          <w:rFonts w:ascii="FrankRuehl" w:hAnsi="FrankRuehl"/>
          <w:color w:val="000000"/>
          <w:sz w:val="28"/>
          <w:rtl/>
        </w:rPr>
        <w:t xml:space="preserve"> </w:t>
      </w:r>
      <w:r w:rsidRPr="00AE7BCD">
        <w:rPr>
          <w:rFonts w:ascii="FrankRuehl" w:hAnsi="FrankRuehl" w:hint="eastAsia"/>
          <w:color w:val="000000"/>
          <w:sz w:val="28"/>
          <w:rtl/>
        </w:rPr>
        <w:t>בין</w:t>
      </w:r>
      <w:r w:rsidRPr="00AE7BCD">
        <w:rPr>
          <w:rFonts w:ascii="FrankRuehl" w:hAnsi="FrankRuehl"/>
          <w:color w:val="000000"/>
          <w:sz w:val="28"/>
          <w:rtl/>
        </w:rPr>
        <w:t xml:space="preserve"> </w:t>
      </w:r>
      <w:r w:rsidRPr="00AE7BCD">
        <w:rPr>
          <w:rFonts w:ascii="FrankRuehl" w:hAnsi="FrankRuehl" w:hint="eastAsia"/>
          <w:color w:val="000000"/>
          <w:sz w:val="28"/>
          <w:rtl/>
        </w:rPr>
        <w:t>חוקי</w:t>
      </w:r>
      <w:r w:rsidRPr="00AE7BCD">
        <w:rPr>
          <w:rFonts w:ascii="FrankRuehl" w:hAnsi="FrankRuehl"/>
          <w:color w:val="000000"/>
          <w:sz w:val="28"/>
          <w:rtl/>
        </w:rPr>
        <w:t xml:space="preserve"> </w:t>
      </w:r>
      <w:r w:rsidRPr="00AE7BCD">
        <w:rPr>
          <w:rFonts w:ascii="FrankRuehl" w:hAnsi="FrankRuehl" w:hint="eastAsia"/>
          <w:color w:val="000000"/>
          <w:sz w:val="28"/>
          <w:rtl/>
        </w:rPr>
        <w:t>המדינה</w:t>
      </w:r>
      <w:r w:rsidRPr="00AE7BCD">
        <w:rPr>
          <w:rFonts w:ascii="FrankRuehl" w:hAnsi="FrankRuehl"/>
          <w:color w:val="000000"/>
          <w:sz w:val="28"/>
          <w:rtl/>
        </w:rPr>
        <w:t xml:space="preserve"> </w:t>
      </w:r>
      <w:r w:rsidRPr="00AE7BCD">
        <w:rPr>
          <w:rFonts w:ascii="FrankRuehl" w:hAnsi="FrankRuehl" w:hint="eastAsia"/>
          <w:color w:val="000000"/>
          <w:sz w:val="28"/>
          <w:rtl/>
        </w:rPr>
        <w:t>ובין</w:t>
      </w:r>
      <w:r w:rsidRPr="00AE7BCD">
        <w:rPr>
          <w:rFonts w:ascii="FrankRuehl" w:hAnsi="FrankRuehl"/>
          <w:color w:val="000000"/>
          <w:sz w:val="28"/>
          <w:rtl/>
        </w:rPr>
        <w:t xml:space="preserve"> </w:t>
      </w:r>
      <w:r w:rsidRPr="00AE7BCD">
        <w:rPr>
          <w:rFonts w:ascii="FrankRuehl" w:hAnsi="FrankRuehl" w:hint="eastAsia"/>
          <w:color w:val="000000"/>
          <w:sz w:val="28"/>
          <w:rtl/>
        </w:rPr>
        <w:t>הדין</w:t>
      </w:r>
      <w:r w:rsidRPr="00AE7BCD">
        <w:rPr>
          <w:rFonts w:ascii="FrankRuehl" w:hAnsi="FrankRuehl"/>
          <w:color w:val="000000"/>
          <w:sz w:val="28"/>
          <w:rtl/>
        </w:rPr>
        <w:t xml:space="preserve"> </w:t>
      </w:r>
      <w:r w:rsidRPr="00AE7BCD">
        <w:rPr>
          <w:rFonts w:ascii="FrankRuehl" w:hAnsi="FrankRuehl" w:hint="eastAsia"/>
          <w:color w:val="000000"/>
          <w:sz w:val="28"/>
          <w:rtl/>
        </w:rPr>
        <w:t>הבינלאומי</w:t>
      </w:r>
      <w:r w:rsidRPr="00AE7BCD">
        <w:rPr>
          <w:rFonts w:ascii="FrankRuehl" w:hAnsi="FrankRuehl"/>
          <w:color w:val="000000"/>
          <w:sz w:val="28"/>
          <w:rtl/>
        </w:rPr>
        <w:t xml:space="preserve"> – דין המדינה גובר (</w:t>
      </w:r>
      <w:r w:rsidRPr="00AE7BCD">
        <w:rPr>
          <w:rFonts w:ascii="FrankRuehl" w:hAnsi="FrankRuehl" w:hint="eastAsia"/>
          <w:color w:val="000000"/>
          <w:sz w:val="28"/>
          <w:rtl/>
        </w:rPr>
        <w:t>בג</w:t>
      </w:r>
      <w:r w:rsidRPr="00AE7BCD">
        <w:rPr>
          <w:rFonts w:ascii="FrankRuehl" w:hAnsi="FrankRuehl"/>
          <w:color w:val="000000"/>
          <w:sz w:val="28"/>
          <w:rtl/>
        </w:rPr>
        <w:t>"</w:t>
      </w:r>
      <w:r w:rsidRPr="00AE7BCD">
        <w:rPr>
          <w:rFonts w:ascii="FrankRuehl" w:hAnsi="FrankRuehl" w:hint="eastAsia"/>
          <w:color w:val="000000"/>
          <w:sz w:val="28"/>
          <w:rtl/>
        </w:rPr>
        <w:t>ץ</w:t>
      </w:r>
      <w:r w:rsidRPr="00AE7BCD">
        <w:rPr>
          <w:rFonts w:ascii="FrankRuehl" w:hAnsi="FrankRuehl"/>
          <w:color w:val="000000"/>
          <w:sz w:val="28"/>
          <w:rtl/>
        </w:rPr>
        <w:t xml:space="preserve"> 2599/00 </w:t>
      </w:r>
      <w:r>
        <w:rPr>
          <w:rFonts w:ascii="Miriam" w:hAnsi="Miriam" w:cs="Miriam" w:hint="cs"/>
          <w:color w:val="000000"/>
          <w:szCs w:val="24"/>
          <w:rtl/>
        </w:rPr>
        <w:t xml:space="preserve">יתד </w:t>
      </w:r>
      <w:r>
        <w:rPr>
          <w:rFonts w:ascii="Miriam" w:hAnsi="Miriam" w:cs="Miriam"/>
          <w:color w:val="000000"/>
          <w:szCs w:val="24"/>
          <w:rtl/>
        </w:rPr>
        <w:t>–</w:t>
      </w:r>
      <w:r>
        <w:rPr>
          <w:rFonts w:ascii="Miriam" w:hAnsi="Miriam" w:cs="Miriam" w:hint="cs"/>
          <w:color w:val="000000"/>
          <w:szCs w:val="24"/>
          <w:rtl/>
        </w:rPr>
        <w:t xml:space="preserve"> עמותת הורים לילדי תסמונת דאון</w:t>
      </w:r>
      <w:r w:rsidRPr="00AE7BCD">
        <w:rPr>
          <w:rFonts w:ascii="Miriam" w:hAnsi="Miriam" w:cs="Miriam"/>
          <w:color w:val="000000"/>
          <w:szCs w:val="24"/>
          <w:rtl/>
        </w:rPr>
        <w:t xml:space="preserve"> נ' משרד החינוך</w:t>
      </w:r>
      <w:r w:rsidRPr="00AE7BCD">
        <w:rPr>
          <w:rFonts w:ascii="FrankRuehl" w:hAnsi="FrankRuehl"/>
          <w:color w:val="000000"/>
          <w:sz w:val="28"/>
          <w:rtl/>
        </w:rPr>
        <w:t xml:space="preserve">, </w:t>
      </w:r>
      <w:r w:rsidRPr="00AE7BCD">
        <w:rPr>
          <w:rFonts w:ascii="FrankRuehl" w:hAnsi="FrankRuehl" w:hint="eastAsia"/>
          <w:color w:val="000000"/>
          <w:sz w:val="28"/>
          <w:rtl/>
        </w:rPr>
        <w:t>פ</w:t>
      </w:r>
      <w:r w:rsidRPr="00AE7BCD">
        <w:rPr>
          <w:rFonts w:ascii="FrankRuehl" w:hAnsi="FrankRuehl"/>
          <w:color w:val="000000"/>
          <w:sz w:val="28"/>
          <w:rtl/>
        </w:rPr>
        <w:t>"</w:t>
      </w:r>
      <w:r w:rsidRPr="00AE7BCD">
        <w:rPr>
          <w:rFonts w:ascii="FrankRuehl" w:hAnsi="FrankRuehl" w:hint="eastAsia"/>
          <w:color w:val="000000"/>
          <w:sz w:val="28"/>
          <w:rtl/>
        </w:rPr>
        <w:t>ד</w:t>
      </w:r>
      <w:r w:rsidRPr="00AE7BCD">
        <w:rPr>
          <w:rFonts w:ascii="FrankRuehl" w:hAnsi="FrankRuehl"/>
          <w:color w:val="000000"/>
          <w:sz w:val="28"/>
          <w:rtl/>
        </w:rPr>
        <w:t xml:space="preserve"> </w:t>
      </w:r>
      <w:r w:rsidRPr="00AE7BCD">
        <w:rPr>
          <w:rFonts w:ascii="FrankRuehl" w:hAnsi="FrankRuehl" w:hint="eastAsia"/>
          <w:color w:val="000000"/>
          <w:sz w:val="28"/>
          <w:rtl/>
        </w:rPr>
        <w:t>נו</w:t>
      </w:r>
      <w:r w:rsidRPr="00AE7BCD">
        <w:rPr>
          <w:rFonts w:ascii="FrankRuehl" w:hAnsi="FrankRuehl"/>
          <w:color w:val="000000"/>
          <w:sz w:val="28"/>
          <w:rtl/>
        </w:rPr>
        <w:t>(5) 834</w:t>
      </w:r>
      <w:r>
        <w:rPr>
          <w:rFonts w:ascii="FrankRuehl" w:hAnsi="FrankRuehl" w:hint="cs"/>
          <w:color w:val="000000"/>
          <w:sz w:val="28"/>
          <w:rtl/>
        </w:rPr>
        <w:t>, 847</w:t>
      </w:r>
      <w:r w:rsidRPr="00AE7BCD">
        <w:rPr>
          <w:rFonts w:ascii="FrankRuehl" w:hAnsi="FrankRuehl"/>
          <w:color w:val="000000"/>
          <w:sz w:val="28"/>
          <w:rtl/>
        </w:rPr>
        <w:t xml:space="preserve"> (2002); </w:t>
      </w:r>
      <w:r w:rsidRPr="00AE7BCD">
        <w:rPr>
          <w:rFonts w:ascii="FrankRuehl" w:hAnsi="FrankRuehl" w:hint="eastAsia"/>
          <w:color w:val="000000"/>
          <w:sz w:val="28"/>
          <w:rtl/>
        </w:rPr>
        <w:t>בג</w:t>
      </w:r>
      <w:r w:rsidRPr="00AE7BCD">
        <w:rPr>
          <w:rFonts w:ascii="FrankRuehl" w:hAnsi="FrankRuehl"/>
          <w:color w:val="000000"/>
          <w:sz w:val="28"/>
          <w:rtl/>
        </w:rPr>
        <w:t>"</w:t>
      </w:r>
      <w:r w:rsidRPr="00AE7BCD">
        <w:rPr>
          <w:rFonts w:ascii="FrankRuehl" w:hAnsi="FrankRuehl" w:hint="eastAsia"/>
          <w:color w:val="000000"/>
          <w:sz w:val="28"/>
          <w:rtl/>
        </w:rPr>
        <w:t>ץ</w:t>
      </w:r>
      <w:r w:rsidRPr="00AE7BCD">
        <w:rPr>
          <w:rFonts w:ascii="FrankRuehl" w:hAnsi="FrankRuehl"/>
          <w:color w:val="000000"/>
          <w:sz w:val="28"/>
          <w:rtl/>
        </w:rPr>
        <w:t xml:space="preserve"> 4542/02 </w:t>
      </w:r>
      <w:r w:rsidRPr="00AE7BCD">
        <w:rPr>
          <w:rFonts w:ascii="Miriam" w:hAnsi="Miriam" w:cs="Miriam"/>
          <w:color w:val="000000"/>
          <w:szCs w:val="24"/>
          <w:rtl/>
        </w:rPr>
        <w:t>עמותת "קו לעובד" נ' ממשלת ישראל</w:t>
      </w:r>
      <w:r>
        <w:rPr>
          <w:rFonts w:ascii="FrankRuehl" w:hAnsi="FrankRuehl" w:hint="cs"/>
          <w:color w:val="000000"/>
          <w:sz w:val="28"/>
          <w:rtl/>
        </w:rPr>
        <w:t>, פ"ד סא(1) 346, 387-386 (2006)</w:t>
      </w:r>
      <w:r w:rsidRPr="001F7C2D">
        <w:rPr>
          <w:rFonts w:ascii="FrankRuehl" w:hAnsi="FrankRuehl"/>
          <w:color w:val="000000"/>
          <w:sz w:val="28"/>
          <w:rtl/>
        </w:rPr>
        <w:t xml:space="preserve">; </w:t>
      </w:r>
      <w:r w:rsidRPr="001F7C2D">
        <w:rPr>
          <w:rFonts w:ascii="FrankRuehl" w:hAnsi="FrankRuehl" w:hint="eastAsia"/>
          <w:color w:val="000000"/>
          <w:sz w:val="28"/>
          <w:rtl/>
        </w:rPr>
        <w:t>דנ</w:t>
      </w:r>
      <w:r w:rsidRPr="001F7C2D">
        <w:rPr>
          <w:rFonts w:ascii="FrankRuehl" w:hAnsi="FrankRuehl"/>
          <w:color w:val="000000"/>
          <w:sz w:val="28"/>
          <w:rtl/>
        </w:rPr>
        <w:t>"</w:t>
      </w:r>
      <w:r w:rsidRPr="001F7C2D">
        <w:rPr>
          <w:rFonts w:ascii="FrankRuehl" w:hAnsi="FrankRuehl" w:hint="eastAsia"/>
          <w:color w:val="000000"/>
          <w:sz w:val="28"/>
          <w:rtl/>
        </w:rPr>
        <w:t>פ</w:t>
      </w:r>
      <w:r w:rsidRPr="001F7C2D">
        <w:rPr>
          <w:rFonts w:ascii="FrankRuehl" w:hAnsi="FrankRuehl"/>
          <w:color w:val="000000"/>
          <w:sz w:val="28"/>
          <w:rtl/>
        </w:rPr>
        <w:t xml:space="preserve"> 7048/97 </w:t>
      </w:r>
      <w:r w:rsidRPr="001F7C2D">
        <w:rPr>
          <w:rFonts w:ascii="Miriam" w:hAnsi="Miriam" w:cs="Miriam"/>
          <w:color w:val="000000"/>
          <w:szCs w:val="24"/>
          <w:rtl/>
        </w:rPr>
        <w:t>פלונים נ' שר הביטחון</w:t>
      </w:r>
      <w:r w:rsidRPr="001F7C2D">
        <w:rPr>
          <w:rFonts w:ascii="FrankRuehl" w:hAnsi="FrankRuehl"/>
          <w:color w:val="000000"/>
          <w:sz w:val="28"/>
          <w:rtl/>
        </w:rPr>
        <w:t xml:space="preserve">, </w:t>
      </w:r>
      <w:r w:rsidRPr="001F7C2D">
        <w:rPr>
          <w:rFonts w:ascii="FrankRuehl" w:hAnsi="FrankRuehl" w:hint="eastAsia"/>
          <w:color w:val="000000"/>
          <w:sz w:val="28"/>
          <w:rtl/>
        </w:rPr>
        <w:t>פ</w:t>
      </w:r>
      <w:r w:rsidRPr="001F7C2D">
        <w:rPr>
          <w:rFonts w:ascii="FrankRuehl" w:hAnsi="FrankRuehl"/>
          <w:color w:val="000000"/>
          <w:sz w:val="28"/>
          <w:rtl/>
        </w:rPr>
        <w:t>"</w:t>
      </w:r>
      <w:r w:rsidRPr="001F7C2D">
        <w:rPr>
          <w:rFonts w:ascii="FrankRuehl" w:hAnsi="FrankRuehl" w:hint="eastAsia"/>
          <w:color w:val="000000"/>
          <w:sz w:val="28"/>
          <w:rtl/>
        </w:rPr>
        <w:t>ד</w:t>
      </w:r>
      <w:r w:rsidRPr="001F7C2D">
        <w:rPr>
          <w:rFonts w:ascii="FrankRuehl" w:hAnsi="FrankRuehl"/>
          <w:color w:val="000000"/>
          <w:sz w:val="28"/>
          <w:rtl/>
        </w:rPr>
        <w:t xml:space="preserve"> </w:t>
      </w:r>
      <w:r w:rsidRPr="001F7C2D">
        <w:rPr>
          <w:rFonts w:ascii="FrankRuehl" w:hAnsi="FrankRuehl" w:hint="eastAsia"/>
          <w:color w:val="000000"/>
          <w:sz w:val="28"/>
          <w:rtl/>
        </w:rPr>
        <w:t>נד</w:t>
      </w:r>
      <w:r w:rsidRPr="001F7C2D">
        <w:rPr>
          <w:rFonts w:ascii="FrankRuehl" w:hAnsi="FrankRuehl"/>
          <w:color w:val="000000"/>
          <w:sz w:val="28"/>
          <w:rtl/>
        </w:rPr>
        <w:t>(1) 721, 743-742, 767 (2000);</w:t>
      </w:r>
      <w:r w:rsidRPr="00481040">
        <w:rPr>
          <w:rFonts w:ascii="FrankRuehl" w:hAnsi="FrankRuehl"/>
          <w:color w:val="000000"/>
          <w:sz w:val="28"/>
          <w:rtl/>
        </w:rPr>
        <w:t xml:space="preserve"> </w:t>
      </w:r>
      <w:r w:rsidRPr="00481040">
        <w:rPr>
          <w:rFonts w:ascii="FrankRuehl" w:hAnsi="FrankRuehl" w:hint="eastAsia"/>
          <w:color w:val="000000"/>
          <w:sz w:val="28"/>
          <w:rtl/>
        </w:rPr>
        <w:t>תומר</w:t>
      </w:r>
      <w:r w:rsidRPr="00481040">
        <w:rPr>
          <w:rFonts w:ascii="FrankRuehl" w:hAnsi="FrankRuehl"/>
          <w:color w:val="000000"/>
          <w:sz w:val="28"/>
          <w:rtl/>
        </w:rPr>
        <w:t xml:space="preserve"> </w:t>
      </w:r>
      <w:r w:rsidRPr="00481040">
        <w:rPr>
          <w:rFonts w:ascii="FrankRuehl" w:hAnsi="FrankRuehl" w:hint="eastAsia"/>
          <w:color w:val="000000"/>
          <w:sz w:val="28"/>
          <w:rtl/>
        </w:rPr>
        <w:t>ברודי</w:t>
      </w:r>
      <w:r w:rsidRPr="00481040">
        <w:rPr>
          <w:rFonts w:ascii="FrankRuehl" w:hAnsi="FrankRuehl"/>
          <w:color w:val="000000"/>
          <w:sz w:val="28"/>
          <w:rtl/>
        </w:rPr>
        <w:t xml:space="preserve"> "</w:t>
      </w:r>
      <w:r w:rsidRPr="00481040">
        <w:rPr>
          <w:rFonts w:ascii="FrankRuehl" w:hAnsi="FrankRuehl" w:hint="eastAsia"/>
          <w:color w:val="000000"/>
          <w:sz w:val="28"/>
          <w:rtl/>
        </w:rPr>
        <w:t>מעמדו</w:t>
      </w:r>
      <w:r w:rsidRPr="00481040">
        <w:rPr>
          <w:rFonts w:ascii="FrankRuehl" w:hAnsi="FrankRuehl"/>
          <w:color w:val="000000"/>
          <w:sz w:val="28"/>
          <w:rtl/>
        </w:rPr>
        <w:t xml:space="preserve"> </w:t>
      </w:r>
      <w:r w:rsidRPr="00481040">
        <w:rPr>
          <w:rFonts w:ascii="FrankRuehl" w:hAnsi="FrankRuehl" w:hint="eastAsia"/>
          <w:color w:val="000000"/>
          <w:sz w:val="28"/>
          <w:rtl/>
        </w:rPr>
        <w:t>של</w:t>
      </w:r>
      <w:r w:rsidRPr="00481040">
        <w:rPr>
          <w:rFonts w:ascii="FrankRuehl" w:hAnsi="FrankRuehl"/>
          <w:color w:val="000000"/>
          <w:sz w:val="28"/>
          <w:rtl/>
        </w:rPr>
        <w:t xml:space="preserve"> </w:t>
      </w:r>
      <w:r w:rsidRPr="00481040">
        <w:rPr>
          <w:rFonts w:ascii="FrankRuehl" w:hAnsi="FrankRuehl" w:hint="eastAsia"/>
          <w:color w:val="000000"/>
          <w:sz w:val="28"/>
          <w:rtl/>
        </w:rPr>
        <w:t>המשפט</w:t>
      </w:r>
      <w:r w:rsidRPr="00481040">
        <w:rPr>
          <w:rFonts w:ascii="FrankRuehl" w:hAnsi="FrankRuehl"/>
          <w:color w:val="000000"/>
          <w:sz w:val="28"/>
          <w:rtl/>
        </w:rPr>
        <w:t xml:space="preserve"> </w:t>
      </w:r>
      <w:r w:rsidRPr="00481040">
        <w:rPr>
          <w:rFonts w:ascii="FrankRuehl" w:hAnsi="FrankRuehl" w:hint="eastAsia"/>
          <w:color w:val="000000"/>
          <w:sz w:val="28"/>
          <w:rtl/>
        </w:rPr>
        <w:t>הבינלאומי</w:t>
      </w:r>
      <w:r w:rsidRPr="00481040">
        <w:rPr>
          <w:rFonts w:ascii="FrankRuehl" w:hAnsi="FrankRuehl"/>
          <w:color w:val="000000"/>
          <w:sz w:val="28"/>
          <w:rtl/>
        </w:rPr>
        <w:t xml:space="preserve"> </w:t>
      </w:r>
      <w:r w:rsidRPr="00481040">
        <w:rPr>
          <w:rFonts w:ascii="FrankRuehl" w:hAnsi="FrankRuehl" w:hint="eastAsia"/>
          <w:color w:val="000000"/>
          <w:sz w:val="28"/>
          <w:rtl/>
        </w:rPr>
        <w:t>במשפט</w:t>
      </w:r>
      <w:r w:rsidRPr="00481040">
        <w:rPr>
          <w:rFonts w:ascii="FrankRuehl" w:hAnsi="FrankRuehl"/>
          <w:color w:val="000000"/>
          <w:sz w:val="28"/>
          <w:rtl/>
        </w:rPr>
        <w:t xml:space="preserve"> </w:t>
      </w:r>
      <w:r w:rsidRPr="00481040">
        <w:rPr>
          <w:rFonts w:ascii="FrankRuehl" w:hAnsi="FrankRuehl" w:hint="eastAsia"/>
          <w:color w:val="000000"/>
          <w:sz w:val="28"/>
          <w:rtl/>
        </w:rPr>
        <w:t>המדינתי</w:t>
      </w:r>
      <w:r w:rsidRPr="00481040">
        <w:rPr>
          <w:rFonts w:ascii="FrankRuehl" w:hAnsi="FrankRuehl"/>
          <w:color w:val="000000"/>
          <w:sz w:val="28"/>
          <w:rtl/>
        </w:rPr>
        <w:t xml:space="preserve">" </w:t>
      </w:r>
      <w:r w:rsidRPr="00481040">
        <w:rPr>
          <w:rFonts w:ascii="Miriam" w:hAnsi="Miriam" w:cs="Miriam"/>
          <w:color w:val="000000"/>
          <w:szCs w:val="24"/>
          <w:rtl/>
        </w:rPr>
        <w:t>משפט בינלאומי</w:t>
      </w:r>
      <w:r w:rsidRPr="00481040">
        <w:rPr>
          <w:rFonts w:ascii="FrankRuehl" w:hAnsi="FrankRuehl"/>
          <w:color w:val="000000"/>
          <w:sz w:val="28"/>
          <w:rtl/>
        </w:rPr>
        <w:t xml:space="preserve"> </w:t>
      </w:r>
      <w:r>
        <w:rPr>
          <w:rFonts w:ascii="FrankRuehl" w:hAnsi="FrankRuehl" w:hint="cs"/>
          <w:color w:val="000000"/>
          <w:sz w:val="28"/>
          <w:rtl/>
        </w:rPr>
        <w:t>65</w:t>
      </w:r>
      <w:r w:rsidRPr="00481040">
        <w:rPr>
          <w:rFonts w:ascii="FrankRuehl" w:hAnsi="FrankRuehl"/>
          <w:color w:val="000000"/>
          <w:sz w:val="28"/>
          <w:rtl/>
        </w:rPr>
        <w:t>, 74-72 (</w:t>
      </w:r>
      <w:r w:rsidRPr="00481040">
        <w:rPr>
          <w:rFonts w:ascii="FrankRuehl" w:hAnsi="FrankRuehl" w:hint="eastAsia"/>
          <w:color w:val="000000"/>
          <w:sz w:val="28"/>
          <w:rtl/>
        </w:rPr>
        <w:t>רובי</w:t>
      </w:r>
      <w:r w:rsidRPr="00481040">
        <w:rPr>
          <w:rFonts w:ascii="FrankRuehl" w:hAnsi="FrankRuehl"/>
          <w:color w:val="000000"/>
          <w:sz w:val="28"/>
          <w:rtl/>
        </w:rPr>
        <w:t xml:space="preserve"> </w:t>
      </w:r>
      <w:r w:rsidRPr="00481040">
        <w:rPr>
          <w:rFonts w:ascii="FrankRuehl" w:hAnsi="FrankRuehl" w:hint="eastAsia"/>
          <w:color w:val="000000"/>
          <w:sz w:val="28"/>
          <w:rtl/>
        </w:rPr>
        <w:t>סיבל</w:t>
      </w:r>
      <w:r w:rsidRPr="00940943">
        <w:rPr>
          <w:rFonts w:ascii="FrankRuehl" w:hAnsi="FrankRuehl"/>
          <w:color w:val="000000"/>
          <w:sz w:val="28"/>
          <w:rtl/>
        </w:rPr>
        <w:t xml:space="preserve"> </w:t>
      </w:r>
      <w:r>
        <w:rPr>
          <w:rFonts w:ascii="FrankRuehl" w:hAnsi="FrankRuehl" w:hint="cs"/>
          <w:color w:val="000000"/>
          <w:sz w:val="28"/>
          <w:rtl/>
        </w:rPr>
        <w:t>ויעל רונן עורכים</w:t>
      </w:r>
      <w:r w:rsidRPr="00940943">
        <w:rPr>
          <w:rFonts w:ascii="FrankRuehl" w:hAnsi="FrankRuehl"/>
          <w:color w:val="000000"/>
          <w:sz w:val="28"/>
          <w:rtl/>
        </w:rPr>
        <w:t xml:space="preserve">, </w:t>
      </w:r>
      <w:r w:rsidRPr="00940943">
        <w:rPr>
          <w:rFonts w:ascii="FrankRuehl" w:hAnsi="FrankRuehl" w:hint="eastAsia"/>
          <w:color w:val="000000"/>
          <w:sz w:val="28"/>
          <w:rtl/>
        </w:rPr>
        <w:t>מהדורה</w:t>
      </w:r>
      <w:r w:rsidRPr="00940943">
        <w:rPr>
          <w:rFonts w:ascii="FrankRuehl" w:hAnsi="FrankRuehl"/>
          <w:color w:val="000000"/>
          <w:sz w:val="28"/>
          <w:rtl/>
        </w:rPr>
        <w:t xml:space="preserve"> </w:t>
      </w:r>
      <w:r>
        <w:rPr>
          <w:rFonts w:ascii="FrankRuehl" w:hAnsi="FrankRuehl" w:hint="cs"/>
          <w:color w:val="000000"/>
          <w:sz w:val="28"/>
          <w:rtl/>
        </w:rPr>
        <w:t>שלישית</w:t>
      </w:r>
      <w:r w:rsidRPr="00940943">
        <w:rPr>
          <w:rFonts w:ascii="FrankRuehl" w:hAnsi="FrankRuehl"/>
          <w:color w:val="000000"/>
          <w:sz w:val="28"/>
          <w:rtl/>
        </w:rPr>
        <w:t xml:space="preserve">, </w:t>
      </w:r>
      <w:r w:rsidR="005826ED">
        <w:rPr>
          <w:rFonts w:ascii="FrankRuehl" w:hAnsi="FrankRuehl" w:hint="cs"/>
          <w:color w:val="000000"/>
          <w:sz w:val="28"/>
          <w:rtl/>
        </w:rPr>
        <w:t>2016</w:t>
      </w:r>
      <w:r w:rsidRPr="00940943">
        <w:rPr>
          <w:rFonts w:ascii="FrankRuehl" w:hAnsi="FrankRuehl"/>
          <w:color w:val="000000"/>
          <w:sz w:val="28"/>
          <w:rtl/>
        </w:rPr>
        <w:t>)</w:t>
      </w:r>
      <w:r w:rsidRPr="00940943">
        <w:rPr>
          <w:rFonts w:ascii="FrankRuehl" w:hAnsi="FrankRuehl" w:hint="cs"/>
          <w:color w:val="000000"/>
          <w:sz w:val="28"/>
          <w:rtl/>
        </w:rPr>
        <w:t>)</w:t>
      </w:r>
      <w:r w:rsidRPr="00940943">
        <w:rPr>
          <w:rFonts w:ascii="FrankRuehl" w:hAnsi="FrankRuehl"/>
          <w:color w:val="000000"/>
          <w:sz w:val="28"/>
          <w:rtl/>
        </w:rPr>
        <w:t xml:space="preserve">. </w:t>
      </w:r>
    </w:p>
    <w:p w14:paraId="60BFE7D5" w14:textId="77777777" w:rsidR="00A85797" w:rsidRPr="00606DBA" w:rsidRDefault="00A85797" w:rsidP="00A85797">
      <w:pPr>
        <w:pStyle w:val="Ruller4"/>
        <w:numPr>
          <w:ilvl w:val="0"/>
          <w:numId w:val="0"/>
        </w:numPr>
        <w:rPr>
          <w:rFonts w:ascii="FrankRuehl" w:hAnsi="FrankRuehl"/>
          <w:color w:val="000000"/>
          <w:sz w:val="28"/>
          <w:highlight w:val="yellow"/>
          <w:rtl/>
        </w:rPr>
      </w:pPr>
    </w:p>
    <w:p w14:paraId="3D2DBC0F" w14:textId="3651784F" w:rsidR="00A85797" w:rsidRPr="00AE7BCD" w:rsidRDefault="00A85797" w:rsidP="00841E0E">
      <w:pPr>
        <w:pStyle w:val="Ruller4"/>
        <w:rPr>
          <w:rtl/>
        </w:rPr>
      </w:pPr>
      <w:r w:rsidRPr="00AE7BCD">
        <w:rPr>
          <w:rFonts w:ascii="FrankRuehl" w:hAnsi="FrankRuehl"/>
          <w:color w:val="000000"/>
          <w:sz w:val="28"/>
          <w:rtl/>
        </w:rPr>
        <w:tab/>
      </w:r>
      <w:r w:rsidRPr="00AE7BCD">
        <w:rPr>
          <w:rFonts w:ascii="FrankRuehl" w:hAnsi="FrankRuehl" w:hint="eastAsia"/>
          <w:color w:val="000000"/>
          <w:sz w:val="28"/>
          <w:rtl/>
        </w:rPr>
        <w:t>השאלה</w:t>
      </w:r>
      <w:r w:rsidRPr="00AE7BCD">
        <w:rPr>
          <w:rFonts w:ascii="FrankRuehl" w:hAnsi="FrankRuehl"/>
          <w:color w:val="000000"/>
          <w:sz w:val="28"/>
          <w:rtl/>
        </w:rPr>
        <w:t xml:space="preserve"> אם חזק</w:t>
      </w:r>
      <w:r w:rsidR="00FE6CE6">
        <w:rPr>
          <w:rFonts w:ascii="FrankRuehl" w:hAnsi="FrankRuehl"/>
          <w:color w:val="000000"/>
          <w:sz w:val="28"/>
          <w:rtl/>
        </w:rPr>
        <w:t>ת ההתאמה הפרשנית חלה גם על חוקי</w:t>
      </w:r>
      <w:r w:rsidR="00FE6CE6">
        <w:rPr>
          <w:rFonts w:ascii="FrankRuehl" w:hAnsi="FrankRuehl" w:hint="cs"/>
          <w:color w:val="000000"/>
          <w:sz w:val="28"/>
          <w:rtl/>
        </w:rPr>
        <w:t xml:space="preserve"> </w:t>
      </w:r>
      <w:r w:rsidRPr="00AE7BCD">
        <w:rPr>
          <w:rFonts w:ascii="FrankRuehl" w:hAnsi="FrankRuehl"/>
          <w:color w:val="000000"/>
          <w:sz w:val="28"/>
          <w:rtl/>
        </w:rPr>
        <w:t xml:space="preserve">היסוד טרם הוכרעה בדין הישראלי (ראו: בג"ץ 7146/12 </w:t>
      </w:r>
      <w:r w:rsidRPr="00AE7BCD">
        <w:rPr>
          <w:rFonts w:ascii="Miriam" w:hAnsi="Miriam" w:cs="Miriam"/>
          <w:color w:val="000000"/>
          <w:szCs w:val="24"/>
          <w:rtl/>
        </w:rPr>
        <w:t>אדם נ' הכנסת</w:t>
      </w:r>
      <w:r w:rsidRPr="00AE7BCD">
        <w:rPr>
          <w:rFonts w:ascii="FrankRuehl" w:hAnsi="FrankRuehl"/>
          <w:color w:val="000000"/>
          <w:sz w:val="28"/>
          <w:rtl/>
        </w:rPr>
        <w:t>, פ"ד סו(1) 717</w:t>
      </w:r>
      <w:r>
        <w:rPr>
          <w:rFonts w:ascii="FrankRuehl" w:hAnsi="FrankRuehl" w:hint="cs"/>
          <w:color w:val="000000"/>
          <w:sz w:val="28"/>
          <w:rtl/>
        </w:rPr>
        <w:t>, 777-776</w:t>
      </w:r>
      <w:r w:rsidRPr="00AE7BCD">
        <w:rPr>
          <w:rFonts w:ascii="FrankRuehl" w:hAnsi="FrankRuehl"/>
          <w:color w:val="000000"/>
          <w:sz w:val="28"/>
          <w:rtl/>
        </w:rPr>
        <w:t xml:space="preserve"> (2013)</w:t>
      </w:r>
      <w:r>
        <w:rPr>
          <w:rFonts w:ascii="FrankRuehl" w:hAnsi="FrankRuehl" w:hint="cs"/>
          <w:color w:val="000000"/>
          <w:sz w:val="28"/>
          <w:rtl/>
        </w:rPr>
        <w:t xml:space="preserve"> (להלן: </w:t>
      </w:r>
      <w:r w:rsidRPr="005C055E">
        <w:rPr>
          <w:rFonts w:ascii="FrankRuehl" w:hAnsi="FrankRuehl" w:cs="Miriam" w:hint="eastAsia"/>
          <w:color w:val="000000"/>
          <w:szCs w:val="24"/>
          <w:rtl/>
        </w:rPr>
        <w:t>עניין</w:t>
      </w:r>
      <w:r w:rsidRPr="005C055E">
        <w:rPr>
          <w:rFonts w:ascii="FrankRuehl" w:hAnsi="FrankRuehl" w:cs="Miriam"/>
          <w:color w:val="000000"/>
          <w:szCs w:val="24"/>
          <w:rtl/>
        </w:rPr>
        <w:t xml:space="preserve"> </w:t>
      </w:r>
      <w:r w:rsidRPr="005C055E">
        <w:rPr>
          <w:rFonts w:ascii="FrankRuehl" w:hAnsi="FrankRuehl" w:cs="Miriam" w:hint="eastAsia"/>
          <w:color w:val="000000"/>
          <w:szCs w:val="24"/>
          <w:rtl/>
        </w:rPr>
        <w:t>אדם</w:t>
      </w:r>
      <w:r>
        <w:rPr>
          <w:rFonts w:ascii="FrankRuehl" w:hAnsi="FrankRuehl" w:hint="cs"/>
          <w:color w:val="000000"/>
          <w:sz w:val="28"/>
          <w:rtl/>
        </w:rPr>
        <w:t xml:space="preserve">) </w:t>
      </w:r>
      <w:r w:rsidRPr="00AE7BCD">
        <w:rPr>
          <w:rFonts w:ascii="FrankRuehl" w:hAnsi="FrankRuehl"/>
          <w:color w:val="000000"/>
          <w:sz w:val="28"/>
          <w:rtl/>
        </w:rPr>
        <w:t xml:space="preserve">– </w:t>
      </w:r>
      <w:r>
        <w:rPr>
          <w:rFonts w:ascii="FrankRuehl" w:hAnsi="FrankRuehl" w:hint="cs"/>
          <w:color w:val="000000"/>
          <w:sz w:val="28"/>
          <w:rtl/>
        </w:rPr>
        <w:t xml:space="preserve">שם טענה הכנסת כי אין להחיל את חזקת ההתאמה ביחס לחוקי היסוד, אך </w:t>
      </w:r>
      <w:r w:rsidR="00841E0E">
        <w:rPr>
          <w:rFonts w:ascii="FrankRuehl" w:hAnsi="FrankRuehl" w:hint="cs"/>
          <w:color w:val="000000"/>
          <w:sz w:val="28"/>
          <w:rtl/>
        </w:rPr>
        <w:t>בית המשפט נמנע מלהידרש לטענה זו</w:t>
      </w:r>
      <w:r w:rsidRPr="00AE7BCD">
        <w:rPr>
          <w:rFonts w:ascii="FrankRuehl" w:hAnsi="FrankRuehl"/>
          <w:color w:val="000000"/>
          <w:sz w:val="28"/>
          <w:rtl/>
        </w:rPr>
        <w:t xml:space="preserve">; </w:t>
      </w:r>
      <w:r w:rsidRPr="00AE7BCD">
        <w:rPr>
          <w:rFonts w:ascii="FrankRuehl" w:hAnsi="FrankRuehl" w:hint="eastAsia"/>
          <w:color w:val="000000"/>
          <w:sz w:val="28"/>
          <w:rtl/>
        </w:rPr>
        <w:t>ראו</w:t>
      </w:r>
      <w:r w:rsidRPr="00AE7BCD">
        <w:rPr>
          <w:rFonts w:ascii="FrankRuehl" w:hAnsi="FrankRuehl"/>
          <w:color w:val="000000"/>
          <w:sz w:val="28"/>
          <w:rtl/>
        </w:rPr>
        <w:t xml:space="preserve"> גם: </w:t>
      </w:r>
      <w:r w:rsidRPr="00AE7BCD">
        <w:rPr>
          <w:rFonts w:hint="eastAsia"/>
          <w:rtl/>
        </w:rPr>
        <w:t>תמר</w:t>
      </w:r>
      <w:r w:rsidRPr="00AE7BCD">
        <w:rPr>
          <w:rtl/>
        </w:rPr>
        <w:t xml:space="preserve"> </w:t>
      </w:r>
      <w:r w:rsidRPr="00AE7BCD">
        <w:rPr>
          <w:rFonts w:hint="eastAsia"/>
          <w:rtl/>
        </w:rPr>
        <w:t>הוסטובסקי</w:t>
      </w:r>
      <w:r>
        <w:rPr>
          <w:rFonts w:hint="cs"/>
          <w:rtl/>
        </w:rPr>
        <w:t xml:space="preserve"> </w:t>
      </w:r>
      <w:r w:rsidRPr="00AE7BCD">
        <w:rPr>
          <w:rFonts w:hint="eastAsia"/>
          <w:rtl/>
        </w:rPr>
        <w:t>ברנ</w:t>
      </w:r>
      <w:r>
        <w:rPr>
          <w:rFonts w:hint="cs"/>
          <w:rtl/>
        </w:rPr>
        <w:t>ד</w:t>
      </w:r>
      <w:r w:rsidRPr="00AE7BCD">
        <w:rPr>
          <w:rFonts w:hint="eastAsia"/>
          <w:rtl/>
        </w:rPr>
        <w:t>ס</w:t>
      </w:r>
      <w:r w:rsidRPr="00AE7BCD">
        <w:rPr>
          <w:rtl/>
        </w:rPr>
        <w:t xml:space="preserve"> "</w:t>
      </w:r>
      <w:r w:rsidRPr="00AE7BCD">
        <w:rPr>
          <w:rFonts w:hint="eastAsia"/>
          <w:rtl/>
        </w:rPr>
        <w:t>משפט</w:t>
      </w:r>
      <w:r w:rsidRPr="00AE7BCD">
        <w:rPr>
          <w:rtl/>
        </w:rPr>
        <w:t xml:space="preserve"> </w:t>
      </w:r>
      <w:r w:rsidRPr="00AE7BCD">
        <w:rPr>
          <w:rFonts w:hint="eastAsia"/>
          <w:rtl/>
        </w:rPr>
        <w:t>זכויות</w:t>
      </w:r>
      <w:r w:rsidRPr="00AE7BCD">
        <w:rPr>
          <w:rtl/>
        </w:rPr>
        <w:t xml:space="preserve"> </w:t>
      </w:r>
      <w:r w:rsidRPr="00AE7BCD">
        <w:rPr>
          <w:rFonts w:hint="eastAsia"/>
          <w:rtl/>
        </w:rPr>
        <w:t>האדם</w:t>
      </w:r>
      <w:r w:rsidRPr="00AE7BCD">
        <w:rPr>
          <w:rtl/>
        </w:rPr>
        <w:t xml:space="preserve"> </w:t>
      </w:r>
      <w:r w:rsidRPr="00AE7BCD">
        <w:rPr>
          <w:rFonts w:hint="eastAsia"/>
          <w:rtl/>
        </w:rPr>
        <w:t>הבין</w:t>
      </w:r>
      <w:r w:rsidRPr="00AE7BCD">
        <w:rPr>
          <w:rtl/>
        </w:rPr>
        <w:t>-</w:t>
      </w:r>
      <w:r w:rsidRPr="00AE7BCD">
        <w:rPr>
          <w:rFonts w:hint="eastAsia"/>
          <w:rtl/>
        </w:rPr>
        <w:t>לאומי</w:t>
      </w:r>
      <w:r w:rsidRPr="00AE7BCD">
        <w:rPr>
          <w:rtl/>
        </w:rPr>
        <w:t xml:space="preserve"> </w:t>
      </w:r>
      <w:r w:rsidRPr="00AE7BCD">
        <w:rPr>
          <w:rFonts w:hint="eastAsia"/>
          <w:rtl/>
        </w:rPr>
        <w:t>והמשפט</w:t>
      </w:r>
      <w:r w:rsidRPr="00AE7BCD">
        <w:rPr>
          <w:rtl/>
        </w:rPr>
        <w:t xml:space="preserve"> </w:t>
      </w:r>
      <w:r w:rsidRPr="00AE7BCD">
        <w:rPr>
          <w:rFonts w:hint="eastAsia"/>
          <w:rtl/>
        </w:rPr>
        <w:t>החוקתי</w:t>
      </w:r>
      <w:r w:rsidRPr="00AE7BCD">
        <w:rPr>
          <w:rtl/>
        </w:rPr>
        <w:t xml:space="preserve"> </w:t>
      </w:r>
      <w:r w:rsidRPr="00AE7BCD">
        <w:rPr>
          <w:rFonts w:hint="eastAsia"/>
          <w:rtl/>
        </w:rPr>
        <w:t>בישראל</w:t>
      </w:r>
      <w:r w:rsidRPr="00AE7BCD">
        <w:rPr>
          <w:rtl/>
        </w:rPr>
        <w:t xml:space="preserve">" </w:t>
      </w:r>
      <w:r w:rsidRPr="00AE7BCD">
        <w:rPr>
          <w:rFonts w:ascii="Miriam" w:hAnsi="Miriam" w:cs="Miriam"/>
          <w:szCs w:val="24"/>
          <w:rtl/>
        </w:rPr>
        <w:t xml:space="preserve">מחקרי משפט </w:t>
      </w:r>
      <w:r w:rsidRPr="00AE7BCD">
        <w:rPr>
          <w:rFonts w:hint="eastAsia"/>
          <w:rtl/>
        </w:rPr>
        <w:t>לא</w:t>
      </w:r>
      <w:r w:rsidRPr="00AE7BCD">
        <w:rPr>
          <w:rtl/>
        </w:rPr>
        <w:t xml:space="preserve"> 925</w:t>
      </w:r>
      <w:r>
        <w:rPr>
          <w:rFonts w:hint="cs"/>
          <w:rtl/>
        </w:rPr>
        <w:t>, 927</w:t>
      </w:r>
      <w:r w:rsidRPr="00AE7BCD">
        <w:rPr>
          <w:rtl/>
        </w:rPr>
        <w:t xml:space="preserve"> (2018)</w:t>
      </w:r>
      <w:r w:rsidRPr="00AE7BCD">
        <w:rPr>
          <w:rFonts w:ascii="FrankRuehl" w:hAnsi="FrankRuehl"/>
          <w:color w:val="000000"/>
          <w:sz w:val="28"/>
          <w:rtl/>
        </w:rPr>
        <w:t xml:space="preserve">; </w:t>
      </w:r>
      <w:r w:rsidRPr="00AE7BCD">
        <w:rPr>
          <w:rFonts w:hint="eastAsia"/>
          <w:rtl/>
        </w:rPr>
        <w:t>יניב</w:t>
      </w:r>
      <w:r w:rsidRPr="00AE7BCD">
        <w:rPr>
          <w:rtl/>
        </w:rPr>
        <w:t xml:space="preserve"> </w:t>
      </w:r>
      <w:r w:rsidRPr="00AE7BCD">
        <w:rPr>
          <w:rFonts w:hint="eastAsia"/>
          <w:rtl/>
        </w:rPr>
        <w:t>רוזנאי</w:t>
      </w:r>
      <w:r w:rsidRPr="00AE7BCD">
        <w:rPr>
          <w:rtl/>
        </w:rPr>
        <w:t xml:space="preserve"> "</w:t>
      </w:r>
      <w:r w:rsidRPr="00AE7BCD">
        <w:rPr>
          <w:rFonts w:hint="eastAsia"/>
          <w:rtl/>
        </w:rPr>
        <w:t>משפט</w:t>
      </w:r>
      <w:r w:rsidRPr="00AE7BCD">
        <w:rPr>
          <w:rtl/>
        </w:rPr>
        <w:t xml:space="preserve"> </w:t>
      </w:r>
      <w:r w:rsidRPr="00AE7BCD">
        <w:rPr>
          <w:rFonts w:hint="eastAsia"/>
          <w:rtl/>
        </w:rPr>
        <w:t>על</w:t>
      </w:r>
      <w:r w:rsidRPr="00AE7BCD">
        <w:rPr>
          <w:rtl/>
        </w:rPr>
        <w:t>-</w:t>
      </w:r>
      <w:r w:rsidRPr="00AE7BCD">
        <w:rPr>
          <w:rFonts w:hint="eastAsia"/>
          <w:rtl/>
        </w:rPr>
        <w:t>לאומי</w:t>
      </w:r>
      <w:r w:rsidRPr="00AE7BCD">
        <w:rPr>
          <w:rtl/>
        </w:rPr>
        <w:t xml:space="preserve">, </w:t>
      </w:r>
      <w:r w:rsidRPr="00AE7BCD">
        <w:rPr>
          <w:rFonts w:hint="eastAsia"/>
          <w:rtl/>
        </w:rPr>
        <w:t>גלובליזציה</w:t>
      </w:r>
      <w:r w:rsidRPr="00AE7BCD">
        <w:rPr>
          <w:rtl/>
        </w:rPr>
        <w:t xml:space="preserve"> </w:t>
      </w:r>
      <w:r w:rsidRPr="00AE7BCD">
        <w:rPr>
          <w:rFonts w:hint="eastAsia"/>
          <w:rtl/>
        </w:rPr>
        <w:t>והסמכות</w:t>
      </w:r>
      <w:r w:rsidRPr="00AE7BCD">
        <w:rPr>
          <w:rtl/>
        </w:rPr>
        <w:t xml:space="preserve"> </w:t>
      </w:r>
      <w:r w:rsidRPr="00AE7BCD">
        <w:rPr>
          <w:rFonts w:hint="eastAsia"/>
          <w:rtl/>
        </w:rPr>
        <w:t>המכוננת</w:t>
      </w:r>
      <w:r w:rsidRPr="00AE7BCD">
        <w:rPr>
          <w:rtl/>
        </w:rPr>
        <w:t xml:space="preserve"> – </w:t>
      </w:r>
      <w:r w:rsidRPr="00AE7BCD">
        <w:rPr>
          <w:rFonts w:hint="eastAsia"/>
          <w:rtl/>
        </w:rPr>
        <w:t>ראשית</w:t>
      </w:r>
      <w:r w:rsidRPr="00AE7BCD">
        <w:rPr>
          <w:rtl/>
        </w:rPr>
        <w:t xml:space="preserve"> </w:t>
      </w:r>
      <w:r w:rsidRPr="00AE7BCD">
        <w:rPr>
          <w:rFonts w:hint="eastAsia"/>
          <w:rtl/>
        </w:rPr>
        <w:lastRenderedPageBreak/>
        <w:t>עיון</w:t>
      </w:r>
      <w:r w:rsidRPr="00AE7BCD">
        <w:rPr>
          <w:rtl/>
        </w:rPr>
        <w:t xml:space="preserve"> </w:t>
      </w:r>
      <w:r w:rsidRPr="00AE7BCD">
        <w:rPr>
          <w:rFonts w:hint="eastAsia"/>
          <w:rtl/>
        </w:rPr>
        <w:t>ומגמות</w:t>
      </w:r>
      <w:r w:rsidRPr="00AE7BCD">
        <w:rPr>
          <w:rtl/>
        </w:rPr>
        <w:t xml:space="preserve"> </w:t>
      </w:r>
      <w:r w:rsidRPr="00AE7BCD">
        <w:rPr>
          <w:rFonts w:hint="eastAsia"/>
          <w:rtl/>
        </w:rPr>
        <w:t>השוואתיות</w:t>
      </w:r>
      <w:r w:rsidRPr="00AE7BCD">
        <w:rPr>
          <w:rtl/>
        </w:rPr>
        <w:t xml:space="preserve">" </w:t>
      </w:r>
      <w:r w:rsidRPr="00AE7BCD">
        <w:rPr>
          <w:rFonts w:ascii="Miriam" w:hAnsi="Miriam" w:cs="Miriam"/>
          <w:szCs w:val="24"/>
          <w:rtl/>
        </w:rPr>
        <w:t>משפט וממשל</w:t>
      </w:r>
      <w:r w:rsidRPr="00AE7BCD">
        <w:rPr>
          <w:rtl/>
        </w:rPr>
        <w:t xml:space="preserve"> </w:t>
      </w:r>
      <w:r w:rsidRPr="00AE7BCD">
        <w:rPr>
          <w:rFonts w:hint="eastAsia"/>
          <w:rtl/>
        </w:rPr>
        <w:t>כב</w:t>
      </w:r>
      <w:r w:rsidRPr="00AE7BCD">
        <w:rPr>
          <w:rtl/>
        </w:rPr>
        <w:t xml:space="preserve"> 1</w:t>
      </w:r>
      <w:r>
        <w:rPr>
          <w:rFonts w:hint="cs"/>
          <w:rtl/>
        </w:rPr>
        <w:t>, 41-40</w:t>
      </w:r>
      <w:r w:rsidRPr="00AE7BCD">
        <w:rPr>
          <w:rtl/>
        </w:rPr>
        <w:t xml:space="preserve"> (</w:t>
      </w:r>
      <w:r w:rsidRPr="00AE7BCD">
        <w:rPr>
          <w:rFonts w:hint="eastAsia"/>
          <w:rtl/>
        </w:rPr>
        <w:t>התשפ</w:t>
      </w:r>
      <w:r w:rsidRPr="00AE7BCD">
        <w:rPr>
          <w:rtl/>
        </w:rPr>
        <w:t>"</w:t>
      </w:r>
      <w:r w:rsidRPr="00AE7BCD">
        <w:rPr>
          <w:rFonts w:hint="eastAsia"/>
          <w:rtl/>
        </w:rPr>
        <w:t>א</w:t>
      </w:r>
      <w:r w:rsidRPr="00AE7BCD">
        <w:rPr>
          <w:rtl/>
        </w:rPr>
        <w:t>)</w:t>
      </w:r>
      <w:r w:rsidRPr="00AE7BCD">
        <w:rPr>
          <w:rFonts w:ascii="FrankRuehl" w:hAnsi="FrankRuehl"/>
          <w:color w:val="000000"/>
          <w:sz w:val="28"/>
          <w:rtl/>
        </w:rPr>
        <w:t xml:space="preserve">). לגישתי, </w:t>
      </w:r>
      <w:r>
        <w:rPr>
          <w:rFonts w:ascii="FrankRuehl" w:hAnsi="FrankRuehl" w:hint="cs"/>
          <w:color w:val="000000"/>
          <w:sz w:val="28"/>
          <w:rtl/>
        </w:rPr>
        <w:t>ה</w:t>
      </w:r>
      <w:r w:rsidRPr="00AE7BCD">
        <w:rPr>
          <w:rFonts w:ascii="FrankRuehl" w:hAnsi="FrankRuehl"/>
          <w:color w:val="000000"/>
          <w:sz w:val="28"/>
          <w:rtl/>
        </w:rPr>
        <w:t xml:space="preserve">מקרה דנן </w:t>
      </w:r>
      <w:r>
        <w:rPr>
          <w:rFonts w:ascii="FrankRuehl" w:hAnsi="FrankRuehl" w:hint="cs"/>
          <w:color w:val="000000"/>
          <w:sz w:val="28"/>
          <w:rtl/>
        </w:rPr>
        <w:t xml:space="preserve">אף הוא אינו מחייב לנטוע </w:t>
      </w:r>
      <w:r w:rsidRPr="00AE7BCD">
        <w:rPr>
          <w:rFonts w:ascii="FrankRuehl" w:hAnsi="FrankRuehl"/>
          <w:color w:val="000000"/>
          <w:sz w:val="28"/>
          <w:rtl/>
        </w:rPr>
        <w:t>מסמרות</w:t>
      </w:r>
      <w:r>
        <w:rPr>
          <w:rFonts w:ascii="FrankRuehl" w:hAnsi="FrankRuehl" w:hint="cs"/>
          <w:color w:val="000000"/>
          <w:sz w:val="28"/>
          <w:rtl/>
        </w:rPr>
        <w:t xml:space="preserve"> בשאלה זו</w:t>
      </w:r>
      <w:r>
        <w:rPr>
          <w:rFonts w:hint="cs"/>
          <w:rtl/>
        </w:rPr>
        <w:t xml:space="preserve">, </w:t>
      </w:r>
      <w:r w:rsidRPr="00AE7BCD">
        <w:rPr>
          <w:rFonts w:hint="eastAsia"/>
          <w:rtl/>
        </w:rPr>
        <w:t>שכן</w:t>
      </w:r>
      <w:r w:rsidRPr="00AE7BCD">
        <w:rPr>
          <w:rtl/>
        </w:rPr>
        <w:t xml:space="preserve"> </w:t>
      </w:r>
      <w:r w:rsidRPr="00AE7BCD">
        <w:rPr>
          <w:rFonts w:hint="eastAsia"/>
          <w:rtl/>
        </w:rPr>
        <w:t>גם</w:t>
      </w:r>
      <w:r w:rsidRPr="00AE7BCD">
        <w:rPr>
          <w:rtl/>
        </w:rPr>
        <w:t xml:space="preserve"> </w:t>
      </w:r>
      <w:r w:rsidRPr="00AE7BCD">
        <w:rPr>
          <w:rFonts w:hint="eastAsia"/>
          <w:rtl/>
        </w:rPr>
        <w:t>אם</w:t>
      </w:r>
      <w:r w:rsidRPr="00AE7BCD">
        <w:rPr>
          <w:rtl/>
        </w:rPr>
        <w:t xml:space="preserve"> </w:t>
      </w:r>
      <w:r w:rsidRPr="00AE7BCD">
        <w:rPr>
          <w:rFonts w:hint="eastAsia"/>
          <w:rtl/>
        </w:rPr>
        <w:t>אניח</w:t>
      </w:r>
      <w:r w:rsidRPr="00AE7BCD">
        <w:rPr>
          <w:rtl/>
        </w:rPr>
        <w:t xml:space="preserve">, </w:t>
      </w:r>
      <w:r w:rsidRPr="00AE7BCD">
        <w:rPr>
          <w:rFonts w:hint="eastAsia"/>
          <w:rtl/>
        </w:rPr>
        <w:t>לצורך</w:t>
      </w:r>
      <w:r w:rsidRPr="00AE7BCD">
        <w:rPr>
          <w:rtl/>
        </w:rPr>
        <w:t xml:space="preserve"> </w:t>
      </w:r>
      <w:r w:rsidRPr="00AE7BCD">
        <w:rPr>
          <w:rFonts w:hint="eastAsia"/>
          <w:rtl/>
        </w:rPr>
        <w:t>הדיון</w:t>
      </w:r>
      <w:r w:rsidRPr="00AE7BCD">
        <w:rPr>
          <w:rtl/>
        </w:rPr>
        <w:t xml:space="preserve">, </w:t>
      </w:r>
      <w:r w:rsidRPr="00AE7BCD">
        <w:rPr>
          <w:rFonts w:hint="eastAsia"/>
          <w:rtl/>
        </w:rPr>
        <w:t>כי</w:t>
      </w:r>
      <w:r w:rsidRPr="00AE7BCD">
        <w:rPr>
          <w:rtl/>
        </w:rPr>
        <w:t xml:space="preserve"> </w:t>
      </w:r>
      <w:r w:rsidRPr="00AE7BCD">
        <w:rPr>
          <w:rFonts w:hint="eastAsia"/>
          <w:rtl/>
        </w:rPr>
        <w:t>חזקת</w:t>
      </w:r>
      <w:r w:rsidRPr="00AE7BCD">
        <w:rPr>
          <w:rtl/>
        </w:rPr>
        <w:t xml:space="preserve"> </w:t>
      </w:r>
      <w:r w:rsidRPr="00AE7BCD">
        <w:rPr>
          <w:rFonts w:hint="eastAsia"/>
          <w:rtl/>
        </w:rPr>
        <w:t>ההתאמה</w:t>
      </w:r>
      <w:r w:rsidRPr="00AE7BCD">
        <w:rPr>
          <w:rtl/>
        </w:rPr>
        <w:t xml:space="preserve"> </w:t>
      </w:r>
      <w:r w:rsidRPr="00AE7BCD">
        <w:rPr>
          <w:rFonts w:hint="eastAsia"/>
          <w:rtl/>
        </w:rPr>
        <w:t>הפרשנית</w:t>
      </w:r>
      <w:r w:rsidRPr="00AE7BCD">
        <w:rPr>
          <w:rtl/>
        </w:rPr>
        <w:t xml:space="preserve"> </w:t>
      </w:r>
      <w:r w:rsidRPr="00AE7BCD">
        <w:rPr>
          <w:rFonts w:hint="eastAsia"/>
          <w:rtl/>
        </w:rPr>
        <w:t>חלה</w:t>
      </w:r>
      <w:r w:rsidRPr="00AE7BCD">
        <w:rPr>
          <w:rtl/>
        </w:rPr>
        <w:t xml:space="preserve"> </w:t>
      </w:r>
      <w:r w:rsidRPr="00AE7BCD">
        <w:rPr>
          <w:rFonts w:hint="eastAsia"/>
          <w:rtl/>
        </w:rPr>
        <w:t>על</w:t>
      </w:r>
      <w:r w:rsidRPr="00AE7BCD">
        <w:rPr>
          <w:rtl/>
        </w:rPr>
        <w:t xml:space="preserve"> </w:t>
      </w:r>
      <w:r w:rsidRPr="00AE7BCD">
        <w:rPr>
          <w:rFonts w:hint="eastAsia"/>
          <w:rtl/>
        </w:rPr>
        <w:t>חוקי</w:t>
      </w:r>
      <w:r w:rsidRPr="00AE7BCD">
        <w:rPr>
          <w:rtl/>
        </w:rPr>
        <w:t xml:space="preserve"> </w:t>
      </w:r>
      <w:r w:rsidRPr="00AE7BCD">
        <w:rPr>
          <w:rFonts w:hint="eastAsia"/>
          <w:rtl/>
        </w:rPr>
        <w:t>היסוד</w:t>
      </w:r>
      <w:r w:rsidRPr="00AE7BCD">
        <w:rPr>
          <w:rtl/>
        </w:rPr>
        <w:t xml:space="preserve">, </w:t>
      </w:r>
      <w:r w:rsidRPr="00AE7BCD">
        <w:rPr>
          <w:rFonts w:hint="eastAsia"/>
          <w:rtl/>
        </w:rPr>
        <w:t>סעיפי</w:t>
      </w:r>
      <w:r w:rsidRPr="00AE7BCD">
        <w:rPr>
          <w:rtl/>
        </w:rPr>
        <w:t xml:space="preserve"> </w:t>
      </w:r>
      <w:r w:rsidRPr="00AE7BCD">
        <w:rPr>
          <w:rFonts w:hint="eastAsia"/>
          <w:rtl/>
        </w:rPr>
        <w:t>חוק</w:t>
      </w:r>
      <w:r w:rsidRPr="00AE7BCD">
        <w:rPr>
          <w:rtl/>
        </w:rPr>
        <w:t xml:space="preserve"> </w:t>
      </w:r>
      <w:r w:rsidRPr="00AE7BCD">
        <w:rPr>
          <w:rFonts w:hint="eastAsia"/>
          <w:rtl/>
        </w:rPr>
        <w:t>יסוד</w:t>
      </w:r>
      <w:r w:rsidRPr="00AE7BCD">
        <w:rPr>
          <w:rtl/>
        </w:rPr>
        <w:t xml:space="preserve">: </w:t>
      </w:r>
      <w:r w:rsidRPr="00AE7BCD">
        <w:rPr>
          <w:rFonts w:hint="eastAsia"/>
          <w:rtl/>
        </w:rPr>
        <w:t>הלאום</w:t>
      </w:r>
      <w:r w:rsidRPr="00AE7BCD">
        <w:rPr>
          <w:rtl/>
        </w:rPr>
        <w:t xml:space="preserve"> </w:t>
      </w:r>
      <w:r>
        <w:rPr>
          <w:rFonts w:hint="cs"/>
          <w:rtl/>
        </w:rPr>
        <w:t>ש</w:t>
      </w:r>
      <w:r w:rsidRPr="00AE7BCD">
        <w:rPr>
          <w:rFonts w:hint="eastAsia"/>
          <w:rtl/>
        </w:rPr>
        <w:t>בהם</w:t>
      </w:r>
      <w:r w:rsidRPr="00AE7BCD">
        <w:rPr>
          <w:rtl/>
        </w:rPr>
        <w:t xml:space="preserve"> </w:t>
      </w:r>
      <w:r w:rsidRPr="00AE7BCD">
        <w:rPr>
          <w:rFonts w:hint="eastAsia"/>
          <w:rtl/>
        </w:rPr>
        <w:t>התמקדו</w:t>
      </w:r>
      <w:r w:rsidRPr="00AE7BCD">
        <w:rPr>
          <w:rtl/>
        </w:rPr>
        <w:t xml:space="preserve"> </w:t>
      </w:r>
      <w:r w:rsidRPr="00AE7BCD">
        <w:rPr>
          <w:rFonts w:hint="eastAsia"/>
          <w:rtl/>
        </w:rPr>
        <w:t>העותרים</w:t>
      </w:r>
      <w:r w:rsidR="00841E0E">
        <w:rPr>
          <w:rFonts w:hint="cs"/>
          <w:rtl/>
        </w:rPr>
        <w:t>,</w:t>
      </w:r>
      <w:r w:rsidRPr="00AE7BCD">
        <w:rPr>
          <w:rtl/>
        </w:rPr>
        <w:t xml:space="preserve"> </w:t>
      </w:r>
      <w:r w:rsidRPr="00AE7BCD">
        <w:rPr>
          <w:rFonts w:hint="eastAsia"/>
          <w:rtl/>
        </w:rPr>
        <w:t>אינם</w:t>
      </w:r>
      <w:r w:rsidRPr="00AE7BCD">
        <w:rPr>
          <w:rtl/>
        </w:rPr>
        <w:t xml:space="preserve"> </w:t>
      </w:r>
      <w:r w:rsidRPr="00AE7BCD">
        <w:rPr>
          <w:rFonts w:hint="eastAsia"/>
          <w:rtl/>
        </w:rPr>
        <w:t>סותרים</w:t>
      </w:r>
      <w:r w:rsidRPr="00AE7BCD">
        <w:rPr>
          <w:rtl/>
        </w:rPr>
        <w:t xml:space="preserve"> </w:t>
      </w:r>
      <w:r w:rsidRPr="00AE7BCD">
        <w:rPr>
          <w:rFonts w:hint="eastAsia"/>
          <w:rtl/>
        </w:rPr>
        <w:t>את</w:t>
      </w:r>
      <w:r w:rsidRPr="00AE7BCD">
        <w:rPr>
          <w:rtl/>
        </w:rPr>
        <w:t xml:space="preserve"> </w:t>
      </w:r>
      <w:r w:rsidRPr="00AE7BCD">
        <w:rPr>
          <w:rFonts w:hint="eastAsia"/>
          <w:rtl/>
        </w:rPr>
        <w:t>הוראות</w:t>
      </w:r>
      <w:r w:rsidRPr="00AE7BCD">
        <w:rPr>
          <w:rtl/>
        </w:rPr>
        <w:t xml:space="preserve"> </w:t>
      </w:r>
      <w:r w:rsidRPr="00AE7BCD">
        <w:rPr>
          <w:rFonts w:hint="eastAsia"/>
          <w:rtl/>
        </w:rPr>
        <w:t>המשפט</w:t>
      </w:r>
      <w:r w:rsidRPr="00AE7BCD">
        <w:rPr>
          <w:rtl/>
        </w:rPr>
        <w:t xml:space="preserve"> </w:t>
      </w:r>
      <w:r w:rsidRPr="00AE7BCD">
        <w:rPr>
          <w:rFonts w:hint="eastAsia"/>
          <w:rtl/>
        </w:rPr>
        <w:t>הבינלאומי</w:t>
      </w:r>
      <w:r w:rsidRPr="00AE7BCD">
        <w:rPr>
          <w:rtl/>
        </w:rPr>
        <w:t xml:space="preserve"> </w:t>
      </w:r>
      <w:r w:rsidRPr="00AE7BCD">
        <w:rPr>
          <w:rFonts w:hint="eastAsia"/>
          <w:rtl/>
        </w:rPr>
        <w:t>וניתן</w:t>
      </w:r>
      <w:r w:rsidRPr="00AE7BCD">
        <w:rPr>
          <w:rtl/>
        </w:rPr>
        <w:t xml:space="preserve"> </w:t>
      </w:r>
      <w:r w:rsidRPr="00AE7BCD">
        <w:rPr>
          <w:rFonts w:hint="eastAsia"/>
          <w:rtl/>
        </w:rPr>
        <w:t>לפרשם</w:t>
      </w:r>
      <w:r w:rsidRPr="00AE7BCD">
        <w:rPr>
          <w:rtl/>
        </w:rPr>
        <w:t xml:space="preserve"> </w:t>
      </w:r>
      <w:r w:rsidRPr="00AE7BCD">
        <w:rPr>
          <w:rFonts w:hint="eastAsia"/>
          <w:rtl/>
        </w:rPr>
        <w:t>באופן</w:t>
      </w:r>
      <w:r w:rsidRPr="00AE7BCD">
        <w:rPr>
          <w:rtl/>
        </w:rPr>
        <w:t xml:space="preserve"> </w:t>
      </w:r>
      <w:r w:rsidRPr="00AE7BCD">
        <w:rPr>
          <w:rFonts w:hint="eastAsia"/>
          <w:rtl/>
        </w:rPr>
        <w:t>העולה</w:t>
      </w:r>
      <w:r w:rsidRPr="00AE7BCD">
        <w:rPr>
          <w:rtl/>
        </w:rPr>
        <w:t xml:space="preserve"> </w:t>
      </w:r>
      <w:r w:rsidRPr="00AE7BCD">
        <w:rPr>
          <w:rFonts w:hint="eastAsia"/>
          <w:rtl/>
        </w:rPr>
        <w:t>בקנה</w:t>
      </w:r>
      <w:r w:rsidRPr="00AE7BCD">
        <w:rPr>
          <w:rtl/>
        </w:rPr>
        <w:t xml:space="preserve"> </w:t>
      </w:r>
      <w:r w:rsidRPr="00AE7BCD">
        <w:rPr>
          <w:rFonts w:hint="eastAsia"/>
          <w:rtl/>
        </w:rPr>
        <w:t>אחד</w:t>
      </w:r>
      <w:r w:rsidRPr="00AE7BCD">
        <w:rPr>
          <w:rtl/>
        </w:rPr>
        <w:t xml:space="preserve"> </w:t>
      </w:r>
      <w:r w:rsidRPr="00AE7BCD">
        <w:rPr>
          <w:rFonts w:hint="eastAsia"/>
          <w:rtl/>
        </w:rPr>
        <w:t>עימן</w:t>
      </w:r>
      <w:r w:rsidR="00841E0E">
        <w:rPr>
          <w:rFonts w:hint="cs"/>
          <w:rtl/>
        </w:rPr>
        <w:t xml:space="preserve">. </w:t>
      </w:r>
      <w:r>
        <w:rPr>
          <w:rFonts w:hint="cs"/>
          <w:rtl/>
        </w:rPr>
        <w:t xml:space="preserve">על כך </w:t>
      </w:r>
      <w:r w:rsidRPr="00923ACC">
        <w:rPr>
          <w:rFonts w:hint="cs"/>
          <w:rtl/>
        </w:rPr>
        <w:t>ארחיב להלן</w:t>
      </w:r>
      <w:r w:rsidR="009F4AAA" w:rsidRPr="00923ACC">
        <w:rPr>
          <w:rFonts w:hint="cs"/>
          <w:rtl/>
        </w:rPr>
        <w:t xml:space="preserve"> </w:t>
      </w:r>
      <w:r w:rsidR="00923ACC" w:rsidRPr="00923ACC">
        <w:rPr>
          <w:rFonts w:hint="cs"/>
          <w:rtl/>
        </w:rPr>
        <w:t>בפרק</w:t>
      </w:r>
      <w:r w:rsidR="00923ACC">
        <w:rPr>
          <w:rFonts w:hint="cs"/>
          <w:rtl/>
        </w:rPr>
        <w:t>ים העוסקים בסעי</w:t>
      </w:r>
      <w:r w:rsidR="00841E0E">
        <w:rPr>
          <w:rFonts w:hint="cs"/>
          <w:rtl/>
        </w:rPr>
        <w:t>פ</w:t>
      </w:r>
      <w:r w:rsidR="004B4FCB">
        <w:rPr>
          <w:rFonts w:hint="cs"/>
          <w:rtl/>
        </w:rPr>
        <w:t>ים</w:t>
      </w:r>
      <w:r w:rsidR="00841E0E">
        <w:rPr>
          <w:rFonts w:hint="cs"/>
          <w:rtl/>
        </w:rPr>
        <w:t xml:space="preserve"> הקונקרטיים של חוק היסוד</w:t>
      </w:r>
      <w:r w:rsidRPr="00923ACC">
        <w:rPr>
          <w:rFonts w:hint="cs"/>
          <w:rtl/>
        </w:rPr>
        <w:t>.</w:t>
      </w:r>
    </w:p>
    <w:p w14:paraId="1E945196" w14:textId="77777777" w:rsidR="00A85797" w:rsidRPr="00400F8E" w:rsidRDefault="00A85797" w:rsidP="00A85797">
      <w:pPr>
        <w:pStyle w:val="Ruller4"/>
        <w:numPr>
          <w:ilvl w:val="0"/>
          <w:numId w:val="0"/>
        </w:numPr>
        <w:rPr>
          <w:rtl/>
        </w:rPr>
      </w:pPr>
    </w:p>
    <w:p w14:paraId="3B0A9B91" w14:textId="77777777" w:rsidR="00A85797" w:rsidRPr="005410E6" w:rsidRDefault="00A85797" w:rsidP="00A85797">
      <w:pPr>
        <w:pStyle w:val="a"/>
        <w:rPr>
          <w:sz w:val="24"/>
          <w:rtl/>
        </w:rPr>
      </w:pPr>
      <w:r w:rsidRPr="005410E6">
        <w:rPr>
          <w:rFonts w:hint="eastAsia"/>
          <w:sz w:val="24"/>
          <w:rtl/>
        </w:rPr>
        <w:t>תחולה</w:t>
      </w:r>
      <w:r w:rsidRPr="005410E6">
        <w:rPr>
          <w:sz w:val="24"/>
          <w:rtl/>
        </w:rPr>
        <w:t xml:space="preserve"> </w:t>
      </w:r>
      <w:r w:rsidRPr="005410E6">
        <w:rPr>
          <w:rFonts w:hint="eastAsia"/>
          <w:sz w:val="24"/>
          <w:rtl/>
        </w:rPr>
        <w:t>אקסטרה</w:t>
      </w:r>
      <w:r w:rsidRPr="005410E6">
        <w:rPr>
          <w:sz w:val="24"/>
          <w:rtl/>
        </w:rPr>
        <w:t>-</w:t>
      </w:r>
      <w:r w:rsidRPr="005410E6">
        <w:rPr>
          <w:rFonts w:hint="eastAsia"/>
          <w:sz w:val="24"/>
          <w:rtl/>
        </w:rPr>
        <w:t>טריטוריאלית</w:t>
      </w:r>
    </w:p>
    <w:p w14:paraId="20FEECBC" w14:textId="77777777" w:rsidR="00A85797" w:rsidRPr="00AE7BCD" w:rsidRDefault="00A85797" w:rsidP="00A85797">
      <w:pPr>
        <w:rPr>
          <w:rtl/>
        </w:rPr>
      </w:pPr>
    </w:p>
    <w:p w14:paraId="6ECCA0B7" w14:textId="04EAAB90" w:rsidR="00A85797" w:rsidRPr="00AE7BCD" w:rsidRDefault="00A85797" w:rsidP="009F4AAA">
      <w:pPr>
        <w:pStyle w:val="Ruller4"/>
        <w:rPr>
          <w:rtl/>
        </w:rPr>
      </w:pPr>
      <w:r w:rsidRPr="00AE7BCD">
        <w:rPr>
          <w:rFonts w:hint="eastAsia"/>
          <w:rtl/>
        </w:rPr>
        <w:t>טענה</w:t>
      </w:r>
      <w:r w:rsidRPr="00AE7BCD">
        <w:rPr>
          <w:rtl/>
        </w:rPr>
        <w:t xml:space="preserve"> </w:t>
      </w:r>
      <w:r w:rsidRPr="00AE7BCD">
        <w:rPr>
          <w:rFonts w:hint="eastAsia"/>
          <w:rtl/>
        </w:rPr>
        <w:t>נוספת</w:t>
      </w:r>
      <w:r w:rsidRPr="00AE7BCD">
        <w:rPr>
          <w:rtl/>
        </w:rPr>
        <w:t xml:space="preserve"> </w:t>
      </w:r>
      <w:r w:rsidRPr="00AE7BCD">
        <w:rPr>
          <w:rFonts w:hint="eastAsia"/>
          <w:rtl/>
        </w:rPr>
        <w:t>בפי</w:t>
      </w:r>
      <w:r w:rsidRPr="00AE7BCD">
        <w:rPr>
          <w:rtl/>
        </w:rPr>
        <w:t xml:space="preserve"> </w:t>
      </w:r>
      <w:r w:rsidRPr="00AE7BCD">
        <w:rPr>
          <w:rFonts w:hint="eastAsia"/>
          <w:rtl/>
        </w:rPr>
        <w:t>חלק</w:t>
      </w:r>
      <w:r w:rsidRPr="00AE7BCD">
        <w:rPr>
          <w:rtl/>
        </w:rPr>
        <w:t xml:space="preserve"> </w:t>
      </w:r>
      <w:r w:rsidRPr="00AE7BCD">
        <w:rPr>
          <w:rFonts w:hint="eastAsia"/>
          <w:rtl/>
        </w:rPr>
        <w:t>מן</w:t>
      </w:r>
      <w:r w:rsidRPr="00AE7BCD">
        <w:rPr>
          <w:rtl/>
        </w:rPr>
        <w:t xml:space="preserve"> </w:t>
      </w:r>
      <w:r w:rsidRPr="00AE7BCD">
        <w:rPr>
          <w:rFonts w:hint="eastAsia"/>
          <w:rtl/>
        </w:rPr>
        <w:t>העותרים</w:t>
      </w:r>
      <w:r w:rsidRPr="00AE7BCD">
        <w:rPr>
          <w:rtl/>
        </w:rPr>
        <w:t xml:space="preserve"> </w:t>
      </w:r>
      <w:r>
        <w:rPr>
          <w:rFonts w:hint="cs"/>
          <w:rtl/>
        </w:rPr>
        <w:t>היא שחוק יסוד: הלאום</w:t>
      </w:r>
      <w:r w:rsidRPr="00AE7BCD">
        <w:rPr>
          <w:rtl/>
        </w:rPr>
        <w:t xml:space="preserve"> </w:t>
      </w:r>
      <w:r w:rsidRPr="00AE7BCD">
        <w:rPr>
          <w:rFonts w:hint="eastAsia"/>
          <w:rtl/>
        </w:rPr>
        <w:t>מבקש</w:t>
      </w:r>
      <w:r w:rsidRPr="00AE7BCD">
        <w:rPr>
          <w:rtl/>
        </w:rPr>
        <w:t xml:space="preserve"> </w:t>
      </w:r>
      <w:r w:rsidRPr="00AE7BCD">
        <w:rPr>
          <w:rFonts w:hint="eastAsia"/>
          <w:rtl/>
        </w:rPr>
        <w:t>להחיל</w:t>
      </w:r>
      <w:r w:rsidRPr="00AE7BCD">
        <w:rPr>
          <w:rtl/>
        </w:rPr>
        <w:t xml:space="preserve"> </w:t>
      </w:r>
      <w:r w:rsidRPr="00AE7BCD">
        <w:rPr>
          <w:rFonts w:hint="eastAsia"/>
          <w:rtl/>
        </w:rPr>
        <w:t>את</w:t>
      </w:r>
      <w:r w:rsidRPr="00AE7BCD">
        <w:rPr>
          <w:rtl/>
        </w:rPr>
        <w:t xml:space="preserve"> </w:t>
      </w:r>
      <w:r w:rsidRPr="00AE7BCD">
        <w:rPr>
          <w:rFonts w:hint="eastAsia"/>
          <w:rtl/>
        </w:rPr>
        <w:t>עצמו</w:t>
      </w:r>
      <w:r w:rsidRPr="00AE7BCD">
        <w:rPr>
          <w:rtl/>
        </w:rPr>
        <w:t xml:space="preserve"> </w:t>
      </w:r>
      <w:r w:rsidRPr="00AE7BCD">
        <w:rPr>
          <w:rFonts w:hint="eastAsia"/>
          <w:rtl/>
        </w:rPr>
        <w:t>מחוץ</w:t>
      </w:r>
      <w:r w:rsidRPr="00AE7BCD">
        <w:rPr>
          <w:rtl/>
        </w:rPr>
        <w:t xml:space="preserve"> </w:t>
      </w:r>
      <w:r w:rsidRPr="00AE7BCD">
        <w:rPr>
          <w:rFonts w:hint="eastAsia"/>
          <w:rtl/>
        </w:rPr>
        <w:t>לגבולותיה</w:t>
      </w:r>
      <w:r w:rsidRPr="00AE7BCD">
        <w:rPr>
          <w:rtl/>
        </w:rPr>
        <w:t xml:space="preserve"> </w:t>
      </w:r>
      <w:r w:rsidRPr="00AE7BCD">
        <w:rPr>
          <w:rFonts w:hint="eastAsia"/>
          <w:rtl/>
        </w:rPr>
        <w:t>של</w:t>
      </w:r>
      <w:r w:rsidRPr="00AE7BCD">
        <w:rPr>
          <w:rtl/>
        </w:rPr>
        <w:t xml:space="preserve"> </w:t>
      </w:r>
      <w:r w:rsidRPr="00AE7BCD">
        <w:rPr>
          <w:rFonts w:hint="eastAsia"/>
          <w:rtl/>
        </w:rPr>
        <w:t>מדינת</w:t>
      </w:r>
      <w:r w:rsidRPr="00AE7BCD">
        <w:rPr>
          <w:rtl/>
        </w:rPr>
        <w:t xml:space="preserve"> </w:t>
      </w:r>
      <w:r w:rsidRPr="00AE7BCD">
        <w:rPr>
          <w:rFonts w:hint="eastAsia"/>
          <w:rtl/>
        </w:rPr>
        <w:t>ישראל</w:t>
      </w:r>
      <w:r w:rsidRPr="00AE7BCD">
        <w:rPr>
          <w:rtl/>
        </w:rPr>
        <w:t xml:space="preserve">, </w:t>
      </w:r>
      <w:r>
        <w:rPr>
          <w:rFonts w:hint="cs"/>
          <w:rtl/>
        </w:rPr>
        <w:t xml:space="preserve">וזאת </w:t>
      </w:r>
      <w:r w:rsidRPr="00AE7BCD">
        <w:rPr>
          <w:rFonts w:hint="eastAsia"/>
          <w:rtl/>
        </w:rPr>
        <w:t>בניגוד</w:t>
      </w:r>
      <w:r w:rsidRPr="00AE7BCD">
        <w:rPr>
          <w:rtl/>
        </w:rPr>
        <w:t xml:space="preserve"> </w:t>
      </w:r>
      <w:r w:rsidRPr="00AE7BCD">
        <w:rPr>
          <w:rFonts w:hint="eastAsia"/>
          <w:rtl/>
        </w:rPr>
        <w:t>לעקרון</w:t>
      </w:r>
      <w:r w:rsidRPr="00AE7BCD">
        <w:rPr>
          <w:rtl/>
        </w:rPr>
        <w:t xml:space="preserve"> </w:t>
      </w:r>
      <w:r w:rsidRPr="00AE7BCD">
        <w:rPr>
          <w:rFonts w:hint="eastAsia"/>
          <w:rtl/>
        </w:rPr>
        <w:t>הריבונות</w:t>
      </w:r>
      <w:r w:rsidRPr="00AE7BCD">
        <w:rPr>
          <w:rtl/>
        </w:rPr>
        <w:t xml:space="preserve"> </w:t>
      </w:r>
      <w:r w:rsidRPr="00AE7BCD">
        <w:rPr>
          <w:rFonts w:hint="eastAsia"/>
          <w:rtl/>
        </w:rPr>
        <w:t>הטריטוריאלית</w:t>
      </w:r>
      <w:r w:rsidRPr="00AE7BCD">
        <w:rPr>
          <w:rtl/>
        </w:rPr>
        <w:t xml:space="preserve"> </w:t>
      </w:r>
      <w:r w:rsidRPr="00AE7BCD">
        <w:rPr>
          <w:rFonts w:hint="eastAsia"/>
          <w:rtl/>
        </w:rPr>
        <w:t>המוכר</w:t>
      </w:r>
      <w:r w:rsidRPr="00AE7BCD">
        <w:rPr>
          <w:rtl/>
        </w:rPr>
        <w:t xml:space="preserve"> </w:t>
      </w:r>
      <w:r w:rsidRPr="00AE7BCD">
        <w:rPr>
          <w:rFonts w:hint="eastAsia"/>
          <w:rtl/>
        </w:rPr>
        <w:t>במשפט</w:t>
      </w:r>
      <w:r w:rsidRPr="00AE7BCD">
        <w:rPr>
          <w:rtl/>
        </w:rPr>
        <w:t xml:space="preserve"> </w:t>
      </w:r>
      <w:r w:rsidRPr="00AE7BCD">
        <w:rPr>
          <w:rFonts w:hint="eastAsia"/>
          <w:rtl/>
        </w:rPr>
        <w:t>הבינלאומי</w:t>
      </w:r>
      <w:r w:rsidRPr="00AE7BCD">
        <w:rPr>
          <w:rtl/>
        </w:rPr>
        <w:t xml:space="preserve">. </w:t>
      </w:r>
      <w:r w:rsidRPr="00AE7BCD">
        <w:rPr>
          <w:rFonts w:hint="eastAsia"/>
          <w:rtl/>
        </w:rPr>
        <w:t>העותרים</w:t>
      </w:r>
      <w:r w:rsidRPr="00AE7BCD">
        <w:rPr>
          <w:rtl/>
        </w:rPr>
        <w:t xml:space="preserve"> </w:t>
      </w:r>
      <w:r w:rsidRPr="00AE7BCD">
        <w:rPr>
          <w:rFonts w:hint="eastAsia"/>
          <w:rtl/>
        </w:rPr>
        <w:t>מסיקים</w:t>
      </w:r>
      <w:r w:rsidRPr="00AE7BCD">
        <w:rPr>
          <w:rtl/>
        </w:rPr>
        <w:t xml:space="preserve"> </w:t>
      </w:r>
      <w:r w:rsidRPr="00AE7BCD">
        <w:rPr>
          <w:rFonts w:hint="eastAsia"/>
          <w:rtl/>
        </w:rPr>
        <w:t>זאת</w:t>
      </w:r>
      <w:r w:rsidRPr="00AE7BCD">
        <w:rPr>
          <w:rtl/>
        </w:rPr>
        <w:t xml:space="preserve"> </w:t>
      </w:r>
      <w:r w:rsidRPr="00AE7BCD">
        <w:rPr>
          <w:rFonts w:hint="eastAsia"/>
          <w:rtl/>
        </w:rPr>
        <w:t>מן</w:t>
      </w:r>
      <w:r w:rsidRPr="00AE7BCD">
        <w:rPr>
          <w:rtl/>
        </w:rPr>
        <w:t xml:space="preserve"> </w:t>
      </w:r>
      <w:r w:rsidRPr="00AE7BCD">
        <w:rPr>
          <w:rFonts w:hint="eastAsia"/>
          <w:rtl/>
        </w:rPr>
        <w:t>השימוש</w:t>
      </w:r>
      <w:r w:rsidRPr="00AE7BCD">
        <w:rPr>
          <w:rtl/>
        </w:rPr>
        <w:t xml:space="preserve"> </w:t>
      </w:r>
      <w:r w:rsidRPr="00AE7BCD">
        <w:rPr>
          <w:rFonts w:hint="eastAsia"/>
          <w:rtl/>
        </w:rPr>
        <w:t>במונח</w:t>
      </w:r>
      <w:r w:rsidRPr="00AE7BCD">
        <w:rPr>
          <w:rtl/>
        </w:rPr>
        <w:t xml:space="preserve"> "</w:t>
      </w:r>
      <w:r w:rsidRPr="00AE7BCD">
        <w:rPr>
          <w:rFonts w:hint="eastAsia"/>
          <w:rtl/>
        </w:rPr>
        <w:t>ארץ</w:t>
      </w:r>
      <w:r w:rsidRPr="00AE7BCD">
        <w:rPr>
          <w:rtl/>
        </w:rPr>
        <w:t xml:space="preserve"> </w:t>
      </w:r>
      <w:r w:rsidRPr="00AE7BCD">
        <w:rPr>
          <w:rFonts w:hint="eastAsia"/>
          <w:rtl/>
        </w:rPr>
        <w:t>ישראל</w:t>
      </w:r>
      <w:r w:rsidRPr="00AE7BCD">
        <w:rPr>
          <w:rtl/>
        </w:rPr>
        <w:t xml:space="preserve">" </w:t>
      </w:r>
      <w:r w:rsidRPr="00AE7BCD">
        <w:rPr>
          <w:rFonts w:hint="eastAsia"/>
          <w:rtl/>
        </w:rPr>
        <w:t>חלף</w:t>
      </w:r>
      <w:r w:rsidRPr="00AE7BCD">
        <w:rPr>
          <w:rtl/>
        </w:rPr>
        <w:t xml:space="preserve"> "</w:t>
      </w:r>
      <w:r w:rsidRPr="00AE7BCD">
        <w:rPr>
          <w:rFonts w:hint="eastAsia"/>
          <w:rtl/>
        </w:rPr>
        <w:t>מדינת</w:t>
      </w:r>
      <w:r w:rsidRPr="00AE7BCD">
        <w:rPr>
          <w:rtl/>
        </w:rPr>
        <w:t xml:space="preserve"> </w:t>
      </w:r>
      <w:r w:rsidRPr="00AE7BCD">
        <w:rPr>
          <w:rFonts w:hint="eastAsia"/>
          <w:rtl/>
        </w:rPr>
        <w:t>ישראל</w:t>
      </w:r>
      <w:r w:rsidRPr="00AE7BCD">
        <w:rPr>
          <w:rtl/>
        </w:rPr>
        <w:t xml:space="preserve">" </w:t>
      </w:r>
      <w:r w:rsidR="009F4AAA">
        <w:rPr>
          <w:rFonts w:hint="cs"/>
          <w:rtl/>
        </w:rPr>
        <w:t>(</w:t>
      </w:r>
      <w:r w:rsidRPr="00AE7BCD">
        <w:rPr>
          <w:rFonts w:hint="eastAsia"/>
          <w:rtl/>
        </w:rPr>
        <w:t>סעיף</w:t>
      </w:r>
      <w:r w:rsidRPr="00AE7BCD">
        <w:rPr>
          <w:rtl/>
        </w:rPr>
        <w:t xml:space="preserve"> 1(</w:t>
      </w:r>
      <w:r w:rsidRPr="00AE7BCD">
        <w:rPr>
          <w:rFonts w:hint="eastAsia"/>
          <w:rtl/>
        </w:rPr>
        <w:t>א</w:t>
      </w:r>
      <w:r w:rsidRPr="00AE7BCD">
        <w:rPr>
          <w:rtl/>
        </w:rPr>
        <w:t xml:space="preserve">) </w:t>
      </w:r>
      <w:r w:rsidRPr="00AE7BCD">
        <w:rPr>
          <w:rFonts w:hint="eastAsia"/>
          <w:rtl/>
        </w:rPr>
        <w:t>לחוק</w:t>
      </w:r>
      <w:r w:rsidRPr="00AE7BCD">
        <w:rPr>
          <w:rtl/>
        </w:rPr>
        <w:t xml:space="preserve"> </w:t>
      </w:r>
      <w:r w:rsidRPr="00AE7BCD">
        <w:rPr>
          <w:rFonts w:hint="eastAsia"/>
          <w:rtl/>
        </w:rPr>
        <w:t>יסוד</w:t>
      </w:r>
      <w:r w:rsidRPr="00AE7BCD">
        <w:rPr>
          <w:rtl/>
        </w:rPr>
        <w:t xml:space="preserve">: </w:t>
      </w:r>
      <w:r w:rsidRPr="00AE7BCD">
        <w:rPr>
          <w:rFonts w:hint="eastAsia"/>
          <w:rtl/>
        </w:rPr>
        <w:t>הלאום</w:t>
      </w:r>
      <w:r w:rsidR="009F4AAA">
        <w:rPr>
          <w:rFonts w:hint="cs"/>
          <w:rtl/>
        </w:rPr>
        <w:t>)</w:t>
      </w:r>
      <w:r w:rsidRPr="00AE7BCD">
        <w:rPr>
          <w:rtl/>
        </w:rPr>
        <w:t xml:space="preserve">, </w:t>
      </w:r>
      <w:r w:rsidRPr="00AE7BCD">
        <w:rPr>
          <w:rFonts w:hint="eastAsia"/>
          <w:rtl/>
        </w:rPr>
        <w:t>וכן</w:t>
      </w:r>
      <w:r w:rsidRPr="00AE7BCD">
        <w:rPr>
          <w:rtl/>
        </w:rPr>
        <w:t xml:space="preserve"> </w:t>
      </w:r>
      <w:r>
        <w:rPr>
          <w:rFonts w:hint="cs"/>
          <w:rtl/>
        </w:rPr>
        <w:t>מסעיפים שונים</w:t>
      </w:r>
      <w:r w:rsidRPr="00AE7BCD">
        <w:rPr>
          <w:rtl/>
        </w:rPr>
        <w:t xml:space="preserve"> </w:t>
      </w:r>
      <w:r>
        <w:rPr>
          <w:rFonts w:hint="cs"/>
          <w:rtl/>
        </w:rPr>
        <w:t>ב</w:t>
      </w:r>
      <w:r w:rsidRPr="00AE7BCD">
        <w:rPr>
          <w:rFonts w:hint="eastAsia"/>
          <w:rtl/>
        </w:rPr>
        <w:t>חוק</w:t>
      </w:r>
      <w:r w:rsidRPr="00AE7BCD">
        <w:rPr>
          <w:rtl/>
        </w:rPr>
        <w:t xml:space="preserve"> </w:t>
      </w:r>
      <w:r w:rsidRPr="00AE7BCD">
        <w:rPr>
          <w:rFonts w:hint="eastAsia"/>
          <w:rtl/>
        </w:rPr>
        <w:t>היסוד</w:t>
      </w:r>
      <w:r w:rsidRPr="00AE7BCD">
        <w:rPr>
          <w:rtl/>
        </w:rPr>
        <w:t xml:space="preserve"> </w:t>
      </w:r>
      <w:r>
        <w:rPr>
          <w:rFonts w:hint="cs"/>
          <w:rtl/>
        </w:rPr>
        <w:t>ש</w:t>
      </w:r>
      <w:r w:rsidRPr="00AE7BCD">
        <w:rPr>
          <w:rFonts w:hint="eastAsia"/>
          <w:rtl/>
        </w:rPr>
        <w:t>מהם</w:t>
      </w:r>
      <w:r w:rsidRPr="00AE7BCD">
        <w:rPr>
          <w:rtl/>
        </w:rPr>
        <w:t xml:space="preserve"> </w:t>
      </w:r>
      <w:r w:rsidRPr="00AE7BCD">
        <w:rPr>
          <w:rFonts w:hint="eastAsia"/>
          <w:rtl/>
        </w:rPr>
        <w:t>עולה</w:t>
      </w:r>
      <w:r>
        <w:rPr>
          <w:rFonts w:hint="cs"/>
          <w:rtl/>
        </w:rPr>
        <w:t>,</w:t>
      </w:r>
      <w:r w:rsidRPr="00AE7BCD">
        <w:rPr>
          <w:rtl/>
        </w:rPr>
        <w:t xml:space="preserve"> </w:t>
      </w:r>
      <w:r w:rsidRPr="00AE7BCD">
        <w:rPr>
          <w:rFonts w:hint="eastAsia"/>
          <w:rtl/>
        </w:rPr>
        <w:t>לטענתם</w:t>
      </w:r>
      <w:r>
        <w:rPr>
          <w:rFonts w:hint="cs"/>
          <w:rtl/>
        </w:rPr>
        <w:t>,</w:t>
      </w:r>
      <w:r w:rsidRPr="00AE7BCD">
        <w:rPr>
          <w:rtl/>
        </w:rPr>
        <w:t xml:space="preserve"> </w:t>
      </w:r>
      <w:r w:rsidRPr="00AE7BCD">
        <w:rPr>
          <w:rFonts w:hint="eastAsia"/>
          <w:rtl/>
        </w:rPr>
        <w:t>כי</w:t>
      </w:r>
      <w:r w:rsidRPr="00AE7BCD">
        <w:rPr>
          <w:rtl/>
        </w:rPr>
        <w:t xml:space="preserve"> </w:t>
      </w:r>
      <w:r w:rsidRPr="00AE7BCD">
        <w:rPr>
          <w:rFonts w:hint="eastAsia"/>
          <w:rtl/>
        </w:rPr>
        <w:t>על</w:t>
      </w:r>
      <w:r w:rsidRPr="00AE7BCD">
        <w:rPr>
          <w:rtl/>
        </w:rPr>
        <w:t xml:space="preserve"> </w:t>
      </w:r>
      <w:r w:rsidRPr="00AE7BCD">
        <w:rPr>
          <w:rFonts w:hint="eastAsia"/>
          <w:rtl/>
        </w:rPr>
        <w:t>מדינת</w:t>
      </w:r>
      <w:r w:rsidRPr="00AE7BCD">
        <w:rPr>
          <w:rtl/>
        </w:rPr>
        <w:t xml:space="preserve"> </w:t>
      </w:r>
      <w:r w:rsidRPr="00AE7BCD">
        <w:rPr>
          <w:rFonts w:hint="eastAsia"/>
          <w:rtl/>
        </w:rPr>
        <w:t>ישראל</w:t>
      </w:r>
      <w:r w:rsidRPr="00AE7BCD">
        <w:rPr>
          <w:rtl/>
        </w:rPr>
        <w:t xml:space="preserve"> </w:t>
      </w:r>
      <w:r w:rsidRPr="00AE7BCD">
        <w:rPr>
          <w:rFonts w:hint="eastAsia"/>
          <w:rtl/>
        </w:rPr>
        <w:t>מוטלת</w:t>
      </w:r>
      <w:r w:rsidRPr="00AE7BCD">
        <w:rPr>
          <w:rtl/>
        </w:rPr>
        <w:t xml:space="preserve"> </w:t>
      </w:r>
      <w:r w:rsidRPr="00AE7BCD">
        <w:rPr>
          <w:rFonts w:hint="eastAsia"/>
          <w:rtl/>
        </w:rPr>
        <w:t>חובה</w:t>
      </w:r>
      <w:r w:rsidRPr="00AE7BCD">
        <w:rPr>
          <w:rtl/>
        </w:rPr>
        <w:t xml:space="preserve"> </w:t>
      </w:r>
      <w:r w:rsidRPr="00AE7BCD">
        <w:rPr>
          <w:rFonts w:hint="eastAsia"/>
          <w:rtl/>
        </w:rPr>
        <w:t>לפעול</w:t>
      </w:r>
      <w:r w:rsidRPr="00AE7BCD">
        <w:rPr>
          <w:rtl/>
        </w:rPr>
        <w:t xml:space="preserve"> </w:t>
      </w:r>
      <w:r w:rsidRPr="00AE7BCD">
        <w:rPr>
          <w:rFonts w:hint="eastAsia"/>
          <w:rtl/>
        </w:rPr>
        <w:t>בתפוצות</w:t>
      </w:r>
      <w:r w:rsidRPr="00AE7BCD">
        <w:rPr>
          <w:rtl/>
        </w:rPr>
        <w:t>.</w:t>
      </w:r>
    </w:p>
    <w:p w14:paraId="3B3E8411" w14:textId="77777777" w:rsidR="00A85797" w:rsidRPr="00AE7BCD" w:rsidRDefault="00A85797" w:rsidP="00A85797">
      <w:pPr>
        <w:pStyle w:val="Ruller41"/>
        <w:rPr>
          <w:rtl/>
        </w:rPr>
      </w:pPr>
    </w:p>
    <w:p w14:paraId="685D561E" w14:textId="1CDA516F" w:rsidR="00A85797" w:rsidRPr="00AE7BCD" w:rsidRDefault="004B4FCB" w:rsidP="008A54E2">
      <w:pPr>
        <w:pStyle w:val="Ruller4"/>
        <w:numPr>
          <w:ilvl w:val="0"/>
          <w:numId w:val="0"/>
        </w:numPr>
      </w:pPr>
      <w:r>
        <w:rPr>
          <w:rtl/>
        </w:rPr>
        <w:tab/>
      </w:r>
      <w:r w:rsidR="00A85797" w:rsidRPr="00AE7BCD">
        <w:rPr>
          <w:rFonts w:hint="eastAsia"/>
          <w:rtl/>
        </w:rPr>
        <w:t>חזקה</w:t>
      </w:r>
      <w:r w:rsidR="00A85797" w:rsidRPr="00AE7BCD">
        <w:rPr>
          <w:rtl/>
        </w:rPr>
        <w:t xml:space="preserve"> </w:t>
      </w:r>
      <w:r w:rsidR="00A85797" w:rsidRPr="00AE7BCD">
        <w:rPr>
          <w:rFonts w:hint="eastAsia"/>
          <w:rtl/>
        </w:rPr>
        <w:t>היא</w:t>
      </w:r>
      <w:r w:rsidR="00A85797" w:rsidRPr="00AE7BCD">
        <w:rPr>
          <w:rtl/>
        </w:rPr>
        <w:t xml:space="preserve"> </w:t>
      </w:r>
      <w:r w:rsidR="00A85797" w:rsidRPr="00AE7BCD">
        <w:rPr>
          <w:rFonts w:hint="eastAsia"/>
          <w:rtl/>
        </w:rPr>
        <w:t>שחקיקה</w:t>
      </w:r>
      <w:r w:rsidR="00A85797" w:rsidRPr="00AE7BCD">
        <w:rPr>
          <w:rtl/>
        </w:rPr>
        <w:t xml:space="preserve"> </w:t>
      </w:r>
      <w:r w:rsidR="00A85797" w:rsidRPr="00AE7BCD">
        <w:rPr>
          <w:rFonts w:hint="eastAsia"/>
          <w:rtl/>
        </w:rPr>
        <w:t>ישראלית</w:t>
      </w:r>
      <w:r w:rsidR="00A85797" w:rsidRPr="00AE7BCD">
        <w:rPr>
          <w:rtl/>
        </w:rPr>
        <w:t xml:space="preserve"> </w:t>
      </w:r>
      <w:r w:rsidR="00A85797" w:rsidRPr="00AE7BCD">
        <w:rPr>
          <w:rFonts w:hint="eastAsia"/>
          <w:rtl/>
        </w:rPr>
        <w:t>היא</w:t>
      </w:r>
      <w:r w:rsidR="00A85797" w:rsidRPr="00AE7BCD">
        <w:rPr>
          <w:rtl/>
        </w:rPr>
        <w:t xml:space="preserve"> </w:t>
      </w:r>
      <w:r w:rsidR="00A85797" w:rsidRPr="00AE7BCD">
        <w:rPr>
          <w:rFonts w:hint="eastAsia"/>
          <w:rtl/>
        </w:rPr>
        <w:t>בעלת</w:t>
      </w:r>
      <w:r w:rsidR="00A85797" w:rsidRPr="00AE7BCD">
        <w:rPr>
          <w:rtl/>
        </w:rPr>
        <w:t xml:space="preserve"> </w:t>
      </w:r>
      <w:r w:rsidR="00A85797" w:rsidRPr="00AE7BCD">
        <w:rPr>
          <w:rFonts w:hint="eastAsia"/>
          <w:rtl/>
        </w:rPr>
        <w:t>תחולה</w:t>
      </w:r>
      <w:r w:rsidR="00A85797" w:rsidRPr="00AE7BCD">
        <w:rPr>
          <w:rtl/>
        </w:rPr>
        <w:t xml:space="preserve"> </w:t>
      </w:r>
      <w:r w:rsidR="00A85797" w:rsidRPr="00AE7BCD">
        <w:rPr>
          <w:rFonts w:hint="eastAsia"/>
          <w:rtl/>
        </w:rPr>
        <w:t>טריטוריאלית</w:t>
      </w:r>
      <w:r w:rsidR="00A85797" w:rsidRPr="00AE7BCD">
        <w:rPr>
          <w:rtl/>
        </w:rPr>
        <w:t xml:space="preserve">. </w:t>
      </w:r>
      <w:r w:rsidR="00A85797" w:rsidRPr="00AE7BCD">
        <w:rPr>
          <w:rFonts w:hint="eastAsia"/>
          <w:rtl/>
        </w:rPr>
        <w:t>הטעם</w:t>
      </w:r>
      <w:r w:rsidR="00A85797" w:rsidRPr="00AE7BCD">
        <w:rPr>
          <w:rtl/>
        </w:rPr>
        <w:t xml:space="preserve"> </w:t>
      </w:r>
      <w:r w:rsidR="00A85797" w:rsidRPr="00AE7BCD">
        <w:rPr>
          <w:rFonts w:hint="eastAsia"/>
          <w:rtl/>
        </w:rPr>
        <w:t>לכך</w:t>
      </w:r>
      <w:r w:rsidR="00A85797" w:rsidRPr="00AE7BCD">
        <w:rPr>
          <w:rtl/>
        </w:rPr>
        <w:t xml:space="preserve"> </w:t>
      </w:r>
      <w:r w:rsidR="00A85797" w:rsidRPr="00AE7BCD">
        <w:rPr>
          <w:rFonts w:hint="eastAsia"/>
          <w:rtl/>
        </w:rPr>
        <w:t>נעוץ</w:t>
      </w:r>
      <w:r w:rsidR="00A85797" w:rsidRPr="00AE7BCD">
        <w:rPr>
          <w:rtl/>
        </w:rPr>
        <w:t xml:space="preserve"> </w:t>
      </w:r>
      <w:r w:rsidR="00A85797" w:rsidRPr="00AE7BCD">
        <w:rPr>
          <w:rFonts w:hint="eastAsia"/>
          <w:rtl/>
        </w:rPr>
        <w:t>בשיקולים</w:t>
      </w:r>
      <w:r w:rsidR="00A85797" w:rsidRPr="00AE7BCD">
        <w:rPr>
          <w:rtl/>
        </w:rPr>
        <w:t xml:space="preserve"> </w:t>
      </w:r>
      <w:r w:rsidR="009F4AAA">
        <w:rPr>
          <w:rFonts w:hint="cs"/>
          <w:rtl/>
        </w:rPr>
        <w:t>הנוגעים</w:t>
      </w:r>
      <w:r w:rsidR="00A85797" w:rsidRPr="00AE7BCD">
        <w:rPr>
          <w:rtl/>
        </w:rPr>
        <w:t xml:space="preserve"> </w:t>
      </w:r>
      <w:r w:rsidR="009F4AAA">
        <w:rPr>
          <w:rFonts w:hint="cs"/>
          <w:rtl/>
        </w:rPr>
        <w:t>ל</w:t>
      </w:r>
      <w:r w:rsidR="00A85797" w:rsidRPr="00AE7BCD">
        <w:rPr>
          <w:rFonts w:hint="eastAsia"/>
          <w:rtl/>
        </w:rPr>
        <w:t>שלטון</w:t>
      </w:r>
      <w:r w:rsidR="00A85797" w:rsidRPr="00AE7BCD">
        <w:rPr>
          <w:rtl/>
        </w:rPr>
        <w:t xml:space="preserve"> </w:t>
      </w:r>
      <w:r w:rsidR="00A85797" w:rsidRPr="00AE7BCD">
        <w:rPr>
          <w:rFonts w:hint="eastAsia"/>
          <w:rtl/>
        </w:rPr>
        <w:t>החוק</w:t>
      </w:r>
      <w:r w:rsidR="00A85797" w:rsidRPr="00AE7BCD">
        <w:rPr>
          <w:rtl/>
        </w:rPr>
        <w:t xml:space="preserve"> </w:t>
      </w:r>
      <w:r w:rsidR="00A85797" w:rsidRPr="00AE7BCD">
        <w:rPr>
          <w:rFonts w:hint="eastAsia"/>
          <w:rtl/>
        </w:rPr>
        <w:t>וכן</w:t>
      </w:r>
      <w:r w:rsidR="00A85797" w:rsidRPr="00AE7BCD">
        <w:rPr>
          <w:rtl/>
        </w:rPr>
        <w:t xml:space="preserve"> </w:t>
      </w:r>
      <w:r w:rsidR="00A85797" w:rsidRPr="00AE7BCD">
        <w:rPr>
          <w:rFonts w:hint="eastAsia"/>
          <w:rtl/>
        </w:rPr>
        <w:t>בשיקולים</w:t>
      </w:r>
      <w:r w:rsidR="00A85797" w:rsidRPr="00AE7BCD">
        <w:rPr>
          <w:rtl/>
        </w:rPr>
        <w:t xml:space="preserve"> </w:t>
      </w:r>
      <w:r w:rsidR="00A85797" w:rsidRPr="00AE7BCD">
        <w:rPr>
          <w:rFonts w:hint="eastAsia"/>
          <w:rtl/>
        </w:rPr>
        <w:t>הנוגעים</w:t>
      </w:r>
      <w:r w:rsidR="00A85797" w:rsidRPr="00AE7BCD">
        <w:rPr>
          <w:rtl/>
        </w:rPr>
        <w:t xml:space="preserve"> </w:t>
      </w:r>
      <w:r w:rsidR="00A85797" w:rsidRPr="00AE7BCD">
        <w:rPr>
          <w:rFonts w:hint="eastAsia"/>
          <w:rtl/>
        </w:rPr>
        <w:t>לקיום</w:t>
      </w:r>
      <w:r w:rsidR="00A85797" w:rsidRPr="00AE7BCD">
        <w:rPr>
          <w:rtl/>
        </w:rPr>
        <w:t xml:space="preserve"> </w:t>
      </w:r>
      <w:r w:rsidR="00A85797" w:rsidRPr="00AE7BCD">
        <w:rPr>
          <w:rFonts w:hint="eastAsia"/>
          <w:rtl/>
        </w:rPr>
        <w:t>יחסים</w:t>
      </w:r>
      <w:r w:rsidR="00A85797" w:rsidRPr="00AE7BCD">
        <w:rPr>
          <w:rtl/>
        </w:rPr>
        <w:t xml:space="preserve"> </w:t>
      </w:r>
      <w:r w:rsidR="00A85797" w:rsidRPr="00AE7BCD">
        <w:rPr>
          <w:rFonts w:hint="eastAsia"/>
          <w:rtl/>
        </w:rPr>
        <w:t>תקינים</w:t>
      </w:r>
      <w:r w:rsidR="00A85797" w:rsidRPr="00AE7BCD">
        <w:rPr>
          <w:rtl/>
        </w:rPr>
        <w:t xml:space="preserve"> </w:t>
      </w:r>
      <w:r w:rsidR="00A85797" w:rsidRPr="00AE7BCD">
        <w:rPr>
          <w:rFonts w:hint="eastAsia"/>
          <w:rtl/>
        </w:rPr>
        <w:t>עם</w:t>
      </w:r>
      <w:r w:rsidR="00A85797" w:rsidRPr="00AE7BCD">
        <w:rPr>
          <w:rtl/>
        </w:rPr>
        <w:t xml:space="preserve"> </w:t>
      </w:r>
      <w:r w:rsidR="00A85797" w:rsidRPr="00AE7BCD">
        <w:rPr>
          <w:rFonts w:hint="eastAsia"/>
          <w:rtl/>
        </w:rPr>
        <w:t>מדינות</w:t>
      </w:r>
      <w:r w:rsidR="00A85797" w:rsidRPr="00AE7BCD">
        <w:rPr>
          <w:rtl/>
        </w:rPr>
        <w:t xml:space="preserve"> </w:t>
      </w:r>
      <w:r w:rsidR="00A85797">
        <w:rPr>
          <w:rFonts w:hint="cs"/>
          <w:rtl/>
        </w:rPr>
        <w:t>העולם</w:t>
      </w:r>
      <w:r w:rsidR="00A85797" w:rsidRPr="00AE7BCD">
        <w:rPr>
          <w:rtl/>
        </w:rPr>
        <w:t xml:space="preserve"> (</w:t>
      </w:r>
      <w:r w:rsidR="00A85797" w:rsidRPr="00AE7BCD">
        <w:rPr>
          <w:rFonts w:hint="eastAsia"/>
          <w:rtl/>
        </w:rPr>
        <w:t>א</w:t>
      </w:r>
      <w:r w:rsidR="00A85797">
        <w:rPr>
          <w:rFonts w:hint="cs"/>
          <w:rtl/>
        </w:rPr>
        <w:t>הרן</w:t>
      </w:r>
      <w:r w:rsidR="00A85797" w:rsidRPr="00AE7BCD">
        <w:rPr>
          <w:rtl/>
        </w:rPr>
        <w:t xml:space="preserve"> </w:t>
      </w:r>
      <w:r w:rsidR="00A85797" w:rsidRPr="00AE7BCD">
        <w:rPr>
          <w:rFonts w:hint="eastAsia"/>
          <w:rtl/>
        </w:rPr>
        <w:t>ברק</w:t>
      </w:r>
      <w:r w:rsidR="00A85797" w:rsidRPr="00AE7BCD">
        <w:rPr>
          <w:rtl/>
        </w:rPr>
        <w:t xml:space="preserve"> </w:t>
      </w:r>
      <w:r w:rsidR="00A85797" w:rsidRPr="00AE7BCD">
        <w:rPr>
          <w:rFonts w:ascii="Miriam" w:hAnsi="Miriam" w:cs="Miriam"/>
          <w:szCs w:val="24"/>
          <w:rtl/>
        </w:rPr>
        <w:t>פרשנות במשפט</w:t>
      </w:r>
      <w:r w:rsidR="00A85797">
        <w:rPr>
          <w:rFonts w:ascii="Miriam" w:hAnsi="Miriam" w:cs="Miriam" w:hint="cs"/>
          <w:szCs w:val="24"/>
          <w:rtl/>
        </w:rPr>
        <w:t xml:space="preserve"> </w:t>
      </w:r>
      <w:r w:rsidR="00A85797">
        <w:rPr>
          <w:rFonts w:ascii="Miriam" w:hAnsi="Miriam" w:cs="Miriam"/>
          <w:szCs w:val="24"/>
          <w:rtl/>
        </w:rPr>
        <w:t>–</w:t>
      </w:r>
      <w:r w:rsidR="00A85797">
        <w:rPr>
          <w:rFonts w:ascii="Miriam" w:hAnsi="Miriam" w:cs="Miriam" w:hint="cs"/>
          <w:szCs w:val="24"/>
          <w:rtl/>
        </w:rPr>
        <w:t xml:space="preserve"> </w:t>
      </w:r>
      <w:r w:rsidR="00A85797" w:rsidRPr="00AE7BCD">
        <w:rPr>
          <w:rFonts w:ascii="Miriam" w:hAnsi="Miriam" w:cs="Miriam"/>
          <w:szCs w:val="24"/>
          <w:rtl/>
        </w:rPr>
        <w:t xml:space="preserve">פרשנות החקיקה </w:t>
      </w:r>
      <w:r w:rsidR="00A85797" w:rsidRPr="00AE7BCD">
        <w:rPr>
          <w:rtl/>
        </w:rPr>
        <w:t xml:space="preserve">578 (1993)). </w:t>
      </w:r>
      <w:r w:rsidR="00A85797" w:rsidRPr="00AE7BCD">
        <w:rPr>
          <w:rFonts w:hint="eastAsia"/>
          <w:rtl/>
        </w:rPr>
        <w:t>חזקה</w:t>
      </w:r>
      <w:r w:rsidR="00A85797" w:rsidRPr="00AE7BCD">
        <w:rPr>
          <w:rtl/>
        </w:rPr>
        <w:t xml:space="preserve"> </w:t>
      </w:r>
      <w:r w:rsidR="00A85797" w:rsidRPr="00AE7BCD">
        <w:rPr>
          <w:rFonts w:hint="eastAsia"/>
          <w:rtl/>
        </w:rPr>
        <w:t>זו</w:t>
      </w:r>
      <w:r w:rsidR="00A85797" w:rsidRPr="00AE7BCD">
        <w:rPr>
          <w:rtl/>
        </w:rPr>
        <w:t xml:space="preserve"> </w:t>
      </w:r>
      <w:r w:rsidR="00A85797" w:rsidRPr="00AE7BCD">
        <w:rPr>
          <w:rFonts w:hint="eastAsia"/>
          <w:rtl/>
        </w:rPr>
        <w:t>ניתנת</w:t>
      </w:r>
      <w:r w:rsidR="00A85797" w:rsidRPr="00AE7BCD">
        <w:rPr>
          <w:rtl/>
        </w:rPr>
        <w:t xml:space="preserve"> </w:t>
      </w:r>
      <w:r w:rsidR="00A85797" w:rsidRPr="00AE7BCD">
        <w:rPr>
          <w:rFonts w:hint="eastAsia"/>
          <w:rtl/>
        </w:rPr>
        <w:t>לסתירה</w:t>
      </w:r>
      <w:r w:rsidR="00A85797">
        <w:rPr>
          <w:rFonts w:hint="cs"/>
          <w:rtl/>
        </w:rPr>
        <w:t xml:space="preserve"> </w:t>
      </w:r>
      <w:r w:rsidR="00A85797" w:rsidRPr="00B14D42">
        <w:rPr>
          <w:rFonts w:hint="cs"/>
          <w:rtl/>
        </w:rPr>
        <w:t>ואולם</w:t>
      </w:r>
      <w:r w:rsidR="00A85797" w:rsidRPr="006E570D">
        <w:rPr>
          <w:rFonts w:hint="cs"/>
          <w:rtl/>
        </w:rPr>
        <w:t>,</w:t>
      </w:r>
      <w:r w:rsidR="00A85797" w:rsidRPr="00AE7BCD">
        <w:rPr>
          <w:rtl/>
        </w:rPr>
        <w:t xml:space="preserve"> </w:t>
      </w:r>
      <w:r w:rsidR="00A85797" w:rsidRPr="00AE7BCD">
        <w:rPr>
          <w:rFonts w:hint="eastAsia"/>
          <w:rtl/>
        </w:rPr>
        <w:t>כאשר</w:t>
      </w:r>
      <w:r w:rsidR="00A85797" w:rsidRPr="00AE7BCD">
        <w:rPr>
          <w:rtl/>
        </w:rPr>
        <w:t xml:space="preserve"> </w:t>
      </w:r>
      <w:r w:rsidR="00A85797" w:rsidRPr="00AE7BCD">
        <w:rPr>
          <w:rFonts w:hint="eastAsia"/>
          <w:rtl/>
        </w:rPr>
        <w:t>חוק</w:t>
      </w:r>
      <w:r w:rsidR="00A85797" w:rsidRPr="00AE7BCD">
        <w:rPr>
          <w:rtl/>
        </w:rPr>
        <w:t xml:space="preserve"> </w:t>
      </w:r>
      <w:r w:rsidR="00A85797" w:rsidRPr="00AE7BCD">
        <w:rPr>
          <w:rFonts w:hint="eastAsia"/>
          <w:rtl/>
        </w:rPr>
        <w:t>מבקש</w:t>
      </w:r>
      <w:r w:rsidR="00A85797" w:rsidRPr="00AE7BCD">
        <w:rPr>
          <w:rtl/>
        </w:rPr>
        <w:t xml:space="preserve"> </w:t>
      </w:r>
      <w:r w:rsidR="00A85797" w:rsidRPr="00AE7BCD">
        <w:rPr>
          <w:rFonts w:hint="eastAsia"/>
          <w:rtl/>
        </w:rPr>
        <w:t>להחיל</w:t>
      </w:r>
      <w:r w:rsidR="00A85797" w:rsidRPr="00AE7BCD">
        <w:rPr>
          <w:rtl/>
        </w:rPr>
        <w:t xml:space="preserve"> </w:t>
      </w:r>
      <w:r w:rsidR="00A85797" w:rsidRPr="00AE7BCD">
        <w:rPr>
          <w:rFonts w:hint="eastAsia"/>
          <w:rtl/>
        </w:rPr>
        <w:t>עצמו</w:t>
      </w:r>
      <w:r w:rsidR="00A85797" w:rsidRPr="00AE7BCD">
        <w:rPr>
          <w:rtl/>
        </w:rPr>
        <w:t xml:space="preserve"> </w:t>
      </w:r>
      <w:r w:rsidR="00A85797" w:rsidRPr="00AE7BCD">
        <w:rPr>
          <w:rFonts w:hint="eastAsia"/>
          <w:rtl/>
        </w:rPr>
        <w:t>על</w:t>
      </w:r>
      <w:r w:rsidR="00A85797" w:rsidRPr="00AE7BCD">
        <w:rPr>
          <w:rtl/>
        </w:rPr>
        <w:t xml:space="preserve"> </w:t>
      </w:r>
      <w:r w:rsidR="00A85797" w:rsidRPr="00AE7BCD">
        <w:rPr>
          <w:rFonts w:hint="eastAsia"/>
          <w:rtl/>
        </w:rPr>
        <w:t>אנשים</w:t>
      </w:r>
      <w:r w:rsidR="00A85797" w:rsidRPr="00AE7BCD">
        <w:rPr>
          <w:rtl/>
        </w:rPr>
        <w:t xml:space="preserve"> </w:t>
      </w:r>
      <w:r w:rsidR="00A85797" w:rsidRPr="00AE7BCD">
        <w:rPr>
          <w:rFonts w:hint="eastAsia"/>
          <w:rtl/>
        </w:rPr>
        <w:t>או</w:t>
      </w:r>
      <w:r w:rsidR="00A85797" w:rsidRPr="00AE7BCD">
        <w:rPr>
          <w:rtl/>
        </w:rPr>
        <w:t xml:space="preserve"> </w:t>
      </w:r>
      <w:r w:rsidR="00A85797" w:rsidRPr="00AE7BCD">
        <w:rPr>
          <w:rFonts w:hint="eastAsia"/>
          <w:rtl/>
        </w:rPr>
        <w:t>על</w:t>
      </w:r>
      <w:r w:rsidR="00A85797" w:rsidRPr="00AE7BCD">
        <w:rPr>
          <w:rtl/>
        </w:rPr>
        <w:t xml:space="preserve"> </w:t>
      </w:r>
      <w:r w:rsidR="00A85797" w:rsidRPr="00AE7BCD">
        <w:rPr>
          <w:rFonts w:hint="eastAsia"/>
          <w:rtl/>
        </w:rPr>
        <w:t>פעולות</w:t>
      </w:r>
      <w:r w:rsidR="00A85797" w:rsidRPr="00AE7BCD">
        <w:rPr>
          <w:rtl/>
        </w:rPr>
        <w:t xml:space="preserve"> </w:t>
      </w:r>
      <w:r w:rsidR="00A85797" w:rsidRPr="00AE7BCD">
        <w:rPr>
          <w:rFonts w:hint="eastAsia"/>
          <w:rtl/>
        </w:rPr>
        <w:t>מחוץ</w:t>
      </w:r>
      <w:r w:rsidR="00A85797" w:rsidRPr="00AE7BCD">
        <w:rPr>
          <w:rtl/>
        </w:rPr>
        <w:t xml:space="preserve"> </w:t>
      </w:r>
      <w:r w:rsidR="00A85797" w:rsidRPr="00AE7BCD">
        <w:rPr>
          <w:rFonts w:hint="eastAsia"/>
          <w:rtl/>
        </w:rPr>
        <w:t>לישראל</w:t>
      </w:r>
      <w:r w:rsidR="00A85797" w:rsidRPr="00AE7BCD">
        <w:rPr>
          <w:rtl/>
        </w:rPr>
        <w:t xml:space="preserve"> </w:t>
      </w:r>
      <w:r w:rsidR="00A85797" w:rsidRPr="00AE7BCD">
        <w:rPr>
          <w:rFonts w:hint="eastAsia"/>
          <w:rtl/>
        </w:rPr>
        <w:t>או</w:t>
      </w:r>
      <w:r w:rsidR="00A85797" w:rsidRPr="00AE7BCD">
        <w:rPr>
          <w:rtl/>
        </w:rPr>
        <w:t xml:space="preserve"> </w:t>
      </w:r>
      <w:r w:rsidR="00A85797" w:rsidRPr="00AE7BCD">
        <w:rPr>
          <w:rFonts w:hint="eastAsia"/>
          <w:rtl/>
        </w:rPr>
        <w:t>באזורים</w:t>
      </w:r>
      <w:r w:rsidR="00A85797" w:rsidRPr="00AE7BCD">
        <w:rPr>
          <w:rtl/>
        </w:rPr>
        <w:t xml:space="preserve"> </w:t>
      </w:r>
      <w:r w:rsidR="00A85797" w:rsidRPr="00AE7BCD">
        <w:rPr>
          <w:rFonts w:hint="eastAsia"/>
          <w:rtl/>
        </w:rPr>
        <w:t>שבהם</w:t>
      </w:r>
      <w:r w:rsidR="00A85797" w:rsidRPr="00AE7BCD">
        <w:rPr>
          <w:rtl/>
        </w:rPr>
        <w:t xml:space="preserve"> </w:t>
      </w:r>
      <w:r w:rsidR="00A85797" w:rsidRPr="00AE7BCD">
        <w:rPr>
          <w:rFonts w:hint="eastAsia"/>
          <w:rtl/>
        </w:rPr>
        <w:t>לא</w:t>
      </w:r>
      <w:r w:rsidR="00A85797" w:rsidRPr="00AE7BCD">
        <w:rPr>
          <w:rtl/>
        </w:rPr>
        <w:t xml:space="preserve"> </w:t>
      </w:r>
      <w:r w:rsidR="00A85797">
        <w:rPr>
          <w:rFonts w:hint="cs"/>
          <w:rtl/>
        </w:rPr>
        <w:t>חל</w:t>
      </w:r>
      <w:r w:rsidR="00473EEA">
        <w:rPr>
          <w:rFonts w:hint="cs"/>
          <w:rtl/>
        </w:rPr>
        <w:t>ים</w:t>
      </w:r>
      <w:r w:rsidR="00A85797" w:rsidRPr="00AE7BCD">
        <w:rPr>
          <w:rtl/>
        </w:rPr>
        <w:t xml:space="preserve"> </w:t>
      </w:r>
      <w:r w:rsidR="00A85797" w:rsidRPr="00AE7BCD">
        <w:rPr>
          <w:rFonts w:hint="eastAsia"/>
          <w:rtl/>
        </w:rPr>
        <w:t>המשפט</w:t>
      </w:r>
      <w:r w:rsidR="00A85797" w:rsidRPr="00AE7BCD">
        <w:rPr>
          <w:rtl/>
        </w:rPr>
        <w:t xml:space="preserve">, </w:t>
      </w:r>
      <w:r w:rsidR="00A85797" w:rsidRPr="00AE7BCD">
        <w:rPr>
          <w:rFonts w:hint="eastAsia"/>
          <w:rtl/>
        </w:rPr>
        <w:t>השיפוט</w:t>
      </w:r>
      <w:r w:rsidR="00A85797" w:rsidRPr="00AE7BCD">
        <w:rPr>
          <w:rtl/>
        </w:rPr>
        <w:t xml:space="preserve"> </w:t>
      </w:r>
      <w:r w:rsidR="00A85797" w:rsidRPr="00AE7BCD">
        <w:rPr>
          <w:rFonts w:hint="eastAsia"/>
          <w:rtl/>
        </w:rPr>
        <w:t>והמינהל</w:t>
      </w:r>
      <w:r w:rsidR="00A85797" w:rsidRPr="00AE7BCD">
        <w:rPr>
          <w:rtl/>
        </w:rPr>
        <w:t xml:space="preserve"> </w:t>
      </w:r>
      <w:r w:rsidR="00A85797" w:rsidRPr="00AE7BCD">
        <w:rPr>
          <w:rFonts w:hint="eastAsia"/>
          <w:rtl/>
        </w:rPr>
        <w:t>של</w:t>
      </w:r>
      <w:r w:rsidR="00A85797" w:rsidRPr="00AE7BCD">
        <w:rPr>
          <w:rtl/>
        </w:rPr>
        <w:t xml:space="preserve"> </w:t>
      </w:r>
      <w:r w:rsidR="00A85797" w:rsidRPr="00AE7BCD">
        <w:rPr>
          <w:rFonts w:hint="eastAsia"/>
          <w:rtl/>
        </w:rPr>
        <w:t>מדינת</w:t>
      </w:r>
      <w:r w:rsidR="00A85797" w:rsidRPr="00AE7BCD">
        <w:rPr>
          <w:rtl/>
        </w:rPr>
        <w:t xml:space="preserve"> </w:t>
      </w:r>
      <w:r w:rsidR="00A85797" w:rsidRPr="00AE7BCD">
        <w:rPr>
          <w:rFonts w:hint="eastAsia"/>
          <w:rtl/>
        </w:rPr>
        <w:t>ישראל</w:t>
      </w:r>
      <w:r w:rsidR="00A85797" w:rsidRPr="00AE7BCD">
        <w:rPr>
          <w:rtl/>
        </w:rPr>
        <w:t xml:space="preserve"> – </w:t>
      </w:r>
      <w:r w:rsidR="00A85797" w:rsidRPr="00AE7BCD">
        <w:rPr>
          <w:rFonts w:hint="eastAsia"/>
          <w:rtl/>
        </w:rPr>
        <w:t>צריך</w:t>
      </w:r>
      <w:r w:rsidR="00A85797" w:rsidRPr="00AE7BCD">
        <w:rPr>
          <w:rtl/>
        </w:rPr>
        <w:t xml:space="preserve"> </w:t>
      </w:r>
      <w:r w:rsidR="00A85797" w:rsidRPr="00AE7BCD">
        <w:rPr>
          <w:rFonts w:hint="eastAsia"/>
          <w:rtl/>
        </w:rPr>
        <w:t>הדבר</w:t>
      </w:r>
      <w:r w:rsidR="00A85797" w:rsidRPr="00AE7BCD">
        <w:rPr>
          <w:rtl/>
        </w:rPr>
        <w:t xml:space="preserve"> </w:t>
      </w:r>
      <w:r w:rsidR="00A85797" w:rsidRPr="00AE7BCD">
        <w:rPr>
          <w:rFonts w:hint="eastAsia"/>
          <w:rtl/>
        </w:rPr>
        <w:t>להיאמר</w:t>
      </w:r>
      <w:r w:rsidR="00A85797" w:rsidRPr="00AE7BCD">
        <w:rPr>
          <w:rtl/>
        </w:rPr>
        <w:t xml:space="preserve"> </w:t>
      </w:r>
      <w:r w:rsidR="00A85797" w:rsidRPr="00AE7BCD">
        <w:rPr>
          <w:rFonts w:hint="eastAsia"/>
          <w:rtl/>
        </w:rPr>
        <w:t>בחוק</w:t>
      </w:r>
      <w:r w:rsidR="00A85797" w:rsidRPr="00AE7BCD">
        <w:rPr>
          <w:rtl/>
        </w:rPr>
        <w:t xml:space="preserve"> </w:t>
      </w:r>
      <w:r w:rsidR="00A85797" w:rsidRPr="00AE7BCD">
        <w:rPr>
          <w:rFonts w:hint="eastAsia"/>
          <w:rtl/>
        </w:rPr>
        <w:t>במפורש</w:t>
      </w:r>
      <w:r w:rsidR="00A85797" w:rsidRPr="00AE7BCD">
        <w:rPr>
          <w:rtl/>
        </w:rPr>
        <w:t xml:space="preserve"> </w:t>
      </w:r>
      <w:r w:rsidR="00A85797" w:rsidRPr="00AE7BCD">
        <w:rPr>
          <w:rFonts w:hint="eastAsia"/>
          <w:rtl/>
        </w:rPr>
        <w:t>או</w:t>
      </w:r>
      <w:r w:rsidR="00A85797" w:rsidRPr="00AE7BCD">
        <w:rPr>
          <w:rtl/>
        </w:rPr>
        <w:t xml:space="preserve"> </w:t>
      </w:r>
      <w:r w:rsidR="00A85797" w:rsidRPr="00AE7BCD">
        <w:rPr>
          <w:rFonts w:hint="eastAsia"/>
          <w:rtl/>
        </w:rPr>
        <w:t>במשתמע</w:t>
      </w:r>
      <w:r w:rsidR="00A85797" w:rsidRPr="00AE7BCD">
        <w:rPr>
          <w:rtl/>
        </w:rPr>
        <w:t xml:space="preserve"> (</w:t>
      </w:r>
      <w:r w:rsidR="00A85797" w:rsidRPr="00AE7BCD">
        <w:rPr>
          <w:rFonts w:hint="eastAsia"/>
          <w:rtl/>
        </w:rPr>
        <w:t>בג</w:t>
      </w:r>
      <w:r w:rsidR="00A85797" w:rsidRPr="00AE7BCD">
        <w:rPr>
          <w:rtl/>
        </w:rPr>
        <w:t>"</w:t>
      </w:r>
      <w:r w:rsidR="00A85797" w:rsidRPr="00AE7BCD">
        <w:rPr>
          <w:rFonts w:hint="eastAsia"/>
          <w:rtl/>
        </w:rPr>
        <w:t>ץ</w:t>
      </w:r>
      <w:r w:rsidR="00A85797" w:rsidRPr="00AE7BCD">
        <w:rPr>
          <w:rtl/>
        </w:rPr>
        <w:t xml:space="preserve"> 8276/05 </w:t>
      </w:r>
      <w:r w:rsidR="00A85797" w:rsidRPr="005C055E">
        <w:rPr>
          <w:rFonts w:cs="Miriam" w:hint="eastAsia"/>
          <w:sz w:val="22"/>
          <w:szCs w:val="24"/>
          <w:rtl/>
        </w:rPr>
        <w:t>עדאלה</w:t>
      </w:r>
      <w:r w:rsidR="00A85797" w:rsidRPr="005C055E">
        <w:rPr>
          <w:rFonts w:cs="Miriam"/>
          <w:sz w:val="22"/>
          <w:szCs w:val="24"/>
          <w:rtl/>
        </w:rPr>
        <w:t xml:space="preserve"> </w:t>
      </w:r>
      <w:r w:rsidR="00A85797" w:rsidRPr="00AE7BCD">
        <w:rPr>
          <w:rFonts w:ascii="Miriam" w:hAnsi="Miriam" w:cs="Miriam"/>
          <w:szCs w:val="24"/>
          <w:rtl/>
        </w:rPr>
        <w:t>המרכז המשפטי לזכויות המיעוט הערב</w:t>
      </w:r>
      <w:r w:rsidR="00A85797" w:rsidRPr="00AE7BCD">
        <w:rPr>
          <w:rFonts w:ascii="Miriam" w:hAnsi="Miriam" w:cs="Miriam" w:hint="eastAsia"/>
          <w:szCs w:val="24"/>
          <w:rtl/>
        </w:rPr>
        <w:t>י</w:t>
      </w:r>
      <w:r w:rsidR="00A85797" w:rsidRPr="00AE7BCD">
        <w:rPr>
          <w:rFonts w:ascii="Miriam" w:hAnsi="Miriam" w:cs="Miriam"/>
          <w:szCs w:val="24"/>
          <w:rtl/>
        </w:rPr>
        <w:t xml:space="preserve"> נ' שר הביטחון</w:t>
      </w:r>
      <w:r w:rsidR="00A85797" w:rsidRPr="00AE7BCD">
        <w:rPr>
          <w:rtl/>
        </w:rPr>
        <w:t xml:space="preserve">, </w:t>
      </w:r>
      <w:r w:rsidR="00A85797" w:rsidRPr="00AE7BCD">
        <w:rPr>
          <w:rFonts w:hint="eastAsia"/>
          <w:rtl/>
        </w:rPr>
        <w:t>פ</w:t>
      </w:r>
      <w:r w:rsidR="00A85797">
        <w:rPr>
          <w:rFonts w:hint="cs"/>
          <w:rtl/>
        </w:rPr>
        <w:t>"</w:t>
      </w:r>
      <w:r w:rsidR="00A85797" w:rsidRPr="00AE7BCD">
        <w:rPr>
          <w:rFonts w:hint="eastAsia"/>
          <w:rtl/>
        </w:rPr>
        <w:t>ד</w:t>
      </w:r>
      <w:r w:rsidR="00A85797" w:rsidRPr="00AE7BCD">
        <w:rPr>
          <w:rtl/>
        </w:rPr>
        <w:t xml:space="preserve"> </w:t>
      </w:r>
      <w:r w:rsidR="00A85797" w:rsidRPr="00AE7BCD">
        <w:rPr>
          <w:rFonts w:hint="eastAsia"/>
          <w:rtl/>
        </w:rPr>
        <w:t>סב</w:t>
      </w:r>
      <w:r w:rsidR="00A85797" w:rsidRPr="00AE7BCD">
        <w:rPr>
          <w:rtl/>
        </w:rPr>
        <w:t xml:space="preserve">(1) 1, </w:t>
      </w:r>
      <w:r w:rsidR="00EB652E">
        <w:rPr>
          <w:rFonts w:hint="cs"/>
          <w:rtl/>
        </w:rPr>
        <w:t xml:space="preserve">30 </w:t>
      </w:r>
      <w:r w:rsidR="00A85797" w:rsidRPr="00AE7BCD">
        <w:rPr>
          <w:rtl/>
        </w:rPr>
        <w:t>(</w:t>
      </w:r>
      <w:r w:rsidR="00A85797">
        <w:rPr>
          <w:rFonts w:hint="cs"/>
          <w:rtl/>
        </w:rPr>
        <w:t>2006</w:t>
      </w:r>
      <w:r w:rsidR="00A85797" w:rsidRPr="00AE7BCD">
        <w:rPr>
          <w:rtl/>
        </w:rPr>
        <w:t>) (</w:t>
      </w:r>
      <w:r w:rsidR="00A85797" w:rsidRPr="00AE7BCD">
        <w:rPr>
          <w:rFonts w:hint="eastAsia"/>
          <w:rtl/>
        </w:rPr>
        <w:t>להלן</w:t>
      </w:r>
      <w:r w:rsidR="00A85797" w:rsidRPr="00AE7BCD">
        <w:rPr>
          <w:rtl/>
        </w:rPr>
        <w:t>:</w:t>
      </w:r>
      <w:r w:rsidR="00A85797">
        <w:rPr>
          <w:rFonts w:hint="cs"/>
          <w:rtl/>
        </w:rPr>
        <w:t xml:space="preserve"> </w:t>
      </w:r>
      <w:r w:rsidR="00A85797">
        <w:rPr>
          <w:rFonts w:ascii="Century" w:hAnsi="Century" w:cs="Miriam" w:hint="cs"/>
          <w:b/>
          <w:spacing w:val="0"/>
          <w:sz w:val="22"/>
          <w:szCs w:val="24"/>
          <w:rtl/>
        </w:rPr>
        <w:t>עניין הנזיקים האזרחיים</w:t>
      </w:r>
      <w:r w:rsidR="00A85797" w:rsidRPr="00AE7BCD">
        <w:rPr>
          <w:rtl/>
        </w:rPr>
        <w:t xml:space="preserve">); </w:t>
      </w:r>
      <w:r w:rsidR="00A85797" w:rsidRPr="00AE7BCD">
        <w:rPr>
          <w:rFonts w:hint="eastAsia"/>
          <w:rtl/>
        </w:rPr>
        <w:t>ביחס</w:t>
      </w:r>
      <w:r w:rsidR="00A85797" w:rsidRPr="00AE7BCD">
        <w:rPr>
          <w:rtl/>
        </w:rPr>
        <w:t xml:space="preserve"> </w:t>
      </w:r>
      <w:r w:rsidR="00A85797" w:rsidRPr="00AE7BCD">
        <w:rPr>
          <w:rFonts w:hint="eastAsia"/>
          <w:rtl/>
        </w:rPr>
        <w:t>להחלת</w:t>
      </w:r>
      <w:r w:rsidR="00A85797" w:rsidRPr="00AE7BCD">
        <w:rPr>
          <w:rtl/>
        </w:rPr>
        <w:t xml:space="preserve"> </w:t>
      </w:r>
      <w:r w:rsidR="00A85797" w:rsidRPr="00AE7BCD">
        <w:rPr>
          <w:rFonts w:hint="eastAsia"/>
          <w:rtl/>
        </w:rPr>
        <w:t>חקיקה</w:t>
      </w:r>
      <w:r w:rsidR="00A85797" w:rsidRPr="00AE7BCD">
        <w:rPr>
          <w:rtl/>
        </w:rPr>
        <w:t xml:space="preserve"> </w:t>
      </w:r>
      <w:r w:rsidR="00A85797" w:rsidRPr="00AE7BCD">
        <w:rPr>
          <w:rFonts w:hint="eastAsia"/>
          <w:rtl/>
        </w:rPr>
        <w:t>ראשית</w:t>
      </w:r>
      <w:r w:rsidR="00A85797" w:rsidRPr="00AE7BCD">
        <w:rPr>
          <w:rtl/>
        </w:rPr>
        <w:t xml:space="preserve"> </w:t>
      </w:r>
      <w:r w:rsidR="00A85797" w:rsidRPr="00AE7BCD">
        <w:rPr>
          <w:rFonts w:hint="eastAsia"/>
          <w:rtl/>
        </w:rPr>
        <w:t>בתחולה</w:t>
      </w:r>
      <w:r w:rsidR="00A85797" w:rsidRPr="00AE7BCD">
        <w:rPr>
          <w:rtl/>
        </w:rPr>
        <w:t xml:space="preserve"> </w:t>
      </w:r>
      <w:r w:rsidR="00A85797" w:rsidRPr="00AE7BCD">
        <w:rPr>
          <w:rFonts w:hint="eastAsia"/>
          <w:rtl/>
        </w:rPr>
        <w:t>ישירה</w:t>
      </w:r>
      <w:r w:rsidR="00A85797" w:rsidRPr="00AE7BCD">
        <w:rPr>
          <w:rtl/>
        </w:rPr>
        <w:t xml:space="preserve"> </w:t>
      </w:r>
      <w:r w:rsidR="00A85797" w:rsidRPr="00AE7BCD">
        <w:rPr>
          <w:rFonts w:hint="eastAsia"/>
          <w:rtl/>
        </w:rPr>
        <w:t>בשטחי</w:t>
      </w:r>
      <w:r w:rsidR="00A85797" w:rsidRPr="00AE7BCD">
        <w:rPr>
          <w:rtl/>
        </w:rPr>
        <w:t xml:space="preserve"> </w:t>
      </w:r>
      <w:r w:rsidR="00A85797" w:rsidRPr="00AE7BCD">
        <w:rPr>
          <w:rFonts w:hint="eastAsia"/>
          <w:rtl/>
        </w:rPr>
        <w:t>האזור</w:t>
      </w:r>
      <w:r w:rsidR="00A85797" w:rsidRPr="00AE7BCD">
        <w:rPr>
          <w:rtl/>
        </w:rPr>
        <w:t xml:space="preserve">, </w:t>
      </w:r>
      <w:r w:rsidR="00A85797" w:rsidRPr="00AE7BCD">
        <w:rPr>
          <w:rFonts w:hint="eastAsia"/>
          <w:rtl/>
        </w:rPr>
        <w:t>ראו</w:t>
      </w:r>
      <w:r w:rsidR="00A85797" w:rsidRPr="00AE7BCD">
        <w:rPr>
          <w:rtl/>
        </w:rPr>
        <w:t xml:space="preserve"> </w:t>
      </w:r>
      <w:r w:rsidR="00A85797" w:rsidRPr="00AE7BCD">
        <w:rPr>
          <w:rFonts w:hint="eastAsia"/>
          <w:rtl/>
        </w:rPr>
        <w:t>בג</w:t>
      </w:r>
      <w:r w:rsidR="00A85797" w:rsidRPr="00AE7BCD">
        <w:rPr>
          <w:rtl/>
        </w:rPr>
        <w:t>"</w:t>
      </w:r>
      <w:r w:rsidR="00A85797" w:rsidRPr="00AE7BCD">
        <w:rPr>
          <w:rFonts w:hint="eastAsia"/>
          <w:rtl/>
        </w:rPr>
        <w:t>ץ</w:t>
      </w:r>
      <w:r w:rsidR="00A85797" w:rsidRPr="00AE7BCD">
        <w:rPr>
          <w:rtl/>
        </w:rPr>
        <w:t xml:space="preserve"> 1308/17 </w:t>
      </w:r>
      <w:r w:rsidR="00A85797" w:rsidRPr="00AE7BCD">
        <w:rPr>
          <w:rFonts w:ascii="Miriam" w:hAnsi="Miriam" w:cs="Miriam"/>
          <w:szCs w:val="24"/>
          <w:rtl/>
        </w:rPr>
        <w:t>עיריית סלואד נ' הכנסת</w:t>
      </w:r>
      <w:r w:rsidR="00A85797" w:rsidRPr="00AE7BCD">
        <w:rPr>
          <w:rtl/>
        </w:rPr>
        <w:t xml:space="preserve">, </w:t>
      </w:r>
      <w:r w:rsidR="00A85797" w:rsidRPr="00AE7BCD">
        <w:rPr>
          <w:rFonts w:hint="eastAsia"/>
          <w:rtl/>
        </w:rPr>
        <w:t>פסקה</w:t>
      </w:r>
      <w:r w:rsidR="00A85797" w:rsidRPr="00AE7BCD">
        <w:rPr>
          <w:rtl/>
        </w:rPr>
        <w:t xml:space="preserve"> 32 </w:t>
      </w:r>
      <w:r w:rsidR="00A85797" w:rsidRPr="00AE7BCD">
        <w:rPr>
          <w:rFonts w:hint="eastAsia"/>
          <w:rtl/>
        </w:rPr>
        <w:t>לחוות</w:t>
      </w:r>
      <w:r w:rsidR="00A85797" w:rsidRPr="00AE7BCD">
        <w:rPr>
          <w:rtl/>
        </w:rPr>
        <w:t xml:space="preserve"> </w:t>
      </w:r>
      <w:r w:rsidR="00A85797" w:rsidRPr="00AE7BCD">
        <w:rPr>
          <w:rFonts w:hint="eastAsia"/>
          <w:rtl/>
        </w:rPr>
        <w:t>דעתי</w:t>
      </w:r>
      <w:r w:rsidR="00A85797" w:rsidRPr="00AE7BCD">
        <w:rPr>
          <w:rtl/>
        </w:rPr>
        <w:t xml:space="preserve"> (9.6.2020)</w:t>
      </w:r>
      <w:r w:rsidR="00A85797">
        <w:rPr>
          <w:rFonts w:hint="cs"/>
          <w:rtl/>
        </w:rPr>
        <w:t xml:space="preserve"> (להלן: </w:t>
      </w:r>
      <w:r w:rsidR="00A85797" w:rsidRPr="006F0CB5">
        <w:rPr>
          <w:rFonts w:ascii="Century" w:hAnsi="Century" w:cs="Miriam" w:hint="eastAsia"/>
          <w:b/>
          <w:spacing w:val="0"/>
          <w:sz w:val="22"/>
          <w:szCs w:val="24"/>
          <w:rtl/>
        </w:rPr>
        <w:t>עניין</w:t>
      </w:r>
      <w:r w:rsidR="00A85797" w:rsidRPr="00473EEA">
        <w:rPr>
          <w:rtl/>
        </w:rPr>
        <w:t xml:space="preserve"> </w:t>
      </w:r>
      <w:r w:rsidR="00A85797" w:rsidRPr="00EA2943">
        <w:rPr>
          <w:rFonts w:ascii="Century" w:hAnsi="Century" w:cs="Miriam" w:hint="cs"/>
          <w:b/>
          <w:spacing w:val="0"/>
          <w:sz w:val="22"/>
          <w:szCs w:val="24"/>
          <w:rtl/>
        </w:rPr>
        <w:t>חוק ההסדרה</w:t>
      </w:r>
      <w:r w:rsidR="00A85797">
        <w:rPr>
          <w:rFonts w:hint="cs"/>
          <w:rtl/>
        </w:rPr>
        <w:t>)</w:t>
      </w:r>
      <w:r w:rsidR="00A85797" w:rsidRPr="00AE7BCD">
        <w:rPr>
          <w:rtl/>
        </w:rPr>
        <w:t xml:space="preserve">). </w:t>
      </w:r>
      <w:r w:rsidR="00A85797" w:rsidRPr="00AE7BCD">
        <w:rPr>
          <w:rFonts w:hint="eastAsia"/>
          <w:rtl/>
        </w:rPr>
        <w:t>כך</w:t>
      </w:r>
      <w:r w:rsidR="00A85797" w:rsidRPr="00AE7BCD">
        <w:rPr>
          <w:rtl/>
        </w:rPr>
        <w:t xml:space="preserve"> </w:t>
      </w:r>
      <w:r w:rsidR="00A85797" w:rsidRPr="00AE7BCD">
        <w:rPr>
          <w:rFonts w:hint="eastAsia"/>
          <w:rtl/>
        </w:rPr>
        <w:t>למשל</w:t>
      </w:r>
      <w:r w:rsidR="00A85797" w:rsidRPr="00AE7BCD">
        <w:rPr>
          <w:rtl/>
        </w:rPr>
        <w:t xml:space="preserve">, </w:t>
      </w:r>
      <w:r w:rsidR="00A85797" w:rsidRPr="00AE7BCD">
        <w:rPr>
          <w:rFonts w:hint="eastAsia"/>
          <w:rtl/>
        </w:rPr>
        <w:t>סעיף</w:t>
      </w:r>
      <w:r w:rsidR="00A85797" w:rsidRPr="00AE7BCD">
        <w:rPr>
          <w:rtl/>
        </w:rPr>
        <w:t xml:space="preserve"> 13(</w:t>
      </w:r>
      <w:r w:rsidR="00A85797" w:rsidRPr="00AE7BCD">
        <w:rPr>
          <w:rFonts w:hint="eastAsia"/>
          <w:rtl/>
        </w:rPr>
        <w:t>ב</w:t>
      </w:r>
      <w:r w:rsidR="00A85797" w:rsidRPr="00AE7BCD">
        <w:rPr>
          <w:rtl/>
        </w:rPr>
        <w:t xml:space="preserve">)(1) </w:t>
      </w:r>
      <w:r w:rsidR="00A85797" w:rsidRPr="00AE7BCD">
        <w:rPr>
          <w:rFonts w:hint="eastAsia"/>
          <w:rtl/>
        </w:rPr>
        <w:t>לחוק</w:t>
      </w:r>
      <w:r w:rsidR="00A85797" w:rsidRPr="00AE7BCD">
        <w:rPr>
          <w:rtl/>
        </w:rPr>
        <w:t xml:space="preserve"> </w:t>
      </w:r>
      <w:r w:rsidR="00A85797" w:rsidRPr="00AE7BCD">
        <w:rPr>
          <w:rFonts w:hint="eastAsia"/>
          <w:rtl/>
        </w:rPr>
        <w:t>העונשין</w:t>
      </w:r>
      <w:r w:rsidR="00A85797" w:rsidRPr="00AE7BCD">
        <w:rPr>
          <w:rtl/>
        </w:rPr>
        <w:t xml:space="preserve"> </w:t>
      </w:r>
      <w:r w:rsidR="00A85797" w:rsidRPr="00AE7BCD">
        <w:rPr>
          <w:rFonts w:hint="eastAsia"/>
          <w:rtl/>
        </w:rPr>
        <w:t>קובע</w:t>
      </w:r>
      <w:r w:rsidR="00A85797" w:rsidRPr="00AE7BCD">
        <w:rPr>
          <w:rtl/>
        </w:rPr>
        <w:t xml:space="preserve"> </w:t>
      </w:r>
      <w:r w:rsidR="00A85797" w:rsidRPr="00AE7BCD">
        <w:rPr>
          <w:rFonts w:hint="eastAsia"/>
          <w:rtl/>
        </w:rPr>
        <w:t>בצורה</w:t>
      </w:r>
      <w:r w:rsidR="00A85797" w:rsidRPr="00AE7BCD">
        <w:rPr>
          <w:rtl/>
        </w:rPr>
        <w:t xml:space="preserve"> </w:t>
      </w:r>
      <w:r w:rsidR="00A85797" w:rsidRPr="00AE7BCD">
        <w:rPr>
          <w:rFonts w:hint="eastAsia"/>
          <w:rtl/>
        </w:rPr>
        <w:t>מפורשת</w:t>
      </w:r>
      <w:r w:rsidR="00A85797" w:rsidRPr="00AE7BCD">
        <w:rPr>
          <w:rtl/>
        </w:rPr>
        <w:t xml:space="preserve"> </w:t>
      </w:r>
      <w:r w:rsidR="00A85797" w:rsidRPr="00AE7BCD">
        <w:rPr>
          <w:rFonts w:hint="eastAsia"/>
          <w:rtl/>
        </w:rPr>
        <w:t>כי</w:t>
      </w:r>
      <w:r w:rsidR="00A85797" w:rsidRPr="00AE7BCD">
        <w:rPr>
          <w:rtl/>
        </w:rPr>
        <w:t xml:space="preserve"> "</w:t>
      </w:r>
      <w:r w:rsidR="00A85797" w:rsidRPr="00AE7BCD">
        <w:rPr>
          <w:rFonts w:hint="eastAsia"/>
          <w:rtl/>
        </w:rPr>
        <w:t>דיני</w:t>
      </w:r>
      <w:r w:rsidR="00A85797" w:rsidRPr="00AE7BCD">
        <w:rPr>
          <w:rtl/>
        </w:rPr>
        <w:t xml:space="preserve"> </w:t>
      </w:r>
      <w:r w:rsidR="00A85797" w:rsidRPr="00AE7BCD">
        <w:rPr>
          <w:rFonts w:hint="eastAsia"/>
          <w:rtl/>
        </w:rPr>
        <w:t>העונשין</w:t>
      </w:r>
      <w:r w:rsidR="00A85797" w:rsidRPr="00AE7BCD">
        <w:rPr>
          <w:rtl/>
        </w:rPr>
        <w:t xml:space="preserve"> </w:t>
      </w:r>
      <w:r w:rsidR="00A85797" w:rsidRPr="00AE7BCD">
        <w:rPr>
          <w:rFonts w:hint="eastAsia"/>
          <w:rtl/>
        </w:rPr>
        <w:t>של</w:t>
      </w:r>
      <w:r w:rsidR="00A85797" w:rsidRPr="00AE7BCD">
        <w:rPr>
          <w:rtl/>
        </w:rPr>
        <w:t xml:space="preserve"> </w:t>
      </w:r>
      <w:r w:rsidR="00A85797" w:rsidRPr="00AE7BCD">
        <w:rPr>
          <w:rFonts w:hint="eastAsia"/>
          <w:rtl/>
        </w:rPr>
        <w:t>ישראל</w:t>
      </w:r>
      <w:r w:rsidR="00A85797" w:rsidRPr="00AE7BCD">
        <w:rPr>
          <w:rtl/>
        </w:rPr>
        <w:t xml:space="preserve"> </w:t>
      </w:r>
      <w:r w:rsidR="00A85797" w:rsidRPr="00AE7BCD">
        <w:rPr>
          <w:rFonts w:hint="eastAsia"/>
          <w:rtl/>
        </w:rPr>
        <w:t>יחולו</w:t>
      </w:r>
      <w:r w:rsidR="00A85797" w:rsidRPr="00AE7BCD">
        <w:rPr>
          <w:rtl/>
        </w:rPr>
        <w:t xml:space="preserve"> </w:t>
      </w:r>
      <w:r w:rsidR="00A85797" w:rsidRPr="00AE7BCD">
        <w:rPr>
          <w:rFonts w:hint="eastAsia"/>
          <w:rtl/>
        </w:rPr>
        <w:t>גם</w:t>
      </w:r>
      <w:r w:rsidR="00A85797" w:rsidRPr="00AE7BCD">
        <w:rPr>
          <w:rtl/>
        </w:rPr>
        <w:t xml:space="preserve"> </w:t>
      </w:r>
      <w:r w:rsidR="00A85797" w:rsidRPr="00AE7BCD">
        <w:rPr>
          <w:rFonts w:hint="eastAsia"/>
          <w:rtl/>
        </w:rPr>
        <w:t>על</w:t>
      </w:r>
      <w:r w:rsidR="00A85797" w:rsidRPr="00AE7BCD">
        <w:rPr>
          <w:rtl/>
        </w:rPr>
        <w:t xml:space="preserve"> </w:t>
      </w:r>
      <w:r w:rsidR="00A85797" w:rsidRPr="00AE7BCD">
        <w:rPr>
          <w:rFonts w:hint="eastAsia"/>
          <w:rtl/>
        </w:rPr>
        <w:t>עבירות</w:t>
      </w:r>
      <w:r w:rsidR="00A85797" w:rsidRPr="00AE7BCD">
        <w:rPr>
          <w:rtl/>
        </w:rPr>
        <w:t>-</w:t>
      </w:r>
      <w:r w:rsidR="00A85797" w:rsidRPr="00AE7BCD">
        <w:rPr>
          <w:rFonts w:hint="eastAsia"/>
          <w:rtl/>
        </w:rPr>
        <w:t>חוץ</w:t>
      </w:r>
      <w:r w:rsidR="00A85797" w:rsidRPr="00AE7BCD">
        <w:rPr>
          <w:rtl/>
        </w:rPr>
        <w:t xml:space="preserve"> </w:t>
      </w:r>
      <w:r w:rsidR="00A85797" w:rsidRPr="00AE7BCD">
        <w:rPr>
          <w:rFonts w:hint="eastAsia"/>
          <w:rtl/>
        </w:rPr>
        <w:t>נגד</w:t>
      </w:r>
      <w:r w:rsidR="00A85797" w:rsidRPr="00AE7BCD">
        <w:rPr>
          <w:rtl/>
        </w:rPr>
        <w:t xml:space="preserve"> [...] </w:t>
      </w:r>
      <w:r w:rsidR="00A85797" w:rsidRPr="00AE7BCD">
        <w:rPr>
          <w:rFonts w:hint="eastAsia"/>
          <w:rtl/>
        </w:rPr>
        <w:t>חיי</w:t>
      </w:r>
      <w:r w:rsidR="00A85797" w:rsidRPr="00AE7BCD">
        <w:rPr>
          <w:rtl/>
        </w:rPr>
        <w:t xml:space="preserve"> </w:t>
      </w:r>
      <w:r w:rsidR="00A85797" w:rsidRPr="00AE7BCD">
        <w:rPr>
          <w:rFonts w:hint="eastAsia"/>
          <w:rtl/>
        </w:rPr>
        <w:t>אזרח</w:t>
      </w:r>
      <w:r w:rsidR="00A85797" w:rsidRPr="00AE7BCD">
        <w:rPr>
          <w:rtl/>
        </w:rPr>
        <w:t xml:space="preserve"> </w:t>
      </w:r>
      <w:r w:rsidR="00A85797" w:rsidRPr="00AE7BCD">
        <w:rPr>
          <w:rFonts w:hint="eastAsia"/>
          <w:rtl/>
        </w:rPr>
        <w:t>ישראלי</w:t>
      </w:r>
      <w:r w:rsidR="00A85797" w:rsidRPr="00AE7BCD">
        <w:rPr>
          <w:rtl/>
        </w:rPr>
        <w:t xml:space="preserve">, </w:t>
      </w:r>
      <w:r w:rsidR="00A85797" w:rsidRPr="00AE7BCD">
        <w:rPr>
          <w:rFonts w:hint="eastAsia"/>
          <w:rtl/>
        </w:rPr>
        <w:t>תושב</w:t>
      </w:r>
      <w:r w:rsidR="00A85797" w:rsidRPr="00AE7BCD">
        <w:rPr>
          <w:rtl/>
        </w:rPr>
        <w:t xml:space="preserve"> </w:t>
      </w:r>
      <w:r w:rsidR="00A85797" w:rsidRPr="00AE7BCD">
        <w:rPr>
          <w:rFonts w:hint="eastAsia"/>
          <w:rtl/>
        </w:rPr>
        <w:t>ישראל</w:t>
      </w:r>
      <w:r w:rsidR="00A85797" w:rsidRPr="00AE7BCD">
        <w:rPr>
          <w:rtl/>
        </w:rPr>
        <w:t xml:space="preserve"> </w:t>
      </w:r>
      <w:r w:rsidR="00A85797" w:rsidRPr="00AE7BCD">
        <w:rPr>
          <w:rFonts w:hint="eastAsia"/>
          <w:rtl/>
        </w:rPr>
        <w:t>או</w:t>
      </w:r>
      <w:r w:rsidR="00A85797" w:rsidRPr="00AE7BCD">
        <w:rPr>
          <w:rtl/>
        </w:rPr>
        <w:t xml:space="preserve"> </w:t>
      </w:r>
      <w:r w:rsidR="00A85797" w:rsidRPr="00AE7BCD">
        <w:rPr>
          <w:rFonts w:hint="eastAsia"/>
          <w:rtl/>
        </w:rPr>
        <w:t>עובד</w:t>
      </w:r>
      <w:r w:rsidR="00A85797" w:rsidRPr="00AE7BCD">
        <w:rPr>
          <w:rtl/>
        </w:rPr>
        <w:t xml:space="preserve"> </w:t>
      </w:r>
      <w:r w:rsidR="00A85797" w:rsidRPr="00AE7BCD">
        <w:rPr>
          <w:rFonts w:hint="eastAsia"/>
          <w:rtl/>
        </w:rPr>
        <w:t>הציבור</w:t>
      </w:r>
      <w:r w:rsidR="00A85797" w:rsidRPr="00AE7BCD">
        <w:rPr>
          <w:rtl/>
        </w:rPr>
        <w:t xml:space="preserve">, </w:t>
      </w:r>
      <w:r w:rsidR="00A85797" w:rsidRPr="00AE7BCD">
        <w:rPr>
          <w:rFonts w:hint="eastAsia"/>
          <w:rtl/>
        </w:rPr>
        <w:t>גופו</w:t>
      </w:r>
      <w:r w:rsidR="00A85797" w:rsidRPr="00AE7BCD">
        <w:rPr>
          <w:rtl/>
        </w:rPr>
        <w:t xml:space="preserve">, </w:t>
      </w:r>
      <w:r w:rsidR="00A85797" w:rsidRPr="00AE7BCD">
        <w:rPr>
          <w:rFonts w:hint="eastAsia"/>
          <w:rtl/>
        </w:rPr>
        <w:t>בריאותו</w:t>
      </w:r>
      <w:r w:rsidR="00A85797" w:rsidRPr="00AE7BCD">
        <w:rPr>
          <w:rtl/>
        </w:rPr>
        <w:t xml:space="preserve">, </w:t>
      </w:r>
      <w:r w:rsidR="00A85797" w:rsidRPr="00AE7BCD">
        <w:rPr>
          <w:rFonts w:hint="eastAsia"/>
          <w:rtl/>
        </w:rPr>
        <w:t>חירותו</w:t>
      </w:r>
      <w:r w:rsidR="00A85797" w:rsidRPr="00AE7BCD">
        <w:rPr>
          <w:rtl/>
        </w:rPr>
        <w:t xml:space="preserve"> </w:t>
      </w:r>
      <w:r w:rsidR="00A85797" w:rsidRPr="00AE7BCD">
        <w:rPr>
          <w:rFonts w:hint="eastAsia"/>
          <w:rtl/>
        </w:rPr>
        <w:t>או</w:t>
      </w:r>
      <w:r w:rsidR="00A85797" w:rsidRPr="00AE7BCD">
        <w:rPr>
          <w:rtl/>
        </w:rPr>
        <w:t xml:space="preserve"> </w:t>
      </w:r>
      <w:r w:rsidR="00A85797" w:rsidRPr="00AE7BCD">
        <w:rPr>
          <w:rFonts w:hint="eastAsia"/>
          <w:rtl/>
        </w:rPr>
        <w:t>רכושו</w:t>
      </w:r>
      <w:r w:rsidR="00A85797" w:rsidRPr="00AE7BCD">
        <w:rPr>
          <w:rtl/>
        </w:rPr>
        <w:t xml:space="preserve">, </w:t>
      </w:r>
      <w:r w:rsidR="00A85797" w:rsidRPr="00AE7BCD">
        <w:rPr>
          <w:rFonts w:hint="eastAsia"/>
          <w:rtl/>
        </w:rPr>
        <w:t>באשר</w:t>
      </w:r>
      <w:r w:rsidR="00A85797" w:rsidRPr="00AE7BCD">
        <w:rPr>
          <w:rtl/>
        </w:rPr>
        <w:t xml:space="preserve"> </w:t>
      </w:r>
      <w:r w:rsidR="00A85797" w:rsidRPr="00AE7BCD">
        <w:rPr>
          <w:rFonts w:hint="eastAsia"/>
          <w:rtl/>
        </w:rPr>
        <w:t>הוא</w:t>
      </w:r>
      <w:r w:rsidR="00A85797" w:rsidRPr="00AE7BCD">
        <w:rPr>
          <w:rtl/>
        </w:rPr>
        <w:t xml:space="preserve"> </w:t>
      </w:r>
      <w:r w:rsidR="00A85797" w:rsidRPr="00AE7BCD">
        <w:rPr>
          <w:rFonts w:hint="eastAsia"/>
          <w:rtl/>
        </w:rPr>
        <w:t>כזה</w:t>
      </w:r>
      <w:r w:rsidR="00A85797" w:rsidRPr="00AE7BCD">
        <w:rPr>
          <w:rtl/>
        </w:rPr>
        <w:t xml:space="preserve">". </w:t>
      </w:r>
    </w:p>
    <w:p w14:paraId="5FBDA3D9" w14:textId="77777777" w:rsidR="00A85797" w:rsidRPr="00AE7BCD" w:rsidRDefault="00A85797" w:rsidP="00A85797">
      <w:pPr>
        <w:pStyle w:val="Ruller4"/>
        <w:numPr>
          <w:ilvl w:val="0"/>
          <w:numId w:val="0"/>
        </w:numPr>
        <w:rPr>
          <w:rtl/>
        </w:rPr>
      </w:pPr>
    </w:p>
    <w:p w14:paraId="0943ABB4" w14:textId="34886ABF" w:rsidR="00A85797" w:rsidRPr="00AE7BCD" w:rsidRDefault="00A85797" w:rsidP="00EB652E">
      <w:pPr>
        <w:pStyle w:val="Ruller4"/>
        <w:rPr>
          <w:rtl/>
        </w:rPr>
      </w:pPr>
      <w:r w:rsidRPr="00AE7BCD">
        <w:rPr>
          <w:rFonts w:hint="eastAsia"/>
          <w:rtl/>
        </w:rPr>
        <w:t>בפסיקה</w:t>
      </w:r>
      <w:r w:rsidRPr="00AE7BCD">
        <w:rPr>
          <w:rtl/>
        </w:rPr>
        <w:t xml:space="preserve"> </w:t>
      </w:r>
      <w:r w:rsidRPr="00AE7BCD">
        <w:rPr>
          <w:rFonts w:hint="eastAsia"/>
          <w:rtl/>
        </w:rPr>
        <w:t>נקבע</w:t>
      </w:r>
      <w:r w:rsidRPr="00AE7BCD">
        <w:rPr>
          <w:rtl/>
        </w:rPr>
        <w:t xml:space="preserve"> </w:t>
      </w:r>
      <w:r w:rsidRPr="00AE7BCD">
        <w:rPr>
          <w:rFonts w:hint="eastAsia"/>
          <w:rtl/>
        </w:rPr>
        <w:t>בעבר</w:t>
      </w:r>
      <w:r w:rsidRPr="00AE7BCD">
        <w:rPr>
          <w:rtl/>
        </w:rPr>
        <w:t xml:space="preserve"> </w:t>
      </w:r>
      <w:r w:rsidRPr="00AE7BCD">
        <w:rPr>
          <w:rFonts w:hint="eastAsia"/>
          <w:rtl/>
        </w:rPr>
        <w:t>כי</w:t>
      </w:r>
      <w:r w:rsidRPr="00AE7BCD">
        <w:rPr>
          <w:rtl/>
        </w:rPr>
        <w:t xml:space="preserve"> </w:t>
      </w:r>
      <w:r w:rsidRPr="00EA2943">
        <w:rPr>
          <w:rFonts w:hint="eastAsia"/>
          <w:rtl/>
        </w:rPr>
        <w:t>זה</w:t>
      </w:r>
      <w:r w:rsidRPr="00EA2943">
        <w:rPr>
          <w:rtl/>
        </w:rPr>
        <w:t xml:space="preserve"> </w:t>
      </w:r>
      <w:r w:rsidRPr="00EA2943">
        <w:rPr>
          <w:rFonts w:hint="eastAsia"/>
          <w:rtl/>
        </w:rPr>
        <w:t>הדין</w:t>
      </w:r>
      <w:r w:rsidRPr="00EA2943">
        <w:rPr>
          <w:rtl/>
        </w:rPr>
        <w:t xml:space="preserve"> </w:t>
      </w:r>
      <w:r w:rsidRPr="00EA2943">
        <w:rPr>
          <w:rFonts w:hint="eastAsia"/>
          <w:rtl/>
        </w:rPr>
        <w:t>גם</w:t>
      </w:r>
      <w:r w:rsidRPr="00EA2943">
        <w:rPr>
          <w:rtl/>
        </w:rPr>
        <w:t xml:space="preserve"> </w:t>
      </w:r>
      <w:r w:rsidRPr="00EA2943">
        <w:rPr>
          <w:rFonts w:hint="eastAsia"/>
          <w:rtl/>
        </w:rPr>
        <w:t>ביחס</w:t>
      </w:r>
      <w:r w:rsidRPr="00EA2943">
        <w:rPr>
          <w:rtl/>
        </w:rPr>
        <w:t xml:space="preserve"> </w:t>
      </w:r>
      <w:r w:rsidRPr="00EA2943">
        <w:rPr>
          <w:rFonts w:hint="eastAsia"/>
          <w:rtl/>
        </w:rPr>
        <w:t>לחוקי</w:t>
      </w:r>
      <w:r w:rsidRPr="00EA2943">
        <w:rPr>
          <w:rtl/>
        </w:rPr>
        <w:t xml:space="preserve"> </w:t>
      </w:r>
      <w:r w:rsidRPr="00EA2943">
        <w:rPr>
          <w:rFonts w:hint="eastAsia"/>
          <w:rtl/>
        </w:rPr>
        <w:t>היסוד</w:t>
      </w:r>
      <w:r w:rsidRPr="00EA2943">
        <w:rPr>
          <w:rtl/>
        </w:rPr>
        <w:t xml:space="preserve"> (</w:t>
      </w:r>
      <w:r w:rsidRPr="00BF2751">
        <w:rPr>
          <w:rFonts w:ascii="Century" w:hAnsi="Century" w:cs="Miriam" w:hint="eastAsia"/>
          <w:b/>
          <w:spacing w:val="0"/>
          <w:sz w:val="22"/>
          <w:szCs w:val="24"/>
          <w:rtl/>
        </w:rPr>
        <w:t>עניין</w:t>
      </w:r>
      <w:r w:rsidRPr="00BF2751">
        <w:rPr>
          <w:rFonts w:ascii="Century" w:hAnsi="Century" w:cs="Miriam"/>
          <w:b/>
          <w:spacing w:val="0"/>
          <w:sz w:val="22"/>
          <w:szCs w:val="24"/>
          <w:rtl/>
        </w:rPr>
        <w:t xml:space="preserve"> </w:t>
      </w:r>
      <w:r w:rsidRPr="00BF2751">
        <w:rPr>
          <w:rFonts w:ascii="Century" w:hAnsi="Century" w:cs="Miriam" w:hint="eastAsia"/>
          <w:b/>
          <w:spacing w:val="0"/>
          <w:sz w:val="22"/>
          <w:szCs w:val="24"/>
          <w:rtl/>
        </w:rPr>
        <w:t>הנזיקים</w:t>
      </w:r>
      <w:r w:rsidRPr="00BF2751">
        <w:rPr>
          <w:rFonts w:ascii="Century" w:hAnsi="Century" w:cs="Miriam"/>
          <w:b/>
          <w:spacing w:val="0"/>
          <w:sz w:val="22"/>
          <w:szCs w:val="24"/>
          <w:rtl/>
        </w:rPr>
        <w:t xml:space="preserve"> </w:t>
      </w:r>
      <w:r w:rsidRPr="00BF2751">
        <w:rPr>
          <w:rFonts w:ascii="Century" w:hAnsi="Century" w:cs="Miriam" w:hint="eastAsia"/>
          <w:b/>
          <w:spacing w:val="0"/>
          <w:sz w:val="22"/>
          <w:szCs w:val="24"/>
          <w:rtl/>
        </w:rPr>
        <w:t>האזרחיים</w:t>
      </w:r>
      <w:r w:rsidRPr="00BF2751">
        <w:rPr>
          <w:rtl/>
        </w:rPr>
        <w:t xml:space="preserve">, </w:t>
      </w:r>
      <w:r w:rsidRPr="00BF2751">
        <w:rPr>
          <w:rFonts w:hint="eastAsia"/>
          <w:rtl/>
        </w:rPr>
        <w:t>בעמ</w:t>
      </w:r>
      <w:r w:rsidRPr="00BF2751">
        <w:rPr>
          <w:rtl/>
        </w:rPr>
        <w:t xml:space="preserve">' </w:t>
      </w:r>
      <w:r w:rsidR="00EB652E">
        <w:rPr>
          <w:rFonts w:hint="cs"/>
          <w:rtl/>
        </w:rPr>
        <w:t>30</w:t>
      </w:r>
      <w:r w:rsidRPr="00BF2751">
        <w:rPr>
          <w:rtl/>
        </w:rPr>
        <w:t xml:space="preserve">; </w:t>
      </w:r>
      <w:r w:rsidRPr="00BF2751">
        <w:rPr>
          <w:rFonts w:hint="eastAsia"/>
          <w:rtl/>
        </w:rPr>
        <w:t>אך</w:t>
      </w:r>
      <w:r w:rsidRPr="00BF2751">
        <w:rPr>
          <w:rtl/>
        </w:rPr>
        <w:t xml:space="preserve"> </w:t>
      </w:r>
      <w:r w:rsidRPr="00BF2751">
        <w:rPr>
          <w:rFonts w:hint="eastAsia"/>
          <w:rtl/>
        </w:rPr>
        <w:t>ראו</w:t>
      </w:r>
      <w:r w:rsidRPr="00BF2751">
        <w:rPr>
          <w:rtl/>
        </w:rPr>
        <w:t xml:space="preserve"> </w:t>
      </w:r>
      <w:r w:rsidRPr="00BF2751">
        <w:rPr>
          <w:rFonts w:hint="eastAsia"/>
          <w:rtl/>
        </w:rPr>
        <w:t>הערתי</w:t>
      </w:r>
      <w:r w:rsidRPr="00BF2751">
        <w:rPr>
          <w:rtl/>
        </w:rPr>
        <w:t xml:space="preserve"> </w:t>
      </w:r>
      <w:r w:rsidRPr="00BF2751">
        <w:rPr>
          <w:rFonts w:hint="eastAsia"/>
          <w:rtl/>
        </w:rPr>
        <w:t>בעניין</w:t>
      </w:r>
      <w:r w:rsidRPr="00BF2751">
        <w:rPr>
          <w:rtl/>
        </w:rPr>
        <w:t xml:space="preserve"> </w:t>
      </w:r>
      <w:r w:rsidRPr="005410E6">
        <w:rPr>
          <w:rFonts w:cs="Miriam" w:hint="eastAsia"/>
          <w:sz w:val="22"/>
          <w:szCs w:val="24"/>
          <w:rtl/>
        </w:rPr>
        <w:t>חוק</w:t>
      </w:r>
      <w:r w:rsidRPr="005410E6">
        <w:rPr>
          <w:rFonts w:cs="Miriam"/>
          <w:sz w:val="22"/>
          <w:szCs w:val="24"/>
          <w:rtl/>
        </w:rPr>
        <w:t xml:space="preserve"> </w:t>
      </w:r>
      <w:r w:rsidRPr="005410E6">
        <w:rPr>
          <w:rFonts w:cs="Miriam" w:hint="eastAsia"/>
          <w:sz w:val="22"/>
          <w:szCs w:val="24"/>
          <w:rtl/>
        </w:rPr>
        <w:t>ההסדרה</w:t>
      </w:r>
      <w:r>
        <w:rPr>
          <w:rFonts w:hint="cs"/>
          <w:rtl/>
        </w:rPr>
        <w:t xml:space="preserve">, </w:t>
      </w:r>
      <w:r w:rsidRPr="00AE7BCD">
        <w:rPr>
          <w:rFonts w:hint="eastAsia"/>
          <w:rtl/>
        </w:rPr>
        <w:t>בפסקה</w:t>
      </w:r>
      <w:r w:rsidRPr="00AE7BCD">
        <w:rPr>
          <w:rtl/>
        </w:rPr>
        <w:t xml:space="preserve"> 32 </w:t>
      </w:r>
      <w:r w:rsidRPr="00AE7BCD">
        <w:rPr>
          <w:rFonts w:hint="eastAsia"/>
          <w:rtl/>
        </w:rPr>
        <w:t>לחוות</w:t>
      </w:r>
      <w:r w:rsidRPr="00AE7BCD">
        <w:rPr>
          <w:rtl/>
        </w:rPr>
        <w:t xml:space="preserve"> </w:t>
      </w:r>
      <w:r w:rsidRPr="00AE7BCD">
        <w:rPr>
          <w:rFonts w:hint="eastAsia"/>
          <w:rtl/>
        </w:rPr>
        <w:t>דעתי</w:t>
      </w:r>
      <w:r w:rsidR="00B67001">
        <w:rPr>
          <w:rtl/>
        </w:rPr>
        <w:t>)</w:t>
      </w:r>
      <w:r w:rsidRPr="00AE7BCD">
        <w:rPr>
          <w:rtl/>
        </w:rPr>
        <w:t xml:space="preserve">. </w:t>
      </w:r>
      <w:r w:rsidRPr="00AE7BCD">
        <w:rPr>
          <w:rFonts w:hint="eastAsia"/>
          <w:rtl/>
        </w:rPr>
        <w:t>השאלה</w:t>
      </w:r>
      <w:r w:rsidRPr="00AE7BCD">
        <w:rPr>
          <w:rtl/>
        </w:rPr>
        <w:t xml:space="preserve"> </w:t>
      </w:r>
      <w:r w:rsidRPr="00AE7BCD">
        <w:rPr>
          <w:rFonts w:hint="eastAsia"/>
          <w:rtl/>
        </w:rPr>
        <w:t>הרלוונטית</w:t>
      </w:r>
      <w:r w:rsidRPr="00AE7BCD">
        <w:rPr>
          <w:rtl/>
        </w:rPr>
        <w:t xml:space="preserve"> </w:t>
      </w:r>
      <w:r w:rsidRPr="00AE7BCD">
        <w:rPr>
          <w:rFonts w:hint="eastAsia"/>
          <w:rtl/>
        </w:rPr>
        <w:t>בענייננו</w:t>
      </w:r>
      <w:r w:rsidRPr="00D456EE">
        <w:rPr>
          <w:rFonts w:hint="eastAsia"/>
          <w:rtl/>
        </w:rPr>
        <w:t xml:space="preserve"> </w:t>
      </w:r>
      <w:r w:rsidRPr="00AE7BCD">
        <w:rPr>
          <w:rFonts w:hint="eastAsia"/>
          <w:rtl/>
        </w:rPr>
        <w:t>היא</w:t>
      </w:r>
      <w:r w:rsidRPr="00AE7BCD">
        <w:rPr>
          <w:rtl/>
        </w:rPr>
        <w:t xml:space="preserve">, </w:t>
      </w:r>
      <w:r w:rsidRPr="00AE7BCD">
        <w:rPr>
          <w:rFonts w:hint="eastAsia"/>
          <w:rtl/>
        </w:rPr>
        <w:t>אפוא</w:t>
      </w:r>
      <w:r w:rsidRPr="00AE7BCD">
        <w:rPr>
          <w:rtl/>
        </w:rPr>
        <w:t xml:space="preserve">, </w:t>
      </w:r>
      <w:r w:rsidRPr="00AE7BCD">
        <w:rPr>
          <w:rFonts w:hint="eastAsia"/>
          <w:rtl/>
        </w:rPr>
        <w:t>האם</w:t>
      </w:r>
      <w:r w:rsidRPr="00AE7BCD">
        <w:rPr>
          <w:rtl/>
        </w:rPr>
        <w:t xml:space="preserve"> </w:t>
      </w:r>
      <w:r w:rsidRPr="00AE7BCD">
        <w:rPr>
          <w:rFonts w:hint="eastAsia"/>
          <w:rtl/>
        </w:rPr>
        <w:t>ניתן</w:t>
      </w:r>
      <w:r w:rsidRPr="00AE7BCD">
        <w:rPr>
          <w:rtl/>
        </w:rPr>
        <w:t xml:space="preserve"> </w:t>
      </w:r>
      <w:r w:rsidRPr="00AE7BCD">
        <w:rPr>
          <w:rFonts w:hint="eastAsia"/>
          <w:rtl/>
        </w:rPr>
        <w:t>לומר</w:t>
      </w:r>
      <w:r w:rsidRPr="00AE7BCD">
        <w:rPr>
          <w:rtl/>
        </w:rPr>
        <w:t xml:space="preserve"> </w:t>
      </w:r>
      <w:r>
        <w:rPr>
          <w:rFonts w:hint="cs"/>
          <w:rtl/>
        </w:rPr>
        <w:t xml:space="preserve">שחוק יסוד: הלאום או איזה </w:t>
      </w:r>
      <w:r w:rsidRPr="00AE7BCD">
        <w:rPr>
          <w:rFonts w:hint="eastAsia"/>
          <w:rtl/>
        </w:rPr>
        <w:t>מסעיפיו</w:t>
      </w:r>
      <w:r w:rsidRPr="00AE7BCD">
        <w:rPr>
          <w:rtl/>
        </w:rPr>
        <w:t xml:space="preserve"> </w:t>
      </w:r>
      <w:r w:rsidRPr="00AE7BCD">
        <w:rPr>
          <w:rFonts w:hint="eastAsia"/>
          <w:rtl/>
        </w:rPr>
        <w:t>מוביל</w:t>
      </w:r>
      <w:r>
        <w:rPr>
          <w:rFonts w:hint="cs"/>
          <w:rtl/>
        </w:rPr>
        <w:t xml:space="preserve"> </w:t>
      </w:r>
      <w:r w:rsidRPr="00AE7BCD">
        <w:rPr>
          <w:rtl/>
        </w:rPr>
        <w:t xml:space="preserve">– </w:t>
      </w:r>
      <w:r w:rsidRPr="00AE7BCD">
        <w:rPr>
          <w:rFonts w:hint="eastAsia"/>
          <w:rtl/>
        </w:rPr>
        <w:t>במפורש</w:t>
      </w:r>
      <w:r w:rsidRPr="00AE7BCD">
        <w:rPr>
          <w:rtl/>
        </w:rPr>
        <w:t xml:space="preserve"> </w:t>
      </w:r>
      <w:r w:rsidRPr="00AE7BCD">
        <w:rPr>
          <w:rFonts w:hint="eastAsia"/>
          <w:rtl/>
        </w:rPr>
        <w:t>או</w:t>
      </w:r>
      <w:r w:rsidRPr="00AE7BCD">
        <w:rPr>
          <w:rtl/>
        </w:rPr>
        <w:t xml:space="preserve"> </w:t>
      </w:r>
      <w:r w:rsidRPr="00AE7BCD">
        <w:rPr>
          <w:rFonts w:hint="eastAsia"/>
          <w:rtl/>
        </w:rPr>
        <w:t>במשתמע</w:t>
      </w:r>
      <w:r w:rsidRPr="00AE7BCD">
        <w:rPr>
          <w:rtl/>
        </w:rPr>
        <w:t xml:space="preserve"> – </w:t>
      </w:r>
      <w:r>
        <w:rPr>
          <w:rFonts w:hint="cs"/>
          <w:rtl/>
        </w:rPr>
        <w:t xml:space="preserve">למסקנה </w:t>
      </w:r>
      <w:r w:rsidRPr="00AE7BCD">
        <w:rPr>
          <w:rFonts w:hint="eastAsia"/>
          <w:rtl/>
        </w:rPr>
        <w:t>כי</w:t>
      </w:r>
      <w:r w:rsidRPr="00AE7BCD">
        <w:rPr>
          <w:rtl/>
        </w:rPr>
        <w:t xml:space="preserve"> </w:t>
      </w:r>
      <w:r w:rsidRPr="00AE7BCD">
        <w:rPr>
          <w:rFonts w:hint="eastAsia"/>
          <w:rtl/>
        </w:rPr>
        <w:t>יש</w:t>
      </w:r>
      <w:r w:rsidRPr="00AE7BCD">
        <w:rPr>
          <w:rtl/>
        </w:rPr>
        <w:t xml:space="preserve"> </w:t>
      </w:r>
      <w:r w:rsidRPr="00AE7BCD">
        <w:rPr>
          <w:rFonts w:hint="eastAsia"/>
          <w:rtl/>
        </w:rPr>
        <w:t>לו</w:t>
      </w:r>
      <w:r w:rsidRPr="00AE7BCD">
        <w:rPr>
          <w:rtl/>
        </w:rPr>
        <w:t xml:space="preserve"> </w:t>
      </w:r>
      <w:r w:rsidRPr="00AE7BCD">
        <w:rPr>
          <w:rFonts w:hint="eastAsia"/>
          <w:rtl/>
        </w:rPr>
        <w:t>תחולה</w:t>
      </w:r>
      <w:r w:rsidRPr="00AE7BCD">
        <w:rPr>
          <w:rtl/>
        </w:rPr>
        <w:t xml:space="preserve"> </w:t>
      </w:r>
      <w:r w:rsidRPr="00AE7BCD">
        <w:rPr>
          <w:rFonts w:hint="eastAsia"/>
          <w:rtl/>
        </w:rPr>
        <w:t>מחוץ</w:t>
      </w:r>
      <w:r w:rsidRPr="00AE7BCD">
        <w:rPr>
          <w:rtl/>
        </w:rPr>
        <w:t xml:space="preserve"> </w:t>
      </w:r>
      <w:r w:rsidRPr="00AE7BCD">
        <w:rPr>
          <w:rFonts w:hint="eastAsia"/>
          <w:rtl/>
        </w:rPr>
        <w:t>לשטחה</w:t>
      </w:r>
      <w:r w:rsidRPr="00AE7BCD">
        <w:rPr>
          <w:rtl/>
        </w:rPr>
        <w:t xml:space="preserve"> </w:t>
      </w:r>
      <w:r w:rsidRPr="00AE7BCD">
        <w:rPr>
          <w:rFonts w:hint="eastAsia"/>
          <w:rtl/>
        </w:rPr>
        <w:t>של</w:t>
      </w:r>
      <w:r w:rsidRPr="00AE7BCD">
        <w:rPr>
          <w:rtl/>
        </w:rPr>
        <w:t xml:space="preserve"> </w:t>
      </w:r>
      <w:r w:rsidRPr="00AE7BCD">
        <w:rPr>
          <w:rFonts w:hint="eastAsia"/>
          <w:rtl/>
        </w:rPr>
        <w:t>מדינת</w:t>
      </w:r>
      <w:r w:rsidRPr="00AE7BCD">
        <w:rPr>
          <w:rtl/>
        </w:rPr>
        <w:t xml:space="preserve"> </w:t>
      </w:r>
      <w:r w:rsidRPr="00AE7BCD">
        <w:rPr>
          <w:rFonts w:hint="eastAsia"/>
          <w:rtl/>
        </w:rPr>
        <w:t>ישראל</w:t>
      </w:r>
      <w:r w:rsidRPr="00AE7BCD">
        <w:rPr>
          <w:rtl/>
        </w:rPr>
        <w:t>?</w:t>
      </w:r>
    </w:p>
    <w:p w14:paraId="041ED323" w14:textId="5A63BF40" w:rsidR="00A85797" w:rsidRDefault="00A85797" w:rsidP="00A85797">
      <w:pPr>
        <w:pStyle w:val="Ruller41"/>
        <w:rPr>
          <w:rtl/>
        </w:rPr>
      </w:pPr>
    </w:p>
    <w:p w14:paraId="3FACEBC4" w14:textId="342BABF6" w:rsidR="004B1989" w:rsidRDefault="004B1989" w:rsidP="00A85797">
      <w:pPr>
        <w:pStyle w:val="Ruller41"/>
        <w:rPr>
          <w:rtl/>
        </w:rPr>
      </w:pPr>
    </w:p>
    <w:p w14:paraId="0A70BF48" w14:textId="77777777" w:rsidR="004B1989" w:rsidRPr="00AE7BCD" w:rsidRDefault="004B1989" w:rsidP="00A85797">
      <w:pPr>
        <w:pStyle w:val="Ruller41"/>
        <w:rPr>
          <w:rtl/>
        </w:rPr>
      </w:pPr>
    </w:p>
    <w:p w14:paraId="2D96A8C7" w14:textId="77777777" w:rsidR="00A85797" w:rsidRPr="00AE7BCD" w:rsidRDefault="00A85797" w:rsidP="00A85797">
      <w:pPr>
        <w:pStyle w:val="Ruller41"/>
        <w:rPr>
          <w:rtl/>
        </w:rPr>
      </w:pPr>
      <w:r w:rsidRPr="00AE7BCD">
        <w:rPr>
          <w:rtl/>
        </w:rPr>
        <w:tab/>
      </w:r>
      <w:r w:rsidRPr="00AE7BCD">
        <w:rPr>
          <w:rFonts w:hint="eastAsia"/>
          <w:rtl/>
        </w:rPr>
        <w:t>לגישתי</w:t>
      </w:r>
      <w:r w:rsidRPr="00AE7BCD">
        <w:rPr>
          <w:rtl/>
        </w:rPr>
        <w:t xml:space="preserve">, התשובה לשאלה זו היא בשלילה. </w:t>
      </w:r>
    </w:p>
    <w:p w14:paraId="07D5A394" w14:textId="77777777" w:rsidR="00A85797" w:rsidRPr="00AE7BCD" w:rsidRDefault="00A85797" w:rsidP="00A85797">
      <w:pPr>
        <w:pStyle w:val="Ruller41"/>
        <w:rPr>
          <w:rtl/>
        </w:rPr>
      </w:pPr>
      <w:r w:rsidRPr="00AE7BCD">
        <w:rPr>
          <w:rtl/>
        </w:rPr>
        <w:tab/>
      </w:r>
    </w:p>
    <w:p w14:paraId="29F10A9B" w14:textId="6F0F0194" w:rsidR="00A85797" w:rsidRPr="00AE7BCD" w:rsidRDefault="004B4FCB" w:rsidP="004B4FCB">
      <w:pPr>
        <w:pStyle w:val="Ruller4"/>
        <w:numPr>
          <w:ilvl w:val="0"/>
          <w:numId w:val="0"/>
        </w:numPr>
        <w:rPr>
          <w:rtl/>
        </w:rPr>
      </w:pPr>
      <w:r>
        <w:rPr>
          <w:rtl/>
        </w:rPr>
        <w:tab/>
      </w:r>
      <w:r w:rsidR="00A85797" w:rsidRPr="00AE7BCD">
        <w:rPr>
          <w:rFonts w:hint="eastAsia"/>
          <w:rtl/>
        </w:rPr>
        <w:t>סעיף</w:t>
      </w:r>
      <w:r w:rsidR="00A85797" w:rsidRPr="00AE7BCD">
        <w:rPr>
          <w:rtl/>
        </w:rPr>
        <w:t xml:space="preserve"> 1(</w:t>
      </w:r>
      <w:r w:rsidR="00A85797" w:rsidRPr="00AE7BCD">
        <w:rPr>
          <w:rFonts w:hint="eastAsia"/>
          <w:rtl/>
        </w:rPr>
        <w:t>א</w:t>
      </w:r>
      <w:r w:rsidR="00A85797" w:rsidRPr="00AE7BCD">
        <w:rPr>
          <w:rtl/>
        </w:rPr>
        <w:t xml:space="preserve">) </w:t>
      </w:r>
      <w:r w:rsidR="00A85797" w:rsidRPr="00AE7BCD">
        <w:rPr>
          <w:rFonts w:hint="eastAsia"/>
          <w:rtl/>
        </w:rPr>
        <w:t>לחוק</w:t>
      </w:r>
      <w:r w:rsidR="00A85797" w:rsidRPr="00AE7BCD">
        <w:rPr>
          <w:rtl/>
        </w:rPr>
        <w:t xml:space="preserve"> </w:t>
      </w:r>
      <w:r w:rsidR="00A85797" w:rsidRPr="00AE7BCD">
        <w:rPr>
          <w:rFonts w:hint="eastAsia"/>
          <w:rtl/>
        </w:rPr>
        <w:t>יסוד</w:t>
      </w:r>
      <w:r w:rsidR="00A85797" w:rsidRPr="00AE7BCD">
        <w:rPr>
          <w:rtl/>
        </w:rPr>
        <w:t xml:space="preserve">: </w:t>
      </w:r>
      <w:r w:rsidR="00A85797" w:rsidRPr="00AE7BCD">
        <w:rPr>
          <w:rFonts w:hint="eastAsia"/>
          <w:rtl/>
        </w:rPr>
        <w:t>הלאום</w:t>
      </w:r>
      <w:r w:rsidR="00A85797" w:rsidRPr="00AE7BCD">
        <w:rPr>
          <w:rtl/>
        </w:rPr>
        <w:t xml:space="preserve"> </w:t>
      </w:r>
      <w:r w:rsidR="00A85797" w:rsidRPr="00AE7BCD">
        <w:rPr>
          <w:rFonts w:hint="eastAsia"/>
          <w:rtl/>
        </w:rPr>
        <w:t>מנוסח</w:t>
      </w:r>
      <w:r w:rsidR="00A85797" w:rsidRPr="00AE7BCD">
        <w:rPr>
          <w:rtl/>
        </w:rPr>
        <w:t xml:space="preserve"> </w:t>
      </w:r>
      <w:r w:rsidR="00A85797" w:rsidRPr="00AE7BCD">
        <w:rPr>
          <w:rFonts w:hint="eastAsia"/>
          <w:rtl/>
        </w:rPr>
        <w:t>כהצהרה</w:t>
      </w:r>
      <w:r w:rsidR="00A85797" w:rsidRPr="00AE7BCD">
        <w:rPr>
          <w:rtl/>
        </w:rPr>
        <w:t xml:space="preserve"> </w:t>
      </w:r>
      <w:r w:rsidR="00A85797" w:rsidRPr="00AE7BCD">
        <w:rPr>
          <w:rFonts w:hint="eastAsia"/>
          <w:rtl/>
        </w:rPr>
        <w:t>כללית</w:t>
      </w:r>
      <w:r w:rsidR="00A85797" w:rsidRPr="00AE7BCD">
        <w:rPr>
          <w:rtl/>
        </w:rPr>
        <w:t xml:space="preserve"> </w:t>
      </w:r>
      <w:r w:rsidR="00A85797" w:rsidRPr="00AE7BCD">
        <w:rPr>
          <w:rFonts w:hint="eastAsia"/>
          <w:rtl/>
        </w:rPr>
        <w:t>הדומה</w:t>
      </w:r>
      <w:r w:rsidR="00A85797" w:rsidRPr="00AE7BCD">
        <w:rPr>
          <w:rtl/>
        </w:rPr>
        <w:t xml:space="preserve"> </w:t>
      </w:r>
      <w:r w:rsidR="00A85797" w:rsidRPr="00AE7BCD">
        <w:rPr>
          <w:rFonts w:hint="eastAsia"/>
          <w:rtl/>
        </w:rPr>
        <w:t>לזו</w:t>
      </w:r>
      <w:r w:rsidR="00A85797" w:rsidRPr="00AE7BCD">
        <w:rPr>
          <w:rtl/>
        </w:rPr>
        <w:t xml:space="preserve"> </w:t>
      </w:r>
      <w:r w:rsidR="00A85797">
        <w:rPr>
          <w:rFonts w:hint="cs"/>
          <w:rtl/>
        </w:rPr>
        <w:t>שבהכרזת</w:t>
      </w:r>
      <w:r w:rsidR="00A85797" w:rsidRPr="00AE7BCD">
        <w:rPr>
          <w:rtl/>
        </w:rPr>
        <w:t xml:space="preserve"> </w:t>
      </w:r>
      <w:r w:rsidR="00A85797" w:rsidRPr="00AE7BCD">
        <w:rPr>
          <w:rFonts w:hint="eastAsia"/>
          <w:rtl/>
        </w:rPr>
        <w:t>העצמאות</w:t>
      </w:r>
      <w:r w:rsidR="00A85797" w:rsidRPr="00AE7BCD">
        <w:rPr>
          <w:rtl/>
        </w:rPr>
        <w:t xml:space="preserve">, </w:t>
      </w:r>
      <w:r w:rsidR="00A85797" w:rsidRPr="00AE7BCD">
        <w:rPr>
          <w:rFonts w:hint="eastAsia"/>
          <w:rtl/>
        </w:rPr>
        <w:t>ולשונו</w:t>
      </w:r>
      <w:r w:rsidR="00A85797" w:rsidRPr="00AE7BCD">
        <w:rPr>
          <w:rtl/>
        </w:rPr>
        <w:t xml:space="preserve"> "</w:t>
      </w:r>
      <w:r w:rsidR="00A85797" w:rsidRPr="00AE7BCD">
        <w:rPr>
          <w:rFonts w:hint="eastAsia"/>
          <w:rtl/>
        </w:rPr>
        <w:t>ארץ</w:t>
      </w:r>
      <w:r w:rsidR="00A85797" w:rsidRPr="00AE7BCD">
        <w:rPr>
          <w:rtl/>
        </w:rPr>
        <w:t xml:space="preserve"> </w:t>
      </w:r>
      <w:r w:rsidR="00A85797" w:rsidRPr="00AE7BCD">
        <w:rPr>
          <w:rFonts w:hint="eastAsia"/>
          <w:rtl/>
        </w:rPr>
        <w:t>ישראל</w:t>
      </w:r>
      <w:r w:rsidR="00A85797" w:rsidRPr="00AE7BCD">
        <w:rPr>
          <w:rtl/>
        </w:rPr>
        <w:t xml:space="preserve"> </w:t>
      </w:r>
      <w:r w:rsidR="00A85797" w:rsidRPr="00AE7BCD">
        <w:rPr>
          <w:rFonts w:hint="eastAsia"/>
          <w:rtl/>
        </w:rPr>
        <w:t>היא</w:t>
      </w:r>
      <w:r w:rsidR="00A85797" w:rsidRPr="00AE7BCD">
        <w:rPr>
          <w:rtl/>
        </w:rPr>
        <w:t xml:space="preserve"> </w:t>
      </w:r>
      <w:r w:rsidR="00A85797" w:rsidRPr="00AE7BCD">
        <w:rPr>
          <w:rFonts w:hint="eastAsia"/>
          <w:rtl/>
        </w:rPr>
        <w:t>מולדתו</w:t>
      </w:r>
      <w:r w:rsidR="00A85797" w:rsidRPr="00AE7BCD">
        <w:rPr>
          <w:rtl/>
        </w:rPr>
        <w:t xml:space="preserve"> </w:t>
      </w:r>
      <w:r w:rsidR="00A85797" w:rsidRPr="00AE7BCD">
        <w:rPr>
          <w:rFonts w:hint="eastAsia"/>
          <w:rtl/>
        </w:rPr>
        <w:t>ההיסטורית</w:t>
      </w:r>
      <w:r w:rsidR="00A85797" w:rsidRPr="00AE7BCD">
        <w:rPr>
          <w:rtl/>
        </w:rPr>
        <w:t xml:space="preserve"> </w:t>
      </w:r>
      <w:r w:rsidR="00A85797" w:rsidRPr="00AE7BCD">
        <w:rPr>
          <w:rFonts w:hint="eastAsia"/>
          <w:rtl/>
        </w:rPr>
        <w:t>של</w:t>
      </w:r>
      <w:r w:rsidR="00A85797" w:rsidRPr="00AE7BCD">
        <w:rPr>
          <w:rtl/>
        </w:rPr>
        <w:t xml:space="preserve"> </w:t>
      </w:r>
      <w:r w:rsidR="00A85797" w:rsidRPr="00AE7BCD">
        <w:rPr>
          <w:rFonts w:hint="eastAsia"/>
          <w:rtl/>
        </w:rPr>
        <w:t>העם</w:t>
      </w:r>
      <w:r w:rsidR="00A85797" w:rsidRPr="00AE7BCD">
        <w:rPr>
          <w:rtl/>
        </w:rPr>
        <w:t xml:space="preserve"> </w:t>
      </w:r>
      <w:r w:rsidR="00A85797" w:rsidRPr="00AE7BCD">
        <w:rPr>
          <w:rFonts w:hint="eastAsia"/>
          <w:rtl/>
        </w:rPr>
        <w:t>היהודי</w:t>
      </w:r>
      <w:r w:rsidR="00A85797" w:rsidRPr="00AE7BCD">
        <w:rPr>
          <w:rtl/>
        </w:rPr>
        <w:t xml:space="preserve">, </w:t>
      </w:r>
      <w:r w:rsidR="00A85797" w:rsidRPr="00AE7BCD">
        <w:rPr>
          <w:rFonts w:hint="eastAsia"/>
          <w:rtl/>
        </w:rPr>
        <w:t>שבה</w:t>
      </w:r>
      <w:r w:rsidR="00A85797" w:rsidRPr="00AE7BCD">
        <w:rPr>
          <w:rtl/>
        </w:rPr>
        <w:t xml:space="preserve"> </w:t>
      </w:r>
      <w:r w:rsidR="00A85797" w:rsidRPr="00AE7BCD">
        <w:rPr>
          <w:rFonts w:hint="eastAsia"/>
          <w:rtl/>
        </w:rPr>
        <w:t>קמה</w:t>
      </w:r>
      <w:r w:rsidR="00A85797" w:rsidRPr="00AE7BCD">
        <w:rPr>
          <w:rtl/>
        </w:rPr>
        <w:t xml:space="preserve"> </w:t>
      </w:r>
      <w:r w:rsidR="00A85797" w:rsidRPr="00AE7BCD">
        <w:rPr>
          <w:rFonts w:hint="eastAsia"/>
          <w:rtl/>
        </w:rPr>
        <w:t>מדינת</w:t>
      </w:r>
      <w:r w:rsidR="00A85797" w:rsidRPr="00AE7BCD">
        <w:rPr>
          <w:rtl/>
        </w:rPr>
        <w:t xml:space="preserve"> </w:t>
      </w:r>
      <w:r w:rsidR="00A85797" w:rsidRPr="00AE7BCD">
        <w:rPr>
          <w:rFonts w:hint="eastAsia"/>
          <w:rtl/>
        </w:rPr>
        <w:t>ישראל</w:t>
      </w:r>
      <w:r w:rsidR="00A85797" w:rsidRPr="00AE7BCD">
        <w:rPr>
          <w:rtl/>
        </w:rPr>
        <w:t xml:space="preserve">". </w:t>
      </w:r>
      <w:r w:rsidR="00A85797" w:rsidRPr="00AE7BCD">
        <w:rPr>
          <w:rFonts w:hint="eastAsia"/>
          <w:rtl/>
        </w:rPr>
        <w:t>סעיף</w:t>
      </w:r>
      <w:r w:rsidR="00A85797" w:rsidRPr="00AE7BCD">
        <w:rPr>
          <w:rtl/>
        </w:rPr>
        <w:t xml:space="preserve"> </w:t>
      </w:r>
      <w:r w:rsidR="00A85797" w:rsidRPr="00AE7BCD">
        <w:rPr>
          <w:rFonts w:hint="eastAsia"/>
          <w:rtl/>
        </w:rPr>
        <w:t>זה</w:t>
      </w:r>
      <w:r w:rsidR="00A85797" w:rsidRPr="00AE7BCD">
        <w:rPr>
          <w:rtl/>
        </w:rPr>
        <w:t xml:space="preserve"> </w:t>
      </w:r>
      <w:r w:rsidR="00A85797" w:rsidRPr="00AE7BCD">
        <w:rPr>
          <w:rFonts w:hint="eastAsia"/>
          <w:rtl/>
        </w:rPr>
        <w:t>אינו</w:t>
      </w:r>
      <w:r w:rsidR="00A85797" w:rsidRPr="00AE7BCD">
        <w:rPr>
          <w:rtl/>
        </w:rPr>
        <w:t xml:space="preserve"> </w:t>
      </w:r>
      <w:r w:rsidR="00A85797" w:rsidRPr="00AE7BCD">
        <w:rPr>
          <w:rFonts w:hint="eastAsia"/>
          <w:rtl/>
        </w:rPr>
        <w:t>קובע</w:t>
      </w:r>
      <w:r w:rsidR="00A85797" w:rsidRPr="00AE7BCD">
        <w:rPr>
          <w:rtl/>
        </w:rPr>
        <w:t xml:space="preserve"> </w:t>
      </w:r>
      <w:r w:rsidR="00A85797" w:rsidRPr="00AE7BCD">
        <w:rPr>
          <w:rFonts w:hint="eastAsia"/>
          <w:rtl/>
        </w:rPr>
        <w:t>דבר</w:t>
      </w:r>
      <w:r w:rsidR="00A85797" w:rsidRPr="00AE7BCD">
        <w:rPr>
          <w:rtl/>
        </w:rPr>
        <w:t xml:space="preserve"> </w:t>
      </w:r>
      <w:r w:rsidR="00A85797" w:rsidRPr="00AE7BCD">
        <w:rPr>
          <w:rFonts w:hint="eastAsia"/>
          <w:rtl/>
        </w:rPr>
        <w:t>לגבי</w:t>
      </w:r>
      <w:r w:rsidR="00A85797" w:rsidRPr="00AE7BCD">
        <w:rPr>
          <w:rtl/>
        </w:rPr>
        <w:t xml:space="preserve"> </w:t>
      </w:r>
      <w:r w:rsidR="00A85797" w:rsidRPr="00AE7BCD">
        <w:rPr>
          <w:rFonts w:hint="eastAsia"/>
          <w:rtl/>
        </w:rPr>
        <w:t>האופן</w:t>
      </w:r>
      <w:r w:rsidR="00A85797" w:rsidRPr="00AE7BCD">
        <w:rPr>
          <w:rtl/>
        </w:rPr>
        <w:t xml:space="preserve"> </w:t>
      </w:r>
      <w:r w:rsidR="00A85797" w:rsidRPr="00AE7BCD">
        <w:rPr>
          <w:rFonts w:hint="eastAsia"/>
          <w:rtl/>
        </w:rPr>
        <w:t>שבו</w:t>
      </w:r>
      <w:r w:rsidR="00A85797" w:rsidRPr="00AE7BCD">
        <w:rPr>
          <w:rtl/>
        </w:rPr>
        <w:t xml:space="preserve"> </w:t>
      </w:r>
      <w:r w:rsidR="00A85797" w:rsidRPr="00AE7BCD">
        <w:rPr>
          <w:rFonts w:hint="eastAsia"/>
          <w:rtl/>
        </w:rPr>
        <w:t>יש</w:t>
      </w:r>
      <w:r w:rsidR="00A85797" w:rsidRPr="00AE7BCD">
        <w:rPr>
          <w:rtl/>
        </w:rPr>
        <w:t xml:space="preserve"> </w:t>
      </w:r>
      <w:r w:rsidR="00A85797" w:rsidRPr="00AE7BCD">
        <w:rPr>
          <w:rFonts w:hint="eastAsia"/>
          <w:rtl/>
        </w:rPr>
        <w:t>לקרוא</w:t>
      </w:r>
      <w:r w:rsidR="00A85797" w:rsidRPr="00AE7BCD">
        <w:rPr>
          <w:rtl/>
        </w:rPr>
        <w:t xml:space="preserve"> </w:t>
      </w:r>
      <w:r w:rsidR="00A85797" w:rsidRPr="00AE7BCD">
        <w:rPr>
          <w:rFonts w:hint="eastAsia"/>
          <w:rtl/>
        </w:rPr>
        <w:t>את</w:t>
      </w:r>
      <w:r w:rsidR="00A85797" w:rsidRPr="00AE7BCD">
        <w:rPr>
          <w:rtl/>
        </w:rPr>
        <w:t xml:space="preserve"> </w:t>
      </w:r>
      <w:r w:rsidR="00A85797" w:rsidRPr="00AE7BCD">
        <w:rPr>
          <w:rFonts w:hint="eastAsia"/>
          <w:rtl/>
        </w:rPr>
        <w:t>סעיפיו</w:t>
      </w:r>
      <w:r w:rsidR="00A85797" w:rsidRPr="00AE7BCD">
        <w:rPr>
          <w:rtl/>
        </w:rPr>
        <w:t xml:space="preserve"> </w:t>
      </w:r>
      <w:r w:rsidR="00A85797" w:rsidRPr="00AE7BCD">
        <w:rPr>
          <w:rFonts w:hint="eastAsia"/>
          <w:rtl/>
        </w:rPr>
        <w:t>האחרים</w:t>
      </w:r>
      <w:r w:rsidR="00A85797" w:rsidRPr="00AE7BCD">
        <w:rPr>
          <w:rtl/>
        </w:rPr>
        <w:t xml:space="preserve"> </w:t>
      </w:r>
      <w:r w:rsidR="00A85797" w:rsidRPr="00AE7BCD">
        <w:rPr>
          <w:rFonts w:hint="eastAsia"/>
          <w:rtl/>
        </w:rPr>
        <w:t>של</w:t>
      </w:r>
      <w:r w:rsidR="00A85797" w:rsidRPr="00AE7BCD">
        <w:rPr>
          <w:rtl/>
        </w:rPr>
        <w:t xml:space="preserve"> </w:t>
      </w:r>
      <w:r w:rsidR="00A85797" w:rsidRPr="00AE7BCD">
        <w:rPr>
          <w:rFonts w:hint="eastAsia"/>
          <w:rtl/>
        </w:rPr>
        <w:t>חוק</w:t>
      </w:r>
      <w:r w:rsidR="00A85797" w:rsidRPr="00AE7BCD">
        <w:rPr>
          <w:rtl/>
        </w:rPr>
        <w:t xml:space="preserve"> </w:t>
      </w:r>
      <w:r w:rsidR="00A85797" w:rsidRPr="00AE7BCD">
        <w:rPr>
          <w:rFonts w:hint="eastAsia"/>
          <w:rtl/>
        </w:rPr>
        <w:t>יסוד</w:t>
      </w:r>
      <w:r w:rsidR="00A85797" w:rsidRPr="00AE7BCD">
        <w:rPr>
          <w:rtl/>
        </w:rPr>
        <w:t xml:space="preserve">: </w:t>
      </w:r>
      <w:r w:rsidR="00A85797" w:rsidRPr="00AE7BCD">
        <w:rPr>
          <w:rFonts w:hint="eastAsia"/>
          <w:rtl/>
        </w:rPr>
        <w:t>הלאום</w:t>
      </w:r>
      <w:r w:rsidR="00A85797">
        <w:rPr>
          <w:rFonts w:hint="cs"/>
          <w:rtl/>
        </w:rPr>
        <w:t xml:space="preserve">. </w:t>
      </w:r>
      <w:r w:rsidR="00A85797" w:rsidRPr="00AE7BCD">
        <w:rPr>
          <w:rFonts w:hint="eastAsia"/>
          <w:rtl/>
        </w:rPr>
        <w:t>שאר</w:t>
      </w:r>
      <w:r w:rsidR="00A85797" w:rsidRPr="00AE7BCD">
        <w:rPr>
          <w:rtl/>
        </w:rPr>
        <w:t xml:space="preserve"> </w:t>
      </w:r>
      <w:r w:rsidR="00A85797" w:rsidRPr="00AE7BCD">
        <w:rPr>
          <w:rFonts w:hint="eastAsia"/>
          <w:rtl/>
        </w:rPr>
        <w:t>סעיפי</w:t>
      </w:r>
      <w:r w:rsidR="00A85797" w:rsidRPr="00AE7BCD">
        <w:rPr>
          <w:rtl/>
        </w:rPr>
        <w:t xml:space="preserve"> </w:t>
      </w:r>
      <w:r w:rsidR="00A85797" w:rsidRPr="00AE7BCD">
        <w:rPr>
          <w:rFonts w:hint="eastAsia"/>
          <w:rtl/>
        </w:rPr>
        <w:t>חוק</w:t>
      </w:r>
      <w:r w:rsidR="00A85797" w:rsidRPr="00AE7BCD">
        <w:rPr>
          <w:rtl/>
        </w:rPr>
        <w:t xml:space="preserve"> </w:t>
      </w:r>
      <w:r w:rsidR="00A85797" w:rsidRPr="00AE7BCD">
        <w:rPr>
          <w:rFonts w:hint="eastAsia"/>
          <w:rtl/>
        </w:rPr>
        <w:t>היסוד</w:t>
      </w:r>
      <w:r w:rsidR="00A85797" w:rsidRPr="00AE7BCD">
        <w:rPr>
          <w:rtl/>
        </w:rPr>
        <w:t xml:space="preserve"> </w:t>
      </w:r>
      <w:r w:rsidR="00A85797" w:rsidRPr="00AE7BCD">
        <w:rPr>
          <w:rFonts w:hint="eastAsia"/>
          <w:rtl/>
        </w:rPr>
        <w:t>עושים</w:t>
      </w:r>
      <w:r w:rsidR="00A85797" w:rsidRPr="00AE7BCD">
        <w:rPr>
          <w:rtl/>
        </w:rPr>
        <w:t xml:space="preserve"> </w:t>
      </w:r>
      <w:r w:rsidR="00A85797" w:rsidRPr="00AE7BCD">
        <w:rPr>
          <w:rFonts w:hint="eastAsia"/>
          <w:rtl/>
        </w:rPr>
        <w:t>שימוש</w:t>
      </w:r>
      <w:r w:rsidR="00A85797" w:rsidRPr="00AE7BCD">
        <w:rPr>
          <w:rtl/>
        </w:rPr>
        <w:t xml:space="preserve"> </w:t>
      </w:r>
      <w:r w:rsidR="00A85797" w:rsidRPr="00AE7BCD">
        <w:rPr>
          <w:rFonts w:hint="eastAsia"/>
          <w:rtl/>
        </w:rPr>
        <w:t>בביטוי</w:t>
      </w:r>
      <w:r w:rsidR="00A85797" w:rsidRPr="00AE7BCD">
        <w:rPr>
          <w:rtl/>
        </w:rPr>
        <w:t xml:space="preserve"> "</w:t>
      </w:r>
      <w:r w:rsidR="00A85797" w:rsidRPr="00AE7BCD">
        <w:rPr>
          <w:rFonts w:hint="eastAsia"/>
          <w:rtl/>
        </w:rPr>
        <w:t>מדינת</w:t>
      </w:r>
      <w:r w:rsidR="00A85797" w:rsidRPr="00AE7BCD">
        <w:rPr>
          <w:rtl/>
        </w:rPr>
        <w:t xml:space="preserve"> </w:t>
      </w:r>
      <w:r w:rsidR="00A85797" w:rsidRPr="00AE7BCD">
        <w:rPr>
          <w:rFonts w:hint="eastAsia"/>
          <w:rtl/>
        </w:rPr>
        <w:t>ישראל</w:t>
      </w:r>
      <w:r w:rsidR="00A85797" w:rsidRPr="00AE7BCD">
        <w:rPr>
          <w:rtl/>
        </w:rPr>
        <w:t xml:space="preserve">". </w:t>
      </w:r>
      <w:r w:rsidR="00A85797" w:rsidRPr="00AE7BCD">
        <w:rPr>
          <w:rFonts w:hint="eastAsia"/>
          <w:rtl/>
        </w:rPr>
        <w:t>גם</w:t>
      </w:r>
      <w:r w:rsidR="00A85797" w:rsidRPr="00AE7BCD">
        <w:rPr>
          <w:rtl/>
        </w:rPr>
        <w:t xml:space="preserve"> </w:t>
      </w:r>
      <w:r w:rsidR="00A85797" w:rsidRPr="00AE7BCD">
        <w:rPr>
          <w:rFonts w:hint="eastAsia"/>
          <w:rtl/>
        </w:rPr>
        <w:t>בדיוני</w:t>
      </w:r>
      <w:r w:rsidR="00A85797" w:rsidRPr="00AE7BCD">
        <w:rPr>
          <w:rtl/>
        </w:rPr>
        <w:t xml:space="preserve"> </w:t>
      </w:r>
      <w:r w:rsidR="00A85797" w:rsidRPr="00AE7BCD">
        <w:rPr>
          <w:rFonts w:hint="eastAsia"/>
          <w:rtl/>
        </w:rPr>
        <w:t>הוועדה</w:t>
      </w:r>
      <w:r w:rsidR="00A85797" w:rsidRPr="00AE7BCD">
        <w:rPr>
          <w:rtl/>
        </w:rPr>
        <w:t xml:space="preserve"> </w:t>
      </w:r>
      <w:r w:rsidR="00A85797" w:rsidRPr="00AE7BCD">
        <w:rPr>
          <w:rFonts w:hint="eastAsia"/>
          <w:rtl/>
        </w:rPr>
        <w:t>המשותפת</w:t>
      </w:r>
      <w:r w:rsidR="00A85797" w:rsidRPr="00AE7BCD">
        <w:rPr>
          <w:rtl/>
        </w:rPr>
        <w:t xml:space="preserve"> </w:t>
      </w:r>
      <w:r w:rsidR="00A85797" w:rsidRPr="00AE7BCD">
        <w:rPr>
          <w:rFonts w:hint="eastAsia"/>
          <w:rtl/>
        </w:rPr>
        <w:t>לא</w:t>
      </w:r>
      <w:r w:rsidR="00A85797" w:rsidRPr="00AE7BCD">
        <w:rPr>
          <w:rtl/>
        </w:rPr>
        <w:t xml:space="preserve"> </w:t>
      </w:r>
      <w:r w:rsidR="00A85797" w:rsidRPr="00AE7BCD">
        <w:rPr>
          <w:rFonts w:hint="eastAsia"/>
          <w:rtl/>
        </w:rPr>
        <w:t>ניתן</w:t>
      </w:r>
      <w:r w:rsidR="00A85797" w:rsidRPr="00AE7BCD">
        <w:rPr>
          <w:rtl/>
        </w:rPr>
        <w:t xml:space="preserve"> </w:t>
      </w:r>
      <w:r w:rsidR="00A85797" w:rsidRPr="00AE7BCD">
        <w:rPr>
          <w:rFonts w:hint="eastAsia"/>
          <w:rtl/>
        </w:rPr>
        <w:t>למצוא</w:t>
      </w:r>
      <w:r w:rsidR="00A85797" w:rsidRPr="00AE7BCD">
        <w:rPr>
          <w:rtl/>
        </w:rPr>
        <w:t xml:space="preserve"> </w:t>
      </w:r>
      <w:r w:rsidR="00A85797" w:rsidRPr="00AE7BCD">
        <w:rPr>
          <w:rFonts w:hint="eastAsia"/>
          <w:rtl/>
        </w:rPr>
        <w:t>תימוכין</w:t>
      </w:r>
      <w:r w:rsidR="00A85797" w:rsidRPr="00AE7BCD">
        <w:rPr>
          <w:rtl/>
        </w:rPr>
        <w:t xml:space="preserve"> </w:t>
      </w:r>
      <w:r w:rsidR="00A85797" w:rsidRPr="00AE7BCD">
        <w:rPr>
          <w:rFonts w:hint="eastAsia"/>
          <w:rtl/>
        </w:rPr>
        <w:t>לכך</w:t>
      </w:r>
      <w:r w:rsidR="00A85797" w:rsidRPr="00AE7BCD">
        <w:rPr>
          <w:rtl/>
        </w:rPr>
        <w:t xml:space="preserve"> </w:t>
      </w:r>
      <w:r w:rsidR="00A85797" w:rsidRPr="00AE7BCD">
        <w:rPr>
          <w:rFonts w:hint="eastAsia"/>
          <w:rtl/>
        </w:rPr>
        <w:t>שכוונת</w:t>
      </w:r>
      <w:r w:rsidR="00A85797" w:rsidRPr="00AE7BCD">
        <w:rPr>
          <w:rtl/>
        </w:rPr>
        <w:t xml:space="preserve"> </w:t>
      </w:r>
      <w:r w:rsidR="00A85797" w:rsidRPr="00AE7BCD">
        <w:rPr>
          <w:rFonts w:hint="eastAsia"/>
          <w:rtl/>
        </w:rPr>
        <w:t>המכונן</w:t>
      </w:r>
      <w:r w:rsidR="00A85797" w:rsidRPr="00AE7BCD">
        <w:rPr>
          <w:rtl/>
        </w:rPr>
        <w:t xml:space="preserve"> </w:t>
      </w:r>
      <w:r w:rsidR="00A85797" w:rsidRPr="00AE7BCD">
        <w:rPr>
          <w:rFonts w:hint="eastAsia"/>
          <w:rtl/>
        </w:rPr>
        <w:t>הייתה</w:t>
      </w:r>
      <w:r w:rsidR="00A85797" w:rsidRPr="00AE7BCD">
        <w:rPr>
          <w:rtl/>
        </w:rPr>
        <w:t xml:space="preserve"> </w:t>
      </w:r>
      <w:r w:rsidR="00A85797" w:rsidRPr="00AE7BCD">
        <w:rPr>
          <w:rFonts w:hint="eastAsia"/>
          <w:rtl/>
        </w:rPr>
        <w:t>להחיל</w:t>
      </w:r>
      <w:r w:rsidR="00A85797" w:rsidRPr="00AE7BCD">
        <w:rPr>
          <w:rtl/>
        </w:rPr>
        <w:t xml:space="preserve"> </w:t>
      </w:r>
      <w:r w:rsidR="00A85797" w:rsidRPr="00AE7BCD">
        <w:rPr>
          <w:rFonts w:hint="eastAsia"/>
          <w:rtl/>
        </w:rPr>
        <w:t>את</w:t>
      </w:r>
      <w:r w:rsidR="00A85797" w:rsidRPr="00AE7BCD">
        <w:rPr>
          <w:rtl/>
        </w:rPr>
        <w:t xml:space="preserve"> </w:t>
      </w:r>
      <w:r w:rsidR="00A85797">
        <w:rPr>
          <w:rFonts w:hint="cs"/>
          <w:rtl/>
        </w:rPr>
        <w:t>חוק היסוד</w:t>
      </w:r>
      <w:r w:rsidR="00A85797" w:rsidRPr="00AE7BCD">
        <w:rPr>
          <w:rtl/>
        </w:rPr>
        <w:t xml:space="preserve"> </w:t>
      </w:r>
      <w:r w:rsidR="00A85797" w:rsidRPr="00AE7BCD">
        <w:rPr>
          <w:rFonts w:hint="eastAsia"/>
          <w:rtl/>
        </w:rPr>
        <w:t>באופן</w:t>
      </w:r>
      <w:r w:rsidR="00A85797" w:rsidRPr="00AE7BCD">
        <w:rPr>
          <w:rtl/>
        </w:rPr>
        <w:t xml:space="preserve"> </w:t>
      </w:r>
      <w:r w:rsidR="00A85797" w:rsidRPr="00AE7BCD">
        <w:rPr>
          <w:rFonts w:hint="eastAsia"/>
          <w:rtl/>
        </w:rPr>
        <w:t>אקסטרה</w:t>
      </w:r>
      <w:r w:rsidR="00A85797" w:rsidRPr="00AE7BCD">
        <w:rPr>
          <w:rtl/>
        </w:rPr>
        <w:t>-</w:t>
      </w:r>
      <w:r w:rsidR="00A85797" w:rsidRPr="00AE7BCD">
        <w:rPr>
          <w:rFonts w:hint="eastAsia"/>
          <w:rtl/>
        </w:rPr>
        <w:t>טריטוריאלי</w:t>
      </w:r>
      <w:r w:rsidR="00A85797" w:rsidRPr="00AE7BCD">
        <w:rPr>
          <w:rtl/>
        </w:rPr>
        <w:t xml:space="preserve">. </w:t>
      </w:r>
      <w:r w:rsidR="00A85797" w:rsidRPr="00AE7BCD">
        <w:rPr>
          <w:rFonts w:hint="eastAsia"/>
          <w:rtl/>
        </w:rPr>
        <w:t>כך</w:t>
      </w:r>
      <w:r w:rsidR="00A85797" w:rsidRPr="00AE7BCD">
        <w:rPr>
          <w:rtl/>
        </w:rPr>
        <w:t xml:space="preserve"> </w:t>
      </w:r>
      <w:r w:rsidR="00A85797" w:rsidRPr="00AE7BCD">
        <w:rPr>
          <w:rFonts w:hint="eastAsia"/>
          <w:rtl/>
        </w:rPr>
        <w:t>למשל</w:t>
      </w:r>
      <w:r w:rsidR="00A85797" w:rsidRPr="00AE7BCD">
        <w:rPr>
          <w:rtl/>
        </w:rPr>
        <w:t xml:space="preserve">, </w:t>
      </w:r>
      <w:r w:rsidR="00A85797" w:rsidRPr="00AE7BCD">
        <w:rPr>
          <w:rFonts w:hint="eastAsia"/>
          <w:rtl/>
        </w:rPr>
        <w:t>יו</w:t>
      </w:r>
      <w:r w:rsidR="00A85797" w:rsidRPr="00AE7BCD">
        <w:rPr>
          <w:rtl/>
        </w:rPr>
        <w:t>"</w:t>
      </w:r>
      <w:r w:rsidR="00A85797" w:rsidRPr="00AE7BCD">
        <w:rPr>
          <w:rFonts w:hint="eastAsia"/>
          <w:rtl/>
        </w:rPr>
        <w:t>ר</w:t>
      </w:r>
      <w:r w:rsidR="00A85797" w:rsidRPr="00AE7BCD">
        <w:rPr>
          <w:rtl/>
        </w:rPr>
        <w:t xml:space="preserve"> </w:t>
      </w:r>
      <w:r w:rsidR="00A85797" w:rsidRPr="00BF2751">
        <w:rPr>
          <w:rFonts w:hint="eastAsia"/>
          <w:rtl/>
        </w:rPr>
        <w:t>הוועדה</w:t>
      </w:r>
      <w:r w:rsidR="00A85797" w:rsidRPr="00BF2751">
        <w:rPr>
          <w:rtl/>
        </w:rPr>
        <w:t xml:space="preserve"> </w:t>
      </w:r>
      <w:r w:rsidR="00A85797" w:rsidRPr="00BF2751">
        <w:rPr>
          <w:rFonts w:hint="eastAsia"/>
          <w:rtl/>
        </w:rPr>
        <w:t>ח</w:t>
      </w:r>
      <w:r w:rsidR="00A85797" w:rsidRPr="00BF2751">
        <w:rPr>
          <w:rtl/>
        </w:rPr>
        <w:t>"</w:t>
      </w:r>
      <w:r w:rsidR="00A85797" w:rsidRPr="00BF2751">
        <w:rPr>
          <w:rFonts w:hint="eastAsia"/>
          <w:rtl/>
        </w:rPr>
        <w:t>כ</w:t>
      </w:r>
      <w:r w:rsidR="00A85797" w:rsidRPr="00BF2751">
        <w:rPr>
          <w:rtl/>
        </w:rPr>
        <w:t xml:space="preserve"> </w:t>
      </w:r>
      <w:r w:rsidR="00A85797" w:rsidRPr="00BF2751">
        <w:rPr>
          <w:rFonts w:hint="eastAsia"/>
          <w:rtl/>
        </w:rPr>
        <w:t>אוחנה</w:t>
      </w:r>
      <w:r w:rsidR="00A85797" w:rsidRPr="00BF2751">
        <w:rPr>
          <w:rtl/>
        </w:rPr>
        <w:t xml:space="preserve"> </w:t>
      </w:r>
      <w:r w:rsidR="00A85797" w:rsidRPr="00BF2751">
        <w:rPr>
          <w:rFonts w:hint="eastAsia"/>
          <w:rtl/>
        </w:rPr>
        <w:t>ציין</w:t>
      </w:r>
      <w:r w:rsidR="00A85797" w:rsidRPr="00AE7BCD">
        <w:rPr>
          <w:rtl/>
        </w:rPr>
        <w:t xml:space="preserve"> </w:t>
      </w:r>
      <w:r w:rsidR="00A85797" w:rsidRPr="00AE7BCD">
        <w:rPr>
          <w:rFonts w:hint="eastAsia"/>
          <w:rtl/>
        </w:rPr>
        <w:t>ביחס</w:t>
      </w:r>
      <w:r w:rsidR="00A85797" w:rsidRPr="00AE7BCD">
        <w:rPr>
          <w:rtl/>
        </w:rPr>
        <w:t xml:space="preserve"> </w:t>
      </w:r>
      <w:r w:rsidR="00A85797" w:rsidRPr="00AE7BCD">
        <w:rPr>
          <w:rFonts w:hint="eastAsia"/>
          <w:rtl/>
        </w:rPr>
        <w:t>להוראת</w:t>
      </w:r>
      <w:r w:rsidR="00A85797" w:rsidRPr="00AE7BCD">
        <w:rPr>
          <w:rtl/>
        </w:rPr>
        <w:t xml:space="preserve"> </w:t>
      </w:r>
      <w:r w:rsidR="00A85797" w:rsidRPr="00AE7BCD">
        <w:rPr>
          <w:rFonts w:hint="eastAsia"/>
          <w:rtl/>
        </w:rPr>
        <w:t>סעיף</w:t>
      </w:r>
      <w:r w:rsidR="00A85797" w:rsidRPr="00AE7BCD">
        <w:rPr>
          <w:rtl/>
        </w:rPr>
        <w:t xml:space="preserve"> 1(</w:t>
      </w:r>
      <w:r w:rsidR="00A85797" w:rsidRPr="00AE7BCD">
        <w:rPr>
          <w:rFonts w:hint="eastAsia"/>
          <w:rtl/>
        </w:rPr>
        <w:t>א</w:t>
      </w:r>
      <w:r w:rsidR="00A85797" w:rsidRPr="00AE7BCD">
        <w:rPr>
          <w:rtl/>
        </w:rPr>
        <w:t xml:space="preserve">) </w:t>
      </w:r>
      <w:r w:rsidR="00A85797" w:rsidRPr="00AE7BCD">
        <w:rPr>
          <w:rFonts w:hint="eastAsia"/>
          <w:rtl/>
        </w:rPr>
        <w:t>לחוק</w:t>
      </w:r>
      <w:r w:rsidR="00A85797" w:rsidRPr="00AE7BCD">
        <w:rPr>
          <w:rtl/>
        </w:rPr>
        <w:t xml:space="preserve"> </w:t>
      </w:r>
      <w:r w:rsidR="00A85797" w:rsidRPr="00AE7BCD">
        <w:rPr>
          <w:rFonts w:hint="eastAsia"/>
          <w:rtl/>
        </w:rPr>
        <w:t>כי</w:t>
      </w:r>
      <w:r w:rsidR="00A85797" w:rsidRPr="00AE7BCD">
        <w:rPr>
          <w:rtl/>
        </w:rPr>
        <w:t>:</w:t>
      </w:r>
    </w:p>
    <w:p w14:paraId="1F30ABBC" w14:textId="77777777" w:rsidR="00A85797" w:rsidRPr="00AE7BCD" w:rsidRDefault="00A85797" w:rsidP="00A85797">
      <w:pPr>
        <w:pStyle w:val="Ruller41"/>
        <w:rPr>
          <w:rtl/>
        </w:rPr>
      </w:pPr>
    </w:p>
    <w:p w14:paraId="29391374" w14:textId="77777777" w:rsidR="00A85797" w:rsidRPr="00AE7BCD" w:rsidRDefault="00A85797" w:rsidP="00A85797">
      <w:pPr>
        <w:pStyle w:val="Ruller5"/>
        <w:rPr>
          <w:rtl/>
        </w:rPr>
      </w:pPr>
      <w:r w:rsidRPr="00AE7BCD">
        <w:rPr>
          <w:rtl/>
        </w:rPr>
        <w:t>"</w:t>
      </w:r>
      <w:r w:rsidRPr="00AE7BCD">
        <w:rPr>
          <w:rFonts w:hint="eastAsia"/>
          <w:rtl/>
        </w:rPr>
        <w:t>החוק</w:t>
      </w:r>
      <w:r w:rsidRPr="00AE7BCD">
        <w:rPr>
          <w:rtl/>
        </w:rPr>
        <w:t xml:space="preserve"> </w:t>
      </w:r>
      <w:r w:rsidRPr="00AE7BCD">
        <w:rPr>
          <w:rFonts w:hint="eastAsia"/>
          <w:rtl/>
        </w:rPr>
        <w:t>הזה</w:t>
      </w:r>
      <w:r w:rsidRPr="00AE7BCD">
        <w:rPr>
          <w:rtl/>
        </w:rPr>
        <w:t xml:space="preserve"> </w:t>
      </w:r>
      <w:r w:rsidRPr="00AE7BCD">
        <w:rPr>
          <w:rFonts w:hint="eastAsia"/>
          <w:rtl/>
        </w:rPr>
        <w:t>אינו</w:t>
      </w:r>
      <w:r w:rsidRPr="00AE7BCD">
        <w:rPr>
          <w:rtl/>
        </w:rPr>
        <w:t xml:space="preserve"> </w:t>
      </w:r>
      <w:r w:rsidRPr="00AE7BCD">
        <w:rPr>
          <w:rFonts w:hint="eastAsia"/>
          <w:rtl/>
        </w:rPr>
        <w:t>מתיימר</w:t>
      </w:r>
      <w:r w:rsidRPr="00AE7BCD">
        <w:rPr>
          <w:rtl/>
        </w:rPr>
        <w:t xml:space="preserve"> </w:t>
      </w:r>
      <w:r w:rsidRPr="00AE7BCD">
        <w:rPr>
          <w:rFonts w:hint="eastAsia"/>
          <w:rtl/>
        </w:rPr>
        <w:t>להכריע</w:t>
      </w:r>
      <w:r w:rsidRPr="00AE7BCD">
        <w:rPr>
          <w:rtl/>
        </w:rPr>
        <w:t xml:space="preserve"> </w:t>
      </w:r>
      <w:r w:rsidRPr="00AE7BCD">
        <w:rPr>
          <w:rFonts w:hint="eastAsia"/>
          <w:rtl/>
        </w:rPr>
        <w:t>בשאלת</w:t>
      </w:r>
      <w:r w:rsidRPr="00AE7BCD">
        <w:rPr>
          <w:rtl/>
        </w:rPr>
        <w:t xml:space="preserve"> </w:t>
      </w:r>
      <w:r w:rsidRPr="00AE7BCD">
        <w:rPr>
          <w:rFonts w:hint="eastAsia"/>
          <w:rtl/>
        </w:rPr>
        <w:t>שתי</w:t>
      </w:r>
      <w:r w:rsidRPr="00AE7BCD">
        <w:rPr>
          <w:rtl/>
        </w:rPr>
        <w:t xml:space="preserve"> </w:t>
      </w:r>
      <w:r w:rsidRPr="00AE7BCD">
        <w:rPr>
          <w:rFonts w:hint="eastAsia"/>
          <w:rtl/>
        </w:rPr>
        <w:t>מדינות</w:t>
      </w:r>
      <w:r w:rsidRPr="00AE7BCD">
        <w:rPr>
          <w:rtl/>
        </w:rPr>
        <w:t xml:space="preserve"> </w:t>
      </w:r>
      <w:r w:rsidRPr="00AE7BCD">
        <w:rPr>
          <w:rFonts w:hint="eastAsia"/>
          <w:rtl/>
        </w:rPr>
        <w:t>לשני</w:t>
      </w:r>
      <w:r w:rsidRPr="00AE7BCD">
        <w:rPr>
          <w:rtl/>
        </w:rPr>
        <w:t xml:space="preserve"> </w:t>
      </w:r>
      <w:r w:rsidRPr="00AE7BCD">
        <w:rPr>
          <w:rFonts w:hint="eastAsia"/>
          <w:rtl/>
        </w:rPr>
        <w:t>עמים</w:t>
      </w:r>
      <w:r w:rsidRPr="00AE7BCD">
        <w:rPr>
          <w:rtl/>
        </w:rPr>
        <w:t xml:space="preserve">, </w:t>
      </w:r>
      <w:r w:rsidRPr="00AE7BCD">
        <w:rPr>
          <w:rFonts w:hint="eastAsia"/>
          <w:rtl/>
        </w:rPr>
        <w:t>שאלת</w:t>
      </w:r>
      <w:r w:rsidRPr="00AE7BCD">
        <w:rPr>
          <w:rtl/>
        </w:rPr>
        <w:t xml:space="preserve"> </w:t>
      </w:r>
      <w:r w:rsidRPr="00AE7BCD">
        <w:rPr>
          <w:rFonts w:hint="eastAsia"/>
          <w:rtl/>
        </w:rPr>
        <w:t>הגבולות</w:t>
      </w:r>
      <w:r w:rsidRPr="00AE7BCD">
        <w:rPr>
          <w:rtl/>
        </w:rPr>
        <w:t xml:space="preserve">, </w:t>
      </w:r>
      <w:r w:rsidRPr="00AE7BCD">
        <w:rPr>
          <w:rFonts w:hint="eastAsia"/>
          <w:rtl/>
        </w:rPr>
        <w:t>כן</w:t>
      </w:r>
      <w:r w:rsidRPr="00AE7BCD">
        <w:rPr>
          <w:rtl/>
        </w:rPr>
        <w:t xml:space="preserve"> 67' </w:t>
      </w:r>
      <w:r w:rsidRPr="00AE7BCD">
        <w:rPr>
          <w:rFonts w:hint="eastAsia"/>
          <w:rtl/>
        </w:rPr>
        <w:t>או</w:t>
      </w:r>
      <w:r w:rsidRPr="00AE7BCD">
        <w:rPr>
          <w:rtl/>
        </w:rPr>
        <w:t xml:space="preserve"> </w:t>
      </w:r>
      <w:r w:rsidRPr="00AE7BCD">
        <w:rPr>
          <w:rFonts w:hint="eastAsia"/>
          <w:rtl/>
        </w:rPr>
        <w:t>לא</w:t>
      </w:r>
      <w:r w:rsidRPr="00AE7BCD">
        <w:rPr>
          <w:rtl/>
        </w:rPr>
        <w:t xml:space="preserve"> 67', </w:t>
      </w:r>
      <w:r w:rsidRPr="00AE7BCD">
        <w:rPr>
          <w:rFonts w:hint="eastAsia"/>
          <w:rtl/>
        </w:rPr>
        <w:t>אבל</w:t>
      </w:r>
      <w:r w:rsidRPr="00AE7BCD">
        <w:rPr>
          <w:rtl/>
        </w:rPr>
        <w:t xml:space="preserve"> </w:t>
      </w:r>
      <w:r w:rsidRPr="00AE7BCD">
        <w:rPr>
          <w:rFonts w:hint="eastAsia"/>
          <w:rtl/>
        </w:rPr>
        <w:t>הוא</w:t>
      </w:r>
      <w:r w:rsidRPr="00AE7BCD">
        <w:rPr>
          <w:rtl/>
        </w:rPr>
        <w:t xml:space="preserve"> </w:t>
      </w:r>
      <w:r w:rsidRPr="00AE7BCD">
        <w:rPr>
          <w:rFonts w:hint="eastAsia"/>
          <w:rtl/>
        </w:rPr>
        <w:t>בא</w:t>
      </w:r>
      <w:r w:rsidRPr="00AE7BCD">
        <w:rPr>
          <w:rtl/>
        </w:rPr>
        <w:t xml:space="preserve"> </w:t>
      </w:r>
      <w:r w:rsidRPr="00AE7BCD">
        <w:rPr>
          <w:rFonts w:hint="eastAsia"/>
          <w:rtl/>
        </w:rPr>
        <w:t>לבטא</w:t>
      </w:r>
      <w:r w:rsidRPr="00AE7BCD">
        <w:rPr>
          <w:rtl/>
        </w:rPr>
        <w:t xml:space="preserve"> </w:t>
      </w:r>
      <w:r w:rsidRPr="00AE7BCD">
        <w:rPr>
          <w:rFonts w:hint="eastAsia"/>
          <w:rtl/>
        </w:rPr>
        <w:t>למה</w:t>
      </w:r>
      <w:r w:rsidRPr="00AE7BCD">
        <w:rPr>
          <w:rtl/>
        </w:rPr>
        <w:t xml:space="preserve"> </w:t>
      </w:r>
      <w:r w:rsidRPr="00AE7BCD">
        <w:rPr>
          <w:rFonts w:hint="eastAsia"/>
          <w:rtl/>
        </w:rPr>
        <w:t>אנחנו</w:t>
      </w:r>
      <w:r w:rsidRPr="00AE7BCD">
        <w:rPr>
          <w:rtl/>
        </w:rPr>
        <w:t xml:space="preserve"> </w:t>
      </w:r>
      <w:r w:rsidRPr="00AE7BCD">
        <w:rPr>
          <w:rFonts w:hint="eastAsia"/>
          <w:rtl/>
        </w:rPr>
        <w:t>כאן</w:t>
      </w:r>
      <w:r w:rsidRPr="00AE7BCD">
        <w:rPr>
          <w:rtl/>
        </w:rPr>
        <w:t xml:space="preserve"> </w:t>
      </w:r>
      <w:r w:rsidRPr="00AE7BCD">
        <w:rPr>
          <w:rFonts w:hint="eastAsia"/>
          <w:rtl/>
        </w:rPr>
        <w:t>ולא</w:t>
      </w:r>
      <w:r w:rsidRPr="00AE7BCD">
        <w:rPr>
          <w:rtl/>
        </w:rPr>
        <w:t xml:space="preserve">, </w:t>
      </w:r>
      <w:r w:rsidRPr="00AE7BCD">
        <w:rPr>
          <w:rFonts w:hint="eastAsia"/>
          <w:rtl/>
        </w:rPr>
        <w:t>למשל</w:t>
      </w:r>
      <w:r w:rsidRPr="00AE7BCD">
        <w:rPr>
          <w:rtl/>
        </w:rPr>
        <w:t xml:space="preserve">, </w:t>
      </w:r>
      <w:r w:rsidRPr="00AE7BCD">
        <w:rPr>
          <w:rFonts w:hint="eastAsia"/>
          <w:rtl/>
        </w:rPr>
        <w:t>באוגנדה</w:t>
      </w:r>
      <w:r w:rsidRPr="00AE7BCD">
        <w:rPr>
          <w:rtl/>
        </w:rPr>
        <w:t>" (</w:t>
      </w:r>
      <w:r w:rsidRPr="00AE7BCD">
        <w:rPr>
          <w:rFonts w:hint="eastAsia"/>
          <w:rtl/>
        </w:rPr>
        <w:t>פרוטוקול</w:t>
      </w:r>
      <w:r>
        <w:rPr>
          <w:rFonts w:hint="cs"/>
          <w:rtl/>
        </w:rPr>
        <w:t xml:space="preserve"> ישיבה</w:t>
      </w:r>
      <w:r w:rsidRPr="00AE7BCD">
        <w:rPr>
          <w:rtl/>
        </w:rPr>
        <w:t xml:space="preserve"> </w:t>
      </w:r>
      <w:r w:rsidRPr="00AE7BCD">
        <w:rPr>
          <w:rFonts w:hint="eastAsia"/>
          <w:rtl/>
        </w:rPr>
        <w:t>מס</w:t>
      </w:r>
      <w:r w:rsidRPr="00AE7BCD">
        <w:rPr>
          <w:rtl/>
        </w:rPr>
        <w:t>' 9</w:t>
      </w:r>
      <w:r>
        <w:rPr>
          <w:rFonts w:hint="cs"/>
          <w:rtl/>
        </w:rPr>
        <w:t>, בעמ' 45).</w:t>
      </w:r>
    </w:p>
    <w:p w14:paraId="0DAC1FE9" w14:textId="77777777" w:rsidR="00A85797" w:rsidRPr="00AE7BCD" w:rsidRDefault="00A85797" w:rsidP="00A85797">
      <w:pPr>
        <w:pStyle w:val="Ruller41"/>
        <w:rPr>
          <w:rtl/>
        </w:rPr>
      </w:pPr>
    </w:p>
    <w:p w14:paraId="1F50EE29" w14:textId="0C4EF67A" w:rsidR="00A85797" w:rsidRPr="00AE7BCD" w:rsidRDefault="000C148B" w:rsidP="000C148B">
      <w:pPr>
        <w:pStyle w:val="Ruller4"/>
        <w:rPr>
          <w:rtl/>
        </w:rPr>
      </w:pPr>
      <w:r>
        <w:rPr>
          <w:rFonts w:hint="cs"/>
          <w:rtl/>
        </w:rPr>
        <w:t xml:space="preserve">על שימור וטיפוח </w:t>
      </w:r>
      <w:r w:rsidRPr="00BF2751">
        <w:rPr>
          <w:rFonts w:hint="eastAsia"/>
          <w:rtl/>
        </w:rPr>
        <w:t>הקשר</w:t>
      </w:r>
      <w:r w:rsidRPr="00BF2751">
        <w:rPr>
          <w:rtl/>
        </w:rPr>
        <w:t xml:space="preserve"> </w:t>
      </w:r>
      <w:r>
        <w:rPr>
          <w:rFonts w:hint="cs"/>
          <w:rtl/>
        </w:rPr>
        <w:t>האמיץ</w:t>
      </w:r>
      <w:r w:rsidRPr="00BF2751">
        <w:rPr>
          <w:rtl/>
        </w:rPr>
        <w:t xml:space="preserve"> </w:t>
      </w:r>
      <w:r>
        <w:rPr>
          <w:rFonts w:hint="cs"/>
          <w:rtl/>
        </w:rPr>
        <w:t>ש</w:t>
      </w:r>
      <w:r w:rsidRPr="00BF2751">
        <w:rPr>
          <w:rFonts w:hint="eastAsia"/>
          <w:rtl/>
        </w:rPr>
        <w:t>בין</w:t>
      </w:r>
      <w:r w:rsidRPr="00BF2751">
        <w:rPr>
          <w:rtl/>
        </w:rPr>
        <w:t xml:space="preserve"> </w:t>
      </w:r>
      <w:r w:rsidRPr="00BF2751">
        <w:rPr>
          <w:rFonts w:hint="eastAsia"/>
          <w:rtl/>
        </w:rPr>
        <w:t>מדינת</w:t>
      </w:r>
      <w:r w:rsidRPr="00BF2751">
        <w:rPr>
          <w:rtl/>
        </w:rPr>
        <w:t xml:space="preserve"> </w:t>
      </w:r>
      <w:r w:rsidRPr="00BF2751">
        <w:rPr>
          <w:rFonts w:hint="eastAsia"/>
          <w:rtl/>
        </w:rPr>
        <w:t>ישראל</w:t>
      </w:r>
      <w:r w:rsidRPr="00BF2751">
        <w:rPr>
          <w:rtl/>
        </w:rPr>
        <w:t xml:space="preserve"> </w:t>
      </w:r>
      <w:r w:rsidRPr="00BF2751">
        <w:rPr>
          <w:rFonts w:hint="eastAsia"/>
          <w:rtl/>
        </w:rPr>
        <w:t>ובין</w:t>
      </w:r>
      <w:r w:rsidRPr="00BF2751">
        <w:rPr>
          <w:rtl/>
        </w:rPr>
        <w:t xml:space="preserve"> </w:t>
      </w:r>
      <w:r w:rsidRPr="00BF2751">
        <w:rPr>
          <w:rFonts w:hint="eastAsia"/>
          <w:rtl/>
        </w:rPr>
        <w:t>יהדות</w:t>
      </w:r>
      <w:r w:rsidRPr="00BF2751">
        <w:rPr>
          <w:rtl/>
        </w:rPr>
        <w:t xml:space="preserve"> </w:t>
      </w:r>
      <w:r w:rsidRPr="00BF2751">
        <w:rPr>
          <w:rFonts w:hint="eastAsia"/>
          <w:rtl/>
        </w:rPr>
        <w:t>התפוצות</w:t>
      </w:r>
      <w:r>
        <w:rPr>
          <w:rFonts w:hint="cs"/>
          <w:rtl/>
        </w:rPr>
        <w:t xml:space="preserve"> </w:t>
      </w:r>
      <w:r>
        <w:rPr>
          <w:rtl/>
        </w:rPr>
        <w:t>–</w:t>
      </w:r>
      <w:r>
        <w:rPr>
          <w:rFonts w:hint="cs"/>
          <w:rtl/>
        </w:rPr>
        <w:t xml:space="preserve"> שהוא מאפיין זהות חשוב של המדינה </w:t>
      </w:r>
      <w:r>
        <w:rPr>
          <w:rtl/>
        </w:rPr>
        <w:t>–</w:t>
      </w:r>
      <w:r w:rsidRPr="00BF2751">
        <w:rPr>
          <w:rtl/>
        </w:rPr>
        <w:t xml:space="preserve"> </w:t>
      </w:r>
      <w:r>
        <w:rPr>
          <w:rFonts w:hint="cs"/>
          <w:rtl/>
        </w:rPr>
        <w:t>אמון המשרד</w:t>
      </w:r>
      <w:r w:rsidRPr="00BF2751">
        <w:rPr>
          <w:rFonts w:hint="cs"/>
          <w:rtl/>
        </w:rPr>
        <w:t xml:space="preserve"> לענייני תפוצות</w:t>
      </w:r>
      <w:r w:rsidR="00D85D5A">
        <w:rPr>
          <w:rFonts w:hint="cs"/>
          <w:rtl/>
        </w:rPr>
        <w:t>,</w:t>
      </w:r>
      <w:r w:rsidRPr="00BF2751">
        <w:rPr>
          <w:rFonts w:hint="cs"/>
          <w:rtl/>
        </w:rPr>
        <w:t xml:space="preserve"> </w:t>
      </w:r>
      <w:r>
        <w:rPr>
          <w:rFonts w:hint="cs"/>
          <w:rtl/>
        </w:rPr>
        <w:t>והמחוקק אף הוא נתן על כך את דעתו זה מכבר</w:t>
      </w:r>
      <w:r w:rsidRPr="00BF2751">
        <w:rPr>
          <w:rFonts w:hint="cs"/>
          <w:rtl/>
        </w:rPr>
        <w:t xml:space="preserve"> </w:t>
      </w:r>
      <w:r w:rsidRPr="00BF2751">
        <w:rPr>
          <w:rtl/>
        </w:rPr>
        <w:t>(</w:t>
      </w:r>
      <w:r>
        <w:rPr>
          <w:rFonts w:hint="cs"/>
          <w:rtl/>
        </w:rPr>
        <w:t xml:space="preserve">ראו </w:t>
      </w:r>
      <w:r w:rsidRPr="005410E6">
        <w:rPr>
          <w:rFonts w:hint="eastAsia"/>
          <w:rtl/>
        </w:rPr>
        <w:t>למשל</w:t>
      </w:r>
      <w:r>
        <w:rPr>
          <w:rFonts w:hint="cs"/>
          <w:rtl/>
        </w:rPr>
        <w:t>:</w:t>
      </w:r>
      <w:r w:rsidRPr="005410E6">
        <w:rPr>
          <w:rtl/>
        </w:rPr>
        <w:t xml:space="preserve"> </w:t>
      </w:r>
      <w:r w:rsidRPr="00EA2943">
        <w:rPr>
          <w:rFonts w:hint="eastAsia"/>
          <w:rtl/>
        </w:rPr>
        <w:t>חוק</w:t>
      </w:r>
      <w:r>
        <w:rPr>
          <w:rFonts w:hint="cs"/>
          <w:rtl/>
        </w:rPr>
        <w:t xml:space="preserve"> מעמד</w:t>
      </w:r>
      <w:r w:rsidRPr="00EA2943">
        <w:rPr>
          <w:rtl/>
        </w:rPr>
        <w:t xml:space="preserve"> </w:t>
      </w:r>
      <w:r w:rsidRPr="005410E6">
        <w:rPr>
          <w:rFonts w:hint="eastAsia"/>
          <w:rtl/>
        </w:rPr>
        <w:t>ההסתדרות</w:t>
      </w:r>
      <w:r w:rsidRPr="005410E6">
        <w:rPr>
          <w:rtl/>
        </w:rPr>
        <w:t xml:space="preserve"> </w:t>
      </w:r>
      <w:r w:rsidRPr="005410E6">
        <w:rPr>
          <w:rFonts w:hint="eastAsia"/>
          <w:rtl/>
        </w:rPr>
        <w:t>הציונית</w:t>
      </w:r>
      <w:r w:rsidRPr="005410E6">
        <w:rPr>
          <w:rtl/>
        </w:rPr>
        <w:t xml:space="preserve"> </w:t>
      </w:r>
      <w:r w:rsidRPr="005410E6">
        <w:rPr>
          <w:rFonts w:hint="eastAsia"/>
          <w:rtl/>
        </w:rPr>
        <w:t>והסוכנות</w:t>
      </w:r>
      <w:r w:rsidRPr="005410E6">
        <w:rPr>
          <w:rtl/>
        </w:rPr>
        <w:t xml:space="preserve"> </w:t>
      </w:r>
      <w:r w:rsidRPr="005410E6">
        <w:rPr>
          <w:rFonts w:hint="eastAsia"/>
          <w:rtl/>
        </w:rPr>
        <w:t>היהודית</w:t>
      </w:r>
      <w:r w:rsidRPr="00EA2943">
        <w:rPr>
          <w:rtl/>
        </w:rPr>
        <w:t xml:space="preserve">; </w:t>
      </w:r>
      <w:r w:rsidRPr="00EA2943">
        <w:rPr>
          <w:rFonts w:hint="eastAsia"/>
          <w:rtl/>
        </w:rPr>
        <w:t>חוק</w:t>
      </w:r>
      <w:r w:rsidRPr="00EA2943">
        <w:rPr>
          <w:rtl/>
        </w:rPr>
        <w:t xml:space="preserve"> </w:t>
      </w:r>
      <w:r w:rsidRPr="00EA2943">
        <w:rPr>
          <w:rFonts w:hint="eastAsia"/>
          <w:rtl/>
        </w:rPr>
        <w:t>קרן</w:t>
      </w:r>
      <w:r w:rsidRPr="00EA2943">
        <w:rPr>
          <w:rtl/>
        </w:rPr>
        <w:t xml:space="preserve"> </w:t>
      </w:r>
      <w:r w:rsidRPr="00EA2943">
        <w:rPr>
          <w:rFonts w:hint="eastAsia"/>
          <w:rtl/>
        </w:rPr>
        <w:t>קיימת</w:t>
      </w:r>
      <w:r w:rsidRPr="00EA2943">
        <w:rPr>
          <w:rtl/>
        </w:rPr>
        <w:t xml:space="preserve"> </w:t>
      </w:r>
      <w:r w:rsidRPr="00EA2943">
        <w:rPr>
          <w:rFonts w:hint="eastAsia"/>
          <w:rtl/>
        </w:rPr>
        <w:t>לישראל</w:t>
      </w:r>
      <w:r w:rsidRPr="00BF2751">
        <w:rPr>
          <w:rtl/>
        </w:rPr>
        <w:t xml:space="preserve">, </w:t>
      </w:r>
      <w:r w:rsidRPr="005410E6">
        <w:rPr>
          <w:rFonts w:hint="eastAsia"/>
          <w:rtl/>
        </w:rPr>
        <w:t>ה</w:t>
      </w:r>
      <w:r w:rsidRPr="00EA2943">
        <w:rPr>
          <w:rFonts w:hint="eastAsia"/>
          <w:rtl/>
        </w:rPr>
        <w:t>תשי</w:t>
      </w:r>
      <w:r w:rsidRPr="00EA2943">
        <w:rPr>
          <w:rtl/>
        </w:rPr>
        <w:t>"</w:t>
      </w:r>
      <w:r w:rsidRPr="00EA2943">
        <w:rPr>
          <w:rFonts w:hint="eastAsia"/>
          <w:rtl/>
        </w:rPr>
        <w:t>ד</w:t>
      </w:r>
      <w:r w:rsidRPr="00EA2943">
        <w:rPr>
          <w:rtl/>
        </w:rPr>
        <w:t>-1953</w:t>
      </w:r>
      <w:r w:rsidRPr="005410E6">
        <w:rPr>
          <w:rtl/>
        </w:rPr>
        <w:t xml:space="preserve"> (</w:t>
      </w:r>
      <w:r w:rsidRPr="005410E6">
        <w:rPr>
          <w:rFonts w:hint="eastAsia"/>
          <w:rtl/>
        </w:rPr>
        <w:t>להלן</w:t>
      </w:r>
      <w:r w:rsidRPr="005410E6">
        <w:rPr>
          <w:rtl/>
        </w:rPr>
        <w:t xml:space="preserve">: </w:t>
      </w:r>
      <w:r w:rsidRPr="005410E6">
        <w:rPr>
          <w:rFonts w:ascii="Century" w:hAnsi="Century" w:cs="Miriam" w:hint="eastAsia"/>
          <w:b/>
          <w:spacing w:val="0"/>
          <w:sz w:val="22"/>
          <w:szCs w:val="24"/>
          <w:rtl/>
        </w:rPr>
        <w:t>חוק</w:t>
      </w:r>
      <w:r w:rsidRPr="005410E6">
        <w:rPr>
          <w:rFonts w:ascii="Century" w:hAnsi="Century" w:cs="Miriam"/>
          <w:b/>
          <w:spacing w:val="0"/>
          <w:sz w:val="22"/>
          <w:szCs w:val="24"/>
          <w:rtl/>
        </w:rPr>
        <w:t xml:space="preserve"> </w:t>
      </w:r>
      <w:r w:rsidRPr="005410E6">
        <w:rPr>
          <w:rFonts w:ascii="Century" w:hAnsi="Century" w:cs="Miriam" w:hint="eastAsia"/>
          <w:b/>
          <w:spacing w:val="0"/>
          <w:sz w:val="22"/>
          <w:szCs w:val="24"/>
          <w:rtl/>
        </w:rPr>
        <w:t>קרן</w:t>
      </w:r>
      <w:r w:rsidRPr="005410E6">
        <w:rPr>
          <w:rFonts w:ascii="Century" w:hAnsi="Century" w:cs="Miriam"/>
          <w:b/>
          <w:spacing w:val="0"/>
          <w:sz w:val="22"/>
          <w:szCs w:val="24"/>
          <w:rtl/>
        </w:rPr>
        <w:t xml:space="preserve"> </w:t>
      </w:r>
      <w:r w:rsidRPr="005410E6">
        <w:rPr>
          <w:rFonts w:ascii="Century" w:hAnsi="Century" w:cs="Miriam" w:hint="eastAsia"/>
          <w:b/>
          <w:spacing w:val="0"/>
          <w:sz w:val="22"/>
          <w:szCs w:val="24"/>
          <w:rtl/>
        </w:rPr>
        <w:t>קיימת</w:t>
      </w:r>
      <w:r w:rsidRPr="005410E6">
        <w:rPr>
          <w:rFonts w:ascii="Century" w:hAnsi="Century" w:cs="Miriam"/>
          <w:b/>
          <w:spacing w:val="0"/>
          <w:sz w:val="22"/>
          <w:szCs w:val="24"/>
          <w:rtl/>
        </w:rPr>
        <w:t xml:space="preserve"> </w:t>
      </w:r>
      <w:r w:rsidRPr="005410E6">
        <w:rPr>
          <w:rFonts w:ascii="Century" w:hAnsi="Century" w:cs="Miriam" w:hint="eastAsia"/>
          <w:b/>
          <w:spacing w:val="0"/>
          <w:sz w:val="22"/>
          <w:szCs w:val="24"/>
          <w:rtl/>
        </w:rPr>
        <w:t>לישראל</w:t>
      </w:r>
      <w:r w:rsidRPr="005410E6">
        <w:rPr>
          <w:rtl/>
        </w:rPr>
        <w:t>)</w:t>
      </w:r>
      <w:r w:rsidRPr="00EA2943">
        <w:rPr>
          <w:rtl/>
        </w:rPr>
        <w:t>).</w:t>
      </w:r>
      <w:r>
        <w:rPr>
          <w:rFonts w:hint="cs"/>
          <w:rtl/>
        </w:rPr>
        <w:t xml:space="preserve"> </w:t>
      </w:r>
      <w:r w:rsidR="00A85797" w:rsidRPr="00EA2943">
        <w:rPr>
          <w:rFonts w:hint="eastAsia"/>
          <w:rtl/>
        </w:rPr>
        <w:t>סעיף</w:t>
      </w:r>
      <w:r w:rsidR="00A85797" w:rsidRPr="00EA2943">
        <w:rPr>
          <w:rtl/>
        </w:rPr>
        <w:t xml:space="preserve"> 6 </w:t>
      </w:r>
      <w:r w:rsidR="00A85797" w:rsidRPr="00EA2943">
        <w:rPr>
          <w:rFonts w:hint="eastAsia"/>
          <w:rtl/>
        </w:rPr>
        <w:t>לחוק</w:t>
      </w:r>
      <w:r w:rsidR="00A85797" w:rsidRPr="00EA2943">
        <w:rPr>
          <w:rtl/>
        </w:rPr>
        <w:t xml:space="preserve"> </w:t>
      </w:r>
      <w:r w:rsidR="00A85797" w:rsidRPr="00BF2751">
        <w:rPr>
          <w:rFonts w:hint="eastAsia"/>
          <w:rtl/>
        </w:rPr>
        <w:t>יסוד</w:t>
      </w:r>
      <w:r w:rsidR="00A85797" w:rsidRPr="00BF2751">
        <w:rPr>
          <w:rtl/>
        </w:rPr>
        <w:t xml:space="preserve">: </w:t>
      </w:r>
      <w:r w:rsidR="00A85797" w:rsidRPr="00BF2751">
        <w:rPr>
          <w:rFonts w:hint="eastAsia"/>
          <w:rtl/>
        </w:rPr>
        <w:t>הלאום</w:t>
      </w:r>
      <w:r w:rsidR="00A85797" w:rsidRPr="00BF2751">
        <w:rPr>
          <w:rtl/>
        </w:rPr>
        <w:t xml:space="preserve"> </w:t>
      </w:r>
      <w:r w:rsidR="00A85797" w:rsidRPr="00BF2751">
        <w:rPr>
          <w:rFonts w:hint="eastAsia"/>
          <w:rtl/>
        </w:rPr>
        <w:t>מצהיר</w:t>
      </w:r>
      <w:r w:rsidR="00A85797">
        <w:rPr>
          <w:rFonts w:hint="cs"/>
          <w:rtl/>
        </w:rPr>
        <w:t xml:space="preserve"> </w:t>
      </w:r>
      <w:r w:rsidR="00A85797" w:rsidRPr="00BF2751">
        <w:rPr>
          <w:rFonts w:hint="eastAsia"/>
          <w:rtl/>
        </w:rPr>
        <w:t>על</w:t>
      </w:r>
      <w:r w:rsidR="00A85797" w:rsidRPr="00BF2751">
        <w:rPr>
          <w:rtl/>
        </w:rPr>
        <w:t xml:space="preserve"> </w:t>
      </w:r>
      <w:r w:rsidR="00A85797" w:rsidRPr="00BF2751">
        <w:rPr>
          <w:rFonts w:hint="eastAsia"/>
          <w:rtl/>
        </w:rPr>
        <w:t>מאפיין</w:t>
      </w:r>
      <w:r w:rsidR="00A85797" w:rsidRPr="00BF2751">
        <w:rPr>
          <w:rtl/>
        </w:rPr>
        <w:t xml:space="preserve"> </w:t>
      </w:r>
      <w:r w:rsidR="00A85797" w:rsidRPr="00BF2751">
        <w:rPr>
          <w:rFonts w:hint="eastAsia"/>
          <w:rtl/>
        </w:rPr>
        <w:t>זהות</w:t>
      </w:r>
      <w:r w:rsidR="00A85797">
        <w:rPr>
          <w:rFonts w:hint="cs"/>
          <w:rtl/>
        </w:rPr>
        <w:t xml:space="preserve"> </w:t>
      </w:r>
      <w:r>
        <w:rPr>
          <w:rFonts w:hint="cs"/>
          <w:rtl/>
        </w:rPr>
        <w:t xml:space="preserve">זה, </w:t>
      </w:r>
      <w:r w:rsidR="00A85797" w:rsidRPr="00BF2751">
        <w:rPr>
          <w:rFonts w:hint="eastAsia"/>
          <w:rtl/>
        </w:rPr>
        <w:t>אך</w:t>
      </w:r>
      <w:r w:rsidR="00A85797" w:rsidRPr="00BF2751">
        <w:rPr>
          <w:rtl/>
        </w:rPr>
        <w:t xml:space="preserve"> </w:t>
      </w:r>
      <w:r w:rsidR="00A85797" w:rsidRPr="00BF2751">
        <w:rPr>
          <w:rFonts w:hint="eastAsia"/>
          <w:rtl/>
        </w:rPr>
        <w:t>זאת</w:t>
      </w:r>
      <w:r w:rsidR="00A85797" w:rsidRPr="00BF2751">
        <w:rPr>
          <w:rtl/>
        </w:rPr>
        <w:t xml:space="preserve"> </w:t>
      </w:r>
      <w:r w:rsidR="00A85797" w:rsidRPr="00BF2751">
        <w:rPr>
          <w:rFonts w:hint="eastAsia"/>
          <w:rtl/>
        </w:rPr>
        <w:t>ללא</w:t>
      </w:r>
      <w:r w:rsidR="00A85797" w:rsidRPr="00BF2751">
        <w:rPr>
          <w:rtl/>
        </w:rPr>
        <w:t xml:space="preserve"> </w:t>
      </w:r>
      <w:r w:rsidR="00A85797" w:rsidRPr="00BF2751">
        <w:rPr>
          <w:rFonts w:hint="eastAsia"/>
          <w:rtl/>
        </w:rPr>
        <w:t>הטלת</w:t>
      </w:r>
      <w:r w:rsidR="00A85797" w:rsidRPr="00BF2751">
        <w:rPr>
          <w:rtl/>
        </w:rPr>
        <w:t xml:space="preserve"> </w:t>
      </w:r>
      <w:r w:rsidR="00A85797" w:rsidRPr="00BF2751">
        <w:rPr>
          <w:rFonts w:hint="eastAsia"/>
          <w:rtl/>
        </w:rPr>
        <w:t>חובה</w:t>
      </w:r>
      <w:r w:rsidR="00A85797" w:rsidRPr="00BF2751">
        <w:rPr>
          <w:rtl/>
        </w:rPr>
        <w:t xml:space="preserve"> </w:t>
      </w:r>
      <w:r w:rsidR="00A85797" w:rsidRPr="00BF2751">
        <w:rPr>
          <w:rFonts w:hint="eastAsia"/>
          <w:rtl/>
        </w:rPr>
        <w:t>אופרטיבית</w:t>
      </w:r>
      <w:r w:rsidR="00A85797" w:rsidRPr="00BF2751">
        <w:rPr>
          <w:rtl/>
        </w:rPr>
        <w:t xml:space="preserve"> </w:t>
      </w:r>
      <w:r w:rsidR="00A85797" w:rsidRPr="00BF2751">
        <w:rPr>
          <w:rFonts w:hint="eastAsia"/>
          <w:rtl/>
        </w:rPr>
        <w:t>על</w:t>
      </w:r>
      <w:r w:rsidR="00A85797" w:rsidRPr="00BF2751">
        <w:rPr>
          <w:rtl/>
        </w:rPr>
        <w:t xml:space="preserve"> </w:t>
      </w:r>
      <w:r w:rsidR="00A85797" w:rsidRPr="00BF2751">
        <w:rPr>
          <w:rFonts w:hint="eastAsia"/>
          <w:rtl/>
        </w:rPr>
        <w:t>המדינה</w:t>
      </w:r>
      <w:r w:rsidR="00A85797" w:rsidRPr="00BF2751">
        <w:rPr>
          <w:rtl/>
        </w:rPr>
        <w:t xml:space="preserve"> </w:t>
      </w:r>
      <w:r w:rsidR="00A85797" w:rsidRPr="00BF2751">
        <w:rPr>
          <w:rFonts w:hint="eastAsia"/>
          <w:rtl/>
        </w:rPr>
        <w:t>לנקוט</w:t>
      </w:r>
      <w:r w:rsidR="00A85797" w:rsidRPr="00BF2751">
        <w:rPr>
          <w:rtl/>
        </w:rPr>
        <w:t xml:space="preserve"> </w:t>
      </w:r>
      <w:r w:rsidR="004B4FCB">
        <w:rPr>
          <w:rFonts w:hint="cs"/>
          <w:rtl/>
        </w:rPr>
        <w:t xml:space="preserve">בהקשר זה </w:t>
      </w:r>
      <w:r w:rsidR="00A85797" w:rsidRPr="00BF2751">
        <w:rPr>
          <w:rFonts w:hint="eastAsia"/>
          <w:rtl/>
        </w:rPr>
        <w:t>פעולה</w:t>
      </w:r>
      <w:r w:rsidR="00A85797" w:rsidRPr="00BF2751">
        <w:rPr>
          <w:rtl/>
        </w:rPr>
        <w:t xml:space="preserve"> </w:t>
      </w:r>
      <w:r w:rsidR="00A85797" w:rsidRPr="00BF2751">
        <w:rPr>
          <w:rFonts w:hint="eastAsia"/>
          <w:rtl/>
        </w:rPr>
        <w:t>שלא</w:t>
      </w:r>
      <w:r w:rsidR="00A85797" w:rsidRPr="00BF2751">
        <w:rPr>
          <w:rtl/>
        </w:rPr>
        <w:t xml:space="preserve"> </w:t>
      </w:r>
      <w:r w:rsidR="00A85797" w:rsidRPr="00BF2751">
        <w:rPr>
          <w:rFonts w:hint="eastAsia"/>
          <w:rtl/>
        </w:rPr>
        <w:t>בשטח</w:t>
      </w:r>
      <w:r w:rsidR="00A85797" w:rsidRPr="00BF2751">
        <w:rPr>
          <w:rtl/>
        </w:rPr>
        <w:t xml:space="preserve"> </w:t>
      </w:r>
      <w:r w:rsidR="00A85797" w:rsidRPr="00BF2751">
        <w:rPr>
          <w:rFonts w:hint="eastAsia"/>
          <w:rtl/>
        </w:rPr>
        <w:t>מדינת</w:t>
      </w:r>
      <w:r w:rsidR="00A85797" w:rsidRPr="00BF2751">
        <w:rPr>
          <w:rtl/>
        </w:rPr>
        <w:t xml:space="preserve"> </w:t>
      </w:r>
      <w:r w:rsidR="00A85797" w:rsidRPr="00BF2751">
        <w:rPr>
          <w:rFonts w:hint="eastAsia"/>
          <w:rtl/>
        </w:rPr>
        <w:t>ישראל</w:t>
      </w:r>
      <w:r w:rsidR="00A85797" w:rsidRPr="00BF2751">
        <w:rPr>
          <w:rtl/>
        </w:rPr>
        <w:t xml:space="preserve">. </w:t>
      </w:r>
    </w:p>
    <w:p w14:paraId="7ECD5D6D" w14:textId="77777777" w:rsidR="00A85797" w:rsidRPr="00AE7BCD" w:rsidRDefault="00A85797" w:rsidP="00A85797">
      <w:pPr>
        <w:pStyle w:val="Ruller4"/>
        <w:numPr>
          <w:ilvl w:val="0"/>
          <w:numId w:val="0"/>
        </w:numPr>
        <w:rPr>
          <w:rtl/>
        </w:rPr>
      </w:pPr>
    </w:p>
    <w:p w14:paraId="27862A31" w14:textId="6B36F9C1" w:rsidR="00A85797" w:rsidRPr="00AE7BCD" w:rsidRDefault="00FE034C" w:rsidP="00A85797">
      <w:pPr>
        <w:pStyle w:val="Ruller4"/>
        <w:rPr>
          <w:rtl/>
        </w:rPr>
      </w:pPr>
      <w:r>
        <w:rPr>
          <w:rFonts w:hint="cs"/>
          <w:rtl/>
        </w:rPr>
        <w:t>מן הטעמים שפורטו</w:t>
      </w:r>
      <w:r w:rsidR="00A85797" w:rsidRPr="00AE7BCD">
        <w:rPr>
          <w:rtl/>
        </w:rPr>
        <w:t xml:space="preserve">, </w:t>
      </w:r>
      <w:r w:rsidR="00A85797" w:rsidRPr="00AE7BCD">
        <w:rPr>
          <w:rFonts w:hint="eastAsia"/>
          <w:rtl/>
        </w:rPr>
        <w:t>מוקשית</w:t>
      </w:r>
      <w:r w:rsidR="00A85797" w:rsidRPr="00AE7BCD">
        <w:rPr>
          <w:rtl/>
        </w:rPr>
        <w:t xml:space="preserve"> </w:t>
      </w:r>
      <w:r w:rsidR="00A85797" w:rsidRPr="00AE7BCD">
        <w:rPr>
          <w:rFonts w:hint="eastAsia"/>
          <w:rtl/>
        </w:rPr>
        <w:t>בעיני</w:t>
      </w:r>
      <w:r w:rsidR="00A85797" w:rsidRPr="00AE7BCD">
        <w:rPr>
          <w:rtl/>
        </w:rPr>
        <w:t xml:space="preserve"> </w:t>
      </w:r>
      <w:r w:rsidR="00A85797" w:rsidRPr="00AE7BCD">
        <w:rPr>
          <w:rFonts w:hint="eastAsia"/>
          <w:rtl/>
        </w:rPr>
        <w:t>התיזה</w:t>
      </w:r>
      <w:r w:rsidR="00A85797" w:rsidRPr="00AE7BCD">
        <w:rPr>
          <w:rtl/>
        </w:rPr>
        <w:t xml:space="preserve"> </w:t>
      </w:r>
      <w:r w:rsidR="00A85797" w:rsidRPr="00AE7BCD">
        <w:rPr>
          <w:rFonts w:hint="eastAsia"/>
          <w:rtl/>
        </w:rPr>
        <w:t>שפיתחו</w:t>
      </w:r>
      <w:r w:rsidR="00A85797" w:rsidRPr="00AE7BCD">
        <w:rPr>
          <w:rtl/>
        </w:rPr>
        <w:t xml:space="preserve"> </w:t>
      </w:r>
      <w:r w:rsidR="00A85797" w:rsidRPr="00AE7BCD">
        <w:rPr>
          <w:rFonts w:hint="eastAsia"/>
          <w:rtl/>
        </w:rPr>
        <w:t>העותרים</w:t>
      </w:r>
      <w:r w:rsidR="00A85797">
        <w:rPr>
          <w:rFonts w:hint="cs"/>
          <w:rtl/>
        </w:rPr>
        <w:t xml:space="preserve">, </w:t>
      </w:r>
      <w:r w:rsidR="00A85797" w:rsidRPr="00AE7BCD">
        <w:rPr>
          <w:rFonts w:hint="eastAsia"/>
          <w:rtl/>
        </w:rPr>
        <w:t>אשר</w:t>
      </w:r>
      <w:r w:rsidR="00A85797">
        <w:rPr>
          <w:rFonts w:hint="cs"/>
          <w:rtl/>
        </w:rPr>
        <w:t xml:space="preserve"> </w:t>
      </w:r>
      <w:r w:rsidR="00A85797" w:rsidRPr="00AE7BCD">
        <w:rPr>
          <w:rFonts w:hint="eastAsia"/>
          <w:rtl/>
        </w:rPr>
        <w:t>הכנסת</w:t>
      </w:r>
      <w:r w:rsidR="00A85797" w:rsidRPr="00AE7BCD">
        <w:rPr>
          <w:rtl/>
        </w:rPr>
        <w:t xml:space="preserve"> </w:t>
      </w:r>
      <w:r w:rsidR="00A85797">
        <w:rPr>
          <w:rFonts w:hint="cs"/>
          <w:rtl/>
        </w:rPr>
        <w:t xml:space="preserve">ומשיבי </w:t>
      </w:r>
      <w:r w:rsidR="00A85797" w:rsidRPr="00AE7BCD">
        <w:rPr>
          <w:rFonts w:hint="eastAsia"/>
          <w:rtl/>
        </w:rPr>
        <w:t>הממשלה</w:t>
      </w:r>
      <w:r w:rsidR="00A85797" w:rsidRPr="00AE7BCD">
        <w:rPr>
          <w:rtl/>
        </w:rPr>
        <w:t xml:space="preserve"> </w:t>
      </w:r>
      <w:r w:rsidR="00A85797">
        <w:rPr>
          <w:rFonts w:hint="cs"/>
          <w:rtl/>
        </w:rPr>
        <w:t>בחרו שלא להתייחס אליה, ו</w:t>
      </w:r>
      <w:r w:rsidR="00A85797" w:rsidRPr="00AE7BCD">
        <w:rPr>
          <w:rFonts w:hint="eastAsia"/>
          <w:rtl/>
        </w:rPr>
        <w:t>לפיה</w:t>
      </w:r>
      <w:r w:rsidR="00A85797" w:rsidRPr="00AE7BCD">
        <w:rPr>
          <w:rtl/>
        </w:rPr>
        <w:t xml:space="preserve"> </w:t>
      </w:r>
      <w:r w:rsidR="00A85797" w:rsidRPr="00AE7BCD">
        <w:rPr>
          <w:rFonts w:hint="eastAsia"/>
          <w:rtl/>
        </w:rPr>
        <w:t>יש</w:t>
      </w:r>
      <w:r w:rsidR="00A85797" w:rsidRPr="00AE7BCD">
        <w:rPr>
          <w:rtl/>
        </w:rPr>
        <w:t xml:space="preserve"> </w:t>
      </w:r>
      <w:r w:rsidR="00A85797">
        <w:rPr>
          <w:rFonts w:hint="cs"/>
          <w:rtl/>
        </w:rPr>
        <w:t>באיזה</w:t>
      </w:r>
      <w:r w:rsidR="00A85797" w:rsidRPr="00AE7BCD">
        <w:rPr>
          <w:rtl/>
        </w:rPr>
        <w:t xml:space="preserve"> </w:t>
      </w:r>
      <w:r w:rsidR="00A85797" w:rsidRPr="00AE7BCD">
        <w:rPr>
          <w:rFonts w:hint="eastAsia"/>
          <w:rtl/>
        </w:rPr>
        <w:t>מסעיפי</w:t>
      </w:r>
      <w:r w:rsidR="00A85797" w:rsidRPr="00AE7BCD">
        <w:rPr>
          <w:rtl/>
        </w:rPr>
        <w:t xml:space="preserve"> </w:t>
      </w:r>
      <w:r w:rsidR="00A85797" w:rsidRPr="00AE7BCD">
        <w:rPr>
          <w:rFonts w:hint="eastAsia"/>
          <w:rtl/>
        </w:rPr>
        <w:t>חוק</w:t>
      </w:r>
      <w:r w:rsidR="00A85797" w:rsidRPr="00AE7BCD">
        <w:rPr>
          <w:rtl/>
        </w:rPr>
        <w:t xml:space="preserve"> </w:t>
      </w:r>
      <w:r w:rsidR="00A85797" w:rsidRPr="00AE7BCD">
        <w:rPr>
          <w:rFonts w:hint="eastAsia"/>
          <w:rtl/>
        </w:rPr>
        <w:t>יסוד</w:t>
      </w:r>
      <w:r w:rsidR="00A85797" w:rsidRPr="00AE7BCD">
        <w:rPr>
          <w:rtl/>
        </w:rPr>
        <w:t xml:space="preserve">: </w:t>
      </w:r>
      <w:r w:rsidR="00A85797" w:rsidRPr="00AE7BCD">
        <w:rPr>
          <w:rFonts w:hint="eastAsia"/>
          <w:rtl/>
        </w:rPr>
        <w:t>הלאום</w:t>
      </w:r>
      <w:r w:rsidR="00A85797" w:rsidRPr="00AE7BCD">
        <w:rPr>
          <w:rtl/>
        </w:rPr>
        <w:t xml:space="preserve"> </w:t>
      </w:r>
      <w:r w:rsidR="00A85797" w:rsidRPr="00AE7BCD">
        <w:rPr>
          <w:rFonts w:hint="eastAsia"/>
          <w:rtl/>
        </w:rPr>
        <w:t>כדי</w:t>
      </w:r>
      <w:r w:rsidR="00A85797" w:rsidRPr="00AE7BCD">
        <w:rPr>
          <w:rtl/>
        </w:rPr>
        <w:t xml:space="preserve"> </w:t>
      </w:r>
      <w:r w:rsidR="00A85797" w:rsidRPr="00AE7BCD">
        <w:rPr>
          <w:rFonts w:hint="eastAsia"/>
          <w:rtl/>
        </w:rPr>
        <w:t>להקנות</w:t>
      </w:r>
      <w:r w:rsidR="00A85797" w:rsidRPr="00AE7BCD">
        <w:rPr>
          <w:rtl/>
        </w:rPr>
        <w:t xml:space="preserve"> </w:t>
      </w:r>
      <w:r w:rsidR="00A85797" w:rsidRPr="00AE7BCD">
        <w:rPr>
          <w:rFonts w:ascii="FrankRuehl" w:hAnsi="FrankRuehl" w:hint="eastAsia"/>
          <w:sz w:val="28"/>
          <w:rtl/>
        </w:rPr>
        <w:t>לפרט</w:t>
      </w:r>
      <w:r w:rsidR="00A85797" w:rsidRPr="00AE7BCD">
        <w:rPr>
          <w:rFonts w:ascii="FrankRuehl" w:hAnsi="FrankRuehl"/>
          <w:sz w:val="28"/>
          <w:rtl/>
        </w:rPr>
        <w:t xml:space="preserve"> מסוים זכות שכנגדה עומדת חובה של המדינה לפעול מחוץ לגבולותיה (</w:t>
      </w:r>
      <w:r w:rsidR="00062018">
        <w:rPr>
          <w:rFonts w:ascii="FrankRuehl" w:hAnsi="FrankRuehl" w:hint="cs"/>
          <w:sz w:val="28"/>
          <w:rtl/>
        </w:rPr>
        <w:t xml:space="preserve">ראו: </w:t>
      </w:r>
      <w:r w:rsidR="00A85797" w:rsidRPr="008C6D93">
        <w:rPr>
          <w:rFonts w:hint="cs"/>
          <w:rtl/>
        </w:rPr>
        <w:t xml:space="preserve">עניין </w:t>
      </w:r>
      <w:r w:rsidR="00A85797">
        <w:rPr>
          <w:rFonts w:ascii="Century" w:hAnsi="Century" w:cs="Miriam" w:hint="cs"/>
          <w:b/>
          <w:spacing w:val="0"/>
          <w:sz w:val="22"/>
          <w:szCs w:val="24"/>
          <w:rtl/>
        </w:rPr>
        <w:t>פלונית</w:t>
      </w:r>
      <w:r w:rsidR="00A85797" w:rsidRPr="008C6D93">
        <w:rPr>
          <w:rFonts w:hint="cs"/>
          <w:rtl/>
        </w:rPr>
        <w:t xml:space="preserve">, </w:t>
      </w:r>
      <w:r w:rsidR="00AA3C69">
        <w:rPr>
          <w:rFonts w:hint="cs"/>
          <w:rtl/>
        </w:rPr>
        <w:t>ב</w:t>
      </w:r>
      <w:r w:rsidR="00A85797" w:rsidRPr="008C6D93">
        <w:rPr>
          <w:rFonts w:hint="cs"/>
          <w:rtl/>
        </w:rPr>
        <w:t xml:space="preserve">פסקה 5 </w:t>
      </w:r>
      <w:r w:rsidR="00A85797">
        <w:rPr>
          <w:rFonts w:hint="cs"/>
          <w:rtl/>
        </w:rPr>
        <w:t>לפסק דינו</w:t>
      </w:r>
      <w:r w:rsidR="00A85797" w:rsidRPr="008C6D93">
        <w:rPr>
          <w:rFonts w:hint="cs"/>
          <w:rtl/>
        </w:rPr>
        <w:t xml:space="preserve"> של השופט </w:t>
      </w:r>
      <w:r w:rsidR="00A85797" w:rsidRPr="008C6D93">
        <w:rPr>
          <w:rFonts w:ascii="Century" w:hAnsi="Century" w:cs="Miriam" w:hint="cs"/>
          <w:b/>
          <w:spacing w:val="0"/>
          <w:sz w:val="22"/>
          <w:szCs w:val="24"/>
          <w:rtl/>
        </w:rPr>
        <w:t>עמית</w:t>
      </w:r>
      <w:r w:rsidR="00A85797" w:rsidRPr="00AE7BCD">
        <w:rPr>
          <w:rtl/>
        </w:rPr>
        <w:t xml:space="preserve">). </w:t>
      </w:r>
    </w:p>
    <w:p w14:paraId="610D5C8F" w14:textId="77777777" w:rsidR="00A85797" w:rsidRPr="00AE7BCD" w:rsidRDefault="00A85797" w:rsidP="00A85797">
      <w:pPr>
        <w:pStyle w:val="Ruller41"/>
        <w:rPr>
          <w:rtl/>
        </w:rPr>
      </w:pPr>
    </w:p>
    <w:p w14:paraId="58A4D415" w14:textId="77777777" w:rsidR="00A85797" w:rsidRPr="00AE7BCD" w:rsidRDefault="00A85797" w:rsidP="00A85797">
      <w:pPr>
        <w:pStyle w:val="a"/>
        <w:rPr>
          <w:rtl/>
        </w:rPr>
      </w:pPr>
      <w:r w:rsidRPr="00AE7BCD">
        <w:rPr>
          <w:rFonts w:hint="eastAsia"/>
          <w:rtl/>
        </w:rPr>
        <w:t>סיכום</w:t>
      </w:r>
      <w:r w:rsidRPr="00AE7BCD">
        <w:rPr>
          <w:rtl/>
        </w:rPr>
        <w:t xml:space="preserve"> </w:t>
      </w:r>
      <w:r w:rsidRPr="00AE7BCD">
        <w:rPr>
          <w:rFonts w:hint="eastAsia"/>
          <w:rtl/>
        </w:rPr>
        <w:t>ביניים</w:t>
      </w:r>
      <w:r>
        <w:rPr>
          <w:rFonts w:hint="cs"/>
          <w:rtl/>
        </w:rPr>
        <w:t xml:space="preserve"> לעניין הטענות נגד חוק היסוד בכללותו</w:t>
      </w:r>
    </w:p>
    <w:p w14:paraId="46690651" w14:textId="77777777" w:rsidR="00A85797" w:rsidRPr="00AE7BCD" w:rsidRDefault="00A85797" w:rsidP="00A85797">
      <w:pPr>
        <w:rPr>
          <w:rtl/>
        </w:rPr>
      </w:pPr>
    </w:p>
    <w:p w14:paraId="46241F5A" w14:textId="2A750AA9" w:rsidR="00A85797" w:rsidRDefault="00A85797" w:rsidP="00676CCA">
      <w:pPr>
        <w:pStyle w:val="Ruller4"/>
      </w:pPr>
      <w:r>
        <w:rPr>
          <w:rFonts w:hint="cs"/>
          <w:rtl/>
        </w:rPr>
        <w:t xml:space="preserve">חוק יסוד: הלאום </w:t>
      </w:r>
      <w:r w:rsidR="00676CCA">
        <w:rPr>
          <w:rFonts w:hint="cs"/>
          <w:rtl/>
        </w:rPr>
        <w:t>אינו שולל את</w:t>
      </w:r>
      <w:r>
        <w:rPr>
          <w:rFonts w:hint="cs"/>
          <w:rtl/>
        </w:rPr>
        <w:t xml:space="preserve"> אופייה של מדינת ישראל כמדינה דמוקרטית. </w:t>
      </w:r>
      <w:r w:rsidR="00676CCA">
        <w:rPr>
          <w:rFonts w:hint="cs"/>
          <w:rtl/>
        </w:rPr>
        <w:t>הוא</w:t>
      </w:r>
      <w:r>
        <w:rPr>
          <w:rFonts w:hint="cs"/>
          <w:rtl/>
        </w:rPr>
        <w:t xml:space="preserve"> אינו משקף העדפה של הזהות היהודית של מדינת ישראל על פני זו הדמוקרטית; הוא אינו גורע ממעמדו של עקרון השוויון בשיטת המשפט שלנו; השלכותיו בפועל אינן מובילות לשינויו של המשטר החוקתי בישראל מקצה לקצה; הוא אינו סותר את המשפט הבינלאומי; ואינו מתיימר להחיל עצמו מחוץ לגבולותיה של מדינת ישראל.</w:t>
      </w:r>
    </w:p>
    <w:p w14:paraId="72D395EF" w14:textId="77777777" w:rsidR="00A85797" w:rsidRPr="00D56A13" w:rsidRDefault="00A85797" w:rsidP="00A85797">
      <w:pPr>
        <w:pStyle w:val="Ruller4"/>
        <w:numPr>
          <w:ilvl w:val="0"/>
          <w:numId w:val="0"/>
        </w:numPr>
        <w:rPr>
          <w:rtl/>
        </w:rPr>
      </w:pPr>
    </w:p>
    <w:p w14:paraId="7ABF11D4" w14:textId="77777777" w:rsidR="00840ABE" w:rsidRDefault="00A85797" w:rsidP="00A85797">
      <w:pPr>
        <w:pStyle w:val="Ruller4"/>
        <w:numPr>
          <w:ilvl w:val="0"/>
          <w:numId w:val="0"/>
        </w:numPr>
        <w:rPr>
          <w:rtl/>
        </w:rPr>
      </w:pPr>
      <w:r>
        <w:rPr>
          <w:rtl/>
        </w:rPr>
        <w:tab/>
      </w:r>
      <w:r>
        <w:rPr>
          <w:rFonts w:hint="cs"/>
          <w:rtl/>
        </w:rPr>
        <w:t>לצד הטענות ביחס לחוק יסוד: הלאום בכללותו, מעלים העותרים, כאמור, טענות המופנות נגד סעיפים ספ</w:t>
      </w:r>
      <w:r w:rsidR="00840ABE">
        <w:rPr>
          <w:rFonts w:hint="cs"/>
          <w:rtl/>
        </w:rPr>
        <w:t xml:space="preserve">ציפיים בחוק היסוד. </w:t>
      </w:r>
    </w:p>
    <w:p w14:paraId="052FD5C7" w14:textId="77777777" w:rsidR="00840ABE" w:rsidRDefault="00840ABE" w:rsidP="00A85797">
      <w:pPr>
        <w:pStyle w:val="Ruller4"/>
        <w:numPr>
          <w:ilvl w:val="0"/>
          <w:numId w:val="0"/>
        </w:numPr>
        <w:rPr>
          <w:rtl/>
        </w:rPr>
      </w:pPr>
    </w:p>
    <w:p w14:paraId="3A2BF4A6" w14:textId="23D3FB04" w:rsidR="00A85797" w:rsidRPr="006F1ACA" w:rsidRDefault="00840ABE" w:rsidP="00A85797">
      <w:pPr>
        <w:pStyle w:val="Ruller4"/>
        <w:numPr>
          <w:ilvl w:val="0"/>
          <w:numId w:val="0"/>
        </w:numPr>
        <w:rPr>
          <w:rtl/>
        </w:rPr>
      </w:pPr>
      <w:r>
        <w:rPr>
          <w:rtl/>
        </w:rPr>
        <w:tab/>
      </w:r>
      <w:r>
        <w:rPr>
          <w:rFonts w:hint="cs"/>
          <w:rtl/>
        </w:rPr>
        <w:t>לטענות אלו א</w:t>
      </w:r>
      <w:r w:rsidR="00A85797">
        <w:rPr>
          <w:rFonts w:hint="cs"/>
          <w:rtl/>
        </w:rPr>
        <w:t>דרש עתה.</w:t>
      </w:r>
    </w:p>
    <w:p w14:paraId="435563D7" w14:textId="77777777" w:rsidR="00A85797" w:rsidRDefault="00A85797" w:rsidP="00A85797">
      <w:pPr>
        <w:rPr>
          <w:rFonts w:ascii="Miriam" w:hAnsi="Miriam" w:cs="Miriam"/>
          <w:sz w:val="24"/>
          <w:rtl/>
        </w:rPr>
      </w:pPr>
    </w:p>
    <w:p w14:paraId="3DE3F949" w14:textId="77777777" w:rsidR="00A85797" w:rsidRDefault="00A85797" w:rsidP="00A85797">
      <w:pPr>
        <w:pStyle w:val="1"/>
        <w:rPr>
          <w:rtl/>
        </w:rPr>
      </w:pPr>
      <w:r>
        <w:rPr>
          <w:rFonts w:hint="cs"/>
          <w:rtl/>
        </w:rPr>
        <w:t>טענות הנוגעות לסעיפים ספציפיים בחוק יסוד: הלאום</w:t>
      </w:r>
    </w:p>
    <w:p w14:paraId="6DDF389D" w14:textId="77777777" w:rsidR="00A85797" w:rsidRDefault="00A85797" w:rsidP="00A85797">
      <w:pPr>
        <w:rPr>
          <w:rFonts w:ascii="Miriam" w:hAnsi="Miriam" w:cs="Miriam"/>
          <w:sz w:val="24"/>
          <w:rtl/>
        </w:rPr>
      </w:pPr>
    </w:p>
    <w:p w14:paraId="278BC9BC" w14:textId="77777777" w:rsidR="00A85797" w:rsidRPr="00C04AE6" w:rsidRDefault="00A85797" w:rsidP="00A85797">
      <w:pPr>
        <w:pStyle w:val="Ruller4"/>
        <w:rPr>
          <w:rtl/>
        </w:rPr>
      </w:pPr>
      <w:r>
        <w:rPr>
          <w:rFonts w:hint="cs"/>
          <w:rtl/>
        </w:rPr>
        <w:t xml:space="preserve">טענות העותרים מתמקדות בעיקרן בסעיף 1, המעגן את עקרונות </w:t>
      </w:r>
      <w:r w:rsidRPr="005A33C9">
        <w:rPr>
          <w:rFonts w:ascii="FrankRuehl" w:hAnsi="FrankRuehl" w:hint="cs"/>
          <w:sz w:val="28"/>
          <w:rtl/>
        </w:rPr>
        <w:t>היסוד</w:t>
      </w:r>
      <w:r>
        <w:rPr>
          <w:rFonts w:hint="cs"/>
          <w:rtl/>
        </w:rPr>
        <w:t xml:space="preserve"> של מדינת ישראל; בסעיף 4, המסדיר את מעמדן של השפה העברית והשפה הערבית במדינה; ובסעיף 7, אשר מעגן את הערך בדבר התיישבות יהודית וקובע כי המדינה תפעל לקידומו. העותרים סבורים כי כל אחד מן הסעיפים הללו, בנפרד ובמצטבר, פוגע פגיעה ק</w:t>
      </w:r>
      <w:r w:rsidRPr="00C04AE6">
        <w:rPr>
          <w:rFonts w:hint="cs"/>
          <w:rtl/>
        </w:rPr>
        <w:t xml:space="preserve">שה בעקרון השוויון ובזכויותיהם האישיות של מי שאינם משתייכים ללאום היהודי. </w:t>
      </w:r>
    </w:p>
    <w:p w14:paraId="38C6FDF3" w14:textId="77777777" w:rsidR="00A85797" w:rsidRPr="00C04AE6" w:rsidRDefault="00A85797" w:rsidP="00A85797">
      <w:pPr>
        <w:pStyle w:val="Ruller41"/>
        <w:rPr>
          <w:rtl/>
        </w:rPr>
      </w:pPr>
    </w:p>
    <w:p w14:paraId="45092626" w14:textId="1E9D5227" w:rsidR="00A85797" w:rsidRPr="002E2551" w:rsidRDefault="00A85797" w:rsidP="0033750B">
      <w:pPr>
        <w:pStyle w:val="Ruller4"/>
      </w:pPr>
      <w:r>
        <w:rPr>
          <w:rFonts w:hint="cs"/>
          <w:rtl/>
        </w:rPr>
        <w:t>בעוד ש</w:t>
      </w:r>
      <w:r w:rsidRPr="00AE7BCD">
        <w:rPr>
          <w:rFonts w:hint="eastAsia"/>
          <w:rtl/>
        </w:rPr>
        <w:t>ביקורת</w:t>
      </w:r>
      <w:r w:rsidRPr="00AE7BCD">
        <w:rPr>
          <w:rtl/>
        </w:rPr>
        <w:t xml:space="preserve"> </w:t>
      </w:r>
      <w:r w:rsidRPr="00AE7BCD">
        <w:rPr>
          <w:rFonts w:hint="eastAsia"/>
          <w:rtl/>
        </w:rPr>
        <w:t>חוקתית</w:t>
      </w:r>
      <w:r w:rsidRPr="00AE7BCD">
        <w:rPr>
          <w:rtl/>
        </w:rPr>
        <w:t xml:space="preserve"> "</w:t>
      </w:r>
      <w:r w:rsidRPr="00AE7BCD">
        <w:rPr>
          <w:rFonts w:hint="eastAsia"/>
          <w:rtl/>
        </w:rPr>
        <w:t>רגילה</w:t>
      </w:r>
      <w:r w:rsidRPr="00AE7BCD">
        <w:rPr>
          <w:rtl/>
        </w:rPr>
        <w:t xml:space="preserve">" </w:t>
      </w:r>
      <w:r w:rsidRPr="00AE7BCD">
        <w:rPr>
          <w:rFonts w:hint="eastAsia"/>
          <w:rtl/>
        </w:rPr>
        <w:t>מתמקדת</w:t>
      </w:r>
      <w:r w:rsidRPr="00AE7BCD">
        <w:rPr>
          <w:rtl/>
        </w:rPr>
        <w:t xml:space="preserve"> </w:t>
      </w:r>
      <w:r w:rsidRPr="00AE7BCD">
        <w:rPr>
          <w:rFonts w:hint="eastAsia"/>
          <w:rtl/>
        </w:rPr>
        <w:t>בשאלה</w:t>
      </w:r>
      <w:r w:rsidRPr="00AE7BCD">
        <w:rPr>
          <w:rtl/>
        </w:rPr>
        <w:t xml:space="preserve"> </w:t>
      </w:r>
      <w:r w:rsidRPr="00AE7BCD">
        <w:rPr>
          <w:rFonts w:hint="eastAsia"/>
          <w:rtl/>
        </w:rPr>
        <w:t>האם</w:t>
      </w:r>
      <w:r w:rsidRPr="00AE7BCD">
        <w:rPr>
          <w:rtl/>
        </w:rPr>
        <w:t xml:space="preserve"> </w:t>
      </w:r>
      <w:r w:rsidRPr="00AE7BCD">
        <w:rPr>
          <w:rFonts w:hint="eastAsia"/>
          <w:rtl/>
        </w:rPr>
        <w:t>חוק</w:t>
      </w:r>
      <w:r w:rsidRPr="00AE7BCD">
        <w:rPr>
          <w:rtl/>
        </w:rPr>
        <w:t xml:space="preserve"> </w:t>
      </w:r>
      <w:r w:rsidRPr="00AE7BCD">
        <w:rPr>
          <w:rFonts w:hint="eastAsia"/>
          <w:rtl/>
        </w:rPr>
        <w:t>נתון</w:t>
      </w:r>
      <w:r w:rsidRPr="00AE7BCD">
        <w:rPr>
          <w:rtl/>
        </w:rPr>
        <w:t xml:space="preserve"> </w:t>
      </w:r>
      <w:r w:rsidRPr="00AE7BCD">
        <w:rPr>
          <w:rFonts w:hint="eastAsia"/>
          <w:rtl/>
        </w:rPr>
        <w:t>פוגע</w:t>
      </w:r>
      <w:r w:rsidRPr="00AE7BCD">
        <w:rPr>
          <w:rtl/>
        </w:rPr>
        <w:t xml:space="preserve"> </w:t>
      </w:r>
      <w:r w:rsidRPr="00AE7BCD">
        <w:rPr>
          <w:rFonts w:hint="eastAsia"/>
          <w:rtl/>
        </w:rPr>
        <w:t>בזכות</w:t>
      </w:r>
      <w:r w:rsidRPr="00AE7BCD">
        <w:rPr>
          <w:rtl/>
        </w:rPr>
        <w:t xml:space="preserve"> </w:t>
      </w:r>
      <w:r w:rsidRPr="00AE7BCD">
        <w:rPr>
          <w:rFonts w:hint="eastAsia"/>
          <w:rtl/>
        </w:rPr>
        <w:t>חוקתית</w:t>
      </w:r>
      <w:r>
        <w:rPr>
          <w:rFonts w:hint="cs"/>
          <w:rtl/>
        </w:rPr>
        <w:t>,</w:t>
      </w:r>
      <w:r w:rsidRPr="00AE7BCD">
        <w:rPr>
          <w:rtl/>
        </w:rPr>
        <w:t xml:space="preserve"> </w:t>
      </w:r>
      <w:r w:rsidRPr="00AE7BCD">
        <w:rPr>
          <w:rFonts w:hint="eastAsia"/>
          <w:rtl/>
        </w:rPr>
        <w:t>ביקורת</w:t>
      </w:r>
      <w:r w:rsidRPr="00AE7BCD">
        <w:rPr>
          <w:rtl/>
        </w:rPr>
        <w:t xml:space="preserve"> </w:t>
      </w:r>
      <w:r w:rsidRPr="00AE7BCD">
        <w:rPr>
          <w:rFonts w:hint="eastAsia"/>
          <w:rtl/>
        </w:rPr>
        <w:t>שיפוטית</w:t>
      </w:r>
      <w:r w:rsidRPr="00AE7BCD">
        <w:rPr>
          <w:rtl/>
        </w:rPr>
        <w:t xml:space="preserve"> </w:t>
      </w:r>
      <w:r w:rsidRPr="00AE7BCD">
        <w:rPr>
          <w:rFonts w:hint="eastAsia"/>
          <w:rtl/>
        </w:rPr>
        <w:t>על</w:t>
      </w:r>
      <w:r w:rsidRPr="00AE7BCD">
        <w:rPr>
          <w:rtl/>
        </w:rPr>
        <w:t xml:space="preserve"> </w:t>
      </w:r>
      <w:r w:rsidRPr="00AE7BCD">
        <w:rPr>
          <w:rFonts w:hint="eastAsia"/>
          <w:rtl/>
        </w:rPr>
        <w:t>חוקי</w:t>
      </w:r>
      <w:r w:rsidRPr="00AE7BCD">
        <w:rPr>
          <w:rtl/>
        </w:rPr>
        <w:t xml:space="preserve"> </w:t>
      </w:r>
      <w:r w:rsidRPr="00AE7BCD">
        <w:rPr>
          <w:rFonts w:hint="eastAsia"/>
          <w:rtl/>
        </w:rPr>
        <w:t>יסוד</w:t>
      </w:r>
      <w:r w:rsidRPr="00AE7BCD">
        <w:rPr>
          <w:rtl/>
        </w:rPr>
        <w:t xml:space="preserve"> – </w:t>
      </w:r>
      <w:r w:rsidRPr="00AE7BCD">
        <w:rPr>
          <w:rFonts w:hint="eastAsia"/>
          <w:rtl/>
        </w:rPr>
        <w:t>ככל</w:t>
      </w:r>
      <w:r w:rsidRPr="00AE7BCD">
        <w:rPr>
          <w:rtl/>
        </w:rPr>
        <w:t xml:space="preserve"> </w:t>
      </w:r>
      <w:r>
        <w:rPr>
          <w:rFonts w:hint="cs"/>
          <w:rtl/>
        </w:rPr>
        <w:t>שביקורת</w:t>
      </w:r>
      <w:r w:rsidRPr="00AE7BCD">
        <w:rPr>
          <w:rtl/>
        </w:rPr>
        <w:t xml:space="preserve"> </w:t>
      </w:r>
      <w:r>
        <w:rPr>
          <w:rFonts w:hint="cs"/>
          <w:rtl/>
        </w:rPr>
        <w:t>ש</w:t>
      </w:r>
      <w:r w:rsidRPr="00AE7BCD">
        <w:rPr>
          <w:rFonts w:hint="eastAsia"/>
          <w:rtl/>
        </w:rPr>
        <w:t>כזו</w:t>
      </w:r>
      <w:r>
        <w:rPr>
          <w:rFonts w:hint="cs"/>
          <w:rtl/>
        </w:rPr>
        <w:t xml:space="preserve"> תוכר</w:t>
      </w:r>
      <w:r w:rsidRPr="00AE7BCD">
        <w:rPr>
          <w:rtl/>
        </w:rPr>
        <w:t xml:space="preserve"> </w:t>
      </w:r>
      <w:r w:rsidRPr="00AE7BCD">
        <w:rPr>
          <w:rFonts w:hint="eastAsia"/>
          <w:rtl/>
        </w:rPr>
        <w:t>בשיטתנו</w:t>
      </w:r>
      <w:r w:rsidRPr="00AE7BCD">
        <w:rPr>
          <w:rtl/>
        </w:rPr>
        <w:t xml:space="preserve"> – </w:t>
      </w:r>
      <w:r w:rsidRPr="00AE7BCD">
        <w:rPr>
          <w:rFonts w:hint="eastAsia"/>
          <w:rtl/>
        </w:rPr>
        <w:t>מתמקדת</w:t>
      </w:r>
      <w:r w:rsidRPr="00AE7BCD">
        <w:rPr>
          <w:rtl/>
        </w:rPr>
        <w:t xml:space="preserve"> </w:t>
      </w:r>
      <w:r w:rsidRPr="00AE7BCD">
        <w:rPr>
          <w:rFonts w:hint="eastAsia"/>
          <w:rtl/>
        </w:rPr>
        <w:t>בשאלה</w:t>
      </w:r>
      <w:r w:rsidRPr="00AE7BCD">
        <w:rPr>
          <w:rtl/>
        </w:rPr>
        <w:t xml:space="preserve"> </w:t>
      </w:r>
      <w:r w:rsidRPr="00AE7BCD">
        <w:rPr>
          <w:rFonts w:hint="eastAsia"/>
          <w:rtl/>
        </w:rPr>
        <w:t>אם</w:t>
      </w:r>
      <w:r w:rsidRPr="00AE7BCD">
        <w:rPr>
          <w:rtl/>
        </w:rPr>
        <w:t xml:space="preserve"> </w:t>
      </w:r>
      <w:r w:rsidRPr="00AE7BCD">
        <w:rPr>
          <w:rFonts w:hint="eastAsia"/>
          <w:rtl/>
        </w:rPr>
        <w:t>חוק</w:t>
      </w:r>
      <w:r w:rsidRPr="00AE7BCD">
        <w:rPr>
          <w:rtl/>
        </w:rPr>
        <w:t xml:space="preserve"> </w:t>
      </w:r>
      <w:r w:rsidRPr="00AE7BCD">
        <w:rPr>
          <w:rFonts w:hint="eastAsia"/>
          <w:rtl/>
        </w:rPr>
        <w:t>היסוד</w:t>
      </w:r>
      <w:r w:rsidRPr="00AE7BCD">
        <w:rPr>
          <w:rtl/>
        </w:rPr>
        <w:t xml:space="preserve"> </w:t>
      </w:r>
      <w:r w:rsidRPr="00AE7BCD">
        <w:rPr>
          <w:rFonts w:hint="eastAsia"/>
          <w:rtl/>
        </w:rPr>
        <w:t>או</w:t>
      </w:r>
      <w:r w:rsidRPr="00AE7BCD">
        <w:rPr>
          <w:rtl/>
        </w:rPr>
        <w:t xml:space="preserve"> </w:t>
      </w:r>
      <w:r w:rsidRPr="00AE7BCD">
        <w:rPr>
          <w:rFonts w:hint="eastAsia"/>
          <w:rtl/>
        </w:rPr>
        <w:t>התיקון</w:t>
      </w:r>
      <w:r w:rsidRPr="00AE7BCD">
        <w:rPr>
          <w:rtl/>
        </w:rPr>
        <w:t xml:space="preserve"> </w:t>
      </w:r>
      <w:r w:rsidRPr="00AE7BCD">
        <w:rPr>
          <w:rFonts w:hint="eastAsia"/>
          <w:rtl/>
        </w:rPr>
        <w:t>לו</w:t>
      </w:r>
      <w:r w:rsidRPr="00AE7BCD">
        <w:rPr>
          <w:rtl/>
        </w:rPr>
        <w:t xml:space="preserve"> </w:t>
      </w:r>
      <w:r w:rsidRPr="00AE7BCD">
        <w:rPr>
          <w:rFonts w:hint="eastAsia"/>
          <w:rtl/>
        </w:rPr>
        <w:t>שוללים</w:t>
      </w:r>
      <w:r w:rsidRPr="00AE7BCD">
        <w:rPr>
          <w:rtl/>
        </w:rPr>
        <w:t xml:space="preserve"> </w:t>
      </w:r>
      <w:r w:rsidRPr="00AE7BCD">
        <w:rPr>
          <w:rFonts w:hint="eastAsia"/>
          <w:rtl/>
        </w:rPr>
        <w:t>את</w:t>
      </w:r>
      <w:r w:rsidRPr="00AE7BCD">
        <w:rPr>
          <w:rtl/>
        </w:rPr>
        <w:t xml:space="preserve"> </w:t>
      </w:r>
      <w:r w:rsidRPr="00AE7BCD">
        <w:rPr>
          <w:rFonts w:hint="eastAsia"/>
          <w:rtl/>
        </w:rPr>
        <w:t>ליבת</w:t>
      </w:r>
      <w:r w:rsidRPr="00AE7BCD">
        <w:rPr>
          <w:rtl/>
        </w:rPr>
        <w:t xml:space="preserve"> </w:t>
      </w:r>
      <w:r w:rsidRPr="00AE7BCD">
        <w:rPr>
          <w:rFonts w:hint="eastAsia"/>
          <w:rtl/>
        </w:rPr>
        <w:t>הזהות</w:t>
      </w:r>
      <w:r w:rsidRPr="00AE7BCD">
        <w:rPr>
          <w:rtl/>
        </w:rPr>
        <w:t xml:space="preserve"> </w:t>
      </w:r>
      <w:r w:rsidRPr="00AE7BCD">
        <w:rPr>
          <w:rFonts w:hint="eastAsia"/>
          <w:rtl/>
        </w:rPr>
        <w:t>הדמוקרטית</w:t>
      </w:r>
      <w:r w:rsidRPr="00AE7BCD">
        <w:rPr>
          <w:rtl/>
        </w:rPr>
        <w:t xml:space="preserve"> </w:t>
      </w:r>
      <w:r w:rsidRPr="00AE7BCD">
        <w:rPr>
          <w:rFonts w:hint="eastAsia"/>
          <w:rtl/>
        </w:rPr>
        <w:t>או</w:t>
      </w:r>
      <w:r w:rsidRPr="00AE7BCD">
        <w:rPr>
          <w:rtl/>
        </w:rPr>
        <w:t xml:space="preserve"> </w:t>
      </w:r>
      <w:r w:rsidRPr="00AE7BCD">
        <w:rPr>
          <w:rFonts w:hint="eastAsia"/>
          <w:rtl/>
        </w:rPr>
        <w:t>היהודית</w:t>
      </w:r>
      <w:r w:rsidRPr="00AE7BCD">
        <w:rPr>
          <w:rtl/>
        </w:rPr>
        <w:t xml:space="preserve"> </w:t>
      </w:r>
      <w:r w:rsidRPr="00AE7BCD">
        <w:rPr>
          <w:rFonts w:hint="eastAsia"/>
          <w:rtl/>
        </w:rPr>
        <w:t>של</w:t>
      </w:r>
      <w:r w:rsidRPr="00AE7BCD">
        <w:rPr>
          <w:rtl/>
        </w:rPr>
        <w:t xml:space="preserve"> </w:t>
      </w:r>
      <w:r w:rsidRPr="00AE7BCD">
        <w:rPr>
          <w:rFonts w:hint="eastAsia"/>
          <w:rtl/>
        </w:rPr>
        <w:t>המדינה</w:t>
      </w:r>
      <w:r>
        <w:rPr>
          <w:rFonts w:hint="cs"/>
          <w:rtl/>
        </w:rPr>
        <w:t xml:space="preserve">. </w:t>
      </w:r>
      <w:r w:rsidRPr="00C04AE6">
        <w:rPr>
          <w:rFonts w:hint="cs"/>
          <w:rtl/>
        </w:rPr>
        <w:t>על מנת לבחון את טענות העותרים יש</w:t>
      </w:r>
      <w:r>
        <w:rPr>
          <w:rFonts w:hint="cs"/>
          <w:rtl/>
        </w:rPr>
        <w:t xml:space="preserve">, אפוא, </w:t>
      </w:r>
      <w:r w:rsidRPr="00C04AE6">
        <w:rPr>
          <w:rFonts w:hint="cs"/>
          <w:rtl/>
        </w:rPr>
        <w:t xml:space="preserve">לפרש את הוראות הסעיפים </w:t>
      </w:r>
      <w:r>
        <w:rPr>
          <w:rFonts w:hint="cs"/>
          <w:rtl/>
        </w:rPr>
        <w:t>הללו בהתאם ל</w:t>
      </w:r>
      <w:r w:rsidRPr="00C04AE6">
        <w:rPr>
          <w:rtl/>
        </w:rPr>
        <w:t xml:space="preserve">כללי הפרשנות </w:t>
      </w:r>
      <w:r w:rsidRPr="00C04AE6">
        <w:rPr>
          <w:rFonts w:hint="cs"/>
          <w:rtl/>
        </w:rPr>
        <w:t xml:space="preserve">החוקתית הנוהגים </w:t>
      </w:r>
      <w:r>
        <w:rPr>
          <w:rFonts w:hint="cs"/>
          <w:rtl/>
        </w:rPr>
        <w:t>עימנו</w:t>
      </w:r>
      <w:r w:rsidRPr="00C04AE6">
        <w:rPr>
          <w:rFonts w:hint="cs"/>
          <w:rtl/>
        </w:rPr>
        <w:t xml:space="preserve">, אשר מייחסים משקל לייחודם ולמעמדם של חוקי היסוד (ראו: עניין </w:t>
      </w:r>
      <w:r w:rsidRPr="00C04AE6">
        <w:rPr>
          <w:rFonts w:ascii="Century" w:hAnsi="Century" w:cs="Miriam" w:hint="cs"/>
          <w:b/>
          <w:spacing w:val="0"/>
          <w:sz w:val="22"/>
          <w:szCs w:val="24"/>
          <w:rtl/>
        </w:rPr>
        <w:t>חוק טל</w:t>
      </w:r>
      <w:r w:rsidRPr="00C04AE6">
        <w:rPr>
          <w:rFonts w:hint="cs"/>
          <w:rtl/>
        </w:rPr>
        <w:t xml:space="preserve">, בעמ' 674). </w:t>
      </w:r>
      <w:r w:rsidRPr="00EA2943">
        <w:rPr>
          <w:rFonts w:hint="cs"/>
          <w:rtl/>
        </w:rPr>
        <w:t xml:space="preserve">עקרון מרכזי </w:t>
      </w:r>
      <w:r>
        <w:rPr>
          <w:rFonts w:hint="cs"/>
          <w:rtl/>
        </w:rPr>
        <w:t>המנחה</w:t>
      </w:r>
      <w:r w:rsidRPr="00EA2943">
        <w:rPr>
          <w:rFonts w:hint="cs"/>
          <w:rtl/>
        </w:rPr>
        <w:t xml:space="preserve"> אותנו בפרשנות של חוקי היסוד הוא השאיפה להגשמת הרמוניה ביני</w:t>
      </w:r>
      <w:r>
        <w:rPr>
          <w:rFonts w:hint="cs"/>
          <w:rtl/>
        </w:rPr>
        <w:t>הם. בהקשר זה נקבע בפסיקה</w:t>
      </w:r>
      <w:r w:rsidRPr="00EA2943">
        <w:rPr>
          <w:rFonts w:hint="cs"/>
          <w:rtl/>
        </w:rPr>
        <w:t xml:space="preserve"> כי</w:t>
      </w:r>
      <w:r w:rsidRPr="00EA2943">
        <w:rPr>
          <w:rtl/>
        </w:rPr>
        <w:t xml:space="preserve"> "חקיקה קונסטיטוציונית חייבת להתפרש על רקע מבנה השיטה כולה [...] כל חוק קונסטיטוציוני אינו אלא לבנה אחת ממבנה כולל, המוקם על יסודות נתונים של משטר ומשפט. על-כן, תפקידו של השופט-הפרשן, שעה שהוא מפרש חוק קונסטיטוציוני, הוא להביאו 'לידי הרמוניה עם יסודות המשטר החוקתי הקיים במדינה'" (בג</w:t>
      </w:r>
      <w:r w:rsidRPr="00EA2943">
        <w:rPr>
          <w:rFonts w:hint="cs"/>
          <w:rtl/>
        </w:rPr>
        <w:t>"</w:t>
      </w:r>
      <w:r w:rsidRPr="00EA2943">
        <w:rPr>
          <w:rtl/>
        </w:rPr>
        <w:t>ץ 428/86</w:t>
      </w:r>
      <w:r w:rsidRPr="00EA2943">
        <w:rPr>
          <w:sz w:val="27"/>
          <w:szCs w:val="27"/>
          <w:rtl/>
        </w:rPr>
        <w:t xml:space="preserve"> </w:t>
      </w:r>
      <w:r w:rsidRPr="00EA2943">
        <w:rPr>
          <w:rFonts w:ascii="Miriam" w:hAnsi="Miriam" w:cs="Miriam"/>
          <w:szCs w:val="24"/>
          <w:rtl/>
        </w:rPr>
        <w:t>ברזילי נ' ממשלת ישראל</w:t>
      </w:r>
      <w:r w:rsidRPr="00EA2943">
        <w:rPr>
          <w:rtl/>
        </w:rPr>
        <w:t xml:space="preserve">, </w:t>
      </w:r>
      <w:r w:rsidRPr="00EA2943">
        <w:rPr>
          <w:rFonts w:hint="eastAsia"/>
          <w:rtl/>
        </w:rPr>
        <w:t>פ</w:t>
      </w:r>
      <w:r w:rsidRPr="00EA2943">
        <w:rPr>
          <w:rtl/>
        </w:rPr>
        <w:t>"</w:t>
      </w:r>
      <w:r w:rsidRPr="00EA2943">
        <w:rPr>
          <w:rFonts w:hint="eastAsia"/>
          <w:rtl/>
        </w:rPr>
        <w:t>ד</w:t>
      </w:r>
      <w:r w:rsidRPr="00EA2943">
        <w:rPr>
          <w:rtl/>
        </w:rPr>
        <w:t xml:space="preserve"> </w:t>
      </w:r>
      <w:r w:rsidRPr="00EA2943">
        <w:rPr>
          <w:rFonts w:hint="eastAsia"/>
          <w:rtl/>
        </w:rPr>
        <w:t>מ</w:t>
      </w:r>
      <w:r w:rsidRPr="00EA2943">
        <w:rPr>
          <w:rtl/>
        </w:rPr>
        <w:t xml:space="preserve">(3) 505, </w:t>
      </w:r>
      <w:r w:rsidR="005C445A">
        <w:rPr>
          <w:rFonts w:hint="cs"/>
          <w:rtl/>
        </w:rPr>
        <w:t>595</w:t>
      </w:r>
      <w:r w:rsidRPr="00EA2943">
        <w:rPr>
          <w:rtl/>
        </w:rPr>
        <w:t xml:space="preserve"> (1986); </w:t>
      </w:r>
      <w:r w:rsidRPr="00EA2943">
        <w:rPr>
          <w:rFonts w:hint="eastAsia"/>
          <w:rtl/>
        </w:rPr>
        <w:t>וראו</w:t>
      </w:r>
      <w:r w:rsidRPr="00C04AE6">
        <w:rPr>
          <w:rtl/>
        </w:rPr>
        <w:t xml:space="preserve"> </w:t>
      </w:r>
      <w:r w:rsidRPr="00C04AE6">
        <w:rPr>
          <w:rFonts w:hint="eastAsia"/>
          <w:rtl/>
        </w:rPr>
        <w:t>גם</w:t>
      </w:r>
      <w:r w:rsidRPr="00C04AE6">
        <w:rPr>
          <w:rtl/>
        </w:rPr>
        <w:t>:</w:t>
      </w:r>
      <w:r>
        <w:rPr>
          <w:rFonts w:hint="cs"/>
          <w:rtl/>
        </w:rPr>
        <w:t xml:space="preserve"> עניין </w:t>
      </w:r>
      <w:r w:rsidRPr="004A798A">
        <w:rPr>
          <w:rFonts w:cs="Miriam" w:hint="eastAsia"/>
          <w:sz w:val="22"/>
          <w:szCs w:val="24"/>
          <w:rtl/>
        </w:rPr>
        <w:t>מיטראל</w:t>
      </w:r>
      <w:r>
        <w:rPr>
          <w:rFonts w:hint="cs"/>
          <w:rtl/>
        </w:rPr>
        <w:t xml:space="preserve">, בעמ' </w:t>
      </w:r>
      <w:r w:rsidR="005C445A">
        <w:rPr>
          <w:rFonts w:hint="cs"/>
          <w:rtl/>
        </w:rPr>
        <w:t>30-29</w:t>
      </w:r>
      <w:r w:rsidRPr="00C04AE6">
        <w:rPr>
          <w:rtl/>
        </w:rPr>
        <w:t>). </w:t>
      </w:r>
    </w:p>
    <w:p w14:paraId="0B09559A" w14:textId="77777777" w:rsidR="00A85797" w:rsidRPr="002E2551" w:rsidRDefault="00A85797" w:rsidP="00A85797">
      <w:pPr>
        <w:pStyle w:val="Ruller41"/>
        <w:rPr>
          <w:rtl/>
        </w:rPr>
      </w:pPr>
      <w:r>
        <w:rPr>
          <w:rtl/>
        </w:rPr>
        <w:tab/>
      </w:r>
    </w:p>
    <w:p w14:paraId="0025A79A" w14:textId="245D4415" w:rsidR="00A85797" w:rsidRPr="009A3180" w:rsidRDefault="00A85797" w:rsidP="002E6AF5">
      <w:pPr>
        <w:spacing w:line="360" w:lineRule="auto"/>
        <w:jc w:val="both"/>
        <w:rPr>
          <w:rFonts w:ascii="Century" w:hAnsi="Century" w:cs="FrankRuehl"/>
          <w:spacing w:val="10"/>
          <w:szCs w:val="28"/>
          <w:rtl/>
        </w:rPr>
      </w:pPr>
      <w:r w:rsidRPr="009A3180">
        <w:rPr>
          <w:rFonts w:ascii="Century" w:hAnsi="Century" w:cs="FrankRuehl"/>
          <w:spacing w:val="10"/>
          <w:szCs w:val="28"/>
          <w:rtl/>
        </w:rPr>
        <w:tab/>
      </w:r>
      <w:r w:rsidRPr="009A3180">
        <w:rPr>
          <w:rFonts w:ascii="Century" w:hAnsi="Century" w:cs="FrankRuehl" w:hint="cs"/>
          <w:spacing w:val="10"/>
          <w:szCs w:val="28"/>
          <w:rtl/>
        </w:rPr>
        <w:t xml:space="preserve">ביסוד </w:t>
      </w:r>
      <w:r>
        <w:rPr>
          <w:rFonts w:ascii="Century" w:hAnsi="Century" w:cs="FrankRuehl" w:hint="cs"/>
          <w:spacing w:val="10"/>
          <w:szCs w:val="28"/>
          <w:rtl/>
        </w:rPr>
        <w:t>התפישה בדבר</w:t>
      </w:r>
      <w:r w:rsidRPr="009A3180">
        <w:rPr>
          <w:rFonts w:ascii="Century" w:hAnsi="Century" w:cs="FrankRuehl" w:hint="cs"/>
          <w:spacing w:val="10"/>
          <w:szCs w:val="28"/>
          <w:rtl/>
        </w:rPr>
        <w:t xml:space="preserve"> הרמוניה פרשנית </w:t>
      </w:r>
      <w:r>
        <w:rPr>
          <w:rFonts w:ascii="Century" w:hAnsi="Century" w:cs="FrankRuehl" w:hint="cs"/>
          <w:spacing w:val="10"/>
          <w:szCs w:val="28"/>
          <w:rtl/>
        </w:rPr>
        <w:t>עומדת</w:t>
      </w:r>
      <w:r w:rsidRPr="009A3180">
        <w:rPr>
          <w:rFonts w:ascii="Century" w:hAnsi="Century" w:cs="FrankRuehl" w:hint="cs"/>
          <w:spacing w:val="10"/>
          <w:szCs w:val="28"/>
          <w:rtl/>
        </w:rPr>
        <w:t xml:space="preserve"> ההנחה כי כל חוק יסוד מצטרף למארג חוקי היסוד הקיימים, המעגנים את אופייה של המדינה כמדינה יהודית ודמוקרטית (אהרן ברק "</w:t>
      </w:r>
      <w:r w:rsidRPr="009A3180">
        <w:rPr>
          <w:rFonts w:ascii="Century" w:hAnsi="Century" w:cs="FrankRuehl"/>
          <w:spacing w:val="10"/>
          <w:szCs w:val="28"/>
          <w:rtl/>
        </w:rPr>
        <w:t>על החשיבה הקונסטיטוציונית</w:t>
      </w:r>
      <w:r w:rsidRPr="009A3180">
        <w:rPr>
          <w:rFonts w:ascii="Century" w:hAnsi="Century" w:cs="FrankRuehl" w:hint="cs"/>
          <w:spacing w:val="10"/>
          <w:szCs w:val="28"/>
          <w:rtl/>
        </w:rPr>
        <w:t xml:space="preserve">" </w:t>
      </w:r>
      <w:r w:rsidRPr="009A3180">
        <w:rPr>
          <w:rFonts w:ascii="Century" w:hAnsi="Century" w:cs="Miriam" w:hint="cs"/>
          <w:b/>
          <w:spacing w:val="10"/>
          <w:rtl/>
        </w:rPr>
        <w:t>המשפט</w:t>
      </w:r>
      <w:r w:rsidRPr="009A3180">
        <w:rPr>
          <w:rFonts w:ascii="Century" w:hAnsi="Century" w:cs="FrankRuehl" w:hint="cs"/>
          <w:spacing w:val="10"/>
          <w:szCs w:val="28"/>
          <w:rtl/>
        </w:rPr>
        <w:t xml:space="preserve"> א 45, 51 (1993)). שאיפה זו להרמוניה חוקתית </w:t>
      </w:r>
      <w:r>
        <w:rPr>
          <w:rFonts w:ascii="Century" w:hAnsi="Century" w:cs="FrankRuehl" w:hint="cs"/>
          <w:spacing w:val="10"/>
          <w:szCs w:val="28"/>
          <w:rtl/>
        </w:rPr>
        <w:t>היא ה</w:t>
      </w:r>
      <w:r w:rsidRPr="009A3180">
        <w:rPr>
          <w:rFonts w:ascii="Century" w:hAnsi="Century" w:cs="FrankRuehl" w:hint="cs"/>
          <w:spacing w:val="10"/>
          <w:szCs w:val="28"/>
          <w:rtl/>
        </w:rPr>
        <w:t xml:space="preserve">משמיעה לנו כי מבין מספר פירושים אפשריים, יש לבחור באותו </w:t>
      </w:r>
      <w:r w:rsidR="009F1977">
        <w:rPr>
          <w:rFonts w:ascii="Century" w:hAnsi="Century" w:cs="FrankRuehl" w:hint="cs"/>
          <w:spacing w:val="10"/>
          <w:szCs w:val="28"/>
          <w:rtl/>
        </w:rPr>
        <w:t>ה</w:t>
      </w:r>
      <w:r w:rsidRPr="009A3180">
        <w:rPr>
          <w:rFonts w:ascii="Century" w:hAnsi="Century" w:cs="FrankRuehl" w:hint="cs"/>
          <w:spacing w:val="10"/>
          <w:szCs w:val="28"/>
          <w:rtl/>
        </w:rPr>
        <w:t>פירוש אשר מיישב את חוק היסוד עם המארג החוקתי הקיים (וראו בהקשר זה דבריו של בא-כוח משיבי הממשלה בעמ' 64-63 לפרוטוקול הדיון בעתירות מיום 22.12.2020). גישה זו נתמכת בתפישה</w:t>
      </w:r>
      <w:r>
        <w:rPr>
          <w:rFonts w:ascii="Century" w:hAnsi="Century" w:cs="FrankRuehl" w:hint="cs"/>
          <w:spacing w:val="10"/>
          <w:szCs w:val="28"/>
          <w:rtl/>
        </w:rPr>
        <w:t xml:space="preserve"> הפרשנית הכללית</w:t>
      </w:r>
      <w:r w:rsidRPr="009A3180">
        <w:rPr>
          <w:rFonts w:ascii="Century" w:hAnsi="Century" w:cs="FrankRuehl" w:hint="cs"/>
          <w:spacing w:val="10"/>
          <w:szCs w:val="28"/>
          <w:rtl/>
        </w:rPr>
        <w:t xml:space="preserve"> לפיה </w:t>
      </w:r>
      <w:r>
        <w:rPr>
          <w:rFonts w:ascii="Century" w:hAnsi="Century" w:cs="FrankRuehl" w:hint="cs"/>
          <w:spacing w:val="10"/>
          <w:szCs w:val="28"/>
          <w:rtl/>
        </w:rPr>
        <w:t xml:space="preserve">לעולם יש להעדיף </w:t>
      </w:r>
      <w:r w:rsidRPr="009A3180">
        <w:rPr>
          <w:rFonts w:ascii="Century" w:hAnsi="Century" w:cs="FrankRuehl" w:hint="cs"/>
          <w:spacing w:val="10"/>
          <w:szCs w:val="28"/>
          <w:rtl/>
        </w:rPr>
        <w:lastRenderedPageBreak/>
        <w:t>פרשנות</w:t>
      </w:r>
      <w:r>
        <w:rPr>
          <w:rFonts w:ascii="Century" w:hAnsi="Century" w:cs="FrankRuehl" w:hint="cs"/>
          <w:spacing w:val="10"/>
          <w:szCs w:val="28"/>
          <w:rtl/>
        </w:rPr>
        <w:t xml:space="preserve"> </w:t>
      </w:r>
      <w:r w:rsidR="00676CCA">
        <w:rPr>
          <w:rFonts w:ascii="Century" w:hAnsi="Century" w:cs="FrankRuehl" w:hint="cs"/>
          <w:spacing w:val="10"/>
          <w:szCs w:val="28"/>
          <w:rtl/>
        </w:rPr>
        <w:t xml:space="preserve">מקיימת של חוק </w:t>
      </w:r>
      <w:r w:rsidR="00676CCA">
        <w:rPr>
          <w:rFonts w:ascii="Century" w:hAnsi="Century" w:cs="FrankRuehl"/>
          <w:spacing w:val="10"/>
          <w:szCs w:val="28"/>
          <w:rtl/>
        </w:rPr>
        <w:t>–</w:t>
      </w:r>
      <w:r w:rsidR="00676CCA">
        <w:rPr>
          <w:rFonts w:ascii="Century" w:hAnsi="Century" w:cs="FrankRuehl" w:hint="cs"/>
          <w:spacing w:val="10"/>
          <w:szCs w:val="28"/>
          <w:rtl/>
        </w:rPr>
        <w:t xml:space="preserve"> ככל שהיא </w:t>
      </w:r>
      <w:r>
        <w:rPr>
          <w:rFonts w:ascii="Century" w:hAnsi="Century" w:cs="FrankRuehl" w:hint="cs"/>
          <w:spacing w:val="10"/>
          <w:szCs w:val="28"/>
          <w:rtl/>
        </w:rPr>
        <w:t>אפשרית</w:t>
      </w:r>
      <w:r w:rsidRPr="009A3180">
        <w:rPr>
          <w:rFonts w:ascii="Century" w:hAnsi="Century" w:cs="FrankRuehl" w:hint="cs"/>
          <w:spacing w:val="10"/>
          <w:szCs w:val="28"/>
          <w:rtl/>
        </w:rPr>
        <w:t xml:space="preserve"> </w:t>
      </w:r>
      <w:r>
        <w:rPr>
          <w:rFonts w:ascii="Century" w:hAnsi="Century" w:cs="FrankRuehl" w:hint="cs"/>
          <w:spacing w:val="10"/>
          <w:szCs w:val="28"/>
          <w:rtl/>
        </w:rPr>
        <w:t>ו</w:t>
      </w:r>
      <w:r w:rsidRPr="009A3180">
        <w:rPr>
          <w:rFonts w:ascii="Century" w:hAnsi="Century" w:cs="FrankRuehl" w:hint="cs"/>
          <w:spacing w:val="10"/>
          <w:szCs w:val="28"/>
          <w:rtl/>
        </w:rPr>
        <w:t>סבירה</w:t>
      </w:r>
      <w:r>
        <w:rPr>
          <w:rFonts w:ascii="Century" w:hAnsi="Century" w:cs="FrankRuehl" w:hint="cs"/>
          <w:spacing w:val="10"/>
          <w:szCs w:val="28"/>
          <w:rtl/>
        </w:rPr>
        <w:t xml:space="preserve"> </w:t>
      </w:r>
      <w:r w:rsidR="00676CCA">
        <w:rPr>
          <w:rFonts w:ascii="Century" w:hAnsi="Century" w:cs="FrankRuehl"/>
          <w:spacing w:val="10"/>
          <w:szCs w:val="28"/>
          <w:rtl/>
        </w:rPr>
        <w:t>–</w:t>
      </w:r>
      <w:r w:rsidR="00676CCA">
        <w:rPr>
          <w:rFonts w:ascii="Century" w:hAnsi="Century" w:cs="FrankRuehl" w:hint="cs"/>
          <w:spacing w:val="10"/>
          <w:szCs w:val="28"/>
          <w:rtl/>
        </w:rPr>
        <w:t xml:space="preserve"> ולפיה הוא אינו</w:t>
      </w:r>
      <w:r>
        <w:rPr>
          <w:rFonts w:ascii="Century" w:hAnsi="Century" w:cs="FrankRuehl" w:hint="cs"/>
          <w:spacing w:val="10"/>
          <w:szCs w:val="28"/>
          <w:rtl/>
        </w:rPr>
        <w:t xml:space="preserve"> פוגע בזכויות חוקתיות</w:t>
      </w:r>
      <w:r w:rsidR="00676CCA">
        <w:rPr>
          <w:rFonts w:ascii="Century" w:hAnsi="Century" w:cs="FrankRuehl" w:hint="cs"/>
          <w:spacing w:val="10"/>
          <w:szCs w:val="28"/>
          <w:rtl/>
        </w:rPr>
        <w:t>. זאת,</w:t>
      </w:r>
      <w:r w:rsidRPr="009A3180">
        <w:rPr>
          <w:rFonts w:ascii="Century" w:hAnsi="Century" w:cs="FrankRuehl" w:hint="cs"/>
          <w:spacing w:val="10"/>
          <w:szCs w:val="28"/>
          <w:rtl/>
        </w:rPr>
        <w:t xml:space="preserve"> על </w:t>
      </w:r>
      <w:r w:rsidRPr="009A3180">
        <w:rPr>
          <w:rFonts w:ascii="Century" w:hAnsi="Century" w:cs="FrankRuehl" w:hint="eastAsia"/>
          <w:spacing w:val="10"/>
          <w:szCs w:val="28"/>
          <w:rtl/>
        </w:rPr>
        <w:t>פני פרש</w:t>
      </w:r>
      <w:r w:rsidRPr="009A3180">
        <w:rPr>
          <w:rFonts w:ascii="Century" w:hAnsi="Century" w:cs="FrankRuehl" w:hint="cs"/>
          <w:spacing w:val="10"/>
          <w:szCs w:val="28"/>
          <w:rtl/>
        </w:rPr>
        <w:t xml:space="preserve">נות שממנה מתחייבת מסקנה בדבר אי-חוקתיותו של החוק </w:t>
      </w:r>
      <w:r w:rsidR="00676CCA">
        <w:rPr>
          <w:rFonts w:ascii="Century" w:hAnsi="Century" w:cs="FrankRuehl" w:hint="cs"/>
          <w:spacing w:val="10"/>
          <w:szCs w:val="28"/>
          <w:rtl/>
        </w:rPr>
        <w:t>ה</w:t>
      </w:r>
      <w:r w:rsidRPr="009A3180">
        <w:rPr>
          <w:rFonts w:ascii="Century" w:hAnsi="Century" w:cs="FrankRuehl" w:hint="cs"/>
          <w:spacing w:val="10"/>
          <w:szCs w:val="28"/>
          <w:rtl/>
        </w:rPr>
        <w:t>עשויה להביא לביטולו</w:t>
      </w:r>
      <w:r w:rsidRPr="009A3180">
        <w:rPr>
          <w:rFonts w:ascii="Century" w:hAnsi="Century" w:cs="FrankRuehl"/>
          <w:spacing w:val="10"/>
          <w:szCs w:val="28"/>
          <w:rtl/>
        </w:rPr>
        <w:t xml:space="preserve"> (</w:t>
      </w:r>
      <w:r w:rsidRPr="009A3180">
        <w:rPr>
          <w:rFonts w:ascii="Century" w:hAnsi="Century" w:cs="FrankRuehl" w:hint="cs"/>
          <w:spacing w:val="10"/>
          <w:szCs w:val="28"/>
          <w:rtl/>
        </w:rPr>
        <w:t xml:space="preserve">ראו, בין היתר: </w:t>
      </w:r>
      <w:r w:rsidRPr="009A3180">
        <w:rPr>
          <w:rFonts w:ascii="Century" w:hAnsi="Century" w:cs="FrankRuehl"/>
          <w:spacing w:val="10"/>
          <w:szCs w:val="28"/>
          <w:rtl/>
        </w:rPr>
        <w:t xml:space="preserve">בג"ץ 4562/92 </w:t>
      </w:r>
      <w:r w:rsidRPr="009A3180">
        <w:rPr>
          <w:rFonts w:ascii="Century" w:hAnsi="Century" w:cs="Miriam"/>
          <w:spacing w:val="10"/>
          <w:rtl/>
        </w:rPr>
        <w:t>זנדברג נ' רשות השידור</w:t>
      </w:r>
      <w:r w:rsidRPr="009A3180">
        <w:rPr>
          <w:rFonts w:ascii="Century" w:hAnsi="Century" w:cs="FrankRuehl"/>
          <w:spacing w:val="10"/>
          <w:szCs w:val="28"/>
          <w:rtl/>
        </w:rPr>
        <w:t xml:space="preserve">, פ"ד נ(2) 793, 814 (1996); </w:t>
      </w:r>
      <w:r w:rsidRPr="009A3180">
        <w:rPr>
          <w:rFonts w:ascii="Century" w:hAnsi="Century" w:cs="FrankRuehl" w:hint="cs"/>
          <w:spacing w:val="10"/>
          <w:szCs w:val="28"/>
          <w:rtl/>
        </w:rPr>
        <w:t xml:space="preserve">עניין </w:t>
      </w:r>
      <w:r w:rsidRPr="009A3180">
        <w:rPr>
          <w:rFonts w:ascii="Century" w:hAnsi="Century" w:cs="Miriam" w:hint="eastAsia"/>
          <w:spacing w:val="10"/>
          <w:sz w:val="22"/>
          <w:rtl/>
        </w:rPr>
        <w:t>אדם</w:t>
      </w:r>
      <w:r w:rsidRPr="009A3180">
        <w:rPr>
          <w:rFonts w:ascii="Century" w:hAnsi="Century" w:cs="FrankRuehl" w:hint="cs"/>
          <w:spacing w:val="10"/>
          <w:szCs w:val="28"/>
          <w:rtl/>
        </w:rPr>
        <w:t xml:space="preserve">, בעמ' 848; </w:t>
      </w:r>
      <w:r w:rsidRPr="009A3180">
        <w:rPr>
          <w:rFonts w:ascii="Garamond" w:hAnsi="Garamond" w:cs="FrankRuehl" w:hint="eastAsia"/>
          <w:spacing w:val="10"/>
          <w:sz w:val="24"/>
          <w:szCs w:val="28"/>
          <w:rtl/>
        </w:rPr>
        <w:t>בג</w:t>
      </w:r>
      <w:r w:rsidRPr="009A3180">
        <w:rPr>
          <w:rFonts w:ascii="Garamond" w:hAnsi="Garamond" w:cs="FrankRuehl" w:hint="cs"/>
          <w:spacing w:val="10"/>
          <w:sz w:val="24"/>
          <w:szCs w:val="28"/>
          <w:rtl/>
        </w:rPr>
        <w:t>"</w:t>
      </w:r>
      <w:r w:rsidRPr="009A3180">
        <w:rPr>
          <w:rFonts w:ascii="Garamond" w:hAnsi="Garamond" w:cs="FrankRuehl" w:hint="eastAsia"/>
          <w:spacing w:val="10"/>
          <w:sz w:val="24"/>
          <w:szCs w:val="28"/>
          <w:rtl/>
        </w:rPr>
        <w:t>ץ</w:t>
      </w:r>
      <w:r w:rsidRPr="009A3180">
        <w:rPr>
          <w:rFonts w:ascii="Garamond" w:hAnsi="Garamond" w:cs="FrankRuehl"/>
          <w:spacing w:val="10"/>
          <w:sz w:val="24"/>
          <w:szCs w:val="28"/>
          <w:rtl/>
        </w:rPr>
        <w:t xml:space="preserve"> 5469/20 ‏</w:t>
      </w:r>
      <w:r w:rsidRPr="009A3180">
        <w:rPr>
          <w:rFonts w:ascii="Century" w:hAnsi="Century" w:cs="Miriam" w:hint="eastAsia"/>
          <w:b/>
          <w:sz w:val="22"/>
          <w:rtl/>
        </w:rPr>
        <w:t>אחריות</w:t>
      </w:r>
      <w:r w:rsidRPr="009A3180">
        <w:rPr>
          <w:rFonts w:ascii="Century" w:hAnsi="Century" w:cs="Miriam"/>
          <w:b/>
          <w:sz w:val="22"/>
          <w:rtl/>
        </w:rPr>
        <w:t xml:space="preserve"> </w:t>
      </w:r>
      <w:r w:rsidRPr="009A3180">
        <w:rPr>
          <w:rFonts w:ascii="Century" w:hAnsi="Century" w:cs="Miriam" w:hint="eastAsia"/>
          <w:b/>
          <w:sz w:val="22"/>
          <w:rtl/>
        </w:rPr>
        <w:t>לאומית</w:t>
      </w:r>
      <w:r w:rsidR="00696241">
        <w:rPr>
          <w:rFonts w:ascii="Century" w:hAnsi="Century" w:cs="Miriam" w:hint="cs"/>
          <w:b/>
          <w:sz w:val="22"/>
          <w:rtl/>
        </w:rPr>
        <w:t xml:space="preserve"> </w:t>
      </w:r>
      <w:r w:rsidR="00696241">
        <w:rPr>
          <w:rFonts w:ascii="Century" w:hAnsi="Century" w:cs="Miriam"/>
          <w:b/>
          <w:sz w:val="22"/>
          <w:rtl/>
        </w:rPr>
        <w:t>–</w:t>
      </w:r>
      <w:r w:rsidRPr="009A3180">
        <w:rPr>
          <w:rFonts w:ascii="Century" w:hAnsi="Century" w:cs="Miriam"/>
          <w:b/>
          <w:sz w:val="22"/>
          <w:rtl/>
        </w:rPr>
        <w:t xml:space="preserve"> </w:t>
      </w:r>
      <w:r w:rsidRPr="009A3180">
        <w:rPr>
          <w:rFonts w:ascii="Century" w:hAnsi="Century" w:cs="Miriam" w:hint="eastAsia"/>
          <w:b/>
          <w:sz w:val="22"/>
          <w:rtl/>
        </w:rPr>
        <w:t>ישראל</w:t>
      </w:r>
      <w:r w:rsidRPr="009A3180">
        <w:rPr>
          <w:rFonts w:ascii="Century" w:hAnsi="Century" w:cs="Miriam"/>
          <w:b/>
          <w:sz w:val="22"/>
          <w:rtl/>
        </w:rPr>
        <w:t xml:space="preserve"> </w:t>
      </w:r>
      <w:r w:rsidRPr="009A3180">
        <w:rPr>
          <w:rFonts w:ascii="Century" w:hAnsi="Century" w:cs="Miriam" w:hint="eastAsia"/>
          <w:b/>
          <w:sz w:val="22"/>
          <w:rtl/>
        </w:rPr>
        <w:t>הבית</w:t>
      </w:r>
      <w:r w:rsidRPr="009A3180">
        <w:rPr>
          <w:rFonts w:ascii="Century" w:hAnsi="Century" w:cs="Miriam"/>
          <w:b/>
          <w:sz w:val="22"/>
          <w:rtl/>
        </w:rPr>
        <w:t xml:space="preserve"> </w:t>
      </w:r>
      <w:r w:rsidRPr="009A3180">
        <w:rPr>
          <w:rFonts w:ascii="Century" w:hAnsi="Century" w:cs="Miriam" w:hint="eastAsia"/>
          <w:b/>
          <w:sz w:val="22"/>
          <w:rtl/>
        </w:rPr>
        <w:t>שלי</w:t>
      </w:r>
      <w:r w:rsidRPr="009A3180">
        <w:rPr>
          <w:rFonts w:ascii="Century" w:hAnsi="Century" w:cs="Miriam"/>
          <w:b/>
          <w:sz w:val="22"/>
          <w:rtl/>
        </w:rPr>
        <w:t xml:space="preserve"> </w:t>
      </w:r>
      <w:r w:rsidRPr="009A3180">
        <w:rPr>
          <w:rFonts w:ascii="Century" w:hAnsi="Century" w:cs="Miriam" w:hint="eastAsia"/>
          <w:b/>
          <w:sz w:val="22"/>
          <w:rtl/>
        </w:rPr>
        <w:t>נ</w:t>
      </w:r>
      <w:r w:rsidRPr="009A3180">
        <w:rPr>
          <w:rFonts w:ascii="Century" w:hAnsi="Century" w:cs="Miriam"/>
          <w:b/>
          <w:sz w:val="22"/>
          <w:rtl/>
        </w:rPr>
        <w:t xml:space="preserve">' </w:t>
      </w:r>
      <w:r w:rsidRPr="009A3180">
        <w:rPr>
          <w:rFonts w:ascii="Century" w:hAnsi="Century" w:cs="Miriam" w:hint="eastAsia"/>
          <w:b/>
          <w:sz w:val="22"/>
          <w:rtl/>
        </w:rPr>
        <w:t>ממשלת</w:t>
      </w:r>
      <w:r w:rsidRPr="009A3180">
        <w:rPr>
          <w:rFonts w:ascii="Century" w:hAnsi="Century" w:cs="Miriam"/>
          <w:b/>
          <w:sz w:val="22"/>
          <w:rtl/>
        </w:rPr>
        <w:t xml:space="preserve"> </w:t>
      </w:r>
      <w:r w:rsidRPr="009A3180">
        <w:rPr>
          <w:rFonts w:ascii="Century" w:hAnsi="Century" w:cs="Miriam" w:hint="eastAsia"/>
          <w:b/>
          <w:sz w:val="22"/>
          <w:rtl/>
        </w:rPr>
        <w:t>ישראל</w:t>
      </w:r>
      <w:r w:rsidRPr="009A3180">
        <w:rPr>
          <w:rFonts w:ascii="Century" w:hAnsi="Century" w:cs="FrankRuehl" w:hint="cs"/>
          <w:spacing w:val="10"/>
          <w:szCs w:val="28"/>
          <w:rtl/>
        </w:rPr>
        <w:t xml:space="preserve">, פסקה 39 לחוות דעתי (4.4.2021)). </w:t>
      </w:r>
      <w:r>
        <w:rPr>
          <w:rFonts w:ascii="Century" w:hAnsi="Century" w:cs="FrankRuehl" w:hint="cs"/>
          <w:spacing w:val="10"/>
          <w:szCs w:val="28"/>
          <w:rtl/>
        </w:rPr>
        <w:t>כללי פרשנות</w:t>
      </w:r>
      <w:r w:rsidRPr="009A3180">
        <w:rPr>
          <w:rFonts w:ascii="Century" w:hAnsi="Century" w:cs="FrankRuehl" w:hint="cs"/>
          <w:spacing w:val="10"/>
          <w:szCs w:val="28"/>
          <w:rtl/>
        </w:rPr>
        <w:t xml:space="preserve"> אלה, שנקבעו לעניין פרשנות חקיקה ראשית, יפים, בשינויים המחויבים, </w:t>
      </w:r>
      <w:r>
        <w:rPr>
          <w:rFonts w:ascii="Century" w:hAnsi="Century" w:cs="FrankRuehl" w:hint="cs"/>
          <w:spacing w:val="10"/>
          <w:szCs w:val="28"/>
          <w:rtl/>
        </w:rPr>
        <w:t xml:space="preserve">גם </w:t>
      </w:r>
      <w:r w:rsidRPr="009A3180">
        <w:rPr>
          <w:rFonts w:ascii="Century" w:hAnsi="Century" w:cs="FrankRuehl" w:hint="cs"/>
          <w:spacing w:val="10"/>
          <w:szCs w:val="28"/>
          <w:rtl/>
        </w:rPr>
        <w:t>ביחס לפרשנותם של חוקי היסוד.</w:t>
      </w:r>
    </w:p>
    <w:p w14:paraId="3F9B6A54" w14:textId="77777777" w:rsidR="00A85797" w:rsidRDefault="00A85797" w:rsidP="00A85797">
      <w:pPr>
        <w:pStyle w:val="Ruller41"/>
        <w:rPr>
          <w:rtl/>
        </w:rPr>
      </w:pPr>
    </w:p>
    <w:p w14:paraId="484AF8E0" w14:textId="77777777" w:rsidR="00A85797" w:rsidRDefault="00A85797" w:rsidP="00A85797">
      <w:pPr>
        <w:pStyle w:val="Ruller4"/>
        <w:rPr>
          <w:rFonts w:ascii="Times New Roman" w:hAnsi="Times New Roman"/>
          <w:rtl/>
        </w:rPr>
      </w:pPr>
      <w:r>
        <w:rPr>
          <w:rFonts w:hint="cs"/>
          <w:rtl/>
        </w:rPr>
        <w:t xml:space="preserve">מצוידים בעקרונות אלו, נפנה עתה לפירוש הוראות סעיפים 1, 4 ו-7 לחוק יסוד: הלאום ונבחן האם הם שוללים, כטענת העותרים, את ליבת הזהות הדמוקרטית של המדינה. </w:t>
      </w:r>
    </w:p>
    <w:p w14:paraId="7F3A81DD" w14:textId="77777777" w:rsidR="00A85797" w:rsidRPr="00532F8C" w:rsidRDefault="00A85797" w:rsidP="00A85797">
      <w:pPr>
        <w:pStyle w:val="Ruller41"/>
        <w:rPr>
          <w:rFonts w:ascii="Century" w:hAnsi="Century" w:cs="Miriam"/>
          <w:b/>
          <w:spacing w:val="0"/>
          <w:szCs w:val="24"/>
          <w:rtl/>
        </w:rPr>
      </w:pPr>
    </w:p>
    <w:p w14:paraId="0294E8FC" w14:textId="77777777" w:rsidR="00A85797" w:rsidRPr="00032F57" w:rsidRDefault="00A85797" w:rsidP="003C1873">
      <w:pPr>
        <w:pStyle w:val="a"/>
        <w:numPr>
          <w:ilvl w:val="0"/>
          <w:numId w:val="4"/>
        </w:numPr>
        <w:rPr>
          <w:rtl/>
        </w:rPr>
      </w:pPr>
      <w:r w:rsidRPr="00032F57">
        <w:rPr>
          <w:rFonts w:hint="cs"/>
          <w:rtl/>
        </w:rPr>
        <w:t>סעיף 1 לחוק יסוד: הלאום</w:t>
      </w:r>
    </w:p>
    <w:p w14:paraId="25BABC07" w14:textId="77777777" w:rsidR="00A85797" w:rsidRPr="00532F8C" w:rsidRDefault="00A85797" w:rsidP="00A85797">
      <w:pPr>
        <w:pStyle w:val="Ruller41"/>
        <w:rPr>
          <w:rFonts w:ascii="Century" w:hAnsi="Century"/>
          <w:rtl/>
        </w:rPr>
      </w:pPr>
    </w:p>
    <w:p w14:paraId="07CC2008" w14:textId="77777777" w:rsidR="00A85797" w:rsidRPr="00532F8C" w:rsidRDefault="00A85797" w:rsidP="00A85797">
      <w:pPr>
        <w:pStyle w:val="Ruller4"/>
        <w:rPr>
          <w:rtl/>
        </w:rPr>
      </w:pPr>
      <w:r w:rsidRPr="00532F8C">
        <w:rPr>
          <w:rFonts w:hint="cs"/>
          <w:rtl/>
        </w:rPr>
        <w:t>סעיף 1 לחוק</w:t>
      </w:r>
      <w:r>
        <w:rPr>
          <w:rFonts w:hint="cs"/>
          <w:rtl/>
        </w:rPr>
        <w:t xml:space="preserve"> יסוד:</w:t>
      </w:r>
      <w:r w:rsidRPr="00532F8C">
        <w:rPr>
          <w:rFonts w:hint="cs"/>
          <w:rtl/>
        </w:rPr>
        <w:t xml:space="preserve"> הלאום,</w:t>
      </w:r>
      <w:r>
        <w:rPr>
          <w:rFonts w:hint="cs"/>
          <w:rtl/>
        </w:rPr>
        <w:t xml:space="preserve"> שכותרתו "עקרונות יסוד", קובע כך</w:t>
      </w:r>
      <w:r w:rsidRPr="00532F8C">
        <w:rPr>
          <w:rFonts w:hint="cs"/>
          <w:rtl/>
        </w:rPr>
        <w:t>:</w:t>
      </w:r>
    </w:p>
    <w:p w14:paraId="3CF581F6" w14:textId="77777777" w:rsidR="00A85797" w:rsidRPr="00532F8C" w:rsidRDefault="00A85797" w:rsidP="00A85797">
      <w:pPr>
        <w:pStyle w:val="Ruller41"/>
        <w:rPr>
          <w:rtl/>
        </w:rPr>
      </w:pPr>
    </w:p>
    <w:p w14:paraId="318796E8" w14:textId="77777777" w:rsidR="00A85797" w:rsidRPr="00532F8C" w:rsidRDefault="00A85797" w:rsidP="00A85797">
      <w:pPr>
        <w:pStyle w:val="Ruller5"/>
        <w:rPr>
          <w:rStyle w:val="default"/>
          <w:rtl/>
        </w:rPr>
      </w:pPr>
      <w:r w:rsidRPr="00532F8C">
        <w:rPr>
          <w:noProof/>
          <w:rtl/>
        </w:rPr>
        <mc:AlternateContent>
          <mc:Choice Requires="wps">
            <w:drawing>
              <wp:anchor distT="0" distB="0" distL="114300" distR="114300" simplePos="0" relativeHeight="251659264" behindDoc="0" locked="1" layoutInCell="0" allowOverlap="1" wp14:anchorId="4FAC1CBA" wp14:editId="18D6E57D">
                <wp:simplePos x="0" y="0"/>
                <wp:positionH relativeFrom="margin">
                  <wp:align>right</wp:align>
                </wp:positionH>
                <wp:positionV relativeFrom="paragraph">
                  <wp:posOffset>26035</wp:posOffset>
                </wp:positionV>
                <wp:extent cx="953135" cy="203200"/>
                <wp:effectExtent l="3175" t="0" r="0" b="0"/>
                <wp:wrapNone/>
                <wp:docPr id="2"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14:paraId="5286D2FB" w14:textId="77777777" w:rsidR="00F71B37" w:rsidRDefault="00F71B37" w:rsidP="00A85797">
                            <w:pPr>
                              <w:spacing w:line="160" w:lineRule="exact"/>
                              <w:rPr>
                                <w:rFonts w:cs="Miriam"/>
                                <w:noProof/>
                                <w:szCs w:val="18"/>
                                <w:rtl/>
                              </w:rPr>
                            </w:pPr>
                            <w:r>
                              <w:rPr>
                                <w:rFonts w:cs="Miriam" w:hint="cs"/>
                                <w:szCs w:val="18"/>
                                <w:rtl/>
                              </w:rPr>
                              <w:t>עקרונות יסוד</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4FAC1CBA" id="מלבן 1" o:spid="_x0000_s1026" style="position:absolute;left:0;text-align:left;margin-left:23.85pt;margin-top:2.05pt;width:75.05pt;height: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" o:allowincell="f" filled="f" stroked="f" strokecolor="lime" strokeweight=".25pt">
                <v:textbox inset="0,0,0,0">
                  <w:txbxContent>
                    <w:p w14:paraId="5286D2FB" w14:textId="77777777" w:rsidR="00F71B37" w:rsidRDefault="00F71B37" w:rsidP="00A85797">
                      <w:pPr>
                        <w:spacing w:line="160" w:lineRule="exact"/>
                        <w:rPr>
                          <w:rFonts w:cs="Miriam"/>
                          <w:noProof/>
                          <w:szCs w:val="18"/>
                          <w:rtl/>
                        </w:rPr>
                      </w:pPr>
                      <w:r>
                        <w:rPr>
                          <w:rFonts w:cs="Miriam" w:hint="cs"/>
                          <w:szCs w:val="18"/>
                          <w:rtl/>
                        </w:rPr>
                        <w:t>עקרונות יסוד</w:t>
                      </w:r>
                    </w:p>
                  </w:txbxContent>
                </v:textbox>
                <w10:wrap anchorx="margin"/>
                <w10:anchorlock/>
              </v:rect>
            </w:pict>
          </mc:Fallback>
        </mc:AlternateContent>
      </w:r>
      <w:r w:rsidRPr="00532F8C">
        <w:rPr>
          <w:rStyle w:val="big-number"/>
          <w:rFonts w:eastAsia="Calibri"/>
          <w:rtl/>
        </w:rPr>
        <w:t>1.</w:t>
      </w:r>
      <w:r w:rsidRPr="00532F8C">
        <w:rPr>
          <w:rStyle w:val="big-number"/>
          <w:rFonts w:eastAsia="Calibri"/>
          <w:rtl/>
        </w:rPr>
        <w:tab/>
      </w:r>
      <w:r w:rsidRPr="00532F8C">
        <w:rPr>
          <w:rStyle w:val="default"/>
          <w:rFonts w:hint="cs"/>
          <w:rtl/>
        </w:rPr>
        <w:t>(א)</w:t>
      </w:r>
      <w:r w:rsidRPr="00532F8C">
        <w:rPr>
          <w:rStyle w:val="default"/>
          <w:rFonts w:hint="cs"/>
          <w:rtl/>
        </w:rPr>
        <w:tab/>
        <w:t>ארץ ישראל היא מולדתו ההיסטורית של העם היהודי, שבה קמה מדינת ישראל.</w:t>
      </w:r>
    </w:p>
    <w:p w14:paraId="39B50245" w14:textId="77777777" w:rsidR="00A85797" w:rsidRPr="00532F8C" w:rsidRDefault="00A85797" w:rsidP="00A85797">
      <w:pPr>
        <w:pStyle w:val="Ruller5"/>
        <w:rPr>
          <w:rStyle w:val="default"/>
          <w:rtl/>
        </w:rPr>
      </w:pPr>
      <w:r w:rsidRPr="00532F8C">
        <w:rPr>
          <w:rStyle w:val="default"/>
          <w:rtl/>
        </w:rPr>
        <w:tab/>
      </w:r>
      <w:r w:rsidRPr="00532F8C">
        <w:rPr>
          <w:rStyle w:val="default"/>
          <w:rFonts w:hint="cs"/>
          <w:rtl/>
        </w:rPr>
        <w:t>(ב)</w:t>
      </w:r>
      <w:r w:rsidRPr="00532F8C">
        <w:rPr>
          <w:rStyle w:val="default"/>
          <w:rtl/>
        </w:rPr>
        <w:tab/>
      </w:r>
      <w:r w:rsidRPr="00532F8C">
        <w:rPr>
          <w:rStyle w:val="default"/>
          <w:rFonts w:hint="cs"/>
          <w:rtl/>
        </w:rPr>
        <w:t>מדינת ישראל היא מדינת הלאום של העם היהודי, שבה הוא מממש את זכותו הטבעית, התרבותית, הדתית וההיסטורית להגדרה עצמית.</w:t>
      </w:r>
    </w:p>
    <w:p w14:paraId="7024EF8C" w14:textId="77777777" w:rsidR="00A85797" w:rsidRPr="00532F8C" w:rsidRDefault="00A85797" w:rsidP="00A85797">
      <w:pPr>
        <w:pStyle w:val="Ruller5"/>
        <w:rPr>
          <w:rtl/>
        </w:rPr>
      </w:pPr>
      <w:r w:rsidRPr="00532F8C">
        <w:rPr>
          <w:rStyle w:val="default"/>
          <w:rtl/>
        </w:rPr>
        <w:tab/>
      </w:r>
      <w:r w:rsidRPr="00532F8C">
        <w:rPr>
          <w:rStyle w:val="default"/>
          <w:rFonts w:hint="cs"/>
          <w:rtl/>
        </w:rPr>
        <w:t>(ג)</w:t>
      </w:r>
      <w:r w:rsidRPr="00532F8C">
        <w:rPr>
          <w:rStyle w:val="default"/>
          <w:rtl/>
        </w:rPr>
        <w:tab/>
      </w:r>
      <w:r w:rsidRPr="00532F8C">
        <w:rPr>
          <w:rStyle w:val="default"/>
          <w:rFonts w:hint="cs"/>
          <w:rtl/>
        </w:rPr>
        <w:t>מימוש הזכות להגדרה עצמית לאומית במדינת ישראל ייחודי לעם היהודי.</w:t>
      </w:r>
    </w:p>
    <w:p w14:paraId="5406CFEF" w14:textId="77777777" w:rsidR="00A85797" w:rsidRPr="00532F8C" w:rsidRDefault="00A85797" w:rsidP="00A85797">
      <w:pPr>
        <w:pStyle w:val="Ruller5"/>
        <w:rPr>
          <w:rtl/>
        </w:rPr>
      </w:pPr>
    </w:p>
    <w:p w14:paraId="2463EA41" w14:textId="0DD8CDBA" w:rsidR="00A85797" w:rsidRPr="00532F8C" w:rsidRDefault="00676CCA" w:rsidP="00A57B6E">
      <w:pPr>
        <w:pStyle w:val="Ruller4"/>
        <w:numPr>
          <w:ilvl w:val="0"/>
          <w:numId w:val="0"/>
        </w:numPr>
        <w:rPr>
          <w:rtl/>
        </w:rPr>
      </w:pPr>
      <w:r>
        <w:rPr>
          <w:rFonts w:ascii="FrankRuehl" w:hAnsi="FrankRuehl"/>
          <w:sz w:val="28"/>
          <w:rtl/>
        </w:rPr>
        <w:tab/>
      </w:r>
      <w:r w:rsidR="00A85797">
        <w:rPr>
          <w:rFonts w:ascii="FrankRuehl" w:hAnsi="FrankRuehl" w:hint="cs"/>
          <w:sz w:val="28"/>
          <w:rtl/>
        </w:rPr>
        <w:t xml:space="preserve">לטענת העותרים, הסעיף </w:t>
      </w:r>
      <w:r>
        <w:rPr>
          <w:rFonts w:ascii="FrankRuehl" w:hAnsi="FrankRuehl" w:hint="cs"/>
          <w:sz w:val="28"/>
          <w:rtl/>
        </w:rPr>
        <w:t>יוצר</w:t>
      </w:r>
      <w:r w:rsidR="00A85797">
        <w:rPr>
          <w:rFonts w:ascii="FrankRuehl" w:hAnsi="FrankRuehl" w:hint="cs"/>
          <w:sz w:val="28"/>
          <w:rtl/>
        </w:rPr>
        <w:t xml:space="preserve"> משוואה המזהה את מדינת ישראל עם קבוצת הרוב היהודית, באופן שעשוי להכשיר פגיעה בזכויות הפרט של מי שאינם משתייכים לקבוצה זו, תוך הצגתם כ"זרים" במדינתם והדרתם מהגנות חוקתיות. העותרים מוסיפים וטוענים כי </w:t>
      </w:r>
      <w:r w:rsidR="00A85797" w:rsidRPr="00532F8C">
        <w:rPr>
          <w:rFonts w:ascii="FrankRuehl" w:hAnsi="FrankRuehl"/>
          <w:sz w:val="28"/>
          <w:rtl/>
        </w:rPr>
        <w:t>סעיף</w:t>
      </w:r>
      <w:r w:rsidR="00A85797">
        <w:rPr>
          <w:rFonts w:ascii="FrankRuehl" w:hAnsi="FrankRuehl" w:hint="cs"/>
          <w:sz w:val="28"/>
          <w:rtl/>
        </w:rPr>
        <w:t xml:space="preserve"> קטן</w:t>
      </w:r>
      <w:r w:rsidR="00A85797" w:rsidRPr="00532F8C">
        <w:rPr>
          <w:rFonts w:ascii="FrankRuehl" w:hAnsi="FrankRuehl"/>
          <w:sz w:val="28"/>
          <w:rtl/>
        </w:rPr>
        <w:t xml:space="preserve"> 1(</w:t>
      </w:r>
      <w:r w:rsidR="00A85797">
        <w:rPr>
          <w:rFonts w:ascii="FrankRuehl" w:hAnsi="FrankRuehl"/>
          <w:sz w:val="28"/>
          <w:rtl/>
        </w:rPr>
        <w:t xml:space="preserve">ג) </w:t>
      </w:r>
      <w:r w:rsidR="00A85797">
        <w:rPr>
          <w:rFonts w:ascii="FrankRuehl" w:hAnsi="FrankRuehl" w:hint="cs"/>
          <w:sz w:val="28"/>
          <w:rtl/>
        </w:rPr>
        <w:t xml:space="preserve">בפרט </w:t>
      </w:r>
      <w:r w:rsidR="00A85797" w:rsidRPr="00532F8C">
        <w:rPr>
          <w:rFonts w:ascii="FrankRuehl" w:hAnsi="FrankRuehl"/>
          <w:sz w:val="28"/>
          <w:rtl/>
        </w:rPr>
        <w:t>פ</w:t>
      </w:r>
      <w:r w:rsidR="00A85797">
        <w:rPr>
          <w:rFonts w:ascii="FrankRuehl" w:hAnsi="FrankRuehl"/>
          <w:sz w:val="28"/>
          <w:rtl/>
        </w:rPr>
        <w:t xml:space="preserve">וגע בזכותם של </w:t>
      </w:r>
      <w:r w:rsidR="00A85797" w:rsidRPr="00532F8C">
        <w:rPr>
          <w:rFonts w:ascii="FrankRuehl" w:hAnsi="FrankRuehl"/>
          <w:sz w:val="28"/>
          <w:rtl/>
        </w:rPr>
        <w:t>מיעוטים בישראל להגדרה עצמית</w:t>
      </w:r>
      <w:r w:rsidR="00A85797">
        <w:rPr>
          <w:rFonts w:ascii="FrankRuehl" w:hAnsi="FrankRuehl" w:hint="cs"/>
          <w:sz w:val="28"/>
          <w:rtl/>
        </w:rPr>
        <w:t>, ה</w:t>
      </w:r>
      <w:r w:rsidR="00A85797" w:rsidRPr="00532F8C">
        <w:rPr>
          <w:rFonts w:ascii="FrankRuehl" w:hAnsi="FrankRuehl"/>
          <w:sz w:val="28"/>
          <w:rtl/>
        </w:rPr>
        <w:t>מעוגנת במשפט הבינלאומי</w:t>
      </w:r>
      <w:r w:rsidR="00A85797">
        <w:rPr>
          <w:rFonts w:ascii="FrankRuehl" w:hAnsi="FrankRuehl" w:hint="cs"/>
          <w:sz w:val="28"/>
          <w:rtl/>
        </w:rPr>
        <w:t xml:space="preserve">; בזכויותיהם הקבוצתיות; ובהסדרים הקיימים שהעניקו להם מידה של אוטונומיה בתחומים </w:t>
      </w:r>
      <w:r w:rsidR="00A57B6E">
        <w:rPr>
          <w:rFonts w:ascii="FrankRuehl" w:hAnsi="FrankRuehl" w:hint="cs"/>
          <w:sz w:val="28"/>
          <w:rtl/>
        </w:rPr>
        <w:t>מסוימים</w:t>
      </w:r>
      <w:r w:rsidR="00A85797">
        <w:rPr>
          <w:rFonts w:ascii="FrankRuehl" w:hAnsi="FrankRuehl" w:hint="cs"/>
          <w:sz w:val="28"/>
          <w:rtl/>
        </w:rPr>
        <w:t>.</w:t>
      </w:r>
      <w:r w:rsidR="00A85797" w:rsidRPr="00532F8C">
        <w:rPr>
          <w:rFonts w:ascii="FrankRuehl" w:hAnsi="FrankRuehl"/>
          <w:sz w:val="28"/>
          <w:rtl/>
        </w:rPr>
        <w:t xml:space="preserve"> </w:t>
      </w:r>
      <w:r w:rsidR="00A85797">
        <w:rPr>
          <w:rFonts w:ascii="FrankRuehl" w:hAnsi="FrankRuehl" w:hint="cs"/>
          <w:sz w:val="28"/>
          <w:rtl/>
        </w:rPr>
        <w:t>העותרים בבג"ץ 5866/18</w:t>
      </w:r>
      <w:r w:rsidR="00A85797" w:rsidRPr="00532F8C">
        <w:rPr>
          <w:rFonts w:ascii="FrankRuehl" w:hAnsi="FrankRuehl"/>
          <w:sz w:val="28"/>
          <w:rtl/>
        </w:rPr>
        <w:t xml:space="preserve"> מוסיפים כי הפגיעה בזכות להגדרה עצמית של המיעוט הערבי בישראל היא קשה במיוחד, נוכח העובדה שערביי ישראל הם "מיעוט מולדת" – דהיינו, קבוצה אשר הפכה, בניגוד לרצונה, למיעוט לאומי במולדתה ההיסטורית.</w:t>
      </w:r>
      <w:r w:rsidR="00A85797" w:rsidRPr="00532F8C">
        <w:rPr>
          <w:rtl/>
        </w:rPr>
        <w:tab/>
      </w:r>
    </w:p>
    <w:p w14:paraId="281E7EB4" w14:textId="77777777" w:rsidR="00A85797" w:rsidRPr="00532F8C" w:rsidRDefault="00A85797" w:rsidP="00A85797">
      <w:pPr>
        <w:pStyle w:val="Ruller41"/>
        <w:rPr>
          <w:rtl/>
        </w:rPr>
      </w:pPr>
    </w:p>
    <w:p w14:paraId="34EF96FC" w14:textId="5F0C66F7" w:rsidR="00A85797" w:rsidRPr="00532F8C" w:rsidRDefault="00A85797" w:rsidP="00A85797">
      <w:pPr>
        <w:pStyle w:val="Ruller4"/>
        <w:numPr>
          <w:ilvl w:val="0"/>
          <w:numId w:val="0"/>
        </w:numPr>
        <w:rPr>
          <w:rFonts w:cs="Times New Roman"/>
          <w:szCs w:val="24"/>
          <w:rtl/>
        </w:rPr>
      </w:pPr>
      <w:r>
        <w:rPr>
          <w:rtl/>
        </w:rPr>
        <w:tab/>
      </w:r>
      <w:r w:rsidRPr="00532F8C">
        <w:rPr>
          <w:rtl/>
        </w:rPr>
        <w:t>המשיבים</w:t>
      </w:r>
      <w:r>
        <w:rPr>
          <w:rFonts w:hint="cs"/>
          <w:rtl/>
        </w:rPr>
        <w:t xml:space="preserve">, מנגד, מדגישים כי </w:t>
      </w:r>
      <w:r w:rsidRPr="00532F8C">
        <w:rPr>
          <w:rtl/>
        </w:rPr>
        <w:t>סעיף 1 לחוק</w:t>
      </w:r>
      <w:r>
        <w:rPr>
          <w:rFonts w:hint="cs"/>
          <w:rtl/>
        </w:rPr>
        <w:t xml:space="preserve"> יסוד: הלאום עניינו ב</w:t>
      </w:r>
      <w:r w:rsidRPr="00532F8C">
        <w:rPr>
          <w:rtl/>
        </w:rPr>
        <w:t>מרכיבי זהותה </w:t>
      </w:r>
      <w:r w:rsidRPr="00532F8C">
        <w:rPr>
          <w:rFonts w:ascii="Miriam" w:hAnsi="Miriam" w:cs="Miriam"/>
          <w:szCs w:val="24"/>
          <w:rtl/>
        </w:rPr>
        <w:t>הלאומית</w:t>
      </w:r>
      <w:r w:rsidRPr="00532F8C">
        <w:rPr>
          <w:rtl/>
        </w:rPr>
        <w:t> של</w:t>
      </w:r>
      <w:r>
        <w:rPr>
          <w:rFonts w:hint="cs"/>
          <w:rtl/>
        </w:rPr>
        <w:t xml:space="preserve"> </w:t>
      </w:r>
      <w:r w:rsidRPr="00532F8C">
        <w:rPr>
          <w:rtl/>
        </w:rPr>
        <w:t>המדינה, ובכלל</w:t>
      </w:r>
      <w:r>
        <w:rPr>
          <w:rFonts w:hint="cs"/>
          <w:rtl/>
        </w:rPr>
        <w:t xml:space="preserve">ה </w:t>
      </w:r>
      <w:r>
        <w:rPr>
          <w:rtl/>
        </w:rPr>
        <w:t>–</w:t>
      </w:r>
      <w:r>
        <w:rPr>
          <w:rFonts w:hint="cs"/>
          <w:rtl/>
        </w:rPr>
        <w:t xml:space="preserve"> </w:t>
      </w:r>
      <w:r w:rsidRPr="00532F8C">
        <w:rPr>
          <w:rtl/>
        </w:rPr>
        <w:t>זכות</w:t>
      </w:r>
      <w:r>
        <w:rPr>
          <w:rFonts w:hint="cs"/>
          <w:rtl/>
        </w:rPr>
        <w:t>ו של העם היהודי</w:t>
      </w:r>
      <w:r w:rsidRPr="00532F8C">
        <w:rPr>
          <w:rtl/>
        </w:rPr>
        <w:t xml:space="preserve"> להגדרה עצמית </w:t>
      </w:r>
      <w:r w:rsidRPr="00532F8C">
        <w:rPr>
          <w:rFonts w:ascii="Miriam" w:hAnsi="Miriam" w:cs="Miriam"/>
          <w:szCs w:val="24"/>
          <w:rtl/>
        </w:rPr>
        <w:t>לאומית</w:t>
      </w:r>
      <w:r w:rsidRPr="00532F8C">
        <w:rPr>
          <w:rtl/>
        </w:rPr>
        <w:t xml:space="preserve">. </w:t>
      </w:r>
      <w:r w:rsidRPr="00532F8C">
        <w:rPr>
          <w:rtl/>
        </w:rPr>
        <w:lastRenderedPageBreak/>
        <w:t>משכך, לשיטתם, אין בסעיף 1 לחוק</w:t>
      </w:r>
      <w:r>
        <w:rPr>
          <w:rFonts w:hint="cs"/>
          <w:rtl/>
        </w:rPr>
        <w:t xml:space="preserve"> יסוד:</w:t>
      </w:r>
      <w:r w:rsidRPr="00532F8C">
        <w:rPr>
          <w:rtl/>
        </w:rPr>
        <w:t xml:space="preserve"> הלאום כדי לשלול או לפגוע בזכויותיהם </w:t>
      </w:r>
      <w:r w:rsidRPr="00532F8C">
        <w:rPr>
          <w:rFonts w:ascii="Miriam" w:hAnsi="Miriam" w:cs="Miriam"/>
          <w:szCs w:val="24"/>
          <w:rtl/>
        </w:rPr>
        <w:t>האישיות</w:t>
      </w:r>
      <w:r w:rsidRPr="00532F8C">
        <w:rPr>
          <w:rtl/>
        </w:rPr>
        <w:t> של מיעוטים לאומיים</w:t>
      </w:r>
      <w:r>
        <w:rPr>
          <w:rFonts w:hint="cs"/>
          <w:rtl/>
        </w:rPr>
        <w:t>. עוד הם מדגישים כי סעיף זה אינו עוסק כלל בסוגיית קיומן או ה</w:t>
      </w:r>
      <w:r w:rsidR="00B9513E">
        <w:rPr>
          <w:rFonts w:hint="cs"/>
          <w:rtl/>
        </w:rPr>
        <w:t>י</w:t>
      </w:r>
      <w:r>
        <w:rPr>
          <w:rFonts w:hint="cs"/>
          <w:rtl/>
        </w:rPr>
        <w:t>עדרן של זכויות קבוצתיות במישור התת-מדינתי, ועל כן לא ניתן לראותו ככזה השולל זכויות אלה ממיעוטים.</w:t>
      </w:r>
    </w:p>
    <w:p w14:paraId="668001FC" w14:textId="77777777" w:rsidR="00A85797" w:rsidRPr="00532F8C" w:rsidRDefault="00A85797" w:rsidP="00A85797">
      <w:pPr>
        <w:pStyle w:val="Ruller41"/>
      </w:pPr>
    </w:p>
    <w:p w14:paraId="57D9027A" w14:textId="4E658C78" w:rsidR="00A85797" w:rsidRDefault="00A85797" w:rsidP="00347996">
      <w:pPr>
        <w:pStyle w:val="Ruller4"/>
        <w:rPr>
          <w:rtl/>
        </w:rPr>
      </w:pPr>
      <w:r w:rsidRPr="00532F8C">
        <w:rPr>
          <w:rtl/>
        </w:rPr>
        <w:t xml:space="preserve">האם ניתן לראות בסעיף 1 לחוק </w:t>
      </w:r>
      <w:r>
        <w:rPr>
          <w:rFonts w:hint="cs"/>
          <w:rtl/>
        </w:rPr>
        <w:t xml:space="preserve">יסוד: </w:t>
      </w:r>
      <w:r w:rsidRPr="00532F8C">
        <w:rPr>
          <w:rtl/>
        </w:rPr>
        <w:t>הלאום בסיס למתן זכויות </w:t>
      </w:r>
      <w:r w:rsidRPr="004A798A">
        <w:rPr>
          <w:rFonts w:ascii="Miriam" w:hAnsi="Miriam" w:cs="Miriam"/>
          <w:szCs w:val="24"/>
          <w:rtl/>
        </w:rPr>
        <w:t>אישיות</w:t>
      </w:r>
      <w:r w:rsidRPr="00532F8C">
        <w:rPr>
          <w:rtl/>
        </w:rPr>
        <w:t xml:space="preserve"> או </w:t>
      </w:r>
      <w:r w:rsidR="00A57B6E">
        <w:rPr>
          <w:rFonts w:hint="cs"/>
          <w:rtl/>
        </w:rPr>
        <w:t>לפגיעה בהן</w:t>
      </w:r>
      <w:r>
        <w:rPr>
          <w:rFonts w:hint="cs"/>
          <w:rtl/>
        </w:rPr>
        <w:t xml:space="preserve">? אני סבורה כי התשובה לכך היא בשלילה. לשון סעיף 1 לחוק יסוד: הלאום </w:t>
      </w:r>
      <w:r w:rsidRPr="004A798A">
        <w:rPr>
          <w:rFonts w:ascii="FrankRuehl" w:hAnsi="FrankRuehl" w:hint="cs"/>
          <w:sz w:val="28"/>
          <w:rtl/>
        </w:rPr>
        <w:t>היא דקלרטיבית בעיקרה ומתמקדת, כפי שהדגישו המשיבים, במונחים "לאום" ו"לאומית". עיון בפרוטוקולים של דיוני הוועדה מעלה כי</w:t>
      </w:r>
      <w:r>
        <w:rPr>
          <w:rFonts w:hint="cs"/>
          <w:rtl/>
        </w:rPr>
        <w:t xml:space="preserve"> </w:t>
      </w:r>
      <w:r w:rsidRPr="004A798A">
        <w:rPr>
          <w:rFonts w:ascii="FrankRuehl" w:hAnsi="FrankRuehl"/>
          <w:sz w:val="28"/>
          <w:rtl/>
        </w:rPr>
        <w:t xml:space="preserve">חברי הוועדה </w:t>
      </w:r>
      <w:r w:rsidRPr="004A798A">
        <w:rPr>
          <w:rFonts w:ascii="FrankRuehl" w:hAnsi="FrankRuehl" w:hint="cs"/>
          <w:sz w:val="28"/>
          <w:rtl/>
        </w:rPr>
        <w:t>שבו והדגישו</w:t>
      </w:r>
      <w:r w:rsidRPr="004A798A">
        <w:rPr>
          <w:rFonts w:ascii="FrankRuehl" w:hAnsi="FrankRuehl"/>
          <w:sz w:val="28"/>
          <w:rtl/>
        </w:rPr>
        <w:t xml:space="preserve"> </w:t>
      </w:r>
      <w:r w:rsidR="00347996">
        <w:rPr>
          <w:rFonts w:ascii="FrankRuehl" w:hAnsi="FrankRuehl" w:hint="cs"/>
          <w:sz w:val="28"/>
          <w:rtl/>
        </w:rPr>
        <w:t>ש</w:t>
      </w:r>
      <w:r w:rsidRPr="004A798A">
        <w:rPr>
          <w:rFonts w:ascii="FrankRuehl" w:hAnsi="FrankRuehl"/>
          <w:sz w:val="28"/>
          <w:rtl/>
        </w:rPr>
        <w:t xml:space="preserve">אין בעקרונות היסוד המעוגנים </w:t>
      </w:r>
      <w:r w:rsidRPr="004A798A">
        <w:rPr>
          <w:rFonts w:ascii="FrankRuehl" w:hAnsi="FrankRuehl" w:hint="eastAsia"/>
          <w:sz w:val="28"/>
          <w:rtl/>
        </w:rPr>
        <w:t>בסעיף</w:t>
      </w:r>
      <w:r w:rsidRPr="004A798A">
        <w:rPr>
          <w:rFonts w:ascii="FrankRuehl" w:hAnsi="FrankRuehl"/>
          <w:sz w:val="28"/>
          <w:rtl/>
        </w:rPr>
        <w:t xml:space="preserve"> 1 כדי להקנות – או לשלול – זכויות אישיות מפרטים. </w:t>
      </w:r>
      <w:r w:rsidRPr="004A798A">
        <w:rPr>
          <w:rFonts w:ascii="FrankRuehl" w:hAnsi="FrankRuehl" w:hint="eastAsia"/>
          <w:sz w:val="28"/>
          <w:rtl/>
        </w:rPr>
        <w:t>כך</w:t>
      </w:r>
      <w:r w:rsidRPr="004A798A">
        <w:rPr>
          <w:rFonts w:ascii="FrankRuehl" w:hAnsi="FrankRuehl"/>
          <w:sz w:val="28"/>
          <w:rtl/>
        </w:rPr>
        <w:t>, כבר בישיבה הראשונה של הו</w:t>
      </w:r>
      <w:r w:rsidRPr="004A798A">
        <w:rPr>
          <w:rFonts w:ascii="FrankRuehl" w:hAnsi="FrankRuehl" w:hint="eastAsia"/>
          <w:sz w:val="28"/>
          <w:rtl/>
        </w:rPr>
        <w:t>ו</w:t>
      </w:r>
      <w:r w:rsidRPr="004A798A">
        <w:rPr>
          <w:rFonts w:ascii="FrankRuehl" w:hAnsi="FrankRuehl"/>
          <w:sz w:val="28"/>
          <w:rtl/>
        </w:rPr>
        <w:t>עדה ה</w:t>
      </w:r>
      <w:r w:rsidRPr="004A798A">
        <w:rPr>
          <w:rFonts w:ascii="FrankRuehl" w:hAnsi="FrankRuehl" w:hint="eastAsia"/>
          <w:sz w:val="28"/>
          <w:rtl/>
        </w:rPr>
        <w:t>משותפת</w:t>
      </w:r>
      <w:r w:rsidRPr="004A798A">
        <w:rPr>
          <w:rFonts w:ascii="FrankRuehl" w:hAnsi="FrankRuehl"/>
          <w:sz w:val="28"/>
          <w:rtl/>
        </w:rPr>
        <w:t xml:space="preserve">, </w:t>
      </w:r>
      <w:r w:rsidRPr="004A798A">
        <w:rPr>
          <w:rFonts w:ascii="FrankRuehl" w:hAnsi="FrankRuehl" w:hint="eastAsia"/>
          <w:sz w:val="28"/>
          <w:rtl/>
        </w:rPr>
        <w:t>ציין</w:t>
      </w:r>
      <w:r w:rsidRPr="004A798A">
        <w:rPr>
          <w:rFonts w:ascii="FrankRuehl" w:hAnsi="FrankRuehl"/>
          <w:sz w:val="28"/>
          <w:rtl/>
        </w:rPr>
        <w:t xml:space="preserve"> ח"כ אבי דיכטר, מיוזמי הצעת </w:t>
      </w:r>
      <w:r w:rsidRPr="004A798A">
        <w:rPr>
          <w:rFonts w:ascii="FrankRuehl" w:hAnsi="FrankRuehl" w:hint="eastAsia"/>
          <w:sz w:val="28"/>
          <w:rtl/>
        </w:rPr>
        <w:t>ה</w:t>
      </w:r>
      <w:r w:rsidRPr="004A798A">
        <w:rPr>
          <w:rFonts w:ascii="FrankRuehl" w:hAnsi="FrankRuehl"/>
          <w:sz w:val="28"/>
          <w:rtl/>
        </w:rPr>
        <w:t xml:space="preserve">חוק, </w:t>
      </w:r>
      <w:r w:rsidRPr="004A798A">
        <w:rPr>
          <w:rFonts w:ascii="FrankRuehl" w:hAnsi="FrankRuehl" w:hint="eastAsia"/>
          <w:sz w:val="28"/>
          <w:rtl/>
        </w:rPr>
        <w:t>כי</w:t>
      </w:r>
      <w:r w:rsidRPr="004A798A">
        <w:rPr>
          <w:rFonts w:ascii="FrankRuehl" w:hAnsi="FrankRuehl"/>
          <w:sz w:val="28"/>
          <w:rtl/>
        </w:rPr>
        <w:t xml:space="preserve"> סעיף 1</w:t>
      </w:r>
      <w:r w:rsidRPr="004A798A">
        <w:rPr>
          <w:rFonts w:cs="Times New Roman" w:hint="eastAsia"/>
          <w:szCs w:val="24"/>
        </w:rPr>
        <w:t> </w:t>
      </w:r>
      <w:r w:rsidRPr="004A798A">
        <w:rPr>
          <w:rFonts w:ascii="FrankRuehl" w:hAnsi="FrankRuehl"/>
          <w:sz w:val="28"/>
          <w:rtl/>
        </w:rPr>
        <w:t>לחוק "מגדיר בצורה הכי ברורה ברמה הלאומית את הזכות של העם היהודי, ולא נותן ולא מקנה זכות דומה לאף מיעוט אחר. </w:t>
      </w:r>
      <w:r w:rsidRPr="004A798A">
        <w:rPr>
          <w:rFonts w:ascii="Miriam" w:hAnsi="Miriam" w:cs="Miriam"/>
          <w:szCs w:val="24"/>
          <w:rtl/>
        </w:rPr>
        <w:t>הוא לא פוגע כהוא זה בזכויות האישיות</w:t>
      </w:r>
      <w:r w:rsidRPr="004A798A">
        <w:rPr>
          <w:rFonts w:ascii="FrankRuehl" w:hAnsi="FrankRuehl"/>
          <w:sz w:val="28"/>
          <w:rtl/>
        </w:rPr>
        <w:t>"</w:t>
      </w:r>
      <w:r w:rsidRPr="004A798A">
        <w:rPr>
          <w:rFonts w:cs="Times New Roman" w:hint="eastAsia"/>
          <w:szCs w:val="24"/>
        </w:rPr>
        <w:t> </w:t>
      </w:r>
      <w:r w:rsidRPr="004A798A">
        <w:rPr>
          <w:rFonts w:ascii="FrankRuehl" w:hAnsi="FrankRuehl"/>
          <w:sz w:val="28"/>
          <w:rtl/>
        </w:rPr>
        <w:t xml:space="preserve">(ההדגשה </w:t>
      </w:r>
      <w:r w:rsidRPr="004A798A">
        <w:rPr>
          <w:rFonts w:ascii="FrankRuehl" w:hAnsi="FrankRuehl" w:hint="eastAsia"/>
          <w:sz w:val="28"/>
          <w:rtl/>
        </w:rPr>
        <w:t>הוספה</w:t>
      </w:r>
      <w:r w:rsidRPr="004A798A">
        <w:rPr>
          <w:rFonts w:ascii="FrankRuehl" w:hAnsi="FrankRuehl"/>
          <w:sz w:val="28"/>
          <w:rtl/>
        </w:rPr>
        <w:t>) (פרוטוקול ישיבה מס' 1, בעמ' 22).</w:t>
      </w:r>
      <w:r>
        <w:rPr>
          <w:rFonts w:hint="cs"/>
          <w:rtl/>
        </w:rPr>
        <w:t xml:space="preserve"> </w:t>
      </w:r>
    </w:p>
    <w:p w14:paraId="3B40EBAC" w14:textId="77777777" w:rsidR="00A85797" w:rsidRPr="004A798A" w:rsidRDefault="00A85797" w:rsidP="00A85797">
      <w:pPr>
        <w:pStyle w:val="Ruller41"/>
      </w:pPr>
    </w:p>
    <w:p w14:paraId="449DE7CC" w14:textId="60871A65" w:rsidR="00A85797" w:rsidRPr="004A798A" w:rsidRDefault="00A85797" w:rsidP="00696241">
      <w:pPr>
        <w:pStyle w:val="Ruller4"/>
        <w:rPr>
          <w:rtl/>
        </w:rPr>
      </w:pPr>
      <w:r w:rsidRPr="00532F8C">
        <w:rPr>
          <w:rtl/>
        </w:rPr>
        <w:t>פרשנות זו של סעיף 1 לחוק</w:t>
      </w:r>
      <w:r>
        <w:rPr>
          <w:rFonts w:hint="cs"/>
          <w:rtl/>
        </w:rPr>
        <w:t xml:space="preserve"> יסוד:</w:t>
      </w:r>
      <w:r w:rsidRPr="00532F8C">
        <w:rPr>
          <w:rtl/>
        </w:rPr>
        <w:t xml:space="preserve"> הלאום</w:t>
      </w:r>
      <w:r>
        <w:rPr>
          <w:rFonts w:hint="cs"/>
          <w:rtl/>
        </w:rPr>
        <w:t>,</w:t>
      </w:r>
      <w:r w:rsidRPr="00532F8C">
        <w:rPr>
          <w:rtl/>
        </w:rPr>
        <w:t xml:space="preserve"> מתחייבת לא רק מתכליתו הסובייקטיבית של </w:t>
      </w:r>
      <w:r>
        <w:rPr>
          <w:rFonts w:hint="cs"/>
          <w:rtl/>
        </w:rPr>
        <w:t>חוק היסוד</w:t>
      </w:r>
      <w:r w:rsidRPr="00532F8C">
        <w:rPr>
          <w:rtl/>
        </w:rPr>
        <w:t xml:space="preserve">, אלא גם </w:t>
      </w:r>
      <w:r>
        <w:rPr>
          <w:rFonts w:hint="cs"/>
          <w:rtl/>
        </w:rPr>
        <w:t>ממרכזיותו של עקרון השוויון בשיטתנו, שעליה עמדתי לעיל, ומהיותו של עקרון השוויון "</w:t>
      </w:r>
      <w:r w:rsidR="00A73368">
        <w:rPr>
          <w:rFonts w:hint="cs"/>
          <w:rtl/>
        </w:rPr>
        <w:t>מ</w:t>
      </w:r>
      <w:r>
        <w:rPr>
          <w:rFonts w:hint="cs"/>
          <w:rtl/>
        </w:rPr>
        <w:t xml:space="preserve">נשמת אפו של המשטר החוקתי שלנו כולו" (כדבריו של השופט (כתוארו אז) </w:t>
      </w:r>
      <w:r w:rsidRPr="004A798A">
        <w:rPr>
          <w:rFonts w:ascii="Miriam" w:hAnsi="Miriam" w:cs="Miriam" w:hint="eastAsia"/>
          <w:szCs w:val="24"/>
          <w:rtl/>
        </w:rPr>
        <w:t>מ</w:t>
      </w:r>
      <w:r w:rsidRPr="004A798A">
        <w:rPr>
          <w:rFonts w:ascii="Miriam" w:hAnsi="Miriam" w:cs="Miriam"/>
          <w:szCs w:val="24"/>
          <w:rtl/>
        </w:rPr>
        <w:t xml:space="preserve">' </w:t>
      </w:r>
      <w:r w:rsidRPr="004A798A">
        <w:rPr>
          <w:rFonts w:ascii="Miriam" w:hAnsi="Miriam" w:cs="Miriam" w:hint="eastAsia"/>
          <w:szCs w:val="24"/>
          <w:rtl/>
        </w:rPr>
        <w:t>לנדוי</w:t>
      </w:r>
      <w:r w:rsidRPr="004A798A">
        <w:rPr>
          <w:rFonts w:ascii="FrankRuehl" w:hAnsi="FrankRuehl"/>
          <w:sz w:val="28"/>
          <w:rtl/>
        </w:rPr>
        <w:t xml:space="preserve"> </w:t>
      </w:r>
      <w:r w:rsidRPr="004A798A">
        <w:rPr>
          <w:rFonts w:ascii="FrankRuehl" w:hAnsi="FrankRuehl" w:hint="eastAsia"/>
          <w:sz w:val="28"/>
          <w:rtl/>
        </w:rPr>
        <w:t>בבג</w:t>
      </w:r>
      <w:r w:rsidRPr="004A798A">
        <w:rPr>
          <w:rFonts w:ascii="FrankRuehl" w:hAnsi="FrankRuehl"/>
          <w:sz w:val="28"/>
          <w:rtl/>
        </w:rPr>
        <w:t>"</w:t>
      </w:r>
      <w:r w:rsidRPr="004A798A">
        <w:rPr>
          <w:rFonts w:ascii="FrankRuehl" w:hAnsi="FrankRuehl" w:hint="eastAsia"/>
          <w:sz w:val="28"/>
          <w:rtl/>
        </w:rPr>
        <w:t>ץ</w:t>
      </w:r>
      <w:r w:rsidRPr="004A798A">
        <w:rPr>
          <w:rFonts w:ascii="FrankRuehl" w:hAnsi="FrankRuehl"/>
          <w:sz w:val="28"/>
          <w:rtl/>
        </w:rPr>
        <w:t xml:space="preserve"> 98/69 </w:t>
      </w:r>
      <w:r w:rsidRPr="00B603B6">
        <w:rPr>
          <w:rFonts w:ascii="Miriam" w:hAnsi="Miriam" w:cs="Miriam" w:hint="eastAsia"/>
          <w:szCs w:val="24"/>
          <w:rtl/>
        </w:rPr>
        <w:t>ברגמן</w:t>
      </w:r>
      <w:r w:rsidRPr="00B603B6">
        <w:rPr>
          <w:rFonts w:ascii="Miriam" w:hAnsi="Miriam" w:cs="Miriam"/>
          <w:szCs w:val="24"/>
          <w:rtl/>
        </w:rPr>
        <w:t xml:space="preserve"> </w:t>
      </w:r>
      <w:r w:rsidRPr="00956CB8">
        <w:rPr>
          <w:rFonts w:ascii="Miriam" w:hAnsi="Miriam" w:cs="Miriam" w:hint="eastAsia"/>
          <w:szCs w:val="24"/>
          <w:rtl/>
        </w:rPr>
        <w:t>נ</w:t>
      </w:r>
      <w:r w:rsidRPr="00956CB8">
        <w:rPr>
          <w:rFonts w:ascii="Miriam" w:hAnsi="Miriam" w:cs="Miriam"/>
          <w:szCs w:val="24"/>
          <w:rtl/>
        </w:rPr>
        <w:t xml:space="preserve">' </w:t>
      </w:r>
      <w:r w:rsidRPr="008908A7">
        <w:rPr>
          <w:rFonts w:ascii="Miriam" w:hAnsi="Miriam" w:cs="Miriam" w:hint="eastAsia"/>
          <w:szCs w:val="24"/>
          <w:rtl/>
        </w:rPr>
        <w:t>שר</w:t>
      </w:r>
      <w:r w:rsidRPr="008908A7">
        <w:rPr>
          <w:rFonts w:ascii="Miriam" w:hAnsi="Miriam" w:cs="Miriam"/>
          <w:szCs w:val="24"/>
          <w:rtl/>
        </w:rPr>
        <w:t xml:space="preserve"> </w:t>
      </w:r>
      <w:r w:rsidRPr="008908A7">
        <w:rPr>
          <w:rFonts w:ascii="Miriam" w:hAnsi="Miriam" w:cs="Miriam" w:hint="eastAsia"/>
          <w:szCs w:val="24"/>
          <w:rtl/>
        </w:rPr>
        <w:t>האוצר</w:t>
      </w:r>
      <w:r w:rsidRPr="008908A7">
        <w:rPr>
          <w:rFonts w:ascii="FrankRuehl" w:hAnsi="FrankRuehl"/>
          <w:sz w:val="28"/>
          <w:rtl/>
        </w:rPr>
        <w:t>,</w:t>
      </w:r>
      <w:r w:rsidRPr="008908A7">
        <w:rPr>
          <w:rFonts w:ascii="FrankRuehl" w:hAnsi="FrankRuehl" w:hint="cs"/>
          <w:sz w:val="28"/>
          <w:rtl/>
        </w:rPr>
        <w:t xml:space="preserve"> פ"ד</w:t>
      </w:r>
      <w:r w:rsidRPr="008908A7">
        <w:rPr>
          <w:rFonts w:ascii="FrankRuehl" w:hAnsi="FrankRuehl"/>
          <w:sz w:val="28"/>
          <w:rtl/>
        </w:rPr>
        <w:t xml:space="preserve"> </w:t>
      </w:r>
      <w:r w:rsidR="00696241">
        <w:rPr>
          <w:rFonts w:ascii="FrankRuehl" w:hAnsi="FrankRuehl" w:hint="cs"/>
          <w:sz w:val="28"/>
          <w:rtl/>
        </w:rPr>
        <w:t>כג</w:t>
      </w:r>
      <w:r w:rsidRPr="008908A7">
        <w:rPr>
          <w:rFonts w:ascii="FrankRuehl" w:hAnsi="FrankRuehl"/>
          <w:sz w:val="28"/>
          <w:rtl/>
        </w:rPr>
        <w:t>(1) 693, 698</w:t>
      </w:r>
      <w:r>
        <w:rPr>
          <w:rFonts w:hint="cs"/>
          <w:rtl/>
        </w:rPr>
        <w:t xml:space="preserve"> (1969)). בהקשר זה נקבע </w:t>
      </w:r>
      <w:r w:rsidRPr="00532F8C">
        <w:rPr>
          <w:rtl/>
        </w:rPr>
        <w:t>בפסי</w:t>
      </w:r>
      <w:r w:rsidR="00BD4393">
        <w:rPr>
          <w:rtl/>
        </w:rPr>
        <w:t>קה כי </w:t>
      </w:r>
      <w:r w:rsidR="00BD4393">
        <w:rPr>
          <w:rFonts w:hint="cs"/>
          <w:rtl/>
        </w:rPr>
        <w:t>א</w:t>
      </w:r>
      <w:r w:rsidRPr="00532F8C">
        <w:rPr>
          <w:rtl/>
        </w:rPr>
        <w:t xml:space="preserve">פליה של אדם </w:t>
      </w:r>
      <w:r>
        <w:rPr>
          <w:rFonts w:hint="cs"/>
          <w:rtl/>
        </w:rPr>
        <w:t>מחמת לאום או דת</w:t>
      </w:r>
      <w:r w:rsidRPr="00532F8C">
        <w:rPr>
          <w:rtl/>
        </w:rPr>
        <w:t xml:space="preserve"> מהווה הפרה של עקרון השוויון במובן הצר, אשר יש בה משום חומרה מיוחדת</w:t>
      </w:r>
      <w:r>
        <w:rPr>
          <w:rFonts w:hint="cs"/>
          <w:rtl/>
        </w:rPr>
        <w:t xml:space="preserve"> (</w:t>
      </w:r>
      <w:r w:rsidRPr="004A798A">
        <w:rPr>
          <w:rFonts w:hint="eastAsia"/>
          <w:rtl/>
        </w:rPr>
        <w:t>בג</w:t>
      </w:r>
      <w:r w:rsidRPr="004A798A">
        <w:rPr>
          <w:rtl/>
        </w:rPr>
        <w:t>"</w:t>
      </w:r>
      <w:r w:rsidRPr="004A798A">
        <w:rPr>
          <w:rFonts w:hint="eastAsia"/>
          <w:rtl/>
        </w:rPr>
        <w:t>ץ</w:t>
      </w:r>
      <w:r w:rsidRPr="004A798A">
        <w:rPr>
          <w:rtl/>
        </w:rPr>
        <w:t xml:space="preserve"> 6924/98 </w:t>
      </w:r>
      <w:r w:rsidRPr="00976339">
        <w:rPr>
          <w:rFonts w:ascii="Magneto" w:hAnsi="Magneto" w:cs="Miriam"/>
          <w:sz w:val="22"/>
          <w:szCs w:val="24"/>
          <w:rtl/>
        </w:rPr>
        <w:t xml:space="preserve">האגודה לזכויות האזרח </w:t>
      </w:r>
      <w:r w:rsidR="00696241">
        <w:rPr>
          <w:rFonts w:ascii="Magneto" w:hAnsi="Magneto" w:cs="Miriam" w:hint="cs"/>
          <w:sz w:val="22"/>
          <w:szCs w:val="24"/>
          <w:rtl/>
        </w:rPr>
        <w:t xml:space="preserve">בישראל </w:t>
      </w:r>
      <w:r w:rsidRPr="00976339">
        <w:rPr>
          <w:rFonts w:ascii="Magneto" w:hAnsi="Magneto" w:cs="Miriam"/>
          <w:sz w:val="22"/>
          <w:szCs w:val="24"/>
          <w:rtl/>
        </w:rPr>
        <w:t>נ' ממשלת ישראל</w:t>
      </w:r>
      <w:r w:rsidRPr="004A798A">
        <w:rPr>
          <w:rtl/>
        </w:rPr>
        <w:t xml:space="preserve">, </w:t>
      </w:r>
      <w:r w:rsidRPr="004A798A">
        <w:rPr>
          <w:rFonts w:hint="eastAsia"/>
          <w:rtl/>
        </w:rPr>
        <w:t>פ</w:t>
      </w:r>
      <w:r w:rsidRPr="004A798A">
        <w:rPr>
          <w:rtl/>
        </w:rPr>
        <w:t>"</w:t>
      </w:r>
      <w:r w:rsidRPr="004A798A">
        <w:rPr>
          <w:rFonts w:hint="eastAsia"/>
          <w:rtl/>
        </w:rPr>
        <w:t>ד</w:t>
      </w:r>
      <w:r w:rsidRPr="004A798A">
        <w:rPr>
          <w:rtl/>
        </w:rPr>
        <w:t xml:space="preserve"> </w:t>
      </w:r>
      <w:r w:rsidRPr="004A798A">
        <w:rPr>
          <w:rFonts w:hint="eastAsia"/>
          <w:rtl/>
        </w:rPr>
        <w:t>נה</w:t>
      </w:r>
      <w:r w:rsidRPr="004A798A">
        <w:rPr>
          <w:rtl/>
        </w:rPr>
        <w:t xml:space="preserve">(5) 15, </w:t>
      </w:r>
      <w:r w:rsidR="003E0F11">
        <w:rPr>
          <w:rFonts w:hint="cs"/>
          <w:rtl/>
        </w:rPr>
        <w:t>27</w:t>
      </w:r>
      <w:r w:rsidRPr="004A798A">
        <w:rPr>
          <w:rtl/>
        </w:rPr>
        <w:t xml:space="preserve"> (2001))</w:t>
      </w:r>
      <w:r>
        <w:rPr>
          <w:rFonts w:hint="cs"/>
          <w:rtl/>
        </w:rPr>
        <w:t>.</w:t>
      </w:r>
    </w:p>
    <w:p w14:paraId="78D24D6E" w14:textId="77777777" w:rsidR="00A85797" w:rsidRPr="00532F8C" w:rsidRDefault="00A85797" w:rsidP="00A85797">
      <w:pPr>
        <w:pStyle w:val="Ruller4"/>
        <w:numPr>
          <w:ilvl w:val="0"/>
          <w:numId w:val="0"/>
        </w:numPr>
        <w:rPr>
          <w:rtl/>
        </w:rPr>
      </w:pPr>
      <w:r w:rsidRPr="00532F8C">
        <w:rPr>
          <w:rtl/>
        </w:rPr>
        <w:t xml:space="preserve"> </w:t>
      </w:r>
    </w:p>
    <w:p w14:paraId="36F16A60" w14:textId="4F4CBD73" w:rsidR="00A85797" w:rsidRPr="00532F8C" w:rsidRDefault="00A85797" w:rsidP="00DF3912">
      <w:pPr>
        <w:pStyle w:val="Ruller4"/>
        <w:numPr>
          <w:ilvl w:val="0"/>
          <w:numId w:val="0"/>
        </w:numPr>
        <w:rPr>
          <w:rtl/>
        </w:rPr>
      </w:pPr>
      <w:r>
        <w:rPr>
          <w:rtl/>
        </w:rPr>
        <w:tab/>
        <w:t>פרשנו</w:t>
      </w:r>
      <w:r>
        <w:rPr>
          <w:rFonts w:hint="cs"/>
          <w:rtl/>
        </w:rPr>
        <w:t>ת סעיף 1 לחוק יסוד: הלאום כהוראה ה</w:t>
      </w:r>
      <w:r w:rsidRPr="00532F8C">
        <w:rPr>
          <w:rtl/>
        </w:rPr>
        <w:t>שוללת זכויות אישיות ממי שמשת</w:t>
      </w:r>
      <w:r w:rsidR="00DF3912">
        <w:rPr>
          <w:rtl/>
        </w:rPr>
        <w:t xml:space="preserve">ייך </w:t>
      </w:r>
      <w:r w:rsidR="00DF3912">
        <w:rPr>
          <w:rFonts w:hint="cs"/>
          <w:rtl/>
        </w:rPr>
        <w:t>לקבוצת מיעוט</w:t>
      </w:r>
      <w:r w:rsidRPr="00532F8C">
        <w:rPr>
          <w:rtl/>
        </w:rPr>
        <w:t xml:space="preserve">, או </w:t>
      </w:r>
      <w:r>
        <w:rPr>
          <w:rFonts w:hint="cs"/>
          <w:rtl/>
        </w:rPr>
        <w:t>כהוראה</w:t>
      </w:r>
      <w:r w:rsidRPr="00532F8C">
        <w:rPr>
          <w:rtl/>
        </w:rPr>
        <w:t xml:space="preserve"> </w:t>
      </w:r>
      <w:r>
        <w:rPr>
          <w:rFonts w:hint="cs"/>
          <w:rtl/>
        </w:rPr>
        <w:t>ה</w:t>
      </w:r>
      <w:r w:rsidRPr="00532F8C">
        <w:rPr>
          <w:rtl/>
        </w:rPr>
        <w:t>מקנה זכויות אישיות</w:t>
      </w:r>
      <w:r w:rsidRPr="00532F8C">
        <w:rPr>
          <w:rFonts w:hint="cs"/>
          <w:rtl/>
        </w:rPr>
        <w:t xml:space="preserve"> עודפות</w:t>
      </w:r>
      <w:r w:rsidRPr="00532F8C">
        <w:rPr>
          <w:rtl/>
        </w:rPr>
        <w:t xml:space="preserve"> למ</w:t>
      </w:r>
      <w:r>
        <w:rPr>
          <w:rtl/>
        </w:rPr>
        <w:t xml:space="preserve">י שמשתייך ללאום היהודי, </w:t>
      </w:r>
      <w:r>
        <w:rPr>
          <w:rFonts w:hint="cs"/>
          <w:rtl/>
        </w:rPr>
        <w:t>משמעותה</w:t>
      </w:r>
      <w:r>
        <w:rPr>
          <w:rtl/>
        </w:rPr>
        <w:t xml:space="preserve"> </w:t>
      </w:r>
      <w:r>
        <w:rPr>
          <w:rFonts w:hint="cs"/>
          <w:rtl/>
        </w:rPr>
        <w:t>א</w:t>
      </w:r>
      <w:r w:rsidRPr="00532F8C">
        <w:rPr>
          <w:rtl/>
        </w:rPr>
        <w:t>פליה</w:t>
      </w:r>
      <w:r>
        <w:rPr>
          <w:rFonts w:hint="cs"/>
          <w:rtl/>
        </w:rPr>
        <w:t xml:space="preserve"> שאין להסכין ע</w:t>
      </w:r>
      <w:r w:rsidR="008A54E2">
        <w:rPr>
          <w:rFonts w:hint="cs"/>
          <w:rtl/>
        </w:rPr>
        <w:t>י</w:t>
      </w:r>
      <w:r>
        <w:rPr>
          <w:rFonts w:hint="cs"/>
          <w:rtl/>
        </w:rPr>
        <w:t>מה</w:t>
      </w:r>
      <w:r>
        <w:rPr>
          <w:rtl/>
        </w:rPr>
        <w:t xml:space="preserve"> בין אזרחי</w:t>
      </w:r>
      <w:r>
        <w:rPr>
          <w:rFonts w:hint="cs"/>
          <w:rtl/>
        </w:rPr>
        <w:t xml:space="preserve"> המדינה</w:t>
      </w:r>
      <w:r w:rsidRPr="00532F8C">
        <w:rPr>
          <w:rtl/>
        </w:rPr>
        <w:t>.</w:t>
      </w:r>
      <w:r>
        <w:rPr>
          <w:rFonts w:hint="cs"/>
          <w:rtl/>
        </w:rPr>
        <w:t xml:space="preserve"> אפליה מסוג זה אין לה מקום במארג החוקתי של מדינת ישראל, וב</w:t>
      </w:r>
      <w:r w:rsidR="007D6C2D">
        <w:rPr>
          <w:rFonts w:hint="cs"/>
          <w:rtl/>
        </w:rPr>
        <w:t>ה</w:t>
      </w:r>
      <w:r>
        <w:rPr>
          <w:rFonts w:hint="cs"/>
          <w:rtl/>
        </w:rPr>
        <w:t xml:space="preserve">קשר זה כבר נקבע לא אחת כי צביונה </w:t>
      </w:r>
      <w:r w:rsidR="00A73368">
        <w:rPr>
          <w:rFonts w:hint="cs"/>
          <w:rtl/>
        </w:rPr>
        <w:t xml:space="preserve">של המדינה </w:t>
      </w:r>
      <w:r>
        <w:rPr>
          <w:rFonts w:hint="cs"/>
          <w:rtl/>
        </w:rPr>
        <w:t>כמדינת לאום יהודית אינו עומד בסתירה לכך שכל אזרחיה של המדינה הם שווי</w:t>
      </w:r>
      <w:r w:rsidR="00A70431">
        <w:rPr>
          <w:rFonts w:hint="cs"/>
          <w:rtl/>
        </w:rPr>
        <w:t>-</w:t>
      </w:r>
      <w:r>
        <w:rPr>
          <w:rFonts w:hint="cs"/>
          <w:rtl/>
        </w:rPr>
        <w:t xml:space="preserve">זכויות: </w:t>
      </w:r>
      <w:r>
        <w:rPr>
          <w:rFonts w:ascii="FrankRuehl" w:hAnsi="FrankRuehl" w:hint="cs"/>
          <w:sz w:val="28"/>
          <w:rtl/>
        </w:rPr>
        <w:t>"</w:t>
      </w:r>
      <w:r w:rsidRPr="002E0FB0">
        <w:rPr>
          <w:rFonts w:ascii="FrankRuehl" w:hAnsi="FrankRuehl" w:hint="cs"/>
          <w:sz w:val="28"/>
          <w:rtl/>
        </w:rPr>
        <w:t xml:space="preserve">מדינת ישראל היא מדינה יהודית אשר בתוכה חיים מיעוטים, ובהם המיעוט הערבי. כל אחד מבני המיעוטים החיים בישראל נהנה משוויון זכויות גמור. אמת, מפתח מיוחד לכניסה לבית ניתן לבני העם היהודי (ראו חוק השבות), </w:t>
      </w:r>
      <w:r w:rsidRPr="00686FD2">
        <w:rPr>
          <w:rFonts w:ascii="FrankRuehl" w:hAnsi="FrankRuehl" w:hint="cs"/>
          <w:sz w:val="28"/>
          <w:rtl/>
        </w:rPr>
        <w:t xml:space="preserve">אך משמצוי אדם בבית כאזרח כדין, הוא נהנה מזכויות שוות כמו כל בני הבית האחרים" </w:t>
      </w:r>
      <w:r w:rsidRPr="00686FD2">
        <w:rPr>
          <w:rFonts w:ascii="FrankRuehl" w:hAnsi="FrankRuehl" w:hint="cs"/>
          <w:sz w:val="28"/>
          <w:rtl/>
        </w:rPr>
        <w:lastRenderedPageBreak/>
        <w:t xml:space="preserve">(בג"ץ 6698/95 </w:t>
      </w:r>
      <w:r w:rsidRPr="00686FD2">
        <w:rPr>
          <w:rFonts w:ascii="Century" w:hAnsi="Century" w:cs="Miriam" w:hint="cs"/>
          <w:b/>
          <w:spacing w:val="0"/>
          <w:szCs w:val="24"/>
          <w:rtl/>
        </w:rPr>
        <w:t>קעדאן נ' מינהל מקרקעי ישראל</w:t>
      </w:r>
      <w:r w:rsidRPr="00686FD2">
        <w:rPr>
          <w:rFonts w:ascii="FrankRuehl" w:hAnsi="FrankRuehl" w:hint="cs"/>
          <w:sz w:val="28"/>
          <w:rtl/>
        </w:rPr>
        <w:t xml:space="preserve">, פ"ד נד(1) 258, 282 (2000) (להלן: </w:t>
      </w:r>
      <w:r w:rsidRPr="00686FD2">
        <w:rPr>
          <w:rFonts w:ascii="Century" w:hAnsi="Century" w:cs="Miriam" w:hint="cs"/>
          <w:b/>
          <w:spacing w:val="0"/>
          <w:szCs w:val="24"/>
          <w:rtl/>
        </w:rPr>
        <w:t>עניין קעדאן</w:t>
      </w:r>
      <w:r w:rsidRPr="00686FD2">
        <w:rPr>
          <w:rFonts w:ascii="FrankRuehl" w:hAnsi="FrankRuehl" w:hint="cs"/>
          <w:sz w:val="28"/>
          <w:rtl/>
        </w:rPr>
        <w:t>)</w:t>
      </w:r>
      <w:r>
        <w:rPr>
          <w:rFonts w:hint="cs"/>
          <w:rtl/>
        </w:rPr>
        <w:t xml:space="preserve">; </w:t>
      </w:r>
      <w:r w:rsidRPr="00686FD2">
        <w:rPr>
          <w:rFonts w:ascii="FrankRuehl" w:hAnsi="FrankRuehl" w:hint="cs"/>
          <w:sz w:val="28"/>
          <w:rtl/>
        </w:rPr>
        <w:t xml:space="preserve">ראו גם: רע"א 2316/96 </w:t>
      </w:r>
      <w:r w:rsidRPr="00686FD2">
        <w:rPr>
          <w:rFonts w:ascii="Century" w:hAnsi="Century" w:cs="Miriam" w:hint="cs"/>
          <w:b/>
          <w:spacing w:val="0"/>
          <w:szCs w:val="24"/>
          <w:rtl/>
        </w:rPr>
        <w:t>איזקסון נ' רשם המפלגות</w:t>
      </w:r>
      <w:r w:rsidRPr="00686FD2">
        <w:rPr>
          <w:rFonts w:ascii="FrankRuehl" w:hAnsi="FrankRuehl" w:hint="cs"/>
          <w:sz w:val="28"/>
          <w:rtl/>
        </w:rPr>
        <w:t xml:space="preserve">, פ"ד נ(2) 529, 549 (1996); </w:t>
      </w:r>
      <w:r w:rsidRPr="00686FD2">
        <w:rPr>
          <w:rFonts w:ascii="FrankRuehl" w:hAnsi="FrankRuehl"/>
          <w:sz w:val="28"/>
          <w:rtl/>
        </w:rPr>
        <w:t>בג</w:t>
      </w:r>
      <w:r w:rsidRPr="006A6B99">
        <w:rPr>
          <w:rFonts w:ascii="FrankRuehl" w:hAnsi="FrankRuehl"/>
          <w:sz w:val="28"/>
          <w:rtl/>
        </w:rPr>
        <w:t xml:space="preserve">"ץ 11163/03 </w:t>
      </w:r>
      <w:r w:rsidRPr="006A6B99">
        <w:rPr>
          <w:rFonts w:ascii="Century" w:hAnsi="Century" w:cs="Miriam"/>
          <w:b/>
          <w:spacing w:val="0"/>
          <w:szCs w:val="24"/>
          <w:rtl/>
        </w:rPr>
        <w:t>ועדת המעקב העליונה לענייני הערבים בישראל נ' ראש ממשלת ישראל</w:t>
      </w:r>
      <w:r w:rsidRPr="006A6B99">
        <w:rPr>
          <w:rFonts w:ascii="FrankRuehl" w:hAnsi="FrankRuehl"/>
          <w:sz w:val="28"/>
          <w:rtl/>
        </w:rPr>
        <w:t xml:space="preserve">, </w:t>
      </w:r>
      <w:r w:rsidRPr="006A6B99">
        <w:rPr>
          <w:rFonts w:ascii="FrankRuehl" w:hAnsi="FrankRuehl" w:hint="cs"/>
          <w:sz w:val="28"/>
          <w:rtl/>
        </w:rPr>
        <w:t xml:space="preserve">פ"ד סא(1) 1, 29 (2006); </w:t>
      </w:r>
      <w:r w:rsidRPr="006A6B99">
        <w:rPr>
          <w:rFonts w:ascii="FrankRuehl" w:hAnsi="FrankRuehl"/>
          <w:sz w:val="28"/>
          <w:rtl/>
        </w:rPr>
        <w:t xml:space="preserve">א"ב 1095/15 </w:t>
      </w:r>
      <w:r w:rsidRPr="006A6B99">
        <w:rPr>
          <w:rFonts w:ascii="Century" w:hAnsi="Century" w:cs="Miriam"/>
          <w:b/>
          <w:spacing w:val="0"/>
          <w:szCs w:val="24"/>
          <w:rtl/>
        </w:rPr>
        <w:t>ועדת הבחירות המרכזית לכנסת העשרים נ' זועבי</w:t>
      </w:r>
      <w:r w:rsidRPr="002E26B7">
        <w:rPr>
          <w:rFonts w:ascii="FrankRuehl" w:hAnsi="FrankRuehl"/>
          <w:sz w:val="28"/>
          <w:rtl/>
        </w:rPr>
        <w:t>,</w:t>
      </w:r>
      <w:r>
        <w:rPr>
          <w:rFonts w:ascii="FrankRuehl" w:hAnsi="FrankRuehl" w:hint="cs"/>
          <w:sz w:val="28"/>
          <w:rtl/>
        </w:rPr>
        <w:t xml:space="preserve"> פסקה</w:t>
      </w:r>
      <w:r w:rsidRPr="002E26B7">
        <w:rPr>
          <w:rFonts w:ascii="FrankRuehl" w:hAnsi="FrankRuehl"/>
          <w:sz w:val="28"/>
          <w:rtl/>
        </w:rPr>
        <w:t xml:space="preserve"> </w:t>
      </w:r>
      <w:r>
        <w:rPr>
          <w:rFonts w:ascii="FrankRuehl" w:hAnsi="FrankRuehl" w:hint="cs"/>
          <w:sz w:val="28"/>
          <w:rtl/>
        </w:rPr>
        <w:t xml:space="preserve">3 לחוות דעתו של השופט </w:t>
      </w:r>
      <w:r w:rsidRPr="002E26B7">
        <w:rPr>
          <w:rFonts w:ascii="Century" w:hAnsi="Century" w:cs="Miriam" w:hint="cs"/>
          <w:b/>
          <w:spacing w:val="0"/>
          <w:szCs w:val="24"/>
          <w:rtl/>
        </w:rPr>
        <w:t>עמית</w:t>
      </w:r>
      <w:r w:rsidRPr="002E26B7">
        <w:rPr>
          <w:rFonts w:ascii="FrankRuehl" w:hAnsi="FrankRuehl"/>
          <w:sz w:val="28"/>
          <w:rtl/>
        </w:rPr>
        <w:t xml:space="preserve"> (10.12.2015)</w:t>
      </w:r>
      <w:r w:rsidRPr="002E26B7">
        <w:rPr>
          <w:rFonts w:ascii="FrankRuehl" w:hAnsi="FrankRuehl" w:hint="cs"/>
          <w:sz w:val="28"/>
          <w:rtl/>
        </w:rPr>
        <w:t xml:space="preserve">; עניין </w:t>
      </w:r>
      <w:r w:rsidRPr="002E26B7">
        <w:rPr>
          <w:rFonts w:ascii="Century" w:hAnsi="Century" w:cs="Miriam" w:hint="cs"/>
          <w:b/>
          <w:spacing w:val="0"/>
          <w:szCs w:val="24"/>
          <w:rtl/>
        </w:rPr>
        <w:t>כסיף</w:t>
      </w:r>
      <w:r w:rsidRPr="002E26B7">
        <w:rPr>
          <w:rFonts w:ascii="FrankRuehl" w:hAnsi="FrankRuehl" w:hint="cs"/>
          <w:sz w:val="28"/>
          <w:rtl/>
        </w:rPr>
        <w:t xml:space="preserve">, </w:t>
      </w:r>
      <w:r w:rsidR="00AA3C69">
        <w:rPr>
          <w:rFonts w:ascii="FrankRuehl" w:hAnsi="FrankRuehl" w:hint="cs"/>
          <w:sz w:val="28"/>
          <w:rtl/>
        </w:rPr>
        <w:t>ב</w:t>
      </w:r>
      <w:r w:rsidRPr="002E26B7">
        <w:rPr>
          <w:rFonts w:ascii="FrankRuehl" w:hAnsi="FrankRuehl" w:hint="cs"/>
          <w:sz w:val="28"/>
          <w:rtl/>
        </w:rPr>
        <w:t xml:space="preserve">פסקה 4 </w:t>
      </w:r>
      <w:r w:rsidRPr="00376693">
        <w:rPr>
          <w:rFonts w:ascii="FrankRuehl" w:hAnsi="FrankRuehl" w:hint="cs"/>
          <w:sz w:val="28"/>
          <w:rtl/>
        </w:rPr>
        <w:t>לחוות</w:t>
      </w:r>
      <w:r w:rsidRPr="00492748">
        <w:rPr>
          <w:rFonts w:ascii="FrankRuehl" w:hAnsi="FrankRuehl" w:hint="cs"/>
          <w:sz w:val="28"/>
          <w:rtl/>
        </w:rPr>
        <w:t xml:space="preserve"> </w:t>
      </w:r>
      <w:r w:rsidRPr="00BF2751">
        <w:rPr>
          <w:rFonts w:ascii="FrankRuehl" w:hAnsi="FrankRuehl" w:hint="eastAsia"/>
          <w:sz w:val="28"/>
          <w:rtl/>
        </w:rPr>
        <w:t>דעת</w:t>
      </w:r>
      <w:r w:rsidRPr="00376693">
        <w:rPr>
          <w:rFonts w:ascii="FrankRuehl" w:hAnsi="FrankRuehl" w:hint="cs"/>
          <w:sz w:val="28"/>
          <w:rtl/>
        </w:rPr>
        <w:t>י</w:t>
      </w:r>
      <w:r>
        <w:rPr>
          <w:rFonts w:ascii="FrankRuehl" w:hAnsi="FrankRuehl" w:hint="cs"/>
          <w:sz w:val="28"/>
          <w:rtl/>
        </w:rPr>
        <w:t>)</w:t>
      </w:r>
      <w:r w:rsidRPr="002E0FB0">
        <w:rPr>
          <w:rFonts w:ascii="FrankRuehl" w:hAnsi="FrankRuehl" w:hint="cs"/>
          <w:sz w:val="28"/>
          <w:rtl/>
        </w:rPr>
        <w:t>.</w:t>
      </w:r>
      <w:r>
        <w:rPr>
          <w:rFonts w:hint="cs"/>
          <w:rtl/>
        </w:rPr>
        <w:t xml:space="preserve"> פרשנות הרמונית של מפעל החוקה הישראלי בכללותו, שעקרון השוויון והזכות החוקתית לשוויון ארוגים בו לבלי הפרד, מחייבת אותנו </w:t>
      </w:r>
      <w:r w:rsidRPr="00532F8C">
        <w:rPr>
          <w:rFonts w:ascii="FrankRuehl" w:hAnsi="FrankRuehl"/>
          <w:sz w:val="28"/>
          <w:rtl/>
        </w:rPr>
        <w:t>לאמץ את הפירוש לפיו אין בסעיף 1 לחוק</w:t>
      </w:r>
      <w:r>
        <w:rPr>
          <w:rFonts w:ascii="FrankRuehl" w:hAnsi="FrankRuehl" w:hint="cs"/>
          <w:sz w:val="28"/>
          <w:rtl/>
        </w:rPr>
        <w:t xml:space="preserve"> יסוד:</w:t>
      </w:r>
      <w:r w:rsidRPr="00532F8C">
        <w:rPr>
          <w:rFonts w:ascii="FrankRuehl" w:hAnsi="FrankRuehl"/>
          <w:sz w:val="28"/>
          <w:rtl/>
        </w:rPr>
        <w:t xml:space="preserve"> הלאום כדי לפגוע</w:t>
      </w:r>
      <w:r>
        <w:rPr>
          <w:rFonts w:ascii="FrankRuehl" w:hAnsi="FrankRuehl" w:hint="cs"/>
          <w:sz w:val="28"/>
          <w:rtl/>
        </w:rPr>
        <w:t xml:space="preserve"> או לשלול זכויות אישיות </w:t>
      </w:r>
      <w:r w:rsidRPr="00532F8C">
        <w:rPr>
          <w:rFonts w:ascii="FrankRuehl" w:hAnsi="FrankRuehl"/>
          <w:sz w:val="28"/>
          <w:rtl/>
        </w:rPr>
        <w:t xml:space="preserve">ממי שמשתייך לקבוצות מיעוט, או להקנות זכויות </w:t>
      </w:r>
      <w:r w:rsidRPr="00532F8C">
        <w:rPr>
          <w:rFonts w:ascii="FrankRuehl" w:hAnsi="FrankRuehl" w:hint="cs"/>
          <w:sz w:val="28"/>
          <w:rtl/>
        </w:rPr>
        <w:t>עודפות</w:t>
      </w:r>
      <w:r w:rsidRPr="00532F8C">
        <w:rPr>
          <w:rFonts w:ascii="FrankRuehl" w:hAnsi="FrankRuehl"/>
          <w:sz w:val="28"/>
          <w:rtl/>
        </w:rPr>
        <w:t xml:space="preserve"> למי שמשתייך ללאום היהודי</w:t>
      </w:r>
      <w:r w:rsidRPr="00532F8C">
        <w:rPr>
          <w:rFonts w:hint="cs"/>
          <w:rtl/>
        </w:rPr>
        <w:t>.</w:t>
      </w:r>
      <w:r>
        <w:rPr>
          <w:rFonts w:hint="cs"/>
          <w:rtl/>
        </w:rPr>
        <w:t xml:space="preserve"> </w:t>
      </w:r>
    </w:p>
    <w:p w14:paraId="668AB0A0" w14:textId="77777777" w:rsidR="00A85797" w:rsidRPr="00532F8C" w:rsidRDefault="00A85797" w:rsidP="00A85797">
      <w:pPr>
        <w:pStyle w:val="Ruller41"/>
        <w:rPr>
          <w:rtl/>
        </w:rPr>
      </w:pPr>
    </w:p>
    <w:p w14:paraId="71A6DC76" w14:textId="1E21E2CF" w:rsidR="00A85797" w:rsidRPr="00532F8C" w:rsidRDefault="00A85797" w:rsidP="00A85797">
      <w:pPr>
        <w:pStyle w:val="Ruller4"/>
        <w:rPr>
          <w:rFonts w:ascii="FrankRuehl" w:hAnsi="FrankRuehl"/>
          <w:sz w:val="28"/>
          <w:rtl/>
        </w:rPr>
      </w:pPr>
      <w:r w:rsidRPr="00532F8C">
        <w:rPr>
          <w:rFonts w:ascii="FrankRuehl" w:hAnsi="FrankRuehl"/>
          <w:sz w:val="28"/>
          <w:rtl/>
        </w:rPr>
        <w:t xml:space="preserve">שאלה </w:t>
      </w:r>
      <w:r>
        <w:rPr>
          <w:rFonts w:ascii="FrankRuehl" w:hAnsi="FrankRuehl" w:hint="cs"/>
          <w:sz w:val="28"/>
          <w:rtl/>
        </w:rPr>
        <w:t>נפרדת</w:t>
      </w:r>
      <w:r w:rsidRPr="00532F8C">
        <w:rPr>
          <w:rFonts w:ascii="FrankRuehl" w:hAnsi="FrankRuehl"/>
          <w:sz w:val="28"/>
          <w:rtl/>
        </w:rPr>
        <w:t xml:space="preserve"> היא האם ייחוד הזכות להגדרה עצמית לאומי</w:t>
      </w:r>
      <w:r>
        <w:rPr>
          <w:rFonts w:ascii="FrankRuehl" w:hAnsi="FrankRuehl"/>
          <w:sz w:val="28"/>
          <w:rtl/>
        </w:rPr>
        <w:t xml:space="preserve">ת לעם היהודי </w:t>
      </w:r>
      <w:r w:rsidRPr="00A923FB">
        <w:rPr>
          <w:rFonts w:ascii="Century" w:hAnsi="Century" w:cs="Miriam"/>
          <w:b/>
          <w:spacing w:val="0"/>
          <w:sz w:val="22"/>
          <w:szCs w:val="24"/>
          <w:rtl/>
        </w:rPr>
        <w:t xml:space="preserve">בלבד </w:t>
      </w:r>
      <w:r>
        <w:rPr>
          <w:rFonts w:ascii="FrankRuehl" w:hAnsi="FrankRuehl" w:hint="cs"/>
          <w:sz w:val="28"/>
          <w:rtl/>
        </w:rPr>
        <w:t>במסגרת סעיף 1(ג) לחוק יסוד: הלאום,</w:t>
      </w:r>
      <w:r>
        <w:rPr>
          <w:rFonts w:ascii="FrankRuehl" w:hAnsi="FrankRuehl"/>
          <w:sz w:val="28"/>
          <w:rtl/>
        </w:rPr>
        <w:t xml:space="preserve"> שולל מ</w:t>
      </w:r>
      <w:r>
        <w:rPr>
          <w:rFonts w:ascii="FrankRuehl" w:hAnsi="FrankRuehl" w:hint="cs"/>
          <w:sz w:val="28"/>
          <w:rtl/>
        </w:rPr>
        <w:t>קבוצות המיעוט החיות בישראל</w:t>
      </w:r>
      <w:r w:rsidRPr="00532F8C">
        <w:rPr>
          <w:rFonts w:ascii="FrankRuehl" w:hAnsi="FrankRuehl"/>
          <w:sz w:val="28"/>
          <w:rtl/>
        </w:rPr>
        <w:t> </w:t>
      </w:r>
      <w:r w:rsidRPr="00532F8C">
        <w:rPr>
          <w:rFonts w:ascii="Miriam" w:hAnsi="Miriam" w:cs="Miriam"/>
          <w:szCs w:val="24"/>
          <w:rtl/>
        </w:rPr>
        <w:t>זכויות קבוצתיות</w:t>
      </w:r>
      <w:r w:rsidRPr="00532F8C">
        <w:rPr>
          <w:rFonts w:ascii="FrankRuehl" w:hAnsi="FrankRuehl"/>
          <w:sz w:val="28"/>
          <w:rtl/>
        </w:rPr>
        <w:t> ו</w:t>
      </w:r>
      <w:r>
        <w:rPr>
          <w:rFonts w:ascii="FrankRuehl" w:hAnsi="FrankRuehl" w:hint="cs"/>
          <w:sz w:val="28"/>
          <w:rtl/>
        </w:rPr>
        <w:t xml:space="preserve">בכך </w:t>
      </w:r>
      <w:r w:rsidR="00F60DF0">
        <w:rPr>
          <w:rFonts w:ascii="FrankRuehl" w:hAnsi="FrankRuehl"/>
          <w:sz w:val="28"/>
          <w:rtl/>
        </w:rPr>
        <w:t>מונע מה</w:t>
      </w:r>
      <w:r w:rsidR="00F60DF0">
        <w:rPr>
          <w:rFonts w:ascii="FrankRuehl" w:hAnsi="FrankRuehl" w:hint="cs"/>
          <w:sz w:val="28"/>
          <w:rtl/>
        </w:rPr>
        <w:t>ן</w:t>
      </w:r>
      <w:r w:rsidRPr="00532F8C">
        <w:rPr>
          <w:rFonts w:ascii="FrankRuehl" w:hAnsi="FrankRuehl"/>
          <w:sz w:val="28"/>
          <w:rtl/>
        </w:rPr>
        <w:t xml:space="preserve"> את </w:t>
      </w:r>
      <w:r w:rsidR="00F60DF0">
        <w:rPr>
          <w:rFonts w:ascii="FrankRuehl" w:hAnsi="FrankRuehl" w:hint="cs"/>
          <w:sz w:val="28"/>
          <w:rtl/>
        </w:rPr>
        <w:t>האפשרות לשמר ולפתח את זהותן</w:t>
      </w:r>
      <w:r w:rsidRPr="00532F8C">
        <w:rPr>
          <w:rFonts w:ascii="FrankRuehl" w:hAnsi="FrankRuehl"/>
          <w:sz w:val="28"/>
          <w:rtl/>
        </w:rPr>
        <w:t xml:space="preserve"> </w:t>
      </w:r>
      <w:r>
        <w:rPr>
          <w:rFonts w:ascii="FrankRuehl" w:hAnsi="FrankRuehl" w:hint="cs"/>
          <w:sz w:val="28"/>
          <w:rtl/>
        </w:rPr>
        <w:t>הנפרדת</w:t>
      </w:r>
      <w:r w:rsidRPr="00532F8C">
        <w:rPr>
          <w:rFonts w:ascii="FrankRuehl" w:hAnsi="FrankRuehl" w:hint="cs"/>
          <w:sz w:val="28"/>
          <w:rtl/>
        </w:rPr>
        <w:t xml:space="preserve">. </w:t>
      </w:r>
      <w:r>
        <w:rPr>
          <w:rFonts w:ascii="FrankRuehl" w:hAnsi="FrankRuehl" w:hint="cs"/>
          <w:sz w:val="28"/>
          <w:rtl/>
        </w:rPr>
        <w:t xml:space="preserve">לצורך מתן מענה לשאלה זו יש לבחון מה משמעותה של הזכות להגדרה עצמית הנזכרת בסעיף 1(ג) לחוק היסוד. </w:t>
      </w:r>
    </w:p>
    <w:p w14:paraId="2964A21D" w14:textId="77777777" w:rsidR="00A85797" w:rsidRPr="00532F8C" w:rsidRDefault="00A85797" w:rsidP="00A85797">
      <w:pPr>
        <w:pStyle w:val="Ruller41"/>
        <w:rPr>
          <w:rtl/>
        </w:rPr>
      </w:pPr>
    </w:p>
    <w:p w14:paraId="14AC0722" w14:textId="6854F1E5" w:rsidR="00A85797" w:rsidRPr="00E155A2" w:rsidRDefault="00A85797" w:rsidP="008A54E2">
      <w:pPr>
        <w:pStyle w:val="Ruller4"/>
      </w:pPr>
      <w:r>
        <w:rPr>
          <w:rFonts w:hint="cs"/>
          <w:rtl/>
        </w:rPr>
        <w:t xml:space="preserve">הזכות להגדרה עצמית מעוגנת, בין היתר, בסעיף 1 לאמנה הבינלאומית בדבר זכויות אזרחיות ומדיניות וכן בסעיף 1 לאמנה הבינלאומית בדבר זכויות כלכליות, חברתיות ותרבותיות, הקובעים כי "לכל העמים הזכות להגדרה עצמית. בתוקף זכות זו חופשיים הם לקבוע את מעמדם הפוליטי ולשקוד בחופשיות על פיתוחם הכלכלי, החברתי והתרבותי". </w:t>
      </w:r>
      <w:r w:rsidRPr="00532F8C">
        <w:rPr>
          <w:rFonts w:hint="cs"/>
          <w:rtl/>
        </w:rPr>
        <w:t xml:space="preserve">כפי </w:t>
      </w:r>
      <w:r>
        <w:rPr>
          <w:rFonts w:hint="cs"/>
          <w:rtl/>
        </w:rPr>
        <w:t>שציינו</w:t>
      </w:r>
      <w:r w:rsidRPr="00532F8C">
        <w:rPr>
          <w:rFonts w:hint="cs"/>
          <w:rtl/>
        </w:rPr>
        <w:t xml:space="preserve"> העותרים, נהוג להבחין בין מובנה החיצוני של הזכות להגדרה עצמית, שעניינה הזכות של קבוצה לממש את שאיפותיה הלאומיות על דרך של הקמת מדינה ריבונית חדשה, </w:t>
      </w:r>
      <w:r>
        <w:rPr>
          <w:rFonts w:hint="cs"/>
          <w:rtl/>
        </w:rPr>
        <w:t>ובין מובנה הפנימי של הזכות, שעניינה</w:t>
      </w:r>
      <w:r w:rsidRPr="00532F8C">
        <w:rPr>
          <w:rFonts w:hint="cs"/>
          <w:rtl/>
        </w:rPr>
        <w:t xml:space="preserve"> </w:t>
      </w:r>
      <w:r w:rsidRPr="00532F8C">
        <w:rPr>
          <w:rFonts w:ascii="FrankRuehl" w:hAnsi="FrankRuehl" w:hint="cs"/>
          <w:sz w:val="28"/>
          <w:rtl/>
        </w:rPr>
        <w:t>זכותה של קבוצה לטיפוח זהותה הייחודית</w:t>
      </w:r>
      <w:r w:rsidRPr="00532F8C">
        <w:rPr>
          <w:rFonts w:hint="cs"/>
          <w:rtl/>
        </w:rPr>
        <w:t xml:space="preserve"> בתוך גבולותיה של </w:t>
      </w:r>
      <w:r>
        <w:rPr>
          <w:rFonts w:hint="cs"/>
          <w:rtl/>
        </w:rPr>
        <w:t>מדינה קיימת</w:t>
      </w:r>
      <w:r w:rsidRPr="00532F8C">
        <w:rPr>
          <w:rFonts w:hint="cs"/>
          <w:rtl/>
        </w:rPr>
        <w:t xml:space="preserve"> (</w:t>
      </w:r>
      <w:r>
        <w:rPr>
          <w:rFonts w:hint="cs"/>
          <w:rtl/>
        </w:rPr>
        <w:t>ראו:</w:t>
      </w:r>
      <w:r w:rsidRPr="00532F8C">
        <w:rPr>
          <w:rFonts w:ascii="FrankRuehl" w:hAnsi="FrankRuehl"/>
          <w:sz w:val="28"/>
          <w:rtl/>
        </w:rPr>
        <w:t> </w:t>
      </w:r>
      <w:r w:rsidRPr="00532F8C">
        <w:rPr>
          <w:rFonts w:cs="Times New Roman"/>
          <w:szCs w:val="24"/>
        </w:rPr>
        <w:t>Reference re Secession of Quebec, [1998] 2 S.C.R. 217</w:t>
      </w:r>
      <w:r w:rsidR="00FF6A95">
        <w:rPr>
          <w:rFonts w:cs="Times New Roman"/>
          <w:szCs w:val="24"/>
        </w:rPr>
        <w:t xml:space="preserve"> (Can.)</w:t>
      </w:r>
      <w:r>
        <w:rPr>
          <w:rFonts w:ascii="FrankRuehl" w:hAnsi="FrankRuehl" w:hint="cs"/>
          <w:sz w:val="28"/>
          <w:rtl/>
        </w:rPr>
        <w:t>;</w:t>
      </w:r>
      <w:r w:rsidRPr="00532F8C">
        <w:rPr>
          <w:rFonts w:ascii="FrankRuehl" w:hAnsi="FrankRuehl" w:hint="cs"/>
          <w:sz w:val="28"/>
          <w:rtl/>
        </w:rPr>
        <w:t xml:space="preserve"> </w:t>
      </w:r>
      <w:r>
        <w:rPr>
          <w:rFonts w:ascii="FrankRuehl" w:hAnsi="FrankRuehl" w:hint="cs"/>
          <w:sz w:val="28"/>
          <w:rtl/>
        </w:rPr>
        <w:t xml:space="preserve">להרחבה </w:t>
      </w:r>
      <w:r w:rsidRPr="00532F8C">
        <w:rPr>
          <w:rFonts w:ascii="FrankRuehl" w:hAnsi="FrankRuehl" w:hint="cs"/>
          <w:sz w:val="28"/>
          <w:rtl/>
        </w:rPr>
        <w:t>ראו</w:t>
      </w:r>
      <w:r>
        <w:rPr>
          <w:rFonts w:ascii="FrankRuehl" w:hAnsi="FrankRuehl" w:hint="cs"/>
          <w:sz w:val="28"/>
          <w:rtl/>
        </w:rPr>
        <w:t>:</w:t>
      </w:r>
      <w:r w:rsidRPr="00532F8C">
        <w:rPr>
          <w:rFonts w:ascii="FrankRuehl" w:hAnsi="FrankRuehl" w:hint="cs"/>
          <w:sz w:val="28"/>
          <w:rtl/>
        </w:rPr>
        <w:t xml:space="preserve"> </w:t>
      </w:r>
      <w:r w:rsidRPr="00532F8C">
        <w:rPr>
          <w:rtl/>
        </w:rPr>
        <w:t>גיא הרפז "הגדרה עצמית" </w:t>
      </w:r>
      <w:r w:rsidRPr="00532F8C">
        <w:rPr>
          <w:rFonts w:ascii="Miriam" w:hAnsi="Miriam" w:cs="Miriam"/>
          <w:szCs w:val="24"/>
          <w:rtl/>
        </w:rPr>
        <w:t>משפט בינלאומי</w:t>
      </w:r>
      <w:r>
        <w:rPr>
          <w:rFonts w:ascii="Miriam" w:hAnsi="Miriam" w:cs="Miriam" w:hint="cs"/>
          <w:szCs w:val="24"/>
          <w:rtl/>
        </w:rPr>
        <w:t xml:space="preserve"> </w:t>
      </w:r>
      <w:r w:rsidRPr="004A798A">
        <w:rPr>
          <w:rFonts w:ascii="FrankRuehl" w:hAnsi="FrankRuehl"/>
          <w:sz w:val="28"/>
          <w:rtl/>
        </w:rPr>
        <w:t>95, 104</w:t>
      </w:r>
      <w:r w:rsidRPr="00532F8C">
        <w:rPr>
          <w:rtl/>
        </w:rPr>
        <w:t xml:space="preserve"> (רובי סיבל ויעל רונן עורכים, מהדורה שלישית, 2016</w:t>
      </w:r>
      <w:r>
        <w:rPr>
          <w:rFonts w:hint="cs"/>
          <w:rtl/>
        </w:rPr>
        <w:t>)). ככלל, הזכות להגדרה עצמית פנימית התפתחה במשפט הבינלאומי כחלופה להגדרה עצמית חיצונית, ככל שהדבר נוגע לקבוצות מיעוט המתגוררות בתחומן של מדינות קיימות, ומימושה מתבטא לרוב בדרך של מתן זכויות קבוצתיות ואוטונומיה בתחומי חיים שונים (</w:t>
      </w:r>
      <w:r w:rsidRPr="00532F8C">
        <w:rPr>
          <w:rFonts w:hint="eastAsia"/>
          <w:rtl/>
        </w:rPr>
        <w:t>תמר</w:t>
      </w:r>
      <w:r w:rsidRPr="00532F8C">
        <w:rPr>
          <w:rtl/>
        </w:rPr>
        <w:t xml:space="preserve"> </w:t>
      </w:r>
      <w:r w:rsidRPr="00532F8C">
        <w:rPr>
          <w:rFonts w:hint="eastAsia"/>
          <w:rtl/>
        </w:rPr>
        <w:t>הוסטובסקי</w:t>
      </w:r>
      <w:r w:rsidRPr="00532F8C">
        <w:rPr>
          <w:rtl/>
        </w:rPr>
        <w:t xml:space="preserve"> </w:t>
      </w:r>
      <w:r w:rsidRPr="00532F8C">
        <w:rPr>
          <w:rFonts w:hint="eastAsia"/>
          <w:rtl/>
        </w:rPr>
        <w:t>ברנדס</w:t>
      </w:r>
      <w:r w:rsidRPr="00532F8C">
        <w:rPr>
          <w:rtl/>
        </w:rPr>
        <w:t xml:space="preserve"> "</w:t>
      </w:r>
      <w:r w:rsidRPr="00532F8C">
        <w:rPr>
          <w:rFonts w:hint="eastAsia"/>
          <w:rtl/>
        </w:rPr>
        <w:t>הזכות</w:t>
      </w:r>
      <w:r w:rsidRPr="00532F8C">
        <w:rPr>
          <w:rtl/>
        </w:rPr>
        <w:t xml:space="preserve"> </w:t>
      </w:r>
      <w:r w:rsidRPr="00E155A2">
        <w:rPr>
          <w:rFonts w:hint="eastAsia"/>
          <w:rtl/>
        </w:rPr>
        <w:t>להגדרה</w:t>
      </w:r>
      <w:r w:rsidRPr="00E155A2">
        <w:rPr>
          <w:rtl/>
        </w:rPr>
        <w:t xml:space="preserve"> </w:t>
      </w:r>
      <w:r w:rsidRPr="00E155A2">
        <w:rPr>
          <w:rFonts w:hint="eastAsia"/>
          <w:rtl/>
        </w:rPr>
        <w:t>עצמית</w:t>
      </w:r>
      <w:r w:rsidRPr="00E155A2">
        <w:rPr>
          <w:rtl/>
        </w:rPr>
        <w:t xml:space="preserve"> </w:t>
      </w:r>
      <w:r w:rsidRPr="00E155A2">
        <w:rPr>
          <w:rFonts w:hint="eastAsia"/>
          <w:rtl/>
        </w:rPr>
        <w:t>בחוק</w:t>
      </w:r>
      <w:r w:rsidRPr="00E155A2">
        <w:rPr>
          <w:rtl/>
        </w:rPr>
        <w:t xml:space="preserve"> </w:t>
      </w:r>
      <w:r w:rsidRPr="00E155A2">
        <w:rPr>
          <w:rFonts w:hint="eastAsia"/>
          <w:rtl/>
        </w:rPr>
        <w:t>יסוד</w:t>
      </w:r>
      <w:r w:rsidRPr="00E155A2">
        <w:rPr>
          <w:rtl/>
        </w:rPr>
        <w:t xml:space="preserve">: </w:t>
      </w:r>
      <w:r w:rsidRPr="00E155A2">
        <w:rPr>
          <w:rFonts w:hint="eastAsia"/>
          <w:rtl/>
        </w:rPr>
        <w:t>ישראל</w:t>
      </w:r>
      <w:r w:rsidRPr="00E155A2">
        <w:rPr>
          <w:rtl/>
        </w:rPr>
        <w:t xml:space="preserve"> –</w:t>
      </w:r>
      <w:r w:rsidRPr="00E155A2">
        <w:rPr>
          <w:rFonts w:hint="cs"/>
          <w:rtl/>
        </w:rPr>
        <w:t xml:space="preserve"> </w:t>
      </w:r>
      <w:r w:rsidRPr="00E155A2">
        <w:rPr>
          <w:rFonts w:hint="eastAsia"/>
          <w:rtl/>
        </w:rPr>
        <w:t>מדינת</w:t>
      </w:r>
      <w:r w:rsidRPr="00E155A2">
        <w:rPr>
          <w:rtl/>
        </w:rPr>
        <w:t xml:space="preserve"> </w:t>
      </w:r>
      <w:r w:rsidRPr="00E155A2">
        <w:rPr>
          <w:rFonts w:hint="eastAsia"/>
          <w:rtl/>
        </w:rPr>
        <w:t>הלאום</w:t>
      </w:r>
      <w:r w:rsidRPr="00E155A2">
        <w:rPr>
          <w:rFonts w:hint="cs"/>
          <w:rtl/>
        </w:rPr>
        <w:t xml:space="preserve"> של</w:t>
      </w:r>
      <w:r w:rsidRPr="00E155A2">
        <w:rPr>
          <w:rtl/>
        </w:rPr>
        <w:t xml:space="preserve"> </w:t>
      </w:r>
      <w:r w:rsidRPr="00E155A2">
        <w:rPr>
          <w:rFonts w:hint="eastAsia"/>
          <w:rtl/>
        </w:rPr>
        <w:t>העם</w:t>
      </w:r>
      <w:r w:rsidRPr="00E155A2">
        <w:rPr>
          <w:rtl/>
        </w:rPr>
        <w:t xml:space="preserve"> </w:t>
      </w:r>
      <w:r w:rsidRPr="00E155A2">
        <w:rPr>
          <w:rFonts w:hint="eastAsia"/>
          <w:rtl/>
        </w:rPr>
        <w:t>היהודי</w:t>
      </w:r>
      <w:r w:rsidRPr="00E155A2">
        <w:rPr>
          <w:rtl/>
        </w:rPr>
        <w:t>"</w:t>
      </w:r>
      <w:r w:rsidRPr="00E155A2">
        <w:rPr>
          <w:rFonts w:hint="cs"/>
          <w:rtl/>
        </w:rPr>
        <w:t xml:space="preserve"> </w:t>
      </w:r>
      <w:r w:rsidRPr="00E155A2">
        <w:rPr>
          <w:rFonts w:ascii="Century" w:hAnsi="Century" w:cs="Miriam" w:hint="eastAsia"/>
          <w:b/>
          <w:spacing w:val="0"/>
          <w:sz w:val="22"/>
          <w:szCs w:val="24"/>
          <w:rtl/>
        </w:rPr>
        <w:t>תרבות</w:t>
      </w:r>
      <w:r w:rsidRPr="00E155A2">
        <w:rPr>
          <w:rFonts w:ascii="Century" w:hAnsi="Century" w:cs="Miriam"/>
          <w:b/>
          <w:spacing w:val="0"/>
          <w:sz w:val="22"/>
          <w:szCs w:val="24"/>
          <w:rtl/>
        </w:rPr>
        <w:t xml:space="preserve"> </w:t>
      </w:r>
      <w:r w:rsidRPr="00E155A2">
        <w:rPr>
          <w:rFonts w:ascii="Century" w:hAnsi="Century" w:cs="Miriam" w:hint="eastAsia"/>
          <w:b/>
          <w:spacing w:val="0"/>
          <w:sz w:val="22"/>
          <w:szCs w:val="24"/>
          <w:rtl/>
        </w:rPr>
        <w:t>דמוקרטית</w:t>
      </w:r>
      <w:r w:rsidRPr="00E155A2">
        <w:rPr>
          <w:rFonts w:ascii="Century" w:hAnsi="Century" w:cs="Miriam"/>
          <w:b/>
          <w:spacing w:val="0"/>
          <w:sz w:val="22"/>
          <w:szCs w:val="24"/>
          <w:rtl/>
        </w:rPr>
        <w:t xml:space="preserve"> </w:t>
      </w:r>
      <w:r w:rsidRPr="006F0CB5">
        <w:rPr>
          <w:rFonts w:ascii="Century" w:hAnsi="Century"/>
          <w:sz w:val="22"/>
          <w:rtl/>
        </w:rPr>
        <w:t>20</w:t>
      </w:r>
      <w:r w:rsidRPr="00FF6A95">
        <w:rPr>
          <w:rFonts w:ascii="Century" w:hAnsi="Century" w:cs="Miriam"/>
          <w:b/>
          <w:spacing w:val="0"/>
          <w:sz w:val="22"/>
          <w:szCs w:val="24"/>
          <w:rtl/>
        </w:rPr>
        <w:t xml:space="preserve"> </w:t>
      </w:r>
      <w:r w:rsidRPr="00EA2943">
        <w:rPr>
          <w:rtl/>
        </w:rPr>
        <w:t>1,</w:t>
      </w:r>
      <w:r w:rsidRPr="00E155A2">
        <w:rPr>
          <w:rFonts w:ascii="Century" w:hAnsi="Century" w:cs="Miriam"/>
          <w:b/>
          <w:spacing w:val="0"/>
          <w:sz w:val="22"/>
          <w:szCs w:val="24"/>
          <w:rtl/>
        </w:rPr>
        <w:t xml:space="preserve"> </w:t>
      </w:r>
      <w:r w:rsidRPr="00E155A2">
        <w:rPr>
          <w:rFonts w:hint="cs"/>
          <w:rtl/>
        </w:rPr>
        <w:t>7-6</w:t>
      </w:r>
      <w:r w:rsidRPr="00E155A2">
        <w:rPr>
          <w:rtl/>
        </w:rPr>
        <w:t xml:space="preserve"> (2020)</w:t>
      </w:r>
      <w:r w:rsidRPr="00E155A2">
        <w:rPr>
          <w:rFonts w:hint="cs"/>
          <w:rtl/>
        </w:rPr>
        <w:t xml:space="preserve">; </w:t>
      </w:r>
      <w:r>
        <w:rPr>
          <w:rFonts w:hint="cs"/>
          <w:rtl/>
        </w:rPr>
        <w:t xml:space="preserve">לעמדות נוספות </w:t>
      </w:r>
      <w:r w:rsidRPr="00E155A2">
        <w:rPr>
          <w:rFonts w:hint="cs"/>
          <w:rtl/>
        </w:rPr>
        <w:t xml:space="preserve">באשר ליחס בין הזכות להגדרה עצמית ובין זכויות קבוצתיות ראו: אילן סבן "זכויות קיבוציות של המיעוט הערבי פלסטיני: היש, האין ותחום הטאבו" </w:t>
      </w:r>
      <w:r w:rsidRPr="00E155A2">
        <w:rPr>
          <w:rFonts w:ascii="Century" w:hAnsi="Century" w:cs="Miriam"/>
          <w:b/>
          <w:spacing w:val="0"/>
          <w:sz w:val="22"/>
          <w:szCs w:val="24"/>
          <w:rtl/>
        </w:rPr>
        <w:t>עיוני משפט</w:t>
      </w:r>
      <w:r>
        <w:rPr>
          <w:rFonts w:hint="cs"/>
          <w:rtl/>
        </w:rPr>
        <w:t xml:space="preserve"> כו 241, </w:t>
      </w:r>
      <w:r>
        <w:rPr>
          <w:rFonts w:hint="cs"/>
          <w:rtl/>
        </w:rPr>
        <w:lastRenderedPageBreak/>
        <w:t xml:space="preserve">244 </w:t>
      </w:r>
      <w:r w:rsidRPr="00E155A2">
        <w:rPr>
          <w:rFonts w:hint="cs"/>
          <w:rtl/>
        </w:rPr>
        <w:t>(2002)</w:t>
      </w:r>
      <w:r>
        <w:rPr>
          <w:rFonts w:hint="cs"/>
          <w:rtl/>
        </w:rPr>
        <w:t xml:space="preserve"> (להלן: </w:t>
      </w:r>
      <w:r w:rsidRPr="00AE7BCD">
        <w:rPr>
          <w:rFonts w:ascii="Century" w:hAnsi="Century" w:cs="Miriam" w:hint="eastAsia"/>
          <w:b/>
          <w:spacing w:val="0"/>
          <w:sz w:val="22"/>
          <w:szCs w:val="24"/>
          <w:rtl/>
        </w:rPr>
        <w:t>סבן</w:t>
      </w:r>
      <w:r>
        <w:rPr>
          <w:rFonts w:hint="cs"/>
          <w:rtl/>
        </w:rPr>
        <w:t>)</w:t>
      </w:r>
      <w:r w:rsidRPr="00E155A2">
        <w:rPr>
          <w:rFonts w:hint="cs"/>
          <w:rtl/>
        </w:rPr>
        <w:t xml:space="preserve">; עידו פורת "זכויות קבוצתיות בישראל </w:t>
      </w:r>
      <w:r w:rsidRPr="00E155A2">
        <w:rPr>
          <w:rtl/>
        </w:rPr>
        <w:t>–</w:t>
      </w:r>
      <w:r w:rsidRPr="00E155A2">
        <w:rPr>
          <w:rFonts w:hint="cs"/>
          <w:rtl/>
        </w:rPr>
        <w:t xml:space="preserve"> שלושה מבחנים מנחים" </w:t>
      </w:r>
      <w:r w:rsidRPr="00E155A2">
        <w:rPr>
          <w:rFonts w:ascii="Century" w:hAnsi="Century" w:cs="Miriam"/>
          <w:b/>
          <w:spacing w:val="0"/>
          <w:sz w:val="22"/>
          <w:szCs w:val="24"/>
          <w:rtl/>
        </w:rPr>
        <w:t>מחקרי משפט</w:t>
      </w:r>
      <w:r w:rsidRPr="00E155A2">
        <w:rPr>
          <w:rFonts w:ascii="Century" w:hAnsi="Century" w:cs="Miriam" w:hint="cs"/>
          <w:b/>
          <w:spacing w:val="0"/>
          <w:sz w:val="22"/>
          <w:szCs w:val="24"/>
          <w:rtl/>
        </w:rPr>
        <w:t xml:space="preserve"> </w:t>
      </w:r>
      <w:r w:rsidRPr="00E155A2">
        <w:rPr>
          <w:rFonts w:hint="cs"/>
          <w:rtl/>
        </w:rPr>
        <w:t>ל 387</w:t>
      </w:r>
      <w:r>
        <w:rPr>
          <w:rFonts w:hint="cs"/>
          <w:rtl/>
        </w:rPr>
        <w:t>, 391</w:t>
      </w:r>
      <w:r w:rsidRPr="00E155A2">
        <w:rPr>
          <w:rFonts w:hint="cs"/>
          <w:rtl/>
        </w:rPr>
        <w:t xml:space="preserve"> (2016)). </w:t>
      </w:r>
    </w:p>
    <w:p w14:paraId="269A599A" w14:textId="77777777" w:rsidR="00A85797" w:rsidRDefault="00A85797" w:rsidP="00A85797">
      <w:pPr>
        <w:pStyle w:val="Ruller4"/>
        <w:numPr>
          <w:ilvl w:val="0"/>
          <w:numId w:val="0"/>
        </w:numPr>
        <w:rPr>
          <w:rFonts w:ascii="FrankRuehl" w:hAnsi="FrankRuehl"/>
          <w:sz w:val="28"/>
          <w:rtl/>
        </w:rPr>
      </w:pPr>
    </w:p>
    <w:p w14:paraId="25CA253F" w14:textId="6259023E" w:rsidR="00A85797" w:rsidRDefault="00A85797" w:rsidP="00150DAF">
      <w:pPr>
        <w:pStyle w:val="Ruller4"/>
        <w:rPr>
          <w:rtl/>
        </w:rPr>
      </w:pPr>
      <w:r>
        <w:rPr>
          <w:rFonts w:hint="cs"/>
          <w:rtl/>
        </w:rPr>
        <w:t xml:space="preserve">מבלי לטעת מסמרות לעת הזו בשאלת היחס שבין המשפט הבינלאומי לנורמות חוקתיות מדינתיות וכן באשר לתחולתה של חזקת ההתאמה הפרשנית על נורמות אלה, אני סבורה כי פרשנות תכליתית של סעיף 1(ג) לחוק יסוד: הלאום מובילה למסקנה שסעיף זה אינו עוסק בזכות להגדרה עצמית </w:t>
      </w:r>
      <w:r w:rsidRPr="00A923FB">
        <w:rPr>
          <w:rFonts w:ascii="Century" w:hAnsi="Century" w:cs="Miriam" w:hint="eastAsia"/>
          <w:b/>
          <w:spacing w:val="0"/>
          <w:sz w:val="22"/>
          <w:szCs w:val="24"/>
          <w:rtl/>
        </w:rPr>
        <w:t>פנימית</w:t>
      </w:r>
      <w:r>
        <w:rPr>
          <w:rFonts w:hint="cs"/>
          <w:rtl/>
        </w:rPr>
        <w:t xml:space="preserve"> או בזכויותיהם הקבוצתיות של מיעוטים</w:t>
      </w:r>
      <w:r w:rsidR="00DF3912">
        <w:rPr>
          <w:rFonts w:hint="cs"/>
          <w:rtl/>
        </w:rPr>
        <w:t xml:space="preserve"> בישראל, ולכן לא ניתן לראות בו </w:t>
      </w:r>
      <w:r>
        <w:rPr>
          <w:rFonts w:hint="cs"/>
          <w:rtl/>
        </w:rPr>
        <w:t xml:space="preserve">סעיף השולל זכויות כאלה מעיקרן. </w:t>
      </w:r>
      <w:r w:rsidR="00C0212B">
        <w:rPr>
          <w:rFonts w:hint="cs"/>
          <w:rtl/>
        </w:rPr>
        <w:t xml:space="preserve">על פי פירוש זה, </w:t>
      </w:r>
      <w:r>
        <w:rPr>
          <w:rFonts w:hint="cs"/>
          <w:rtl/>
        </w:rPr>
        <w:t>הדגש בסעיף</w:t>
      </w:r>
      <w:r w:rsidR="00C0212B">
        <w:rPr>
          <w:rFonts w:hint="cs"/>
          <w:rtl/>
        </w:rPr>
        <w:t xml:space="preserve"> 1(ג)</w:t>
      </w:r>
      <w:r>
        <w:rPr>
          <w:rFonts w:hint="cs"/>
          <w:rtl/>
        </w:rPr>
        <w:t xml:space="preserve"> הוא על ה</w:t>
      </w:r>
      <w:r w:rsidRPr="00532F8C">
        <w:rPr>
          <w:rFonts w:hint="cs"/>
          <w:rtl/>
        </w:rPr>
        <w:t>דיב</w:t>
      </w:r>
      <w:r>
        <w:rPr>
          <w:rFonts w:hint="cs"/>
          <w:rtl/>
        </w:rPr>
        <w:t>ור "</w:t>
      </w:r>
      <w:r w:rsidRPr="00C0212B">
        <w:rPr>
          <w:rFonts w:ascii="Miriam" w:hAnsi="Miriam" w:cs="Miriam"/>
          <w:szCs w:val="24"/>
          <w:rtl/>
        </w:rPr>
        <w:t>לאומית</w:t>
      </w:r>
      <w:r>
        <w:rPr>
          <w:rFonts w:hint="cs"/>
          <w:rtl/>
        </w:rPr>
        <w:t>"</w:t>
      </w:r>
      <w:r w:rsidRPr="00532F8C">
        <w:rPr>
          <w:rFonts w:hint="cs"/>
          <w:rtl/>
        </w:rPr>
        <w:t xml:space="preserve">, </w:t>
      </w:r>
      <w:r w:rsidR="00150DAF">
        <w:rPr>
          <w:rFonts w:hint="cs"/>
          <w:rtl/>
        </w:rPr>
        <w:t>ומשמעותו היא כי</w:t>
      </w:r>
      <w:r>
        <w:rPr>
          <w:rFonts w:hint="cs"/>
          <w:rtl/>
        </w:rPr>
        <w:t xml:space="preserve"> הזכות להגדרה עצמית במישור הלאומי-מדינתי </w:t>
      </w:r>
      <w:r>
        <w:rPr>
          <w:rtl/>
        </w:rPr>
        <w:t>–</w:t>
      </w:r>
      <w:r>
        <w:rPr>
          <w:rFonts w:hint="cs"/>
          <w:rtl/>
        </w:rPr>
        <w:t xml:space="preserve"> קרי, הגדרה עצמית חיצונית </w:t>
      </w:r>
      <w:r>
        <w:rPr>
          <w:rtl/>
        </w:rPr>
        <w:t>–</w:t>
      </w:r>
      <w:r>
        <w:rPr>
          <w:rFonts w:hint="cs"/>
          <w:rtl/>
        </w:rPr>
        <w:t xml:space="preserve"> היא ייחודית לעם היהודי. </w:t>
      </w:r>
    </w:p>
    <w:p w14:paraId="57039E81" w14:textId="77777777" w:rsidR="00A85797" w:rsidRDefault="00A85797" w:rsidP="00A85797">
      <w:pPr>
        <w:pStyle w:val="Ruller41"/>
        <w:rPr>
          <w:rtl/>
        </w:rPr>
      </w:pPr>
    </w:p>
    <w:p w14:paraId="40E492AE" w14:textId="0E92725F" w:rsidR="00A85797" w:rsidRPr="00532F8C" w:rsidRDefault="00A85797" w:rsidP="00A21104">
      <w:pPr>
        <w:pStyle w:val="Ruller4"/>
        <w:rPr>
          <w:rtl/>
        </w:rPr>
      </w:pPr>
      <w:r>
        <w:rPr>
          <w:rFonts w:hint="cs"/>
          <w:rtl/>
        </w:rPr>
        <w:t xml:space="preserve">ראשית, פרשנות זו נלמדת מדיוני הוועדה המשותפת. </w:t>
      </w:r>
      <w:r w:rsidRPr="00726023">
        <w:rPr>
          <w:rFonts w:hint="cs"/>
          <w:rtl/>
        </w:rPr>
        <w:t>מ</w:t>
      </w:r>
      <w:r w:rsidRPr="00726023">
        <w:rPr>
          <w:rtl/>
        </w:rPr>
        <w:t>מסמך ההכנה אשר הונח בפני חברי הוועדה המשותפת</w:t>
      </w:r>
      <w:r w:rsidRPr="00726023">
        <w:rPr>
          <w:rFonts w:hint="cs"/>
          <w:rtl/>
        </w:rPr>
        <w:t xml:space="preserve"> </w:t>
      </w:r>
      <w:r>
        <w:rPr>
          <w:rFonts w:hint="cs"/>
          <w:rtl/>
        </w:rPr>
        <w:t xml:space="preserve">עולה </w:t>
      </w:r>
      <w:r w:rsidRPr="00726023">
        <w:rPr>
          <w:rFonts w:hint="cs"/>
          <w:rtl/>
        </w:rPr>
        <w:t xml:space="preserve">כי </w:t>
      </w:r>
      <w:r>
        <w:rPr>
          <w:rFonts w:hint="cs"/>
          <w:rtl/>
        </w:rPr>
        <w:t>נציגי</w:t>
      </w:r>
      <w:r w:rsidRPr="00726023">
        <w:rPr>
          <w:rtl/>
        </w:rPr>
        <w:t xml:space="preserve"> הייעוץ המשפטי</w:t>
      </w:r>
      <w:r w:rsidRPr="00726023">
        <w:rPr>
          <w:rFonts w:hint="cs"/>
          <w:rtl/>
        </w:rPr>
        <w:t xml:space="preserve"> </w:t>
      </w:r>
      <w:r>
        <w:rPr>
          <w:rFonts w:hint="cs"/>
          <w:rtl/>
        </w:rPr>
        <w:t>הבהירו שעל סעיף 1(ג) לעלות בקנה אחד עם "המצב הקיים", לפיו</w:t>
      </w:r>
      <w:r w:rsidR="00A21104">
        <w:rPr>
          <w:rFonts w:hint="cs"/>
          <w:rtl/>
        </w:rPr>
        <w:t xml:space="preserve"> נתונה</w:t>
      </w:r>
      <w:r>
        <w:rPr>
          <w:rFonts w:hint="cs"/>
          <w:rtl/>
        </w:rPr>
        <w:t xml:space="preserve"> </w:t>
      </w:r>
      <w:r w:rsidR="00F37C36" w:rsidRPr="00F56480">
        <w:rPr>
          <w:rFonts w:hint="cs"/>
          <w:rtl/>
        </w:rPr>
        <w:t>למיעוט הערבי</w:t>
      </w:r>
      <w:r>
        <w:rPr>
          <w:rFonts w:hint="cs"/>
          <w:rtl/>
        </w:rPr>
        <w:t xml:space="preserve"> </w:t>
      </w:r>
      <w:r w:rsidR="007B3D69">
        <w:rPr>
          <w:rFonts w:hint="cs"/>
          <w:rtl/>
        </w:rPr>
        <w:t xml:space="preserve">בישראל </w:t>
      </w:r>
      <w:r>
        <w:rPr>
          <w:rFonts w:hint="cs"/>
          <w:rtl/>
        </w:rPr>
        <w:t>זכות ל</w:t>
      </w:r>
      <w:r w:rsidRPr="00726023">
        <w:rPr>
          <w:rFonts w:hint="cs"/>
          <w:rtl/>
        </w:rPr>
        <w:t xml:space="preserve">"הגדרה עצמית תרבותית ברמה הקהילתית". וכך </w:t>
      </w:r>
      <w:r w:rsidRPr="00726023">
        <w:rPr>
          <w:rtl/>
        </w:rPr>
        <w:t xml:space="preserve">נכתב </w:t>
      </w:r>
      <w:r w:rsidRPr="00726023">
        <w:rPr>
          <w:rFonts w:hint="cs"/>
          <w:rtl/>
        </w:rPr>
        <w:t>במסמך ההכנה</w:t>
      </w:r>
      <w:r w:rsidRPr="00726023">
        <w:rPr>
          <w:rtl/>
        </w:rPr>
        <w:t>:</w:t>
      </w:r>
    </w:p>
    <w:p w14:paraId="1BDBF28F" w14:textId="77777777" w:rsidR="00A85797" w:rsidRPr="00532F8C" w:rsidRDefault="00A85797" w:rsidP="00A85797">
      <w:pPr>
        <w:pStyle w:val="Ruller4"/>
        <w:numPr>
          <w:ilvl w:val="0"/>
          <w:numId w:val="0"/>
        </w:numPr>
        <w:rPr>
          <w:rtl/>
        </w:rPr>
      </w:pPr>
    </w:p>
    <w:p w14:paraId="5FF50727" w14:textId="50AD4D46" w:rsidR="00A85797" w:rsidRPr="00532F8C" w:rsidRDefault="00A85797" w:rsidP="008A54E2">
      <w:pPr>
        <w:pStyle w:val="Ruller4"/>
        <w:numPr>
          <w:ilvl w:val="0"/>
          <w:numId w:val="0"/>
        </w:numPr>
        <w:spacing w:line="240" w:lineRule="auto"/>
        <w:ind w:left="1644" w:right="1247"/>
        <w:rPr>
          <w:rtl/>
        </w:rPr>
      </w:pPr>
      <w:r w:rsidRPr="00532F8C">
        <w:rPr>
          <w:rtl/>
        </w:rPr>
        <w:t xml:space="preserve">"התוספת לפיה הזכות למימוש ההגדרה העצמית </w:t>
      </w:r>
      <w:r w:rsidR="00FF6A95">
        <w:rPr>
          <w:rFonts w:hint="cs"/>
          <w:rtl/>
        </w:rPr>
        <w:t>'</w:t>
      </w:r>
      <w:r w:rsidRPr="00532F8C">
        <w:rPr>
          <w:rtl/>
        </w:rPr>
        <w:t>ייחודית</w:t>
      </w:r>
      <w:r w:rsidR="00FF6A95">
        <w:rPr>
          <w:rFonts w:hint="cs"/>
          <w:rtl/>
        </w:rPr>
        <w:t>'</w:t>
      </w:r>
      <w:r w:rsidR="00FF6A95" w:rsidRPr="00532F8C">
        <w:rPr>
          <w:rtl/>
        </w:rPr>
        <w:t xml:space="preserve"> </w:t>
      </w:r>
      <w:r w:rsidRPr="00532F8C">
        <w:rPr>
          <w:rtl/>
        </w:rPr>
        <w:t>לעם היהודי, עשויה להתפרש כעומדת במתח עם המצב הקיים שבו מוענקת למיעוט הערבי מידה מסוימת של הגדרה עצמית תרבותית ברמה הקהילתית, מבלי שיש בכך כדי לגרוע מאופייה של המדינה כמדינת לאום של העם היהודי"</w:t>
      </w:r>
      <w:r>
        <w:rPr>
          <w:rFonts w:hint="cs"/>
          <w:rtl/>
        </w:rPr>
        <w:t xml:space="preserve"> (עמ' 5 למסמך ההכנה מטעם הייעוץ המשפטי לוועדה המשותפת מיום 10.12.2017</w:t>
      </w:r>
      <w:r w:rsidR="00151073">
        <w:rPr>
          <w:rFonts w:hint="cs"/>
          <w:rtl/>
        </w:rPr>
        <w:t>).</w:t>
      </w:r>
    </w:p>
    <w:p w14:paraId="56204DA4" w14:textId="77777777" w:rsidR="00A85797" w:rsidRDefault="00A85797" w:rsidP="00A85797">
      <w:pPr>
        <w:pStyle w:val="Ruller4"/>
        <w:numPr>
          <w:ilvl w:val="0"/>
          <w:numId w:val="0"/>
        </w:numPr>
        <w:rPr>
          <w:rtl/>
        </w:rPr>
      </w:pPr>
    </w:p>
    <w:p w14:paraId="304F6AB0" w14:textId="0940C12D" w:rsidR="00A85797" w:rsidRDefault="00A85797" w:rsidP="002944C2">
      <w:pPr>
        <w:pStyle w:val="Ruller4"/>
        <w:numPr>
          <w:ilvl w:val="0"/>
          <w:numId w:val="0"/>
        </w:numPr>
        <w:rPr>
          <w:rtl/>
        </w:rPr>
      </w:pPr>
      <w:r>
        <w:rPr>
          <w:rtl/>
        </w:rPr>
        <w:tab/>
      </w:r>
      <w:r>
        <w:rPr>
          <w:rFonts w:hint="cs"/>
          <w:rtl/>
        </w:rPr>
        <w:t>עו"ד נזרי הדגיש</w:t>
      </w:r>
      <w:r w:rsidR="002944C2">
        <w:rPr>
          <w:rFonts w:hint="cs"/>
          <w:rtl/>
        </w:rPr>
        <w:t xml:space="preserve"> בהקשר זה בפני חברי הוועדה המשותפת</w:t>
      </w:r>
      <w:r>
        <w:rPr>
          <w:rFonts w:hint="cs"/>
          <w:rtl/>
        </w:rPr>
        <w:t xml:space="preserve"> כי "כל הסעיפים שעוסקים בהגדרה עצמית, בזכות של העם היהודי, עוסקים </w:t>
      </w:r>
      <w:r w:rsidRPr="00910112">
        <w:rPr>
          <w:rFonts w:ascii="Miriam" w:hAnsi="Miriam" w:cs="Miriam" w:hint="cs"/>
          <w:szCs w:val="24"/>
          <w:rtl/>
        </w:rPr>
        <w:t>בהיבט הלאומי</w:t>
      </w:r>
      <w:r w:rsidR="00F56480">
        <w:rPr>
          <w:rFonts w:hint="cs"/>
          <w:rtl/>
        </w:rPr>
        <w:t xml:space="preserve"> [...]</w:t>
      </w:r>
      <w:r>
        <w:rPr>
          <w:rFonts w:hint="cs"/>
          <w:rtl/>
        </w:rPr>
        <w:t xml:space="preserve"> בקשר של </w:t>
      </w:r>
      <w:r w:rsidRPr="00F80426">
        <w:rPr>
          <w:rFonts w:ascii="Miriam" w:hAnsi="Miriam" w:cs="Miriam"/>
          <w:szCs w:val="24"/>
          <w:rtl/>
        </w:rPr>
        <w:t>המדינה כלפי חוץ</w:t>
      </w:r>
      <w:r>
        <w:rPr>
          <w:rFonts w:hint="cs"/>
          <w:rtl/>
        </w:rPr>
        <w:t xml:space="preserve">" </w:t>
      </w:r>
      <w:r w:rsidRPr="00F42615">
        <w:rPr>
          <w:rFonts w:hint="cs"/>
          <w:rtl/>
        </w:rPr>
        <w:t>(</w:t>
      </w:r>
      <w:r w:rsidRPr="00956CB8">
        <w:rPr>
          <w:rFonts w:hint="eastAsia"/>
          <w:rtl/>
        </w:rPr>
        <w:t>פרוטוקול</w:t>
      </w:r>
      <w:r w:rsidRPr="00956CB8">
        <w:rPr>
          <w:rtl/>
        </w:rPr>
        <w:t xml:space="preserve"> </w:t>
      </w:r>
      <w:r w:rsidRPr="00956CB8">
        <w:rPr>
          <w:rFonts w:hint="eastAsia"/>
          <w:rtl/>
        </w:rPr>
        <w:t>ישיבה</w:t>
      </w:r>
      <w:r w:rsidRPr="00956CB8">
        <w:rPr>
          <w:rtl/>
        </w:rPr>
        <w:t xml:space="preserve"> </w:t>
      </w:r>
      <w:r w:rsidRPr="00956CB8">
        <w:rPr>
          <w:rFonts w:hint="eastAsia"/>
          <w:rtl/>
        </w:rPr>
        <w:t>מס</w:t>
      </w:r>
      <w:r w:rsidRPr="00956CB8">
        <w:rPr>
          <w:rtl/>
        </w:rPr>
        <w:t xml:space="preserve">' 15 </w:t>
      </w:r>
      <w:r w:rsidRPr="00956CB8">
        <w:rPr>
          <w:rFonts w:hint="eastAsia"/>
          <w:rtl/>
        </w:rPr>
        <w:t>של</w:t>
      </w:r>
      <w:r w:rsidRPr="00956CB8">
        <w:rPr>
          <w:rtl/>
        </w:rPr>
        <w:t xml:space="preserve"> </w:t>
      </w:r>
      <w:r w:rsidRPr="00956CB8">
        <w:rPr>
          <w:rFonts w:hint="eastAsia"/>
          <w:rtl/>
        </w:rPr>
        <w:t>הוועדה</w:t>
      </w:r>
      <w:r w:rsidRPr="00956CB8">
        <w:rPr>
          <w:rtl/>
        </w:rPr>
        <w:t xml:space="preserve"> </w:t>
      </w:r>
      <w:r w:rsidRPr="00956CB8">
        <w:rPr>
          <w:rFonts w:hint="eastAsia"/>
          <w:rtl/>
        </w:rPr>
        <w:t>המשותפת</w:t>
      </w:r>
      <w:r w:rsidRPr="00956CB8">
        <w:rPr>
          <w:rtl/>
        </w:rPr>
        <w:t xml:space="preserve">, </w:t>
      </w:r>
      <w:r w:rsidRPr="00956CB8">
        <w:rPr>
          <w:rFonts w:hint="eastAsia"/>
          <w:rtl/>
        </w:rPr>
        <w:t>הכנסת</w:t>
      </w:r>
      <w:r w:rsidRPr="00956CB8">
        <w:rPr>
          <w:rtl/>
        </w:rPr>
        <w:t xml:space="preserve"> </w:t>
      </w:r>
      <w:r w:rsidRPr="00956CB8">
        <w:rPr>
          <w:rFonts w:hint="eastAsia"/>
          <w:rtl/>
        </w:rPr>
        <w:t>ה</w:t>
      </w:r>
      <w:r w:rsidRPr="00956CB8">
        <w:rPr>
          <w:rtl/>
        </w:rPr>
        <w:t>-20, 41 (10.7.2018)</w:t>
      </w:r>
      <w:r>
        <w:rPr>
          <w:rFonts w:hint="cs"/>
          <w:rtl/>
        </w:rPr>
        <w:t xml:space="preserve"> (להלן: </w:t>
      </w:r>
      <w:r w:rsidRPr="00956CB8">
        <w:rPr>
          <w:rFonts w:ascii="Miriam" w:hAnsi="Miriam" w:cs="Miriam" w:hint="eastAsia"/>
          <w:sz w:val="22"/>
          <w:szCs w:val="24"/>
          <w:rtl/>
        </w:rPr>
        <w:t>פרוטוקול</w:t>
      </w:r>
      <w:r w:rsidRPr="00956CB8">
        <w:rPr>
          <w:rFonts w:ascii="Miriam" w:hAnsi="Miriam" w:cs="Miriam"/>
          <w:sz w:val="22"/>
          <w:szCs w:val="24"/>
          <w:rtl/>
        </w:rPr>
        <w:t xml:space="preserve"> </w:t>
      </w:r>
      <w:r w:rsidRPr="00956CB8">
        <w:rPr>
          <w:rFonts w:ascii="Miriam" w:hAnsi="Miriam" w:cs="Miriam" w:hint="eastAsia"/>
          <w:sz w:val="22"/>
          <w:szCs w:val="24"/>
          <w:rtl/>
        </w:rPr>
        <w:t>ישיבה</w:t>
      </w:r>
      <w:r w:rsidRPr="00956CB8">
        <w:rPr>
          <w:rFonts w:ascii="Miriam" w:hAnsi="Miriam" w:cs="Miriam"/>
          <w:sz w:val="22"/>
          <w:szCs w:val="24"/>
          <w:rtl/>
        </w:rPr>
        <w:t xml:space="preserve"> </w:t>
      </w:r>
      <w:r w:rsidRPr="00956CB8">
        <w:rPr>
          <w:rFonts w:ascii="Miriam" w:hAnsi="Miriam" w:cs="Miriam" w:hint="eastAsia"/>
          <w:sz w:val="22"/>
          <w:szCs w:val="24"/>
          <w:rtl/>
        </w:rPr>
        <w:t>מס</w:t>
      </w:r>
      <w:r w:rsidRPr="00956CB8">
        <w:rPr>
          <w:rFonts w:ascii="Miriam" w:hAnsi="Miriam" w:cs="Miriam"/>
          <w:sz w:val="22"/>
          <w:szCs w:val="24"/>
          <w:rtl/>
        </w:rPr>
        <w:t>' 15</w:t>
      </w:r>
      <w:r>
        <w:rPr>
          <w:rFonts w:hint="cs"/>
          <w:rtl/>
        </w:rPr>
        <w:t>) (ההדגשות הוספו)</w:t>
      </w:r>
      <w:r w:rsidR="002944C2">
        <w:rPr>
          <w:rFonts w:hint="cs"/>
          <w:rtl/>
        </w:rPr>
        <w:t xml:space="preserve">; ראו גם דבריו של עו"ד </w:t>
      </w:r>
      <w:r w:rsidR="002944C2">
        <w:rPr>
          <w:rtl/>
        </w:rPr>
        <w:t>בליי</w:t>
      </w:r>
      <w:r w:rsidR="002944C2" w:rsidRPr="00532F8C">
        <w:rPr>
          <w:rtl/>
        </w:rPr>
        <w:t xml:space="preserve"> </w:t>
      </w:r>
      <w:r w:rsidR="002944C2">
        <w:rPr>
          <w:rFonts w:hint="cs"/>
          <w:rtl/>
        </w:rPr>
        <w:t>בפרוטוקול ישיבה מס' 9, בעמ' 33</w:t>
      </w:r>
      <w:r w:rsidRPr="00F42615">
        <w:rPr>
          <w:rFonts w:hint="cs"/>
          <w:rtl/>
        </w:rPr>
        <w:t>).</w:t>
      </w:r>
      <w:r>
        <w:rPr>
          <w:rFonts w:hint="cs"/>
          <w:rtl/>
        </w:rPr>
        <w:t xml:space="preserve"> </w:t>
      </w:r>
      <w:r w:rsidR="002944C2">
        <w:rPr>
          <w:rFonts w:hint="cs"/>
          <w:rtl/>
        </w:rPr>
        <w:t>עמדה זו מצאה ביטוי גם בתגובת</w:t>
      </w:r>
      <w:r>
        <w:rPr>
          <w:rFonts w:hint="cs"/>
          <w:rtl/>
        </w:rPr>
        <w:t xml:space="preserve"> </w:t>
      </w:r>
      <w:r w:rsidR="002944C2">
        <w:rPr>
          <w:rFonts w:hint="cs"/>
          <w:rtl/>
        </w:rPr>
        <w:t xml:space="preserve">הכנסת בהליך דנן, בציינה כי </w:t>
      </w:r>
      <w:r>
        <w:rPr>
          <w:rFonts w:hint="cs"/>
          <w:rtl/>
        </w:rPr>
        <w:t xml:space="preserve">סעיף 1(ג) לחוק יסוד: הלאום "עוסק בהגדרה עצמית </w:t>
      </w:r>
      <w:r w:rsidRPr="00910112">
        <w:rPr>
          <w:rFonts w:ascii="Miriam" w:hAnsi="Miriam" w:cs="Miriam" w:hint="cs"/>
          <w:szCs w:val="24"/>
          <w:rtl/>
        </w:rPr>
        <w:t>לאומית</w:t>
      </w:r>
      <w:r>
        <w:rPr>
          <w:rFonts w:hint="cs"/>
          <w:rtl/>
        </w:rPr>
        <w:t xml:space="preserve"> </w:t>
      </w:r>
      <w:r>
        <w:rPr>
          <w:rtl/>
        </w:rPr>
        <w:t>–</w:t>
      </w:r>
      <w:r>
        <w:rPr>
          <w:rFonts w:hint="cs"/>
          <w:rtl/>
        </w:rPr>
        <w:t xml:space="preserve"> קרי זו המצויה במישור </w:t>
      </w:r>
      <w:r w:rsidRPr="00910112">
        <w:rPr>
          <w:rFonts w:ascii="Miriam" w:hAnsi="Miriam" w:cs="Miriam" w:hint="cs"/>
          <w:szCs w:val="24"/>
          <w:rtl/>
        </w:rPr>
        <w:t>המדינתי</w:t>
      </w:r>
      <w:r>
        <w:rPr>
          <w:rFonts w:hint="cs"/>
          <w:rtl/>
        </w:rPr>
        <w:t>. סוג זה של הגדרה עצמית מביא לידי ביטוי את או</w:t>
      </w:r>
      <w:r w:rsidR="00365741">
        <w:rPr>
          <w:rFonts w:hint="cs"/>
          <w:rtl/>
        </w:rPr>
        <w:t>תה זכות להגדרה עצמית חיצונית על-</w:t>
      </w:r>
      <w:r>
        <w:rPr>
          <w:rFonts w:hint="cs"/>
          <w:rtl/>
        </w:rPr>
        <w:t>פי המשפט הבינלאומי" (</w:t>
      </w:r>
      <w:r w:rsidRPr="005963A5">
        <w:rPr>
          <w:rFonts w:hint="cs"/>
          <w:rtl/>
        </w:rPr>
        <w:t>סעיף 198 לתגובת הכנסת; ראו גם: סעיף 187 לתגובת משיבי הממשלה).</w:t>
      </w:r>
      <w:r>
        <w:rPr>
          <w:rFonts w:hint="cs"/>
          <w:rtl/>
        </w:rPr>
        <w:t xml:space="preserve"> </w:t>
      </w:r>
    </w:p>
    <w:p w14:paraId="71BCC12B" w14:textId="77777777" w:rsidR="00A85797" w:rsidRDefault="00A85797" w:rsidP="00A85797">
      <w:pPr>
        <w:pStyle w:val="Ruller4"/>
        <w:numPr>
          <w:ilvl w:val="0"/>
          <w:numId w:val="0"/>
        </w:numPr>
        <w:rPr>
          <w:rtl/>
        </w:rPr>
      </w:pPr>
    </w:p>
    <w:p w14:paraId="714B89A7" w14:textId="4BA84C43" w:rsidR="00A85797" w:rsidRPr="00B665B5" w:rsidRDefault="00A85797" w:rsidP="00006E36">
      <w:pPr>
        <w:pStyle w:val="Ruller4"/>
      </w:pPr>
      <w:r>
        <w:rPr>
          <w:rFonts w:hint="cs"/>
          <w:rtl/>
        </w:rPr>
        <w:lastRenderedPageBreak/>
        <w:t xml:space="preserve">שנית, לשון סעיפים 1(א) ו-1(ב) לחוק היסוד מהדהדת את לשון הכרזת העצמאות, ועל כן ניתן להיעזר בהכרזה </w:t>
      </w:r>
      <w:r>
        <w:rPr>
          <w:rtl/>
        </w:rPr>
        <w:t>–</w:t>
      </w:r>
      <w:r>
        <w:rPr>
          <w:rFonts w:hint="cs"/>
          <w:rtl/>
        </w:rPr>
        <w:t xml:space="preserve"> המשמשת ממילא מקור פרשני בשיטתנו </w:t>
      </w:r>
      <w:r>
        <w:rPr>
          <w:rtl/>
        </w:rPr>
        <w:t>–</w:t>
      </w:r>
      <w:r>
        <w:rPr>
          <w:rFonts w:hint="cs"/>
          <w:rtl/>
        </w:rPr>
        <w:t xml:space="preserve"> לצורך פרשנותו של סעיף 1(ג) לחוק היסוד. הכרזת העצמאות מתייחסת, בין היתר, ל"זכות העם היהודי לתקומה לאומית בארצו"; ל"זכות העם היהודי להקים מחדש את ביתו הלאומי"; ול"</w:t>
      </w:r>
      <w:r w:rsidRPr="00F1698E">
        <w:rPr>
          <w:rtl/>
        </w:rPr>
        <w:t>זכותו הטבעית של העם היהודי להיות ככל עם ועם עומד ברשות עצמו במדינתו הריבונ</w:t>
      </w:r>
      <w:r w:rsidRPr="00F1698E">
        <w:rPr>
          <w:rFonts w:hint="cs"/>
          <w:rtl/>
        </w:rPr>
        <w:t>ית</w:t>
      </w:r>
      <w:r>
        <w:rPr>
          <w:rFonts w:hint="cs"/>
          <w:rtl/>
        </w:rPr>
        <w:t xml:space="preserve">". אמירות אלה משקפות את התפישה כי ההגדרה העצמית הלאומית של העם היהודי בארצו עוסקת בזכות להגדרה עצמית חיצונית, המתבטאת </w:t>
      </w:r>
      <w:r w:rsidRPr="00A923FB">
        <w:rPr>
          <w:rFonts w:ascii="Century" w:hAnsi="Century" w:cs="Miriam" w:hint="eastAsia"/>
          <w:b/>
          <w:spacing w:val="0"/>
          <w:sz w:val="22"/>
          <w:szCs w:val="24"/>
          <w:rtl/>
        </w:rPr>
        <w:t>בהקמתה</w:t>
      </w:r>
      <w:r w:rsidRPr="00A923FB">
        <w:rPr>
          <w:rFonts w:ascii="Century" w:hAnsi="Century" w:cs="Miriam"/>
          <w:b/>
          <w:spacing w:val="0"/>
          <w:sz w:val="22"/>
          <w:szCs w:val="24"/>
          <w:rtl/>
        </w:rPr>
        <w:t xml:space="preserve"> </w:t>
      </w:r>
      <w:r w:rsidRPr="00A923FB">
        <w:rPr>
          <w:rFonts w:ascii="Century" w:hAnsi="Century" w:cs="Miriam" w:hint="eastAsia"/>
          <w:b/>
          <w:spacing w:val="0"/>
          <w:sz w:val="22"/>
          <w:szCs w:val="24"/>
          <w:rtl/>
        </w:rPr>
        <w:t>של</w:t>
      </w:r>
      <w:r w:rsidRPr="00A923FB">
        <w:rPr>
          <w:rFonts w:ascii="Century" w:hAnsi="Century" w:cs="Miriam"/>
          <w:b/>
          <w:spacing w:val="0"/>
          <w:sz w:val="22"/>
          <w:szCs w:val="24"/>
          <w:rtl/>
        </w:rPr>
        <w:t xml:space="preserve"> </w:t>
      </w:r>
      <w:r w:rsidRPr="00A923FB">
        <w:rPr>
          <w:rFonts w:ascii="Century" w:hAnsi="Century" w:cs="Miriam" w:hint="eastAsia"/>
          <w:b/>
          <w:spacing w:val="0"/>
          <w:sz w:val="22"/>
          <w:szCs w:val="24"/>
          <w:rtl/>
        </w:rPr>
        <w:t>מדינה</w:t>
      </w:r>
      <w:r w:rsidRPr="00A923FB">
        <w:rPr>
          <w:rFonts w:ascii="Century" w:hAnsi="Century" w:cs="Miriam"/>
          <w:b/>
          <w:spacing w:val="0"/>
          <w:sz w:val="22"/>
          <w:szCs w:val="24"/>
          <w:rtl/>
        </w:rPr>
        <w:t xml:space="preserve"> </w:t>
      </w:r>
      <w:r w:rsidRPr="00A923FB">
        <w:rPr>
          <w:rFonts w:ascii="Century" w:hAnsi="Century" w:cs="Miriam" w:hint="eastAsia"/>
          <w:b/>
          <w:spacing w:val="0"/>
          <w:sz w:val="22"/>
          <w:szCs w:val="24"/>
          <w:rtl/>
        </w:rPr>
        <w:t>יהודית</w:t>
      </w:r>
      <w:r>
        <w:rPr>
          <w:rFonts w:hint="cs"/>
          <w:rtl/>
        </w:rPr>
        <w:t>. הפסיקה</w:t>
      </w:r>
      <w:r w:rsidRPr="00532F8C">
        <w:rPr>
          <w:rFonts w:hint="cs"/>
          <w:rtl/>
        </w:rPr>
        <w:t xml:space="preserve"> </w:t>
      </w:r>
      <w:r>
        <w:rPr>
          <w:rFonts w:hint="cs"/>
          <w:rtl/>
        </w:rPr>
        <w:t xml:space="preserve">התייחסה </w:t>
      </w:r>
      <w:r w:rsidR="00006E36">
        <w:rPr>
          <w:rFonts w:hint="cs"/>
          <w:rtl/>
        </w:rPr>
        <w:t xml:space="preserve">אף היא </w:t>
      </w:r>
      <w:r>
        <w:rPr>
          <w:rFonts w:hint="cs"/>
          <w:rtl/>
        </w:rPr>
        <w:t>ל</w:t>
      </w:r>
      <w:r w:rsidRPr="00532F8C">
        <w:rPr>
          <w:rFonts w:hint="cs"/>
          <w:rtl/>
        </w:rPr>
        <w:t xml:space="preserve">זכות להגדרה עצמית של </w:t>
      </w:r>
      <w:r>
        <w:rPr>
          <w:rFonts w:hint="cs"/>
          <w:rtl/>
        </w:rPr>
        <w:t>העם</w:t>
      </w:r>
      <w:r w:rsidRPr="00532F8C">
        <w:rPr>
          <w:rFonts w:hint="cs"/>
          <w:rtl/>
        </w:rPr>
        <w:t xml:space="preserve"> היהודי, ככזו אשר נגזרת </w:t>
      </w:r>
      <w:r>
        <w:rPr>
          <w:rFonts w:hint="cs"/>
          <w:rtl/>
        </w:rPr>
        <w:t>מ</w:t>
      </w:r>
      <w:r w:rsidRPr="00532F8C">
        <w:rPr>
          <w:rFonts w:hint="cs"/>
          <w:rtl/>
        </w:rPr>
        <w:t>היותה של ישראל מדינה יהודית (</w:t>
      </w:r>
      <w:r w:rsidRPr="00003D5C">
        <w:rPr>
          <w:rFonts w:hint="eastAsia"/>
          <w:rtl/>
        </w:rPr>
        <w:t>בג</w:t>
      </w:r>
      <w:r w:rsidRPr="00003D5C">
        <w:rPr>
          <w:rtl/>
        </w:rPr>
        <w:t>"</w:t>
      </w:r>
      <w:r w:rsidRPr="00003D5C">
        <w:rPr>
          <w:rFonts w:hint="eastAsia"/>
          <w:rtl/>
        </w:rPr>
        <w:t>ץ</w:t>
      </w:r>
      <w:r w:rsidRPr="00003D5C">
        <w:rPr>
          <w:rtl/>
        </w:rPr>
        <w:t xml:space="preserve"> 2597</w:t>
      </w:r>
      <w:r>
        <w:rPr>
          <w:rFonts w:hint="cs"/>
          <w:rtl/>
        </w:rPr>
        <w:t>/</w:t>
      </w:r>
      <w:r w:rsidRPr="00003D5C">
        <w:rPr>
          <w:rtl/>
        </w:rPr>
        <w:t xml:space="preserve">99 </w:t>
      </w:r>
      <w:r w:rsidRPr="00003D5C">
        <w:rPr>
          <w:rFonts w:ascii="Miriam" w:hAnsi="Miriam" w:cs="Miriam" w:hint="eastAsia"/>
          <w:szCs w:val="24"/>
          <w:rtl/>
        </w:rPr>
        <w:t>טושביים</w:t>
      </w:r>
      <w:r w:rsidRPr="00003D5C">
        <w:rPr>
          <w:rFonts w:ascii="Miriam" w:hAnsi="Miriam" w:cs="Miriam"/>
          <w:szCs w:val="24"/>
          <w:rtl/>
        </w:rPr>
        <w:t xml:space="preserve"> </w:t>
      </w:r>
      <w:r w:rsidRPr="00003D5C">
        <w:rPr>
          <w:rFonts w:ascii="Miriam" w:hAnsi="Miriam" w:cs="Miriam" w:hint="eastAsia"/>
          <w:szCs w:val="24"/>
          <w:rtl/>
        </w:rPr>
        <w:t>נ</w:t>
      </w:r>
      <w:r w:rsidRPr="00003D5C">
        <w:rPr>
          <w:rFonts w:ascii="Miriam" w:hAnsi="Miriam" w:cs="Miriam"/>
          <w:szCs w:val="24"/>
          <w:rtl/>
        </w:rPr>
        <w:t xml:space="preserve">' </w:t>
      </w:r>
      <w:r w:rsidRPr="00003D5C">
        <w:rPr>
          <w:rFonts w:ascii="Miriam" w:hAnsi="Miriam" w:cs="Miriam" w:hint="eastAsia"/>
          <w:szCs w:val="24"/>
          <w:rtl/>
        </w:rPr>
        <w:t>שר</w:t>
      </w:r>
      <w:r w:rsidRPr="00003D5C">
        <w:rPr>
          <w:rFonts w:ascii="Miriam" w:hAnsi="Miriam" w:cs="Miriam"/>
          <w:szCs w:val="24"/>
          <w:rtl/>
        </w:rPr>
        <w:t xml:space="preserve"> </w:t>
      </w:r>
      <w:r w:rsidRPr="00003D5C">
        <w:rPr>
          <w:rFonts w:ascii="Miriam" w:hAnsi="Miriam" w:cs="Miriam" w:hint="eastAsia"/>
          <w:szCs w:val="24"/>
          <w:rtl/>
        </w:rPr>
        <w:t>הפנים</w:t>
      </w:r>
      <w:r>
        <w:rPr>
          <w:rFonts w:hint="cs"/>
          <w:rtl/>
        </w:rPr>
        <w:t>,</w:t>
      </w:r>
      <w:r w:rsidRPr="00003D5C">
        <w:rPr>
          <w:rtl/>
        </w:rPr>
        <w:t xml:space="preserve"> </w:t>
      </w:r>
      <w:r w:rsidRPr="00003D5C">
        <w:rPr>
          <w:rFonts w:hint="eastAsia"/>
          <w:rtl/>
        </w:rPr>
        <w:t>פ</w:t>
      </w:r>
      <w:r w:rsidRPr="00003D5C">
        <w:rPr>
          <w:rtl/>
        </w:rPr>
        <w:t>"</w:t>
      </w:r>
      <w:r w:rsidRPr="00003D5C">
        <w:rPr>
          <w:rFonts w:hint="eastAsia"/>
          <w:rtl/>
        </w:rPr>
        <w:t>ד</w:t>
      </w:r>
      <w:r w:rsidRPr="00003D5C">
        <w:rPr>
          <w:rtl/>
        </w:rPr>
        <w:t xml:space="preserve"> </w:t>
      </w:r>
      <w:r w:rsidRPr="00003D5C">
        <w:rPr>
          <w:rFonts w:hint="eastAsia"/>
          <w:rtl/>
        </w:rPr>
        <w:t>נח</w:t>
      </w:r>
      <w:r w:rsidRPr="00003D5C">
        <w:rPr>
          <w:rtl/>
        </w:rPr>
        <w:t>(5) 412</w:t>
      </w:r>
      <w:r>
        <w:rPr>
          <w:rFonts w:hint="cs"/>
          <w:rtl/>
        </w:rPr>
        <w:t>,</w:t>
      </w:r>
      <w:r w:rsidRPr="00003D5C">
        <w:rPr>
          <w:rFonts w:hint="cs"/>
          <w:rtl/>
        </w:rPr>
        <w:t xml:space="preserve"> </w:t>
      </w:r>
      <w:r>
        <w:rPr>
          <w:rFonts w:hint="cs"/>
          <w:rtl/>
        </w:rPr>
        <w:t xml:space="preserve">427-426 (2004); עניין </w:t>
      </w:r>
      <w:r w:rsidRPr="00634AE1">
        <w:rPr>
          <w:rFonts w:ascii="Miriam" w:hAnsi="Miriam" w:cs="Miriam" w:hint="cs"/>
          <w:szCs w:val="24"/>
          <w:rtl/>
        </w:rPr>
        <w:t>גלאון</w:t>
      </w:r>
      <w:r>
        <w:rPr>
          <w:rFonts w:hint="cs"/>
          <w:rtl/>
        </w:rPr>
        <w:t>, בעמ'</w:t>
      </w:r>
      <w:r w:rsidRPr="00532F8C">
        <w:rPr>
          <w:rFonts w:hint="cs"/>
          <w:rtl/>
        </w:rPr>
        <w:t xml:space="preserve"> </w:t>
      </w:r>
      <w:r>
        <w:rPr>
          <w:rFonts w:hint="cs"/>
          <w:rtl/>
        </w:rPr>
        <w:t>64</w:t>
      </w:r>
      <w:r w:rsidRPr="00532F8C">
        <w:rPr>
          <w:rFonts w:hint="cs"/>
          <w:rtl/>
        </w:rPr>
        <w:t>).</w:t>
      </w:r>
      <w:r>
        <w:rPr>
          <w:rFonts w:hint="cs"/>
          <w:rtl/>
        </w:rPr>
        <w:t xml:space="preserve"> </w:t>
      </w:r>
    </w:p>
    <w:p w14:paraId="79ECAF65" w14:textId="77777777" w:rsidR="00A85797" w:rsidRDefault="00A85797" w:rsidP="00A85797">
      <w:pPr>
        <w:pStyle w:val="Ruller4"/>
        <w:numPr>
          <w:ilvl w:val="0"/>
          <w:numId w:val="0"/>
        </w:numPr>
        <w:rPr>
          <w:rFonts w:ascii="FrankRuehl" w:hAnsi="FrankRuehl"/>
          <w:sz w:val="28"/>
          <w:rtl/>
        </w:rPr>
      </w:pPr>
    </w:p>
    <w:p w14:paraId="3CE2ABAB" w14:textId="500938CC" w:rsidR="00A85797" w:rsidRPr="001F0D54" w:rsidRDefault="00A85797" w:rsidP="008A54E2">
      <w:pPr>
        <w:pStyle w:val="Ruller4"/>
      </w:pPr>
      <w:r w:rsidRPr="002E2551">
        <w:rPr>
          <w:rFonts w:ascii="FrankRuehl" w:hAnsi="FrankRuehl" w:hint="cs"/>
          <w:sz w:val="28"/>
          <w:rtl/>
        </w:rPr>
        <w:t xml:space="preserve">שלישית, אף שהמשפט הישראלי לא הכיר עד כה במפורש </w:t>
      </w:r>
      <w:r>
        <w:rPr>
          <w:rFonts w:ascii="FrankRuehl" w:hAnsi="FrankRuehl" w:hint="cs"/>
          <w:sz w:val="28"/>
          <w:rtl/>
        </w:rPr>
        <w:t>ב</w:t>
      </w:r>
      <w:r w:rsidRPr="002E2551">
        <w:rPr>
          <w:rFonts w:ascii="FrankRuehl" w:hAnsi="FrankRuehl" w:hint="cs"/>
          <w:sz w:val="28"/>
          <w:rtl/>
        </w:rPr>
        <w:t>קיומה של זכות</w:t>
      </w:r>
      <w:r>
        <w:rPr>
          <w:rFonts w:ascii="FrankRuehl" w:hAnsi="FrankRuehl" w:hint="cs"/>
          <w:sz w:val="28"/>
          <w:rtl/>
        </w:rPr>
        <w:t xml:space="preserve"> להגדרה עצמית פנימית של קבוצות מיעוט או בקיומן של זכויות קבוצתיות למיעוטים </w:t>
      </w:r>
      <w:r w:rsidRPr="00910112">
        <w:rPr>
          <w:rFonts w:ascii="FrankRuehl" w:hAnsi="FrankRuehl"/>
          <w:sz w:val="28"/>
          <w:rtl/>
        </w:rPr>
        <w:t>(</w:t>
      </w:r>
      <w:r w:rsidRPr="00910112">
        <w:rPr>
          <w:rFonts w:ascii="FrankRuehl" w:hAnsi="FrankRuehl" w:hint="cs"/>
          <w:sz w:val="28"/>
          <w:rtl/>
        </w:rPr>
        <w:t>וראו לעניין זה</w:t>
      </w:r>
      <w:r>
        <w:rPr>
          <w:rFonts w:ascii="FrankRuehl" w:hAnsi="FrankRuehl" w:hint="cs"/>
          <w:sz w:val="28"/>
          <w:rtl/>
        </w:rPr>
        <w:t xml:space="preserve">: דעת המיעוט של השופט (כתוארו אז) </w:t>
      </w:r>
      <w:r w:rsidRPr="00910112">
        <w:rPr>
          <w:rFonts w:ascii="Miriam" w:hAnsi="Miriam" w:cs="Miriam" w:hint="cs"/>
          <w:szCs w:val="24"/>
          <w:rtl/>
        </w:rPr>
        <w:t xml:space="preserve">חשין </w:t>
      </w:r>
      <w:r>
        <w:rPr>
          <w:rFonts w:ascii="FrankRuehl" w:hAnsi="FrankRuehl" w:hint="cs"/>
          <w:sz w:val="28"/>
          <w:rtl/>
        </w:rPr>
        <w:t>ב</w:t>
      </w:r>
      <w:r w:rsidRPr="00910112">
        <w:rPr>
          <w:rFonts w:ascii="FrankRuehl" w:hAnsi="FrankRuehl" w:hint="eastAsia"/>
          <w:sz w:val="28"/>
          <w:rtl/>
        </w:rPr>
        <w:t>בג</w:t>
      </w:r>
      <w:r w:rsidRPr="00910112">
        <w:rPr>
          <w:rFonts w:ascii="FrankRuehl" w:hAnsi="FrankRuehl"/>
          <w:sz w:val="28"/>
          <w:rtl/>
        </w:rPr>
        <w:t>"</w:t>
      </w:r>
      <w:r w:rsidRPr="00910112">
        <w:rPr>
          <w:rFonts w:ascii="FrankRuehl" w:hAnsi="FrankRuehl" w:hint="eastAsia"/>
          <w:sz w:val="28"/>
          <w:rtl/>
        </w:rPr>
        <w:t>ץ</w:t>
      </w:r>
      <w:r w:rsidRPr="00910112">
        <w:rPr>
          <w:rFonts w:ascii="FrankRuehl" w:hAnsi="FrankRuehl"/>
          <w:sz w:val="28"/>
          <w:rtl/>
        </w:rPr>
        <w:t xml:space="preserve"> 4112/99 </w:t>
      </w:r>
      <w:r w:rsidRPr="00910112">
        <w:rPr>
          <w:rFonts w:ascii="Miriam" w:hAnsi="Miriam" w:cs="Miriam"/>
          <w:szCs w:val="24"/>
          <w:rtl/>
        </w:rPr>
        <w:t>עדאלה המרכז המשפטי לזכויות המיעוט הערבי בישראל נ' עיריית תל-אביב-יפו</w:t>
      </w:r>
      <w:r w:rsidRPr="00910112">
        <w:rPr>
          <w:rFonts w:ascii="FrankRuehl" w:hAnsi="FrankRuehl" w:hint="cs"/>
          <w:sz w:val="28"/>
          <w:rtl/>
        </w:rPr>
        <w:t xml:space="preserve">, </w:t>
      </w:r>
      <w:r w:rsidRPr="00910112">
        <w:rPr>
          <w:rFonts w:ascii="FrankRuehl" w:hAnsi="FrankRuehl" w:hint="eastAsia"/>
          <w:sz w:val="28"/>
          <w:rtl/>
        </w:rPr>
        <w:t>פ</w:t>
      </w:r>
      <w:r>
        <w:rPr>
          <w:rFonts w:ascii="FrankRuehl" w:hAnsi="FrankRuehl" w:hint="cs"/>
          <w:sz w:val="28"/>
          <w:rtl/>
        </w:rPr>
        <w:t>"</w:t>
      </w:r>
      <w:r w:rsidRPr="00910112">
        <w:rPr>
          <w:rFonts w:ascii="FrankRuehl" w:hAnsi="FrankRuehl" w:hint="eastAsia"/>
          <w:sz w:val="28"/>
          <w:rtl/>
        </w:rPr>
        <w:t>ד</w:t>
      </w:r>
      <w:r w:rsidRPr="00910112">
        <w:rPr>
          <w:rFonts w:ascii="FrankRuehl" w:hAnsi="FrankRuehl"/>
          <w:sz w:val="28"/>
          <w:rtl/>
        </w:rPr>
        <w:t xml:space="preserve"> </w:t>
      </w:r>
      <w:r w:rsidRPr="00910112">
        <w:rPr>
          <w:rFonts w:ascii="FrankRuehl" w:hAnsi="FrankRuehl" w:hint="eastAsia"/>
          <w:sz w:val="28"/>
          <w:rtl/>
        </w:rPr>
        <w:t>נו</w:t>
      </w:r>
      <w:r w:rsidRPr="00910112">
        <w:rPr>
          <w:rFonts w:ascii="FrankRuehl" w:hAnsi="FrankRuehl"/>
          <w:sz w:val="28"/>
          <w:rtl/>
        </w:rPr>
        <w:t>(5) 393</w:t>
      </w:r>
      <w:r>
        <w:rPr>
          <w:rFonts w:ascii="FrankRuehl" w:hAnsi="FrankRuehl" w:hint="cs"/>
          <w:sz w:val="28"/>
          <w:rtl/>
        </w:rPr>
        <w:t xml:space="preserve">, 453 </w:t>
      </w:r>
      <w:r w:rsidRPr="00910112">
        <w:rPr>
          <w:rFonts w:ascii="FrankRuehl" w:hAnsi="FrankRuehl" w:hint="cs"/>
          <w:sz w:val="28"/>
          <w:rtl/>
        </w:rPr>
        <w:t>(</w:t>
      </w:r>
      <w:r>
        <w:rPr>
          <w:rFonts w:ascii="FrankRuehl" w:hAnsi="FrankRuehl" w:hint="cs"/>
          <w:sz w:val="28"/>
          <w:rtl/>
        </w:rPr>
        <w:t>2002</w:t>
      </w:r>
      <w:r w:rsidRPr="00910112">
        <w:rPr>
          <w:rFonts w:ascii="FrankRuehl" w:hAnsi="FrankRuehl" w:hint="cs"/>
          <w:sz w:val="28"/>
          <w:rtl/>
        </w:rPr>
        <w:t>)</w:t>
      </w:r>
      <w:r w:rsidRPr="00532F8C">
        <w:rPr>
          <w:rFonts w:hint="cs"/>
          <w:rtl/>
        </w:rPr>
        <w:t xml:space="preserve"> (להלן: </w:t>
      </w:r>
      <w:r w:rsidRPr="00910112">
        <w:rPr>
          <w:rFonts w:ascii="Miriam" w:hAnsi="Miriam" w:cs="Miriam"/>
          <w:szCs w:val="24"/>
          <w:rtl/>
        </w:rPr>
        <w:t xml:space="preserve">עניין </w:t>
      </w:r>
      <w:r>
        <w:rPr>
          <w:rFonts w:ascii="Miriam" w:hAnsi="Miriam" w:cs="Miriam" w:hint="cs"/>
          <w:szCs w:val="24"/>
          <w:rtl/>
        </w:rPr>
        <w:t>עדאלה</w:t>
      </w:r>
      <w:r w:rsidRPr="00532F8C">
        <w:rPr>
          <w:rFonts w:hint="cs"/>
          <w:rtl/>
        </w:rPr>
        <w:t>)</w:t>
      </w:r>
      <w:r w:rsidRPr="00910112">
        <w:rPr>
          <w:rFonts w:ascii="FrankRuehl" w:hAnsi="FrankRuehl"/>
          <w:sz w:val="28"/>
          <w:rtl/>
        </w:rPr>
        <w:t>)</w:t>
      </w:r>
      <w:r w:rsidRPr="00910112">
        <w:rPr>
          <w:rFonts w:ascii="FrankRuehl" w:hAnsi="FrankRuehl" w:hint="cs"/>
          <w:sz w:val="28"/>
          <w:rtl/>
        </w:rPr>
        <w:t xml:space="preserve">, </w:t>
      </w:r>
      <w:r w:rsidRPr="00910112">
        <w:rPr>
          <w:rFonts w:ascii="FrankRuehl" w:hAnsi="FrankRuehl"/>
          <w:sz w:val="28"/>
          <w:rtl/>
        </w:rPr>
        <w:t>מבחינה מעשית</w:t>
      </w:r>
      <w:r>
        <w:rPr>
          <w:rFonts w:ascii="FrankRuehl" w:hAnsi="FrankRuehl" w:hint="cs"/>
          <w:sz w:val="28"/>
          <w:rtl/>
        </w:rPr>
        <w:t xml:space="preserve"> </w:t>
      </w:r>
      <w:r w:rsidR="00F37C36">
        <w:rPr>
          <w:rFonts w:ascii="FrankRuehl" w:hAnsi="FrankRuehl" w:hint="cs"/>
          <w:sz w:val="28"/>
          <w:rtl/>
        </w:rPr>
        <w:t xml:space="preserve">וכפי שעולה ממסמך ההכנה שצוטט לעיל, </w:t>
      </w:r>
      <w:r>
        <w:rPr>
          <w:rFonts w:ascii="FrankRuehl" w:hAnsi="FrankRuehl" w:hint="cs"/>
          <w:sz w:val="28"/>
          <w:rtl/>
        </w:rPr>
        <w:t>הדין הישראלי מכיר בייחודן התרבותי של</w:t>
      </w:r>
      <w:r w:rsidRPr="00910112">
        <w:rPr>
          <w:rFonts w:ascii="FrankRuehl" w:hAnsi="FrankRuehl" w:hint="cs"/>
          <w:sz w:val="28"/>
          <w:rtl/>
        </w:rPr>
        <w:t xml:space="preserve"> קבוצות מיעוט</w:t>
      </w:r>
      <w:r w:rsidRPr="00910112">
        <w:rPr>
          <w:rFonts w:ascii="FrankRuehl" w:hAnsi="FrankRuehl"/>
          <w:sz w:val="28"/>
          <w:rtl/>
        </w:rPr>
        <w:t>, ו</w:t>
      </w:r>
      <w:r>
        <w:rPr>
          <w:rFonts w:ascii="FrankRuehl" w:hAnsi="FrankRuehl" w:hint="cs"/>
          <w:sz w:val="28"/>
          <w:rtl/>
        </w:rPr>
        <w:t>זאת בפרט ביחס</w:t>
      </w:r>
      <w:r w:rsidRPr="00910112">
        <w:rPr>
          <w:rFonts w:ascii="FrankRuehl" w:hAnsi="FrankRuehl"/>
          <w:sz w:val="28"/>
          <w:rtl/>
        </w:rPr>
        <w:t xml:space="preserve"> למיעוט הערבי שהוא המיעוט הגדול ביותר בישראל</w:t>
      </w:r>
      <w:r>
        <w:rPr>
          <w:rFonts w:ascii="FrankRuehl" w:hAnsi="FrankRuehl" w:hint="cs"/>
          <w:sz w:val="28"/>
          <w:rtl/>
        </w:rPr>
        <w:t xml:space="preserve"> (</w:t>
      </w:r>
      <w:r w:rsidRPr="00A923FB">
        <w:rPr>
          <w:rFonts w:ascii="Miriam" w:hAnsi="Miriam" w:cs="Miriam" w:hint="eastAsia"/>
          <w:szCs w:val="24"/>
          <w:rtl/>
        </w:rPr>
        <w:t>שם</w:t>
      </w:r>
      <w:r>
        <w:rPr>
          <w:rFonts w:ascii="FrankRuehl" w:hAnsi="FrankRuehl" w:hint="cs"/>
          <w:sz w:val="28"/>
          <w:rtl/>
        </w:rPr>
        <w:t>, בעמ' 4</w:t>
      </w:r>
      <w:r w:rsidR="00FD6C3B">
        <w:rPr>
          <w:rFonts w:ascii="FrankRuehl" w:hAnsi="FrankRuehl" w:hint="cs"/>
          <w:sz w:val="28"/>
          <w:rtl/>
        </w:rPr>
        <w:t>18</w:t>
      </w:r>
      <w:r>
        <w:rPr>
          <w:rFonts w:ascii="FrankRuehl" w:hAnsi="FrankRuehl" w:hint="cs"/>
          <w:sz w:val="28"/>
          <w:rtl/>
        </w:rPr>
        <w:t>).</w:t>
      </w:r>
      <w:r w:rsidRPr="00910112">
        <w:rPr>
          <w:rFonts w:ascii="FrankRuehl" w:hAnsi="FrankRuehl"/>
          <w:sz w:val="28"/>
          <w:rtl/>
        </w:rPr>
        <w:t xml:space="preserve"> </w:t>
      </w:r>
      <w:r w:rsidRPr="00956CB8">
        <w:rPr>
          <w:rFonts w:ascii="FrankRuehl" w:hAnsi="FrankRuehl"/>
          <w:sz w:val="28"/>
          <w:rtl/>
        </w:rPr>
        <w:t>למיעוטים</w:t>
      </w:r>
      <w:r w:rsidRPr="00910112">
        <w:rPr>
          <w:rFonts w:ascii="FrankRuehl" w:hAnsi="FrankRuehl"/>
          <w:sz w:val="28"/>
          <w:rtl/>
        </w:rPr>
        <w:t xml:space="preserve"> </w:t>
      </w:r>
      <w:r w:rsidR="00F37C36">
        <w:rPr>
          <w:rFonts w:ascii="FrankRuehl" w:hAnsi="FrankRuehl" w:hint="cs"/>
          <w:sz w:val="28"/>
          <w:rtl/>
        </w:rPr>
        <w:t>שאינם יהודים</w:t>
      </w:r>
      <w:r w:rsidR="00F37C36" w:rsidRPr="00910112">
        <w:rPr>
          <w:rFonts w:ascii="FrankRuehl" w:hAnsi="FrankRuehl"/>
          <w:sz w:val="28"/>
          <w:rtl/>
        </w:rPr>
        <w:t xml:space="preserve"> </w:t>
      </w:r>
      <w:r w:rsidR="00A51AEA">
        <w:rPr>
          <w:rFonts w:ascii="FrankRuehl" w:hAnsi="FrankRuehl" w:hint="cs"/>
          <w:sz w:val="28"/>
          <w:rtl/>
        </w:rPr>
        <w:t xml:space="preserve">מוקנית </w:t>
      </w:r>
      <w:r w:rsidRPr="00910112">
        <w:rPr>
          <w:rFonts w:ascii="FrankRuehl" w:hAnsi="FrankRuehl"/>
          <w:sz w:val="28"/>
          <w:rtl/>
        </w:rPr>
        <w:t xml:space="preserve">הזכות "לקיים </w:t>
      </w:r>
      <w:r w:rsidR="0056520A">
        <w:rPr>
          <w:rFonts w:ascii="FrankRuehl" w:hAnsi="FrankRuehl" w:hint="cs"/>
          <w:sz w:val="28"/>
          <w:rtl/>
        </w:rPr>
        <w:t xml:space="preserve">את </w:t>
      </w:r>
      <w:r w:rsidRPr="00910112">
        <w:rPr>
          <w:rFonts w:ascii="FrankRuehl" w:hAnsi="FrankRuehl"/>
          <w:sz w:val="28"/>
          <w:rtl/>
        </w:rPr>
        <w:t xml:space="preserve">ימי </w:t>
      </w:r>
      <w:r w:rsidR="0056520A">
        <w:rPr>
          <w:rFonts w:ascii="FrankRuehl" w:hAnsi="FrankRuehl" w:hint="cs"/>
          <w:sz w:val="28"/>
          <w:rtl/>
        </w:rPr>
        <w:t>ה</w:t>
      </w:r>
      <w:r w:rsidRPr="00910112">
        <w:rPr>
          <w:rFonts w:ascii="FrankRuehl" w:hAnsi="FrankRuehl"/>
          <w:sz w:val="28"/>
          <w:rtl/>
        </w:rPr>
        <w:t>מנוחה בשבתם ו</w:t>
      </w:r>
      <w:r w:rsidR="0056520A">
        <w:rPr>
          <w:rFonts w:ascii="FrankRuehl" w:hAnsi="FrankRuehl" w:hint="cs"/>
          <w:sz w:val="28"/>
          <w:rtl/>
        </w:rPr>
        <w:t>ב</w:t>
      </w:r>
      <w:r w:rsidRPr="00910112">
        <w:rPr>
          <w:rFonts w:ascii="FrankRuehl" w:hAnsi="FrankRuehl"/>
          <w:sz w:val="28"/>
          <w:rtl/>
        </w:rPr>
        <w:t>חגיהם" (</w:t>
      </w:r>
      <w:r w:rsidRPr="00910112">
        <w:rPr>
          <w:rFonts w:ascii="FrankRuehl" w:hAnsi="FrankRuehl" w:hint="cs"/>
          <w:sz w:val="28"/>
          <w:rtl/>
        </w:rPr>
        <w:t>כפי שנקבע בסעיף 10 לחוק יסוד: הלאום עצמו וכן ב</w:t>
      </w:r>
      <w:r w:rsidRPr="00910112">
        <w:rPr>
          <w:rFonts w:ascii="FrankRuehl" w:hAnsi="FrankRuehl"/>
          <w:sz w:val="28"/>
          <w:rtl/>
        </w:rPr>
        <w:t xml:space="preserve">סעיף 18א לפקודת סדרי השלטון והמשפט); </w:t>
      </w:r>
      <w:r w:rsidR="00F37C36">
        <w:rPr>
          <w:rFonts w:ascii="FrankRuehl" w:hAnsi="FrankRuehl" w:hint="cs"/>
          <w:sz w:val="28"/>
          <w:rtl/>
        </w:rPr>
        <w:t>תכני</w:t>
      </w:r>
      <w:r w:rsidR="00FF6A95">
        <w:rPr>
          <w:rFonts w:ascii="FrankRuehl" w:hAnsi="FrankRuehl" w:hint="cs"/>
          <w:sz w:val="28"/>
          <w:rtl/>
        </w:rPr>
        <w:t>ו</w:t>
      </w:r>
      <w:r w:rsidR="00F37C36">
        <w:rPr>
          <w:rFonts w:ascii="FrankRuehl" w:hAnsi="FrankRuehl" w:hint="cs"/>
          <w:sz w:val="28"/>
          <w:rtl/>
        </w:rPr>
        <w:t>ת הלימודים במסגרות החינוך שלהם מותאמות "לתנאיהם המיוחדים"</w:t>
      </w:r>
      <w:r w:rsidRPr="00910112">
        <w:rPr>
          <w:rFonts w:ascii="FrankRuehl" w:hAnsi="FrankRuehl"/>
          <w:sz w:val="28"/>
          <w:rtl/>
        </w:rPr>
        <w:t xml:space="preserve"> (סעי</w:t>
      </w:r>
      <w:r w:rsidR="00F37C36">
        <w:rPr>
          <w:rFonts w:ascii="FrankRuehl" w:hAnsi="FrankRuehl" w:hint="cs"/>
          <w:sz w:val="28"/>
          <w:rtl/>
        </w:rPr>
        <w:t>ף</w:t>
      </w:r>
      <w:r w:rsidRPr="00910112">
        <w:rPr>
          <w:rFonts w:ascii="FrankRuehl" w:hAnsi="FrankRuehl"/>
          <w:sz w:val="28"/>
          <w:rtl/>
        </w:rPr>
        <w:t xml:space="preserve"> 4(א) </w:t>
      </w:r>
      <w:r w:rsidR="00F37C36" w:rsidRPr="00910112">
        <w:rPr>
          <w:rFonts w:ascii="FrankRuehl" w:hAnsi="FrankRuehl"/>
          <w:sz w:val="28"/>
          <w:rtl/>
        </w:rPr>
        <w:t>לחוק חינוך ממלכתי</w:t>
      </w:r>
      <w:r w:rsidR="00F37C36">
        <w:rPr>
          <w:rFonts w:ascii="FrankRuehl" w:hAnsi="FrankRuehl" w:hint="cs"/>
          <w:sz w:val="28"/>
          <w:rtl/>
        </w:rPr>
        <w:t>; וראו גם:</w:t>
      </w:r>
      <w:r w:rsidR="00F37C36" w:rsidRPr="00910112">
        <w:rPr>
          <w:rFonts w:ascii="FrankRuehl" w:hAnsi="FrankRuehl"/>
          <w:sz w:val="28"/>
          <w:rtl/>
        </w:rPr>
        <w:t xml:space="preserve"> </w:t>
      </w:r>
      <w:r w:rsidR="00F37C36">
        <w:rPr>
          <w:rFonts w:ascii="FrankRuehl" w:hAnsi="FrankRuehl" w:hint="cs"/>
          <w:sz w:val="28"/>
          <w:rtl/>
        </w:rPr>
        <w:t xml:space="preserve">סעיף </w:t>
      </w:r>
      <w:r w:rsidRPr="00910112">
        <w:rPr>
          <w:rFonts w:ascii="FrankRuehl" w:hAnsi="FrankRuehl"/>
          <w:sz w:val="28"/>
          <w:rtl/>
        </w:rPr>
        <w:t>34(4)</w:t>
      </w:r>
      <w:r w:rsidR="00F37C36">
        <w:rPr>
          <w:rFonts w:ascii="FrankRuehl" w:hAnsi="FrankRuehl" w:hint="cs"/>
          <w:sz w:val="28"/>
          <w:rtl/>
        </w:rPr>
        <w:t xml:space="preserve"> לחוק חינוך ממלכתי</w:t>
      </w:r>
      <w:r w:rsidRPr="00910112">
        <w:rPr>
          <w:rFonts w:ascii="FrankRuehl" w:hAnsi="FrankRuehl"/>
          <w:sz w:val="28"/>
          <w:rtl/>
        </w:rPr>
        <w:t xml:space="preserve"> </w:t>
      </w:r>
      <w:r w:rsidR="00F37C36">
        <w:rPr>
          <w:rFonts w:ascii="FrankRuehl" w:hAnsi="FrankRuehl" w:hint="cs"/>
          <w:sz w:val="28"/>
          <w:rtl/>
        </w:rPr>
        <w:t>ו</w:t>
      </w:r>
      <w:r w:rsidRPr="00910112">
        <w:rPr>
          <w:rFonts w:ascii="FrankRuehl" w:hAnsi="FrankRuehl"/>
          <w:sz w:val="28"/>
          <w:rtl/>
        </w:rPr>
        <w:t>תקנות חינוך ממלכתי (מועצה מי</w:t>
      </w:r>
      <w:r w:rsidR="00CB325B">
        <w:rPr>
          <w:rFonts w:ascii="FrankRuehl" w:hAnsi="FrankRuehl"/>
          <w:sz w:val="28"/>
          <w:rtl/>
        </w:rPr>
        <w:t>יעצת לחינוך הערבי), התשנ"ו-1996</w:t>
      </w:r>
      <w:r w:rsidR="00CB325B">
        <w:rPr>
          <w:rFonts w:ascii="FrankRuehl" w:hAnsi="FrankRuehl" w:hint="cs"/>
          <w:sz w:val="28"/>
          <w:rtl/>
        </w:rPr>
        <w:t xml:space="preserve"> (להלן: </w:t>
      </w:r>
      <w:r w:rsidR="00CB325B" w:rsidRPr="00CB325B">
        <w:rPr>
          <w:rFonts w:ascii="Century" w:hAnsi="Century" w:cs="Miriam" w:hint="cs"/>
          <w:b/>
          <w:spacing w:val="0"/>
          <w:sz w:val="22"/>
          <w:szCs w:val="24"/>
          <w:rtl/>
        </w:rPr>
        <w:t>תקנות חינוך ממלכתי</w:t>
      </w:r>
      <w:r w:rsidR="00CB325B">
        <w:rPr>
          <w:rFonts w:ascii="FrankRuehl" w:hAnsi="FrankRuehl" w:hint="cs"/>
          <w:sz w:val="28"/>
          <w:rtl/>
        </w:rPr>
        <w:t>)</w:t>
      </w:r>
      <w:r w:rsidRPr="00910112">
        <w:rPr>
          <w:rFonts w:ascii="FrankRuehl" w:hAnsi="FrankRuehl" w:hint="cs"/>
          <w:sz w:val="28"/>
          <w:rtl/>
        </w:rPr>
        <w:t>)</w:t>
      </w:r>
      <w:r w:rsidR="00F37C36">
        <w:rPr>
          <w:rFonts w:ascii="FrankRuehl" w:hAnsi="FrankRuehl" w:hint="cs"/>
          <w:sz w:val="28"/>
          <w:rtl/>
        </w:rPr>
        <w:t>;</w:t>
      </w:r>
      <w:r w:rsidRPr="00910112">
        <w:rPr>
          <w:rFonts w:ascii="FrankRuehl" w:hAnsi="FrankRuehl" w:hint="cs"/>
          <w:sz w:val="28"/>
          <w:rtl/>
        </w:rPr>
        <w:t xml:space="preserve"> </w:t>
      </w:r>
      <w:r w:rsidRPr="00910112">
        <w:rPr>
          <w:rFonts w:ascii="FrankRuehl" w:hAnsi="FrankRuehl"/>
          <w:sz w:val="28"/>
          <w:rtl/>
        </w:rPr>
        <w:t xml:space="preserve">ועניינים הנוגעים למעמד אישי מוסדרים בעיקרם על פי הדין </w:t>
      </w:r>
      <w:r w:rsidR="00532C6E">
        <w:rPr>
          <w:rFonts w:ascii="FrankRuehl" w:hAnsi="FrankRuehl"/>
          <w:sz w:val="28"/>
          <w:rtl/>
        </w:rPr>
        <w:t>הדתי של הדת שאדם משתייך אליה ונ</w:t>
      </w:r>
      <w:r w:rsidRPr="00910112">
        <w:rPr>
          <w:rFonts w:ascii="FrankRuehl" w:hAnsi="FrankRuehl"/>
          <w:sz w:val="28"/>
          <w:rtl/>
        </w:rPr>
        <w:t>דונים במסגרת מערכת בתי הדין של העדה הדתית (</w:t>
      </w:r>
      <w:r>
        <w:rPr>
          <w:rFonts w:ascii="FrankRuehl" w:hAnsi="FrankRuehl" w:hint="cs"/>
          <w:sz w:val="28"/>
          <w:rtl/>
        </w:rPr>
        <w:t xml:space="preserve">סימן 51 </w:t>
      </w:r>
      <w:r w:rsidRPr="00910112">
        <w:rPr>
          <w:rFonts w:ascii="FrankRuehl" w:hAnsi="FrankRuehl"/>
          <w:sz w:val="28"/>
          <w:rtl/>
        </w:rPr>
        <w:t>לדבר המלך במועצה</w:t>
      </w:r>
      <w:r>
        <w:rPr>
          <w:rFonts w:ascii="FrankRuehl" w:hAnsi="FrankRuehl" w:hint="cs"/>
          <w:sz w:val="28"/>
          <w:rtl/>
        </w:rPr>
        <w:t xml:space="preserve"> על ארץ-ישראל, 1947-1922 (להלן: </w:t>
      </w:r>
      <w:r w:rsidRPr="008908A7">
        <w:rPr>
          <w:rFonts w:ascii="Miriam" w:hAnsi="Miriam" w:cs="Miriam" w:hint="cs"/>
          <w:szCs w:val="24"/>
          <w:rtl/>
        </w:rPr>
        <w:t>דבר המלך</w:t>
      </w:r>
      <w:r>
        <w:rPr>
          <w:rFonts w:ascii="FrankRuehl" w:hAnsi="FrankRuehl" w:hint="cs"/>
          <w:sz w:val="28"/>
          <w:rtl/>
        </w:rPr>
        <w:t>)</w:t>
      </w:r>
      <w:r w:rsidRPr="00910112">
        <w:rPr>
          <w:rFonts w:ascii="FrankRuehl" w:hAnsi="FrankRuehl"/>
          <w:sz w:val="28"/>
          <w:rtl/>
        </w:rPr>
        <w:t xml:space="preserve">). לצד זאת, </w:t>
      </w:r>
      <w:r w:rsidRPr="00910112">
        <w:rPr>
          <w:rFonts w:ascii="FrankRuehl" w:hAnsi="FrankRuehl" w:hint="cs"/>
          <w:sz w:val="28"/>
          <w:rtl/>
        </w:rPr>
        <w:t xml:space="preserve">וכפי שיובהר להלן, </w:t>
      </w:r>
      <w:r w:rsidRPr="00910112">
        <w:rPr>
          <w:rFonts w:ascii="FrankRuehl" w:hAnsi="FrankRuehl"/>
          <w:sz w:val="28"/>
          <w:rtl/>
        </w:rPr>
        <w:t xml:space="preserve">המיעוט הערבי נהנה </w:t>
      </w:r>
      <w:r w:rsidRPr="00910112">
        <w:rPr>
          <w:rFonts w:ascii="FrankRuehl" w:hAnsi="FrankRuehl" w:hint="cs"/>
          <w:sz w:val="28"/>
          <w:rtl/>
        </w:rPr>
        <w:t>מהכרה במעמדה של</w:t>
      </w:r>
      <w:r w:rsidRPr="00910112">
        <w:rPr>
          <w:rFonts w:ascii="FrankRuehl" w:hAnsi="FrankRuehl"/>
          <w:sz w:val="28"/>
          <w:rtl/>
        </w:rPr>
        <w:t xml:space="preserve"> </w:t>
      </w:r>
      <w:r w:rsidR="00532C6E">
        <w:rPr>
          <w:rFonts w:ascii="FrankRuehl" w:hAnsi="FrankRuehl" w:hint="cs"/>
          <w:sz w:val="28"/>
          <w:rtl/>
        </w:rPr>
        <w:t>השפה הערבית</w:t>
      </w:r>
      <w:r w:rsidRPr="00910112">
        <w:rPr>
          <w:rFonts w:ascii="FrankRuehl" w:hAnsi="FrankRuehl"/>
          <w:sz w:val="28"/>
          <w:rtl/>
        </w:rPr>
        <w:t xml:space="preserve"> (</w:t>
      </w:r>
      <w:r w:rsidRPr="00910112">
        <w:rPr>
          <w:rFonts w:ascii="FrankRuehl" w:hAnsi="FrankRuehl" w:hint="cs"/>
          <w:sz w:val="28"/>
          <w:rtl/>
        </w:rPr>
        <w:t xml:space="preserve">סעיף 4 לחוק יסוד: הלאום; </w:t>
      </w:r>
      <w:r w:rsidRPr="00910112">
        <w:rPr>
          <w:rFonts w:ascii="FrankRuehl" w:hAnsi="FrankRuehl"/>
          <w:sz w:val="28"/>
          <w:rtl/>
        </w:rPr>
        <w:t>סימן 82 לדבר המלך</w:t>
      </w:r>
      <w:r>
        <w:rPr>
          <w:rFonts w:ascii="FrankRuehl" w:hAnsi="FrankRuehl" w:hint="cs"/>
          <w:sz w:val="28"/>
          <w:rtl/>
        </w:rPr>
        <w:t>;</w:t>
      </w:r>
      <w:r w:rsidRPr="00910112">
        <w:rPr>
          <w:rFonts w:ascii="FrankRuehl" w:hAnsi="FrankRuehl"/>
          <w:sz w:val="28"/>
          <w:rtl/>
        </w:rPr>
        <w:t xml:space="preserve"> סעיף 1א לחוק התכנון והבניה, התשכ״ה-1965; תקנה 15(</w:t>
      </w:r>
      <w:r w:rsidR="003B7490">
        <w:rPr>
          <w:rFonts w:ascii="FrankRuehl" w:hAnsi="FrankRuehl" w:hint="cs"/>
          <w:sz w:val="28"/>
          <w:rtl/>
        </w:rPr>
        <w:t>א</w:t>
      </w:r>
      <w:r w:rsidRPr="00910112">
        <w:rPr>
          <w:rFonts w:ascii="FrankRuehl" w:hAnsi="FrankRuehl"/>
          <w:sz w:val="28"/>
          <w:rtl/>
        </w:rPr>
        <w:t>) לתקנות חובת המכרזים</w:t>
      </w:r>
      <w:r>
        <w:rPr>
          <w:rFonts w:ascii="FrankRuehl" w:hAnsi="FrankRuehl" w:hint="cs"/>
          <w:sz w:val="28"/>
          <w:rtl/>
        </w:rPr>
        <w:t xml:space="preserve">, התשנ"ג-1993 (להלן: </w:t>
      </w:r>
      <w:r w:rsidRPr="00A923FB">
        <w:rPr>
          <w:rFonts w:ascii="FrankRuehl" w:hAnsi="FrankRuehl" w:cs="Miriam" w:hint="eastAsia"/>
          <w:szCs w:val="24"/>
          <w:rtl/>
        </w:rPr>
        <w:t>תקנות</w:t>
      </w:r>
      <w:r w:rsidRPr="00A923FB">
        <w:rPr>
          <w:rFonts w:ascii="FrankRuehl" w:hAnsi="FrankRuehl" w:cs="Miriam"/>
          <w:szCs w:val="24"/>
          <w:rtl/>
        </w:rPr>
        <w:t xml:space="preserve"> </w:t>
      </w:r>
      <w:r w:rsidRPr="00A923FB">
        <w:rPr>
          <w:rFonts w:ascii="FrankRuehl" w:hAnsi="FrankRuehl" w:cs="Miriam" w:hint="eastAsia"/>
          <w:szCs w:val="24"/>
          <w:rtl/>
        </w:rPr>
        <w:t>חובת</w:t>
      </w:r>
      <w:r w:rsidRPr="00A923FB">
        <w:rPr>
          <w:rFonts w:ascii="FrankRuehl" w:hAnsi="FrankRuehl" w:cs="Miriam"/>
          <w:szCs w:val="24"/>
          <w:rtl/>
        </w:rPr>
        <w:t xml:space="preserve"> </w:t>
      </w:r>
      <w:r w:rsidRPr="00A923FB">
        <w:rPr>
          <w:rFonts w:ascii="FrankRuehl" w:hAnsi="FrankRuehl" w:cs="Miriam" w:hint="eastAsia"/>
          <w:szCs w:val="24"/>
          <w:rtl/>
        </w:rPr>
        <w:t>המכרזים</w:t>
      </w:r>
      <w:r>
        <w:rPr>
          <w:rFonts w:ascii="FrankRuehl" w:hAnsi="FrankRuehl" w:hint="cs"/>
          <w:sz w:val="28"/>
          <w:rtl/>
        </w:rPr>
        <w:t>)</w:t>
      </w:r>
      <w:r w:rsidRPr="00910112">
        <w:rPr>
          <w:rFonts w:ascii="FrankRuehl" w:hAnsi="FrankRuehl"/>
          <w:sz w:val="28"/>
          <w:rtl/>
        </w:rPr>
        <w:t>; עניין</w:t>
      </w:r>
      <w:r w:rsidRPr="00910112">
        <w:rPr>
          <w:rFonts w:ascii="Miriam" w:hAnsi="Miriam" w:cs="Miriam"/>
          <w:szCs w:val="24"/>
          <w:rtl/>
        </w:rPr>
        <w:t xml:space="preserve"> </w:t>
      </w:r>
      <w:r>
        <w:rPr>
          <w:rFonts w:ascii="Miriam" w:hAnsi="Miriam" w:cs="Miriam" w:hint="cs"/>
          <w:szCs w:val="24"/>
          <w:rtl/>
        </w:rPr>
        <w:t>עדאלה</w:t>
      </w:r>
      <w:r w:rsidRPr="006F0CB5">
        <w:rPr>
          <w:rFonts w:ascii="Century" w:hAnsi="Century"/>
          <w:sz w:val="22"/>
          <w:rtl/>
        </w:rPr>
        <w:t>,</w:t>
      </w:r>
      <w:r>
        <w:rPr>
          <w:rFonts w:ascii="Miriam" w:hAnsi="Miriam" w:cs="Miriam" w:hint="cs"/>
          <w:szCs w:val="24"/>
          <w:rtl/>
        </w:rPr>
        <w:t xml:space="preserve"> </w:t>
      </w:r>
      <w:r w:rsidRPr="008908A7">
        <w:rPr>
          <w:rFonts w:ascii="FrankRuehl" w:hAnsi="FrankRuehl" w:hint="eastAsia"/>
          <w:sz w:val="28"/>
          <w:rtl/>
        </w:rPr>
        <w:t>בעמ</w:t>
      </w:r>
      <w:r w:rsidRPr="008908A7">
        <w:rPr>
          <w:rFonts w:ascii="FrankRuehl" w:hAnsi="FrankRuehl"/>
          <w:sz w:val="28"/>
          <w:rtl/>
        </w:rPr>
        <w:t xml:space="preserve">' </w:t>
      </w:r>
      <w:r w:rsidR="004A05C8">
        <w:rPr>
          <w:rFonts w:ascii="FrankRuehl" w:hAnsi="FrankRuehl" w:hint="cs"/>
          <w:sz w:val="28"/>
          <w:rtl/>
        </w:rPr>
        <w:t>411-410</w:t>
      </w:r>
      <w:r w:rsidRPr="0002552A">
        <w:rPr>
          <w:rFonts w:ascii="FrankRuehl" w:hAnsi="FrankRuehl" w:hint="cs"/>
          <w:sz w:val="28"/>
          <w:rtl/>
        </w:rPr>
        <w:t>).</w:t>
      </w:r>
      <w:r>
        <w:rPr>
          <w:rFonts w:hint="cs"/>
          <w:rtl/>
        </w:rPr>
        <w:t xml:space="preserve"> </w:t>
      </w:r>
      <w:r w:rsidRPr="0097223F">
        <w:rPr>
          <w:rFonts w:ascii="Arial TUR" w:hAnsi="Arial TUR" w:hint="eastAsia"/>
          <w:sz w:val="22"/>
          <w:rtl/>
        </w:rPr>
        <w:t>יש</w:t>
      </w:r>
      <w:r w:rsidRPr="0097223F">
        <w:rPr>
          <w:rFonts w:ascii="Arial TUR" w:hAnsi="Arial TUR"/>
          <w:sz w:val="22"/>
          <w:rtl/>
        </w:rPr>
        <w:t xml:space="preserve"> </w:t>
      </w:r>
      <w:r w:rsidRPr="0097223F">
        <w:rPr>
          <w:rFonts w:ascii="Arial TUR" w:hAnsi="Arial TUR" w:hint="eastAsia"/>
          <w:sz w:val="22"/>
          <w:rtl/>
        </w:rPr>
        <w:t>לבכר</w:t>
      </w:r>
      <w:r w:rsidRPr="0097223F">
        <w:rPr>
          <w:rFonts w:ascii="Arial TUR" w:hAnsi="Arial TUR"/>
          <w:sz w:val="22"/>
          <w:rtl/>
        </w:rPr>
        <w:t xml:space="preserve">, </w:t>
      </w:r>
      <w:r w:rsidRPr="0097223F">
        <w:rPr>
          <w:rFonts w:ascii="Arial TUR" w:hAnsi="Arial TUR" w:hint="eastAsia"/>
          <w:sz w:val="22"/>
          <w:rtl/>
        </w:rPr>
        <w:t>אפוא</w:t>
      </w:r>
      <w:r w:rsidRPr="0097223F">
        <w:rPr>
          <w:rFonts w:ascii="Arial TUR" w:hAnsi="Arial TUR"/>
          <w:sz w:val="22"/>
          <w:rtl/>
        </w:rPr>
        <w:t xml:space="preserve">, פרשנות של סעיף 1(ג) לחוק היסוד אשר </w:t>
      </w:r>
      <w:r w:rsidR="002E6E4C">
        <w:rPr>
          <w:rFonts w:ascii="Arial TUR" w:hAnsi="Arial TUR" w:hint="cs"/>
          <w:sz w:val="22"/>
          <w:rtl/>
        </w:rPr>
        <w:t>מתיישבת</w:t>
      </w:r>
      <w:r w:rsidRPr="0097223F">
        <w:rPr>
          <w:rFonts w:ascii="Arial TUR" w:hAnsi="Arial TUR"/>
          <w:sz w:val="22"/>
          <w:rtl/>
        </w:rPr>
        <w:t xml:space="preserve"> עם הדין הקיים </w:t>
      </w:r>
      <w:r w:rsidRPr="0097223F">
        <w:rPr>
          <w:rFonts w:ascii="Arial TUR" w:hAnsi="Arial TUR" w:hint="eastAsia"/>
          <w:sz w:val="22"/>
          <w:rtl/>
        </w:rPr>
        <w:t>ועם</w:t>
      </w:r>
      <w:r w:rsidRPr="0097223F">
        <w:rPr>
          <w:rFonts w:ascii="Arial TUR" w:hAnsi="Arial TUR"/>
          <w:sz w:val="22"/>
          <w:rtl/>
        </w:rPr>
        <w:t xml:space="preserve"> </w:t>
      </w:r>
      <w:r w:rsidRPr="0097223F">
        <w:rPr>
          <w:rFonts w:ascii="Arial TUR" w:hAnsi="Arial TUR" w:hint="eastAsia"/>
          <w:sz w:val="22"/>
          <w:rtl/>
        </w:rPr>
        <w:t>מוסכמות</w:t>
      </w:r>
      <w:r w:rsidRPr="0097223F">
        <w:rPr>
          <w:rFonts w:ascii="Arial TUR" w:hAnsi="Arial TUR"/>
          <w:sz w:val="22"/>
          <w:rtl/>
        </w:rPr>
        <w:t xml:space="preserve"> </w:t>
      </w:r>
      <w:r w:rsidRPr="0097223F">
        <w:rPr>
          <w:rFonts w:ascii="Arial TUR" w:hAnsi="Arial TUR" w:hint="eastAsia"/>
          <w:sz w:val="22"/>
          <w:rtl/>
        </w:rPr>
        <w:t>חברתיות</w:t>
      </w:r>
      <w:r w:rsidRPr="0097223F">
        <w:rPr>
          <w:rFonts w:ascii="Arial TUR" w:hAnsi="Arial TUR"/>
          <w:sz w:val="22"/>
          <w:rtl/>
        </w:rPr>
        <w:t xml:space="preserve"> </w:t>
      </w:r>
      <w:r w:rsidRPr="0097223F">
        <w:rPr>
          <w:rFonts w:ascii="Arial TUR" w:hAnsi="Arial TUR" w:hint="eastAsia"/>
          <w:sz w:val="22"/>
          <w:rtl/>
        </w:rPr>
        <w:t>ופוליטיות</w:t>
      </w:r>
      <w:r w:rsidRPr="0097223F">
        <w:rPr>
          <w:rFonts w:ascii="Arial TUR" w:hAnsi="Arial TUR"/>
          <w:sz w:val="22"/>
          <w:rtl/>
        </w:rPr>
        <w:t xml:space="preserve"> </w:t>
      </w:r>
      <w:r w:rsidRPr="0097223F">
        <w:rPr>
          <w:rFonts w:ascii="Arial TUR" w:hAnsi="Arial TUR" w:hint="eastAsia"/>
          <w:sz w:val="22"/>
          <w:rtl/>
        </w:rPr>
        <w:t>קיימות</w:t>
      </w:r>
      <w:r w:rsidRPr="0097223F">
        <w:rPr>
          <w:rFonts w:ascii="Arial TUR" w:hAnsi="Arial TUR"/>
          <w:sz w:val="22"/>
          <w:rtl/>
        </w:rPr>
        <w:t xml:space="preserve"> (</w:t>
      </w:r>
      <w:r w:rsidRPr="00532F8C">
        <w:rPr>
          <w:rFonts w:hint="cs"/>
          <w:rtl/>
        </w:rPr>
        <w:t>ראו והשוו:</w:t>
      </w:r>
      <w:r w:rsidRPr="00532F8C">
        <w:rPr>
          <w:rFonts w:hint="eastAsia"/>
          <w:rtl/>
        </w:rPr>
        <w:t xml:space="preserve"> </w:t>
      </w:r>
      <w:r w:rsidRPr="0097223F">
        <w:rPr>
          <w:rFonts w:ascii="Arial TUR" w:hAnsi="Arial TUR" w:hint="eastAsia"/>
          <w:sz w:val="22"/>
          <w:rtl/>
        </w:rPr>
        <w:t>בג</w:t>
      </w:r>
      <w:r w:rsidRPr="0097223F">
        <w:rPr>
          <w:rFonts w:ascii="Arial TUR" w:hAnsi="Arial TUR"/>
          <w:sz w:val="22"/>
          <w:rtl/>
        </w:rPr>
        <w:t>"</w:t>
      </w:r>
      <w:r w:rsidRPr="0097223F">
        <w:rPr>
          <w:rFonts w:ascii="Arial TUR" w:hAnsi="Arial TUR" w:hint="eastAsia"/>
          <w:sz w:val="22"/>
          <w:rtl/>
        </w:rPr>
        <w:t>ץ</w:t>
      </w:r>
      <w:r w:rsidRPr="0097223F">
        <w:rPr>
          <w:rFonts w:ascii="Arial TUR" w:hAnsi="Arial TUR"/>
          <w:sz w:val="22"/>
          <w:rtl/>
        </w:rPr>
        <w:t xml:space="preserve"> 3752/10</w:t>
      </w:r>
      <w:r w:rsidRPr="001F0D54">
        <w:rPr>
          <w:rFonts w:ascii="Miriam" w:hAnsi="Miriam" w:cs="Miriam"/>
          <w:szCs w:val="24"/>
          <w:rtl/>
        </w:rPr>
        <w:t xml:space="preserve"> רובינשטיין נ' הכנסת</w:t>
      </w:r>
      <w:r w:rsidRPr="0097223F">
        <w:rPr>
          <w:rFonts w:ascii="Arial TUR" w:hAnsi="Arial TUR"/>
          <w:sz w:val="22"/>
          <w:rtl/>
        </w:rPr>
        <w:t xml:space="preserve">, פסקה 28 לחוות </w:t>
      </w:r>
      <w:r w:rsidRPr="0097223F">
        <w:rPr>
          <w:rFonts w:ascii="Arial TUR" w:hAnsi="Arial TUR" w:hint="eastAsia"/>
          <w:sz w:val="22"/>
          <w:rtl/>
        </w:rPr>
        <w:t>דעתו</w:t>
      </w:r>
      <w:r w:rsidRPr="0097223F">
        <w:rPr>
          <w:rFonts w:ascii="Arial TUR" w:hAnsi="Arial TUR"/>
          <w:sz w:val="22"/>
          <w:rtl/>
        </w:rPr>
        <w:t xml:space="preserve"> של הנשיא </w:t>
      </w:r>
      <w:r w:rsidRPr="001F0D54">
        <w:rPr>
          <w:rFonts w:ascii="Miriam" w:hAnsi="Miriam" w:cs="Miriam" w:hint="eastAsia"/>
          <w:szCs w:val="24"/>
          <w:rtl/>
        </w:rPr>
        <w:t>גרוניס</w:t>
      </w:r>
      <w:r w:rsidRPr="0097223F">
        <w:rPr>
          <w:rFonts w:ascii="Arial TUR" w:hAnsi="Arial TUR"/>
          <w:sz w:val="22"/>
          <w:rtl/>
        </w:rPr>
        <w:t xml:space="preserve">; ופסקה 41 לדעת המיעוט של השופטת </w:t>
      </w:r>
      <w:r w:rsidRPr="001F0D54">
        <w:rPr>
          <w:rFonts w:ascii="Miriam" w:hAnsi="Miriam" w:cs="Miriam"/>
          <w:szCs w:val="24"/>
          <w:rtl/>
        </w:rPr>
        <w:t>ע' ארבל</w:t>
      </w:r>
      <w:r w:rsidRPr="0097223F">
        <w:rPr>
          <w:rFonts w:ascii="Arial TUR" w:hAnsi="Arial TUR"/>
          <w:sz w:val="22"/>
          <w:rtl/>
        </w:rPr>
        <w:t xml:space="preserve"> (17.9.2014)). </w:t>
      </w:r>
    </w:p>
    <w:p w14:paraId="66004D93" w14:textId="77777777" w:rsidR="00A85797" w:rsidRPr="00AB6253" w:rsidRDefault="00A85797" w:rsidP="00F37C36">
      <w:pPr>
        <w:pStyle w:val="Ruller4"/>
        <w:numPr>
          <w:ilvl w:val="0"/>
          <w:numId w:val="0"/>
        </w:numPr>
        <w:rPr>
          <w:rtl/>
        </w:rPr>
      </w:pPr>
    </w:p>
    <w:p w14:paraId="34AD009B" w14:textId="44FC4F4F" w:rsidR="00A85797" w:rsidRDefault="00A85797" w:rsidP="00895E9A">
      <w:pPr>
        <w:pStyle w:val="Ruller4"/>
      </w:pPr>
      <w:r w:rsidRPr="00532F8C">
        <w:rPr>
          <w:rFonts w:hint="cs"/>
          <w:rtl/>
        </w:rPr>
        <w:lastRenderedPageBreak/>
        <w:t>סיכומם של דברים, ומבלי ל</w:t>
      </w:r>
      <w:r>
        <w:rPr>
          <w:rFonts w:hint="cs"/>
          <w:rtl/>
        </w:rPr>
        <w:t>טעת מסמרות באשר למעמדה של הזכות להגדרה עצמית פנימית או ביחס למעמדן</w:t>
      </w:r>
      <w:r w:rsidRPr="00532F8C">
        <w:rPr>
          <w:rFonts w:hint="cs"/>
          <w:rtl/>
        </w:rPr>
        <w:t xml:space="preserve"> של זכויות קבוצתיות בדין הישראלי, </w:t>
      </w:r>
      <w:r>
        <w:rPr>
          <w:rFonts w:hint="cs"/>
          <w:rtl/>
        </w:rPr>
        <w:t xml:space="preserve">סעיף 1(ג) לחוק יסוד: הלאום עניינו בייחודה של הזכות להגדרה עצמית </w:t>
      </w:r>
      <w:r w:rsidR="009A2B75">
        <w:rPr>
          <w:rFonts w:hint="cs"/>
          <w:rtl/>
        </w:rPr>
        <w:t>מדינתית</w:t>
      </w:r>
      <w:r>
        <w:rPr>
          <w:rFonts w:hint="cs"/>
          <w:rtl/>
        </w:rPr>
        <w:t xml:space="preserve"> לעם היהודי. הוא אינו שולל מקבוצות מיעוט את זכותן להגדרה עצמית </w:t>
      </w:r>
      <w:r w:rsidR="00D43416">
        <w:rPr>
          <w:rFonts w:hint="cs"/>
          <w:rtl/>
        </w:rPr>
        <w:t xml:space="preserve">תרבותית </w:t>
      </w:r>
      <w:r>
        <w:rPr>
          <w:rFonts w:hint="cs"/>
          <w:rtl/>
        </w:rPr>
        <w:t xml:space="preserve">במישור התת-מדינתי; הוא אינו גורע מן ההסדרים הקיימים </w:t>
      </w:r>
      <w:r w:rsidR="00F37C36">
        <w:rPr>
          <w:rFonts w:hint="cs"/>
          <w:rtl/>
        </w:rPr>
        <w:t xml:space="preserve">המכירים בייחודן של </w:t>
      </w:r>
      <w:r>
        <w:rPr>
          <w:rFonts w:hint="cs"/>
          <w:rtl/>
        </w:rPr>
        <w:t>קבוצות מיעוט</w:t>
      </w:r>
      <w:r w:rsidR="00F37C36">
        <w:rPr>
          <w:rFonts w:hint="cs"/>
          <w:rtl/>
        </w:rPr>
        <w:t xml:space="preserve"> לא יהודיות</w:t>
      </w:r>
      <w:r w:rsidR="00895E9A">
        <w:rPr>
          <w:rFonts w:hint="cs"/>
          <w:rtl/>
        </w:rPr>
        <w:t xml:space="preserve"> בהיבטים שפורטו</w:t>
      </w:r>
      <w:r>
        <w:rPr>
          <w:rFonts w:hint="cs"/>
          <w:rtl/>
        </w:rPr>
        <w:t xml:space="preserve"> </w:t>
      </w:r>
      <w:r w:rsidR="00895E9A">
        <w:rPr>
          <w:rFonts w:hint="cs"/>
          <w:rtl/>
        </w:rPr>
        <w:t>ואף לא</w:t>
      </w:r>
      <w:r>
        <w:rPr>
          <w:rFonts w:hint="cs"/>
          <w:rtl/>
        </w:rPr>
        <w:t xml:space="preserve"> מן האפשרות לאמץ בעתיד הסדרים </w:t>
      </w:r>
      <w:r w:rsidR="00F37C36">
        <w:rPr>
          <w:rFonts w:hint="cs"/>
          <w:rtl/>
        </w:rPr>
        <w:t>נוספים המכירים בייחודיות זו</w:t>
      </w:r>
      <w:r>
        <w:rPr>
          <w:rFonts w:hint="cs"/>
          <w:rtl/>
        </w:rPr>
        <w:t xml:space="preserve">. </w:t>
      </w:r>
    </w:p>
    <w:p w14:paraId="6BFD0BFA" w14:textId="77777777" w:rsidR="00A85797" w:rsidRDefault="00A85797" w:rsidP="00A85797">
      <w:pPr>
        <w:pStyle w:val="Ruller4"/>
        <w:numPr>
          <w:ilvl w:val="0"/>
          <w:numId w:val="0"/>
        </w:numPr>
        <w:rPr>
          <w:rtl/>
        </w:rPr>
      </w:pPr>
    </w:p>
    <w:p w14:paraId="65C17592" w14:textId="77777777" w:rsidR="00A85797" w:rsidRPr="00532F8C" w:rsidRDefault="00A85797" w:rsidP="00A85797">
      <w:pPr>
        <w:pStyle w:val="Ruller4"/>
        <w:numPr>
          <w:ilvl w:val="0"/>
          <w:numId w:val="0"/>
        </w:numPr>
        <w:rPr>
          <w:rtl/>
        </w:rPr>
      </w:pPr>
      <w:r>
        <w:rPr>
          <w:rtl/>
        </w:rPr>
        <w:tab/>
      </w:r>
      <w:r>
        <w:rPr>
          <w:rFonts w:hint="cs"/>
          <w:rtl/>
        </w:rPr>
        <w:t xml:space="preserve">בהינתן פירוש זה לסעיף 1(ג) לחוק היסוד, טענת העותרים בדבר שלילה </w:t>
      </w:r>
      <w:r w:rsidRPr="00850036">
        <w:rPr>
          <w:rFonts w:ascii="Miriam" w:hAnsi="Miriam" w:cs="Miriam"/>
          <w:szCs w:val="24"/>
          <w:rtl/>
        </w:rPr>
        <w:t>גורפת</w:t>
      </w:r>
      <w:r>
        <w:rPr>
          <w:rFonts w:hint="cs"/>
          <w:rtl/>
        </w:rPr>
        <w:t xml:space="preserve"> של הזכות להגדרה עצמית של קבוצות מיעוט, על שני מובניה, דינה להידחות. </w:t>
      </w:r>
    </w:p>
    <w:p w14:paraId="49C856B4" w14:textId="77777777" w:rsidR="00A85797" w:rsidRPr="003A07B5" w:rsidRDefault="00A85797" w:rsidP="00A85797">
      <w:pPr>
        <w:pStyle w:val="Ruller41"/>
        <w:rPr>
          <w:highlight w:val="yellow"/>
          <w:rtl/>
        </w:rPr>
      </w:pPr>
    </w:p>
    <w:p w14:paraId="25B30A1D" w14:textId="77777777" w:rsidR="00A85797" w:rsidRPr="00032F57" w:rsidRDefault="00A85797" w:rsidP="003C1873">
      <w:pPr>
        <w:pStyle w:val="a"/>
        <w:numPr>
          <w:ilvl w:val="0"/>
          <w:numId w:val="4"/>
        </w:numPr>
        <w:rPr>
          <w:rtl/>
        </w:rPr>
      </w:pPr>
      <w:r w:rsidRPr="00032F57">
        <w:rPr>
          <w:rFonts w:hint="cs"/>
          <w:rtl/>
        </w:rPr>
        <w:t xml:space="preserve">סעיף </w:t>
      </w:r>
      <w:r>
        <w:rPr>
          <w:rFonts w:hint="cs"/>
          <w:rtl/>
        </w:rPr>
        <w:t>4</w:t>
      </w:r>
      <w:r w:rsidRPr="00032F57">
        <w:rPr>
          <w:rFonts w:hint="cs"/>
          <w:rtl/>
        </w:rPr>
        <w:t xml:space="preserve"> לחוק יסוד: הלאום</w:t>
      </w:r>
    </w:p>
    <w:p w14:paraId="6097C264" w14:textId="77777777" w:rsidR="00A85797" w:rsidRPr="00532F8C" w:rsidRDefault="00A85797" w:rsidP="00A85797">
      <w:pPr>
        <w:pStyle w:val="Ruller41"/>
        <w:rPr>
          <w:b/>
          <w:bCs/>
          <w:rtl/>
        </w:rPr>
      </w:pPr>
    </w:p>
    <w:p w14:paraId="39095796" w14:textId="77777777" w:rsidR="00A85797" w:rsidRPr="00532F8C" w:rsidRDefault="00A85797" w:rsidP="00A85797">
      <w:pPr>
        <w:pStyle w:val="Ruller4"/>
        <w:rPr>
          <w:b/>
          <w:bCs/>
        </w:rPr>
      </w:pPr>
      <w:r w:rsidRPr="00532F8C">
        <w:rPr>
          <w:rFonts w:hint="cs"/>
          <w:rtl/>
        </w:rPr>
        <w:t>סעיף 4 לחוק</w:t>
      </w:r>
      <w:r>
        <w:rPr>
          <w:rFonts w:hint="cs"/>
          <w:rtl/>
        </w:rPr>
        <w:t xml:space="preserve"> יסוד:</w:t>
      </w:r>
      <w:r w:rsidRPr="00532F8C">
        <w:rPr>
          <w:rFonts w:hint="cs"/>
          <w:rtl/>
        </w:rPr>
        <w:t xml:space="preserve"> הלאום </w:t>
      </w:r>
      <w:r>
        <w:rPr>
          <w:rFonts w:hint="cs"/>
          <w:rtl/>
        </w:rPr>
        <w:t>מתייחס למעמדן</w:t>
      </w:r>
      <w:r w:rsidRPr="00532F8C">
        <w:rPr>
          <w:rFonts w:hint="cs"/>
          <w:rtl/>
        </w:rPr>
        <w:t xml:space="preserve"> של השפה העברית והשפה הערבית במדינה, וזו לשונו:</w:t>
      </w:r>
    </w:p>
    <w:p w14:paraId="3671E67E" w14:textId="77777777" w:rsidR="00A85797" w:rsidRPr="00532F8C" w:rsidRDefault="00A85797" w:rsidP="00A85797">
      <w:pPr>
        <w:pStyle w:val="Ruller4"/>
        <w:numPr>
          <w:ilvl w:val="0"/>
          <w:numId w:val="0"/>
        </w:numPr>
        <w:rPr>
          <w:b/>
          <w:bCs/>
          <w:rtl/>
        </w:rPr>
      </w:pPr>
      <w:r w:rsidRPr="00532F8C">
        <w:rPr>
          <w:rFonts w:hint="cs"/>
          <w:b/>
          <w:bCs/>
          <w:rtl/>
        </w:rPr>
        <w:t xml:space="preserve"> </w:t>
      </w:r>
    </w:p>
    <w:p w14:paraId="4AA430D0" w14:textId="77777777" w:rsidR="00A85797" w:rsidRPr="00532F8C" w:rsidRDefault="00A85797" w:rsidP="00A85797">
      <w:pPr>
        <w:pStyle w:val="Ruller5"/>
        <w:rPr>
          <w:rStyle w:val="default"/>
          <w:rtl/>
        </w:rPr>
      </w:pPr>
      <w:r w:rsidRPr="00532F8C">
        <w:rPr>
          <w:noProof/>
          <w:rtl/>
        </w:rPr>
        <mc:AlternateContent>
          <mc:Choice Requires="wps">
            <w:drawing>
              <wp:anchor distT="0" distB="0" distL="114300" distR="114300" simplePos="0" relativeHeight="251660288" behindDoc="0" locked="1" layoutInCell="0" allowOverlap="1" wp14:anchorId="072E9EB1" wp14:editId="228A9B35">
                <wp:simplePos x="0" y="0"/>
                <wp:positionH relativeFrom="margin">
                  <wp:align>right</wp:align>
                </wp:positionH>
                <wp:positionV relativeFrom="paragraph">
                  <wp:posOffset>35560</wp:posOffset>
                </wp:positionV>
                <wp:extent cx="953135" cy="201295"/>
                <wp:effectExtent l="2540" t="3175" r="0" b="0"/>
                <wp:wrapNone/>
                <wp:docPr id="3"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14:paraId="1958BAE2" w14:textId="77777777" w:rsidR="00F71B37" w:rsidRDefault="00F71B37" w:rsidP="00A85797">
                            <w:pPr>
                              <w:spacing w:line="160" w:lineRule="exact"/>
                              <w:rPr>
                                <w:rFonts w:cs="Miriam"/>
                                <w:noProof/>
                                <w:szCs w:val="18"/>
                                <w:rtl/>
                              </w:rPr>
                            </w:pPr>
                            <w:r>
                              <w:rPr>
                                <w:rFonts w:cs="Miriam" w:hint="cs"/>
                                <w:szCs w:val="18"/>
                                <w:rtl/>
                              </w:rPr>
                              <w:t>שפה</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072E9EB1" id="מלבן 2" o:spid="_x0000_s1027" style="position:absolute;left:0;text-align:left;margin-left:23.85pt;margin-top:2.8pt;width:75.05pt;height:15.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" o:allowincell="f" filled="f" stroked="f" strokecolor="lime" strokeweight=".25pt">
                <v:textbox inset="0,0,0,0">
                  <w:txbxContent>
                    <w:p w14:paraId="1958BAE2" w14:textId="77777777" w:rsidR="00F71B37" w:rsidRDefault="00F71B37" w:rsidP="00A85797">
                      <w:pPr>
                        <w:spacing w:line="160" w:lineRule="exact"/>
                        <w:rPr>
                          <w:rFonts w:cs="Miriam"/>
                          <w:noProof/>
                          <w:szCs w:val="18"/>
                          <w:rtl/>
                        </w:rPr>
                      </w:pPr>
                      <w:r>
                        <w:rPr>
                          <w:rFonts w:cs="Miriam" w:hint="cs"/>
                          <w:szCs w:val="18"/>
                          <w:rtl/>
                        </w:rPr>
                        <w:t>שפה</w:t>
                      </w:r>
                    </w:p>
                  </w:txbxContent>
                </v:textbox>
                <w10:wrap anchorx="margin"/>
                <w10:anchorlock/>
              </v:rect>
            </w:pict>
          </mc:Fallback>
        </mc:AlternateContent>
      </w:r>
      <w:r w:rsidRPr="00532F8C">
        <w:rPr>
          <w:rStyle w:val="big-number"/>
          <w:rFonts w:eastAsia="Calibri"/>
          <w:rtl/>
        </w:rPr>
        <w:t>4.</w:t>
      </w:r>
      <w:r w:rsidRPr="00532F8C">
        <w:rPr>
          <w:rStyle w:val="big-number"/>
          <w:rFonts w:eastAsia="Calibri"/>
          <w:rtl/>
        </w:rPr>
        <w:tab/>
      </w:r>
      <w:r w:rsidRPr="00532F8C">
        <w:rPr>
          <w:rStyle w:val="default"/>
          <w:rFonts w:hint="cs"/>
          <w:rtl/>
        </w:rPr>
        <w:t>(א)</w:t>
      </w:r>
      <w:r w:rsidRPr="00532F8C">
        <w:rPr>
          <w:rStyle w:val="default"/>
          <w:rtl/>
        </w:rPr>
        <w:tab/>
      </w:r>
      <w:r w:rsidRPr="00532F8C">
        <w:rPr>
          <w:rStyle w:val="default"/>
          <w:rFonts w:hint="cs"/>
          <w:rtl/>
        </w:rPr>
        <w:t>עברית היא שפת המדינה.</w:t>
      </w:r>
    </w:p>
    <w:p w14:paraId="17F16884" w14:textId="77777777" w:rsidR="00A85797" w:rsidRPr="00532F8C" w:rsidRDefault="00A85797" w:rsidP="00A85797">
      <w:pPr>
        <w:pStyle w:val="Ruller5"/>
        <w:rPr>
          <w:rStyle w:val="default"/>
          <w:rtl/>
        </w:rPr>
      </w:pPr>
      <w:r w:rsidRPr="00532F8C">
        <w:rPr>
          <w:rStyle w:val="default"/>
          <w:rtl/>
        </w:rPr>
        <w:tab/>
      </w:r>
      <w:r w:rsidRPr="00532F8C">
        <w:rPr>
          <w:rStyle w:val="default"/>
          <w:rFonts w:hint="cs"/>
          <w:rtl/>
        </w:rPr>
        <w:t>(ב)</w:t>
      </w:r>
      <w:r w:rsidRPr="00532F8C">
        <w:rPr>
          <w:rStyle w:val="default"/>
          <w:rtl/>
        </w:rPr>
        <w:tab/>
      </w:r>
      <w:r w:rsidRPr="00532F8C">
        <w:rPr>
          <w:rStyle w:val="default"/>
          <w:rFonts w:hint="cs"/>
          <w:rtl/>
        </w:rPr>
        <w:t>לשפה הערבית מעמד מיוחד במדינה; הסדרת השימוש בשפה הערבית במוסדות ממלכתיים או בפניהם תהיה בחוק.</w:t>
      </w:r>
    </w:p>
    <w:p w14:paraId="23435856" w14:textId="77777777" w:rsidR="00A85797" w:rsidRPr="00532F8C" w:rsidRDefault="00A85797" w:rsidP="00A85797">
      <w:pPr>
        <w:pStyle w:val="Ruller5"/>
      </w:pPr>
      <w:r w:rsidRPr="00532F8C">
        <w:rPr>
          <w:rStyle w:val="default"/>
          <w:rtl/>
        </w:rPr>
        <w:tab/>
      </w:r>
      <w:r w:rsidRPr="00532F8C">
        <w:rPr>
          <w:rStyle w:val="default"/>
          <w:rFonts w:hint="cs"/>
          <w:rtl/>
        </w:rPr>
        <w:t>(ג)</w:t>
      </w:r>
      <w:r w:rsidRPr="00532F8C">
        <w:rPr>
          <w:rStyle w:val="default"/>
          <w:rtl/>
        </w:rPr>
        <w:tab/>
      </w:r>
      <w:r w:rsidRPr="00532F8C">
        <w:rPr>
          <w:rStyle w:val="default"/>
          <w:rFonts w:hint="cs"/>
          <w:rtl/>
        </w:rPr>
        <w:t>אין באמור בסעיף זה כדי לפגוע במעמד שניתן בפועל לשפה הערבית לפני תחילתו של חוק-יסוד זה.</w:t>
      </w:r>
    </w:p>
    <w:p w14:paraId="69A0A08C" w14:textId="77777777" w:rsidR="00A85797" w:rsidRDefault="00A85797" w:rsidP="00A85797">
      <w:pPr>
        <w:pStyle w:val="Ruller4"/>
        <w:numPr>
          <w:ilvl w:val="0"/>
          <w:numId w:val="0"/>
        </w:numPr>
      </w:pPr>
    </w:p>
    <w:p w14:paraId="523C1BBC" w14:textId="4F49B683" w:rsidR="00A85797" w:rsidRPr="00532F8C" w:rsidRDefault="00895E9A" w:rsidP="00895E9A">
      <w:pPr>
        <w:pStyle w:val="Ruller4"/>
        <w:numPr>
          <w:ilvl w:val="0"/>
          <w:numId w:val="0"/>
        </w:numPr>
        <w:rPr>
          <w:rtl/>
        </w:rPr>
      </w:pPr>
      <w:r>
        <w:rPr>
          <w:rtl/>
        </w:rPr>
        <w:tab/>
      </w:r>
      <w:r w:rsidR="00A85797" w:rsidRPr="00532F8C">
        <w:rPr>
          <w:rFonts w:hint="cs"/>
          <w:rtl/>
        </w:rPr>
        <w:t xml:space="preserve">העותרים סבורים כי סעיף 4 לחוק </w:t>
      </w:r>
      <w:r w:rsidR="00A85797">
        <w:rPr>
          <w:rFonts w:hint="cs"/>
          <w:rtl/>
        </w:rPr>
        <w:t xml:space="preserve">יסוד: </w:t>
      </w:r>
      <w:r w:rsidR="00A85797" w:rsidRPr="00532F8C">
        <w:rPr>
          <w:rFonts w:hint="cs"/>
          <w:rtl/>
        </w:rPr>
        <w:t>הלאום שינה לרעה את מעמדה של השפה הערבית, מ"שפה רשמית"</w:t>
      </w:r>
      <w:r w:rsidR="00A85797">
        <w:rPr>
          <w:rFonts w:hint="cs"/>
          <w:rtl/>
        </w:rPr>
        <w:t xml:space="preserve"> (</w:t>
      </w:r>
      <w:r w:rsidR="00A85797" w:rsidRPr="00532F8C">
        <w:rPr>
          <w:rFonts w:hint="cs"/>
          <w:rtl/>
        </w:rPr>
        <w:t>כפי שעוגנה בסימן 82 לדבר המלך</w:t>
      </w:r>
      <w:r w:rsidR="00A85797">
        <w:rPr>
          <w:rFonts w:hint="cs"/>
          <w:rtl/>
        </w:rPr>
        <w:t>),</w:t>
      </w:r>
      <w:r w:rsidR="00A85797" w:rsidRPr="00532F8C">
        <w:rPr>
          <w:rFonts w:hint="cs"/>
          <w:rtl/>
        </w:rPr>
        <w:t xml:space="preserve"> לשפה בעלת "מעמד מיוחד", ובכך הוא פוגע בזכויות השפה של המיעוט הערבי בישראל וכן בזכותו לשוויון ולכבוד. </w:t>
      </w:r>
      <w:r w:rsidR="00A85797">
        <w:rPr>
          <w:rFonts w:hint="cs"/>
          <w:rtl/>
        </w:rPr>
        <w:t xml:space="preserve">לגישת העותרים, </w:t>
      </w:r>
      <w:r w:rsidR="00A85797" w:rsidRPr="00532F8C">
        <w:rPr>
          <w:rFonts w:hint="cs"/>
          <w:rtl/>
        </w:rPr>
        <w:t>סעיף 4(ג) לחוק</w:t>
      </w:r>
      <w:r w:rsidR="00A85797">
        <w:rPr>
          <w:rFonts w:hint="cs"/>
          <w:rtl/>
        </w:rPr>
        <w:t xml:space="preserve"> היסוד</w:t>
      </w:r>
      <w:r w:rsidR="00A85797" w:rsidRPr="00532F8C">
        <w:rPr>
          <w:rFonts w:hint="cs"/>
          <w:rtl/>
        </w:rPr>
        <w:t xml:space="preserve"> </w:t>
      </w:r>
      <w:r w:rsidR="00A85797">
        <w:rPr>
          <w:rFonts w:hint="cs"/>
          <w:rtl/>
        </w:rPr>
        <w:t xml:space="preserve">"מקפיא" את המצב הקיים ומונע את הגברת נוכחותה של השפה הערבית במרחב הציבורי בעתיד. על כן, כך העותרים, אין בסעיף 4(ג) </w:t>
      </w:r>
      <w:r w:rsidR="00A85797" w:rsidRPr="00532F8C">
        <w:rPr>
          <w:rFonts w:hint="cs"/>
          <w:rtl/>
        </w:rPr>
        <w:t xml:space="preserve">כדי לרפא את פגיעתו של </w:t>
      </w:r>
      <w:r w:rsidR="00A85797">
        <w:rPr>
          <w:rFonts w:hint="cs"/>
          <w:rtl/>
        </w:rPr>
        <w:t>סעיף 4 בכללותו,</w:t>
      </w:r>
      <w:r w:rsidR="00A85797" w:rsidRPr="00532F8C">
        <w:rPr>
          <w:rFonts w:hint="cs"/>
          <w:rtl/>
        </w:rPr>
        <w:t xml:space="preserve"> בזכויות המיעוט הערבי בישראל</w:t>
      </w:r>
      <w:r w:rsidR="00A85797">
        <w:rPr>
          <w:rFonts w:hint="cs"/>
          <w:rtl/>
        </w:rPr>
        <w:t xml:space="preserve">. באחת העתירות (בג"ץ 4/19) נטען עוד כי סעיף זה אף פוגע בזכויותיהם של יהודים יוצאי מדינות ערב, שהשפה הערבית מהווה רכיב מרכזי בזהותם. </w:t>
      </w:r>
      <w:r w:rsidR="00A85797" w:rsidRPr="00532F8C">
        <w:rPr>
          <w:rFonts w:hint="cs"/>
          <w:rtl/>
        </w:rPr>
        <w:t>המשיבים מצידם אינם חולקים על כך שסעיף 4 לחוק</w:t>
      </w:r>
      <w:r w:rsidR="00A85797">
        <w:rPr>
          <w:rFonts w:hint="cs"/>
          <w:rtl/>
        </w:rPr>
        <w:t xml:space="preserve"> יסוד:</w:t>
      </w:r>
      <w:r w:rsidR="00A85797" w:rsidRPr="00532F8C">
        <w:rPr>
          <w:rFonts w:hint="cs"/>
          <w:rtl/>
        </w:rPr>
        <w:t xml:space="preserve"> הלאום יוצר מדרג בין מעמדה של השפה העברית </w:t>
      </w:r>
      <w:r w:rsidR="00A85797">
        <w:rPr>
          <w:rFonts w:hint="cs"/>
          <w:rtl/>
        </w:rPr>
        <w:t>ל</w:t>
      </w:r>
      <w:r w:rsidR="00A85797" w:rsidRPr="00532F8C">
        <w:rPr>
          <w:rFonts w:hint="cs"/>
          <w:rtl/>
        </w:rPr>
        <w:t xml:space="preserve">מעמדה של השפה הערבית, </w:t>
      </w:r>
      <w:r w:rsidR="00A85797">
        <w:rPr>
          <w:rFonts w:hint="cs"/>
          <w:rtl/>
        </w:rPr>
        <w:t>אך</w:t>
      </w:r>
      <w:r w:rsidR="00A85797" w:rsidRPr="00532F8C">
        <w:rPr>
          <w:rFonts w:hint="cs"/>
          <w:rtl/>
        </w:rPr>
        <w:t xml:space="preserve"> הם סבורים כי מדרג זה משקף נכונה את מצב הדברים </w:t>
      </w:r>
      <w:r w:rsidR="00A85797">
        <w:rPr>
          <w:rFonts w:hint="cs"/>
          <w:rtl/>
        </w:rPr>
        <w:t xml:space="preserve">שהיה קיים טרם </w:t>
      </w:r>
      <w:r w:rsidR="00A85797" w:rsidRPr="00532F8C">
        <w:rPr>
          <w:rFonts w:hint="cs"/>
          <w:rtl/>
        </w:rPr>
        <w:t>חקיקת חוק</w:t>
      </w:r>
      <w:r w:rsidR="00A85797">
        <w:rPr>
          <w:rFonts w:hint="cs"/>
          <w:rtl/>
        </w:rPr>
        <w:t xml:space="preserve"> יסוד:</w:t>
      </w:r>
      <w:r w:rsidR="00A85797" w:rsidRPr="00532F8C">
        <w:rPr>
          <w:rFonts w:hint="cs"/>
          <w:rtl/>
        </w:rPr>
        <w:t xml:space="preserve"> הלאום</w:t>
      </w:r>
      <w:r w:rsidR="00A85797">
        <w:rPr>
          <w:rFonts w:hint="cs"/>
          <w:rtl/>
        </w:rPr>
        <w:t xml:space="preserve"> ולפיכך, לא ניתן לומר שחוק היסוד פוגע </w:t>
      </w:r>
      <w:r w:rsidR="00A85797">
        <w:rPr>
          <w:rtl/>
        </w:rPr>
        <w:t>–</w:t>
      </w:r>
      <w:r>
        <w:rPr>
          <w:rFonts w:hint="cs"/>
          <w:rtl/>
        </w:rPr>
        <w:t xml:space="preserve"> </w:t>
      </w:r>
      <w:r w:rsidR="00525DEB">
        <w:rPr>
          <w:rFonts w:hint="cs"/>
          <w:rtl/>
        </w:rPr>
        <w:t>באופן סמלי או מעשי</w:t>
      </w:r>
      <w:r w:rsidR="00A85797">
        <w:rPr>
          <w:rFonts w:hint="cs"/>
          <w:rtl/>
        </w:rPr>
        <w:t xml:space="preserve"> </w:t>
      </w:r>
      <w:r w:rsidR="00A85797">
        <w:rPr>
          <w:rtl/>
        </w:rPr>
        <w:t>–</w:t>
      </w:r>
      <w:r w:rsidR="00A85797">
        <w:rPr>
          <w:rFonts w:hint="cs"/>
          <w:rtl/>
        </w:rPr>
        <w:t xml:space="preserve"> </w:t>
      </w:r>
      <w:r w:rsidR="00A85797" w:rsidRPr="00532F8C">
        <w:rPr>
          <w:rFonts w:hint="cs"/>
          <w:rtl/>
        </w:rPr>
        <w:t xml:space="preserve">במעמד השפה הערבית. </w:t>
      </w:r>
    </w:p>
    <w:p w14:paraId="6700E551" w14:textId="77777777" w:rsidR="00A85797" w:rsidRPr="00532F8C" w:rsidRDefault="00A85797" w:rsidP="00A85797">
      <w:pPr>
        <w:pStyle w:val="Ruller41"/>
        <w:rPr>
          <w:rFonts w:ascii="Garamond" w:hAnsi="Garamond"/>
          <w:sz w:val="24"/>
          <w:rtl/>
        </w:rPr>
      </w:pPr>
    </w:p>
    <w:p w14:paraId="286A5574" w14:textId="77777777" w:rsidR="00A85797" w:rsidRDefault="00A85797" w:rsidP="00A85797">
      <w:pPr>
        <w:pStyle w:val="Ruller4"/>
        <w:numPr>
          <w:ilvl w:val="0"/>
          <w:numId w:val="0"/>
        </w:numPr>
        <w:rPr>
          <w:rtl/>
        </w:rPr>
      </w:pPr>
      <w:r>
        <w:rPr>
          <w:rtl/>
        </w:rPr>
        <w:tab/>
      </w:r>
      <w:r>
        <w:rPr>
          <w:rFonts w:hint="cs"/>
          <w:rtl/>
        </w:rPr>
        <w:t xml:space="preserve">העותרים והמשיבים חלוקים, אפוא, ביחס לשאלה </w:t>
      </w:r>
      <w:r w:rsidRPr="00532F8C">
        <w:rPr>
          <w:rFonts w:hint="cs"/>
          <w:rtl/>
        </w:rPr>
        <w:t>אם סעיף 4 ל</w:t>
      </w:r>
      <w:r>
        <w:rPr>
          <w:rFonts w:hint="cs"/>
          <w:rtl/>
        </w:rPr>
        <w:t>חוק יסוד: הלאום,</w:t>
      </w:r>
      <w:r w:rsidRPr="00532F8C">
        <w:rPr>
          <w:rFonts w:hint="cs"/>
          <w:rtl/>
        </w:rPr>
        <w:t xml:space="preserve"> משנה לרעה את מעמדה של השפה הערבית. זוהי מחלוקת פרשנית במהותה, אשר דורשת </w:t>
      </w:r>
      <w:r>
        <w:rPr>
          <w:rFonts w:hint="cs"/>
          <w:rtl/>
        </w:rPr>
        <w:t>בחינה של</w:t>
      </w:r>
      <w:r w:rsidRPr="00532F8C">
        <w:rPr>
          <w:rFonts w:hint="cs"/>
          <w:rtl/>
        </w:rPr>
        <w:t xml:space="preserve"> </w:t>
      </w:r>
      <w:r>
        <w:rPr>
          <w:rFonts w:hint="cs"/>
          <w:rtl/>
        </w:rPr>
        <w:t>לשון ההוראה ושל תכליותיה</w:t>
      </w:r>
      <w:r w:rsidRPr="00532F8C">
        <w:rPr>
          <w:rFonts w:hint="cs"/>
          <w:rtl/>
        </w:rPr>
        <w:t xml:space="preserve">. </w:t>
      </w:r>
    </w:p>
    <w:p w14:paraId="125D14BE" w14:textId="77777777" w:rsidR="00A85797" w:rsidRPr="00532F8C" w:rsidRDefault="00A85797" w:rsidP="00A85797">
      <w:pPr>
        <w:pStyle w:val="Ruller41"/>
        <w:rPr>
          <w:rtl/>
        </w:rPr>
      </w:pPr>
    </w:p>
    <w:p w14:paraId="2CB96E33" w14:textId="425254AA" w:rsidR="00A85797" w:rsidRDefault="00A85797" w:rsidP="0082215F">
      <w:pPr>
        <w:pStyle w:val="Ruller4"/>
      </w:pPr>
      <w:r>
        <w:rPr>
          <w:rFonts w:hint="cs"/>
          <w:rtl/>
        </w:rPr>
        <w:t>טרם כינונו של</w:t>
      </w:r>
      <w:r w:rsidRPr="00532F8C">
        <w:rPr>
          <w:rFonts w:hint="cs"/>
          <w:rtl/>
        </w:rPr>
        <w:t xml:space="preserve"> חוק </w:t>
      </w:r>
      <w:r>
        <w:rPr>
          <w:rFonts w:hint="cs"/>
          <w:rtl/>
        </w:rPr>
        <w:t xml:space="preserve">יסוד: </w:t>
      </w:r>
      <w:r w:rsidRPr="00532F8C">
        <w:rPr>
          <w:rFonts w:hint="cs"/>
          <w:rtl/>
        </w:rPr>
        <w:t xml:space="preserve">הלאום, </w:t>
      </w:r>
      <w:r>
        <w:rPr>
          <w:rFonts w:hint="cs"/>
          <w:rtl/>
        </w:rPr>
        <w:t>מעמדן של העברית והערבית במדינת ישראל</w:t>
      </w:r>
      <w:r w:rsidRPr="00532F8C">
        <w:rPr>
          <w:rFonts w:hint="cs"/>
          <w:rtl/>
        </w:rPr>
        <w:t xml:space="preserve"> הוסדר ב</w:t>
      </w:r>
      <w:r>
        <w:rPr>
          <w:rFonts w:hint="cs"/>
          <w:rtl/>
        </w:rPr>
        <w:t xml:space="preserve">הוראה מנדטורית </w:t>
      </w:r>
      <w:r>
        <w:rPr>
          <w:rtl/>
        </w:rPr>
        <w:t>–</w:t>
      </w:r>
      <w:r>
        <w:rPr>
          <w:rFonts w:hint="cs"/>
          <w:rtl/>
        </w:rPr>
        <w:t xml:space="preserve"> סימן 82 לדבר המלך, שכותרתו "שפות רשמיות" </w:t>
      </w:r>
      <w:r>
        <w:rPr>
          <w:rtl/>
        </w:rPr>
        <w:t>–</w:t>
      </w:r>
      <w:r>
        <w:rPr>
          <w:rFonts w:hint="cs"/>
          <w:rtl/>
        </w:rPr>
        <w:t xml:space="preserve"> אשר אומצה לשיטת המשפט הישראלית באמצעות סעיף 11 ל</w:t>
      </w:r>
      <w:r w:rsidRPr="00532F8C">
        <w:rPr>
          <w:rFonts w:hint="eastAsia"/>
          <w:rtl/>
        </w:rPr>
        <w:t>פקודת</w:t>
      </w:r>
      <w:r w:rsidRPr="00532F8C">
        <w:rPr>
          <w:rtl/>
        </w:rPr>
        <w:t xml:space="preserve"> </w:t>
      </w:r>
      <w:r w:rsidRPr="00532F8C">
        <w:rPr>
          <w:rFonts w:hint="eastAsia"/>
          <w:rtl/>
        </w:rPr>
        <w:t>סדרי</w:t>
      </w:r>
      <w:r w:rsidRPr="00532F8C">
        <w:rPr>
          <w:rtl/>
        </w:rPr>
        <w:t xml:space="preserve"> </w:t>
      </w:r>
      <w:r w:rsidRPr="00532F8C">
        <w:rPr>
          <w:rFonts w:hint="eastAsia"/>
          <w:rtl/>
        </w:rPr>
        <w:t>השלטון</w:t>
      </w:r>
      <w:r w:rsidRPr="00532F8C">
        <w:rPr>
          <w:rtl/>
        </w:rPr>
        <w:t xml:space="preserve"> </w:t>
      </w:r>
      <w:r w:rsidRPr="00532F8C">
        <w:rPr>
          <w:rFonts w:hint="eastAsia"/>
          <w:rtl/>
        </w:rPr>
        <w:t>והמשפט</w:t>
      </w:r>
      <w:r>
        <w:rPr>
          <w:rFonts w:hint="cs"/>
          <w:rtl/>
        </w:rPr>
        <w:t>. בהתאם ל</w:t>
      </w:r>
      <w:r w:rsidRPr="00532F8C">
        <w:rPr>
          <w:rFonts w:hint="cs"/>
          <w:rtl/>
        </w:rPr>
        <w:t>סימן 82 ל</w:t>
      </w:r>
      <w:r w:rsidRPr="00532F8C">
        <w:rPr>
          <w:rFonts w:hint="eastAsia"/>
          <w:rtl/>
        </w:rPr>
        <w:t>דבר</w:t>
      </w:r>
      <w:r w:rsidRPr="00532F8C">
        <w:rPr>
          <w:rtl/>
        </w:rPr>
        <w:t xml:space="preserve"> </w:t>
      </w:r>
      <w:r w:rsidRPr="00532F8C">
        <w:rPr>
          <w:rFonts w:hint="eastAsia"/>
          <w:rtl/>
        </w:rPr>
        <w:t>המלך</w:t>
      </w:r>
      <w:r>
        <w:rPr>
          <w:rFonts w:hint="cs"/>
          <w:rtl/>
        </w:rPr>
        <w:t>,</w:t>
      </w:r>
      <w:r w:rsidRPr="00532F8C">
        <w:rPr>
          <w:rFonts w:hint="cs"/>
          <w:rtl/>
        </w:rPr>
        <w:t xml:space="preserve"> "</w:t>
      </w:r>
      <w:r w:rsidRPr="0052412D">
        <w:rPr>
          <w:rFonts w:hint="eastAsia"/>
          <w:rtl/>
        </w:rPr>
        <w:t>כל</w:t>
      </w:r>
      <w:r w:rsidRPr="0052412D">
        <w:rPr>
          <w:rtl/>
        </w:rPr>
        <w:t xml:space="preserve"> </w:t>
      </w:r>
      <w:r w:rsidRPr="0052412D">
        <w:rPr>
          <w:rFonts w:hint="eastAsia"/>
          <w:rtl/>
        </w:rPr>
        <w:t>הפקודות</w:t>
      </w:r>
      <w:r w:rsidRPr="0052412D">
        <w:rPr>
          <w:rtl/>
        </w:rPr>
        <w:t xml:space="preserve">, </w:t>
      </w:r>
      <w:r w:rsidRPr="0052412D">
        <w:rPr>
          <w:rFonts w:hint="eastAsia"/>
          <w:rtl/>
        </w:rPr>
        <w:t>המודעות</w:t>
      </w:r>
      <w:r w:rsidRPr="0052412D">
        <w:rPr>
          <w:rtl/>
        </w:rPr>
        <w:t xml:space="preserve"> </w:t>
      </w:r>
      <w:r w:rsidRPr="0052412D">
        <w:rPr>
          <w:rFonts w:hint="eastAsia"/>
          <w:rtl/>
        </w:rPr>
        <w:t>הרשמיות</w:t>
      </w:r>
      <w:r w:rsidRPr="0052412D">
        <w:rPr>
          <w:rtl/>
        </w:rPr>
        <w:t xml:space="preserve"> </w:t>
      </w:r>
      <w:r w:rsidRPr="0052412D">
        <w:rPr>
          <w:rFonts w:hint="eastAsia"/>
          <w:rtl/>
        </w:rPr>
        <w:t>והטפסים</w:t>
      </w:r>
      <w:r w:rsidRPr="0052412D">
        <w:rPr>
          <w:rtl/>
        </w:rPr>
        <w:t xml:space="preserve"> </w:t>
      </w:r>
      <w:r w:rsidRPr="0052412D">
        <w:rPr>
          <w:rFonts w:hint="eastAsia"/>
          <w:rtl/>
        </w:rPr>
        <w:t>הרשמיים</w:t>
      </w:r>
      <w:r w:rsidRPr="0052412D">
        <w:rPr>
          <w:rtl/>
        </w:rPr>
        <w:t xml:space="preserve"> </w:t>
      </w:r>
      <w:r w:rsidRPr="0052412D">
        <w:rPr>
          <w:rFonts w:hint="eastAsia"/>
          <w:rtl/>
        </w:rPr>
        <w:t>של</w:t>
      </w:r>
      <w:r w:rsidRPr="0052412D">
        <w:rPr>
          <w:rtl/>
        </w:rPr>
        <w:t xml:space="preserve"> </w:t>
      </w:r>
      <w:r w:rsidRPr="0052412D">
        <w:rPr>
          <w:rFonts w:hint="eastAsia"/>
          <w:rtl/>
        </w:rPr>
        <w:t>הממשלה</w:t>
      </w:r>
      <w:r w:rsidRPr="0052412D">
        <w:rPr>
          <w:rtl/>
        </w:rPr>
        <w:t xml:space="preserve"> </w:t>
      </w:r>
      <w:r w:rsidRPr="0052412D">
        <w:rPr>
          <w:rFonts w:hint="eastAsia"/>
          <w:rtl/>
        </w:rPr>
        <w:t>וכל</w:t>
      </w:r>
      <w:r w:rsidRPr="0052412D">
        <w:rPr>
          <w:rtl/>
        </w:rPr>
        <w:t xml:space="preserve"> </w:t>
      </w:r>
      <w:r w:rsidRPr="0052412D">
        <w:rPr>
          <w:rFonts w:hint="eastAsia"/>
          <w:rtl/>
        </w:rPr>
        <w:t>המודעות</w:t>
      </w:r>
      <w:r w:rsidRPr="0052412D">
        <w:rPr>
          <w:rtl/>
        </w:rPr>
        <w:t xml:space="preserve"> </w:t>
      </w:r>
      <w:r w:rsidRPr="0052412D">
        <w:rPr>
          <w:rFonts w:hint="eastAsia"/>
          <w:rtl/>
        </w:rPr>
        <w:t>הרשמיות</w:t>
      </w:r>
      <w:r w:rsidRPr="0052412D">
        <w:rPr>
          <w:rtl/>
        </w:rPr>
        <w:t xml:space="preserve"> </w:t>
      </w:r>
      <w:r w:rsidRPr="0052412D">
        <w:rPr>
          <w:rFonts w:hint="eastAsia"/>
          <w:rtl/>
        </w:rPr>
        <w:t>של</w:t>
      </w:r>
      <w:r w:rsidRPr="0052412D">
        <w:rPr>
          <w:rtl/>
        </w:rPr>
        <w:t xml:space="preserve"> </w:t>
      </w:r>
      <w:r w:rsidRPr="0052412D">
        <w:rPr>
          <w:rFonts w:hint="eastAsia"/>
          <w:rtl/>
        </w:rPr>
        <w:t>רשויות</w:t>
      </w:r>
      <w:r w:rsidRPr="0052412D">
        <w:rPr>
          <w:rtl/>
        </w:rPr>
        <w:t xml:space="preserve"> </w:t>
      </w:r>
      <w:r w:rsidRPr="0052412D">
        <w:rPr>
          <w:rFonts w:hint="eastAsia"/>
          <w:rtl/>
        </w:rPr>
        <w:t>מקומיות</w:t>
      </w:r>
      <w:r w:rsidRPr="0052412D">
        <w:rPr>
          <w:rtl/>
        </w:rPr>
        <w:t xml:space="preserve"> </w:t>
      </w:r>
      <w:r w:rsidRPr="0052412D">
        <w:rPr>
          <w:rFonts w:hint="eastAsia"/>
          <w:rtl/>
        </w:rPr>
        <w:t>ועיריות</w:t>
      </w:r>
      <w:r w:rsidRPr="0052412D">
        <w:rPr>
          <w:rtl/>
        </w:rPr>
        <w:t xml:space="preserve"> </w:t>
      </w:r>
      <w:r w:rsidRPr="0052412D">
        <w:rPr>
          <w:rFonts w:hint="eastAsia"/>
          <w:rtl/>
        </w:rPr>
        <w:t>ב</w:t>
      </w:r>
      <w:r>
        <w:rPr>
          <w:rFonts w:hint="cs"/>
          <w:rtl/>
        </w:rPr>
        <w:t>תחומים</w:t>
      </w:r>
      <w:r w:rsidRPr="0052412D">
        <w:rPr>
          <w:rtl/>
        </w:rPr>
        <w:t xml:space="preserve"> </w:t>
      </w:r>
      <w:r w:rsidRPr="0052412D">
        <w:rPr>
          <w:rFonts w:hint="eastAsia"/>
          <w:rtl/>
        </w:rPr>
        <w:t>שייקבעו</w:t>
      </w:r>
      <w:r w:rsidRPr="0052412D">
        <w:rPr>
          <w:rtl/>
        </w:rPr>
        <w:t xml:space="preserve"> </w:t>
      </w:r>
      <w:r w:rsidRPr="0052412D">
        <w:rPr>
          <w:rFonts w:hint="eastAsia"/>
          <w:rtl/>
        </w:rPr>
        <w:t>עפ</w:t>
      </w:r>
      <w:r w:rsidRPr="0052412D">
        <w:rPr>
          <w:rtl/>
        </w:rPr>
        <w:t>"</w:t>
      </w:r>
      <w:r w:rsidRPr="0052412D">
        <w:rPr>
          <w:rFonts w:hint="eastAsia"/>
          <w:rtl/>
        </w:rPr>
        <w:t>י</w:t>
      </w:r>
      <w:r w:rsidRPr="0052412D">
        <w:rPr>
          <w:rtl/>
        </w:rPr>
        <w:t xml:space="preserve"> </w:t>
      </w:r>
      <w:r w:rsidRPr="0052412D">
        <w:rPr>
          <w:rFonts w:hint="eastAsia"/>
          <w:rtl/>
        </w:rPr>
        <w:t>צו</w:t>
      </w:r>
      <w:r w:rsidRPr="0052412D">
        <w:rPr>
          <w:rtl/>
        </w:rPr>
        <w:t xml:space="preserve"> </w:t>
      </w:r>
      <w:r w:rsidRPr="0052412D">
        <w:rPr>
          <w:rFonts w:hint="eastAsia"/>
          <w:rtl/>
        </w:rPr>
        <w:t>מאת</w:t>
      </w:r>
      <w:r w:rsidRPr="0052412D">
        <w:rPr>
          <w:rtl/>
        </w:rPr>
        <w:t xml:space="preserve"> </w:t>
      </w:r>
      <w:r>
        <w:rPr>
          <w:rFonts w:hint="cs"/>
          <w:rtl/>
        </w:rPr>
        <w:t>הממשלה</w:t>
      </w:r>
      <w:r w:rsidRPr="0052412D">
        <w:rPr>
          <w:rtl/>
        </w:rPr>
        <w:t xml:space="preserve"> </w:t>
      </w:r>
      <w:r w:rsidRPr="0052412D">
        <w:rPr>
          <w:rFonts w:hint="eastAsia"/>
          <w:rtl/>
        </w:rPr>
        <w:t>יפורסמו</w:t>
      </w:r>
      <w:r w:rsidRPr="0052412D">
        <w:rPr>
          <w:rtl/>
        </w:rPr>
        <w:t xml:space="preserve"> </w:t>
      </w:r>
      <w:r>
        <w:rPr>
          <w:rFonts w:hint="cs"/>
          <w:rtl/>
        </w:rPr>
        <w:t xml:space="preserve">בעברית ובערבית". </w:t>
      </w:r>
      <w:r w:rsidR="00A87826">
        <w:rPr>
          <w:rFonts w:hint="cs"/>
          <w:rtl/>
        </w:rPr>
        <w:t xml:space="preserve">כמו </w:t>
      </w:r>
      <w:r>
        <w:rPr>
          <w:rFonts w:hint="cs"/>
          <w:rtl/>
        </w:rPr>
        <w:t>כן נקבע בסימן 82 לדבר המלך כי "</w:t>
      </w:r>
      <w:r w:rsidRPr="003E21D0">
        <w:rPr>
          <w:rtl/>
        </w:rPr>
        <w:t>בכפוף לכל תקנות שתתקין הממשלה</w:t>
      </w:r>
      <w:r>
        <w:rPr>
          <w:rFonts w:ascii="FrankRuehl" w:hAnsi="FrankRuehl" w:hint="cs"/>
          <w:color w:val="000000"/>
          <w:sz w:val="26"/>
          <w:szCs w:val="26"/>
          <w:rtl/>
        </w:rPr>
        <w:t>"</w:t>
      </w:r>
      <w:r>
        <w:rPr>
          <w:rFonts w:ascii="FrankRuehl" w:hAnsi="FrankRuehl"/>
          <w:color w:val="000000"/>
          <w:sz w:val="26"/>
          <w:szCs w:val="26"/>
          <w:rtl/>
        </w:rPr>
        <w:t xml:space="preserve"> </w:t>
      </w:r>
      <w:r w:rsidRPr="009B3F99">
        <w:rPr>
          <w:rFonts w:ascii="Century" w:hAnsi="Century" w:hint="eastAsia"/>
          <w:sz w:val="22"/>
          <w:rtl/>
        </w:rPr>
        <w:t>כל</w:t>
      </w:r>
      <w:r w:rsidRPr="009B3F99">
        <w:rPr>
          <w:rFonts w:ascii="Century" w:hAnsi="Century"/>
          <w:sz w:val="22"/>
          <w:rtl/>
        </w:rPr>
        <w:t xml:space="preserve"> </w:t>
      </w:r>
      <w:r w:rsidRPr="009B3F99">
        <w:rPr>
          <w:rFonts w:ascii="Century" w:hAnsi="Century" w:hint="eastAsia"/>
          <w:sz w:val="22"/>
          <w:rtl/>
        </w:rPr>
        <w:t>אדם</w:t>
      </w:r>
      <w:r w:rsidRPr="009B3F99">
        <w:rPr>
          <w:rFonts w:ascii="Century" w:hAnsi="Century"/>
          <w:sz w:val="22"/>
          <w:rtl/>
        </w:rPr>
        <w:t xml:space="preserve"> </w:t>
      </w:r>
      <w:r w:rsidRPr="009B3F99">
        <w:rPr>
          <w:rFonts w:ascii="Century" w:hAnsi="Century" w:hint="eastAsia"/>
          <w:sz w:val="22"/>
          <w:rtl/>
        </w:rPr>
        <w:t>רשאי</w:t>
      </w:r>
      <w:r w:rsidRPr="009B3F99">
        <w:rPr>
          <w:rFonts w:ascii="Century" w:hAnsi="Century"/>
          <w:sz w:val="22"/>
          <w:rtl/>
        </w:rPr>
        <w:t xml:space="preserve"> </w:t>
      </w:r>
      <w:r w:rsidRPr="009B3F99">
        <w:rPr>
          <w:rFonts w:ascii="Century" w:hAnsi="Century" w:hint="eastAsia"/>
          <w:sz w:val="22"/>
          <w:rtl/>
        </w:rPr>
        <w:t>להשתמש</w:t>
      </w:r>
      <w:r w:rsidRPr="009B3F99">
        <w:rPr>
          <w:rFonts w:ascii="Century" w:hAnsi="Century"/>
          <w:sz w:val="22"/>
          <w:rtl/>
        </w:rPr>
        <w:t xml:space="preserve"> </w:t>
      </w:r>
      <w:r w:rsidRPr="009B3F99">
        <w:rPr>
          <w:rFonts w:ascii="Century" w:hAnsi="Century" w:hint="eastAsia"/>
          <w:sz w:val="22"/>
          <w:rtl/>
        </w:rPr>
        <w:t>בשפות</w:t>
      </w:r>
      <w:r w:rsidRPr="009B3F99">
        <w:rPr>
          <w:rFonts w:ascii="Century" w:hAnsi="Century"/>
          <w:sz w:val="22"/>
          <w:rtl/>
        </w:rPr>
        <w:t xml:space="preserve"> </w:t>
      </w:r>
      <w:r w:rsidRPr="009B3F99">
        <w:rPr>
          <w:rFonts w:ascii="Century" w:hAnsi="Century" w:hint="eastAsia"/>
          <w:sz w:val="22"/>
          <w:rtl/>
        </w:rPr>
        <w:t>אלה</w:t>
      </w:r>
      <w:r w:rsidRPr="009B3F99">
        <w:rPr>
          <w:rFonts w:ascii="Century" w:hAnsi="Century"/>
          <w:sz w:val="22"/>
          <w:rtl/>
        </w:rPr>
        <w:t xml:space="preserve"> </w:t>
      </w:r>
      <w:r w:rsidRPr="009B3F99">
        <w:rPr>
          <w:rFonts w:ascii="Century" w:hAnsi="Century" w:hint="eastAsia"/>
          <w:sz w:val="22"/>
          <w:rtl/>
        </w:rPr>
        <w:t>בפנותו</w:t>
      </w:r>
      <w:r w:rsidRPr="009B3F99">
        <w:rPr>
          <w:rFonts w:ascii="Century" w:hAnsi="Century"/>
          <w:sz w:val="22"/>
          <w:rtl/>
        </w:rPr>
        <w:t xml:space="preserve"> </w:t>
      </w:r>
      <w:r w:rsidRPr="009B3F99">
        <w:rPr>
          <w:rFonts w:ascii="Century" w:hAnsi="Century" w:hint="eastAsia"/>
          <w:sz w:val="22"/>
          <w:rtl/>
        </w:rPr>
        <w:t>למשרדי</w:t>
      </w:r>
      <w:r w:rsidRPr="009B3F99">
        <w:rPr>
          <w:rFonts w:ascii="Century" w:hAnsi="Century"/>
          <w:sz w:val="22"/>
          <w:rtl/>
        </w:rPr>
        <w:t xml:space="preserve"> </w:t>
      </w:r>
      <w:r w:rsidRPr="009B3F99">
        <w:rPr>
          <w:rFonts w:ascii="Century" w:hAnsi="Century" w:hint="eastAsia"/>
          <w:sz w:val="22"/>
          <w:rtl/>
        </w:rPr>
        <w:t>הממשלה</w:t>
      </w:r>
      <w:r w:rsidRPr="009B3F99">
        <w:rPr>
          <w:rFonts w:ascii="Century" w:hAnsi="Century"/>
          <w:sz w:val="22"/>
          <w:rtl/>
        </w:rPr>
        <w:t xml:space="preserve"> </w:t>
      </w:r>
      <w:r w:rsidRPr="009B3F99">
        <w:rPr>
          <w:rFonts w:ascii="Century" w:hAnsi="Century" w:hint="eastAsia"/>
          <w:sz w:val="22"/>
          <w:rtl/>
        </w:rPr>
        <w:t>ו</w:t>
      </w:r>
      <w:r w:rsidR="00FF6A95">
        <w:rPr>
          <w:rFonts w:ascii="Century" w:hAnsi="Century" w:hint="cs"/>
          <w:sz w:val="22"/>
          <w:rtl/>
        </w:rPr>
        <w:t>ל</w:t>
      </w:r>
      <w:r w:rsidRPr="009B3F99">
        <w:rPr>
          <w:rFonts w:ascii="Century" w:hAnsi="Century" w:hint="eastAsia"/>
          <w:sz w:val="22"/>
          <w:rtl/>
        </w:rPr>
        <w:t>בתי</w:t>
      </w:r>
      <w:r w:rsidRPr="009B3F99">
        <w:rPr>
          <w:rFonts w:ascii="Century" w:hAnsi="Century"/>
          <w:sz w:val="22"/>
          <w:rtl/>
        </w:rPr>
        <w:t xml:space="preserve"> </w:t>
      </w:r>
      <w:r w:rsidRPr="009B3F99">
        <w:rPr>
          <w:rFonts w:ascii="Century" w:hAnsi="Century" w:hint="eastAsia"/>
          <w:sz w:val="22"/>
          <w:rtl/>
        </w:rPr>
        <w:t>המשפט</w:t>
      </w:r>
      <w:r>
        <w:rPr>
          <w:rFonts w:ascii="FrankRuehl" w:hAnsi="FrankRuehl"/>
          <w:color w:val="000000"/>
          <w:sz w:val="26"/>
          <w:szCs w:val="26"/>
        </w:rPr>
        <w:t>.</w:t>
      </w:r>
      <w:r>
        <w:rPr>
          <w:rFonts w:hint="cs"/>
          <w:rtl/>
        </w:rPr>
        <w:t xml:space="preserve"> דברי חקיקה רבים נוספים מבטאים את מעמדה "הנעלה במיוחד" של השפה הערבית בישראל (</w:t>
      </w:r>
      <w:r w:rsidRPr="00DC21ED">
        <w:rPr>
          <w:rFonts w:hint="eastAsia"/>
          <w:rtl/>
        </w:rPr>
        <w:t>רע</w:t>
      </w:r>
      <w:r w:rsidRPr="00DC21ED">
        <w:rPr>
          <w:rtl/>
        </w:rPr>
        <w:t>"</w:t>
      </w:r>
      <w:r w:rsidRPr="00DC21ED">
        <w:rPr>
          <w:rFonts w:hint="eastAsia"/>
          <w:rtl/>
        </w:rPr>
        <w:t>א</w:t>
      </w:r>
      <w:r w:rsidRPr="00DC21ED">
        <w:rPr>
          <w:rtl/>
        </w:rPr>
        <w:t xml:space="preserve"> 12/99 </w:t>
      </w:r>
      <w:r w:rsidRPr="002F7B0A">
        <w:rPr>
          <w:rFonts w:ascii="Century" w:hAnsi="Century" w:cs="Miriam" w:hint="eastAsia"/>
          <w:b/>
          <w:spacing w:val="0"/>
          <w:sz w:val="22"/>
          <w:szCs w:val="24"/>
          <w:rtl/>
        </w:rPr>
        <w:t>מרעי</w:t>
      </w:r>
      <w:r w:rsidRPr="002F7B0A">
        <w:rPr>
          <w:rFonts w:ascii="Century" w:hAnsi="Century" w:cs="Miriam"/>
          <w:b/>
          <w:spacing w:val="0"/>
          <w:sz w:val="22"/>
          <w:szCs w:val="24"/>
          <w:rtl/>
        </w:rPr>
        <w:t xml:space="preserve"> </w:t>
      </w:r>
      <w:r w:rsidRPr="002F7B0A">
        <w:rPr>
          <w:rFonts w:ascii="Century" w:hAnsi="Century" w:cs="Miriam" w:hint="eastAsia"/>
          <w:b/>
          <w:spacing w:val="0"/>
          <w:sz w:val="22"/>
          <w:szCs w:val="24"/>
          <w:rtl/>
        </w:rPr>
        <w:t>נ</w:t>
      </w:r>
      <w:r w:rsidRPr="002F7B0A">
        <w:rPr>
          <w:rFonts w:ascii="Century" w:hAnsi="Century" w:cs="Miriam"/>
          <w:b/>
          <w:spacing w:val="0"/>
          <w:sz w:val="22"/>
          <w:szCs w:val="24"/>
          <w:rtl/>
        </w:rPr>
        <w:t xml:space="preserve">' </w:t>
      </w:r>
      <w:r w:rsidRPr="002F7B0A">
        <w:rPr>
          <w:rFonts w:ascii="Century" w:hAnsi="Century" w:cs="Miriam" w:hint="eastAsia"/>
          <w:b/>
          <w:spacing w:val="0"/>
          <w:sz w:val="22"/>
          <w:szCs w:val="24"/>
          <w:rtl/>
        </w:rPr>
        <w:t>סאבק</w:t>
      </w:r>
      <w:r w:rsidRPr="00DC21ED">
        <w:rPr>
          <w:rtl/>
        </w:rPr>
        <w:t xml:space="preserve">, </w:t>
      </w:r>
      <w:r w:rsidRPr="00DC21ED">
        <w:rPr>
          <w:rFonts w:hint="eastAsia"/>
          <w:rtl/>
        </w:rPr>
        <w:t>פ</w:t>
      </w:r>
      <w:r w:rsidRPr="00DC21ED">
        <w:rPr>
          <w:rtl/>
        </w:rPr>
        <w:t>"</w:t>
      </w:r>
      <w:r w:rsidRPr="00DC21ED">
        <w:rPr>
          <w:rFonts w:hint="eastAsia"/>
          <w:rtl/>
        </w:rPr>
        <w:t>ד</w:t>
      </w:r>
      <w:r w:rsidRPr="00DC21ED">
        <w:rPr>
          <w:rtl/>
        </w:rPr>
        <w:t xml:space="preserve"> </w:t>
      </w:r>
      <w:r w:rsidRPr="00DC21ED">
        <w:rPr>
          <w:rFonts w:hint="eastAsia"/>
          <w:rtl/>
        </w:rPr>
        <w:t>נג</w:t>
      </w:r>
      <w:r>
        <w:rPr>
          <w:rtl/>
        </w:rPr>
        <w:t>(2) 128</w:t>
      </w:r>
      <w:r>
        <w:rPr>
          <w:rFonts w:hint="cs"/>
          <w:rtl/>
        </w:rPr>
        <w:t xml:space="preserve">, 142 (1999) (להלן: </w:t>
      </w:r>
      <w:r w:rsidRPr="00637222">
        <w:rPr>
          <w:rFonts w:ascii="Miriam" w:hAnsi="Miriam" w:cs="Miriam" w:hint="eastAsia"/>
          <w:sz w:val="22"/>
          <w:szCs w:val="24"/>
          <w:rtl/>
        </w:rPr>
        <w:t>עניין</w:t>
      </w:r>
      <w:r w:rsidRPr="00637222">
        <w:rPr>
          <w:rFonts w:ascii="Miriam" w:hAnsi="Miriam" w:cs="Miriam"/>
          <w:sz w:val="22"/>
          <w:szCs w:val="24"/>
          <w:rtl/>
        </w:rPr>
        <w:t xml:space="preserve"> </w:t>
      </w:r>
      <w:r w:rsidRPr="00637222">
        <w:rPr>
          <w:rFonts w:ascii="Miriam" w:hAnsi="Miriam" w:cs="Miriam" w:hint="eastAsia"/>
          <w:sz w:val="22"/>
          <w:szCs w:val="24"/>
          <w:rtl/>
        </w:rPr>
        <w:t>מרעי</w:t>
      </w:r>
      <w:r>
        <w:rPr>
          <w:rFonts w:hint="cs"/>
          <w:rtl/>
        </w:rPr>
        <w:t xml:space="preserve">)). </w:t>
      </w:r>
      <w:r w:rsidRPr="00532F8C">
        <w:rPr>
          <w:rFonts w:hint="cs"/>
          <w:rtl/>
        </w:rPr>
        <w:t xml:space="preserve">כך, </w:t>
      </w:r>
      <w:r>
        <w:rPr>
          <w:rFonts w:hint="cs"/>
          <w:rtl/>
        </w:rPr>
        <w:t>ניתן למצוא</w:t>
      </w:r>
      <w:r w:rsidRPr="00532F8C">
        <w:rPr>
          <w:rFonts w:hint="cs"/>
          <w:rtl/>
        </w:rPr>
        <w:t xml:space="preserve"> הוראות חוק בתחום החינוך, התקשורת</w:t>
      </w:r>
      <w:r>
        <w:rPr>
          <w:rFonts w:hint="cs"/>
          <w:rtl/>
        </w:rPr>
        <w:t xml:space="preserve"> ותחומים נוספים במרחב הציבורי</w:t>
      </w:r>
      <w:r w:rsidRPr="00532F8C">
        <w:rPr>
          <w:rFonts w:hint="cs"/>
          <w:rtl/>
        </w:rPr>
        <w:t xml:space="preserve"> אשר משקפות את </w:t>
      </w:r>
      <w:r>
        <w:rPr>
          <w:rFonts w:hint="cs"/>
          <w:rtl/>
        </w:rPr>
        <w:t>חשיבותה של השפה הערבית</w:t>
      </w:r>
      <w:r w:rsidRPr="00532F8C">
        <w:rPr>
          <w:rFonts w:hint="cs"/>
          <w:rtl/>
        </w:rPr>
        <w:t xml:space="preserve"> (סעיף 2 ו-9(ב) לתקנות החינוך; תקנה 5 לתקנות חינוך ממלכתי</w:t>
      </w:r>
      <w:r>
        <w:rPr>
          <w:rFonts w:hint="cs"/>
          <w:rtl/>
        </w:rPr>
        <w:t>;</w:t>
      </w:r>
      <w:r w:rsidRPr="00532F8C">
        <w:rPr>
          <w:rFonts w:hint="cs"/>
          <w:rtl/>
        </w:rPr>
        <w:t xml:space="preserve"> סעיף 76(ב) לחוק הבחירות; סעיף 51(ב) לחוק הרשויות המקומיות (בחירות), התשכ"ה-1965; </w:t>
      </w:r>
      <w:r>
        <w:rPr>
          <w:rFonts w:hint="cs"/>
          <w:rtl/>
        </w:rPr>
        <w:t>תקנה</w:t>
      </w:r>
      <w:r w:rsidRPr="00532F8C">
        <w:rPr>
          <w:rFonts w:hint="cs"/>
          <w:rtl/>
        </w:rPr>
        <w:t xml:space="preserve"> 15</w:t>
      </w:r>
      <w:r>
        <w:rPr>
          <w:rFonts w:hint="cs"/>
          <w:rtl/>
        </w:rPr>
        <w:t>(</w:t>
      </w:r>
      <w:r w:rsidRPr="00532F8C">
        <w:rPr>
          <w:rFonts w:hint="cs"/>
          <w:rtl/>
        </w:rPr>
        <w:t>א</w:t>
      </w:r>
      <w:r>
        <w:rPr>
          <w:rFonts w:hint="cs"/>
          <w:rtl/>
        </w:rPr>
        <w:t>)</w:t>
      </w:r>
      <w:r w:rsidRPr="00532F8C">
        <w:rPr>
          <w:rFonts w:hint="cs"/>
          <w:rtl/>
        </w:rPr>
        <w:t xml:space="preserve"> לתקנות חובת המכרזים; חוק המוסד העליון </w:t>
      </w:r>
      <w:r w:rsidR="003E0B59">
        <w:rPr>
          <w:rFonts w:hint="cs"/>
          <w:rtl/>
        </w:rPr>
        <w:t>ללשון</w:t>
      </w:r>
      <w:r w:rsidRPr="00532F8C">
        <w:rPr>
          <w:rFonts w:hint="cs"/>
          <w:rtl/>
        </w:rPr>
        <w:t xml:space="preserve"> הערבית, התשס"ז-2007; </w:t>
      </w:r>
      <w:r w:rsidRPr="00532F8C">
        <w:rPr>
          <w:rFonts w:hint="eastAsia"/>
          <w:rtl/>
        </w:rPr>
        <w:t>ס</w:t>
      </w:r>
      <w:r>
        <w:rPr>
          <w:rFonts w:hint="cs"/>
          <w:rtl/>
        </w:rPr>
        <w:t xml:space="preserve">עיף </w:t>
      </w:r>
      <w:r w:rsidRPr="00532F8C">
        <w:rPr>
          <w:rtl/>
        </w:rPr>
        <w:t>46(</w:t>
      </w:r>
      <w:r w:rsidRPr="00532F8C">
        <w:rPr>
          <w:rFonts w:hint="eastAsia"/>
          <w:rtl/>
        </w:rPr>
        <w:t>ב</w:t>
      </w:r>
      <w:r w:rsidRPr="00532F8C">
        <w:rPr>
          <w:rtl/>
        </w:rPr>
        <w:t xml:space="preserve">) </w:t>
      </w:r>
      <w:r w:rsidRPr="00532F8C">
        <w:rPr>
          <w:rFonts w:hint="eastAsia"/>
          <w:rtl/>
        </w:rPr>
        <w:t>לחוק</w:t>
      </w:r>
      <w:r w:rsidRPr="00532F8C">
        <w:rPr>
          <w:rtl/>
        </w:rPr>
        <w:t xml:space="preserve"> </w:t>
      </w:r>
      <w:r w:rsidRPr="00532F8C">
        <w:rPr>
          <w:rFonts w:hint="eastAsia"/>
          <w:rtl/>
        </w:rPr>
        <w:t>העמותות</w:t>
      </w:r>
      <w:r w:rsidRPr="00532F8C">
        <w:rPr>
          <w:rtl/>
        </w:rPr>
        <w:t xml:space="preserve">, </w:t>
      </w:r>
      <w:r>
        <w:rPr>
          <w:rFonts w:hint="cs"/>
          <w:rtl/>
        </w:rPr>
        <w:t>התש"ם-1980; סעיף</w:t>
      </w:r>
      <w:r w:rsidRPr="00532F8C">
        <w:rPr>
          <w:rFonts w:hint="cs"/>
          <w:rtl/>
        </w:rPr>
        <w:t xml:space="preserve"> 6 לתקנות החברות (פירוק), התשמ"ז-1987</w:t>
      </w:r>
      <w:r>
        <w:rPr>
          <w:rFonts w:hint="cs"/>
          <w:rtl/>
        </w:rPr>
        <w:t xml:space="preserve">; להרחבה על חלק מהוראות אלה ראו: עניין </w:t>
      </w:r>
      <w:r>
        <w:rPr>
          <w:rFonts w:ascii="Century" w:hAnsi="Century" w:cs="Miriam" w:hint="cs"/>
          <w:b/>
          <w:spacing w:val="0"/>
          <w:sz w:val="22"/>
          <w:szCs w:val="24"/>
          <w:rtl/>
        </w:rPr>
        <w:t>עדאלה</w:t>
      </w:r>
      <w:r>
        <w:rPr>
          <w:rFonts w:hint="cs"/>
          <w:rtl/>
        </w:rPr>
        <w:t xml:space="preserve">, בעמ' </w:t>
      </w:r>
      <w:r w:rsidR="00A115AA">
        <w:rPr>
          <w:rFonts w:hint="cs"/>
          <w:rtl/>
        </w:rPr>
        <w:t>477-476</w:t>
      </w:r>
      <w:r>
        <w:rPr>
          <w:rFonts w:hint="cs"/>
          <w:rtl/>
        </w:rPr>
        <w:t xml:space="preserve">). </w:t>
      </w:r>
      <w:r w:rsidRPr="0052719B">
        <w:rPr>
          <w:rFonts w:hint="cs"/>
          <w:rtl/>
        </w:rPr>
        <w:t>גם בפסיקה הוכר מעמדה של השפה הערבית כ"שפה רשמית" (ע"</w:t>
      </w:r>
      <w:r w:rsidRPr="0052719B">
        <w:rPr>
          <w:rtl/>
        </w:rPr>
        <w:t>א 105/92 </w:t>
      </w:r>
      <w:r w:rsidRPr="0052719B">
        <w:rPr>
          <w:rFonts w:ascii="Miriam" w:hAnsi="Miriam" w:cs="Miriam"/>
          <w:szCs w:val="24"/>
          <w:rtl/>
        </w:rPr>
        <w:t>ראם מהנדסים קבלנים בע"מ נ' עיריית נצרת עילית</w:t>
      </w:r>
      <w:r w:rsidR="003E0B59">
        <w:rPr>
          <w:rtl/>
        </w:rPr>
        <w:t>, פ</w:t>
      </w:r>
      <w:r w:rsidR="003E0B59">
        <w:rPr>
          <w:rFonts w:hint="cs"/>
          <w:rtl/>
        </w:rPr>
        <w:t>"</w:t>
      </w:r>
      <w:r w:rsidRPr="0052719B">
        <w:rPr>
          <w:rtl/>
        </w:rPr>
        <w:t>ד מז(5) 189</w:t>
      </w:r>
      <w:r w:rsidRPr="0052719B">
        <w:rPr>
          <w:rFonts w:hint="cs"/>
          <w:rtl/>
        </w:rPr>
        <w:t xml:space="preserve">, 214 (1993) (להלן: </w:t>
      </w:r>
      <w:r w:rsidRPr="0052719B">
        <w:rPr>
          <w:rFonts w:ascii="Miriam" w:hAnsi="Miriam" w:cs="Miriam"/>
          <w:szCs w:val="24"/>
          <w:rtl/>
        </w:rPr>
        <w:t>עניין ראם מהנדסים</w:t>
      </w:r>
      <w:r w:rsidRPr="0052719B">
        <w:rPr>
          <w:rFonts w:hint="cs"/>
          <w:rtl/>
        </w:rPr>
        <w:t>))</w:t>
      </w:r>
      <w:r>
        <w:rPr>
          <w:rFonts w:hint="cs"/>
          <w:rtl/>
        </w:rPr>
        <w:t xml:space="preserve">, ואולם, </w:t>
      </w:r>
      <w:r w:rsidRPr="0052719B">
        <w:rPr>
          <w:rFonts w:hint="cs"/>
          <w:rtl/>
        </w:rPr>
        <w:t xml:space="preserve">הנפקויות המעשיות </w:t>
      </w:r>
      <w:r w:rsidR="0082215F">
        <w:rPr>
          <w:rFonts w:hint="cs"/>
          <w:rtl/>
        </w:rPr>
        <w:t>הנובעות</w:t>
      </w:r>
      <w:r w:rsidRPr="0052719B">
        <w:rPr>
          <w:rFonts w:hint="cs"/>
          <w:rtl/>
        </w:rPr>
        <w:t xml:space="preserve"> </w:t>
      </w:r>
      <w:r w:rsidR="0082215F">
        <w:rPr>
          <w:rFonts w:hint="cs"/>
          <w:rtl/>
        </w:rPr>
        <w:t>מ</w:t>
      </w:r>
      <w:r w:rsidRPr="0052719B">
        <w:rPr>
          <w:rFonts w:hint="cs"/>
          <w:rtl/>
        </w:rPr>
        <w:t>מעמד</w:t>
      </w:r>
      <w:r w:rsidR="002E73AA">
        <w:rPr>
          <w:rFonts w:hint="cs"/>
          <w:rtl/>
        </w:rPr>
        <w:t>ה</w:t>
      </w:r>
      <w:r>
        <w:rPr>
          <w:rFonts w:hint="cs"/>
          <w:rtl/>
        </w:rPr>
        <w:t xml:space="preserve"> של</w:t>
      </w:r>
      <w:r w:rsidRPr="0052719B">
        <w:rPr>
          <w:rFonts w:hint="cs"/>
          <w:rtl/>
        </w:rPr>
        <w:t xml:space="preserve"> "שפה רשמית" בישראל טרם לובנו במלואן (</w:t>
      </w:r>
      <w:r>
        <w:rPr>
          <w:rFonts w:hint="cs"/>
          <w:rtl/>
        </w:rPr>
        <w:t xml:space="preserve">וראו בהקשר זה עמדותיהם השונות של שופטי המותב בעניין </w:t>
      </w:r>
      <w:r w:rsidRPr="002E73AA">
        <w:rPr>
          <w:rFonts w:ascii="Century" w:hAnsi="Century" w:cs="Miriam" w:hint="eastAsia"/>
          <w:b/>
          <w:spacing w:val="0"/>
          <w:sz w:val="22"/>
          <w:szCs w:val="24"/>
          <w:rtl/>
        </w:rPr>
        <w:t>עדאלה</w:t>
      </w:r>
      <w:r>
        <w:rPr>
          <w:rFonts w:hint="cs"/>
          <w:rtl/>
        </w:rPr>
        <w:t xml:space="preserve">, בעמ' </w:t>
      </w:r>
      <w:r w:rsidR="002D4B6F">
        <w:rPr>
          <w:rFonts w:hint="cs"/>
          <w:rtl/>
        </w:rPr>
        <w:t>411</w:t>
      </w:r>
      <w:r>
        <w:rPr>
          <w:rFonts w:hint="cs"/>
          <w:rtl/>
        </w:rPr>
        <w:t xml:space="preserve">, </w:t>
      </w:r>
      <w:r w:rsidR="00BF76EC">
        <w:rPr>
          <w:rFonts w:hint="cs"/>
          <w:rtl/>
        </w:rPr>
        <w:t>429</w:t>
      </w:r>
      <w:r>
        <w:rPr>
          <w:rFonts w:hint="cs"/>
          <w:rtl/>
        </w:rPr>
        <w:t xml:space="preserve">, </w:t>
      </w:r>
      <w:r w:rsidR="002D4B6F">
        <w:rPr>
          <w:rFonts w:hint="cs"/>
          <w:rtl/>
        </w:rPr>
        <w:t>480-478</w:t>
      </w:r>
      <w:r>
        <w:rPr>
          <w:rFonts w:hint="cs"/>
          <w:rtl/>
        </w:rPr>
        <w:t xml:space="preserve">; </w:t>
      </w:r>
      <w:r w:rsidRPr="0052719B">
        <w:rPr>
          <w:rFonts w:hint="cs"/>
          <w:rtl/>
        </w:rPr>
        <w:t xml:space="preserve">ע"א 4926/08 </w:t>
      </w:r>
      <w:r w:rsidR="00C37193">
        <w:rPr>
          <w:rFonts w:ascii="Miriam" w:hAnsi="Miriam" w:cs="Miriam"/>
          <w:szCs w:val="24"/>
          <w:rtl/>
        </w:rPr>
        <w:t>נאשף נ' הרשות הממשלתית למים ו</w:t>
      </w:r>
      <w:r w:rsidRPr="00482FE1">
        <w:rPr>
          <w:rFonts w:ascii="Miriam" w:hAnsi="Miriam" w:cs="Miriam"/>
          <w:szCs w:val="24"/>
          <w:rtl/>
        </w:rPr>
        <w:t>ביוב</w:t>
      </w:r>
      <w:r w:rsidRPr="0052719B">
        <w:rPr>
          <w:rFonts w:hint="cs"/>
          <w:rtl/>
        </w:rPr>
        <w:t xml:space="preserve">, פסקה 21 לפסק דינו של השופט (כתוארו אז) </w:t>
      </w:r>
      <w:r w:rsidRPr="00482FE1">
        <w:rPr>
          <w:rFonts w:ascii="Miriam" w:hAnsi="Miriam" w:cs="Miriam" w:hint="eastAsia"/>
          <w:szCs w:val="24"/>
          <w:rtl/>
        </w:rPr>
        <w:t>ג</w:t>
      </w:r>
      <w:r w:rsidRPr="0074195C">
        <w:rPr>
          <w:rFonts w:ascii="Miriam" w:hAnsi="Miriam" w:cs="Miriam"/>
          <w:szCs w:val="24"/>
          <w:rtl/>
        </w:rPr>
        <w:t>'ובראן</w:t>
      </w:r>
      <w:r w:rsidRPr="0052719B">
        <w:rPr>
          <w:rFonts w:hint="cs"/>
          <w:rtl/>
        </w:rPr>
        <w:t xml:space="preserve"> (9.10.2013) (להלן: </w:t>
      </w:r>
      <w:r w:rsidRPr="00482FE1">
        <w:rPr>
          <w:rFonts w:ascii="Miriam" w:hAnsi="Miriam" w:cs="Miriam"/>
          <w:szCs w:val="24"/>
          <w:rtl/>
        </w:rPr>
        <w:t>עניין נאשף</w:t>
      </w:r>
      <w:r w:rsidRPr="0052719B">
        <w:rPr>
          <w:rFonts w:hint="cs"/>
          <w:rtl/>
        </w:rPr>
        <w:t>))</w:t>
      </w:r>
      <w:r w:rsidRPr="0052719B">
        <w:rPr>
          <w:rtl/>
        </w:rPr>
        <w:t>.</w:t>
      </w:r>
      <w:r w:rsidRPr="0052719B">
        <w:rPr>
          <w:rFonts w:hint="cs"/>
          <w:rtl/>
        </w:rPr>
        <w:t xml:space="preserve"> </w:t>
      </w:r>
    </w:p>
    <w:p w14:paraId="10815DAC" w14:textId="77777777" w:rsidR="00A85797" w:rsidRPr="00532F8C" w:rsidRDefault="00A85797" w:rsidP="002E73AA">
      <w:pPr>
        <w:pStyle w:val="Ruller4"/>
        <w:numPr>
          <w:ilvl w:val="0"/>
          <w:numId w:val="0"/>
        </w:numPr>
        <w:rPr>
          <w:rtl/>
        </w:rPr>
      </w:pPr>
    </w:p>
    <w:p w14:paraId="4DF33BC4" w14:textId="6345F164" w:rsidR="00A85797" w:rsidRDefault="00A85797" w:rsidP="00516DC8">
      <w:pPr>
        <w:pStyle w:val="Ruller4"/>
        <w:rPr>
          <w:rtl/>
        </w:rPr>
      </w:pPr>
      <w:r w:rsidRPr="00532F8C">
        <w:rPr>
          <w:rFonts w:hint="cs"/>
          <w:rtl/>
        </w:rPr>
        <w:t>עיון בחקיקה, בפסיקה ו</w:t>
      </w:r>
      <w:r>
        <w:rPr>
          <w:rFonts w:hint="cs"/>
          <w:rtl/>
        </w:rPr>
        <w:t>ב</w:t>
      </w:r>
      <w:r w:rsidRPr="00532F8C">
        <w:rPr>
          <w:rFonts w:hint="cs"/>
          <w:rtl/>
        </w:rPr>
        <w:t xml:space="preserve">ספרות </w:t>
      </w:r>
      <w:r>
        <w:rPr>
          <w:rFonts w:hint="cs"/>
          <w:rtl/>
        </w:rPr>
        <w:t xml:space="preserve">מלמד, כפי שמציינים המשיבים, כי גם טרם חקיקתו של חוק יסוד: הלאום, </w:t>
      </w:r>
      <w:r w:rsidRPr="00532F8C">
        <w:rPr>
          <w:rFonts w:hint="cs"/>
          <w:rtl/>
        </w:rPr>
        <w:t>הדין הישראלי</w:t>
      </w:r>
      <w:r>
        <w:rPr>
          <w:rFonts w:hint="cs"/>
          <w:rtl/>
        </w:rPr>
        <w:t xml:space="preserve"> ה</w:t>
      </w:r>
      <w:r w:rsidRPr="00532F8C">
        <w:rPr>
          <w:rFonts w:hint="cs"/>
          <w:rtl/>
        </w:rPr>
        <w:t xml:space="preserve">עניק </w:t>
      </w:r>
      <w:r w:rsidRPr="00532F8C">
        <w:rPr>
          <w:rFonts w:ascii="Miriam" w:hAnsi="Miriam" w:cs="Miriam"/>
          <w:szCs w:val="24"/>
          <w:rtl/>
        </w:rPr>
        <w:t>בכורה</w:t>
      </w:r>
      <w:r w:rsidRPr="00532F8C">
        <w:rPr>
          <w:rFonts w:hint="cs"/>
          <w:rtl/>
        </w:rPr>
        <w:t xml:space="preserve"> לשפה העברית על פני רעותה </w:t>
      </w:r>
      <w:r>
        <w:rPr>
          <w:rFonts w:hint="cs"/>
          <w:rtl/>
        </w:rPr>
        <w:t>הערבית. בכורה זו מושתתת על התפיש</w:t>
      </w:r>
      <w:r w:rsidRPr="00532F8C">
        <w:rPr>
          <w:rFonts w:hint="cs"/>
          <w:rtl/>
        </w:rPr>
        <w:t xml:space="preserve">ה לפיה </w:t>
      </w:r>
      <w:r w:rsidR="00516DC8">
        <w:rPr>
          <w:rFonts w:hint="cs"/>
          <w:rtl/>
        </w:rPr>
        <w:t>השפה העברית היא</w:t>
      </w:r>
      <w:r w:rsidRPr="00532F8C">
        <w:rPr>
          <w:rFonts w:hint="cs"/>
          <w:rtl/>
        </w:rPr>
        <w:t xml:space="preserve"> אחד הביטויים החשובים ביותר </w:t>
      </w:r>
      <w:r>
        <w:rPr>
          <w:rFonts w:hint="cs"/>
          <w:rtl/>
        </w:rPr>
        <w:t>ל</w:t>
      </w:r>
      <w:r w:rsidRPr="00532F8C">
        <w:rPr>
          <w:rFonts w:hint="cs"/>
          <w:rtl/>
        </w:rPr>
        <w:t>אופי</w:t>
      </w:r>
      <w:r>
        <w:rPr>
          <w:rFonts w:hint="cs"/>
          <w:rtl/>
        </w:rPr>
        <w:t>י</w:t>
      </w:r>
      <w:r w:rsidRPr="00532F8C">
        <w:rPr>
          <w:rFonts w:hint="cs"/>
          <w:rtl/>
        </w:rPr>
        <w:t xml:space="preserve">ה של המדינה כיהודית. עמד על כך הנשיא </w:t>
      </w:r>
      <w:r w:rsidRPr="00FC0990">
        <w:rPr>
          <w:rFonts w:ascii="Miriam" w:hAnsi="Miriam" w:cs="Miriam" w:hint="cs"/>
          <w:szCs w:val="24"/>
          <w:rtl/>
        </w:rPr>
        <w:t>ברק</w:t>
      </w:r>
      <w:r w:rsidRPr="00532F8C">
        <w:rPr>
          <w:rFonts w:hint="cs"/>
          <w:rtl/>
        </w:rPr>
        <w:t xml:space="preserve"> בעניין </w:t>
      </w:r>
      <w:r w:rsidRPr="00532F8C">
        <w:rPr>
          <w:rFonts w:ascii="Miriam" w:hAnsi="Miriam" w:cs="Miriam"/>
          <w:szCs w:val="24"/>
          <w:rtl/>
        </w:rPr>
        <w:t>טיבי</w:t>
      </w:r>
      <w:r w:rsidRPr="00532F8C">
        <w:rPr>
          <w:rFonts w:hint="cs"/>
          <w:rtl/>
        </w:rPr>
        <w:t xml:space="preserve">, בקבעו כי השפה העברית היא "שפתה הרשמית המרכזית של המדינה", וכי עניין זה </w:t>
      </w:r>
      <w:r w:rsidRPr="00532F8C">
        <w:rPr>
          <w:rFonts w:hint="cs"/>
          <w:rtl/>
        </w:rPr>
        <w:lastRenderedPageBreak/>
        <w:t>מהווה אחד המאפיינים "הגרעיניים" המעצבים את הגדרת המינימום של היות מדינת ישראל מדינת יהודית (</w:t>
      </w:r>
      <w:r>
        <w:rPr>
          <w:rFonts w:ascii="Miriam" w:hAnsi="Miriam" w:cs="Miriam" w:hint="cs"/>
          <w:szCs w:val="24"/>
          <w:rtl/>
        </w:rPr>
        <w:t>שם</w:t>
      </w:r>
      <w:r w:rsidRPr="00532F8C">
        <w:rPr>
          <w:rFonts w:hint="cs"/>
          <w:rtl/>
        </w:rPr>
        <w:t xml:space="preserve">, </w:t>
      </w:r>
      <w:r w:rsidRPr="00F31487">
        <w:rPr>
          <w:rFonts w:hint="cs"/>
          <w:rtl/>
        </w:rPr>
        <w:t xml:space="preserve">בעמ' </w:t>
      </w:r>
      <w:r w:rsidRPr="00F14C4C">
        <w:rPr>
          <w:rtl/>
        </w:rPr>
        <w:t>22</w:t>
      </w:r>
      <w:r>
        <w:rPr>
          <w:rFonts w:hint="cs"/>
          <w:rtl/>
        </w:rPr>
        <w:t xml:space="preserve">; ראו גם: עניין </w:t>
      </w:r>
      <w:r w:rsidRPr="00F14C4C">
        <w:rPr>
          <w:rFonts w:ascii="Miriam" w:hAnsi="Miriam" w:cs="Miriam" w:hint="eastAsia"/>
          <w:sz w:val="22"/>
          <w:szCs w:val="24"/>
          <w:rtl/>
        </w:rPr>
        <w:t>קעדאן</w:t>
      </w:r>
      <w:r>
        <w:rPr>
          <w:rFonts w:hint="cs"/>
          <w:rtl/>
        </w:rPr>
        <w:t xml:space="preserve">, בעמ' 281; עניין </w:t>
      </w:r>
      <w:r w:rsidRPr="00F14C4C">
        <w:rPr>
          <w:rFonts w:ascii="Miriam" w:hAnsi="Miriam" w:cs="Miriam" w:hint="cs"/>
          <w:sz w:val="22"/>
          <w:szCs w:val="24"/>
          <w:rtl/>
        </w:rPr>
        <w:t>נאשף</w:t>
      </w:r>
      <w:r>
        <w:rPr>
          <w:rFonts w:hint="cs"/>
          <w:rtl/>
        </w:rPr>
        <w:t xml:space="preserve">, </w:t>
      </w:r>
      <w:r w:rsidR="00280F47">
        <w:rPr>
          <w:rFonts w:hint="cs"/>
          <w:rtl/>
        </w:rPr>
        <w:t>ב</w:t>
      </w:r>
      <w:r>
        <w:rPr>
          <w:rFonts w:hint="cs"/>
          <w:rtl/>
        </w:rPr>
        <w:t xml:space="preserve">פסקה ה' לחוות דעתו של השופט (כתוארו אז) </w:t>
      </w:r>
      <w:r w:rsidRPr="00EC198B">
        <w:rPr>
          <w:rFonts w:ascii="Miriam" w:hAnsi="Miriam" w:cs="Miriam" w:hint="cs"/>
          <w:szCs w:val="24"/>
          <w:rtl/>
        </w:rPr>
        <w:t>רובינשטיין</w:t>
      </w:r>
      <w:r w:rsidRPr="00F31487">
        <w:rPr>
          <w:rFonts w:hint="cs"/>
          <w:rtl/>
        </w:rPr>
        <w:t>)</w:t>
      </w:r>
      <w:r w:rsidRPr="00532F8C">
        <w:rPr>
          <w:rFonts w:hint="cs"/>
          <w:rtl/>
        </w:rPr>
        <w:t xml:space="preserve">. </w:t>
      </w:r>
      <w:r>
        <w:rPr>
          <w:rFonts w:hint="cs"/>
          <w:rtl/>
        </w:rPr>
        <w:t xml:space="preserve">בהתאם לכך, בפסיקה הוצגה השפה הערבית לא אחת, כשפה רשמית </w:t>
      </w:r>
      <w:r w:rsidRPr="006646EE">
        <w:rPr>
          <w:rFonts w:ascii="Miriam" w:hAnsi="Miriam" w:cs="Miriam" w:hint="cs"/>
          <w:szCs w:val="24"/>
          <w:rtl/>
        </w:rPr>
        <w:t>שנייה</w:t>
      </w:r>
      <w:r>
        <w:rPr>
          <w:rFonts w:hint="cs"/>
          <w:rtl/>
        </w:rPr>
        <w:t xml:space="preserve"> </w:t>
      </w:r>
      <w:r>
        <w:rPr>
          <w:rtl/>
        </w:rPr>
        <w:t>–</w:t>
      </w:r>
      <w:r>
        <w:rPr>
          <w:rFonts w:hint="cs"/>
          <w:rtl/>
        </w:rPr>
        <w:t xml:space="preserve"> מעמד המשקף את היותה של השפה העברית השפה הרשמית </w:t>
      </w:r>
      <w:r w:rsidRPr="00516DC8">
        <w:rPr>
          <w:rFonts w:ascii="Miriam" w:hAnsi="Miriam" w:cs="Miriam" w:hint="cs"/>
          <w:szCs w:val="24"/>
          <w:rtl/>
        </w:rPr>
        <w:t>הראשונה</w:t>
      </w:r>
      <w:r>
        <w:rPr>
          <w:rFonts w:hint="cs"/>
          <w:rtl/>
        </w:rPr>
        <w:t xml:space="preserve"> של המדינה (עניין </w:t>
      </w:r>
      <w:r w:rsidRPr="00F14C4C">
        <w:rPr>
          <w:rFonts w:ascii="Miriam" w:hAnsi="Miriam" w:cs="Miriam" w:hint="eastAsia"/>
          <w:sz w:val="22"/>
          <w:szCs w:val="24"/>
          <w:rtl/>
        </w:rPr>
        <w:t>עדאלה</w:t>
      </w:r>
      <w:r>
        <w:rPr>
          <w:rFonts w:hint="cs"/>
          <w:rtl/>
        </w:rPr>
        <w:t xml:space="preserve">, בעמ' </w:t>
      </w:r>
      <w:r w:rsidR="00E40465">
        <w:rPr>
          <w:rFonts w:hint="cs"/>
          <w:rtl/>
        </w:rPr>
        <w:t>478</w:t>
      </w:r>
      <w:r>
        <w:rPr>
          <w:rFonts w:hint="cs"/>
          <w:rtl/>
        </w:rPr>
        <w:t>; עניין</w:t>
      </w:r>
      <w:r w:rsidRPr="00867F28">
        <w:rPr>
          <w:rFonts w:ascii="Miriam" w:hAnsi="Miriam" w:cs="Miriam" w:hint="cs"/>
          <w:szCs w:val="24"/>
          <w:rtl/>
        </w:rPr>
        <w:t xml:space="preserve"> נאשף</w:t>
      </w:r>
      <w:r>
        <w:rPr>
          <w:rFonts w:hint="cs"/>
          <w:rtl/>
        </w:rPr>
        <w:t xml:space="preserve">, </w:t>
      </w:r>
      <w:r w:rsidR="00280F47">
        <w:rPr>
          <w:rFonts w:hint="cs"/>
          <w:rtl/>
        </w:rPr>
        <w:t>ב</w:t>
      </w:r>
      <w:r>
        <w:rPr>
          <w:rFonts w:hint="cs"/>
          <w:rtl/>
        </w:rPr>
        <w:t xml:space="preserve">פסקה ה' לחוות דעתו של השופט (כתוארו אז) </w:t>
      </w:r>
      <w:r w:rsidRPr="00EC198B">
        <w:rPr>
          <w:rFonts w:ascii="Miriam" w:hAnsi="Miriam" w:cs="Miriam" w:hint="cs"/>
          <w:szCs w:val="24"/>
          <w:rtl/>
        </w:rPr>
        <w:t>רובינשטיין</w:t>
      </w:r>
      <w:r>
        <w:rPr>
          <w:rFonts w:hint="cs"/>
          <w:rtl/>
        </w:rPr>
        <w:t>).</w:t>
      </w:r>
    </w:p>
    <w:p w14:paraId="0748B575" w14:textId="77777777" w:rsidR="00A85797" w:rsidRPr="00532F8C" w:rsidRDefault="00A85797" w:rsidP="00A85797">
      <w:pPr>
        <w:pStyle w:val="Ruller41"/>
        <w:rPr>
          <w:rtl/>
        </w:rPr>
      </w:pPr>
    </w:p>
    <w:p w14:paraId="0B660886" w14:textId="3C9776C5" w:rsidR="00A85797" w:rsidRDefault="00A85797" w:rsidP="008A54E2">
      <w:pPr>
        <w:pStyle w:val="Ruller4"/>
        <w:numPr>
          <w:ilvl w:val="0"/>
          <w:numId w:val="0"/>
        </w:numPr>
        <w:rPr>
          <w:rtl/>
        </w:rPr>
      </w:pPr>
      <w:r>
        <w:rPr>
          <w:rtl/>
        </w:rPr>
        <w:tab/>
      </w:r>
      <w:r w:rsidRPr="00532F8C">
        <w:rPr>
          <w:rFonts w:hint="cs"/>
          <w:rtl/>
        </w:rPr>
        <w:t xml:space="preserve">הבכורה המוענקת לשפה העברית </w:t>
      </w:r>
      <w:r w:rsidR="00516DC8">
        <w:rPr>
          <w:rFonts w:hint="cs"/>
          <w:rtl/>
        </w:rPr>
        <w:t>קיבלה ביטוי</w:t>
      </w:r>
      <w:r w:rsidRPr="00532F8C">
        <w:rPr>
          <w:rFonts w:hint="cs"/>
          <w:rtl/>
        </w:rPr>
        <w:t xml:space="preserve"> גם בדברי חקיקה שונים. דוגמאות לכך מצויות, למשל, בסעיף 5(א)(5) לחוק </w:t>
      </w:r>
      <w:r w:rsidRPr="00532F8C">
        <w:rPr>
          <w:rFonts w:hint="eastAsia"/>
          <w:rtl/>
        </w:rPr>
        <w:t>האזרחות</w:t>
      </w:r>
      <w:r w:rsidRPr="00532F8C">
        <w:rPr>
          <w:rtl/>
        </w:rPr>
        <w:t xml:space="preserve">, </w:t>
      </w:r>
      <w:r w:rsidRPr="00532F8C">
        <w:rPr>
          <w:rFonts w:hint="cs"/>
          <w:rtl/>
        </w:rPr>
        <w:t>ה</w:t>
      </w:r>
      <w:r w:rsidRPr="00532F8C">
        <w:rPr>
          <w:rFonts w:hint="eastAsia"/>
          <w:rtl/>
        </w:rPr>
        <w:t>תשי</w:t>
      </w:r>
      <w:r w:rsidRPr="00532F8C">
        <w:rPr>
          <w:rtl/>
        </w:rPr>
        <w:t>"</w:t>
      </w:r>
      <w:r w:rsidRPr="00532F8C">
        <w:rPr>
          <w:rFonts w:hint="eastAsia"/>
          <w:rtl/>
        </w:rPr>
        <w:t>ב</w:t>
      </w:r>
      <w:r w:rsidRPr="00532F8C">
        <w:rPr>
          <w:rtl/>
        </w:rPr>
        <w:t>-1952</w:t>
      </w:r>
      <w:r w:rsidRPr="00532F8C">
        <w:rPr>
          <w:rFonts w:hint="cs"/>
          <w:rtl/>
        </w:rPr>
        <w:t xml:space="preserve">, אשר דורש ממבקשי אזרחות "ידיעת-מה" של השפה העברית; </w:t>
      </w:r>
      <w:r w:rsidR="00831300">
        <w:rPr>
          <w:rFonts w:hint="cs"/>
          <w:rtl/>
        </w:rPr>
        <w:t>ב</w:t>
      </w:r>
      <w:r w:rsidRPr="00532F8C">
        <w:rPr>
          <w:rFonts w:hint="cs"/>
          <w:rtl/>
        </w:rPr>
        <w:t xml:space="preserve">סעיף 26 לחוק </w:t>
      </w:r>
      <w:r w:rsidRPr="00532F8C">
        <w:rPr>
          <w:rFonts w:hint="eastAsia"/>
          <w:rtl/>
        </w:rPr>
        <w:t>לשכת</w:t>
      </w:r>
      <w:r w:rsidRPr="00532F8C">
        <w:rPr>
          <w:rtl/>
        </w:rPr>
        <w:t xml:space="preserve"> </w:t>
      </w:r>
      <w:r w:rsidRPr="00532F8C">
        <w:rPr>
          <w:rFonts w:hint="eastAsia"/>
          <w:rtl/>
        </w:rPr>
        <w:t>עורכי</w:t>
      </w:r>
      <w:r w:rsidRPr="00532F8C">
        <w:rPr>
          <w:rtl/>
        </w:rPr>
        <w:t xml:space="preserve"> </w:t>
      </w:r>
      <w:r w:rsidRPr="00532F8C">
        <w:rPr>
          <w:rFonts w:hint="eastAsia"/>
          <w:rtl/>
        </w:rPr>
        <w:t>הדין</w:t>
      </w:r>
      <w:r w:rsidRPr="00532F8C">
        <w:rPr>
          <w:rtl/>
        </w:rPr>
        <w:t xml:space="preserve">, </w:t>
      </w:r>
      <w:r w:rsidRPr="00532F8C">
        <w:rPr>
          <w:rFonts w:hint="cs"/>
          <w:rtl/>
        </w:rPr>
        <w:t>ה</w:t>
      </w:r>
      <w:r w:rsidRPr="00532F8C">
        <w:rPr>
          <w:rFonts w:hint="eastAsia"/>
          <w:rtl/>
        </w:rPr>
        <w:t>תשכ</w:t>
      </w:r>
      <w:r w:rsidRPr="00532F8C">
        <w:rPr>
          <w:rtl/>
        </w:rPr>
        <w:t>"</w:t>
      </w:r>
      <w:r w:rsidRPr="00532F8C">
        <w:rPr>
          <w:rFonts w:hint="eastAsia"/>
          <w:rtl/>
        </w:rPr>
        <w:t>א</w:t>
      </w:r>
      <w:r w:rsidRPr="00532F8C">
        <w:rPr>
          <w:rtl/>
        </w:rPr>
        <w:t>-1961</w:t>
      </w:r>
      <w:r w:rsidRPr="00532F8C">
        <w:rPr>
          <w:rFonts w:hint="cs"/>
          <w:rtl/>
        </w:rPr>
        <w:t xml:space="preserve">, לפיו לא יירשם מתמחה אלא </w:t>
      </w:r>
      <w:r w:rsidR="00365741">
        <w:rPr>
          <w:rFonts w:hint="cs"/>
          <w:rtl/>
        </w:rPr>
        <w:t>"</w:t>
      </w:r>
      <w:r w:rsidRPr="00532F8C">
        <w:rPr>
          <w:rFonts w:hint="cs"/>
          <w:rtl/>
        </w:rPr>
        <w:t>לאחר שה</w:t>
      </w:r>
      <w:r>
        <w:rPr>
          <w:rFonts w:hint="cs"/>
          <w:rtl/>
        </w:rPr>
        <w:t>וכיח ידיעה מספיקה בשפה העברית"</w:t>
      </w:r>
      <w:r w:rsidRPr="00532F8C">
        <w:rPr>
          <w:rFonts w:ascii="FrankRuehl" w:hAnsi="FrankRuehl" w:hint="cs"/>
          <w:rtl/>
        </w:rPr>
        <w:t xml:space="preserve">; </w:t>
      </w:r>
      <w:r w:rsidRPr="00532F8C">
        <w:rPr>
          <w:rFonts w:hint="cs"/>
          <w:rtl/>
        </w:rPr>
        <w:t>ו</w:t>
      </w:r>
      <w:r w:rsidR="00831300">
        <w:rPr>
          <w:rFonts w:hint="cs"/>
          <w:rtl/>
        </w:rPr>
        <w:t>ב</w:t>
      </w:r>
      <w:r w:rsidRPr="00532F8C">
        <w:rPr>
          <w:rFonts w:hint="cs"/>
          <w:rtl/>
        </w:rPr>
        <w:t>סעיף 61(א) ל</w:t>
      </w:r>
      <w:r w:rsidRPr="00532F8C">
        <w:rPr>
          <w:rFonts w:hint="eastAsia"/>
          <w:sz w:val="28"/>
          <w:rtl/>
        </w:rPr>
        <w:t>חוק</w:t>
      </w:r>
      <w:r w:rsidRPr="00532F8C">
        <w:rPr>
          <w:sz w:val="28"/>
          <w:rtl/>
        </w:rPr>
        <w:t xml:space="preserve"> </w:t>
      </w:r>
      <w:r w:rsidRPr="00532F8C">
        <w:rPr>
          <w:rFonts w:hint="eastAsia"/>
          <w:sz w:val="28"/>
          <w:rtl/>
        </w:rPr>
        <w:t>הבחירות</w:t>
      </w:r>
      <w:r>
        <w:rPr>
          <w:rFonts w:hint="cs"/>
          <w:sz w:val="28"/>
          <w:rtl/>
        </w:rPr>
        <w:t>,</w:t>
      </w:r>
      <w:r w:rsidRPr="00532F8C">
        <w:rPr>
          <w:rFonts w:hint="cs"/>
          <w:sz w:val="28"/>
          <w:rtl/>
        </w:rPr>
        <w:t xml:space="preserve"> הקובע כי </w:t>
      </w:r>
      <w:r w:rsidRPr="00532F8C">
        <w:rPr>
          <w:rFonts w:hint="eastAsia"/>
          <w:sz w:val="28"/>
          <w:rtl/>
        </w:rPr>
        <w:t>רשימת</w:t>
      </w:r>
      <w:r w:rsidRPr="00532F8C">
        <w:rPr>
          <w:sz w:val="28"/>
          <w:rtl/>
        </w:rPr>
        <w:t xml:space="preserve"> </w:t>
      </w:r>
      <w:r w:rsidRPr="00532F8C">
        <w:rPr>
          <w:rFonts w:hint="eastAsia"/>
          <w:sz w:val="28"/>
          <w:rtl/>
        </w:rPr>
        <w:t>מועמדים</w:t>
      </w:r>
      <w:r w:rsidRPr="00532F8C">
        <w:rPr>
          <w:sz w:val="28"/>
          <w:rtl/>
        </w:rPr>
        <w:t xml:space="preserve"> </w:t>
      </w:r>
      <w:r w:rsidRPr="00532F8C">
        <w:rPr>
          <w:rFonts w:hint="eastAsia"/>
          <w:sz w:val="28"/>
          <w:rtl/>
        </w:rPr>
        <w:t>תישא</w:t>
      </w:r>
      <w:r w:rsidRPr="00532F8C">
        <w:rPr>
          <w:sz w:val="28"/>
          <w:rtl/>
        </w:rPr>
        <w:t xml:space="preserve"> </w:t>
      </w:r>
      <w:r w:rsidRPr="00532F8C">
        <w:rPr>
          <w:rFonts w:hint="eastAsia"/>
          <w:sz w:val="28"/>
          <w:rtl/>
        </w:rPr>
        <w:t>כינוי</w:t>
      </w:r>
      <w:r w:rsidRPr="00532F8C">
        <w:rPr>
          <w:sz w:val="28"/>
          <w:rtl/>
        </w:rPr>
        <w:t xml:space="preserve"> </w:t>
      </w:r>
      <w:r w:rsidRPr="00532F8C">
        <w:rPr>
          <w:rFonts w:hint="eastAsia"/>
          <w:sz w:val="28"/>
          <w:rtl/>
        </w:rPr>
        <w:t>עם</w:t>
      </w:r>
      <w:r w:rsidRPr="00532F8C">
        <w:rPr>
          <w:sz w:val="28"/>
          <w:rtl/>
        </w:rPr>
        <w:t xml:space="preserve"> </w:t>
      </w:r>
      <w:r w:rsidRPr="00532F8C">
        <w:rPr>
          <w:rFonts w:hint="eastAsia"/>
          <w:sz w:val="28"/>
          <w:rtl/>
        </w:rPr>
        <w:t>אות</w:t>
      </w:r>
      <w:r w:rsidRPr="00532F8C">
        <w:rPr>
          <w:sz w:val="28"/>
          <w:rtl/>
        </w:rPr>
        <w:t xml:space="preserve"> </w:t>
      </w:r>
      <w:r w:rsidRPr="00532F8C">
        <w:rPr>
          <w:rFonts w:hint="eastAsia"/>
          <w:sz w:val="28"/>
          <w:rtl/>
        </w:rPr>
        <w:t>או</w:t>
      </w:r>
      <w:r w:rsidRPr="00532F8C">
        <w:rPr>
          <w:sz w:val="28"/>
          <w:rtl/>
        </w:rPr>
        <w:t xml:space="preserve"> </w:t>
      </w:r>
      <w:r w:rsidRPr="00532F8C">
        <w:rPr>
          <w:rFonts w:hint="eastAsia"/>
          <w:sz w:val="28"/>
          <w:rtl/>
        </w:rPr>
        <w:t>עם</w:t>
      </w:r>
      <w:r w:rsidRPr="00532F8C">
        <w:rPr>
          <w:sz w:val="28"/>
          <w:rtl/>
        </w:rPr>
        <w:t xml:space="preserve"> </w:t>
      </w:r>
      <w:r w:rsidRPr="00532F8C">
        <w:rPr>
          <w:rFonts w:hint="eastAsia"/>
          <w:sz w:val="28"/>
          <w:rtl/>
        </w:rPr>
        <w:t>שתי</w:t>
      </w:r>
      <w:r w:rsidRPr="00532F8C">
        <w:rPr>
          <w:sz w:val="28"/>
          <w:rtl/>
        </w:rPr>
        <w:t xml:space="preserve"> </w:t>
      </w:r>
      <w:r w:rsidRPr="00532F8C">
        <w:rPr>
          <w:rFonts w:hint="eastAsia"/>
          <w:sz w:val="28"/>
          <w:rtl/>
        </w:rPr>
        <w:t>אותיות</w:t>
      </w:r>
      <w:r w:rsidRPr="00532F8C">
        <w:rPr>
          <w:sz w:val="28"/>
          <w:rtl/>
        </w:rPr>
        <w:t xml:space="preserve"> </w:t>
      </w:r>
      <w:r w:rsidRPr="00532F8C">
        <w:rPr>
          <w:rFonts w:hint="eastAsia"/>
          <w:sz w:val="28"/>
          <w:rtl/>
        </w:rPr>
        <w:t>שונות</w:t>
      </w:r>
      <w:r w:rsidRPr="00532F8C">
        <w:rPr>
          <w:sz w:val="28"/>
          <w:rtl/>
        </w:rPr>
        <w:t xml:space="preserve"> </w:t>
      </w:r>
      <w:r w:rsidRPr="00532F8C">
        <w:rPr>
          <w:rFonts w:hint="eastAsia"/>
          <w:sz w:val="28"/>
          <w:rtl/>
        </w:rPr>
        <w:t>של</w:t>
      </w:r>
      <w:r w:rsidRPr="00532F8C">
        <w:rPr>
          <w:sz w:val="28"/>
          <w:rtl/>
        </w:rPr>
        <w:t xml:space="preserve"> </w:t>
      </w:r>
      <w:r w:rsidRPr="00532F8C">
        <w:rPr>
          <w:rFonts w:hint="eastAsia"/>
          <w:sz w:val="28"/>
          <w:rtl/>
        </w:rPr>
        <w:t>האלף</w:t>
      </w:r>
      <w:r w:rsidRPr="00532F8C">
        <w:rPr>
          <w:sz w:val="28"/>
          <w:rtl/>
        </w:rPr>
        <w:t>-</w:t>
      </w:r>
      <w:r w:rsidRPr="00532F8C">
        <w:rPr>
          <w:rFonts w:hint="eastAsia"/>
          <w:sz w:val="28"/>
          <w:rtl/>
        </w:rPr>
        <w:t>בית</w:t>
      </w:r>
      <w:r w:rsidRPr="00532F8C">
        <w:rPr>
          <w:sz w:val="28"/>
          <w:rtl/>
        </w:rPr>
        <w:t xml:space="preserve"> </w:t>
      </w:r>
      <w:r w:rsidRPr="00532F8C">
        <w:rPr>
          <w:rFonts w:hint="eastAsia"/>
          <w:sz w:val="28"/>
          <w:rtl/>
        </w:rPr>
        <w:t>העברי</w:t>
      </w:r>
      <w:r w:rsidRPr="00532F8C">
        <w:rPr>
          <w:rFonts w:hint="cs"/>
          <w:sz w:val="28"/>
          <w:rtl/>
        </w:rPr>
        <w:t xml:space="preserve">. </w:t>
      </w:r>
      <w:r w:rsidRPr="00532F8C">
        <w:rPr>
          <w:rFonts w:hint="cs"/>
          <w:rtl/>
        </w:rPr>
        <w:t>הפער בין מעמדה של השפה העברית ובין זה של השפה הערבית</w:t>
      </w:r>
      <w:r w:rsidR="00136EA4">
        <w:rPr>
          <w:rFonts w:hint="cs"/>
          <w:rtl/>
        </w:rPr>
        <w:t xml:space="preserve"> הודגש גם בספרות המקצועית</w:t>
      </w:r>
      <w:r w:rsidRPr="00532F8C">
        <w:rPr>
          <w:rFonts w:hint="cs"/>
          <w:rtl/>
        </w:rPr>
        <w:t xml:space="preserve"> </w:t>
      </w:r>
      <w:r>
        <w:rPr>
          <w:rFonts w:hint="cs"/>
          <w:rtl/>
        </w:rPr>
        <w:t>(</w:t>
      </w:r>
      <w:r w:rsidRPr="00532F8C">
        <w:rPr>
          <w:rFonts w:hint="eastAsia"/>
          <w:rtl/>
        </w:rPr>
        <w:t>אביגדור</w:t>
      </w:r>
      <w:r w:rsidRPr="00532F8C">
        <w:rPr>
          <w:rtl/>
        </w:rPr>
        <w:t xml:space="preserve"> </w:t>
      </w:r>
      <w:r w:rsidRPr="00532F8C">
        <w:rPr>
          <w:rFonts w:hint="eastAsia"/>
          <w:rtl/>
        </w:rPr>
        <w:t>סלטון</w:t>
      </w:r>
      <w:r w:rsidRPr="00532F8C">
        <w:rPr>
          <w:rtl/>
        </w:rPr>
        <w:t xml:space="preserve"> "</w:t>
      </w:r>
      <w:r w:rsidRPr="00532F8C">
        <w:rPr>
          <w:rFonts w:hint="eastAsia"/>
          <w:rtl/>
        </w:rPr>
        <w:t>השפות</w:t>
      </w:r>
      <w:r w:rsidRPr="00532F8C">
        <w:rPr>
          <w:rtl/>
        </w:rPr>
        <w:t xml:space="preserve"> </w:t>
      </w:r>
      <w:r w:rsidRPr="00532F8C">
        <w:rPr>
          <w:rFonts w:hint="eastAsia"/>
          <w:rtl/>
        </w:rPr>
        <w:t>הרשמיות</w:t>
      </w:r>
      <w:r w:rsidRPr="00532F8C">
        <w:rPr>
          <w:rtl/>
        </w:rPr>
        <w:t xml:space="preserve"> </w:t>
      </w:r>
      <w:r w:rsidRPr="00532F8C">
        <w:rPr>
          <w:rFonts w:hint="eastAsia"/>
          <w:rtl/>
        </w:rPr>
        <w:t>בישראל</w:t>
      </w:r>
      <w:r w:rsidRPr="00532F8C">
        <w:rPr>
          <w:rtl/>
        </w:rPr>
        <w:t xml:space="preserve">" </w:t>
      </w:r>
      <w:r w:rsidRPr="00532F8C">
        <w:rPr>
          <w:rFonts w:ascii="Miriam" w:hAnsi="Miriam" w:cs="Miriam"/>
          <w:szCs w:val="24"/>
          <w:rtl/>
        </w:rPr>
        <w:t>הפרקליט</w:t>
      </w:r>
      <w:r w:rsidRPr="00532F8C">
        <w:rPr>
          <w:rtl/>
        </w:rPr>
        <w:t xml:space="preserve"> </w:t>
      </w:r>
      <w:r w:rsidRPr="00532F8C">
        <w:rPr>
          <w:rFonts w:hint="eastAsia"/>
          <w:rtl/>
        </w:rPr>
        <w:t>כג</w:t>
      </w:r>
      <w:r w:rsidRPr="00532F8C">
        <w:rPr>
          <w:rtl/>
        </w:rPr>
        <w:t xml:space="preserve"> 387, </w:t>
      </w:r>
      <w:r>
        <w:rPr>
          <w:rFonts w:hint="cs"/>
          <w:rtl/>
        </w:rPr>
        <w:t>390</w:t>
      </w:r>
      <w:r w:rsidRPr="00532F8C">
        <w:rPr>
          <w:rtl/>
        </w:rPr>
        <w:t xml:space="preserve"> (1967)</w:t>
      </w:r>
      <w:r w:rsidRPr="00532F8C">
        <w:rPr>
          <w:rFonts w:hint="cs"/>
          <w:rtl/>
        </w:rPr>
        <w:t>;</w:t>
      </w:r>
      <w:r>
        <w:rPr>
          <w:rFonts w:hint="cs"/>
          <w:rtl/>
        </w:rPr>
        <w:t xml:space="preserve"> </w:t>
      </w:r>
      <w:r w:rsidRPr="006646EE">
        <w:rPr>
          <w:rFonts w:ascii="Miriam" w:hAnsi="Miriam" w:cs="Miriam" w:hint="cs"/>
          <w:szCs w:val="24"/>
          <w:rtl/>
        </w:rPr>
        <w:t>רובינשטיין ומדינה</w:t>
      </w:r>
      <w:r>
        <w:rPr>
          <w:rFonts w:hint="cs"/>
          <w:rtl/>
        </w:rPr>
        <w:t xml:space="preserve">, בעמ' 337; </w:t>
      </w:r>
      <w:r w:rsidRPr="00334E85">
        <w:rPr>
          <w:rFonts w:ascii="Miriam" w:hAnsi="Miriam" w:cs="Miriam" w:hint="cs"/>
          <w:szCs w:val="24"/>
          <w:rtl/>
        </w:rPr>
        <w:t>סבן</w:t>
      </w:r>
      <w:r>
        <w:rPr>
          <w:rFonts w:hint="cs"/>
          <w:rtl/>
        </w:rPr>
        <w:t xml:space="preserve">, בעמ' 269). </w:t>
      </w:r>
    </w:p>
    <w:p w14:paraId="6461A6F0" w14:textId="77777777" w:rsidR="00A85797" w:rsidRPr="002F7B0A" w:rsidRDefault="00A85797" w:rsidP="00A85797">
      <w:pPr>
        <w:pStyle w:val="Ruller41"/>
      </w:pPr>
    </w:p>
    <w:p w14:paraId="114E301D" w14:textId="371DBBD3" w:rsidR="00A85797" w:rsidRPr="00532F8C" w:rsidRDefault="00A85797" w:rsidP="00A85797">
      <w:pPr>
        <w:pStyle w:val="Ruller4"/>
        <w:rPr>
          <w:rtl/>
        </w:rPr>
      </w:pPr>
      <w:r>
        <w:rPr>
          <w:rFonts w:hint="cs"/>
          <w:rtl/>
        </w:rPr>
        <w:t xml:space="preserve">נוכח דברים אלה, </w:t>
      </w:r>
      <w:r w:rsidRPr="00532F8C">
        <w:rPr>
          <w:rFonts w:hint="cs"/>
          <w:rtl/>
        </w:rPr>
        <w:t xml:space="preserve">האם </w:t>
      </w:r>
      <w:r>
        <w:rPr>
          <w:rFonts w:hint="cs"/>
          <w:rtl/>
        </w:rPr>
        <w:t xml:space="preserve">ניתן לומר כי </w:t>
      </w:r>
      <w:r w:rsidRPr="00532F8C">
        <w:rPr>
          <w:rFonts w:hint="cs"/>
          <w:rtl/>
        </w:rPr>
        <w:t xml:space="preserve">סעיף 4 </w:t>
      </w:r>
      <w:r w:rsidR="0037512F" w:rsidRPr="00532F8C">
        <w:rPr>
          <w:rFonts w:hint="cs"/>
          <w:rtl/>
        </w:rPr>
        <w:t>ל</w:t>
      </w:r>
      <w:r w:rsidR="0037512F">
        <w:rPr>
          <w:rFonts w:hint="cs"/>
          <w:rtl/>
        </w:rPr>
        <w:t>חוק יסוד: הלאום</w:t>
      </w:r>
      <w:r w:rsidR="0037512F" w:rsidRPr="00532F8C">
        <w:rPr>
          <w:rFonts w:hint="cs"/>
          <w:rtl/>
        </w:rPr>
        <w:t xml:space="preserve"> </w:t>
      </w:r>
      <w:r w:rsidRPr="00532F8C">
        <w:rPr>
          <w:rFonts w:hint="cs"/>
          <w:rtl/>
        </w:rPr>
        <w:t>מש</w:t>
      </w:r>
      <w:r>
        <w:rPr>
          <w:rFonts w:hint="cs"/>
          <w:rtl/>
        </w:rPr>
        <w:t xml:space="preserve">נה לרעה את מעמדה של השפה הערבית? </w:t>
      </w:r>
    </w:p>
    <w:p w14:paraId="7F9883BA" w14:textId="77777777" w:rsidR="00A85797" w:rsidRDefault="00A85797" w:rsidP="00A85797">
      <w:pPr>
        <w:pStyle w:val="Ruller41"/>
        <w:rPr>
          <w:rtl/>
        </w:rPr>
      </w:pPr>
    </w:p>
    <w:p w14:paraId="19026372" w14:textId="5B6A45D2" w:rsidR="00A85797" w:rsidRPr="00532F8C" w:rsidRDefault="00A85797" w:rsidP="00C62FBC">
      <w:pPr>
        <w:pStyle w:val="Ruller4"/>
        <w:numPr>
          <w:ilvl w:val="0"/>
          <w:numId w:val="0"/>
        </w:numPr>
      </w:pPr>
      <w:r>
        <w:rPr>
          <w:rFonts w:ascii="Arial TUR" w:hAnsi="Arial TUR"/>
          <w:sz w:val="22"/>
          <w:rtl/>
        </w:rPr>
        <w:tab/>
      </w:r>
      <w:r w:rsidRPr="00532F8C">
        <w:rPr>
          <w:rFonts w:hint="cs"/>
          <w:rtl/>
        </w:rPr>
        <w:t xml:space="preserve">כאמור, סעיף 4 </w:t>
      </w:r>
      <w:r w:rsidR="0037512F">
        <w:rPr>
          <w:rFonts w:hint="cs"/>
          <w:rtl/>
        </w:rPr>
        <w:t xml:space="preserve">לחוק היסוד </w:t>
      </w:r>
      <w:r w:rsidRPr="00532F8C">
        <w:rPr>
          <w:rFonts w:hint="cs"/>
          <w:rtl/>
        </w:rPr>
        <w:t>מגדיר את השפה העברית כ"שפת המדינה", קובע כי לשפה הערבית "מעמד מיוחד במדינה", ומוסיף כי אין באמור בהוראות אלה כדי לפגוע במעמד שניתן בפועל לשפה הערבית לפני חקיקת</w:t>
      </w:r>
      <w:r w:rsidR="00FE7786">
        <w:rPr>
          <w:rFonts w:hint="cs"/>
          <w:rtl/>
        </w:rPr>
        <w:t>ו</w:t>
      </w:r>
      <w:r w:rsidRPr="00532F8C">
        <w:rPr>
          <w:rFonts w:hint="cs"/>
          <w:rtl/>
        </w:rPr>
        <w:t xml:space="preserve">. </w:t>
      </w:r>
      <w:r w:rsidR="00387724">
        <w:rPr>
          <w:rFonts w:hint="cs"/>
          <w:rtl/>
        </w:rPr>
        <w:t xml:space="preserve">לשון הסעיף אינה מספקת מענה ברור לטענה בדבר קיומה של פגיעה במעמד השפה הערבית. </w:t>
      </w:r>
      <w:r w:rsidR="00C62FBC">
        <w:rPr>
          <w:rFonts w:hint="cs"/>
          <w:rtl/>
        </w:rPr>
        <w:t>ה</w:t>
      </w:r>
      <w:r>
        <w:rPr>
          <w:rFonts w:hint="cs"/>
          <w:rtl/>
        </w:rPr>
        <w:t xml:space="preserve">סעיף </w:t>
      </w:r>
      <w:r w:rsidRPr="00532F8C">
        <w:rPr>
          <w:rFonts w:hint="cs"/>
          <w:rtl/>
        </w:rPr>
        <w:t xml:space="preserve">אינו </w:t>
      </w:r>
      <w:r>
        <w:rPr>
          <w:rFonts w:hint="cs"/>
          <w:rtl/>
        </w:rPr>
        <w:t>מתייחס</w:t>
      </w:r>
      <w:r w:rsidRPr="00532F8C">
        <w:rPr>
          <w:rFonts w:hint="cs"/>
          <w:rtl/>
        </w:rPr>
        <w:t xml:space="preserve"> </w:t>
      </w:r>
      <w:r>
        <w:rPr>
          <w:rFonts w:hint="cs"/>
          <w:rtl/>
        </w:rPr>
        <w:t>ל</w:t>
      </w:r>
      <w:r w:rsidRPr="00532F8C">
        <w:rPr>
          <w:rFonts w:hint="cs"/>
          <w:rtl/>
        </w:rPr>
        <w:t xml:space="preserve">סימן 82 לדבר המלך </w:t>
      </w:r>
      <w:r w:rsidR="00C62FBC">
        <w:rPr>
          <w:rFonts w:hint="cs"/>
          <w:rtl/>
        </w:rPr>
        <w:t xml:space="preserve">ואף לא לשאלה </w:t>
      </w:r>
      <w:r w:rsidRPr="00532F8C">
        <w:rPr>
          <w:rFonts w:hint="cs"/>
          <w:rtl/>
        </w:rPr>
        <w:t>אם הגדרת השפה העברית כשפת המדינה והשפה הערבית כשפה "בעלת מעמד מיוחד"</w:t>
      </w:r>
      <w:r w:rsidR="00C72F2F">
        <w:rPr>
          <w:rFonts w:hint="cs"/>
          <w:rtl/>
        </w:rPr>
        <w:t>,</w:t>
      </w:r>
      <w:r w:rsidRPr="00532F8C">
        <w:rPr>
          <w:rFonts w:hint="cs"/>
          <w:rtl/>
        </w:rPr>
        <w:t xml:space="preserve"> מחליפות את הגדרתן הקודמת כשפות רשמיות, או</w:t>
      </w:r>
      <w:r w:rsidR="00E26589">
        <w:rPr>
          <w:rFonts w:hint="cs"/>
          <w:rtl/>
        </w:rPr>
        <w:t xml:space="preserve"> אך</w:t>
      </w:r>
      <w:r w:rsidRPr="00532F8C">
        <w:rPr>
          <w:rFonts w:hint="cs"/>
          <w:rtl/>
        </w:rPr>
        <w:t xml:space="preserve"> מוסיפות עליהן נדבך נוסף. </w:t>
      </w:r>
    </w:p>
    <w:p w14:paraId="0BADBD0C" w14:textId="77777777" w:rsidR="00A85797" w:rsidRPr="00532F8C" w:rsidRDefault="00A85797" w:rsidP="00A85797">
      <w:pPr>
        <w:pStyle w:val="Ruller4"/>
        <w:numPr>
          <w:ilvl w:val="0"/>
          <w:numId w:val="0"/>
        </w:numPr>
      </w:pPr>
    </w:p>
    <w:p w14:paraId="233A246B" w14:textId="6A510C4B" w:rsidR="00A85797" w:rsidRDefault="00A85797" w:rsidP="00C72F2F">
      <w:pPr>
        <w:pStyle w:val="Ruller4"/>
      </w:pPr>
      <w:r w:rsidRPr="00532F8C">
        <w:rPr>
          <w:rFonts w:hint="cs"/>
          <w:rtl/>
        </w:rPr>
        <w:t>במסמך ההכנה אשר הונח בפני חברי הוועדה המשותפת</w:t>
      </w:r>
      <w:r>
        <w:rPr>
          <w:rFonts w:hint="cs"/>
          <w:rtl/>
        </w:rPr>
        <w:t xml:space="preserve"> לקראת הדיון ביום 27.11.2017</w:t>
      </w:r>
      <w:r w:rsidRPr="00532F8C">
        <w:rPr>
          <w:rFonts w:hint="cs"/>
          <w:rtl/>
        </w:rPr>
        <w:t xml:space="preserve"> הובהר כי "סעיף [4 ל</w:t>
      </w:r>
      <w:r>
        <w:rPr>
          <w:rFonts w:hint="cs"/>
          <w:rtl/>
        </w:rPr>
        <w:t>חוק יסוד: הלאום</w:t>
      </w:r>
      <w:r w:rsidRPr="00532F8C">
        <w:rPr>
          <w:rFonts w:hint="cs"/>
          <w:rtl/>
        </w:rPr>
        <w:t>] מבקש לקבוע את השפה העברית כשפת המדינה, ולצדה להעניק לערבית מעמד מיוחד במדינה [...] בכך הצעת החוק מבקשת לשקף את המצב הקיים, ואף הרצוי, לדעת המציעים, של שתי השפות כיום במדינת ישראל" (</w:t>
      </w:r>
      <w:r>
        <w:rPr>
          <w:rFonts w:hint="cs"/>
          <w:rtl/>
        </w:rPr>
        <w:t>עמ' 6 לנספח מש/6 לתגובת משיבי הממשלה</w:t>
      </w:r>
      <w:r w:rsidRPr="00532F8C">
        <w:rPr>
          <w:rFonts w:hint="cs"/>
          <w:rtl/>
        </w:rPr>
        <w:t xml:space="preserve">). במהלך ישיבות הוועדה </w:t>
      </w:r>
      <w:r w:rsidRPr="00532F8C">
        <w:rPr>
          <w:rFonts w:hint="cs"/>
          <w:rtl/>
        </w:rPr>
        <w:lastRenderedPageBreak/>
        <w:t xml:space="preserve">המשותפת, </w:t>
      </w:r>
      <w:r w:rsidRPr="00532F8C">
        <w:rPr>
          <w:rtl/>
        </w:rPr>
        <w:t xml:space="preserve">הביעו מרבית הדוברים </w:t>
      </w:r>
      <w:r>
        <w:rPr>
          <w:rFonts w:hint="cs"/>
          <w:rtl/>
        </w:rPr>
        <w:t xml:space="preserve">את </w:t>
      </w:r>
      <w:r w:rsidRPr="00532F8C">
        <w:rPr>
          <w:rtl/>
        </w:rPr>
        <w:t xml:space="preserve">תמיכתם במתן בכורה לשפה העברית, </w:t>
      </w:r>
      <w:r w:rsidRPr="00532F8C">
        <w:rPr>
          <w:rFonts w:hint="cs"/>
          <w:rtl/>
        </w:rPr>
        <w:t>ולצד זאת</w:t>
      </w:r>
      <w:r w:rsidRPr="00532F8C">
        <w:rPr>
          <w:rtl/>
        </w:rPr>
        <w:t xml:space="preserve"> סברו שראוי להעניק מעמד חוקתי </w:t>
      </w:r>
      <w:r>
        <w:rPr>
          <w:rFonts w:hint="cs"/>
          <w:rtl/>
        </w:rPr>
        <w:t xml:space="preserve">גם </w:t>
      </w:r>
      <w:r w:rsidRPr="00532F8C">
        <w:rPr>
          <w:rtl/>
        </w:rPr>
        <w:t xml:space="preserve">לשפה הערבית. עיקר הדיון נסב </w:t>
      </w:r>
      <w:r w:rsidRPr="00532F8C">
        <w:rPr>
          <w:rFonts w:hint="cs"/>
          <w:rtl/>
        </w:rPr>
        <w:t>סביב</w:t>
      </w:r>
      <w:r w:rsidRPr="00532F8C">
        <w:rPr>
          <w:rtl/>
        </w:rPr>
        <w:t xml:space="preserve"> </w:t>
      </w:r>
      <w:r w:rsidRPr="00532F8C">
        <w:rPr>
          <w:rFonts w:hint="cs"/>
          <w:rtl/>
        </w:rPr>
        <w:t>השאלה כיצד יש לעגן את מעמדה של השפה הערבית</w:t>
      </w:r>
      <w:r w:rsidR="00C72F2F">
        <w:rPr>
          <w:rFonts w:hint="cs"/>
          <w:rtl/>
        </w:rPr>
        <w:t>.</w:t>
      </w:r>
      <w:r w:rsidRPr="00532F8C">
        <w:rPr>
          <w:rFonts w:hint="cs"/>
          <w:rtl/>
        </w:rPr>
        <w:t xml:space="preserve"> חלק מן הדוברים תמכו בעיגונה כ"שפה רשמית" או כ"שפה רשמית שנ</w:t>
      </w:r>
      <w:r w:rsidR="00B9513E">
        <w:rPr>
          <w:rFonts w:hint="cs"/>
          <w:rtl/>
        </w:rPr>
        <w:t>י</w:t>
      </w:r>
      <w:r w:rsidRPr="00532F8C">
        <w:rPr>
          <w:rFonts w:hint="cs"/>
          <w:rtl/>
        </w:rPr>
        <w:t>יה"</w:t>
      </w:r>
      <w:r>
        <w:rPr>
          <w:rFonts w:hint="cs"/>
          <w:rtl/>
        </w:rPr>
        <w:t xml:space="preserve"> (ראו למשל את עמדתו</w:t>
      </w:r>
      <w:r w:rsidRPr="00532F8C">
        <w:rPr>
          <w:rFonts w:hint="cs"/>
          <w:rtl/>
        </w:rPr>
        <w:t xml:space="preserve"> של ח"כ ניסן סלומינסקי, </w:t>
      </w:r>
      <w:r>
        <w:rPr>
          <w:rFonts w:hint="cs"/>
          <w:rtl/>
        </w:rPr>
        <w:t xml:space="preserve">פרוטוקול ישיבה מס' 7 של הוועדה המשותפת, הכנסת ה-20, </w:t>
      </w:r>
      <w:r w:rsidRPr="00532F8C">
        <w:rPr>
          <w:rFonts w:hint="cs"/>
          <w:rtl/>
        </w:rPr>
        <w:t xml:space="preserve">58 </w:t>
      </w:r>
      <w:r>
        <w:rPr>
          <w:rFonts w:hint="cs"/>
          <w:rtl/>
        </w:rPr>
        <w:t>(</w:t>
      </w:r>
      <w:r w:rsidRPr="00532F8C">
        <w:rPr>
          <w:rFonts w:hint="cs"/>
          <w:rtl/>
        </w:rPr>
        <w:t>27.11.2017</w:t>
      </w:r>
      <w:r>
        <w:rPr>
          <w:rFonts w:hint="cs"/>
          <w:rtl/>
        </w:rPr>
        <w:t xml:space="preserve">) (להלן: </w:t>
      </w:r>
      <w:r w:rsidRPr="00637222">
        <w:rPr>
          <w:rFonts w:ascii="Miriam" w:hAnsi="Miriam" w:cs="Miriam" w:hint="eastAsia"/>
          <w:sz w:val="22"/>
          <w:szCs w:val="24"/>
          <w:rtl/>
        </w:rPr>
        <w:t>פרוטוקול</w:t>
      </w:r>
      <w:r w:rsidRPr="00637222">
        <w:rPr>
          <w:rFonts w:ascii="Miriam" w:hAnsi="Miriam" w:cs="Miriam"/>
          <w:sz w:val="22"/>
          <w:szCs w:val="24"/>
          <w:rtl/>
        </w:rPr>
        <w:t xml:space="preserve"> </w:t>
      </w:r>
      <w:r w:rsidRPr="00637222">
        <w:rPr>
          <w:rFonts w:ascii="Miriam" w:hAnsi="Miriam" w:cs="Miriam" w:hint="eastAsia"/>
          <w:sz w:val="22"/>
          <w:szCs w:val="24"/>
          <w:rtl/>
        </w:rPr>
        <w:t>ישיבה</w:t>
      </w:r>
      <w:r w:rsidRPr="00637222">
        <w:rPr>
          <w:rFonts w:ascii="Miriam" w:hAnsi="Miriam" w:cs="Miriam"/>
          <w:sz w:val="22"/>
          <w:szCs w:val="24"/>
          <w:rtl/>
        </w:rPr>
        <w:t xml:space="preserve"> </w:t>
      </w:r>
      <w:r w:rsidRPr="00637222">
        <w:rPr>
          <w:rFonts w:ascii="Miriam" w:hAnsi="Miriam" w:cs="Miriam" w:hint="eastAsia"/>
          <w:sz w:val="22"/>
          <w:szCs w:val="24"/>
          <w:rtl/>
        </w:rPr>
        <w:t>מס</w:t>
      </w:r>
      <w:r w:rsidRPr="00637222">
        <w:rPr>
          <w:rFonts w:ascii="Miriam" w:hAnsi="Miriam" w:cs="Miriam"/>
          <w:sz w:val="22"/>
          <w:szCs w:val="24"/>
          <w:rtl/>
        </w:rPr>
        <w:t>' 7</w:t>
      </w:r>
      <w:r>
        <w:rPr>
          <w:rFonts w:hint="cs"/>
          <w:rtl/>
        </w:rPr>
        <w:t>)</w:t>
      </w:r>
      <w:r w:rsidRPr="00532F8C">
        <w:rPr>
          <w:rFonts w:hint="cs"/>
          <w:rtl/>
        </w:rPr>
        <w:t xml:space="preserve">; עמדתו של </w:t>
      </w:r>
      <w:r w:rsidRPr="00BF2751">
        <w:rPr>
          <w:rFonts w:hint="cs"/>
          <w:rtl/>
        </w:rPr>
        <w:t>עו"ד</w:t>
      </w:r>
      <w:r w:rsidRPr="00532F8C">
        <w:rPr>
          <w:rFonts w:hint="cs"/>
          <w:rtl/>
        </w:rPr>
        <w:t xml:space="preserve"> נזרי, </w:t>
      </w:r>
      <w:r>
        <w:rPr>
          <w:rFonts w:hint="cs"/>
          <w:rtl/>
        </w:rPr>
        <w:t xml:space="preserve">פרוטוקול ישיבה מס' 15, בעמ' </w:t>
      </w:r>
      <w:r w:rsidRPr="00532F8C">
        <w:rPr>
          <w:rFonts w:hint="cs"/>
          <w:rtl/>
        </w:rPr>
        <w:t>59)</w:t>
      </w:r>
      <w:r w:rsidR="00C72F2F">
        <w:rPr>
          <w:rFonts w:hint="cs"/>
          <w:rtl/>
        </w:rPr>
        <w:t>.</w:t>
      </w:r>
      <w:r w:rsidRPr="00532F8C">
        <w:rPr>
          <w:rFonts w:hint="cs"/>
          <w:rtl/>
        </w:rPr>
        <w:t xml:space="preserve"> </w:t>
      </w:r>
      <w:r>
        <w:rPr>
          <w:rFonts w:hint="cs"/>
          <w:rtl/>
        </w:rPr>
        <w:t>אחרים</w:t>
      </w:r>
      <w:r w:rsidRPr="00532F8C">
        <w:rPr>
          <w:rFonts w:hint="cs"/>
          <w:rtl/>
        </w:rPr>
        <w:t xml:space="preserve"> העדיפו לקבוע כי השפה</w:t>
      </w:r>
      <w:r w:rsidR="00AA2CEF">
        <w:rPr>
          <w:rFonts w:hint="cs"/>
          <w:rtl/>
        </w:rPr>
        <w:t xml:space="preserve"> הערבית</w:t>
      </w:r>
      <w:r w:rsidRPr="00532F8C">
        <w:rPr>
          <w:rFonts w:hint="cs"/>
          <w:rtl/>
        </w:rPr>
        <w:t xml:space="preserve"> נהנית "ממעמד מיוחד במדינה" ובכך "להיפרד משרידי המנדט הבריטי" (עמדתו של יו"ר הו</w:t>
      </w:r>
      <w:r>
        <w:rPr>
          <w:rFonts w:hint="cs"/>
          <w:rtl/>
        </w:rPr>
        <w:t>ו</w:t>
      </w:r>
      <w:r w:rsidRPr="00532F8C">
        <w:rPr>
          <w:rFonts w:hint="cs"/>
          <w:rtl/>
        </w:rPr>
        <w:t>עדה</w:t>
      </w:r>
      <w:r w:rsidRPr="00EA2943">
        <w:rPr>
          <w:rFonts w:hint="cs"/>
          <w:rtl/>
        </w:rPr>
        <w:t xml:space="preserve"> </w:t>
      </w:r>
      <w:r w:rsidRPr="00EA2943">
        <w:rPr>
          <w:rFonts w:hint="eastAsia"/>
          <w:rtl/>
        </w:rPr>
        <w:t>ח</w:t>
      </w:r>
      <w:r w:rsidRPr="00EA2943">
        <w:rPr>
          <w:rtl/>
        </w:rPr>
        <w:t>"</w:t>
      </w:r>
      <w:r w:rsidRPr="00EA2943">
        <w:rPr>
          <w:rFonts w:hint="eastAsia"/>
          <w:rtl/>
        </w:rPr>
        <w:t>כ</w:t>
      </w:r>
      <w:r w:rsidRPr="00532F8C">
        <w:rPr>
          <w:rFonts w:hint="cs"/>
          <w:rtl/>
        </w:rPr>
        <w:t xml:space="preserve"> אוחנה, </w:t>
      </w:r>
      <w:r>
        <w:rPr>
          <w:rFonts w:hint="cs"/>
          <w:rtl/>
        </w:rPr>
        <w:t>פרוטוקול ישיבה מס' 14 של הוועדה המשותפת, הכנסת ה-20, 17 (</w:t>
      </w:r>
      <w:r w:rsidRPr="00532F8C">
        <w:rPr>
          <w:rFonts w:hint="cs"/>
          <w:rtl/>
        </w:rPr>
        <w:t>16.5.2018</w:t>
      </w:r>
      <w:r>
        <w:rPr>
          <w:rFonts w:hint="cs"/>
          <w:rtl/>
        </w:rPr>
        <w:t xml:space="preserve">) (להלן: </w:t>
      </w:r>
      <w:r w:rsidRPr="00637222">
        <w:rPr>
          <w:rFonts w:ascii="Miriam" w:hAnsi="Miriam" w:cs="Miriam" w:hint="eastAsia"/>
          <w:sz w:val="22"/>
          <w:szCs w:val="24"/>
          <w:rtl/>
        </w:rPr>
        <w:t>פרוטוקול</w:t>
      </w:r>
      <w:r w:rsidRPr="00637222">
        <w:rPr>
          <w:rFonts w:ascii="Miriam" w:hAnsi="Miriam" w:cs="Miriam"/>
          <w:sz w:val="22"/>
          <w:szCs w:val="24"/>
          <w:rtl/>
        </w:rPr>
        <w:t xml:space="preserve"> </w:t>
      </w:r>
      <w:r w:rsidRPr="00637222">
        <w:rPr>
          <w:rFonts w:ascii="Miriam" w:hAnsi="Miriam" w:cs="Miriam" w:hint="eastAsia"/>
          <w:sz w:val="22"/>
          <w:szCs w:val="24"/>
          <w:rtl/>
        </w:rPr>
        <w:t>ישיבה</w:t>
      </w:r>
      <w:r w:rsidRPr="00637222">
        <w:rPr>
          <w:rFonts w:ascii="Miriam" w:hAnsi="Miriam" w:cs="Miriam"/>
          <w:sz w:val="22"/>
          <w:szCs w:val="24"/>
          <w:rtl/>
        </w:rPr>
        <w:t xml:space="preserve"> </w:t>
      </w:r>
      <w:r w:rsidRPr="00637222">
        <w:rPr>
          <w:rFonts w:ascii="Miriam" w:hAnsi="Miriam" w:cs="Miriam" w:hint="eastAsia"/>
          <w:sz w:val="22"/>
          <w:szCs w:val="24"/>
          <w:rtl/>
        </w:rPr>
        <w:t>מס</w:t>
      </w:r>
      <w:r w:rsidRPr="00637222">
        <w:rPr>
          <w:rFonts w:ascii="Miriam" w:hAnsi="Miriam" w:cs="Miriam"/>
          <w:sz w:val="22"/>
          <w:szCs w:val="24"/>
          <w:rtl/>
        </w:rPr>
        <w:t>' 14</w:t>
      </w:r>
      <w:r>
        <w:rPr>
          <w:rFonts w:hint="cs"/>
          <w:rtl/>
        </w:rPr>
        <w:t>))</w:t>
      </w:r>
      <w:r w:rsidRPr="00532F8C">
        <w:rPr>
          <w:rFonts w:hint="cs"/>
          <w:rtl/>
        </w:rPr>
        <w:t>;</w:t>
      </w:r>
      <w:r w:rsidR="00AB49BD">
        <w:rPr>
          <w:rFonts w:hint="cs"/>
          <w:rtl/>
        </w:rPr>
        <w:t xml:space="preserve"> ראו גם</w:t>
      </w:r>
      <w:r w:rsidRPr="00532F8C">
        <w:rPr>
          <w:rFonts w:hint="cs"/>
          <w:rtl/>
        </w:rPr>
        <w:t xml:space="preserve"> עמדתו של ח"כ אבי דיכטר, </w:t>
      </w:r>
      <w:r w:rsidRPr="00317900">
        <w:rPr>
          <w:rFonts w:ascii="Miriam" w:hAnsi="Miriam" w:cs="Miriam"/>
          <w:szCs w:val="24"/>
          <w:rtl/>
        </w:rPr>
        <w:t>שם</w:t>
      </w:r>
      <w:r w:rsidRPr="00532F8C">
        <w:rPr>
          <w:rFonts w:hint="cs"/>
          <w:rtl/>
        </w:rPr>
        <w:t>,</w:t>
      </w:r>
      <w:r>
        <w:rPr>
          <w:rFonts w:hint="cs"/>
          <w:rtl/>
        </w:rPr>
        <w:t xml:space="preserve"> בעמ' 12</w:t>
      </w:r>
      <w:r w:rsidRPr="00532F8C">
        <w:rPr>
          <w:rFonts w:hint="cs"/>
          <w:rtl/>
        </w:rPr>
        <w:t>).</w:t>
      </w:r>
      <w:r w:rsidRPr="00532F8C">
        <w:rPr>
          <w:rtl/>
        </w:rPr>
        <w:t xml:space="preserve"> </w:t>
      </w:r>
      <w:r w:rsidRPr="00532F8C">
        <w:rPr>
          <w:rFonts w:hint="cs"/>
          <w:rtl/>
        </w:rPr>
        <w:t xml:space="preserve">כאשר נשאל </w:t>
      </w:r>
      <w:r w:rsidR="0032608E">
        <w:rPr>
          <w:rFonts w:hint="cs"/>
          <w:rtl/>
        </w:rPr>
        <w:t>מהו</w:t>
      </w:r>
      <w:r w:rsidRPr="00532F8C">
        <w:rPr>
          <w:rFonts w:hint="cs"/>
          <w:rtl/>
        </w:rPr>
        <w:t xml:space="preserve"> ההבדל בין ההגדרות השונות, </w:t>
      </w:r>
      <w:r>
        <w:rPr>
          <w:rFonts w:hint="cs"/>
          <w:rtl/>
        </w:rPr>
        <w:t xml:space="preserve">ציין </w:t>
      </w:r>
      <w:r w:rsidRPr="00532F8C">
        <w:rPr>
          <w:rtl/>
        </w:rPr>
        <w:t xml:space="preserve">עו"ד בליי </w:t>
      </w:r>
      <w:r w:rsidRPr="00532F8C">
        <w:rPr>
          <w:rFonts w:hint="cs"/>
          <w:rtl/>
        </w:rPr>
        <w:t xml:space="preserve">כי המונח </w:t>
      </w:r>
      <w:r w:rsidRPr="00532F8C">
        <w:rPr>
          <w:rtl/>
        </w:rPr>
        <w:t xml:space="preserve">"מעמד מיוחד" הוא מונח עמום הנתון לפרשנות, וכי "ברמה הפורמלית, הסמלית, העקרונית </w:t>
      </w:r>
      <w:r w:rsidR="00C37193">
        <w:rPr>
          <w:rFonts w:hint="cs"/>
          <w:rtl/>
        </w:rPr>
        <w:t xml:space="preserve">[...] </w:t>
      </w:r>
      <w:r w:rsidRPr="00532F8C">
        <w:rPr>
          <w:rtl/>
        </w:rPr>
        <w:t>במעבר ממעמד של 'שפה רשמית' ל'מעמד מיוחד' יש משום הפחתה"</w:t>
      </w:r>
      <w:r w:rsidRPr="00532F8C">
        <w:rPr>
          <w:rFonts w:hint="cs"/>
          <w:rtl/>
        </w:rPr>
        <w:t xml:space="preserve"> (</w:t>
      </w:r>
      <w:r>
        <w:rPr>
          <w:rFonts w:hint="cs"/>
          <w:rtl/>
        </w:rPr>
        <w:t>פרוטוקול ישיבה מס' 7, בעמ' 34</w:t>
      </w:r>
      <w:r w:rsidRPr="00532F8C">
        <w:rPr>
          <w:rFonts w:hint="cs"/>
          <w:rtl/>
        </w:rPr>
        <w:t xml:space="preserve">). </w:t>
      </w:r>
    </w:p>
    <w:p w14:paraId="0893D30C" w14:textId="77777777" w:rsidR="00A85797" w:rsidRDefault="00A85797" w:rsidP="00A85797">
      <w:pPr>
        <w:pStyle w:val="Ruller4"/>
        <w:numPr>
          <w:ilvl w:val="0"/>
          <w:numId w:val="0"/>
        </w:numPr>
        <w:rPr>
          <w:rtl/>
        </w:rPr>
      </w:pPr>
    </w:p>
    <w:p w14:paraId="2A14335A" w14:textId="46773F6D" w:rsidR="00A85797" w:rsidRPr="00532F8C" w:rsidRDefault="00A85797" w:rsidP="00652E90">
      <w:pPr>
        <w:pStyle w:val="Ruller4"/>
        <w:numPr>
          <w:ilvl w:val="0"/>
          <w:numId w:val="0"/>
        </w:numPr>
        <w:rPr>
          <w:rtl/>
        </w:rPr>
      </w:pPr>
      <w:r>
        <w:rPr>
          <w:rtl/>
        </w:rPr>
        <w:tab/>
      </w:r>
      <w:r>
        <w:rPr>
          <w:rFonts w:hint="cs"/>
          <w:rtl/>
        </w:rPr>
        <w:t>על רקע האמור, בתום הדיונים בדבר הכנת הצעת החוק לקריאה הראשונה, נוספה ההוראה בסעיף 4(ג) המבהירה כי "אין ב</w:t>
      </w:r>
      <w:r w:rsidR="003D7A53">
        <w:rPr>
          <w:rFonts w:hint="cs"/>
          <w:rtl/>
        </w:rPr>
        <w:t>אמור ב</w:t>
      </w:r>
      <w:r>
        <w:rPr>
          <w:rFonts w:hint="cs"/>
          <w:rtl/>
        </w:rPr>
        <w:t xml:space="preserve">סעיף זה כדי לפגוע במעמד השפה הערבית בפועל". לקראת ההצבעה על הצעת החוק בקריאה ראשונה נוסחו דברי ההסבר ביחס לסעיף 4 </w:t>
      </w:r>
      <w:r w:rsidR="00652E90">
        <w:rPr>
          <w:rFonts w:hint="cs"/>
          <w:rtl/>
        </w:rPr>
        <w:t>כך</w:t>
      </w:r>
      <w:r>
        <w:rPr>
          <w:rFonts w:hint="cs"/>
          <w:rtl/>
        </w:rPr>
        <w:t>:</w:t>
      </w:r>
      <w:r w:rsidRPr="00532F8C">
        <w:rPr>
          <w:rtl/>
        </w:rPr>
        <w:t xml:space="preserve">           </w:t>
      </w:r>
    </w:p>
    <w:p w14:paraId="6402BBD1" w14:textId="77777777" w:rsidR="00A85797" w:rsidRPr="00532F8C" w:rsidRDefault="00A85797" w:rsidP="00A85797">
      <w:pPr>
        <w:pStyle w:val="Ruller41"/>
        <w:rPr>
          <w:rtl/>
        </w:rPr>
      </w:pPr>
    </w:p>
    <w:p w14:paraId="57EC1CA3" w14:textId="3B85CA47" w:rsidR="00A85797" w:rsidRPr="00532F8C" w:rsidRDefault="00A85797" w:rsidP="00A85797">
      <w:pPr>
        <w:pStyle w:val="Ruller5"/>
        <w:rPr>
          <w:rtl/>
        </w:rPr>
      </w:pPr>
      <w:r w:rsidRPr="00532F8C">
        <w:rPr>
          <w:rFonts w:hint="cs"/>
          <w:rtl/>
        </w:rPr>
        <w:t>"</w:t>
      </w:r>
      <w:r w:rsidRPr="00532F8C">
        <w:rPr>
          <w:rtl/>
        </w:rPr>
        <w:t>מוצע לקבוע כי עברית היא שפת</w:t>
      </w:r>
      <w:r w:rsidRPr="00532F8C">
        <w:rPr>
          <w:rFonts w:hint="cs"/>
          <w:rtl/>
        </w:rPr>
        <w:t xml:space="preserve"> </w:t>
      </w:r>
      <w:r w:rsidRPr="00532F8C">
        <w:rPr>
          <w:rtl/>
        </w:rPr>
        <w:t xml:space="preserve">המדינה, וכך לתת ביטוי למרכזיות השפה </w:t>
      </w:r>
      <w:r w:rsidRPr="00532F8C">
        <w:rPr>
          <w:rFonts w:ascii="FrankRuehl" w:hAnsi="FrankRuehl"/>
          <w:sz w:val="28"/>
          <w:rtl/>
        </w:rPr>
        <w:t>באופייה</w:t>
      </w:r>
      <w:r w:rsidRPr="00532F8C">
        <w:rPr>
          <w:rtl/>
        </w:rPr>
        <w:t xml:space="preserve"> של המדינה כמדינת הלאום של העם היהודי ולחשיבות המיוחסת לתחיית הלשון העברית במפעל הציוני מתחילתו. לצד קביעה זו, מוצע לעגן בחוק היסוד את המעמד המיוחד המוקנה במדינה לשפה הערבית, ואף להדגיש כי אין בחוק היסוד כדי לפגוע במעמד המוענק בפועל לשפה הערבית כיום</w:t>
      </w:r>
      <w:r w:rsidRPr="00532F8C">
        <w:rPr>
          <w:rFonts w:hint="cs"/>
          <w:rtl/>
        </w:rPr>
        <w:t>"</w:t>
      </w:r>
    </w:p>
    <w:p w14:paraId="18137FA5" w14:textId="77777777" w:rsidR="00A85797" w:rsidRPr="005E6C42" w:rsidRDefault="00A85797" w:rsidP="00A85797">
      <w:pPr>
        <w:pStyle w:val="Ruller41"/>
        <w:rPr>
          <w:rtl/>
        </w:rPr>
      </w:pPr>
    </w:p>
    <w:p w14:paraId="3F149C08" w14:textId="7BC4ED43" w:rsidR="00A85797" w:rsidRPr="00532F8C" w:rsidRDefault="00A85797" w:rsidP="00652E90">
      <w:pPr>
        <w:pStyle w:val="Ruller4"/>
        <w:rPr>
          <w:rtl/>
        </w:rPr>
      </w:pPr>
      <w:r w:rsidRPr="00532F8C">
        <w:rPr>
          <w:rtl/>
        </w:rPr>
        <w:tab/>
      </w:r>
      <w:r>
        <w:rPr>
          <w:rFonts w:hint="cs"/>
          <w:rtl/>
        </w:rPr>
        <w:t>במסגרת הכנת הצעת החוק לקריאה שנייה ושלישית בוועדה המשותפת, שבו חברי הוועדה שתמכו בהצעת החוק</w:t>
      </w:r>
      <w:r w:rsidR="00652E90">
        <w:rPr>
          <w:rFonts w:hint="cs"/>
          <w:rtl/>
        </w:rPr>
        <w:t xml:space="preserve"> והבהירו</w:t>
      </w:r>
      <w:r>
        <w:rPr>
          <w:rFonts w:hint="cs"/>
          <w:rtl/>
        </w:rPr>
        <w:t xml:space="preserve"> </w:t>
      </w:r>
      <w:r w:rsidRPr="00532F8C">
        <w:rPr>
          <w:rFonts w:hint="cs"/>
          <w:rtl/>
        </w:rPr>
        <w:t xml:space="preserve">כי סעיף 4 אינו מבקש לסטות ממצב הדברים הקיים באשר למעמדן של </w:t>
      </w:r>
      <w:r>
        <w:rPr>
          <w:rFonts w:hint="cs"/>
          <w:rtl/>
        </w:rPr>
        <w:t>השפה העברית והשפה הע</w:t>
      </w:r>
      <w:r w:rsidR="003F4974">
        <w:rPr>
          <w:rFonts w:hint="cs"/>
          <w:rtl/>
        </w:rPr>
        <w:t>רב</w:t>
      </w:r>
      <w:r>
        <w:rPr>
          <w:rFonts w:hint="cs"/>
          <w:rtl/>
        </w:rPr>
        <w:t>ית</w:t>
      </w:r>
      <w:r w:rsidRPr="00532F8C">
        <w:rPr>
          <w:rFonts w:hint="cs"/>
          <w:rtl/>
        </w:rPr>
        <w:t>. יו"ר ה</w:t>
      </w:r>
      <w:r>
        <w:rPr>
          <w:rFonts w:hint="cs"/>
          <w:rtl/>
        </w:rPr>
        <w:t>ו</w:t>
      </w:r>
      <w:r w:rsidRPr="00532F8C">
        <w:rPr>
          <w:rFonts w:hint="cs"/>
          <w:rtl/>
        </w:rPr>
        <w:t>ועדה</w:t>
      </w:r>
      <w:r>
        <w:rPr>
          <w:rFonts w:hint="cs"/>
          <w:rtl/>
        </w:rPr>
        <w:t>, ח"כ</w:t>
      </w:r>
      <w:r w:rsidRPr="00532F8C">
        <w:rPr>
          <w:rFonts w:hint="cs"/>
          <w:rtl/>
        </w:rPr>
        <w:t xml:space="preserve"> אוחנה</w:t>
      </w:r>
      <w:r>
        <w:rPr>
          <w:rFonts w:hint="cs"/>
          <w:rtl/>
        </w:rPr>
        <w:t>,</w:t>
      </w:r>
      <w:r w:rsidRPr="00532F8C">
        <w:rPr>
          <w:rFonts w:hint="cs"/>
          <w:rtl/>
        </w:rPr>
        <w:t xml:space="preserve"> עמד על כך שמטרתו של סעיף 4 היא "לשמר, לעגן, לקבע בחקיקת יסוד את הסטטוס קוו" </w:t>
      </w:r>
      <w:r>
        <w:rPr>
          <w:rFonts w:hint="cs"/>
          <w:rtl/>
        </w:rPr>
        <w:t>(פרוטוקול ישיבה מס' 14, בעמ' 17)</w:t>
      </w:r>
      <w:r w:rsidRPr="00532F8C">
        <w:rPr>
          <w:rFonts w:hint="cs"/>
          <w:rtl/>
        </w:rPr>
        <w:t xml:space="preserve">. </w:t>
      </w:r>
      <w:r>
        <w:rPr>
          <w:rFonts w:hint="cs"/>
          <w:rtl/>
        </w:rPr>
        <w:t xml:space="preserve">ח"כ </w:t>
      </w:r>
      <w:r w:rsidRPr="00532F8C">
        <w:rPr>
          <w:rFonts w:hint="cs"/>
          <w:rtl/>
        </w:rPr>
        <w:t xml:space="preserve">דיכטר, </w:t>
      </w:r>
      <w:r>
        <w:rPr>
          <w:rFonts w:hint="cs"/>
          <w:rtl/>
        </w:rPr>
        <w:t>מיוזמי</w:t>
      </w:r>
      <w:r w:rsidRPr="00532F8C">
        <w:rPr>
          <w:rFonts w:hint="cs"/>
          <w:rtl/>
        </w:rPr>
        <w:t xml:space="preserve"> הצעת החוק, הדגיש אף הוא כי "אין לנו ולא היתה בשום שלב בשבע השנים האחרונות כוונה או מחשבה, לפגוע בשפה הערבית במדינת ישראל, לכרסם ולו כזית מהמצב של השפה הערבית היום" (</w:t>
      </w:r>
      <w:r w:rsidRPr="00EF6CA2">
        <w:rPr>
          <w:rFonts w:ascii="Miriam" w:hAnsi="Miriam" w:cs="Miriam"/>
          <w:szCs w:val="24"/>
          <w:rtl/>
        </w:rPr>
        <w:t>שם</w:t>
      </w:r>
      <w:r>
        <w:rPr>
          <w:rFonts w:hint="cs"/>
          <w:rtl/>
        </w:rPr>
        <w:t>, בעמ' 12)</w:t>
      </w:r>
      <w:r w:rsidRPr="00532F8C">
        <w:rPr>
          <w:rFonts w:hint="cs"/>
          <w:rtl/>
        </w:rPr>
        <w:t xml:space="preserve">. </w:t>
      </w:r>
    </w:p>
    <w:p w14:paraId="14B2B680" w14:textId="77777777" w:rsidR="00A85797" w:rsidRPr="00532F8C" w:rsidRDefault="00A85797" w:rsidP="00A85797">
      <w:pPr>
        <w:pStyle w:val="Ruller41"/>
      </w:pPr>
    </w:p>
    <w:p w14:paraId="27100CF1" w14:textId="5EBF5C3C" w:rsidR="00A85797" w:rsidRDefault="00586F75" w:rsidP="008A54E2">
      <w:pPr>
        <w:pStyle w:val="Ruller4"/>
        <w:numPr>
          <w:ilvl w:val="0"/>
          <w:numId w:val="0"/>
        </w:numPr>
        <w:rPr>
          <w:rtl/>
        </w:rPr>
      </w:pPr>
      <w:r>
        <w:rPr>
          <w:rtl/>
        </w:rPr>
        <w:lastRenderedPageBreak/>
        <w:tab/>
      </w:r>
      <w:r w:rsidR="00A85797">
        <w:rPr>
          <w:rFonts w:hint="cs"/>
          <w:rtl/>
        </w:rPr>
        <w:t xml:space="preserve">מדברים אלה עולה, אפוא, </w:t>
      </w:r>
      <w:r w:rsidR="00A85797" w:rsidRPr="00532F8C">
        <w:rPr>
          <w:rFonts w:hint="cs"/>
          <w:rtl/>
        </w:rPr>
        <w:t xml:space="preserve">כי </w:t>
      </w:r>
      <w:r w:rsidR="00A85797">
        <w:rPr>
          <w:rFonts w:hint="cs"/>
          <w:rtl/>
        </w:rPr>
        <w:t xml:space="preserve">לגישת המכונן </w:t>
      </w:r>
      <w:r w:rsidR="00A85797" w:rsidRPr="00532F8C">
        <w:rPr>
          <w:rFonts w:hint="cs"/>
          <w:rtl/>
        </w:rPr>
        <w:t>סעיף 4 לחוק</w:t>
      </w:r>
      <w:r w:rsidR="00A85797">
        <w:rPr>
          <w:rFonts w:hint="cs"/>
          <w:rtl/>
        </w:rPr>
        <w:t xml:space="preserve"> יסוד: הלאום</w:t>
      </w:r>
      <w:r w:rsidR="00A85797" w:rsidRPr="00532F8C">
        <w:rPr>
          <w:rFonts w:hint="cs"/>
          <w:rtl/>
        </w:rPr>
        <w:t xml:space="preserve"> נועד </w:t>
      </w:r>
      <w:r w:rsidR="00A85797" w:rsidRPr="00532F8C">
        <w:rPr>
          <w:rFonts w:ascii="Miriam" w:hAnsi="Miriam" w:cs="Miriam"/>
          <w:szCs w:val="24"/>
          <w:rtl/>
        </w:rPr>
        <w:t>לשקף</w:t>
      </w:r>
      <w:r w:rsidR="00A85797" w:rsidRPr="00532F8C">
        <w:rPr>
          <w:rFonts w:hint="cs"/>
          <w:rtl/>
        </w:rPr>
        <w:t xml:space="preserve"> את המצב הקיים ביחס למעמדן של השפות העברית והערבית </w:t>
      </w:r>
      <w:r w:rsidR="00A85797">
        <w:rPr>
          <w:rFonts w:hint="cs"/>
          <w:rtl/>
        </w:rPr>
        <w:t>וכי לא הייתה כוונה</w:t>
      </w:r>
      <w:r w:rsidR="00A85797" w:rsidRPr="00532F8C">
        <w:rPr>
          <w:rFonts w:hint="cs"/>
          <w:rtl/>
        </w:rPr>
        <w:t xml:space="preserve"> לגרוע ממעמדה של השפה הערבית, </w:t>
      </w:r>
      <w:r w:rsidR="00A85797">
        <w:rPr>
          <w:rFonts w:hint="cs"/>
          <w:rtl/>
        </w:rPr>
        <w:t xml:space="preserve">לא </w:t>
      </w:r>
      <w:r w:rsidR="00A85797" w:rsidRPr="00532F8C">
        <w:rPr>
          <w:rFonts w:hint="cs"/>
          <w:rtl/>
        </w:rPr>
        <w:t xml:space="preserve">כל שכן ליצור שינוי מעשי ביחס לנוכחותה של השפה הערבית במרחב הציבורי. </w:t>
      </w:r>
      <w:r w:rsidR="00A85797">
        <w:rPr>
          <w:rFonts w:hint="cs"/>
          <w:rtl/>
        </w:rPr>
        <w:t>אומנם,</w:t>
      </w:r>
      <w:r w:rsidR="00A85797" w:rsidRPr="00532F8C">
        <w:rPr>
          <w:rFonts w:hint="cs"/>
          <w:rtl/>
        </w:rPr>
        <w:t xml:space="preserve"> חלק מחברי הכנסת בחרו במונח "מעמד מיוחד"</w:t>
      </w:r>
      <w:r w:rsidR="00A85797" w:rsidRPr="00532F8C">
        <w:rPr>
          <w:rFonts w:hint="cs"/>
        </w:rPr>
        <w:t xml:space="preserve"> </w:t>
      </w:r>
      <w:r w:rsidR="00A85797" w:rsidRPr="00532F8C">
        <w:rPr>
          <w:rFonts w:hint="cs"/>
          <w:rtl/>
        </w:rPr>
        <w:t>חלף "שפה רשמית"</w:t>
      </w:r>
      <w:r w:rsidR="00A85797" w:rsidRPr="00532F8C">
        <w:rPr>
          <w:rFonts w:hint="cs"/>
        </w:rPr>
        <w:t xml:space="preserve"> </w:t>
      </w:r>
      <w:r w:rsidR="00A85797" w:rsidRPr="00532F8C">
        <w:rPr>
          <w:rFonts w:hint="cs"/>
          <w:rtl/>
        </w:rPr>
        <w:t xml:space="preserve">או "שפה </w:t>
      </w:r>
      <w:r>
        <w:rPr>
          <w:rFonts w:hint="cs"/>
          <w:rtl/>
        </w:rPr>
        <w:t xml:space="preserve">רשמית </w:t>
      </w:r>
      <w:r w:rsidR="00A85797" w:rsidRPr="00532F8C">
        <w:rPr>
          <w:rFonts w:hint="cs"/>
          <w:rtl/>
        </w:rPr>
        <w:t>שנ</w:t>
      </w:r>
      <w:r w:rsidR="00B9513E">
        <w:rPr>
          <w:rFonts w:hint="cs"/>
          <w:rtl/>
        </w:rPr>
        <w:t>י</w:t>
      </w:r>
      <w:r w:rsidR="00A85797" w:rsidRPr="00532F8C">
        <w:rPr>
          <w:rFonts w:hint="cs"/>
          <w:rtl/>
        </w:rPr>
        <w:t xml:space="preserve">יה", מתוך כוונה להיפרד מן ההגדרות הקבועות בסימן 82 לדבר המלך, </w:t>
      </w:r>
      <w:r w:rsidR="000A38EF">
        <w:rPr>
          <w:rFonts w:hint="cs"/>
          <w:rtl/>
        </w:rPr>
        <w:t xml:space="preserve">אף שצוין בפניהם כי הדבר </w:t>
      </w:r>
      <w:r w:rsidR="003F4974">
        <w:rPr>
          <w:rFonts w:hint="cs"/>
          <w:rtl/>
        </w:rPr>
        <w:t>עשוי להתפרש</w:t>
      </w:r>
      <w:r w:rsidR="00A85797" w:rsidRPr="00532F8C">
        <w:rPr>
          <w:rFonts w:hint="cs"/>
          <w:rtl/>
        </w:rPr>
        <w:t xml:space="preserve"> </w:t>
      </w:r>
      <w:r w:rsidR="00A85797">
        <w:rPr>
          <w:rFonts w:hint="cs"/>
          <w:rtl/>
        </w:rPr>
        <w:t>כ</w:t>
      </w:r>
      <w:r w:rsidR="00A85797" w:rsidRPr="00532F8C">
        <w:rPr>
          <w:rFonts w:hint="cs"/>
          <w:rtl/>
        </w:rPr>
        <w:t>"</w:t>
      </w:r>
      <w:r w:rsidR="000A38EF">
        <w:rPr>
          <w:rFonts w:hint="cs"/>
          <w:rtl/>
        </w:rPr>
        <w:t>הפחתה</w:t>
      </w:r>
      <w:r w:rsidR="00A85797" w:rsidRPr="00532F8C">
        <w:rPr>
          <w:rFonts w:hint="cs"/>
          <w:rtl/>
        </w:rPr>
        <w:t xml:space="preserve">" </w:t>
      </w:r>
      <w:r w:rsidR="00A85797">
        <w:rPr>
          <w:rtl/>
        </w:rPr>
        <w:t>–</w:t>
      </w:r>
      <w:r w:rsidR="00A85797">
        <w:rPr>
          <w:rFonts w:hint="cs"/>
          <w:rtl/>
        </w:rPr>
        <w:t xml:space="preserve"> </w:t>
      </w:r>
      <w:r w:rsidR="00A81D96">
        <w:rPr>
          <w:rFonts w:hint="cs"/>
          <w:rtl/>
        </w:rPr>
        <w:t>גם</w:t>
      </w:r>
      <w:r w:rsidR="00A85797">
        <w:rPr>
          <w:rFonts w:hint="cs"/>
          <w:rtl/>
        </w:rPr>
        <w:t xml:space="preserve"> אם </w:t>
      </w:r>
      <w:r w:rsidR="00A85797" w:rsidRPr="00532F8C">
        <w:rPr>
          <w:rFonts w:ascii="Miriam" w:hAnsi="Miriam" w:cs="Miriam"/>
          <w:szCs w:val="24"/>
          <w:rtl/>
        </w:rPr>
        <w:t>סמלית</w:t>
      </w:r>
      <w:r w:rsidR="00A85797" w:rsidRPr="00532F8C">
        <w:rPr>
          <w:rFonts w:hint="cs"/>
          <w:rtl/>
        </w:rPr>
        <w:t xml:space="preserve"> </w:t>
      </w:r>
      <w:r w:rsidR="00A85797">
        <w:rPr>
          <w:rtl/>
        </w:rPr>
        <w:t>–</w:t>
      </w:r>
      <w:r w:rsidR="00A85797">
        <w:rPr>
          <w:rFonts w:hint="cs"/>
          <w:rtl/>
        </w:rPr>
        <w:t xml:space="preserve"> </w:t>
      </w:r>
      <w:r w:rsidR="00514087">
        <w:rPr>
          <w:rFonts w:hint="cs"/>
          <w:rtl/>
        </w:rPr>
        <w:t>מ</w:t>
      </w:r>
      <w:r w:rsidR="00A85797" w:rsidRPr="00532F8C">
        <w:rPr>
          <w:rFonts w:hint="cs"/>
          <w:rtl/>
        </w:rPr>
        <w:t xml:space="preserve">מעמדה של השפה הערבית. </w:t>
      </w:r>
      <w:r w:rsidR="00A85797">
        <w:rPr>
          <w:rFonts w:hint="cs"/>
          <w:rtl/>
        </w:rPr>
        <w:t xml:space="preserve">עם זאת, קשה </w:t>
      </w:r>
      <w:r w:rsidR="00A85797" w:rsidRPr="00532F8C">
        <w:rPr>
          <w:rFonts w:hint="cs"/>
          <w:rtl/>
        </w:rPr>
        <w:t xml:space="preserve">לדלות </w:t>
      </w:r>
      <w:r w:rsidR="00A85797">
        <w:rPr>
          <w:rFonts w:hint="cs"/>
          <w:rtl/>
        </w:rPr>
        <w:t>תכלית ברורה מדיוני הוועדה המשותפת</w:t>
      </w:r>
      <w:r w:rsidR="00A85797" w:rsidRPr="00532F8C">
        <w:rPr>
          <w:rFonts w:hint="cs"/>
          <w:rtl/>
        </w:rPr>
        <w:t xml:space="preserve"> באשר למשמעות ההגדרה "מעמד מיוחד" ובאשר ליח</w:t>
      </w:r>
      <w:r w:rsidR="00A85797">
        <w:rPr>
          <w:rFonts w:hint="cs"/>
          <w:rtl/>
        </w:rPr>
        <w:t xml:space="preserve">ס בינה ובין ההגדרה "שפה </w:t>
      </w:r>
      <w:r w:rsidR="00A85797" w:rsidRPr="00F316B8">
        <w:rPr>
          <w:rFonts w:hint="cs"/>
          <w:rtl/>
        </w:rPr>
        <w:t xml:space="preserve">רשמית" (על הקושי להתחקות אחר התכלית הסובייקטיבית כאשר זו משתקפת </w:t>
      </w:r>
      <w:r w:rsidR="00FF6A95" w:rsidRPr="00F316B8">
        <w:rPr>
          <w:rFonts w:hint="cs"/>
          <w:rtl/>
        </w:rPr>
        <w:t>מדברי</w:t>
      </w:r>
      <w:r w:rsidR="00FF6A95">
        <w:rPr>
          <w:rFonts w:hint="cs"/>
          <w:rtl/>
        </w:rPr>
        <w:t>ו</w:t>
      </w:r>
      <w:r w:rsidR="00FF6A95" w:rsidRPr="00F316B8">
        <w:rPr>
          <w:rFonts w:hint="cs"/>
          <w:rtl/>
        </w:rPr>
        <w:t xml:space="preserve"> </w:t>
      </w:r>
      <w:r w:rsidR="00A85797" w:rsidRPr="00F316B8">
        <w:rPr>
          <w:rFonts w:hint="cs"/>
          <w:rtl/>
        </w:rPr>
        <w:t xml:space="preserve">של גוף רב-משתתפים, ראו: </w:t>
      </w:r>
      <w:r w:rsidR="00A85797" w:rsidRPr="00637222">
        <w:rPr>
          <w:rFonts w:hint="eastAsia"/>
          <w:rtl/>
        </w:rPr>
        <w:t>רע</w:t>
      </w:r>
      <w:r w:rsidR="00A85797" w:rsidRPr="00637222">
        <w:rPr>
          <w:rtl/>
        </w:rPr>
        <w:t>"</w:t>
      </w:r>
      <w:r w:rsidR="00A85797" w:rsidRPr="00637222">
        <w:rPr>
          <w:rFonts w:hint="eastAsia"/>
          <w:rtl/>
        </w:rPr>
        <w:t>א</w:t>
      </w:r>
      <w:r w:rsidR="00A85797" w:rsidRPr="00637222">
        <w:rPr>
          <w:rtl/>
        </w:rPr>
        <w:t xml:space="preserve"> 10011/17 </w:t>
      </w:r>
      <w:r w:rsidR="00A85797" w:rsidRPr="00637222">
        <w:rPr>
          <w:rFonts w:ascii="Miriam" w:hAnsi="Miriam" w:cs="Miriam"/>
          <w:szCs w:val="24"/>
          <w:rtl/>
        </w:rPr>
        <w:t>מי-טל הנדסה ושירותים בע"מ נ' סלמאן</w:t>
      </w:r>
      <w:r w:rsidR="00A85797" w:rsidRPr="00637222">
        <w:rPr>
          <w:rtl/>
        </w:rPr>
        <w:t xml:space="preserve">, </w:t>
      </w:r>
      <w:r w:rsidR="00A85797" w:rsidRPr="00637222">
        <w:rPr>
          <w:rFonts w:hint="eastAsia"/>
          <w:rtl/>
        </w:rPr>
        <w:t>פסקה</w:t>
      </w:r>
      <w:r w:rsidR="00A85797" w:rsidRPr="00637222">
        <w:rPr>
          <w:rtl/>
        </w:rPr>
        <w:t xml:space="preserve"> 40 </w:t>
      </w:r>
      <w:r w:rsidR="00A85797" w:rsidRPr="00637222">
        <w:rPr>
          <w:rFonts w:hint="eastAsia"/>
          <w:rtl/>
        </w:rPr>
        <w:t>לחוות</w:t>
      </w:r>
      <w:r w:rsidR="00A85797" w:rsidRPr="00637222">
        <w:rPr>
          <w:rtl/>
        </w:rPr>
        <w:t xml:space="preserve"> </w:t>
      </w:r>
      <w:r w:rsidR="00A85797" w:rsidRPr="00637222">
        <w:rPr>
          <w:rFonts w:hint="eastAsia"/>
          <w:rtl/>
        </w:rPr>
        <w:t>דעתו</w:t>
      </w:r>
      <w:r w:rsidR="00A85797" w:rsidRPr="00637222">
        <w:rPr>
          <w:rtl/>
        </w:rPr>
        <w:t xml:space="preserve"> </w:t>
      </w:r>
      <w:r w:rsidR="00A85797" w:rsidRPr="00637222">
        <w:rPr>
          <w:rFonts w:hint="eastAsia"/>
          <w:rtl/>
        </w:rPr>
        <w:t>של</w:t>
      </w:r>
      <w:r w:rsidR="00A85797" w:rsidRPr="00637222">
        <w:rPr>
          <w:rtl/>
        </w:rPr>
        <w:t xml:space="preserve"> </w:t>
      </w:r>
      <w:r w:rsidR="00A85797" w:rsidRPr="00637222">
        <w:rPr>
          <w:rFonts w:hint="eastAsia"/>
          <w:rtl/>
        </w:rPr>
        <w:t>השופט</w:t>
      </w:r>
      <w:r w:rsidR="00A85797" w:rsidRPr="00637222">
        <w:rPr>
          <w:rtl/>
        </w:rPr>
        <w:t xml:space="preserve"> </w:t>
      </w:r>
      <w:r w:rsidR="00A85797" w:rsidRPr="00F316B8">
        <w:rPr>
          <w:rFonts w:ascii="Miriam" w:hAnsi="Miriam" w:cs="Miriam"/>
          <w:sz w:val="22"/>
          <w:szCs w:val="24"/>
          <w:rtl/>
        </w:rPr>
        <w:t>מ' מזוז</w:t>
      </w:r>
      <w:r w:rsidR="00A85797" w:rsidRPr="00637222">
        <w:rPr>
          <w:sz w:val="22"/>
          <w:szCs w:val="24"/>
          <w:rtl/>
        </w:rPr>
        <w:t xml:space="preserve"> </w:t>
      </w:r>
      <w:r w:rsidR="00A85797" w:rsidRPr="00637222">
        <w:rPr>
          <w:rtl/>
        </w:rPr>
        <w:t>(19.8.2019) (</w:t>
      </w:r>
      <w:r w:rsidR="00A85797" w:rsidRPr="00637222">
        <w:rPr>
          <w:rFonts w:hint="eastAsia"/>
          <w:rtl/>
        </w:rPr>
        <w:t>להלן</w:t>
      </w:r>
      <w:r w:rsidR="00A85797" w:rsidRPr="00637222">
        <w:rPr>
          <w:rtl/>
        </w:rPr>
        <w:t xml:space="preserve">: </w:t>
      </w:r>
      <w:r w:rsidR="00A85797" w:rsidRPr="00637222">
        <w:rPr>
          <w:rFonts w:cs="Miriam" w:hint="eastAsia"/>
          <w:sz w:val="22"/>
          <w:szCs w:val="24"/>
          <w:rtl/>
        </w:rPr>
        <w:t>עניין</w:t>
      </w:r>
      <w:r w:rsidR="00A85797" w:rsidRPr="00637222">
        <w:rPr>
          <w:rFonts w:cs="Miriam"/>
          <w:sz w:val="22"/>
          <w:szCs w:val="24"/>
          <w:rtl/>
        </w:rPr>
        <w:t xml:space="preserve"> </w:t>
      </w:r>
      <w:r w:rsidR="00A85797" w:rsidRPr="00637222">
        <w:rPr>
          <w:rFonts w:cs="Miriam" w:hint="eastAsia"/>
          <w:sz w:val="22"/>
          <w:szCs w:val="24"/>
          <w:rtl/>
        </w:rPr>
        <w:t>מי</w:t>
      </w:r>
      <w:r w:rsidR="00A85797" w:rsidRPr="00637222">
        <w:rPr>
          <w:rFonts w:cs="Miriam"/>
          <w:sz w:val="22"/>
          <w:szCs w:val="24"/>
          <w:rtl/>
        </w:rPr>
        <w:t>-</w:t>
      </w:r>
      <w:r w:rsidR="00A85797" w:rsidRPr="00637222">
        <w:rPr>
          <w:rFonts w:cs="Miriam" w:hint="eastAsia"/>
          <w:sz w:val="22"/>
          <w:szCs w:val="24"/>
          <w:rtl/>
        </w:rPr>
        <w:t>טל</w:t>
      </w:r>
      <w:r w:rsidR="00A85797" w:rsidRPr="00637222">
        <w:rPr>
          <w:rtl/>
        </w:rPr>
        <w:t>))</w:t>
      </w:r>
      <w:r w:rsidR="00A85797" w:rsidRPr="00F316B8">
        <w:rPr>
          <w:rFonts w:hint="cs"/>
          <w:rtl/>
        </w:rPr>
        <w:t xml:space="preserve">. </w:t>
      </w:r>
      <w:r w:rsidR="003F4974">
        <w:rPr>
          <w:rFonts w:hint="cs"/>
          <w:rtl/>
        </w:rPr>
        <w:t>על כן,</w:t>
      </w:r>
      <w:r w:rsidR="00A85797" w:rsidRPr="00F316B8">
        <w:rPr>
          <w:rFonts w:hint="cs"/>
          <w:rtl/>
        </w:rPr>
        <w:t xml:space="preserve"> מתחדדת ביתר שאת חשיבותה של התכלית האובייקטיבית, אשר מגלמת את המטרות והמדיניות שדבר החקיקה נועד להגשים, וזאת בשים לב לעקרונות היסוד של השיטה </w:t>
      </w:r>
      <w:r w:rsidR="00FF6A95" w:rsidRPr="00F316B8">
        <w:rPr>
          <w:rFonts w:hint="cs"/>
          <w:rtl/>
        </w:rPr>
        <w:t>ו</w:t>
      </w:r>
      <w:r w:rsidR="00FF6A95">
        <w:rPr>
          <w:rFonts w:hint="cs"/>
          <w:rtl/>
        </w:rPr>
        <w:t>ל</w:t>
      </w:r>
      <w:r w:rsidR="00FF6A95" w:rsidRPr="00F316B8">
        <w:rPr>
          <w:rFonts w:hint="cs"/>
          <w:rtl/>
        </w:rPr>
        <w:t>ערכ</w:t>
      </w:r>
      <w:r w:rsidR="00FF6A95">
        <w:rPr>
          <w:rFonts w:hint="cs"/>
          <w:rtl/>
        </w:rPr>
        <w:t xml:space="preserve">ים </w:t>
      </w:r>
      <w:r w:rsidR="00A85797">
        <w:rPr>
          <w:rFonts w:hint="cs"/>
          <w:rtl/>
        </w:rPr>
        <w:t>שעליהם מבוסס משטרנו (</w:t>
      </w:r>
      <w:r w:rsidR="00A85797" w:rsidRPr="00FE72FF">
        <w:rPr>
          <w:rFonts w:hint="eastAsia"/>
          <w:rtl/>
        </w:rPr>
        <w:t>בג</w:t>
      </w:r>
      <w:r w:rsidR="00A85797">
        <w:rPr>
          <w:rFonts w:hint="cs"/>
          <w:rtl/>
        </w:rPr>
        <w:t>"</w:t>
      </w:r>
      <w:r w:rsidR="00A85797" w:rsidRPr="00FE72FF">
        <w:rPr>
          <w:rFonts w:hint="eastAsia"/>
          <w:rtl/>
        </w:rPr>
        <w:t>ץ</w:t>
      </w:r>
      <w:r w:rsidR="00A85797">
        <w:rPr>
          <w:rtl/>
        </w:rPr>
        <w:t xml:space="preserve"> 7510/19‏ </w:t>
      </w:r>
      <w:r w:rsidR="00A85797" w:rsidRPr="00637222">
        <w:rPr>
          <w:rFonts w:ascii="Miriam" w:hAnsi="Miriam" w:cs="Miriam" w:hint="eastAsia"/>
          <w:szCs w:val="24"/>
          <w:rtl/>
        </w:rPr>
        <w:t>אור</w:t>
      </w:r>
      <w:r w:rsidR="00A85797" w:rsidRPr="00637222">
        <w:rPr>
          <w:rFonts w:ascii="Miriam" w:hAnsi="Miriam" w:cs="Miriam"/>
          <w:szCs w:val="24"/>
          <w:rtl/>
        </w:rPr>
        <w:t>-</w:t>
      </w:r>
      <w:r w:rsidR="00A85797" w:rsidRPr="00637222">
        <w:rPr>
          <w:rFonts w:ascii="Miriam" w:hAnsi="Miriam" w:cs="Miriam" w:hint="eastAsia"/>
          <w:szCs w:val="24"/>
          <w:rtl/>
        </w:rPr>
        <w:t>הכהן</w:t>
      </w:r>
      <w:r w:rsidR="00A85797" w:rsidRPr="00637222">
        <w:rPr>
          <w:rFonts w:ascii="Miriam" w:hAnsi="Miriam" w:cs="Miriam"/>
          <w:szCs w:val="24"/>
          <w:rtl/>
        </w:rPr>
        <w:t xml:space="preserve"> </w:t>
      </w:r>
      <w:r w:rsidR="00A85797" w:rsidRPr="00637222">
        <w:rPr>
          <w:rFonts w:ascii="Miriam" w:hAnsi="Miriam" w:cs="Miriam" w:hint="eastAsia"/>
          <w:szCs w:val="24"/>
          <w:rtl/>
        </w:rPr>
        <w:t>נ</w:t>
      </w:r>
      <w:r w:rsidR="00A85797" w:rsidRPr="00637222">
        <w:rPr>
          <w:rFonts w:ascii="Miriam" w:hAnsi="Miriam" w:cs="Miriam"/>
          <w:szCs w:val="24"/>
          <w:rtl/>
        </w:rPr>
        <w:t xml:space="preserve">' </w:t>
      </w:r>
      <w:r w:rsidR="00A85797" w:rsidRPr="00637222">
        <w:rPr>
          <w:rFonts w:ascii="Miriam" w:hAnsi="Miriam" w:cs="Miriam" w:hint="eastAsia"/>
          <w:szCs w:val="24"/>
          <w:rtl/>
        </w:rPr>
        <w:t>ראש</w:t>
      </w:r>
      <w:r w:rsidR="00A85797" w:rsidRPr="00637222">
        <w:rPr>
          <w:rFonts w:ascii="Miriam" w:hAnsi="Miriam" w:cs="Miriam"/>
          <w:szCs w:val="24"/>
          <w:rtl/>
        </w:rPr>
        <w:t xml:space="preserve"> </w:t>
      </w:r>
      <w:r w:rsidR="00A85797" w:rsidRPr="00637222">
        <w:rPr>
          <w:rFonts w:ascii="Miriam" w:hAnsi="Miriam" w:cs="Miriam" w:hint="eastAsia"/>
          <w:szCs w:val="24"/>
          <w:rtl/>
        </w:rPr>
        <w:t>הממשלה</w:t>
      </w:r>
      <w:r w:rsidR="00A85797">
        <w:rPr>
          <w:rFonts w:hint="cs"/>
          <w:rtl/>
        </w:rPr>
        <w:t xml:space="preserve">, פסקה 14 לחוות דעתי (9.1.2020); </w:t>
      </w:r>
      <w:r w:rsidR="00A85797" w:rsidRPr="00637222">
        <w:rPr>
          <w:rFonts w:ascii="Miriam" w:hAnsi="Miriam" w:cs="Miriam" w:hint="cs"/>
          <w:szCs w:val="24"/>
          <w:rtl/>
        </w:rPr>
        <w:t>פרשנות חוקתית</w:t>
      </w:r>
      <w:r w:rsidR="00A85797">
        <w:rPr>
          <w:rFonts w:hint="cs"/>
          <w:rtl/>
        </w:rPr>
        <w:t>, בעמ' 161).</w:t>
      </w:r>
    </w:p>
    <w:p w14:paraId="2DCD351F" w14:textId="77777777" w:rsidR="00A85797" w:rsidRPr="00532F8C" w:rsidRDefault="00A85797" w:rsidP="00A85797">
      <w:pPr>
        <w:pStyle w:val="Ruller4"/>
        <w:numPr>
          <w:ilvl w:val="0"/>
          <w:numId w:val="0"/>
        </w:numPr>
      </w:pPr>
    </w:p>
    <w:p w14:paraId="347BA940" w14:textId="516B6A70" w:rsidR="00A85797" w:rsidRDefault="00A85797" w:rsidP="007967DE">
      <w:pPr>
        <w:pStyle w:val="Ruller4"/>
      </w:pPr>
      <w:r w:rsidRPr="00532F8C">
        <w:rPr>
          <w:rFonts w:hint="cs"/>
          <w:rtl/>
        </w:rPr>
        <w:t xml:space="preserve">מרכיב מרכזי בתכלית האובייקטיבית </w:t>
      </w:r>
      <w:r w:rsidR="00514087">
        <w:rPr>
          <w:rFonts w:hint="cs"/>
          <w:rtl/>
        </w:rPr>
        <w:t>ש</w:t>
      </w:r>
      <w:r w:rsidRPr="00532F8C">
        <w:rPr>
          <w:rFonts w:hint="cs"/>
          <w:rtl/>
        </w:rPr>
        <w:t>ביסוד סעיף 4 ל</w:t>
      </w:r>
      <w:r>
        <w:rPr>
          <w:rFonts w:hint="cs"/>
          <w:rtl/>
        </w:rPr>
        <w:t>חוק יסוד: הלאום</w:t>
      </w:r>
      <w:r w:rsidR="00E04CEC">
        <w:rPr>
          <w:rFonts w:hint="cs"/>
          <w:rtl/>
        </w:rPr>
        <w:t>,</w:t>
      </w:r>
      <w:r w:rsidRPr="00532F8C">
        <w:rPr>
          <w:rFonts w:hint="cs"/>
          <w:rtl/>
        </w:rPr>
        <w:t xml:space="preserve"> הוא </w:t>
      </w:r>
      <w:r>
        <w:rPr>
          <w:rFonts w:hint="cs"/>
          <w:rtl/>
        </w:rPr>
        <w:t>ביצור מעמדה של</w:t>
      </w:r>
      <w:r w:rsidRPr="00532F8C">
        <w:rPr>
          <w:rFonts w:hint="cs"/>
          <w:rtl/>
        </w:rPr>
        <w:t xml:space="preserve"> השפה העברית. </w:t>
      </w:r>
      <w:r>
        <w:rPr>
          <w:rFonts w:hint="cs"/>
          <w:rtl/>
        </w:rPr>
        <w:t>בית משפט זה כבר עמד על כך ש</w:t>
      </w:r>
      <w:r w:rsidRPr="00532F8C">
        <w:rPr>
          <w:rFonts w:hint="cs"/>
          <w:rtl/>
        </w:rPr>
        <w:t>"</w:t>
      </w:r>
      <w:r w:rsidRPr="00532F8C">
        <w:rPr>
          <w:rFonts w:hint="eastAsia"/>
          <w:rtl/>
        </w:rPr>
        <w:t>קיומה</w:t>
      </w:r>
      <w:r w:rsidRPr="00532F8C">
        <w:rPr>
          <w:rtl/>
        </w:rPr>
        <w:t xml:space="preserve"> </w:t>
      </w:r>
      <w:r w:rsidRPr="00532F8C">
        <w:rPr>
          <w:rFonts w:hint="eastAsia"/>
          <w:rtl/>
        </w:rPr>
        <w:t>של</w:t>
      </w:r>
      <w:r w:rsidRPr="00532F8C">
        <w:rPr>
          <w:rtl/>
        </w:rPr>
        <w:t xml:space="preserve"> </w:t>
      </w:r>
      <w:r w:rsidRPr="00532F8C">
        <w:rPr>
          <w:rFonts w:hint="eastAsia"/>
          <w:rtl/>
        </w:rPr>
        <w:t>הלשון</w:t>
      </w:r>
      <w:r w:rsidRPr="00532F8C">
        <w:rPr>
          <w:rtl/>
        </w:rPr>
        <w:t xml:space="preserve"> </w:t>
      </w:r>
      <w:r w:rsidRPr="00532F8C">
        <w:rPr>
          <w:rFonts w:hint="eastAsia"/>
          <w:rtl/>
        </w:rPr>
        <w:t>העברית</w:t>
      </w:r>
      <w:r w:rsidRPr="00532F8C">
        <w:rPr>
          <w:rtl/>
        </w:rPr>
        <w:t xml:space="preserve">, </w:t>
      </w:r>
      <w:r w:rsidRPr="00532F8C">
        <w:rPr>
          <w:rFonts w:hint="eastAsia"/>
          <w:rtl/>
        </w:rPr>
        <w:t>פיתוחה</w:t>
      </w:r>
      <w:r w:rsidRPr="00532F8C">
        <w:rPr>
          <w:rtl/>
        </w:rPr>
        <w:t xml:space="preserve">, </w:t>
      </w:r>
      <w:r w:rsidRPr="00532F8C">
        <w:rPr>
          <w:rFonts w:hint="eastAsia"/>
          <w:rtl/>
        </w:rPr>
        <w:t>שגשוגה</w:t>
      </w:r>
      <w:r w:rsidRPr="00532F8C">
        <w:rPr>
          <w:rtl/>
        </w:rPr>
        <w:t xml:space="preserve"> </w:t>
      </w:r>
      <w:r w:rsidRPr="00532F8C">
        <w:rPr>
          <w:rFonts w:hint="eastAsia"/>
          <w:rtl/>
        </w:rPr>
        <w:t>והגברתה</w:t>
      </w:r>
      <w:r w:rsidRPr="00532F8C">
        <w:rPr>
          <w:rtl/>
        </w:rPr>
        <w:t xml:space="preserve"> </w:t>
      </w:r>
      <w:r w:rsidRPr="00532F8C">
        <w:rPr>
          <w:rFonts w:hint="eastAsia"/>
          <w:rtl/>
        </w:rPr>
        <w:t>הינם</w:t>
      </w:r>
      <w:r w:rsidRPr="00532F8C">
        <w:rPr>
          <w:rtl/>
        </w:rPr>
        <w:t xml:space="preserve"> </w:t>
      </w:r>
      <w:r w:rsidRPr="00532F8C">
        <w:rPr>
          <w:rFonts w:hint="eastAsia"/>
          <w:rtl/>
        </w:rPr>
        <w:t>ערך</w:t>
      </w:r>
      <w:r w:rsidRPr="00532F8C">
        <w:rPr>
          <w:rtl/>
        </w:rPr>
        <w:t xml:space="preserve"> </w:t>
      </w:r>
      <w:r w:rsidRPr="00532F8C">
        <w:rPr>
          <w:rFonts w:hint="eastAsia"/>
          <w:rtl/>
        </w:rPr>
        <w:t>מרכזי</w:t>
      </w:r>
      <w:r w:rsidRPr="00532F8C">
        <w:rPr>
          <w:rtl/>
        </w:rPr>
        <w:t xml:space="preserve"> </w:t>
      </w:r>
      <w:r w:rsidRPr="00532F8C">
        <w:rPr>
          <w:rFonts w:hint="eastAsia"/>
          <w:rtl/>
        </w:rPr>
        <w:t>של</w:t>
      </w:r>
      <w:r w:rsidRPr="00532F8C">
        <w:rPr>
          <w:rFonts w:hint="cs"/>
          <w:rtl/>
        </w:rPr>
        <w:t xml:space="preserve"> מדינת ישראל" (</w:t>
      </w:r>
      <w:r w:rsidRPr="00532F8C">
        <w:rPr>
          <w:rtl/>
        </w:rPr>
        <w:t>ע</w:t>
      </w:r>
      <w:r>
        <w:rPr>
          <w:rFonts w:hint="cs"/>
          <w:rtl/>
        </w:rPr>
        <w:t>ניין</w:t>
      </w:r>
      <w:r w:rsidRPr="00532F8C">
        <w:rPr>
          <w:rtl/>
        </w:rPr>
        <w:t> </w:t>
      </w:r>
      <w:r w:rsidRPr="00532F8C">
        <w:rPr>
          <w:rFonts w:ascii="Miriam" w:hAnsi="Miriam" w:cs="Miriam"/>
          <w:szCs w:val="24"/>
          <w:rtl/>
        </w:rPr>
        <w:t>ראם מהנדסים</w:t>
      </w:r>
      <w:r w:rsidRPr="006F0CB5">
        <w:rPr>
          <w:rFonts w:ascii="Century" w:hAnsi="Century"/>
          <w:sz w:val="22"/>
          <w:rtl/>
        </w:rPr>
        <w:t>,</w:t>
      </w:r>
      <w:r>
        <w:rPr>
          <w:rFonts w:ascii="Miriam" w:hAnsi="Miriam" w:cs="Miriam" w:hint="cs"/>
          <w:szCs w:val="24"/>
          <w:rtl/>
        </w:rPr>
        <w:t xml:space="preserve"> </w:t>
      </w:r>
      <w:r w:rsidRPr="00002BD8">
        <w:rPr>
          <w:rFonts w:hint="cs"/>
          <w:rtl/>
        </w:rPr>
        <w:t>בעמ'</w:t>
      </w:r>
      <w:r w:rsidRPr="00532F8C">
        <w:rPr>
          <w:rFonts w:ascii="Miriam" w:hAnsi="Miriam" w:cs="Miriam"/>
          <w:szCs w:val="24"/>
          <w:rtl/>
        </w:rPr>
        <w:t xml:space="preserve"> </w:t>
      </w:r>
      <w:r w:rsidR="008F0294">
        <w:rPr>
          <w:rFonts w:hint="cs"/>
          <w:rtl/>
        </w:rPr>
        <w:t>208</w:t>
      </w:r>
      <w:r>
        <w:rPr>
          <w:rFonts w:hint="cs"/>
          <w:rtl/>
        </w:rPr>
        <w:t>). הדבר נובע בראש ובראשונה מהחשיבות הלאומית של השפה העברית, בשים לב לכך שהמאבק לעצמאות מדינית של העם היהודי ותחיית הלשון העברית "שזורים וקשורים זה בזה" (</w:t>
      </w:r>
      <w:r w:rsidRPr="002C2EDB">
        <w:rPr>
          <w:rFonts w:ascii="Miriam" w:hAnsi="Miriam" w:cs="Miriam" w:hint="cs"/>
          <w:szCs w:val="24"/>
          <w:rtl/>
        </w:rPr>
        <w:t>שם</w:t>
      </w:r>
      <w:r>
        <w:rPr>
          <w:rFonts w:hint="cs"/>
          <w:rtl/>
        </w:rPr>
        <w:t xml:space="preserve">, בעמ' 204; וראו גם: ה"מ 89/51 </w:t>
      </w:r>
      <w:r w:rsidRPr="002C2EDB">
        <w:rPr>
          <w:rFonts w:ascii="Miriam" w:hAnsi="Miriam" w:cs="Miriam" w:hint="cs"/>
          <w:szCs w:val="24"/>
          <w:rtl/>
        </w:rPr>
        <w:t>מיטובה בע"מ נ' קזם</w:t>
      </w:r>
      <w:r>
        <w:rPr>
          <w:rFonts w:hint="cs"/>
          <w:rtl/>
        </w:rPr>
        <w:t xml:space="preserve">, פ"ד ו 4, 11 (1952); עניין </w:t>
      </w:r>
      <w:r w:rsidRPr="002949B2">
        <w:rPr>
          <w:rFonts w:ascii="Century" w:hAnsi="Century" w:cs="Miriam" w:hint="eastAsia"/>
          <w:b/>
          <w:spacing w:val="0"/>
          <w:sz w:val="22"/>
          <w:szCs w:val="24"/>
          <w:rtl/>
        </w:rPr>
        <w:t>נאשף</w:t>
      </w:r>
      <w:r>
        <w:rPr>
          <w:rFonts w:hint="cs"/>
          <w:rtl/>
        </w:rPr>
        <w:t>, בפסקה ה</w:t>
      </w:r>
      <w:r w:rsidR="00FF6A95">
        <w:rPr>
          <w:rFonts w:hint="cs"/>
          <w:rtl/>
        </w:rPr>
        <w:t>'</w:t>
      </w:r>
      <w:r>
        <w:rPr>
          <w:rFonts w:hint="cs"/>
          <w:rtl/>
        </w:rPr>
        <w:t xml:space="preserve"> לחוות דעתו של השופט (כתוארו אז) </w:t>
      </w:r>
      <w:r w:rsidRPr="002949B2">
        <w:rPr>
          <w:rFonts w:ascii="Century" w:hAnsi="Century" w:cs="Miriam" w:hint="eastAsia"/>
          <w:b/>
          <w:spacing w:val="0"/>
          <w:sz w:val="22"/>
          <w:szCs w:val="24"/>
          <w:rtl/>
        </w:rPr>
        <w:t>רובינשטיין</w:t>
      </w:r>
      <w:r>
        <w:rPr>
          <w:rFonts w:hint="cs"/>
          <w:rtl/>
        </w:rPr>
        <w:t xml:space="preserve">; מנחם אלון </w:t>
      </w:r>
      <w:r w:rsidRPr="002C2EDB">
        <w:rPr>
          <w:rFonts w:ascii="Miriam" w:hAnsi="Miriam" w:cs="Miriam" w:hint="cs"/>
          <w:szCs w:val="24"/>
          <w:rtl/>
        </w:rPr>
        <w:t xml:space="preserve">המשפט העברי </w:t>
      </w:r>
      <w:r w:rsidRPr="002C2EDB">
        <w:rPr>
          <w:rFonts w:ascii="Miriam" w:hAnsi="Miriam" w:cs="Miriam"/>
          <w:szCs w:val="24"/>
          <w:rtl/>
        </w:rPr>
        <w:t>–</w:t>
      </w:r>
      <w:r w:rsidRPr="002C2EDB">
        <w:rPr>
          <w:rFonts w:ascii="Miriam" w:hAnsi="Miriam" w:cs="Miriam" w:hint="cs"/>
          <w:szCs w:val="24"/>
          <w:rtl/>
        </w:rPr>
        <w:t xml:space="preserve"> תולדותיו, מקורותיו, עקרונותיו</w:t>
      </w:r>
      <w:r>
        <w:rPr>
          <w:rFonts w:hint="cs"/>
          <w:rtl/>
        </w:rPr>
        <w:t xml:space="preserve"> 1347-1346 (מהדור</w:t>
      </w:r>
      <w:r w:rsidR="00FF6A95">
        <w:rPr>
          <w:rFonts w:hint="cs"/>
          <w:rtl/>
        </w:rPr>
        <w:t>ה</w:t>
      </w:r>
      <w:r>
        <w:rPr>
          <w:rFonts w:hint="cs"/>
          <w:rtl/>
        </w:rPr>
        <w:t xml:space="preserve"> שלישית, התשמ"ח)). לצד חשיבותה של השפה העברית בקורות חייו של העם היהודי, השפה העברית היא מרכזית </w:t>
      </w:r>
      <w:r w:rsidR="007967DE">
        <w:rPr>
          <w:rFonts w:hint="cs"/>
          <w:rtl/>
        </w:rPr>
        <w:t xml:space="preserve">להוויתו של הישראלי במדינת ישראל. </w:t>
      </w:r>
      <w:r>
        <w:rPr>
          <w:rFonts w:hint="cs"/>
          <w:rtl/>
        </w:rPr>
        <w:t xml:space="preserve">היא משמשת בסיס ללכידות חברתית, כ"כוח </w:t>
      </w:r>
      <w:r w:rsidRPr="00532F8C">
        <w:rPr>
          <w:rtl/>
        </w:rPr>
        <w:t>המאחד</w:t>
      </w:r>
      <w:r w:rsidRPr="002C2EDB">
        <w:rPr>
          <w:rFonts w:ascii="Times New Roman" w:hAnsi="Times New Roman" w:cs="Times New Roman" w:hint="cs"/>
        </w:rPr>
        <w:t> </w:t>
      </w:r>
      <w:r w:rsidRPr="00532F8C">
        <w:rPr>
          <w:rtl/>
        </w:rPr>
        <w:t xml:space="preserve">אותנו </w:t>
      </w:r>
      <w:r>
        <w:rPr>
          <w:rFonts w:hint="cs"/>
          <w:rtl/>
        </w:rPr>
        <w:t>כבני מדינה אחת" ו"כנכס של האומה כולה" (</w:t>
      </w:r>
      <w:r w:rsidRPr="00532F8C">
        <w:rPr>
          <w:rFonts w:hint="cs"/>
          <w:rtl/>
        </w:rPr>
        <w:t xml:space="preserve">עניין </w:t>
      </w:r>
      <w:r>
        <w:rPr>
          <w:rFonts w:ascii="Miriam" w:hAnsi="Miriam" w:cs="Miriam" w:hint="cs"/>
          <w:szCs w:val="24"/>
          <w:rtl/>
        </w:rPr>
        <w:t>עדאלה</w:t>
      </w:r>
      <w:r w:rsidRPr="006F0CB5">
        <w:rPr>
          <w:rFonts w:ascii="Century" w:hAnsi="Century"/>
          <w:sz w:val="22"/>
          <w:rtl/>
        </w:rPr>
        <w:t>,</w:t>
      </w:r>
      <w:r>
        <w:rPr>
          <w:rFonts w:ascii="Century" w:hAnsi="Century" w:hint="cs"/>
          <w:sz w:val="22"/>
          <w:rtl/>
        </w:rPr>
        <w:t xml:space="preserve"> בעמ' </w:t>
      </w:r>
      <w:r w:rsidR="009E2960">
        <w:rPr>
          <w:rFonts w:ascii="Century" w:hAnsi="Century" w:hint="cs"/>
          <w:sz w:val="22"/>
          <w:rtl/>
        </w:rPr>
        <w:t>415</w:t>
      </w:r>
      <w:r>
        <w:rPr>
          <w:rFonts w:ascii="Century" w:hAnsi="Century" w:hint="cs"/>
          <w:sz w:val="22"/>
          <w:rtl/>
        </w:rPr>
        <w:t>)</w:t>
      </w:r>
      <w:r>
        <w:rPr>
          <w:rFonts w:hint="cs"/>
          <w:rtl/>
        </w:rPr>
        <w:t>.</w:t>
      </w:r>
    </w:p>
    <w:p w14:paraId="0718BE91" w14:textId="77777777" w:rsidR="00A85797" w:rsidRPr="00532F8C" w:rsidRDefault="00A85797" w:rsidP="00A85797">
      <w:pPr>
        <w:pStyle w:val="Ruller4"/>
        <w:numPr>
          <w:ilvl w:val="0"/>
          <w:numId w:val="0"/>
        </w:numPr>
        <w:rPr>
          <w:rtl/>
        </w:rPr>
      </w:pPr>
      <w:r w:rsidRPr="00532F8C">
        <w:rPr>
          <w:rFonts w:hint="cs"/>
          <w:rtl/>
        </w:rPr>
        <w:t xml:space="preserve"> </w:t>
      </w:r>
    </w:p>
    <w:p w14:paraId="5B536AA2" w14:textId="0B782B15" w:rsidR="00A85797" w:rsidRPr="00002BD8" w:rsidRDefault="00A85797" w:rsidP="007967DE">
      <w:pPr>
        <w:pStyle w:val="Ruller4"/>
        <w:numPr>
          <w:ilvl w:val="0"/>
          <w:numId w:val="0"/>
        </w:numPr>
        <w:rPr>
          <w:rtl/>
        </w:rPr>
      </w:pPr>
      <w:r w:rsidRPr="00532F8C">
        <w:tab/>
      </w:r>
      <w:r w:rsidRPr="00532F8C">
        <w:rPr>
          <w:rFonts w:hint="cs"/>
          <w:rtl/>
        </w:rPr>
        <w:t>סעיף 4 ל</w:t>
      </w:r>
      <w:r>
        <w:rPr>
          <w:rFonts w:hint="cs"/>
          <w:rtl/>
        </w:rPr>
        <w:t>חוק יסוד: הלאום</w:t>
      </w:r>
      <w:r w:rsidRPr="00532F8C">
        <w:rPr>
          <w:rFonts w:hint="cs"/>
          <w:rtl/>
        </w:rPr>
        <w:t xml:space="preserve"> מבקש</w:t>
      </w:r>
      <w:r w:rsidR="007967DE">
        <w:rPr>
          <w:rFonts w:hint="cs"/>
          <w:rtl/>
        </w:rPr>
        <w:t>, אפוא,</w:t>
      </w:r>
      <w:r>
        <w:rPr>
          <w:rFonts w:hint="cs"/>
          <w:rtl/>
        </w:rPr>
        <w:t xml:space="preserve"> לעגן כנורמה חוקתית וכאחד מערכי היסוד של מדינת ישראל, את היותה של השפה העברית שפת המדינה, ולשקף בכך את עליונותה ביחס ליתר השפות המדוברות בה. </w:t>
      </w:r>
    </w:p>
    <w:p w14:paraId="2A2EBE44" w14:textId="77777777" w:rsidR="00A85797" w:rsidRPr="00532F8C" w:rsidRDefault="00A85797" w:rsidP="00A85797">
      <w:pPr>
        <w:pStyle w:val="Ruller4"/>
        <w:numPr>
          <w:ilvl w:val="0"/>
          <w:numId w:val="0"/>
        </w:numPr>
      </w:pPr>
    </w:p>
    <w:p w14:paraId="5E460261" w14:textId="53AB36BF" w:rsidR="00A85797" w:rsidRDefault="00A85797" w:rsidP="00DC2AAA">
      <w:pPr>
        <w:pStyle w:val="Ruller4"/>
      </w:pPr>
      <w:r w:rsidRPr="00532F8C">
        <w:rPr>
          <w:rFonts w:hint="cs"/>
          <w:rtl/>
        </w:rPr>
        <w:lastRenderedPageBreak/>
        <w:t xml:space="preserve">תכלית אובייקטיבית נוספת </w:t>
      </w:r>
      <w:r>
        <w:rPr>
          <w:rFonts w:hint="cs"/>
          <w:rtl/>
        </w:rPr>
        <w:t>עניינה ב</w:t>
      </w:r>
      <w:r w:rsidRPr="00532F8C">
        <w:rPr>
          <w:rFonts w:hint="cs"/>
          <w:rtl/>
        </w:rPr>
        <w:t xml:space="preserve">זכותו של אדם לשפתו (עניין </w:t>
      </w:r>
      <w:r>
        <w:rPr>
          <w:rFonts w:ascii="Miriam" w:hAnsi="Miriam" w:cs="Miriam" w:hint="cs"/>
          <w:szCs w:val="24"/>
          <w:rtl/>
        </w:rPr>
        <w:t>עדאלה</w:t>
      </w:r>
      <w:r w:rsidRPr="00532F8C">
        <w:rPr>
          <w:rFonts w:hint="cs"/>
          <w:rtl/>
        </w:rPr>
        <w:t xml:space="preserve">, </w:t>
      </w:r>
      <w:r>
        <w:rPr>
          <w:rFonts w:hint="cs"/>
          <w:rtl/>
        </w:rPr>
        <w:t xml:space="preserve">בעמ' </w:t>
      </w:r>
      <w:r w:rsidR="00A06508">
        <w:rPr>
          <w:rFonts w:hint="cs"/>
          <w:rtl/>
        </w:rPr>
        <w:t>414-412</w:t>
      </w:r>
      <w:r w:rsidRPr="00532F8C">
        <w:rPr>
          <w:rFonts w:hint="cs"/>
          <w:rtl/>
        </w:rPr>
        <w:t xml:space="preserve">; עניין </w:t>
      </w:r>
      <w:r w:rsidRPr="002222BA">
        <w:rPr>
          <w:rFonts w:ascii="Miriam" w:hAnsi="Miriam" w:cs="Miriam"/>
          <w:szCs w:val="24"/>
          <w:rtl/>
        </w:rPr>
        <w:t>נאשף</w:t>
      </w:r>
      <w:r w:rsidRPr="00532F8C">
        <w:rPr>
          <w:rFonts w:hint="cs"/>
          <w:rtl/>
        </w:rPr>
        <w:t xml:space="preserve">, </w:t>
      </w:r>
      <w:r>
        <w:rPr>
          <w:rFonts w:hint="cs"/>
          <w:rtl/>
        </w:rPr>
        <w:t>בפסקה</w:t>
      </w:r>
      <w:r w:rsidRPr="00532F8C">
        <w:rPr>
          <w:rFonts w:hint="cs"/>
          <w:rtl/>
        </w:rPr>
        <w:t xml:space="preserve"> 31</w:t>
      </w:r>
      <w:r>
        <w:rPr>
          <w:rFonts w:hint="cs"/>
          <w:rtl/>
        </w:rPr>
        <w:t xml:space="preserve"> לפסק דינו של השופט (כתוארו אז) </w:t>
      </w:r>
      <w:r w:rsidRPr="002222BA">
        <w:rPr>
          <w:rFonts w:ascii="Miriam" w:hAnsi="Miriam" w:cs="Miriam" w:hint="cs"/>
          <w:szCs w:val="24"/>
          <w:rtl/>
        </w:rPr>
        <w:t>ג'ובראן</w:t>
      </w:r>
      <w:r w:rsidRPr="00532F8C">
        <w:rPr>
          <w:rFonts w:hint="cs"/>
          <w:rtl/>
        </w:rPr>
        <w:t>).</w:t>
      </w:r>
      <w:r>
        <w:rPr>
          <w:rFonts w:hint="cs"/>
          <w:rtl/>
        </w:rPr>
        <w:t xml:space="preserve"> </w:t>
      </w:r>
      <w:r w:rsidRPr="00532F8C">
        <w:rPr>
          <w:rFonts w:hint="cs"/>
          <w:rtl/>
        </w:rPr>
        <w:t>להגנה על זכות הפרט לשפתו יש</w:t>
      </w:r>
      <w:r>
        <w:rPr>
          <w:rFonts w:hint="cs"/>
          <w:rtl/>
        </w:rPr>
        <w:t xml:space="preserve"> </w:t>
      </w:r>
      <w:r w:rsidRPr="00532F8C">
        <w:rPr>
          <w:rFonts w:hint="cs"/>
          <w:rtl/>
        </w:rPr>
        <w:t xml:space="preserve">חשיבות </w:t>
      </w:r>
      <w:r w:rsidRPr="00532F8C">
        <w:rPr>
          <w:rFonts w:ascii="Miriam" w:hAnsi="Miriam" w:cs="Miriam"/>
          <w:szCs w:val="24"/>
          <w:rtl/>
        </w:rPr>
        <w:t>פונקציונלית</w:t>
      </w:r>
      <w:r>
        <w:rPr>
          <w:rFonts w:hint="cs"/>
          <w:rtl/>
        </w:rPr>
        <w:t>, שכן</w:t>
      </w:r>
      <w:r w:rsidRPr="00532F8C">
        <w:rPr>
          <w:rFonts w:hint="cs"/>
          <w:rtl/>
        </w:rPr>
        <w:t xml:space="preserve"> </w:t>
      </w:r>
      <w:r>
        <w:rPr>
          <w:rFonts w:hint="cs"/>
          <w:rtl/>
        </w:rPr>
        <w:t xml:space="preserve">היא מאפשרת </w:t>
      </w:r>
      <w:r w:rsidRPr="00532F8C">
        <w:rPr>
          <w:rFonts w:hint="cs"/>
          <w:rtl/>
        </w:rPr>
        <w:t>תקשורת בין פרטים, ומהווה כלי למסירת מידע וקבלתו (דנ"</w:t>
      </w:r>
      <w:r w:rsidRPr="00532F8C">
        <w:rPr>
          <w:rFonts w:hint="eastAsia"/>
          <w:rtl/>
        </w:rPr>
        <w:t>פ</w:t>
      </w:r>
      <w:r w:rsidRPr="00532F8C">
        <w:rPr>
          <w:rtl/>
        </w:rPr>
        <w:t xml:space="preserve"> 2316/95</w:t>
      </w:r>
      <w:r w:rsidRPr="00532F8C">
        <w:rPr>
          <w:rFonts w:hint="cs"/>
          <w:rtl/>
        </w:rPr>
        <w:t xml:space="preserve"> </w:t>
      </w:r>
      <w:r w:rsidRPr="00532F8C">
        <w:rPr>
          <w:rFonts w:ascii="Miriam" w:hAnsi="Miriam" w:cs="Miriam"/>
          <w:szCs w:val="24"/>
          <w:rtl/>
        </w:rPr>
        <w:t>גנימאת נ' מדינת ישראל</w:t>
      </w:r>
      <w:r w:rsidR="008F0294">
        <w:rPr>
          <w:rFonts w:hint="cs"/>
          <w:rtl/>
        </w:rPr>
        <w:t>, פ"ד מט</w:t>
      </w:r>
      <w:r w:rsidRPr="00532F8C">
        <w:rPr>
          <w:rFonts w:hint="cs"/>
          <w:rtl/>
        </w:rPr>
        <w:t xml:space="preserve">(4) 589, </w:t>
      </w:r>
      <w:r>
        <w:rPr>
          <w:rFonts w:hint="cs"/>
          <w:rtl/>
        </w:rPr>
        <w:t xml:space="preserve">640-639 </w:t>
      </w:r>
      <w:r w:rsidRPr="00532F8C">
        <w:rPr>
          <w:rFonts w:hint="cs"/>
          <w:rtl/>
        </w:rPr>
        <w:t>(1995)). ככזו, לשפה תפקיד חשוב ומרכזי בהנגשת מידע לציבור שדובר אותה</w:t>
      </w:r>
      <w:r>
        <w:rPr>
          <w:rFonts w:hint="cs"/>
          <w:rtl/>
        </w:rPr>
        <w:t xml:space="preserve"> (מיטל פינטו "</w:t>
      </w:r>
      <w:r w:rsidRPr="00532F8C">
        <w:rPr>
          <w:rFonts w:hint="cs"/>
          <w:rtl/>
        </w:rPr>
        <w:t>זכויות שפה, הגירה ומיעוטים בישראל</w:t>
      </w:r>
      <w:r>
        <w:rPr>
          <w:rFonts w:hint="cs"/>
          <w:rtl/>
        </w:rPr>
        <w:t>"</w:t>
      </w:r>
      <w:r w:rsidRPr="00532F8C">
        <w:rPr>
          <w:rFonts w:hint="cs"/>
          <w:rtl/>
        </w:rPr>
        <w:t xml:space="preserve"> </w:t>
      </w:r>
      <w:r w:rsidRPr="00532F8C">
        <w:rPr>
          <w:rFonts w:ascii="Miriam" w:hAnsi="Miriam" w:cs="Miriam"/>
          <w:szCs w:val="24"/>
          <w:rtl/>
        </w:rPr>
        <w:t>משפט וממשל</w:t>
      </w:r>
      <w:r w:rsidRPr="00532F8C">
        <w:rPr>
          <w:rFonts w:hint="cs"/>
          <w:rtl/>
        </w:rPr>
        <w:t xml:space="preserve"> י 223, 244-242 (</w:t>
      </w:r>
      <w:r w:rsidR="004C3FB4">
        <w:rPr>
          <w:rFonts w:hint="cs"/>
          <w:rtl/>
        </w:rPr>
        <w:t>ה</w:t>
      </w:r>
      <w:r w:rsidRPr="00532F8C">
        <w:rPr>
          <w:rFonts w:hint="cs"/>
          <w:rtl/>
        </w:rPr>
        <w:t xml:space="preserve">תשס"ז) (להלן: </w:t>
      </w:r>
      <w:r w:rsidRPr="00532F8C">
        <w:rPr>
          <w:rFonts w:ascii="Miriam" w:hAnsi="Miriam" w:cs="Miriam"/>
          <w:szCs w:val="24"/>
          <w:rtl/>
        </w:rPr>
        <w:t>פינטו</w:t>
      </w:r>
      <w:r w:rsidRPr="00532F8C">
        <w:rPr>
          <w:rFonts w:hint="cs"/>
          <w:rtl/>
        </w:rPr>
        <w:t>)</w:t>
      </w:r>
      <w:r w:rsidR="004C3FB4">
        <w:rPr>
          <w:rFonts w:hint="cs"/>
          <w:rtl/>
        </w:rPr>
        <w:t>)</w:t>
      </w:r>
      <w:r>
        <w:rPr>
          <w:rFonts w:hint="cs"/>
          <w:rtl/>
        </w:rPr>
        <w:t>,</w:t>
      </w:r>
      <w:r w:rsidRPr="00532F8C">
        <w:rPr>
          <w:rFonts w:hint="cs"/>
          <w:rtl/>
        </w:rPr>
        <w:t xml:space="preserve"> </w:t>
      </w:r>
      <w:r>
        <w:rPr>
          <w:rFonts w:hint="cs"/>
          <w:rtl/>
        </w:rPr>
        <w:t>ובהקשר זה נקבע כי "</w:t>
      </w:r>
      <w:r>
        <w:rPr>
          <w:rtl/>
        </w:rPr>
        <w:t>משעה שלשפה חשיבות רבה לפרט ולהתפתחותו, יש להבטיח כי אפשרויותיו כפרט לא יוגבלו בשל שפתו</w:t>
      </w:r>
      <w:r>
        <w:rPr>
          <w:rFonts w:hint="cs"/>
          <w:rtl/>
        </w:rPr>
        <w:t>" (עניין</w:t>
      </w:r>
      <w:r w:rsidRPr="007B5EA3">
        <w:rPr>
          <w:rFonts w:ascii="Century" w:hAnsi="Century" w:cs="Miriam" w:hint="cs"/>
          <w:b/>
          <w:spacing w:val="0"/>
          <w:sz w:val="22"/>
          <w:szCs w:val="24"/>
          <w:rtl/>
        </w:rPr>
        <w:t xml:space="preserve"> עדאלה</w:t>
      </w:r>
      <w:r>
        <w:rPr>
          <w:rFonts w:hint="cs"/>
          <w:rtl/>
        </w:rPr>
        <w:t xml:space="preserve">, בעמ' </w:t>
      </w:r>
      <w:r w:rsidR="00A91E8B">
        <w:rPr>
          <w:rFonts w:hint="cs"/>
          <w:rtl/>
        </w:rPr>
        <w:t>414</w:t>
      </w:r>
      <w:r>
        <w:rPr>
          <w:rFonts w:hint="cs"/>
          <w:rtl/>
        </w:rPr>
        <w:t xml:space="preserve">). </w:t>
      </w:r>
      <w:r w:rsidRPr="00532F8C">
        <w:rPr>
          <w:rFonts w:hint="cs"/>
          <w:rtl/>
        </w:rPr>
        <w:t>ההגנה על זכות הפרט לשפתו אינה מתמצית אך באינטרסים הפונקציונליים העומדים בבסיסה</w:t>
      </w:r>
      <w:r>
        <w:rPr>
          <w:rFonts w:hint="cs"/>
          <w:rtl/>
        </w:rPr>
        <w:t xml:space="preserve">; </w:t>
      </w:r>
      <w:r w:rsidRPr="00532F8C">
        <w:rPr>
          <w:rFonts w:hint="cs"/>
          <w:rtl/>
        </w:rPr>
        <w:t xml:space="preserve">יש לה גם </w:t>
      </w:r>
      <w:r w:rsidRPr="00FB2CC6">
        <w:rPr>
          <w:rFonts w:ascii="Miriam" w:hAnsi="Miriam" w:cs="Miriam"/>
          <w:szCs w:val="24"/>
          <w:rtl/>
        </w:rPr>
        <w:t>ערך מהותי</w:t>
      </w:r>
      <w:r w:rsidRPr="00FB2CC6">
        <w:rPr>
          <w:rFonts w:ascii="Miriam" w:hAnsi="Miriam" w:cs="Miriam" w:hint="cs"/>
          <w:szCs w:val="24"/>
          <w:rtl/>
        </w:rPr>
        <w:t xml:space="preserve"> </w:t>
      </w:r>
      <w:r w:rsidRPr="00532F8C">
        <w:rPr>
          <w:rFonts w:hint="cs"/>
          <w:rtl/>
        </w:rPr>
        <w:t>(</w:t>
      </w:r>
      <w:r w:rsidRPr="000B4D46">
        <w:rPr>
          <w:rFonts w:ascii="Miriam" w:hAnsi="Miriam" w:cs="Miriam" w:hint="eastAsia"/>
          <w:szCs w:val="24"/>
          <w:rtl/>
        </w:rPr>
        <w:t>פינטו</w:t>
      </w:r>
      <w:r w:rsidRPr="00532F8C">
        <w:rPr>
          <w:rFonts w:hint="cs"/>
          <w:rtl/>
        </w:rPr>
        <w:t xml:space="preserve">, בעמ' 257-250; </w:t>
      </w:r>
      <w:r w:rsidRPr="00532F8C">
        <w:t xml:space="preserve">Denise G. Reaume, </w:t>
      </w:r>
      <w:r w:rsidRPr="006F0CB5">
        <w:rPr>
          <w:i/>
          <w:iCs/>
        </w:rPr>
        <w:t>Official-Language Rights: Intrinsic Value and the Protection of Difference</w:t>
      </w:r>
      <w:r w:rsidRPr="00532F8C">
        <w:t xml:space="preserve">, in </w:t>
      </w:r>
      <w:r w:rsidRPr="00FB2CC6">
        <w:rPr>
          <w:smallCaps/>
        </w:rPr>
        <w:t>Citizen</w:t>
      </w:r>
      <w:r w:rsidR="00ED64E2">
        <w:rPr>
          <w:smallCaps/>
        </w:rPr>
        <w:t>ship</w:t>
      </w:r>
      <w:r w:rsidRPr="00FB2CC6">
        <w:rPr>
          <w:smallCaps/>
        </w:rPr>
        <w:t xml:space="preserve"> In Diverse</w:t>
      </w:r>
      <w:r w:rsidR="00ED64E2">
        <w:rPr>
          <w:smallCaps/>
        </w:rPr>
        <w:t xml:space="preserve"> Societies</w:t>
      </w:r>
      <w:r w:rsidRPr="00532F8C">
        <w:t xml:space="preserve"> 251 (Will Kymlicka &amp; Wayne Norman eds., 2000)</w:t>
      </w:r>
      <w:r w:rsidRPr="00532F8C">
        <w:rPr>
          <w:rFonts w:hint="cs"/>
          <w:rtl/>
        </w:rPr>
        <w:t>)</w:t>
      </w:r>
      <w:r>
        <w:rPr>
          <w:rFonts w:hint="cs"/>
          <w:rtl/>
        </w:rPr>
        <w:t>.</w:t>
      </w:r>
      <w:r w:rsidRPr="00532F8C">
        <w:rPr>
          <w:rFonts w:hint="cs"/>
          <w:rtl/>
        </w:rPr>
        <w:t xml:space="preserve"> השפה היא חלק </w:t>
      </w:r>
      <w:r>
        <w:rPr>
          <w:rFonts w:hint="cs"/>
          <w:rtl/>
        </w:rPr>
        <w:t>מזהותו העצמית של האדם ומאישיותו,</w:t>
      </w:r>
      <w:r w:rsidRPr="00532F8C">
        <w:rPr>
          <w:rFonts w:hint="cs"/>
          <w:rtl/>
        </w:rPr>
        <w:t xml:space="preserve"> </w:t>
      </w:r>
      <w:r>
        <w:rPr>
          <w:rFonts w:hint="cs"/>
          <w:rtl/>
        </w:rPr>
        <w:t>ו</w:t>
      </w:r>
      <w:r w:rsidRPr="00532F8C">
        <w:rPr>
          <w:rFonts w:hint="cs"/>
          <w:rtl/>
        </w:rPr>
        <w:t xml:space="preserve">היא מהווה כלי לביטוי תרבותו. בעניין </w:t>
      </w:r>
      <w:r>
        <w:rPr>
          <w:rFonts w:ascii="Miriam" w:hAnsi="Miriam" w:cs="Miriam" w:hint="cs"/>
          <w:szCs w:val="24"/>
          <w:rtl/>
        </w:rPr>
        <w:t>עדאלה</w:t>
      </w:r>
      <w:r>
        <w:rPr>
          <w:rFonts w:hint="cs"/>
          <w:rtl/>
        </w:rPr>
        <w:t>, צוין כי</w:t>
      </w:r>
      <w:r w:rsidRPr="00532F8C">
        <w:rPr>
          <w:rFonts w:hint="cs"/>
          <w:rtl/>
        </w:rPr>
        <w:t xml:space="preserve"> "השפה ממלאת תפקיד מרכזי בקיום האנושי של הפרט ושל החברה. באמצעות השפה אנו מבטאים את עצמנו, את ייחודנו ואת זהותנו החברתית. טול מהאדם את שפתו, ונטלת ממנו את עצמו"</w:t>
      </w:r>
      <w:r>
        <w:rPr>
          <w:rFonts w:hint="cs"/>
          <w:rtl/>
        </w:rPr>
        <w:t xml:space="preserve"> </w:t>
      </w:r>
      <w:r w:rsidRPr="00532F8C">
        <w:rPr>
          <w:rFonts w:hint="cs"/>
          <w:rtl/>
        </w:rPr>
        <w:t>(</w:t>
      </w:r>
      <w:r>
        <w:rPr>
          <w:rFonts w:ascii="Miriam" w:hAnsi="Miriam" w:cs="Miriam" w:hint="cs"/>
          <w:szCs w:val="24"/>
          <w:rtl/>
        </w:rPr>
        <w:t>שם</w:t>
      </w:r>
      <w:r w:rsidRPr="00532F8C">
        <w:rPr>
          <w:rFonts w:hint="cs"/>
          <w:rtl/>
        </w:rPr>
        <w:t xml:space="preserve">, </w:t>
      </w:r>
      <w:r>
        <w:rPr>
          <w:rFonts w:hint="cs"/>
          <w:rtl/>
        </w:rPr>
        <w:t xml:space="preserve">בעמ' </w:t>
      </w:r>
      <w:r w:rsidR="00DC2AAA">
        <w:rPr>
          <w:rFonts w:hint="cs"/>
          <w:rtl/>
        </w:rPr>
        <w:t>413</w:t>
      </w:r>
      <w:r w:rsidRPr="00532F8C">
        <w:rPr>
          <w:rFonts w:hint="cs"/>
          <w:rtl/>
        </w:rPr>
        <w:t xml:space="preserve">; </w:t>
      </w:r>
      <w:r>
        <w:rPr>
          <w:rFonts w:hint="cs"/>
          <w:rtl/>
        </w:rPr>
        <w:t xml:space="preserve">ראו גם: </w:t>
      </w:r>
      <w:r w:rsidRPr="00532F8C">
        <w:rPr>
          <w:rFonts w:hint="cs"/>
          <w:rtl/>
        </w:rPr>
        <w:t xml:space="preserve">עניין </w:t>
      </w:r>
      <w:r w:rsidRPr="00FB2CC6">
        <w:rPr>
          <w:rFonts w:ascii="Miriam" w:hAnsi="Miriam" w:cs="Miriam" w:hint="cs"/>
          <w:szCs w:val="24"/>
          <w:rtl/>
        </w:rPr>
        <w:t>ראם מהנדסים</w:t>
      </w:r>
      <w:r w:rsidRPr="00532F8C">
        <w:rPr>
          <w:rFonts w:hint="cs"/>
          <w:rtl/>
        </w:rPr>
        <w:t>, בעמ' 201).</w:t>
      </w:r>
      <w:r>
        <w:rPr>
          <w:rFonts w:hint="cs"/>
          <w:rtl/>
        </w:rPr>
        <w:t xml:space="preserve"> </w:t>
      </w:r>
    </w:p>
    <w:p w14:paraId="3ED62E9C" w14:textId="77777777" w:rsidR="00A85797" w:rsidRDefault="00A85797" w:rsidP="00A85797">
      <w:pPr>
        <w:pStyle w:val="Ruller4"/>
        <w:numPr>
          <w:ilvl w:val="0"/>
          <w:numId w:val="0"/>
        </w:numPr>
        <w:rPr>
          <w:rtl/>
        </w:rPr>
      </w:pPr>
    </w:p>
    <w:p w14:paraId="39C6FBAD" w14:textId="6E559DCA" w:rsidR="00A85797" w:rsidRPr="00532F8C" w:rsidRDefault="00A85797" w:rsidP="00121047">
      <w:pPr>
        <w:pStyle w:val="Ruller4"/>
        <w:numPr>
          <w:ilvl w:val="0"/>
          <w:numId w:val="0"/>
        </w:numPr>
        <w:rPr>
          <w:rtl/>
        </w:rPr>
      </w:pPr>
      <w:r>
        <w:rPr>
          <w:rtl/>
        </w:rPr>
        <w:tab/>
      </w:r>
      <w:r>
        <w:rPr>
          <w:rFonts w:hint="cs"/>
          <w:rtl/>
        </w:rPr>
        <w:t xml:space="preserve">דברים אלה יפים הן ביחס לדוברי שפת הרוב והן ביחס </w:t>
      </w:r>
      <w:r w:rsidR="00121047">
        <w:rPr>
          <w:rFonts w:hint="cs"/>
          <w:rtl/>
        </w:rPr>
        <w:t>ל</w:t>
      </w:r>
      <w:r>
        <w:rPr>
          <w:rFonts w:hint="cs"/>
          <w:rtl/>
        </w:rPr>
        <w:t xml:space="preserve">דוברי שפות </w:t>
      </w:r>
      <w:r w:rsidR="00121047">
        <w:rPr>
          <w:rFonts w:hint="cs"/>
          <w:rtl/>
        </w:rPr>
        <w:t>אחרות</w:t>
      </w:r>
      <w:r w:rsidR="00B36F9A">
        <w:rPr>
          <w:rFonts w:hint="cs"/>
          <w:rtl/>
        </w:rPr>
        <w:t xml:space="preserve"> החיים</w:t>
      </w:r>
      <w:r>
        <w:rPr>
          <w:rFonts w:hint="cs"/>
          <w:rtl/>
        </w:rPr>
        <w:t xml:space="preserve"> בישראל. </w:t>
      </w:r>
      <w:r w:rsidR="00AC6FA9">
        <w:rPr>
          <w:rFonts w:hint="cs"/>
          <w:rtl/>
        </w:rPr>
        <w:t xml:space="preserve">מדינת ישראל כמדינה יהודית ודמוקרטית מחויבת "לכבד את המיעוט שבה: את האדם, את תרבותו של האדם, את שפתו של האדם" (עניין </w:t>
      </w:r>
      <w:r w:rsidR="00AC6FA9" w:rsidRPr="00637222">
        <w:rPr>
          <w:rFonts w:ascii="Miriam" w:hAnsi="Miriam" w:cs="Miriam" w:hint="eastAsia"/>
          <w:sz w:val="22"/>
          <w:szCs w:val="24"/>
          <w:rtl/>
        </w:rPr>
        <w:t>מרעי</w:t>
      </w:r>
      <w:r w:rsidR="00AC6FA9">
        <w:rPr>
          <w:rFonts w:hint="cs"/>
          <w:rtl/>
        </w:rPr>
        <w:t>, בעמ' 142). על רקע זה</w:t>
      </w:r>
      <w:r>
        <w:rPr>
          <w:rFonts w:hint="cs"/>
          <w:rtl/>
        </w:rPr>
        <w:t xml:space="preserve">, </w:t>
      </w:r>
      <w:r w:rsidRPr="00532F8C">
        <w:rPr>
          <w:rFonts w:hint="cs"/>
          <w:rtl/>
        </w:rPr>
        <w:t xml:space="preserve">להגנה על </w:t>
      </w:r>
      <w:r>
        <w:rPr>
          <w:rFonts w:hint="cs"/>
          <w:rtl/>
        </w:rPr>
        <w:t xml:space="preserve">השפה </w:t>
      </w:r>
      <w:r w:rsidRPr="00532F8C">
        <w:rPr>
          <w:rFonts w:hint="cs"/>
          <w:rtl/>
        </w:rPr>
        <w:t>הערבי</w:t>
      </w:r>
      <w:r>
        <w:rPr>
          <w:rFonts w:hint="cs"/>
          <w:rtl/>
        </w:rPr>
        <w:t>ת נודעת חשיבות מיוחדת, הן משום שזו השפה היחידה מלבד השפה העברית אשר הוכרה כשפה רשמית בשיטתנו והן משום שהערבית היא שפתו של המיעוט הגדול ביותר בישראל, הקשורה למאפייני</w:t>
      </w:r>
      <w:r w:rsidR="002949B2">
        <w:rPr>
          <w:rFonts w:hint="cs"/>
          <w:rtl/>
        </w:rPr>
        <w:t>ם תרבותיים, היסטוריים ודתיים של</w:t>
      </w:r>
      <w:r>
        <w:rPr>
          <w:rFonts w:hint="cs"/>
          <w:rtl/>
        </w:rPr>
        <w:t xml:space="preserve">ו (עניין </w:t>
      </w:r>
      <w:r w:rsidRPr="00BF4D1F">
        <w:rPr>
          <w:rFonts w:ascii="Miriam" w:hAnsi="Miriam" w:cs="Miriam" w:hint="cs"/>
          <w:szCs w:val="24"/>
          <w:rtl/>
        </w:rPr>
        <w:t>עדאלה</w:t>
      </w:r>
      <w:r>
        <w:rPr>
          <w:rFonts w:hint="cs"/>
          <w:rtl/>
        </w:rPr>
        <w:t xml:space="preserve">, בעמ' </w:t>
      </w:r>
      <w:r w:rsidR="00ED64E2">
        <w:rPr>
          <w:rFonts w:hint="cs"/>
          <w:rtl/>
        </w:rPr>
        <w:t>418-417</w:t>
      </w:r>
      <w:r>
        <w:rPr>
          <w:rFonts w:hint="cs"/>
          <w:rtl/>
        </w:rPr>
        <w:t xml:space="preserve">). </w:t>
      </w:r>
    </w:p>
    <w:p w14:paraId="21B1EFFF" w14:textId="77777777" w:rsidR="00A85797" w:rsidRPr="00532F8C" w:rsidRDefault="00A85797" w:rsidP="00A85797">
      <w:pPr>
        <w:pStyle w:val="Ruller41"/>
        <w:rPr>
          <w:rtl/>
        </w:rPr>
      </w:pPr>
    </w:p>
    <w:p w14:paraId="384B0A40" w14:textId="58719A27" w:rsidR="002949B2" w:rsidRDefault="00A85797" w:rsidP="008A54E2">
      <w:pPr>
        <w:pStyle w:val="Ruller4"/>
      </w:pPr>
      <w:r w:rsidRPr="00532F8C">
        <w:rPr>
          <w:rFonts w:hint="cs"/>
          <w:rtl/>
        </w:rPr>
        <w:t>לגישתי,</w:t>
      </w:r>
      <w:r w:rsidRPr="00532F8C">
        <w:rPr>
          <w:rFonts w:hint="eastAsia"/>
          <w:rtl/>
        </w:rPr>
        <w:t xml:space="preserve"> </w:t>
      </w:r>
      <w:r w:rsidR="00BF1DF4">
        <w:rPr>
          <w:rFonts w:hint="cs"/>
          <w:rtl/>
        </w:rPr>
        <w:t>לנוכח עמימות לשונו של</w:t>
      </w:r>
      <w:r>
        <w:rPr>
          <w:rFonts w:hint="cs"/>
          <w:rtl/>
        </w:rPr>
        <w:t xml:space="preserve"> סעיף 4 </w:t>
      </w:r>
      <w:r w:rsidR="00696FE2">
        <w:rPr>
          <w:rFonts w:hint="cs"/>
          <w:rtl/>
        </w:rPr>
        <w:t>שאינה</w:t>
      </w:r>
      <w:r>
        <w:rPr>
          <w:rFonts w:hint="cs"/>
          <w:rtl/>
        </w:rPr>
        <w:t xml:space="preserve"> עושה שימוש במונח "שפה רשמית", ובשים לב ל</w:t>
      </w:r>
      <w:r w:rsidRPr="00532F8C">
        <w:rPr>
          <w:rFonts w:hint="cs"/>
          <w:rtl/>
        </w:rPr>
        <w:t xml:space="preserve">איזון בין התכליות </w:t>
      </w:r>
      <w:r w:rsidR="002949B2">
        <w:rPr>
          <w:rFonts w:hint="cs"/>
          <w:rtl/>
        </w:rPr>
        <w:t>ש</w:t>
      </w:r>
      <w:r>
        <w:rPr>
          <w:rFonts w:hint="cs"/>
          <w:rtl/>
        </w:rPr>
        <w:t>עליהן עמדתי</w:t>
      </w:r>
      <w:r w:rsidRPr="00532F8C">
        <w:rPr>
          <w:rFonts w:hint="cs"/>
          <w:rtl/>
        </w:rPr>
        <w:t xml:space="preserve"> </w:t>
      </w:r>
      <w:r w:rsidRPr="00532F8C">
        <w:rPr>
          <w:rtl/>
        </w:rPr>
        <w:t>–</w:t>
      </w:r>
      <w:r w:rsidRPr="00532F8C">
        <w:rPr>
          <w:rFonts w:hint="cs"/>
          <w:rtl/>
        </w:rPr>
        <w:t xml:space="preserve"> הגנה על זכות הפרט לשפתו מזה, והערך בדבר השפה העברית מזה </w:t>
      </w:r>
      <w:r w:rsidRPr="00532F8C">
        <w:rPr>
          <w:rtl/>
        </w:rPr>
        <w:t>–</w:t>
      </w:r>
      <w:r>
        <w:rPr>
          <w:rFonts w:hint="cs"/>
          <w:rtl/>
        </w:rPr>
        <w:t xml:space="preserve"> </w:t>
      </w:r>
      <w:r w:rsidRPr="00532F8C">
        <w:rPr>
          <w:rFonts w:hint="cs"/>
          <w:rtl/>
        </w:rPr>
        <w:t>יש לבחור בפרשנות</w:t>
      </w:r>
      <w:r>
        <w:rPr>
          <w:rFonts w:hint="cs"/>
          <w:rtl/>
        </w:rPr>
        <w:t xml:space="preserve"> </w:t>
      </w:r>
      <w:r w:rsidRPr="00532F8C">
        <w:rPr>
          <w:rFonts w:hint="cs"/>
          <w:rtl/>
        </w:rPr>
        <w:t xml:space="preserve">אשר </w:t>
      </w:r>
      <w:r>
        <w:rPr>
          <w:rFonts w:hint="cs"/>
          <w:rtl/>
        </w:rPr>
        <w:t>אינה פוגעת ב</w:t>
      </w:r>
      <w:r w:rsidRPr="00532F8C">
        <w:rPr>
          <w:rFonts w:hint="cs"/>
          <w:rtl/>
        </w:rPr>
        <w:t>מעמדה של השפה הערבית</w:t>
      </w:r>
      <w:r>
        <w:rPr>
          <w:rFonts w:hint="cs"/>
          <w:rtl/>
        </w:rPr>
        <w:t xml:space="preserve"> להלכה או למעשה</w:t>
      </w:r>
      <w:r w:rsidRPr="00532F8C">
        <w:rPr>
          <w:rFonts w:hint="cs"/>
          <w:rtl/>
        </w:rPr>
        <w:t xml:space="preserve">. </w:t>
      </w:r>
      <w:r>
        <w:rPr>
          <w:rFonts w:hint="cs"/>
          <w:rtl/>
        </w:rPr>
        <w:t xml:space="preserve">"להלכה" </w:t>
      </w:r>
      <w:r>
        <w:rPr>
          <w:rtl/>
        </w:rPr>
        <w:t>–</w:t>
      </w:r>
      <w:r>
        <w:rPr>
          <w:rFonts w:hint="cs"/>
          <w:rtl/>
        </w:rPr>
        <w:t xml:space="preserve"> במובן זה שהסעיף לא נועד לפגוע במעמד השפה הערבית כשפה רשמית; ו"למעשה" </w:t>
      </w:r>
      <w:r>
        <w:rPr>
          <w:rtl/>
        </w:rPr>
        <w:t>–</w:t>
      </w:r>
      <w:r>
        <w:rPr>
          <w:rFonts w:hint="cs"/>
          <w:rtl/>
        </w:rPr>
        <w:t xml:space="preserve"> במובן זה שהסעיף לא יפגע בהגנות הקיימות בדין על השפה הערבית </w:t>
      </w:r>
      <w:r w:rsidR="00E62326">
        <w:rPr>
          <w:rFonts w:hint="cs"/>
          <w:rtl/>
        </w:rPr>
        <w:t>ו</w:t>
      </w:r>
      <w:r w:rsidR="00647E71">
        <w:rPr>
          <w:rFonts w:hint="cs"/>
          <w:rtl/>
        </w:rPr>
        <w:t>ב</w:t>
      </w:r>
      <w:r>
        <w:rPr>
          <w:rFonts w:hint="cs"/>
          <w:rtl/>
        </w:rPr>
        <w:t>אפשרות להרחיב הגנות אלה בחקיקה ובפסיקה.</w:t>
      </w:r>
    </w:p>
    <w:p w14:paraId="2E59F45F" w14:textId="7845AC13" w:rsidR="00A85797" w:rsidRDefault="00A85797" w:rsidP="002949B2">
      <w:pPr>
        <w:pStyle w:val="Ruller4"/>
        <w:numPr>
          <w:ilvl w:val="0"/>
          <w:numId w:val="0"/>
        </w:numPr>
        <w:rPr>
          <w:rtl/>
        </w:rPr>
      </w:pPr>
    </w:p>
    <w:p w14:paraId="042105DC" w14:textId="6389DD12" w:rsidR="00053111" w:rsidRDefault="002949B2" w:rsidP="008A54E2">
      <w:pPr>
        <w:pStyle w:val="Ruller4"/>
        <w:numPr>
          <w:ilvl w:val="0"/>
          <w:numId w:val="0"/>
        </w:numPr>
        <w:rPr>
          <w:rtl/>
        </w:rPr>
      </w:pPr>
      <w:r>
        <w:rPr>
          <w:rtl/>
        </w:rPr>
        <w:lastRenderedPageBreak/>
        <w:tab/>
      </w:r>
      <w:r w:rsidR="00A85797">
        <w:rPr>
          <w:rFonts w:hint="cs"/>
          <w:rtl/>
        </w:rPr>
        <w:t>פרשנות זו מתיישבת עם העובדה שסעיף 4 לחוק היסוד נמנע מביטולו של סימן 82 לדבר המלך</w:t>
      </w:r>
      <w:r>
        <w:rPr>
          <w:rFonts w:hint="cs"/>
          <w:rtl/>
        </w:rPr>
        <w:t xml:space="preserve"> ו</w:t>
      </w:r>
      <w:r w:rsidR="00A85797">
        <w:rPr>
          <w:rFonts w:hint="cs"/>
          <w:rtl/>
        </w:rPr>
        <w:t>הפסיקה מוסיפה להתייחס אליו כהוראה שרירה וקיימת בדין הישראלי</w:t>
      </w:r>
      <w:r>
        <w:rPr>
          <w:rFonts w:hint="cs"/>
          <w:rtl/>
        </w:rPr>
        <w:t>,</w:t>
      </w:r>
      <w:r w:rsidR="00A85797">
        <w:rPr>
          <w:rFonts w:hint="cs"/>
          <w:rtl/>
        </w:rPr>
        <w:t xml:space="preserve"> גם לאחר חקיקת חוק יסוד: הלאום (</w:t>
      </w:r>
      <w:r w:rsidR="00A85797" w:rsidRPr="00BA2A53">
        <w:rPr>
          <w:rFonts w:hint="eastAsia"/>
          <w:rtl/>
        </w:rPr>
        <w:t>בש</w:t>
      </w:r>
      <w:r w:rsidR="00A85797" w:rsidRPr="00BA2A53">
        <w:rPr>
          <w:rtl/>
        </w:rPr>
        <w:t>"</w:t>
      </w:r>
      <w:r w:rsidR="00A85797" w:rsidRPr="00BA2A53">
        <w:rPr>
          <w:rFonts w:hint="eastAsia"/>
          <w:rtl/>
        </w:rPr>
        <w:t>א</w:t>
      </w:r>
      <w:r w:rsidR="00A85797" w:rsidRPr="00BA2A53">
        <w:rPr>
          <w:rtl/>
        </w:rPr>
        <w:t xml:space="preserve"> </w:t>
      </w:r>
      <w:r w:rsidR="00A85797">
        <w:rPr>
          <w:rFonts w:hint="cs"/>
          <w:rtl/>
        </w:rPr>
        <w:t>815/19</w:t>
      </w:r>
      <w:r w:rsidR="00A85797" w:rsidRPr="00BA2A53">
        <w:rPr>
          <w:rtl/>
        </w:rPr>
        <w:t xml:space="preserve"> </w:t>
      </w:r>
      <w:r w:rsidR="00A85797" w:rsidRPr="00BA2A53">
        <w:rPr>
          <w:rFonts w:ascii="Miriam" w:hAnsi="Miriam" w:cs="Miriam" w:hint="eastAsia"/>
          <w:szCs w:val="24"/>
          <w:rtl/>
        </w:rPr>
        <w:t>גריב</w:t>
      </w:r>
      <w:r w:rsidR="00A85797" w:rsidRPr="00BA2A53">
        <w:rPr>
          <w:rFonts w:ascii="Miriam" w:hAnsi="Miriam" w:cs="Miriam"/>
          <w:szCs w:val="24"/>
          <w:rtl/>
        </w:rPr>
        <w:t xml:space="preserve"> </w:t>
      </w:r>
      <w:r w:rsidR="00A85797" w:rsidRPr="00BA2A53">
        <w:rPr>
          <w:rFonts w:ascii="Miriam" w:hAnsi="Miriam" w:cs="Miriam" w:hint="eastAsia"/>
          <w:szCs w:val="24"/>
          <w:rtl/>
        </w:rPr>
        <w:t>נ</w:t>
      </w:r>
      <w:r w:rsidR="00A85797" w:rsidRPr="00BA2A53">
        <w:rPr>
          <w:rFonts w:ascii="Miriam" w:hAnsi="Miriam" w:cs="Miriam"/>
          <w:szCs w:val="24"/>
          <w:rtl/>
        </w:rPr>
        <w:t xml:space="preserve">' </w:t>
      </w:r>
      <w:r w:rsidR="00A85797" w:rsidRPr="00BA2A53">
        <w:rPr>
          <w:rFonts w:cs="Miriam"/>
          <w:szCs w:val="24"/>
        </w:rPr>
        <w:t>Fidam Select</w:t>
      </w:r>
      <w:r w:rsidR="00A85797" w:rsidRPr="00BA2A53">
        <w:rPr>
          <w:rFonts w:ascii="Miriam" w:hAnsi="Miriam" w:cs="Miriam"/>
          <w:szCs w:val="24"/>
          <w:rtl/>
        </w:rPr>
        <w:t xml:space="preserve"> (</w:t>
      </w:r>
      <w:r w:rsidR="00A85797" w:rsidRPr="00BA2A53">
        <w:rPr>
          <w:rFonts w:ascii="Miriam" w:hAnsi="Miriam" w:cs="Miriam" w:hint="eastAsia"/>
          <w:szCs w:val="24"/>
          <w:rtl/>
        </w:rPr>
        <w:t>בפירוק</w:t>
      </w:r>
      <w:r w:rsidR="00A85797" w:rsidRPr="00BA2A53">
        <w:rPr>
          <w:rFonts w:ascii="Miriam" w:hAnsi="Miriam" w:cs="Miriam"/>
          <w:szCs w:val="24"/>
          <w:rtl/>
        </w:rPr>
        <w:t xml:space="preserve">) </w:t>
      </w:r>
      <w:r w:rsidR="00A85797" w:rsidRPr="00BA2A53">
        <w:rPr>
          <w:rFonts w:ascii="Miriam" w:hAnsi="Miriam" w:cs="Miriam" w:hint="eastAsia"/>
          <w:szCs w:val="24"/>
          <w:rtl/>
        </w:rPr>
        <w:t>מספר</w:t>
      </w:r>
      <w:r w:rsidR="00A85797" w:rsidRPr="00BA2A53">
        <w:rPr>
          <w:rFonts w:ascii="Miriam" w:hAnsi="Miriam" w:cs="Miriam"/>
          <w:szCs w:val="24"/>
          <w:rtl/>
        </w:rPr>
        <w:t xml:space="preserve"> </w:t>
      </w:r>
      <w:r w:rsidR="00A85797" w:rsidRPr="00BA2A53">
        <w:rPr>
          <w:rFonts w:ascii="Miriam" w:hAnsi="Miriam" w:cs="Miriam" w:hint="eastAsia"/>
          <w:szCs w:val="24"/>
          <w:rtl/>
        </w:rPr>
        <w:t>חברה</w:t>
      </w:r>
      <w:r w:rsidR="00A85797" w:rsidRPr="00BA2A53">
        <w:rPr>
          <w:rFonts w:ascii="Miriam" w:hAnsi="Miriam" w:cs="Miriam"/>
          <w:szCs w:val="24"/>
          <w:rtl/>
        </w:rPr>
        <w:t xml:space="preserve"> </w:t>
      </w:r>
      <w:r w:rsidR="00A85797" w:rsidRPr="00BA2A53">
        <w:rPr>
          <w:rFonts w:ascii="Miriam" w:hAnsi="Miriam" w:cs="Miriam"/>
          <w:szCs w:val="24"/>
        </w:rPr>
        <w:t>B89058</w:t>
      </w:r>
      <w:r w:rsidR="00A85797" w:rsidRPr="00BA2A53">
        <w:rPr>
          <w:rFonts w:ascii="Miriam" w:hAnsi="Miriam" w:cs="Miriam" w:hint="cs"/>
          <w:szCs w:val="24"/>
          <w:rtl/>
        </w:rPr>
        <w:t xml:space="preserve"> </w:t>
      </w:r>
      <w:r w:rsidR="00A85797">
        <w:rPr>
          <w:rFonts w:hint="cs"/>
          <w:rtl/>
        </w:rPr>
        <w:t xml:space="preserve">(5.2.2019); ראו גם: עע"מ 694/18 </w:t>
      </w:r>
      <w:r w:rsidR="0011510F">
        <w:rPr>
          <w:rFonts w:ascii="Miriam" w:hAnsi="Miriam" w:cs="Miriam" w:hint="cs"/>
          <w:szCs w:val="24"/>
          <w:rtl/>
        </w:rPr>
        <w:t>אוסאמה</w:t>
      </w:r>
      <w:r w:rsidR="00A85797" w:rsidRPr="00BA2A53">
        <w:rPr>
          <w:rFonts w:ascii="Miriam" w:hAnsi="Miriam" w:cs="Miriam" w:hint="cs"/>
          <w:szCs w:val="24"/>
          <w:rtl/>
        </w:rPr>
        <w:t xml:space="preserve"> נ' המועצה הארצית לתכנון ובניה</w:t>
      </w:r>
      <w:r w:rsidR="00A85797">
        <w:rPr>
          <w:rFonts w:hint="cs"/>
          <w:rtl/>
        </w:rPr>
        <w:t xml:space="preserve">, פסקה 4 לדעת המיעוט של השופט </w:t>
      </w:r>
      <w:r w:rsidR="00A85797" w:rsidRPr="00BA2A53">
        <w:rPr>
          <w:rFonts w:ascii="Miriam" w:hAnsi="Miriam" w:cs="Miriam" w:hint="cs"/>
          <w:szCs w:val="24"/>
          <w:rtl/>
        </w:rPr>
        <w:t>ג' קרא</w:t>
      </w:r>
      <w:r w:rsidR="00A85797">
        <w:rPr>
          <w:rFonts w:ascii="Miriam" w:hAnsi="Miriam" w:cs="Miriam" w:hint="cs"/>
          <w:szCs w:val="24"/>
          <w:rtl/>
        </w:rPr>
        <w:t xml:space="preserve"> </w:t>
      </w:r>
      <w:r w:rsidR="00A85797">
        <w:rPr>
          <w:rFonts w:hint="cs"/>
          <w:rtl/>
        </w:rPr>
        <w:t xml:space="preserve">(2.6.2019)). יתרה מכך </w:t>
      </w:r>
      <w:r w:rsidR="00A85797">
        <w:rPr>
          <w:rtl/>
        </w:rPr>
        <w:t>–</w:t>
      </w:r>
      <w:r w:rsidR="00A85797">
        <w:rPr>
          <w:rFonts w:hint="cs"/>
          <w:rtl/>
        </w:rPr>
        <w:t xml:space="preserve"> סעיף 4(ג) לחוק היסוד קובע כי חוק היסוד אינו פוגע </w:t>
      </w:r>
      <w:r w:rsidR="00A85797" w:rsidRPr="000B4D46">
        <w:rPr>
          <w:rFonts w:ascii="Miriam" w:hAnsi="Miriam" w:cs="Miriam" w:hint="cs"/>
          <w:szCs w:val="24"/>
          <w:rtl/>
        </w:rPr>
        <w:t xml:space="preserve">במעמד שניתן בפועל </w:t>
      </w:r>
      <w:r w:rsidR="00A85797">
        <w:rPr>
          <w:rFonts w:hint="cs"/>
          <w:rtl/>
        </w:rPr>
        <w:t>לשפה הערבית, וברי כי מעמד זה מורכב מ</w:t>
      </w:r>
      <w:r w:rsidR="00A85797" w:rsidRPr="00532F8C">
        <w:rPr>
          <w:rFonts w:hint="cs"/>
          <w:rtl/>
        </w:rPr>
        <w:t xml:space="preserve">כלל הנדבכים </w:t>
      </w:r>
      <w:r w:rsidR="00A85797">
        <w:rPr>
          <w:rFonts w:hint="cs"/>
          <w:rtl/>
        </w:rPr>
        <w:t>שהתייחסו ל</w:t>
      </w:r>
      <w:r w:rsidR="00A85797" w:rsidRPr="00532F8C">
        <w:rPr>
          <w:rFonts w:hint="cs"/>
          <w:rtl/>
        </w:rPr>
        <w:t xml:space="preserve">שפה הערבית ערב חקיקת </w:t>
      </w:r>
      <w:r w:rsidR="00A85797">
        <w:rPr>
          <w:rFonts w:hint="cs"/>
          <w:rtl/>
        </w:rPr>
        <w:t>חוק היסוד</w:t>
      </w:r>
      <w:r w:rsidR="00A85797" w:rsidRPr="00532F8C">
        <w:rPr>
          <w:rFonts w:hint="cs"/>
          <w:rtl/>
        </w:rPr>
        <w:t xml:space="preserve">, לרבות הגדרתה כשפה </w:t>
      </w:r>
      <w:r>
        <w:rPr>
          <w:rFonts w:hint="cs"/>
          <w:rtl/>
        </w:rPr>
        <w:t xml:space="preserve">רשמית בהתאם לסימן 82 לדבר המלך; </w:t>
      </w:r>
      <w:r w:rsidR="00A85797">
        <w:rPr>
          <w:rFonts w:hint="cs"/>
          <w:rtl/>
        </w:rPr>
        <w:t>ה</w:t>
      </w:r>
      <w:r w:rsidR="00A85797" w:rsidRPr="00532F8C">
        <w:rPr>
          <w:rFonts w:hint="cs"/>
          <w:rtl/>
        </w:rPr>
        <w:t>פירוש</w:t>
      </w:r>
      <w:r w:rsidR="00A85797">
        <w:rPr>
          <w:rFonts w:hint="cs"/>
          <w:rtl/>
        </w:rPr>
        <w:t xml:space="preserve"> שניתן לדיבור זה</w:t>
      </w:r>
      <w:r>
        <w:rPr>
          <w:rFonts w:hint="cs"/>
          <w:rtl/>
        </w:rPr>
        <w:t xml:space="preserve"> בפסיקה;</w:t>
      </w:r>
      <w:r w:rsidR="00A85797" w:rsidRPr="00532F8C">
        <w:rPr>
          <w:rFonts w:hint="cs"/>
          <w:rtl/>
        </w:rPr>
        <w:t xml:space="preserve"> ו</w:t>
      </w:r>
      <w:r w:rsidR="00A85797">
        <w:rPr>
          <w:rFonts w:hint="cs"/>
          <w:rtl/>
        </w:rPr>
        <w:t xml:space="preserve">כן </w:t>
      </w:r>
      <w:r w:rsidR="00A85797" w:rsidRPr="00532F8C">
        <w:rPr>
          <w:rFonts w:hint="cs"/>
          <w:rtl/>
        </w:rPr>
        <w:t xml:space="preserve">דברי החקיקה השונים </w:t>
      </w:r>
      <w:r w:rsidR="00A85797">
        <w:rPr>
          <w:rFonts w:hint="cs"/>
          <w:rtl/>
        </w:rPr>
        <w:t xml:space="preserve">העוסקים במקומה של השפה הערבית במרחב הציבורי וקובעים את ההגנות עליה. </w:t>
      </w:r>
      <w:r w:rsidR="002C1355">
        <w:rPr>
          <w:rFonts w:hint="cs"/>
          <w:rtl/>
        </w:rPr>
        <w:t xml:space="preserve">שלילת המעמד הרשמי שהוענק לשפה הערבית יהא בה משום פגיעה </w:t>
      </w:r>
      <w:r w:rsidR="00E62326">
        <w:rPr>
          <w:rFonts w:hint="cs"/>
          <w:rtl/>
        </w:rPr>
        <w:t xml:space="preserve">בשפתה </w:t>
      </w:r>
      <w:r w:rsidR="002C1355">
        <w:rPr>
          <w:rFonts w:hint="cs"/>
          <w:rtl/>
        </w:rPr>
        <w:t xml:space="preserve">של כחמישית מן האוכלוסייה בישראל, אשר משמשת, כאמור, אפיק ביטוי לאישיותם, תרבותם וזהותם. </w:t>
      </w:r>
    </w:p>
    <w:p w14:paraId="7950900C" w14:textId="77777777" w:rsidR="00053111" w:rsidRDefault="00053111" w:rsidP="00053111">
      <w:pPr>
        <w:pStyle w:val="Ruller4"/>
        <w:numPr>
          <w:ilvl w:val="0"/>
          <w:numId w:val="0"/>
        </w:numPr>
        <w:rPr>
          <w:rtl/>
        </w:rPr>
      </w:pPr>
    </w:p>
    <w:p w14:paraId="17798160" w14:textId="4188F4F2" w:rsidR="00A85797" w:rsidRPr="007B5EA3" w:rsidRDefault="002C1355" w:rsidP="00053111">
      <w:pPr>
        <w:pStyle w:val="Ruller4"/>
      </w:pPr>
      <w:r>
        <w:rPr>
          <w:rFonts w:hint="cs"/>
          <w:rtl/>
        </w:rPr>
        <w:t xml:space="preserve">אכן, </w:t>
      </w:r>
      <w:r w:rsidR="002949B2" w:rsidRPr="000B4D46">
        <w:rPr>
          <w:rFonts w:ascii="Century" w:hAnsi="Century" w:hint="cs"/>
          <w:rtl/>
        </w:rPr>
        <w:t>ה</w:t>
      </w:r>
      <w:r w:rsidR="002949B2" w:rsidRPr="000B4D46">
        <w:rPr>
          <w:rFonts w:ascii="Century" w:hAnsi="Century"/>
          <w:sz w:val="22"/>
          <w:rtl/>
        </w:rPr>
        <w:t xml:space="preserve">תכלית בדבר </w:t>
      </w:r>
      <w:r w:rsidR="0027503D">
        <w:rPr>
          <w:rFonts w:ascii="Century" w:hAnsi="Century" w:hint="cs"/>
          <w:sz w:val="22"/>
          <w:rtl/>
        </w:rPr>
        <w:t xml:space="preserve">ביצור מעמדה של </w:t>
      </w:r>
      <w:r w:rsidR="002949B2" w:rsidRPr="000B4D46">
        <w:rPr>
          <w:rFonts w:ascii="Century" w:hAnsi="Century"/>
          <w:sz w:val="22"/>
          <w:rtl/>
        </w:rPr>
        <w:t>השפה העברית</w:t>
      </w:r>
      <w:r w:rsidR="002949B2" w:rsidRPr="00137A4E">
        <w:rPr>
          <w:rFonts w:hint="cs"/>
          <w:rtl/>
        </w:rPr>
        <w:t xml:space="preserve"> </w:t>
      </w:r>
      <w:r w:rsidR="002949B2" w:rsidRPr="00532F8C">
        <w:rPr>
          <w:rFonts w:hint="cs"/>
          <w:rtl/>
        </w:rPr>
        <w:t xml:space="preserve">מצדיקה </w:t>
      </w:r>
      <w:r w:rsidR="001446F7">
        <w:rPr>
          <w:rFonts w:hint="cs"/>
          <w:rtl/>
        </w:rPr>
        <w:t>את</w:t>
      </w:r>
      <w:r w:rsidR="002949B2" w:rsidRPr="00532F8C">
        <w:rPr>
          <w:rFonts w:hint="cs"/>
          <w:rtl/>
        </w:rPr>
        <w:t xml:space="preserve"> מעמד</w:t>
      </w:r>
      <w:r w:rsidR="001446F7">
        <w:rPr>
          <w:rFonts w:hint="cs"/>
          <w:rtl/>
        </w:rPr>
        <w:t>ה</w:t>
      </w:r>
      <w:r w:rsidR="002949B2" w:rsidRPr="00532F8C">
        <w:rPr>
          <w:rFonts w:hint="cs"/>
          <w:rtl/>
        </w:rPr>
        <w:t xml:space="preserve"> </w:t>
      </w:r>
      <w:r w:rsidR="00985607">
        <w:rPr>
          <w:rFonts w:hint="cs"/>
          <w:rtl/>
        </w:rPr>
        <w:t>ה</w:t>
      </w:r>
      <w:r w:rsidR="002949B2" w:rsidRPr="00532F8C">
        <w:rPr>
          <w:rFonts w:hint="cs"/>
          <w:rtl/>
        </w:rPr>
        <w:t>חוקתי</w:t>
      </w:r>
      <w:r w:rsidR="00BF013B">
        <w:rPr>
          <w:rFonts w:hint="cs"/>
          <w:rtl/>
        </w:rPr>
        <w:t xml:space="preserve"> כשפת המדינה</w:t>
      </w:r>
      <w:r w:rsidR="002949B2" w:rsidRPr="00532F8C">
        <w:rPr>
          <w:rFonts w:hint="cs"/>
          <w:rtl/>
        </w:rPr>
        <w:t xml:space="preserve">, </w:t>
      </w:r>
      <w:r w:rsidR="00DC6A19">
        <w:rPr>
          <w:rFonts w:hint="cs"/>
          <w:rtl/>
        </w:rPr>
        <w:t xml:space="preserve">אך </w:t>
      </w:r>
      <w:r w:rsidR="002949B2" w:rsidRPr="00532F8C">
        <w:rPr>
          <w:rFonts w:hint="cs"/>
          <w:rtl/>
        </w:rPr>
        <w:t>הגשמת</w:t>
      </w:r>
      <w:r w:rsidR="002949B2">
        <w:rPr>
          <w:rFonts w:hint="cs"/>
          <w:rtl/>
        </w:rPr>
        <w:t>ה של</w:t>
      </w:r>
      <w:r w:rsidR="002949B2" w:rsidRPr="00532F8C">
        <w:rPr>
          <w:rFonts w:hint="cs"/>
          <w:rtl/>
        </w:rPr>
        <w:t xml:space="preserve"> תכלית זו אינה כרוכה</w:t>
      </w:r>
      <w:r w:rsidR="00D910AC">
        <w:rPr>
          <w:rFonts w:hint="cs"/>
          <w:rtl/>
        </w:rPr>
        <w:t>,</w:t>
      </w:r>
      <w:r w:rsidR="002949B2" w:rsidRPr="00532F8C">
        <w:t xml:space="preserve"> </w:t>
      </w:r>
      <w:r w:rsidR="002949B2">
        <w:rPr>
          <w:rFonts w:hint="cs"/>
          <w:rtl/>
        </w:rPr>
        <w:t>לגישתי</w:t>
      </w:r>
      <w:r w:rsidR="00D910AC">
        <w:rPr>
          <w:rFonts w:hint="cs"/>
          <w:rtl/>
        </w:rPr>
        <w:t>,</w:t>
      </w:r>
      <w:r w:rsidR="002949B2">
        <w:rPr>
          <w:rFonts w:hint="cs"/>
          <w:rtl/>
        </w:rPr>
        <w:t xml:space="preserve"> </w:t>
      </w:r>
      <w:r w:rsidR="002949B2" w:rsidRPr="00532F8C">
        <w:rPr>
          <w:rFonts w:hint="cs"/>
          <w:rtl/>
        </w:rPr>
        <w:t>בפגיעה במעמדה של השפה הערבית</w:t>
      </w:r>
      <w:r w:rsidR="002949B2">
        <w:rPr>
          <w:rFonts w:hint="cs"/>
          <w:rtl/>
        </w:rPr>
        <w:t xml:space="preserve"> כשפה רשמית</w:t>
      </w:r>
      <w:r w:rsidR="002949B2" w:rsidRPr="00532F8C">
        <w:rPr>
          <w:rFonts w:hint="cs"/>
          <w:rtl/>
        </w:rPr>
        <w:t>.</w:t>
      </w:r>
      <w:r w:rsidR="002949B2">
        <w:rPr>
          <w:rFonts w:hint="cs"/>
          <w:rtl/>
        </w:rPr>
        <w:t xml:space="preserve"> </w:t>
      </w:r>
      <w:r w:rsidR="00053111">
        <w:rPr>
          <w:rFonts w:hint="cs"/>
          <w:rtl/>
        </w:rPr>
        <w:t xml:space="preserve">לפיכך, </w:t>
      </w:r>
      <w:r w:rsidR="002949B2">
        <w:rPr>
          <w:rFonts w:hint="cs"/>
          <w:rtl/>
        </w:rPr>
        <w:t xml:space="preserve">ניתן וראוי לפרש את </w:t>
      </w:r>
      <w:r w:rsidR="00A85797">
        <w:rPr>
          <w:rFonts w:hint="cs"/>
          <w:rtl/>
        </w:rPr>
        <w:t xml:space="preserve">סעיף 4 לחוק יסוד: הלאום </w:t>
      </w:r>
      <w:r w:rsidR="00C602EE">
        <w:rPr>
          <w:rFonts w:hint="cs"/>
          <w:rtl/>
        </w:rPr>
        <w:t xml:space="preserve">כך שלצד היותה של השפה העברית שפתה העיקרית של המדינה, לשתי השפות </w:t>
      </w:r>
      <w:r w:rsidR="00C602EE">
        <w:rPr>
          <w:rtl/>
        </w:rPr>
        <w:t>–</w:t>
      </w:r>
      <w:r w:rsidR="00C602EE">
        <w:rPr>
          <w:rFonts w:hint="cs"/>
          <w:rtl/>
        </w:rPr>
        <w:t xml:space="preserve"> העברית והערבית </w:t>
      </w:r>
      <w:r w:rsidR="00C602EE">
        <w:rPr>
          <w:rtl/>
        </w:rPr>
        <w:t>–</w:t>
      </w:r>
      <w:r w:rsidR="00C602EE">
        <w:rPr>
          <w:rFonts w:hint="cs"/>
          <w:rtl/>
        </w:rPr>
        <w:t xml:space="preserve"> מעמד רשמי. </w:t>
      </w:r>
      <w:r w:rsidR="00A85797" w:rsidRPr="00532F8C">
        <w:rPr>
          <w:rFonts w:hint="cs"/>
          <w:rtl/>
        </w:rPr>
        <w:t xml:space="preserve">פרשנות זו מתיישבת </w:t>
      </w:r>
      <w:r w:rsidR="00C602EE">
        <w:rPr>
          <w:rFonts w:hint="cs"/>
          <w:rtl/>
        </w:rPr>
        <w:t xml:space="preserve">עם מצב הדברים הקיים ביחס למעמדן וכן </w:t>
      </w:r>
      <w:r w:rsidR="00A85797" w:rsidRPr="00532F8C">
        <w:rPr>
          <w:rFonts w:hint="cs"/>
          <w:rtl/>
        </w:rPr>
        <w:t xml:space="preserve">עם אופיו ההצהרתי של </w:t>
      </w:r>
      <w:r w:rsidR="00A85797">
        <w:rPr>
          <w:rFonts w:hint="cs"/>
          <w:rtl/>
        </w:rPr>
        <w:t xml:space="preserve">חוק יסוד: הלאום. הוראת סעיף 4(ג) </w:t>
      </w:r>
      <w:r w:rsidR="00053111">
        <w:rPr>
          <w:rFonts w:hint="cs"/>
          <w:rtl/>
        </w:rPr>
        <w:t>לחוק היסוד מוסיפה ו</w:t>
      </w:r>
      <w:r w:rsidR="00A85797">
        <w:rPr>
          <w:rFonts w:hint="cs"/>
          <w:rtl/>
        </w:rPr>
        <w:t>מבהירה כי לא ניתן לפגוע במעמ</w:t>
      </w:r>
      <w:r w:rsidR="00BF63E5">
        <w:rPr>
          <w:rFonts w:hint="cs"/>
          <w:rtl/>
        </w:rPr>
        <w:t>ד הקיים של השפה הערבית, ו</w:t>
      </w:r>
      <w:r w:rsidR="00A470A7">
        <w:rPr>
          <w:rFonts w:hint="cs"/>
          <w:rtl/>
        </w:rPr>
        <w:t xml:space="preserve">בניגוד לטענות שהעלו העותרים, </w:t>
      </w:r>
      <w:r w:rsidR="00A85797">
        <w:rPr>
          <w:rFonts w:hint="cs"/>
          <w:rtl/>
        </w:rPr>
        <w:t>אין בה דבר השולל את המשך פיתוחה וקידומה ש</w:t>
      </w:r>
      <w:r w:rsidR="00BF63E5">
        <w:rPr>
          <w:rFonts w:hint="cs"/>
          <w:rtl/>
        </w:rPr>
        <w:t xml:space="preserve">ל שפה זו במרחב הציבורי במדינה. </w:t>
      </w:r>
      <w:r w:rsidR="00A85797">
        <w:rPr>
          <w:rFonts w:hint="cs"/>
          <w:rtl/>
        </w:rPr>
        <w:t>עמדו על כך</w:t>
      </w:r>
      <w:r w:rsidR="00BF63E5">
        <w:rPr>
          <w:rFonts w:hint="cs"/>
          <w:rtl/>
        </w:rPr>
        <w:t xml:space="preserve"> בטיעוניהם</w:t>
      </w:r>
      <w:r w:rsidR="00A85797">
        <w:rPr>
          <w:rFonts w:hint="cs"/>
          <w:rtl/>
        </w:rPr>
        <w:t xml:space="preserve"> גם משיבי הממשלה (סעיף 204 לתגובתם).</w:t>
      </w:r>
    </w:p>
    <w:p w14:paraId="2B6503C3" w14:textId="77777777" w:rsidR="00A85797" w:rsidRDefault="00A85797" w:rsidP="00A85797">
      <w:pPr>
        <w:pStyle w:val="Ruller4"/>
        <w:numPr>
          <w:ilvl w:val="0"/>
          <w:numId w:val="0"/>
        </w:numPr>
        <w:rPr>
          <w:rtl/>
        </w:rPr>
      </w:pPr>
    </w:p>
    <w:p w14:paraId="5D4E190B" w14:textId="13441FD1" w:rsidR="00A85797" w:rsidRDefault="00A85797" w:rsidP="00B019F7">
      <w:pPr>
        <w:pStyle w:val="Ruller4"/>
      </w:pPr>
      <w:r>
        <w:rPr>
          <w:rFonts w:hint="cs"/>
          <w:rtl/>
        </w:rPr>
        <w:t xml:space="preserve">לנוכח </w:t>
      </w:r>
      <w:r w:rsidR="00AB09D2">
        <w:rPr>
          <w:rFonts w:hint="cs"/>
          <w:rtl/>
        </w:rPr>
        <w:t xml:space="preserve">פרשנות זו של הוראת סעיף 4 לחוק </w:t>
      </w:r>
      <w:r w:rsidR="000220C6">
        <w:rPr>
          <w:rFonts w:hint="cs"/>
          <w:rtl/>
        </w:rPr>
        <w:t>יסוד: הלאום</w:t>
      </w:r>
      <w:r>
        <w:rPr>
          <w:rFonts w:hint="cs"/>
          <w:rtl/>
        </w:rPr>
        <w:t xml:space="preserve">, איני רואה מקום לקבל את </w:t>
      </w:r>
      <w:r w:rsidR="000220C6">
        <w:rPr>
          <w:rFonts w:hint="cs"/>
          <w:rtl/>
        </w:rPr>
        <w:t>טענת העותרים כי סעיף זה</w:t>
      </w:r>
      <w:r>
        <w:rPr>
          <w:rFonts w:hint="cs"/>
          <w:rtl/>
        </w:rPr>
        <w:t xml:space="preserve"> פוגע במאפייניה הדמוקרטיים של המדינה </w:t>
      </w:r>
      <w:r w:rsidR="00B019F7">
        <w:rPr>
          <w:rFonts w:hint="cs"/>
          <w:rtl/>
        </w:rPr>
        <w:t>באופן שיש בו משום</w:t>
      </w:r>
      <w:r>
        <w:rPr>
          <w:rFonts w:hint="cs"/>
          <w:rtl/>
        </w:rPr>
        <w:t xml:space="preserve"> חריגה מסמכותה המכוננת של הכנסת. </w:t>
      </w:r>
    </w:p>
    <w:p w14:paraId="1823A699" w14:textId="77777777" w:rsidR="00A85797" w:rsidRPr="001A67CB" w:rsidRDefault="00A85797" w:rsidP="00A85797">
      <w:pPr>
        <w:pStyle w:val="Ruller4"/>
        <w:numPr>
          <w:ilvl w:val="0"/>
          <w:numId w:val="0"/>
        </w:numPr>
        <w:rPr>
          <w:rtl/>
        </w:rPr>
      </w:pPr>
    </w:p>
    <w:p w14:paraId="2ABAE8C4" w14:textId="77777777" w:rsidR="00A85797" w:rsidRDefault="00A85797" w:rsidP="003C1873">
      <w:pPr>
        <w:pStyle w:val="a"/>
        <w:numPr>
          <w:ilvl w:val="0"/>
          <w:numId w:val="4"/>
        </w:numPr>
        <w:rPr>
          <w:rtl/>
        </w:rPr>
      </w:pPr>
      <w:r w:rsidRPr="00032F57">
        <w:rPr>
          <w:rFonts w:hint="cs"/>
          <w:rtl/>
        </w:rPr>
        <w:t xml:space="preserve">סעיף </w:t>
      </w:r>
      <w:r>
        <w:rPr>
          <w:rFonts w:hint="cs"/>
          <w:rtl/>
        </w:rPr>
        <w:t>7</w:t>
      </w:r>
      <w:r w:rsidRPr="00032F57">
        <w:rPr>
          <w:rFonts w:hint="cs"/>
          <w:rtl/>
        </w:rPr>
        <w:t xml:space="preserve"> לחוק יסוד: הלאום</w:t>
      </w:r>
    </w:p>
    <w:p w14:paraId="5F806EFC" w14:textId="77777777" w:rsidR="00A85797" w:rsidRPr="00532F8C" w:rsidRDefault="00A85797" w:rsidP="00A85797">
      <w:pPr>
        <w:pStyle w:val="Ruller41"/>
        <w:rPr>
          <w:rFonts w:ascii="Miriam" w:hAnsi="Miriam" w:cs="Miriam"/>
          <w:sz w:val="24"/>
          <w:szCs w:val="24"/>
          <w:rtl/>
        </w:rPr>
      </w:pPr>
    </w:p>
    <w:p w14:paraId="5D2E93D6" w14:textId="4ABBED3D" w:rsidR="00A85797" w:rsidRPr="00532F8C" w:rsidRDefault="00A85797" w:rsidP="005B5402">
      <w:pPr>
        <w:pStyle w:val="Ruller4"/>
        <w:rPr>
          <w:rtl/>
        </w:rPr>
      </w:pPr>
      <w:r w:rsidRPr="00532F8C">
        <w:rPr>
          <w:rFonts w:hint="cs"/>
          <w:rtl/>
        </w:rPr>
        <w:t>סעיף 7 ל</w:t>
      </w:r>
      <w:r>
        <w:rPr>
          <w:rFonts w:hint="cs"/>
          <w:rtl/>
        </w:rPr>
        <w:t>חוק יסוד: הלאום</w:t>
      </w:r>
      <w:r w:rsidRPr="00532F8C">
        <w:rPr>
          <w:rFonts w:hint="cs"/>
          <w:rtl/>
        </w:rPr>
        <w:t xml:space="preserve">, שכותרתו "התיישבות יהודית", קובע </w:t>
      </w:r>
      <w:r w:rsidR="005B5402">
        <w:rPr>
          <w:rFonts w:hint="cs"/>
          <w:rtl/>
        </w:rPr>
        <w:t>כך</w:t>
      </w:r>
      <w:r w:rsidRPr="00532F8C">
        <w:rPr>
          <w:rFonts w:hint="cs"/>
          <w:rtl/>
        </w:rPr>
        <w:t>:</w:t>
      </w:r>
    </w:p>
    <w:p w14:paraId="5EEA4DDC" w14:textId="77777777" w:rsidR="00A85797" w:rsidRPr="00532F8C" w:rsidRDefault="00A85797" w:rsidP="00A85797">
      <w:pPr>
        <w:pStyle w:val="Ruller4"/>
        <w:numPr>
          <w:ilvl w:val="0"/>
          <w:numId w:val="0"/>
        </w:numPr>
        <w:rPr>
          <w:rtl/>
        </w:rPr>
      </w:pPr>
    </w:p>
    <w:p w14:paraId="5DB9D7F2" w14:textId="77777777" w:rsidR="00A85797" w:rsidRPr="00532F8C" w:rsidRDefault="00A85797" w:rsidP="00A85797">
      <w:pPr>
        <w:pStyle w:val="Ruller5"/>
        <w:rPr>
          <w:rtl/>
        </w:rPr>
      </w:pPr>
      <w:r w:rsidRPr="00532F8C">
        <w:rPr>
          <w:noProof/>
        </w:rPr>
        <mc:AlternateContent>
          <mc:Choice Requires="wps">
            <w:drawing>
              <wp:anchor distT="0" distB="0" distL="114300" distR="114300" simplePos="0" relativeHeight="251661312" behindDoc="0" locked="1" layoutInCell="0" allowOverlap="1" wp14:anchorId="3A710EDB" wp14:editId="1E53AFCB">
                <wp:simplePos x="0" y="0"/>
                <wp:positionH relativeFrom="margin">
                  <wp:align>right</wp:align>
                </wp:positionH>
                <wp:positionV relativeFrom="paragraph">
                  <wp:posOffset>7620</wp:posOffset>
                </wp:positionV>
                <wp:extent cx="953135" cy="146050"/>
                <wp:effectExtent l="0" t="0" r="18415" b="635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7C061F74" w14:textId="77777777" w:rsidR="00F71B37" w:rsidRDefault="00F71B37" w:rsidP="00A85797">
                            <w:pPr>
                              <w:spacing w:line="160" w:lineRule="exact"/>
                              <w:rPr>
                                <w:rFonts w:cs="Miriam"/>
                                <w:noProof/>
                                <w:szCs w:val="18"/>
                                <w:rtl/>
                              </w:rPr>
                            </w:pPr>
                            <w:r>
                              <w:rPr>
                                <w:rFonts w:cs="Miriam" w:hint="cs"/>
                                <w:szCs w:val="18"/>
                                <w:rtl/>
                              </w:rPr>
                              <w:t>התיישבות יהודית</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3A710EDB" id="מלבן 4" o:spid="_x0000_s1028" style="position:absolute;left:0;text-align:left;margin-left:23.85pt;margin-top:.6pt;width:75.05pt;height: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" o:allowincell="f" filled="f" stroked="f" strokecolor="lime" strokeweight=".25pt">
                <v:textbox inset="0,0,0,0">
                  <w:txbxContent>
                    <w:p w14:paraId="7C061F74" w14:textId="77777777" w:rsidR="00F71B37" w:rsidRDefault="00F71B37" w:rsidP="00A85797">
                      <w:pPr>
                        <w:spacing w:line="160" w:lineRule="exact"/>
                        <w:rPr>
                          <w:rFonts w:cs="Miriam"/>
                          <w:noProof/>
                          <w:szCs w:val="18"/>
                          <w:rtl/>
                        </w:rPr>
                      </w:pPr>
                      <w:r>
                        <w:rPr>
                          <w:rFonts w:cs="Miriam" w:hint="cs"/>
                          <w:szCs w:val="18"/>
                          <w:rtl/>
                        </w:rPr>
                        <w:t>התיישבות יהודית</w:t>
                      </w:r>
                    </w:p>
                  </w:txbxContent>
                </v:textbox>
                <w10:wrap anchorx="margin"/>
                <w10:anchorlock/>
              </v:rect>
            </w:pict>
          </mc:Fallback>
        </mc:AlternateContent>
      </w:r>
      <w:r w:rsidRPr="00532F8C">
        <w:rPr>
          <w:rFonts w:hint="cs"/>
          <w:rtl/>
        </w:rPr>
        <w:t>7</w:t>
      </w:r>
      <w:r w:rsidRPr="00532F8C">
        <w:rPr>
          <w:rtl/>
        </w:rPr>
        <w:t>.</w:t>
      </w:r>
      <w:r w:rsidRPr="00532F8C">
        <w:rPr>
          <w:rtl/>
        </w:rPr>
        <w:tab/>
      </w:r>
      <w:r w:rsidRPr="00532F8C">
        <w:rPr>
          <w:rFonts w:hint="cs"/>
          <w:rtl/>
        </w:rPr>
        <w:t>המדינה רואה בפיתוח התיישבות יהודית ערך לאומי, ותפעל על מנת לעודד ולקדם הקמה וביסוס שלה.</w:t>
      </w:r>
    </w:p>
    <w:p w14:paraId="3D9E55C0" w14:textId="77777777" w:rsidR="00A85797" w:rsidRPr="00532F8C" w:rsidRDefault="00A85797" w:rsidP="00A85797">
      <w:pPr>
        <w:shd w:val="clear" w:color="auto" w:fill="FFFFFF"/>
        <w:ind w:left="1644" w:right="1247"/>
        <w:jc w:val="both"/>
        <w:rPr>
          <w:rtl/>
        </w:rPr>
      </w:pPr>
    </w:p>
    <w:p w14:paraId="7E4C83BC" w14:textId="615B2764" w:rsidR="00A85797" w:rsidRDefault="00762019" w:rsidP="00FF7AB8">
      <w:pPr>
        <w:pStyle w:val="Ruller4"/>
        <w:numPr>
          <w:ilvl w:val="0"/>
          <w:numId w:val="0"/>
        </w:numPr>
        <w:rPr>
          <w:rtl/>
        </w:rPr>
      </w:pPr>
      <w:r>
        <w:rPr>
          <w:rtl/>
        </w:rPr>
        <w:lastRenderedPageBreak/>
        <w:tab/>
      </w:r>
      <w:r w:rsidR="00A85797" w:rsidRPr="00532F8C">
        <w:rPr>
          <w:rFonts w:hint="eastAsia"/>
          <w:rtl/>
        </w:rPr>
        <w:t>לטענת</w:t>
      </w:r>
      <w:r w:rsidR="00A85797" w:rsidRPr="00532F8C">
        <w:rPr>
          <w:rtl/>
        </w:rPr>
        <w:t xml:space="preserve"> </w:t>
      </w:r>
      <w:r w:rsidR="00A85797" w:rsidRPr="00532F8C">
        <w:rPr>
          <w:rFonts w:hint="eastAsia"/>
          <w:rtl/>
        </w:rPr>
        <w:t>העותרים</w:t>
      </w:r>
      <w:r w:rsidR="00A85797" w:rsidRPr="00532F8C">
        <w:rPr>
          <w:rtl/>
        </w:rPr>
        <w:t>,</w:t>
      </w:r>
      <w:r w:rsidR="00A85797" w:rsidRPr="00532F8C">
        <w:rPr>
          <w:rFonts w:hint="cs"/>
          <w:rtl/>
        </w:rPr>
        <w:t xml:space="preserve"> סעיף 7 ל</w:t>
      </w:r>
      <w:r w:rsidR="00A85797">
        <w:rPr>
          <w:rFonts w:hint="cs"/>
          <w:rtl/>
        </w:rPr>
        <w:t>חוק היסוד</w:t>
      </w:r>
      <w:r w:rsidR="00A85797" w:rsidRPr="00532F8C">
        <w:rPr>
          <w:rFonts w:hint="cs"/>
          <w:rtl/>
        </w:rPr>
        <w:t xml:space="preserve"> פוגע </w:t>
      </w:r>
      <w:r w:rsidR="00A85797">
        <w:rPr>
          <w:rFonts w:hint="cs"/>
          <w:rtl/>
        </w:rPr>
        <w:t xml:space="preserve">פגיעה קשה </w:t>
      </w:r>
      <w:r w:rsidR="00A85797" w:rsidRPr="00532F8C">
        <w:rPr>
          <w:rFonts w:hint="cs"/>
          <w:rtl/>
        </w:rPr>
        <w:t>בזכות לשוויון של מי שאינו משתייך ללאום היהודי</w:t>
      </w:r>
      <w:r w:rsidR="00A85797">
        <w:rPr>
          <w:rFonts w:hint="cs"/>
          <w:rtl/>
        </w:rPr>
        <w:t xml:space="preserve">, שכן הוא </w:t>
      </w:r>
      <w:r w:rsidR="00A85797" w:rsidRPr="00532F8C">
        <w:rPr>
          <w:rFonts w:hint="cs"/>
          <w:rtl/>
        </w:rPr>
        <w:t xml:space="preserve">עשוי להכשיר </w:t>
      </w:r>
      <w:r w:rsidR="00BD4393">
        <w:rPr>
          <w:rFonts w:hint="cs"/>
          <w:rtl/>
        </w:rPr>
        <w:t>א</w:t>
      </w:r>
      <w:r w:rsidR="00A85797">
        <w:rPr>
          <w:rFonts w:hint="cs"/>
          <w:rtl/>
        </w:rPr>
        <w:t xml:space="preserve">פליה בהקצאת קרקעות, </w:t>
      </w:r>
      <w:r w:rsidR="00A85797" w:rsidRPr="00532F8C">
        <w:rPr>
          <w:rFonts w:hint="cs"/>
          <w:rtl/>
        </w:rPr>
        <w:t>הקמת ישובים ליהודים בלבד</w:t>
      </w:r>
      <w:r w:rsidR="00A85797">
        <w:rPr>
          <w:rFonts w:hint="cs"/>
          <w:rtl/>
        </w:rPr>
        <w:t xml:space="preserve"> או</w:t>
      </w:r>
      <w:r w:rsidR="00A85797" w:rsidRPr="00532F8C">
        <w:rPr>
          <w:rFonts w:hint="cs"/>
          <w:rtl/>
        </w:rPr>
        <w:t xml:space="preserve"> מתן תמריצים כלכליים שמטרתם עידוד התיישבות יהודית</w:t>
      </w:r>
      <w:r w:rsidR="00A85797">
        <w:rPr>
          <w:rFonts w:hint="cs"/>
          <w:rtl/>
        </w:rPr>
        <w:t>.</w:t>
      </w:r>
      <w:r w:rsidR="00A85797" w:rsidRPr="00532F8C">
        <w:rPr>
          <w:rFonts w:hint="cs"/>
          <w:rtl/>
        </w:rPr>
        <w:t xml:space="preserve"> </w:t>
      </w:r>
      <w:r w:rsidR="00A85797">
        <w:rPr>
          <w:rFonts w:hint="cs"/>
          <w:rtl/>
        </w:rPr>
        <w:t xml:space="preserve">העותרים סבורים כי </w:t>
      </w:r>
      <w:r w:rsidR="00A85797" w:rsidRPr="00532F8C">
        <w:rPr>
          <w:rFonts w:hint="cs"/>
          <w:rtl/>
        </w:rPr>
        <w:t>תוצאה זו</w:t>
      </w:r>
      <w:r w:rsidR="00A85797">
        <w:rPr>
          <w:rFonts w:hint="cs"/>
          <w:rtl/>
        </w:rPr>
        <w:t xml:space="preserve"> עומדת בסתירה להלכה שנקבעה בעניין </w:t>
      </w:r>
      <w:r w:rsidR="00A85797" w:rsidRPr="00563328">
        <w:rPr>
          <w:rFonts w:ascii="Miriam" w:hAnsi="Miriam" w:cs="Miriam" w:hint="cs"/>
          <w:szCs w:val="24"/>
          <w:rtl/>
        </w:rPr>
        <w:t>קעדאן</w:t>
      </w:r>
      <w:r w:rsidR="00A85797">
        <w:rPr>
          <w:rFonts w:hint="cs"/>
          <w:rtl/>
        </w:rPr>
        <w:t xml:space="preserve">, ולפיה נאסרה אפליה </w:t>
      </w:r>
      <w:r w:rsidR="00A85797" w:rsidRPr="00CC23C6">
        <w:rPr>
          <w:rFonts w:hint="eastAsia"/>
          <w:rtl/>
        </w:rPr>
        <w:t>בין</w:t>
      </w:r>
      <w:r w:rsidR="00A85797" w:rsidRPr="00CC23C6">
        <w:rPr>
          <w:rtl/>
        </w:rPr>
        <w:t xml:space="preserve"> </w:t>
      </w:r>
      <w:r w:rsidR="00A85797" w:rsidRPr="00CC23C6">
        <w:rPr>
          <w:rFonts w:hint="eastAsia"/>
          <w:rtl/>
        </w:rPr>
        <w:t>פרטים</w:t>
      </w:r>
      <w:r w:rsidR="00A85797">
        <w:rPr>
          <w:rFonts w:hint="cs"/>
          <w:rtl/>
        </w:rPr>
        <w:t xml:space="preserve"> מחמת לאום בהקצאת קרקעות המדינה, ו</w:t>
      </w:r>
      <w:r w:rsidR="00A85797" w:rsidRPr="00532F8C">
        <w:rPr>
          <w:rFonts w:hint="cs"/>
          <w:rtl/>
        </w:rPr>
        <w:t>היא קשה במיוחד</w:t>
      </w:r>
      <w:r w:rsidR="00A85797">
        <w:rPr>
          <w:rFonts w:hint="cs"/>
          <w:rtl/>
        </w:rPr>
        <w:t xml:space="preserve"> </w:t>
      </w:r>
      <w:r w:rsidR="00A85797" w:rsidRPr="00532F8C">
        <w:rPr>
          <w:rFonts w:hint="cs"/>
          <w:rtl/>
        </w:rPr>
        <w:t xml:space="preserve">נוכח מצוקת הקרקעות במגזר הערבי, וכן בשים לב למדיניות הממשלה אשר קידמה </w:t>
      </w:r>
      <w:r w:rsidR="00FF7AB8">
        <w:rPr>
          <w:rFonts w:hint="cs"/>
          <w:rtl/>
        </w:rPr>
        <w:t xml:space="preserve">בהקשר </w:t>
      </w:r>
      <w:r w:rsidR="003C326E">
        <w:rPr>
          <w:rFonts w:hint="cs"/>
          <w:rtl/>
        </w:rPr>
        <w:t xml:space="preserve">זה </w:t>
      </w:r>
      <w:r w:rsidR="00FF7AB8">
        <w:rPr>
          <w:rFonts w:hint="cs"/>
          <w:rtl/>
        </w:rPr>
        <w:t xml:space="preserve">לאורך </w:t>
      </w:r>
      <w:r w:rsidR="00A85797" w:rsidRPr="00532F8C">
        <w:rPr>
          <w:rFonts w:hint="cs"/>
          <w:rtl/>
        </w:rPr>
        <w:t xml:space="preserve">שנים את האינטרסים של הציבור היהודי בלבד. </w:t>
      </w:r>
    </w:p>
    <w:p w14:paraId="5866AD18" w14:textId="77777777" w:rsidR="00A85797" w:rsidRPr="006D5202" w:rsidRDefault="00A85797" w:rsidP="00A85797">
      <w:pPr>
        <w:pStyle w:val="Ruller41"/>
        <w:rPr>
          <w:rtl/>
        </w:rPr>
      </w:pPr>
    </w:p>
    <w:p w14:paraId="760B5DD6" w14:textId="0C90FCF7" w:rsidR="00A85797" w:rsidRPr="00532F8C" w:rsidRDefault="00A85797" w:rsidP="003C326E">
      <w:pPr>
        <w:pStyle w:val="Ruller4"/>
        <w:numPr>
          <w:ilvl w:val="0"/>
          <w:numId w:val="0"/>
        </w:numPr>
        <w:rPr>
          <w:rtl/>
        </w:rPr>
      </w:pPr>
      <w:r>
        <w:rPr>
          <w:rtl/>
        </w:rPr>
        <w:tab/>
      </w:r>
      <w:r>
        <w:rPr>
          <w:rFonts w:hint="cs"/>
          <w:rtl/>
        </w:rPr>
        <w:t xml:space="preserve">לשיטת המשיבים, </w:t>
      </w:r>
      <w:r w:rsidRPr="00532F8C">
        <w:rPr>
          <w:rFonts w:hint="cs"/>
          <w:rtl/>
        </w:rPr>
        <w:t xml:space="preserve">סעיף 7 </w:t>
      </w:r>
      <w:r>
        <w:rPr>
          <w:rFonts w:hint="cs"/>
          <w:rtl/>
        </w:rPr>
        <w:t>מצהיר</w:t>
      </w:r>
      <w:r w:rsidRPr="00532F8C">
        <w:rPr>
          <w:rFonts w:hint="cs"/>
          <w:rtl/>
        </w:rPr>
        <w:t xml:space="preserve"> על "פיתוח התיישבות יהודית" כערך לאומי, </w:t>
      </w:r>
      <w:r>
        <w:rPr>
          <w:rFonts w:hint="cs"/>
          <w:rtl/>
        </w:rPr>
        <w:t xml:space="preserve">ובכך אין </w:t>
      </w:r>
      <w:r w:rsidRPr="00532F8C">
        <w:rPr>
          <w:rFonts w:hint="cs"/>
          <w:rtl/>
        </w:rPr>
        <w:t>משום חידוש</w:t>
      </w:r>
      <w:r>
        <w:rPr>
          <w:rFonts w:hint="cs"/>
          <w:rtl/>
        </w:rPr>
        <w:t xml:space="preserve"> שכן ערך זה </w:t>
      </w:r>
      <w:r w:rsidRPr="00532F8C">
        <w:rPr>
          <w:rFonts w:hint="cs"/>
          <w:rtl/>
        </w:rPr>
        <w:t>שלוב בזהותה של המדינה משחר הקמתה. אשר לסיפא</w:t>
      </w:r>
      <w:r>
        <w:rPr>
          <w:rFonts w:hint="cs"/>
          <w:rtl/>
        </w:rPr>
        <w:t xml:space="preserve"> של הסעיף</w:t>
      </w:r>
      <w:r w:rsidRPr="00532F8C">
        <w:rPr>
          <w:rFonts w:hint="cs"/>
          <w:rtl/>
        </w:rPr>
        <w:t>,</w:t>
      </w:r>
      <w:r>
        <w:rPr>
          <w:rFonts w:hint="cs"/>
          <w:rtl/>
        </w:rPr>
        <w:t xml:space="preserve"> לפיה על המדינה לפעול לקידום התיישבות יהודית, </w:t>
      </w:r>
      <w:r w:rsidRPr="00532F8C">
        <w:rPr>
          <w:rFonts w:hint="cs"/>
          <w:rtl/>
        </w:rPr>
        <w:t xml:space="preserve">גורסים המשיבים כי אין להניח א-פריורית </w:t>
      </w:r>
      <w:r>
        <w:rPr>
          <w:rFonts w:hint="cs"/>
          <w:rtl/>
        </w:rPr>
        <w:t xml:space="preserve">שהוראה זו </w:t>
      </w:r>
      <w:r w:rsidRPr="00532F8C">
        <w:rPr>
          <w:rFonts w:hint="cs"/>
          <w:rtl/>
        </w:rPr>
        <w:t>פוגעת בזכות לשוויון, אלא יש ליתן לה פרשנות מקיימת העולה בקנה אחד עם חוק</w:t>
      </w:r>
      <w:r>
        <w:rPr>
          <w:rFonts w:hint="cs"/>
          <w:rtl/>
        </w:rPr>
        <w:t>-</w:t>
      </w:r>
      <w:r w:rsidRPr="00532F8C">
        <w:rPr>
          <w:rFonts w:hint="cs"/>
          <w:rtl/>
        </w:rPr>
        <w:t xml:space="preserve">יסוד: כבוד האדם וחירותו. עוד מוסיפים המשיבים כי סעיף 7 לחוק היסוד מעניק להתיישבות היהודית ערך במישור הלאומי ולא במישור האישי, ולא ניתן לראות בו </w:t>
      </w:r>
      <w:r w:rsidR="007326D2">
        <w:rPr>
          <w:rFonts w:hint="cs"/>
          <w:rtl/>
        </w:rPr>
        <w:t>סעיף</w:t>
      </w:r>
      <w:r w:rsidRPr="00532F8C">
        <w:rPr>
          <w:rFonts w:hint="cs"/>
          <w:rtl/>
        </w:rPr>
        <w:t xml:space="preserve"> המכשיר הקמת יישובים נפרדים ליהודים, או הענקת תמריצים </w:t>
      </w:r>
      <w:r>
        <w:rPr>
          <w:rFonts w:hint="cs"/>
          <w:rtl/>
        </w:rPr>
        <w:t>לשם</w:t>
      </w:r>
      <w:r w:rsidRPr="00532F8C">
        <w:rPr>
          <w:rFonts w:hint="cs"/>
          <w:rtl/>
        </w:rPr>
        <w:t xml:space="preserve"> עידוד התיישבות יהודית</w:t>
      </w:r>
      <w:r w:rsidR="00EE6E06">
        <w:rPr>
          <w:rFonts w:hint="cs"/>
          <w:rtl/>
        </w:rPr>
        <w:t xml:space="preserve"> בלבד</w:t>
      </w:r>
      <w:r w:rsidRPr="00532F8C">
        <w:rPr>
          <w:rFonts w:hint="cs"/>
          <w:rtl/>
        </w:rPr>
        <w:t>.</w:t>
      </w:r>
      <w:r w:rsidRPr="00532F8C">
        <w:rPr>
          <w:rtl/>
        </w:rPr>
        <w:t xml:space="preserve"> </w:t>
      </w:r>
    </w:p>
    <w:p w14:paraId="2D1BDF11" w14:textId="77777777" w:rsidR="00A85797" w:rsidRPr="00532F8C" w:rsidRDefault="00A85797" w:rsidP="00A85797">
      <w:pPr>
        <w:pStyle w:val="Ruller41"/>
        <w:rPr>
          <w:rtl/>
        </w:rPr>
      </w:pPr>
    </w:p>
    <w:p w14:paraId="5A2DA142" w14:textId="78908F56" w:rsidR="00A85797" w:rsidRPr="00EE6E06" w:rsidRDefault="00A85797" w:rsidP="0055239C">
      <w:pPr>
        <w:pStyle w:val="Ruller4"/>
        <w:rPr>
          <w:rtl/>
        </w:rPr>
      </w:pPr>
      <w:r>
        <w:rPr>
          <w:rFonts w:hint="cs"/>
          <w:rtl/>
        </w:rPr>
        <w:t>מדיוני הוועדה המשותפת עולה כי סעיף 7 לחוק היסוד, על גלגוליו השונים, אכן עורר את הקשיים הרבים ביותר מבין כלל סעיפי חוק היסוד. הצעת החוק המקורית</w:t>
      </w:r>
      <w:r w:rsidRPr="003C326E">
        <w:rPr>
          <w:rFonts w:ascii="FrankRuehl" w:hAnsi="FrankRuehl" w:hint="cs"/>
          <w:rtl/>
        </w:rPr>
        <w:t xml:space="preserve"> כללה סעיף</w:t>
      </w:r>
      <w:r w:rsidR="003C326E">
        <w:rPr>
          <w:rFonts w:ascii="FrankRuehl" w:hAnsi="FrankRuehl" w:hint="cs"/>
          <w:rtl/>
        </w:rPr>
        <w:t xml:space="preserve"> שכותרתו "שימור מורשת", ובו נקבע</w:t>
      </w:r>
      <w:r w:rsidRPr="003C326E">
        <w:rPr>
          <w:rFonts w:ascii="FrankRuehl" w:hAnsi="FrankRuehl" w:hint="cs"/>
          <w:rtl/>
        </w:rPr>
        <w:t>:</w:t>
      </w:r>
    </w:p>
    <w:p w14:paraId="239051F8" w14:textId="77777777" w:rsidR="00A85797" w:rsidRDefault="00A85797" w:rsidP="00A85797">
      <w:pPr>
        <w:shd w:val="clear" w:color="auto" w:fill="FFFFFF"/>
        <w:ind w:left="1644" w:right="1247"/>
        <w:jc w:val="both"/>
        <w:rPr>
          <w:rtl/>
        </w:rPr>
      </w:pPr>
    </w:p>
    <w:p w14:paraId="72A56DA2" w14:textId="49BA11C2" w:rsidR="00A85797" w:rsidRPr="00532F8C" w:rsidRDefault="00A85797" w:rsidP="00A85797">
      <w:pPr>
        <w:pStyle w:val="Ruller5"/>
        <w:rPr>
          <w:rtl/>
        </w:rPr>
      </w:pPr>
      <w:r w:rsidRPr="00532F8C">
        <w:rPr>
          <w:rFonts w:hint="cs"/>
          <w:rtl/>
        </w:rPr>
        <w:t>(א) כל תושב ישראל ללא הבדל דת או לאום, זכאי לפעול לש</w:t>
      </w:r>
      <w:r w:rsidR="00195765">
        <w:rPr>
          <w:rFonts w:hint="cs"/>
          <w:rtl/>
        </w:rPr>
        <w:t>י</w:t>
      </w:r>
      <w:r w:rsidRPr="00532F8C">
        <w:rPr>
          <w:rFonts w:hint="cs"/>
          <w:rtl/>
        </w:rPr>
        <w:t>מור תרבותו, מורשתו, שפתו וזהותו</w:t>
      </w:r>
      <w:r w:rsidR="00195765">
        <w:rPr>
          <w:rFonts w:hint="cs"/>
          <w:rtl/>
        </w:rPr>
        <w:t>.</w:t>
      </w:r>
    </w:p>
    <w:p w14:paraId="4F6BD830" w14:textId="7F9CEA70" w:rsidR="00A85797" w:rsidRPr="00532F8C" w:rsidRDefault="00A85797" w:rsidP="00A85797">
      <w:pPr>
        <w:pStyle w:val="Ruller5"/>
        <w:rPr>
          <w:rtl/>
        </w:rPr>
      </w:pPr>
      <w:r w:rsidRPr="00532F8C">
        <w:rPr>
          <w:rFonts w:hint="cs"/>
          <w:rtl/>
        </w:rPr>
        <w:t>(ב) המדינה רשאית לאפשר לקהילה, לרבות בני דת אחת או בני לאום אחד, לקיים התיישבות קהילתית נפרדת.</w:t>
      </w:r>
    </w:p>
    <w:p w14:paraId="7751787C" w14:textId="77777777" w:rsidR="00A85797" w:rsidRPr="00532F8C" w:rsidRDefault="00A85797" w:rsidP="00A85797">
      <w:pPr>
        <w:shd w:val="clear" w:color="auto" w:fill="FFFFFF"/>
        <w:ind w:left="1644" w:right="1247"/>
        <w:jc w:val="both"/>
        <w:rPr>
          <w:rtl/>
        </w:rPr>
      </w:pPr>
    </w:p>
    <w:p w14:paraId="0B881F17" w14:textId="69630A20" w:rsidR="00A85797" w:rsidRPr="00532F8C" w:rsidRDefault="00A85797" w:rsidP="008A54E2">
      <w:pPr>
        <w:pStyle w:val="Ruller4"/>
        <w:numPr>
          <w:ilvl w:val="0"/>
          <w:numId w:val="0"/>
        </w:numPr>
        <w:rPr>
          <w:rtl/>
        </w:rPr>
      </w:pPr>
      <w:r>
        <w:rPr>
          <w:rtl/>
        </w:rPr>
        <w:tab/>
      </w:r>
      <w:r w:rsidRPr="00532F8C">
        <w:rPr>
          <w:rFonts w:hint="cs"/>
          <w:rtl/>
        </w:rPr>
        <w:t>סעיף זה, אשר בראייתם של חלק מחברי הוועדה נועד "לתת מענה לפסק דין קעדאן"</w:t>
      </w:r>
      <w:r>
        <w:rPr>
          <w:rFonts w:hint="cs"/>
          <w:rtl/>
        </w:rPr>
        <w:t xml:space="preserve"> </w:t>
      </w:r>
      <w:r w:rsidRPr="00532F8C">
        <w:rPr>
          <w:rFonts w:ascii="FrankRuehl" w:hAnsi="FrankRuehl"/>
          <w:sz w:val="28"/>
          <w:rtl/>
        </w:rPr>
        <w:t>(</w:t>
      </w:r>
      <w:r w:rsidRPr="00532F8C">
        <w:rPr>
          <w:rFonts w:ascii="FrankRuehl" w:hAnsi="FrankRuehl" w:hint="cs"/>
          <w:sz w:val="28"/>
          <w:rtl/>
        </w:rPr>
        <w:t>דבריו של יו"ר ה</w:t>
      </w:r>
      <w:r>
        <w:rPr>
          <w:rFonts w:ascii="FrankRuehl" w:hAnsi="FrankRuehl" w:hint="cs"/>
          <w:sz w:val="28"/>
          <w:rtl/>
        </w:rPr>
        <w:t>ו</w:t>
      </w:r>
      <w:r w:rsidRPr="00532F8C">
        <w:rPr>
          <w:rFonts w:ascii="FrankRuehl" w:hAnsi="FrankRuehl" w:hint="cs"/>
          <w:sz w:val="28"/>
          <w:rtl/>
        </w:rPr>
        <w:t>ועדה</w:t>
      </w:r>
      <w:r>
        <w:rPr>
          <w:rFonts w:ascii="FrankRuehl" w:hAnsi="FrankRuehl" w:hint="cs"/>
          <w:sz w:val="28"/>
          <w:rtl/>
        </w:rPr>
        <w:t>,</w:t>
      </w:r>
      <w:r w:rsidRPr="00532F8C">
        <w:rPr>
          <w:rFonts w:ascii="FrankRuehl" w:hAnsi="FrankRuehl" w:hint="cs"/>
          <w:sz w:val="28"/>
          <w:rtl/>
        </w:rPr>
        <w:t xml:space="preserve"> ח"כ אוחנה,</w:t>
      </w:r>
      <w:r>
        <w:rPr>
          <w:rFonts w:ascii="FrankRuehl" w:hAnsi="FrankRuehl" w:hint="cs"/>
          <w:sz w:val="28"/>
          <w:rtl/>
        </w:rPr>
        <w:t xml:space="preserve"> פרוטוקול ישיבה מס' 8 של הוועדה המשותפת, הכנסת ה-20, 12 (</w:t>
      </w:r>
      <w:r w:rsidRPr="00532F8C">
        <w:rPr>
          <w:rFonts w:ascii="FrankRuehl" w:hAnsi="FrankRuehl"/>
          <w:sz w:val="28"/>
          <w:rtl/>
        </w:rPr>
        <w:t>28.11.2017)</w:t>
      </w:r>
      <w:r>
        <w:rPr>
          <w:rFonts w:ascii="FrankRuehl" w:hAnsi="FrankRuehl" w:hint="cs"/>
          <w:sz w:val="28"/>
          <w:rtl/>
        </w:rPr>
        <w:t xml:space="preserve"> (להלן: </w:t>
      </w:r>
      <w:r w:rsidRPr="008908A7">
        <w:rPr>
          <w:rFonts w:ascii="Miriam" w:hAnsi="Miriam" w:cs="Miriam" w:hint="eastAsia"/>
          <w:szCs w:val="24"/>
          <w:rtl/>
        </w:rPr>
        <w:t>פרוטוקול</w:t>
      </w:r>
      <w:r w:rsidRPr="008908A7">
        <w:rPr>
          <w:rFonts w:ascii="Miriam" w:hAnsi="Miriam" w:cs="Miriam"/>
          <w:szCs w:val="24"/>
          <w:rtl/>
        </w:rPr>
        <w:t xml:space="preserve"> </w:t>
      </w:r>
      <w:r w:rsidRPr="008908A7">
        <w:rPr>
          <w:rFonts w:ascii="Miriam" w:hAnsi="Miriam" w:cs="Miriam" w:hint="eastAsia"/>
          <w:szCs w:val="24"/>
          <w:rtl/>
        </w:rPr>
        <w:t>ישיבה</w:t>
      </w:r>
      <w:r w:rsidRPr="008908A7">
        <w:rPr>
          <w:rFonts w:ascii="Miriam" w:hAnsi="Miriam" w:cs="Miriam"/>
          <w:szCs w:val="24"/>
          <w:rtl/>
        </w:rPr>
        <w:t xml:space="preserve"> </w:t>
      </w:r>
      <w:r w:rsidRPr="008908A7">
        <w:rPr>
          <w:rFonts w:ascii="Miriam" w:hAnsi="Miriam" w:cs="Miriam" w:hint="eastAsia"/>
          <w:szCs w:val="24"/>
          <w:rtl/>
        </w:rPr>
        <w:t>מס</w:t>
      </w:r>
      <w:r w:rsidRPr="008908A7">
        <w:rPr>
          <w:rFonts w:ascii="Miriam" w:hAnsi="Miriam" w:cs="Miriam"/>
          <w:szCs w:val="24"/>
          <w:rtl/>
        </w:rPr>
        <w:t>' 8</w:t>
      </w:r>
      <w:r>
        <w:rPr>
          <w:rFonts w:ascii="FrankRuehl" w:hAnsi="FrankRuehl" w:hint="cs"/>
          <w:sz w:val="28"/>
          <w:rtl/>
        </w:rPr>
        <w:t>))</w:t>
      </w:r>
      <w:r w:rsidRPr="00532F8C">
        <w:rPr>
          <w:rFonts w:hint="cs"/>
          <w:rtl/>
        </w:rPr>
        <w:t xml:space="preserve"> ו"לייצר תמריצים ליהודים בלבד" לשם "ייהוד הגליל" (דבריו של ח"כ סמוטריץ',</w:t>
      </w:r>
      <w:r>
        <w:rPr>
          <w:rFonts w:hint="cs"/>
          <w:rtl/>
        </w:rPr>
        <w:t xml:space="preserve"> פרוטוקול ישיבה מס' 15, בעמ' 90-89)</w:t>
      </w:r>
      <w:r w:rsidRPr="00532F8C">
        <w:rPr>
          <w:rFonts w:hint="cs"/>
          <w:rtl/>
        </w:rPr>
        <w:t xml:space="preserve">, עורר התנגדויות </w:t>
      </w:r>
      <w:r>
        <w:rPr>
          <w:rFonts w:hint="cs"/>
          <w:rtl/>
        </w:rPr>
        <w:t>רבות במהלך דיוני הוועדה.</w:t>
      </w:r>
      <w:r w:rsidRPr="00532F8C">
        <w:rPr>
          <w:rFonts w:hint="cs"/>
          <w:rtl/>
        </w:rPr>
        <w:t xml:space="preserve"> </w:t>
      </w:r>
      <w:r>
        <w:rPr>
          <w:rFonts w:hint="cs"/>
          <w:rtl/>
        </w:rPr>
        <w:t xml:space="preserve">היועץ המשפטי לוועדה, עו"ד בליי, עמד על כך שהסעיף פוגע פגיעה של ממש בשוויון משום שהוא מאפשר למעשה </w:t>
      </w:r>
      <w:r w:rsidR="0055239C">
        <w:rPr>
          <w:rFonts w:hint="cs"/>
          <w:rtl/>
        </w:rPr>
        <w:t>הקמת</w:t>
      </w:r>
      <w:r>
        <w:rPr>
          <w:rFonts w:hint="cs"/>
          <w:rtl/>
        </w:rPr>
        <w:t xml:space="preserve"> ישובים ליהודים בלבד תוך הדרה מוחלטת של </w:t>
      </w:r>
      <w:r w:rsidR="00DD1ED7">
        <w:rPr>
          <w:rFonts w:hint="cs"/>
          <w:rtl/>
        </w:rPr>
        <w:t>קבוצות אוכלוסייה אחרות</w:t>
      </w:r>
      <w:r>
        <w:rPr>
          <w:rFonts w:hint="cs"/>
          <w:rtl/>
        </w:rPr>
        <w:t xml:space="preserve"> (</w:t>
      </w:r>
      <w:r w:rsidR="002E24A1">
        <w:rPr>
          <w:rFonts w:ascii="FrankRuehl" w:hAnsi="FrankRuehl" w:hint="cs"/>
          <w:sz w:val="28"/>
          <w:rtl/>
        </w:rPr>
        <w:t>פרוטוקול ישיבה מס' 8</w:t>
      </w:r>
      <w:r>
        <w:rPr>
          <w:rFonts w:hint="cs"/>
          <w:rtl/>
        </w:rPr>
        <w:t>, בעמ' 13)</w:t>
      </w:r>
      <w:r w:rsidR="00EE6E06">
        <w:rPr>
          <w:rFonts w:hint="cs"/>
          <w:rtl/>
        </w:rPr>
        <w:t xml:space="preserve">. </w:t>
      </w:r>
      <w:r>
        <w:rPr>
          <w:rFonts w:ascii="FrankRuehl" w:hAnsi="FrankRuehl" w:hint="cs"/>
          <w:sz w:val="28"/>
          <w:rtl/>
        </w:rPr>
        <w:t>היועץ המשפטי לכנסת דאז, עו"ד ינון, ציין אף הוא כי הסעיף המוצע מתיר הדרה גורפת של ציבורים שלמים במדינת ישראל (</w:t>
      </w:r>
      <w:r w:rsidR="00F6088E">
        <w:rPr>
          <w:rFonts w:hint="cs"/>
          <w:rtl/>
        </w:rPr>
        <w:t>פרוטוקול ישיבה מס' 15, בעמ' 27)</w:t>
      </w:r>
      <w:r>
        <w:rPr>
          <w:rFonts w:hint="cs"/>
          <w:rtl/>
        </w:rPr>
        <w:t xml:space="preserve"> </w:t>
      </w:r>
      <w:r w:rsidR="00F6088E">
        <w:rPr>
          <w:rFonts w:hint="cs"/>
          <w:rtl/>
        </w:rPr>
        <w:t>ו</w:t>
      </w:r>
      <w:r w:rsidRPr="00532F8C">
        <w:rPr>
          <w:rFonts w:hint="cs"/>
          <w:rtl/>
        </w:rPr>
        <w:t xml:space="preserve">הערות דומות </w:t>
      </w:r>
      <w:r>
        <w:rPr>
          <w:rFonts w:hint="cs"/>
          <w:rtl/>
        </w:rPr>
        <w:t>הושמעו מצד</w:t>
      </w:r>
      <w:r w:rsidRPr="00532F8C">
        <w:rPr>
          <w:rFonts w:hint="cs"/>
          <w:rtl/>
        </w:rPr>
        <w:t xml:space="preserve"> חברי כנסת</w:t>
      </w:r>
      <w:r>
        <w:rPr>
          <w:rFonts w:hint="cs"/>
          <w:rtl/>
        </w:rPr>
        <w:t xml:space="preserve"> </w:t>
      </w:r>
      <w:r>
        <w:rPr>
          <w:rFonts w:hint="cs"/>
          <w:rtl/>
        </w:rPr>
        <w:lastRenderedPageBreak/>
        <w:t>נוספים</w:t>
      </w:r>
      <w:r w:rsidRPr="00532F8C">
        <w:rPr>
          <w:rFonts w:hint="cs"/>
          <w:rtl/>
        </w:rPr>
        <w:t xml:space="preserve"> (</w:t>
      </w:r>
      <w:r w:rsidRPr="00ED567D">
        <w:rPr>
          <w:rFonts w:ascii="Miriam" w:hAnsi="Miriam" w:cs="Miriam" w:hint="cs"/>
          <w:szCs w:val="24"/>
          <w:rtl/>
        </w:rPr>
        <w:t>שם</w:t>
      </w:r>
      <w:r>
        <w:rPr>
          <w:rFonts w:hint="cs"/>
          <w:rtl/>
        </w:rPr>
        <w:t>,</w:t>
      </w:r>
      <w:r w:rsidRPr="00532F8C">
        <w:rPr>
          <w:rtl/>
        </w:rPr>
        <w:t xml:space="preserve"> </w:t>
      </w:r>
      <w:r>
        <w:rPr>
          <w:rFonts w:hint="cs"/>
          <w:rtl/>
        </w:rPr>
        <w:t xml:space="preserve">דברי </w:t>
      </w:r>
      <w:r w:rsidRPr="00532F8C">
        <w:rPr>
          <w:rFonts w:hint="eastAsia"/>
          <w:rtl/>
        </w:rPr>
        <w:t>ח</w:t>
      </w:r>
      <w:r w:rsidRPr="00532F8C">
        <w:rPr>
          <w:rtl/>
        </w:rPr>
        <w:t>"</w:t>
      </w:r>
      <w:r w:rsidRPr="00532F8C">
        <w:rPr>
          <w:rFonts w:hint="eastAsia"/>
          <w:rtl/>
        </w:rPr>
        <w:t>כ</w:t>
      </w:r>
      <w:r w:rsidRPr="00532F8C">
        <w:rPr>
          <w:rtl/>
        </w:rPr>
        <w:t xml:space="preserve"> </w:t>
      </w:r>
      <w:r w:rsidRPr="00532F8C">
        <w:rPr>
          <w:rFonts w:hint="eastAsia"/>
          <w:rtl/>
        </w:rPr>
        <w:t>אלעזר</w:t>
      </w:r>
      <w:r w:rsidRPr="00532F8C">
        <w:rPr>
          <w:rtl/>
        </w:rPr>
        <w:t xml:space="preserve"> </w:t>
      </w:r>
      <w:r w:rsidRPr="00532F8C">
        <w:rPr>
          <w:rFonts w:hint="eastAsia"/>
          <w:rtl/>
        </w:rPr>
        <w:t>שטרן</w:t>
      </w:r>
      <w:r w:rsidRPr="00532F8C">
        <w:rPr>
          <w:rtl/>
        </w:rPr>
        <w:t xml:space="preserve"> </w:t>
      </w:r>
      <w:r w:rsidRPr="00532F8C">
        <w:rPr>
          <w:rFonts w:hint="eastAsia"/>
          <w:rtl/>
        </w:rPr>
        <w:t>בעמ</w:t>
      </w:r>
      <w:r w:rsidRPr="00532F8C">
        <w:rPr>
          <w:rtl/>
        </w:rPr>
        <w:t>' 54</w:t>
      </w:r>
      <w:r w:rsidR="00B60157">
        <w:rPr>
          <w:rFonts w:hint="cs"/>
          <w:rtl/>
        </w:rPr>
        <w:t>;</w:t>
      </w:r>
      <w:r w:rsidR="00B60157" w:rsidRPr="00532F8C">
        <w:rPr>
          <w:rtl/>
        </w:rPr>
        <w:t xml:space="preserve"> </w:t>
      </w:r>
      <w:r>
        <w:rPr>
          <w:rFonts w:hint="cs"/>
          <w:rtl/>
        </w:rPr>
        <w:t xml:space="preserve">דברי </w:t>
      </w:r>
      <w:r w:rsidRPr="00532F8C">
        <w:rPr>
          <w:rFonts w:hint="eastAsia"/>
          <w:rtl/>
        </w:rPr>
        <w:t>ח</w:t>
      </w:r>
      <w:r w:rsidRPr="00532F8C">
        <w:rPr>
          <w:rtl/>
        </w:rPr>
        <w:t>"</w:t>
      </w:r>
      <w:r w:rsidRPr="00532F8C">
        <w:rPr>
          <w:rFonts w:hint="eastAsia"/>
          <w:rtl/>
        </w:rPr>
        <w:t>כ</w:t>
      </w:r>
      <w:r w:rsidRPr="00532F8C">
        <w:rPr>
          <w:rtl/>
        </w:rPr>
        <w:t xml:space="preserve"> </w:t>
      </w:r>
      <w:r w:rsidRPr="00532F8C">
        <w:rPr>
          <w:rFonts w:hint="eastAsia"/>
          <w:rtl/>
        </w:rPr>
        <w:t>דב</w:t>
      </w:r>
      <w:r w:rsidRPr="00532F8C">
        <w:rPr>
          <w:rtl/>
        </w:rPr>
        <w:t xml:space="preserve"> </w:t>
      </w:r>
      <w:r w:rsidRPr="00532F8C">
        <w:rPr>
          <w:rFonts w:hint="eastAsia"/>
          <w:rtl/>
        </w:rPr>
        <w:t>חנין</w:t>
      </w:r>
      <w:r w:rsidRPr="00532F8C">
        <w:rPr>
          <w:rtl/>
        </w:rPr>
        <w:t xml:space="preserve"> </w:t>
      </w:r>
      <w:r w:rsidRPr="00532F8C">
        <w:rPr>
          <w:rFonts w:hint="eastAsia"/>
          <w:rtl/>
        </w:rPr>
        <w:t>בעמ</w:t>
      </w:r>
      <w:r w:rsidRPr="00532F8C">
        <w:rPr>
          <w:rtl/>
        </w:rPr>
        <w:t>' 55</w:t>
      </w:r>
      <w:r w:rsidR="00B60157">
        <w:rPr>
          <w:rFonts w:hint="cs"/>
          <w:rtl/>
        </w:rPr>
        <w:t xml:space="preserve">; </w:t>
      </w:r>
      <w:r>
        <w:rPr>
          <w:rFonts w:hint="cs"/>
          <w:rtl/>
        </w:rPr>
        <w:t xml:space="preserve">דברי </w:t>
      </w:r>
      <w:r w:rsidRPr="00532F8C">
        <w:rPr>
          <w:rFonts w:hint="eastAsia"/>
          <w:rtl/>
        </w:rPr>
        <w:t>ח</w:t>
      </w:r>
      <w:r w:rsidRPr="00532F8C">
        <w:rPr>
          <w:rtl/>
        </w:rPr>
        <w:t>"</w:t>
      </w:r>
      <w:r w:rsidRPr="00532F8C">
        <w:rPr>
          <w:rFonts w:hint="eastAsia"/>
          <w:rtl/>
        </w:rPr>
        <w:t>כ</w:t>
      </w:r>
      <w:r w:rsidRPr="00532F8C">
        <w:rPr>
          <w:rtl/>
        </w:rPr>
        <w:t xml:space="preserve"> </w:t>
      </w:r>
      <w:r w:rsidRPr="00532F8C">
        <w:rPr>
          <w:rFonts w:hint="eastAsia"/>
          <w:rtl/>
        </w:rPr>
        <w:t>יוסף</w:t>
      </w:r>
      <w:r w:rsidRPr="00532F8C">
        <w:rPr>
          <w:rtl/>
        </w:rPr>
        <w:t xml:space="preserve"> </w:t>
      </w:r>
      <w:r w:rsidRPr="00532F8C">
        <w:rPr>
          <w:rFonts w:hint="eastAsia"/>
          <w:rtl/>
        </w:rPr>
        <w:t>ג</w:t>
      </w:r>
      <w:r w:rsidRPr="00532F8C">
        <w:rPr>
          <w:rtl/>
        </w:rPr>
        <w:t>'</w:t>
      </w:r>
      <w:r w:rsidRPr="00532F8C">
        <w:rPr>
          <w:rFonts w:hint="eastAsia"/>
          <w:rtl/>
        </w:rPr>
        <w:t>בארין</w:t>
      </w:r>
      <w:r w:rsidRPr="00532F8C">
        <w:rPr>
          <w:rtl/>
        </w:rPr>
        <w:t xml:space="preserve"> </w:t>
      </w:r>
      <w:r w:rsidRPr="00532F8C">
        <w:rPr>
          <w:rFonts w:hint="eastAsia"/>
          <w:rtl/>
        </w:rPr>
        <w:t>בעמ</w:t>
      </w:r>
      <w:r w:rsidRPr="00532F8C">
        <w:rPr>
          <w:rtl/>
        </w:rPr>
        <w:t>' 61-60</w:t>
      </w:r>
      <w:r w:rsidR="00B60157">
        <w:rPr>
          <w:rFonts w:hint="cs"/>
          <w:rtl/>
        </w:rPr>
        <w:t>;</w:t>
      </w:r>
      <w:r>
        <w:rPr>
          <w:rFonts w:hint="cs"/>
          <w:rtl/>
        </w:rPr>
        <w:t xml:space="preserve"> ודברי </w:t>
      </w:r>
      <w:r w:rsidRPr="00532F8C">
        <w:rPr>
          <w:rFonts w:hint="eastAsia"/>
          <w:rtl/>
        </w:rPr>
        <w:t>ח</w:t>
      </w:r>
      <w:r w:rsidRPr="00532F8C">
        <w:rPr>
          <w:rtl/>
        </w:rPr>
        <w:t>"</w:t>
      </w:r>
      <w:r w:rsidRPr="00532F8C">
        <w:rPr>
          <w:rFonts w:hint="eastAsia"/>
          <w:rtl/>
        </w:rPr>
        <w:t>כ</w:t>
      </w:r>
      <w:r w:rsidRPr="00532F8C">
        <w:rPr>
          <w:rtl/>
        </w:rPr>
        <w:t xml:space="preserve"> </w:t>
      </w:r>
      <w:r w:rsidRPr="00532F8C">
        <w:rPr>
          <w:rFonts w:hint="eastAsia"/>
          <w:rtl/>
        </w:rPr>
        <w:t>ציפי</w:t>
      </w:r>
      <w:r w:rsidRPr="00532F8C">
        <w:rPr>
          <w:rtl/>
        </w:rPr>
        <w:t xml:space="preserve"> </w:t>
      </w:r>
      <w:r w:rsidRPr="00532F8C">
        <w:rPr>
          <w:rFonts w:hint="eastAsia"/>
          <w:rtl/>
        </w:rPr>
        <w:t>לבני</w:t>
      </w:r>
      <w:r w:rsidRPr="00532F8C">
        <w:rPr>
          <w:rtl/>
        </w:rPr>
        <w:t xml:space="preserve"> </w:t>
      </w:r>
      <w:r w:rsidR="00EE6E06">
        <w:rPr>
          <w:rFonts w:hint="cs"/>
          <w:rtl/>
        </w:rPr>
        <w:t xml:space="preserve">בעמ' 62). </w:t>
      </w:r>
      <w:r w:rsidRPr="00EE6E06">
        <w:rPr>
          <w:rFonts w:hint="eastAsia"/>
          <w:rtl/>
        </w:rPr>
        <w:t>נשיא</w:t>
      </w:r>
      <w:r w:rsidRPr="00EE6E06">
        <w:rPr>
          <w:rtl/>
        </w:rPr>
        <w:t xml:space="preserve"> </w:t>
      </w:r>
      <w:r w:rsidRPr="00EE6E06">
        <w:rPr>
          <w:rFonts w:hint="eastAsia"/>
          <w:rtl/>
        </w:rPr>
        <w:t>המדינה</w:t>
      </w:r>
      <w:r w:rsidR="0093752B">
        <w:rPr>
          <w:rFonts w:hint="cs"/>
          <w:rtl/>
        </w:rPr>
        <w:t xml:space="preserve"> דאז</w:t>
      </w:r>
      <w:r w:rsidRPr="00EE6E06">
        <w:rPr>
          <w:rtl/>
        </w:rPr>
        <w:t xml:space="preserve">, </w:t>
      </w:r>
      <w:r w:rsidRPr="00EE6E06">
        <w:rPr>
          <w:rFonts w:hint="eastAsia"/>
          <w:rtl/>
        </w:rPr>
        <w:t>מר</w:t>
      </w:r>
      <w:r w:rsidRPr="00EE6E06">
        <w:rPr>
          <w:rtl/>
        </w:rPr>
        <w:t xml:space="preserve"> </w:t>
      </w:r>
      <w:r w:rsidRPr="00EE6E06">
        <w:rPr>
          <w:rFonts w:hint="eastAsia"/>
          <w:rtl/>
        </w:rPr>
        <w:t>ראובן</w:t>
      </w:r>
      <w:r w:rsidRPr="00EE6E06">
        <w:rPr>
          <w:rtl/>
        </w:rPr>
        <w:t xml:space="preserve"> </w:t>
      </w:r>
      <w:r w:rsidRPr="00EE6E06">
        <w:rPr>
          <w:rFonts w:hint="eastAsia"/>
          <w:rtl/>
        </w:rPr>
        <w:t>ריבלין</w:t>
      </w:r>
      <w:r w:rsidRPr="00EE6E06">
        <w:rPr>
          <w:rtl/>
        </w:rPr>
        <w:t>,</w:t>
      </w:r>
      <w:r w:rsidRPr="00EE6E06">
        <w:rPr>
          <w:rFonts w:hint="cs"/>
          <w:rtl/>
        </w:rPr>
        <w:t xml:space="preserve"> </w:t>
      </w:r>
      <w:r w:rsidR="00EE6E06" w:rsidRPr="00EE6E06">
        <w:rPr>
          <w:rFonts w:hint="cs"/>
          <w:rtl/>
        </w:rPr>
        <w:t>אף</w:t>
      </w:r>
      <w:r w:rsidR="00EE6E06">
        <w:rPr>
          <w:rFonts w:hint="cs"/>
          <w:rtl/>
        </w:rPr>
        <w:t xml:space="preserve"> </w:t>
      </w:r>
      <w:r>
        <w:rPr>
          <w:rFonts w:hint="cs"/>
          <w:rtl/>
        </w:rPr>
        <w:t>שלח לחברי הוועדה המשותפת מכתב שבו ציין כי לעמדתו סעיף 7(ב) אינו מתיישב עם ה"חזון הציוני"</w:t>
      </w:r>
      <w:r>
        <w:rPr>
          <w:rFonts w:hint="cs"/>
        </w:rPr>
        <w:t xml:space="preserve"> </w:t>
      </w:r>
      <w:r>
        <w:rPr>
          <w:rFonts w:hint="cs"/>
          <w:rtl/>
        </w:rPr>
        <w:t xml:space="preserve">וכי הוא "עלול לפגוע בעם היהודי, ביהודים ברחבי העולם, ובמדינת ישראל" (המכתב צורף כמש/7 לתגובת משיבי הממשלה). </w:t>
      </w:r>
    </w:p>
    <w:p w14:paraId="001D7A85" w14:textId="77777777" w:rsidR="00A85797" w:rsidRPr="00532F8C" w:rsidRDefault="00A85797" w:rsidP="00A85797">
      <w:pPr>
        <w:pStyle w:val="Ruller41"/>
        <w:rPr>
          <w:rtl/>
        </w:rPr>
      </w:pPr>
    </w:p>
    <w:p w14:paraId="05F1E689" w14:textId="2F99844A" w:rsidR="00A85797" w:rsidRDefault="00A85797" w:rsidP="00F6088E">
      <w:pPr>
        <w:pStyle w:val="Ruller4"/>
        <w:rPr>
          <w:rtl/>
        </w:rPr>
      </w:pPr>
      <w:r w:rsidRPr="00532F8C">
        <w:rPr>
          <w:rFonts w:hint="cs"/>
          <w:rtl/>
        </w:rPr>
        <w:t>בעקבות הערות אלה</w:t>
      </w:r>
      <w:r>
        <w:rPr>
          <w:rFonts w:hint="cs"/>
          <w:rtl/>
        </w:rPr>
        <w:t>,</w:t>
      </w:r>
      <w:r w:rsidRPr="00532F8C">
        <w:rPr>
          <w:rFonts w:hint="cs"/>
          <w:rtl/>
        </w:rPr>
        <w:t xml:space="preserve"> שונה </w:t>
      </w:r>
      <w:r>
        <w:rPr>
          <w:rFonts w:hint="cs"/>
          <w:rtl/>
        </w:rPr>
        <w:t xml:space="preserve">נוסחו של </w:t>
      </w:r>
      <w:r w:rsidRPr="00532F8C">
        <w:rPr>
          <w:rFonts w:hint="cs"/>
          <w:rtl/>
        </w:rPr>
        <w:t>סעיף 7 לנוסח הנוכחי</w:t>
      </w:r>
      <w:r>
        <w:rPr>
          <w:rFonts w:hint="cs"/>
          <w:rtl/>
        </w:rPr>
        <w:t xml:space="preserve">. השינויים שנערכו מבהירים, בראש ובראשונה, כי המכונן עצמו בחר במודע שלא לאמץ נוסח המעניק זכויות אישיות להתיישבות נפרדת. </w:t>
      </w:r>
      <w:r w:rsidRPr="00532F8C">
        <w:rPr>
          <w:rFonts w:hint="cs"/>
          <w:rtl/>
        </w:rPr>
        <w:t xml:space="preserve">עו"ד נזרי </w:t>
      </w:r>
      <w:r w:rsidR="00147F66">
        <w:rPr>
          <w:rFonts w:hint="cs"/>
          <w:rtl/>
        </w:rPr>
        <w:t>הוסיף ו</w:t>
      </w:r>
      <w:r w:rsidRPr="00532F8C">
        <w:rPr>
          <w:rFonts w:hint="cs"/>
          <w:rtl/>
        </w:rPr>
        <w:t xml:space="preserve">הסביר כי </w:t>
      </w:r>
      <w:r>
        <w:rPr>
          <w:rFonts w:hint="cs"/>
          <w:rtl/>
        </w:rPr>
        <w:t>הנוסח הנוכחי</w:t>
      </w:r>
      <w:r w:rsidRPr="00532F8C">
        <w:rPr>
          <w:rFonts w:hint="cs"/>
          <w:rtl/>
        </w:rPr>
        <w:t xml:space="preserve"> נועד </w:t>
      </w:r>
      <w:r>
        <w:rPr>
          <w:rFonts w:hint="cs"/>
          <w:rtl/>
        </w:rPr>
        <w:t xml:space="preserve">בעיקרו </w:t>
      </w:r>
      <w:r w:rsidRPr="00532F8C">
        <w:rPr>
          <w:rFonts w:hint="cs"/>
          <w:rtl/>
        </w:rPr>
        <w:t>ל</w:t>
      </w:r>
      <w:r>
        <w:rPr>
          <w:rFonts w:hint="cs"/>
          <w:rtl/>
        </w:rPr>
        <w:t>יתן</w:t>
      </w:r>
      <w:r w:rsidRPr="00532F8C">
        <w:rPr>
          <w:rFonts w:hint="cs"/>
          <w:rtl/>
        </w:rPr>
        <w:t xml:space="preserve"> ביטוי הצהרתי לערך בדבר התיישבות יהודית</w:t>
      </w:r>
      <w:r>
        <w:rPr>
          <w:rFonts w:hint="cs"/>
          <w:rtl/>
        </w:rPr>
        <w:t xml:space="preserve"> (פרוטוקול ישיבה מס' 19, בעמ' 60)</w:t>
      </w:r>
      <w:r w:rsidRPr="00532F8C">
        <w:rPr>
          <w:rFonts w:hint="cs"/>
          <w:rtl/>
        </w:rPr>
        <w:t xml:space="preserve">. כאשר נשאל </w:t>
      </w:r>
      <w:r>
        <w:rPr>
          <w:rFonts w:hint="cs"/>
          <w:rtl/>
        </w:rPr>
        <w:t xml:space="preserve">על </w:t>
      </w:r>
      <w:r w:rsidRPr="00532F8C">
        <w:rPr>
          <w:rFonts w:hint="cs"/>
          <w:rtl/>
        </w:rPr>
        <w:t>אודות המשמעויות המעשיות של הסעיף, השיב עו"ד נזרי כי:</w:t>
      </w:r>
    </w:p>
    <w:p w14:paraId="2C25BB50" w14:textId="77777777" w:rsidR="00A85797" w:rsidRPr="00532F8C" w:rsidRDefault="00A85797" w:rsidP="00A85797">
      <w:pPr>
        <w:shd w:val="clear" w:color="auto" w:fill="FFFFFF"/>
        <w:ind w:right="1247"/>
        <w:jc w:val="both"/>
        <w:rPr>
          <w:rtl/>
        </w:rPr>
      </w:pPr>
    </w:p>
    <w:p w14:paraId="3E8FADFC" w14:textId="2D522E30" w:rsidR="00A85797" w:rsidRDefault="00A85797" w:rsidP="00E96395">
      <w:pPr>
        <w:pStyle w:val="Ruller5"/>
        <w:rPr>
          <w:rtl/>
        </w:rPr>
      </w:pPr>
      <w:r w:rsidRPr="00532F8C">
        <w:rPr>
          <w:rFonts w:hint="cs"/>
          <w:rtl/>
        </w:rPr>
        <w:t>"</w:t>
      </w:r>
      <w:r>
        <w:rPr>
          <w:rFonts w:hint="cs"/>
          <w:rtl/>
        </w:rPr>
        <w:t xml:space="preserve">[...] </w:t>
      </w:r>
      <w:r w:rsidRPr="007D678B">
        <w:rPr>
          <w:rFonts w:hint="cs"/>
          <w:rtl/>
        </w:rPr>
        <w:t>קודם כול יש פה הצהרה</w:t>
      </w:r>
      <w:r>
        <w:rPr>
          <w:rFonts w:hint="cs"/>
          <w:rtl/>
        </w:rPr>
        <w:t xml:space="preserve"> שמדינת ישראל רואה בהתיישבות היהודית </w:t>
      </w:r>
      <w:r w:rsidRPr="007D678B">
        <w:rPr>
          <w:rFonts w:hint="cs"/>
          <w:rtl/>
        </w:rPr>
        <w:t>ערך לאומי</w:t>
      </w:r>
      <w:r>
        <w:rPr>
          <w:rFonts w:hint="cs"/>
          <w:rtl/>
        </w:rPr>
        <w:t xml:space="preserve">. זה הצהרה שאתם כמחוקקים מצהירים אותה [...] יחד עם זאת, </w:t>
      </w:r>
      <w:r w:rsidRPr="007D678B">
        <w:rPr>
          <w:rFonts w:hint="cs"/>
          <w:rtl/>
        </w:rPr>
        <w:t>זה לא מא</w:t>
      </w:r>
      <w:r>
        <w:rPr>
          <w:rFonts w:hint="cs"/>
          <w:rtl/>
        </w:rPr>
        <w:t>פ</w:t>
      </w:r>
      <w:r w:rsidRPr="007D678B">
        <w:rPr>
          <w:rFonts w:hint="cs"/>
          <w:rtl/>
        </w:rPr>
        <w:t>שר</w:t>
      </w:r>
      <w:r>
        <w:rPr>
          <w:rFonts w:hint="cs"/>
          <w:rtl/>
        </w:rPr>
        <w:t>,</w:t>
      </w:r>
      <w:r w:rsidRPr="007D678B">
        <w:rPr>
          <w:rFonts w:hint="cs"/>
          <w:rtl/>
        </w:rPr>
        <w:t xml:space="preserve"> לצורך העניי</w:t>
      </w:r>
      <w:r>
        <w:rPr>
          <w:rFonts w:hint="cs"/>
          <w:rtl/>
        </w:rPr>
        <w:t xml:space="preserve">ן, להגיד שיהודי שיעבור לצפון יקבל תמריץ, </w:t>
      </w:r>
      <w:r w:rsidRPr="007D678B">
        <w:rPr>
          <w:rFonts w:hint="cs"/>
          <w:rtl/>
        </w:rPr>
        <w:t xml:space="preserve">ערבי שיעבור </w:t>
      </w:r>
      <w:r>
        <w:rPr>
          <w:rFonts w:hint="cs"/>
          <w:rtl/>
        </w:rPr>
        <w:t xml:space="preserve">לצפון לא יקבל תמריץ [...] זה לא מאפשר שרק יהודי יוכל לגור באותה התיישבות יהודית וערבי לא יכול לגור. </w:t>
      </w:r>
      <w:r w:rsidRPr="007D678B">
        <w:rPr>
          <w:rFonts w:hint="cs"/>
          <w:rtl/>
        </w:rPr>
        <w:t xml:space="preserve">זה כן </w:t>
      </w:r>
      <w:r>
        <w:rPr>
          <w:rFonts w:hint="cs"/>
          <w:rtl/>
        </w:rPr>
        <w:t xml:space="preserve">מאפשר, זה כן </w:t>
      </w:r>
      <w:r w:rsidRPr="007D678B">
        <w:rPr>
          <w:rFonts w:hint="cs"/>
          <w:rtl/>
        </w:rPr>
        <w:t>נותן אמיר</w:t>
      </w:r>
      <w:r>
        <w:rPr>
          <w:rFonts w:hint="cs"/>
          <w:rtl/>
        </w:rPr>
        <w:t>ה</w:t>
      </w:r>
      <w:r w:rsidRPr="007D678B">
        <w:rPr>
          <w:rFonts w:hint="cs"/>
          <w:rtl/>
        </w:rPr>
        <w:t xml:space="preserve"> של חוק יסוד</w:t>
      </w:r>
      <w:r>
        <w:rPr>
          <w:rFonts w:hint="cs"/>
          <w:rtl/>
        </w:rPr>
        <w:t xml:space="preserve">, אמירה שיש בה משמעות, שלהתיישבות יהודית יש ערך, </w:t>
      </w:r>
      <w:r w:rsidRPr="007D678B">
        <w:rPr>
          <w:rFonts w:hint="cs"/>
          <w:rtl/>
        </w:rPr>
        <w:t>כמו שכתוב בסעיף</w:t>
      </w:r>
      <w:r>
        <w:rPr>
          <w:rFonts w:hint="cs"/>
          <w:rtl/>
        </w:rPr>
        <w:t xml:space="preserve">" </w:t>
      </w:r>
      <w:r w:rsidRPr="00532F8C">
        <w:rPr>
          <w:rFonts w:hint="cs"/>
          <w:rtl/>
        </w:rPr>
        <w:t>(</w:t>
      </w:r>
      <w:r w:rsidRPr="007028A9">
        <w:rPr>
          <w:rFonts w:ascii="Miriam" w:hAnsi="Miriam" w:cs="Miriam"/>
          <w:sz w:val="24"/>
          <w:szCs w:val="24"/>
          <w:rtl/>
        </w:rPr>
        <w:t>שם</w:t>
      </w:r>
      <w:r>
        <w:rPr>
          <w:rFonts w:hint="cs"/>
          <w:rtl/>
        </w:rPr>
        <w:t xml:space="preserve">, בעמ' </w:t>
      </w:r>
      <w:r w:rsidR="00E96395">
        <w:rPr>
          <w:rFonts w:hint="cs"/>
          <w:rtl/>
        </w:rPr>
        <w:t>63</w:t>
      </w:r>
      <w:r>
        <w:rPr>
          <w:rFonts w:hint="cs"/>
          <w:rtl/>
        </w:rPr>
        <w:t>-61).</w:t>
      </w:r>
    </w:p>
    <w:p w14:paraId="29127FDE" w14:textId="77777777" w:rsidR="00A85797" w:rsidRPr="00532F8C" w:rsidRDefault="00A85797" w:rsidP="00A85797">
      <w:pPr>
        <w:pStyle w:val="Ruller41"/>
        <w:rPr>
          <w:rtl/>
        </w:rPr>
      </w:pPr>
    </w:p>
    <w:p w14:paraId="45C0253D" w14:textId="27936373" w:rsidR="00A85797" w:rsidRPr="00532F8C" w:rsidRDefault="00A85797" w:rsidP="00F05996">
      <w:pPr>
        <w:pStyle w:val="Ruller4"/>
        <w:numPr>
          <w:ilvl w:val="0"/>
          <w:numId w:val="0"/>
        </w:numPr>
        <w:rPr>
          <w:rtl/>
        </w:rPr>
      </w:pPr>
      <w:r>
        <w:rPr>
          <w:rtl/>
        </w:rPr>
        <w:tab/>
      </w:r>
      <w:r>
        <w:rPr>
          <w:rFonts w:hint="cs"/>
          <w:rtl/>
        </w:rPr>
        <w:t>לצד זאת</w:t>
      </w:r>
      <w:r w:rsidRPr="00532F8C">
        <w:rPr>
          <w:rFonts w:hint="cs"/>
          <w:rtl/>
        </w:rPr>
        <w:t>, ה</w:t>
      </w:r>
      <w:r>
        <w:rPr>
          <w:rFonts w:hint="cs"/>
          <w:rtl/>
        </w:rPr>
        <w:t xml:space="preserve">דגיש </w:t>
      </w:r>
      <w:r w:rsidR="008A0D42" w:rsidRPr="00532F8C">
        <w:rPr>
          <w:rFonts w:hint="cs"/>
          <w:rtl/>
        </w:rPr>
        <w:t xml:space="preserve">עו"ד נזרי </w:t>
      </w:r>
      <w:r>
        <w:rPr>
          <w:rFonts w:hint="cs"/>
          <w:rtl/>
        </w:rPr>
        <w:t>כי סעיף 7</w:t>
      </w:r>
      <w:r w:rsidRPr="00532F8C">
        <w:rPr>
          <w:rFonts w:hint="cs"/>
          <w:rtl/>
        </w:rPr>
        <w:t xml:space="preserve"> "כן נותן משקל לתמרץ, לפתח"</w:t>
      </w:r>
      <w:r>
        <w:rPr>
          <w:rFonts w:hint="cs"/>
          <w:rtl/>
        </w:rPr>
        <w:t xml:space="preserve"> </w:t>
      </w:r>
      <w:r w:rsidRPr="00532F8C">
        <w:rPr>
          <w:rFonts w:hint="cs"/>
          <w:rtl/>
        </w:rPr>
        <w:t>(</w:t>
      </w:r>
      <w:r w:rsidRPr="007028A9">
        <w:rPr>
          <w:rFonts w:ascii="Miriam" w:hAnsi="Miriam" w:cs="Miriam"/>
          <w:szCs w:val="24"/>
          <w:rtl/>
        </w:rPr>
        <w:t>שם</w:t>
      </w:r>
      <w:r>
        <w:rPr>
          <w:rFonts w:hint="cs"/>
          <w:rtl/>
        </w:rPr>
        <w:t xml:space="preserve">, בעמ' </w:t>
      </w:r>
      <w:r w:rsidR="004A35FA">
        <w:rPr>
          <w:rFonts w:hint="cs"/>
          <w:rtl/>
        </w:rPr>
        <w:t>76</w:t>
      </w:r>
      <w:r>
        <w:rPr>
          <w:rFonts w:hint="cs"/>
          <w:rtl/>
        </w:rPr>
        <w:t>),</w:t>
      </w:r>
      <w:r w:rsidRPr="00532F8C">
        <w:rPr>
          <w:rFonts w:hint="cs"/>
          <w:rtl/>
        </w:rPr>
        <w:t xml:space="preserve"> </w:t>
      </w:r>
      <w:r w:rsidR="008A0D42">
        <w:rPr>
          <w:rFonts w:hint="cs"/>
          <w:rtl/>
        </w:rPr>
        <w:t>ו</w:t>
      </w:r>
      <w:r w:rsidRPr="00532F8C">
        <w:rPr>
          <w:rFonts w:hint="cs"/>
          <w:rtl/>
        </w:rPr>
        <w:t xml:space="preserve">כי בגדר הסיפא של סעיף 7 לחוק, עשוי לבוא, למשל, פיתוח ערים בנגב ובגליל אשר מיועדות </w:t>
      </w:r>
      <w:r w:rsidRPr="00532F8C">
        <w:rPr>
          <w:rFonts w:ascii="Miriam" w:hAnsi="Miriam" w:cs="Miriam"/>
          <w:szCs w:val="24"/>
          <w:rtl/>
        </w:rPr>
        <w:t>בעיקר</w:t>
      </w:r>
      <w:r w:rsidR="008A0D42">
        <w:rPr>
          <w:rFonts w:hint="cs"/>
          <w:rtl/>
        </w:rPr>
        <w:t xml:space="preserve"> לציבור היהודי,</w:t>
      </w:r>
      <w:r w:rsidRPr="00532F8C">
        <w:rPr>
          <w:rFonts w:hint="cs"/>
          <w:rtl/>
        </w:rPr>
        <w:t xml:space="preserve"> </w:t>
      </w:r>
      <w:r w:rsidR="008A0D42">
        <w:rPr>
          <w:rFonts w:hint="cs"/>
          <w:rtl/>
        </w:rPr>
        <w:t xml:space="preserve">בציינו </w:t>
      </w:r>
      <w:r w:rsidRPr="00532F8C">
        <w:rPr>
          <w:rFonts w:hint="cs"/>
          <w:rtl/>
        </w:rPr>
        <w:t xml:space="preserve">כי </w:t>
      </w:r>
      <w:r w:rsidR="00F05996">
        <w:rPr>
          <w:rFonts w:hint="cs"/>
          <w:rtl/>
        </w:rPr>
        <w:t xml:space="preserve">לא ניתן להדיר מערים אלה מיעוטים, אך </w:t>
      </w:r>
      <w:r>
        <w:rPr>
          <w:rFonts w:hint="cs"/>
          <w:rtl/>
        </w:rPr>
        <w:t>ניתן להחליט</w:t>
      </w:r>
      <w:r w:rsidR="009E3953">
        <w:rPr>
          <w:rFonts w:hint="cs"/>
          <w:rtl/>
        </w:rPr>
        <w:t xml:space="preserve"> למשל</w:t>
      </w:r>
      <w:r w:rsidRPr="00532F8C">
        <w:rPr>
          <w:rFonts w:hint="cs"/>
          <w:rtl/>
        </w:rPr>
        <w:t xml:space="preserve"> </w:t>
      </w:r>
      <w:r w:rsidR="00F05996">
        <w:rPr>
          <w:rFonts w:hint="cs"/>
          <w:rtl/>
        </w:rPr>
        <w:t>ש</w:t>
      </w:r>
      <w:r w:rsidR="00D30F1C">
        <w:rPr>
          <w:rFonts w:hint="cs"/>
          <w:rtl/>
        </w:rPr>
        <w:t>ייבנו</w:t>
      </w:r>
      <w:r w:rsidRPr="00532F8C">
        <w:rPr>
          <w:rFonts w:hint="cs"/>
          <w:rtl/>
        </w:rPr>
        <w:t xml:space="preserve"> </w:t>
      </w:r>
      <w:r w:rsidR="00F05996">
        <w:rPr>
          <w:rFonts w:hint="cs"/>
          <w:rtl/>
        </w:rPr>
        <w:t xml:space="preserve">בהן </w:t>
      </w:r>
      <w:r w:rsidRPr="00532F8C">
        <w:rPr>
          <w:rFonts w:hint="cs"/>
          <w:rtl/>
        </w:rPr>
        <w:t>בתי כנסת חלף מסגדים</w:t>
      </w:r>
      <w:r>
        <w:rPr>
          <w:rFonts w:hint="cs"/>
          <w:rtl/>
        </w:rPr>
        <w:t xml:space="preserve"> </w:t>
      </w:r>
      <w:r w:rsidRPr="00532F8C">
        <w:rPr>
          <w:rFonts w:hint="cs"/>
          <w:rtl/>
        </w:rPr>
        <w:t>(</w:t>
      </w:r>
      <w:r w:rsidRPr="007028A9">
        <w:rPr>
          <w:rFonts w:ascii="Miriam" w:hAnsi="Miriam" w:cs="Miriam"/>
          <w:szCs w:val="24"/>
          <w:rtl/>
        </w:rPr>
        <w:t>שם</w:t>
      </w:r>
      <w:r w:rsidR="004A35FA">
        <w:rPr>
          <w:rFonts w:hint="cs"/>
          <w:rtl/>
        </w:rPr>
        <w:t>, בעמ' 73</w:t>
      </w:r>
      <w:r>
        <w:rPr>
          <w:rFonts w:hint="cs"/>
          <w:rtl/>
        </w:rPr>
        <w:t>)</w:t>
      </w:r>
      <w:r w:rsidRPr="00532F8C">
        <w:rPr>
          <w:rFonts w:hint="cs"/>
          <w:rtl/>
        </w:rPr>
        <w:t xml:space="preserve">. </w:t>
      </w:r>
      <w:r>
        <w:rPr>
          <w:rFonts w:hint="cs"/>
          <w:rtl/>
        </w:rPr>
        <w:t>אף ש</w:t>
      </w:r>
      <w:r w:rsidRPr="00532F8C">
        <w:rPr>
          <w:rFonts w:hint="cs"/>
          <w:rtl/>
        </w:rPr>
        <w:t>חברי הכנסת מ</w:t>
      </w:r>
      <w:r>
        <w:rPr>
          <w:rFonts w:hint="cs"/>
          <w:rtl/>
        </w:rPr>
        <w:t>ה</w:t>
      </w:r>
      <w:r w:rsidRPr="00532F8C">
        <w:rPr>
          <w:rFonts w:hint="cs"/>
          <w:rtl/>
        </w:rPr>
        <w:t>קואליציה ומ</w:t>
      </w:r>
      <w:r>
        <w:rPr>
          <w:rFonts w:hint="cs"/>
          <w:rtl/>
        </w:rPr>
        <w:t>האופוזיציה הציגו במהלך הדיונים הסתייגויות נוספות (</w:t>
      </w:r>
      <w:r w:rsidRPr="00BF2751">
        <w:rPr>
          <w:rFonts w:ascii="Miriam" w:hAnsi="Miriam" w:cs="Miriam" w:hint="eastAsia"/>
          <w:sz w:val="22"/>
          <w:szCs w:val="24"/>
          <w:rtl/>
        </w:rPr>
        <w:t>שם</w:t>
      </w:r>
      <w:r>
        <w:rPr>
          <w:rFonts w:hint="cs"/>
          <w:rtl/>
        </w:rPr>
        <w:t xml:space="preserve">, דברי ח"כ יעל גרמן בעמ' 6-5; דברי ח"כ דב חנין בעמ' 10-9; דברי ח"כ מיכאל מלכיאלי בעמ' 27; </w:t>
      </w:r>
      <w:r w:rsidR="00B60157">
        <w:rPr>
          <w:rFonts w:hint="cs"/>
          <w:rtl/>
        </w:rPr>
        <w:t>ו</w:t>
      </w:r>
      <w:r>
        <w:rPr>
          <w:rFonts w:hint="cs"/>
          <w:rtl/>
        </w:rPr>
        <w:t>דברי ח"כ בצלאל סמוטריץ' בעמ' 64)</w:t>
      </w:r>
      <w:r w:rsidRPr="00532F8C">
        <w:rPr>
          <w:rFonts w:hint="cs"/>
          <w:rtl/>
        </w:rPr>
        <w:t>,</w:t>
      </w:r>
      <w:r>
        <w:rPr>
          <w:rFonts w:hint="cs"/>
          <w:rtl/>
        </w:rPr>
        <w:t xml:space="preserve"> בסופו של דבר נוסח זה הוא שאושר במליאת הכנסת בקריאה שנייה ושלישית.</w:t>
      </w:r>
    </w:p>
    <w:p w14:paraId="77617AD6" w14:textId="77777777" w:rsidR="00A85797" w:rsidRPr="00532F8C" w:rsidRDefault="00A85797" w:rsidP="00A85797">
      <w:pPr>
        <w:pStyle w:val="Ruller41"/>
        <w:rPr>
          <w:rtl/>
        </w:rPr>
      </w:pPr>
    </w:p>
    <w:p w14:paraId="71B2503C" w14:textId="36403A0B" w:rsidR="00A85797" w:rsidRPr="00DA21F7" w:rsidRDefault="00EE6E06" w:rsidP="00995CD2">
      <w:pPr>
        <w:pStyle w:val="Ruller4"/>
        <w:rPr>
          <w:rtl/>
        </w:rPr>
      </w:pPr>
      <w:r>
        <w:rPr>
          <w:rFonts w:hint="cs"/>
          <w:rtl/>
        </w:rPr>
        <w:t xml:space="preserve">ניכר כי </w:t>
      </w:r>
      <w:r w:rsidR="00A85797">
        <w:rPr>
          <w:rFonts w:hint="cs"/>
          <w:rtl/>
        </w:rPr>
        <w:t>סעיף 7 לחוק היסוד,</w:t>
      </w:r>
      <w:r>
        <w:rPr>
          <w:rFonts w:hint="cs"/>
          <w:rtl/>
        </w:rPr>
        <w:t xml:space="preserve"> מבחינת </w:t>
      </w:r>
      <w:r w:rsidR="00995CD2">
        <w:rPr>
          <w:rFonts w:hint="cs"/>
          <w:rtl/>
        </w:rPr>
        <w:t xml:space="preserve">תכליתו </w:t>
      </w:r>
      <w:r>
        <w:rPr>
          <w:rFonts w:hint="cs"/>
          <w:rtl/>
        </w:rPr>
        <w:t xml:space="preserve">האובייקטיבית, מבקש לעגן את ערך ההתיישבות היהודית כערך </w:t>
      </w:r>
      <w:r w:rsidR="00A85797">
        <w:rPr>
          <w:rFonts w:hint="cs"/>
          <w:rtl/>
        </w:rPr>
        <w:t xml:space="preserve">מרכזי </w:t>
      </w:r>
      <w:r>
        <w:rPr>
          <w:rFonts w:hint="cs"/>
          <w:rtl/>
        </w:rPr>
        <w:t>ו</w:t>
      </w:r>
      <w:r w:rsidR="00A85797">
        <w:rPr>
          <w:rFonts w:hint="cs"/>
          <w:rtl/>
        </w:rPr>
        <w:t>כנורמה חוקתית</w:t>
      </w:r>
      <w:r w:rsidR="00AE0474">
        <w:rPr>
          <w:rFonts w:hint="cs"/>
          <w:rtl/>
        </w:rPr>
        <w:t xml:space="preserve">. הרישא </w:t>
      </w:r>
      <w:r w:rsidR="00657A28">
        <w:rPr>
          <w:rFonts w:hint="cs"/>
          <w:rtl/>
        </w:rPr>
        <w:t>מ</w:t>
      </w:r>
      <w:r w:rsidR="00A85797">
        <w:rPr>
          <w:rFonts w:hint="cs"/>
          <w:rtl/>
        </w:rPr>
        <w:t>כריזה בלשון הצהרתית ע</w:t>
      </w:r>
      <w:r w:rsidR="004D4C66">
        <w:rPr>
          <w:rFonts w:hint="cs"/>
          <w:rtl/>
        </w:rPr>
        <w:t>ל כך שפיתוח ההתיישבות היהודית הו</w:t>
      </w:r>
      <w:r w:rsidR="00A85797">
        <w:rPr>
          <w:rFonts w:hint="cs"/>
          <w:rtl/>
        </w:rPr>
        <w:t xml:space="preserve">א </w:t>
      </w:r>
      <w:r w:rsidR="00CD3281">
        <w:rPr>
          <w:rFonts w:hint="cs"/>
          <w:rtl/>
        </w:rPr>
        <w:t>ערך לאומי</w:t>
      </w:r>
      <w:r w:rsidR="00A85797" w:rsidRPr="009B382A">
        <w:rPr>
          <w:rFonts w:hint="cs"/>
          <w:rtl/>
        </w:rPr>
        <w:t xml:space="preserve"> </w:t>
      </w:r>
      <w:r>
        <w:rPr>
          <w:rFonts w:hint="cs"/>
          <w:rtl/>
        </w:rPr>
        <w:t>ובכך</w:t>
      </w:r>
      <w:r w:rsidR="00CD3281">
        <w:rPr>
          <w:rFonts w:hint="cs"/>
          <w:rtl/>
        </w:rPr>
        <w:t>,</w:t>
      </w:r>
      <w:r>
        <w:rPr>
          <w:rFonts w:hint="cs"/>
          <w:rtl/>
        </w:rPr>
        <w:t xml:space="preserve"> </w:t>
      </w:r>
      <w:r w:rsidR="00E85B90">
        <w:rPr>
          <w:rFonts w:hint="cs"/>
          <w:rtl/>
        </w:rPr>
        <w:t>כטענת המשיבים</w:t>
      </w:r>
      <w:r w:rsidR="00CD3281">
        <w:rPr>
          <w:rFonts w:hint="cs"/>
          <w:rtl/>
        </w:rPr>
        <w:t>,</w:t>
      </w:r>
      <w:r w:rsidR="00E85B90">
        <w:rPr>
          <w:rFonts w:hint="cs"/>
          <w:rtl/>
        </w:rPr>
        <w:t xml:space="preserve"> </w:t>
      </w:r>
      <w:r>
        <w:rPr>
          <w:rFonts w:hint="cs"/>
          <w:rtl/>
        </w:rPr>
        <w:t>אין משום</w:t>
      </w:r>
      <w:r w:rsidR="00A85797">
        <w:rPr>
          <w:rFonts w:hint="cs"/>
          <w:rtl/>
        </w:rPr>
        <w:t xml:space="preserve"> חידוש של ממש</w:t>
      </w:r>
      <w:r w:rsidR="00A85797" w:rsidRPr="009B382A">
        <w:rPr>
          <w:rFonts w:hint="cs"/>
          <w:rtl/>
        </w:rPr>
        <w:t xml:space="preserve">. </w:t>
      </w:r>
      <w:r w:rsidR="00A85797">
        <w:rPr>
          <w:rFonts w:hint="cs"/>
          <w:rtl/>
        </w:rPr>
        <w:t xml:space="preserve">זאת, שכן </w:t>
      </w:r>
      <w:r>
        <w:rPr>
          <w:rFonts w:hint="cs"/>
          <w:rtl/>
        </w:rPr>
        <w:t xml:space="preserve">מאז ומתמיד שאף המפעל הציוני לקדם </w:t>
      </w:r>
      <w:r w:rsidR="00A85797" w:rsidRPr="009B382A">
        <w:rPr>
          <w:rFonts w:hint="cs"/>
          <w:rtl/>
        </w:rPr>
        <w:t xml:space="preserve">התיישבות יהודית, ולאחר הקמת המדינה ניתן ביטוי </w:t>
      </w:r>
      <w:r w:rsidR="00A85797">
        <w:rPr>
          <w:rFonts w:hint="cs"/>
          <w:rtl/>
        </w:rPr>
        <w:t xml:space="preserve">משפטי </w:t>
      </w:r>
      <w:r w:rsidR="00A85797" w:rsidRPr="009B382A">
        <w:rPr>
          <w:rFonts w:hint="cs"/>
          <w:rtl/>
        </w:rPr>
        <w:t>לערך זה, בין היתר, ב</w:t>
      </w:r>
      <w:r w:rsidR="00A85797" w:rsidRPr="009B382A">
        <w:rPr>
          <w:rtl/>
        </w:rPr>
        <w:t xml:space="preserve">חוק </w:t>
      </w:r>
      <w:r w:rsidR="00A85797" w:rsidRPr="000608DF">
        <w:rPr>
          <w:rFonts w:hint="eastAsia"/>
          <w:rtl/>
        </w:rPr>
        <w:t>מעמד</w:t>
      </w:r>
      <w:r w:rsidR="00A85797" w:rsidRPr="000608DF">
        <w:rPr>
          <w:rtl/>
        </w:rPr>
        <w:t xml:space="preserve"> </w:t>
      </w:r>
      <w:r w:rsidR="00A85797" w:rsidRPr="000608DF">
        <w:rPr>
          <w:rFonts w:hint="eastAsia"/>
          <w:rtl/>
        </w:rPr>
        <w:lastRenderedPageBreak/>
        <w:t>ההסתדרות</w:t>
      </w:r>
      <w:r w:rsidR="00A85797" w:rsidRPr="000608DF">
        <w:rPr>
          <w:rtl/>
        </w:rPr>
        <w:t xml:space="preserve"> </w:t>
      </w:r>
      <w:r w:rsidR="00A85797" w:rsidRPr="000608DF">
        <w:rPr>
          <w:rFonts w:hint="eastAsia"/>
          <w:rtl/>
        </w:rPr>
        <w:t>הציונית</w:t>
      </w:r>
      <w:r w:rsidR="00A85797" w:rsidRPr="000608DF">
        <w:rPr>
          <w:rtl/>
        </w:rPr>
        <w:t xml:space="preserve"> </w:t>
      </w:r>
      <w:r w:rsidR="00A85797" w:rsidRPr="000608DF">
        <w:rPr>
          <w:rFonts w:hint="eastAsia"/>
          <w:rtl/>
        </w:rPr>
        <w:t>והסוכנות</w:t>
      </w:r>
      <w:r w:rsidR="00A85797" w:rsidRPr="000608DF">
        <w:rPr>
          <w:rtl/>
        </w:rPr>
        <w:t xml:space="preserve"> </w:t>
      </w:r>
      <w:r w:rsidR="00A85797" w:rsidRPr="000608DF">
        <w:rPr>
          <w:rFonts w:hint="eastAsia"/>
          <w:rtl/>
        </w:rPr>
        <w:t>היהודית</w:t>
      </w:r>
      <w:r w:rsidR="00A85797" w:rsidRPr="000608DF">
        <w:rPr>
          <w:rtl/>
        </w:rPr>
        <w:t xml:space="preserve"> </w:t>
      </w:r>
      <w:r w:rsidR="00A85797" w:rsidRPr="009B382A">
        <w:rPr>
          <w:rFonts w:hint="cs"/>
          <w:rtl/>
        </w:rPr>
        <w:t>(ראו גם: סעיף 3(א) לתזכיר הקרן הקיימת לישראל, אשר קובע כי מטרת הקרן היא בין היתר, "להקנות קרקעות [...] לשם יישוב יהודים" וחוק קרן קיימת לישראל</w:t>
      </w:r>
      <w:r w:rsidR="00A85797">
        <w:rPr>
          <w:rFonts w:hint="cs"/>
          <w:rtl/>
        </w:rPr>
        <w:t xml:space="preserve"> </w:t>
      </w:r>
      <w:r w:rsidR="00A85797" w:rsidRPr="009B382A">
        <w:rPr>
          <w:rFonts w:hint="cs"/>
          <w:rtl/>
        </w:rPr>
        <w:t>אשר מתייחס לתזכיר; אליאב שוחטמן "חוקיותה וחוקתיותה של התיישבות יהודית ב</w:t>
      </w:r>
      <w:r w:rsidR="00A85797">
        <w:rPr>
          <w:rFonts w:hint="cs"/>
          <w:rtl/>
        </w:rPr>
        <w:t>ארץ-</w:t>
      </w:r>
      <w:r w:rsidR="00A85797" w:rsidRPr="009B382A">
        <w:rPr>
          <w:rFonts w:hint="cs"/>
          <w:rtl/>
        </w:rPr>
        <w:t xml:space="preserve">ישראל" </w:t>
      </w:r>
      <w:r w:rsidR="00A85797" w:rsidRPr="009B382A">
        <w:rPr>
          <w:rFonts w:ascii="Miriam" w:hAnsi="Miriam" w:cs="Miriam"/>
          <w:szCs w:val="24"/>
          <w:rtl/>
        </w:rPr>
        <w:t xml:space="preserve">משפט וממשל </w:t>
      </w:r>
      <w:r w:rsidR="00A85797" w:rsidRPr="009B382A">
        <w:rPr>
          <w:rFonts w:hint="cs"/>
          <w:rtl/>
        </w:rPr>
        <w:t>ו 109, 116-111 (התשס"א)). הפסיקה עמדה</w:t>
      </w:r>
      <w:r>
        <w:rPr>
          <w:rFonts w:hint="cs"/>
          <w:rtl/>
        </w:rPr>
        <w:t xml:space="preserve"> אף היא</w:t>
      </w:r>
      <w:r w:rsidR="0005540E">
        <w:rPr>
          <w:rFonts w:hint="cs"/>
          <w:rtl/>
        </w:rPr>
        <w:t xml:space="preserve"> על חשיבות ההתיישבות היהודית כהגשמה של החזון הציוני</w:t>
      </w:r>
      <w:r w:rsidR="00A85797" w:rsidRPr="009B382A">
        <w:rPr>
          <w:rFonts w:hint="cs"/>
          <w:rtl/>
        </w:rPr>
        <w:t xml:space="preserve"> (בג"ץ 9518/16 </w:t>
      </w:r>
      <w:r w:rsidR="00A85797" w:rsidRPr="009B382A">
        <w:rPr>
          <w:rFonts w:ascii="Miriam" w:hAnsi="Miriam" w:cs="Miriam"/>
          <w:szCs w:val="24"/>
          <w:rtl/>
        </w:rPr>
        <w:t>הראל נ' כנסת ישראל</w:t>
      </w:r>
      <w:r w:rsidR="00A85797" w:rsidRPr="00DA21F7">
        <w:rPr>
          <w:rFonts w:hint="cs"/>
          <w:rtl/>
        </w:rPr>
        <w:t>, פסקה ס"ב לפסק דינו של המשנה לנשיאה</w:t>
      </w:r>
      <w:r w:rsidR="00A85797">
        <w:rPr>
          <w:rFonts w:hint="cs"/>
          <w:rtl/>
        </w:rPr>
        <w:t xml:space="preserve"> (בדימ')</w:t>
      </w:r>
      <w:r w:rsidR="00A85797" w:rsidRPr="00DA21F7">
        <w:rPr>
          <w:rFonts w:hint="cs"/>
          <w:rtl/>
        </w:rPr>
        <w:t xml:space="preserve"> </w:t>
      </w:r>
      <w:r w:rsidR="00A85797" w:rsidRPr="008908A7">
        <w:rPr>
          <w:rFonts w:ascii="Miriam" w:hAnsi="Miriam" w:cs="Miriam" w:hint="eastAsia"/>
          <w:sz w:val="22"/>
          <w:szCs w:val="24"/>
          <w:rtl/>
        </w:rPr>
        <w:t>רובינשטיין</w:t>
      </w:r>
      <w:r w:rsidR="00A85797" w:rsidRPr="008908A7">
        <w:rPr>
          <w:sz w:val="22"/>
          <w:szCs w:val="24"/>
          <w:rtl/>
        </w:rPr>
        <w:t xml:space="preserve"> </w:t>
      </w:r>
      <w:r w:rsidR="00A85797" w:rsidRPr="00DA21F7">
        <w:rPr>
          <w:rFonts w:hint="cs"/>
          <w:rtl/>
        </w:rPr>
        <w:t xml:space="preserve">(5.9.2017) (להלן: </w:t>
      </w:r>
      <w:r w:rsidR="00A85797" w:rsidRPr="00DA21F7">
        <w:rPr>
          <w:rFonts w:ascii="Miriam" w:hAnsi="Miriam" w:cs="Miriam" w:hint="cs"/>
          <w:szCs w:val="24"/>
          <w:rtl/>
        </w:rPr>
        <w:t>עניין הראל</w:t>
      </w:r>
      <w:r w:rsidR="00A85797" w:rsidRPr="00DA21F7">
        <w:rPr>
          <w:rFonts w:hint="cs"/>
          <w:rtl/>
        </w:rPr>
        <w:t>)</w:t>
      </w:r>
      <w:r w:rsidR="00A85797">
        <w:rPr>
          <w:rFonts w:hint="cs"/>
          <w:rtl/>
        </w:rPr>
        <w:t xml:space="preserve">; עניין </w:t>
      </w:r>
      <w:r w:rsidR="00A85797" w:rsidRPr="00B60714">
        <w:rPr>
          <w:rFonts w:ascii="Miriam" w:hAnsi="Miriam" w:cs="Miriam" w:hint="cs"/>
          <w:szCs w:val="24"/>
          <w:rtl/>
        </w:rPr>
        <w:t>קעדאן</w:t>
      </w:r>
      <w:r w:rsidR="00A85797">
        <w:rPr>
          <w:rFonts w:hint="cs"/>
          <w:rtl/>
        </w:rPr>
        <w:t xml:space="preserve">, בעמ' 284. ראו גם: </w:t>
      </w:r>
      <w:r w:rsidR="00A85797" w:rsidRPr="00DA21F7">
        <w:rPr>
          <w:rFonts w:ascii="Miriam" w:hAnsi="Miriam" w:cs="Miriam"/>
          <w:szCs w:val="24"/>
          <w:rtl/>
        </w:rPr>
        <w:t>פרשנות חוקתית</w:t>
      </w:r>
      <w:r w:rsidR="00A85797" w:rsidRPr="00DA21F7">
        <w:rPr>
          <w:rFonts w:ascii="Miriam" w:hAnsi="Miriam" w:cs="Miriam" w:hint="cs"/>
          <w:szCs w:val="24"/>
          <w:rtl/>
        </w:rPr>
        <w:t xml:space="preserve">, </w:t>
      </w:r>
      <w:r w:rsidR="00A85797" w:rsidRPr="00DA21F7">
        <w:rPr>
          <w:rFonts w:ascii="Arial TUR" w:hAnsi="Arial TUR" w:hint="cs"/>
          <w:rtl/>
        </w:rPr>
        <w:t>בעמ'</w:t>
      </w:r>
      <w:r w:rsidR="00A85797" w:rsidRPr="00DA21F7">
        <w:rPr>
          <w:rFonts w:hint="cs"/>
          <w:rtl/>
        </w:rPr>
        <w:t xml:space="preserve"> 332). </w:t>
      </w:r>
    </w:p>
    <w:p w14:paraId="60BD0E99" w14:textId="77777777" w:rsidR="00A85797" w:rsidRPr="004F6C90" w:rsidRDefault="00A85797" w:rsidP="00A85797">
      <w:pPr>
        <w:pStyle w:val="Ruller41"/>
        <w:rPr>
          <w:rtl/>
        </w:rPr>
      </w:pPr>
    </w:p>
    <w:p w14:paraId="4FE5E6B6" w14:textId="38031209" w:rsidR="00A85797" w:rsidRPr="004F6C90" w:rsidRDefault="00A85797" w:rsidP="00182D3D">
      <w:pPr>
        <w:pStyle w:val="Ruller4"/>
        <w:rPr>
          <w:rtl/>
        </w:rPr>
      </w:pPr>
      <w:r w:rsidRPr="004F6C90">
        <w:rPr>
          <w:rFonts w:hint="cs"/>
          <w:rtl/>
        </w:rPr>
        <w:t xml:space="preserve">הקושי </w:t>
      </w:r>
      <w:r w:rsidR="00182D3D">
        <w:rPr>
          <w:rFonts w:hint="cs"/>
          <w:rtl/>
        </w:rPr>
        <w:t>שעליו עמדו גם המשתתפים בדיוני הוועדה המשותפת,</w:t>
      </w:r>
      <w:r w:rsidRPr="004F6C90">
        <w:rPr>
          <w:rFonts w:hint="cs"/>
          <w:rtl/>
        </w:rPr>
        <w:t xml:space="preserve"> </w:t>
      </w:r>
      <w:r w:rsidR="00182D3D">
        <w:rPr>
          <w:rFonts w:hint="cs"/>
          <w:rtl/>
        </w:rPr>
        <w:t>נעוץ</w:t>
      </w:r>
      <w:r w:rsidR="0005540E" w:rsidRPr="004F6C90">
        <w:rPr>
          <w:rFonts w:hint="cs"/>
          <w:rtl/>
        </w:rPr>
        <w:t xml:space="preserve"> </w:t>
      </w:r>
      <w:r w:rsidRPr="004F6C90">
        <w:rPr>
          <w:rFonts w:hint="cs"/>
          <w:rtl/>
        </w:rPr>
        <w:t xml:space="preserve">בלשון </w:t>
      </w:r>
      <w:r w:rsidR="00182D3D">
        <w:rPr>
          <w:rFonts w:hint="cs"/>
          <w:rtl/>
        </w:rPr>
        <w:t>ה</w:t>
      </w:r>
      <w:r w:rsidRPr="004F6C90">
        <w:rPr>
          <w:rFonts w:hint="cs"/>
          <w:rtl/>
        </w:rPr>
        <w:t>אופרטיבית</w:t>
      </w:r>
      <w:r w:rsidR="00182D3D">
        <w:rPr>
          <w:rFonts w:hint="cs"/>
          <w:rtl/>
        </w:rPr>
        <w:t xml:space="preserve"> של ההוראה שבסיפת סעיף 7 לחוק יסוד: הלאום, הקובעת</w:t>
      </w:r>
      <w:r w:rsidR="004F6C90" w:rsidRPr="004F6C90">
        <w:rPr>
          <w:rFonts w:hint="cs"/>
          <w:rtl/>
        </w:rPr>
        <w:t xml:space="preserve"> </w:t>
      </w:r>
      <w:r w:rsidR="003D3EB1">
        <w:rPr>
          <w:rFonts w:hint="cs"/>
          <w:rtl/>
        </w:rPr>
        <w:t>כי</w:t>
      </w:r>
      <w:r w:rsidR="004F6C90">
        <w:rPr>
          <w:rFonts w:hint="cs"/>
          <w:rtl/>
        </w:rPr>
        <w:t xml:space="preserve"> </w:t>
      </w:r>
      <w:r w:rsidR="004F6C90" w:rsidRPr="004F6C90">
        <w:rPr>
          <w:rFonts w:hint="cs"/>
          <w:rtl/>
        </w:rPr>
        <w:t xml:space="preserve">המדינה </w:t>
      </w:r>
      <w:r w:rsidR="004F6C90">
        <w:rPr>
          <w:rFonts w:hint="cs"/>
          <w:rtl/>
        </w:rPr>
        <w:t>"</w:t>
      </w:r>
      <w:r w:rsidR="004F6C90" w:rsidRPr="004F6C90">
        <w:rPr>
          <w:rFonts w:ascii="Century" w:hAnsi="Century" w:cs="Miriam" w:hint="cs"/>
          <w:b/>
          <w:spacing w:val="0"/>
          <w:sz w:val="22"/>
          <w:szCs w:val="24"/>
          <w:rtl/>
        </w:rPr>
        <w:t xml:space="preserve">תפעל </w:t>
      </w:r>
      <w:r w:rsidR="004F6C90" w:rsidRPr="004F6C90">
        <w:rPr>
          <w:rFonts w:ascii="Century" w:hAnsi="Century" w:hint="cs"/>
          <w:sz w:val="22"/>
          <w:rtl/>
        </w:rPr>
        <w:t>על מנת לעודד ולקדם</w:t>
      </w:r>
      <w:r w:rsidR="004F6C90">
        <w:rPr>
          <w:rFonts w:ascii="Century" w:hAnsi="Century" w:hint="cs"/>
          <w:sz w:val="22"/>
          <w:rtl/>
        </w:rPr>
        <w:t>"</w:t>
      </w:r>
      <w:r w:rsidR="004F6C90" w:rsidRPr="004F6C90">
        <w:rPr>
          <w:rFonts w:ascii="Century" w:hAnsi="Century" w:hint="cs"/>
          <w:sz w:val="22"/>
          <w:rtl/>
        </w:rPr>
        <w:t xml:space="preserve"> הקמה וביסוס של התיישבות יהודית</w:t>
      </w:r>
      <w:r w:rsidR="004F6C90" w:rsidRPr="004F6C90">
        <w:rPr>
          <w:rFonts w:hint="cs"/>
          <w:rtl/>
        </w:rPr>
        <w:t xml:space="preserve">. הוראה זו, החורגת מקווי המתאר של חוק היסוד שהוא הצהרתי בעיקרו, </w:t>
      </w:r>
      <w:r w:rsidRPr="004F6C90">
        <w:rPr>
          <w:rFonts w:hint="cs"/>
          <w:rtl/>
        </w:rPr>
        <w:t xml:space="preserve">עשויה, </w:t>
      </w:r>
      <w:r w:rsidR="0005540E" w:rsidRPr="004F6C90">
        <w:rPr>
          <w:rFonts w:hint="cs"/>
          <w:rtl/>
        </w:rPr>
        <w:t>ל</w:t>
      </w:r>
      <w:r w:rsidRPr="004F6C90">
        <w:rPr>
          <w:rFonts w:hint="cs"/>
          <w:rtl/>
        </w:rPr>
        <w:t xml:space="preserve">טענת העותרים, להתפרש כמאפשרת </w:t>
      </w:r>
      <w:r w:rsidR="0005540E" w:rsidRPr="004F6C90">
        <w:rPr>
          <w:rFonts w:hint="cs"/>
          <w:rtl/>
        </w:rPr>
        <w:t>נקיטת</w:t>
      </w:r>
      <w:r w:rsidRPr="004F6C90">
        <w:rPr>
          <w:rFonts w:hint="cs"/>
          <w:rtl/>
        </w:rPr>
        <w:t xml:space="preserve"> צעדים שיש בהם משום סתירה חזיתית לעקרון השוויון. </w:t>
      </w:r>
    </w:p>
    <w:p w14:paraId="41D0B9DF" w14:textId="28177094" w:rsidR="00A85797" w:rsidRDefault="00A85797" w:rsidP="00A85797">
      <w:pPr>
        <w:pStyle w:val="Ruller4"/>
        <w:numPr>
          <w:ilvl w:val="0"/>
          <w:numId w:val="0"/>
        </w:numPr>
        <w:rPr>
          <w:rtl/>
        </w:rPr>
      </w:pPr>
    </w:p>
    <w:p w14:paraId="7F776D1C" w14:textId="28EDCADB" w:rsidR="00A85797" w:rsidRDefault="00A85797" w:rsidP="001B4997">
      <w:pPr>
        <w:pStyle w:val="Ruller4"/>
        <w:numPr>
          <w:ilvl w:val="0"/>
          <w:numId w:val="0"/>
        </w:numPr>
        <w:rPr>
          <w:rtl/>
        </w:rPr>
      </w:pPr>
      <w:r>
        <w:rPr>
          <w:rtl/>
        </w:rPr>
        <w:tab/>
      </w:r>
      <w:r>
        <w:rPr>
          <w:rFonts w:hint="cs"/>
          <w:rtl/>
        </w:rPr>
        <w:t xml:space="preserve">חובת המדינה לנהוג בשוויון </w:t>
      </w:r>
      <w:r w:rsidR="00C2367D">
        <w:rPr>
          <w:rFonts w:hint="cs"/>
          <w:rtl/>
        </w:rPr>
        <w:t>בהקצאת</w:t>
      </w:r>
      <w:r>
        <w:rPr>
          <w:rFonts w:hint="cs"/>
          <w:rtl/>
        </w:rPr>
        <w:t xml:space="preserve"> משאבי המדינה, ובכ</w:t>
      </w:r>
      <w:r w:rsidR="00C2367D">
        <w:rPr>
          <w:rFonts w:hint="cs"/>
          <w:rtl/>
        </w:rPr>
        <w:t xml:space="preserve">לל זה במקרקעי המדינה, היא חובה </w:t>
      </w:r>
      <w:r>
        <w:rPr>
          <w:rFonts w:hint="cs"/>
          <w:rtl/>
        </w:rPr>
        <w:t>מושרשת בדין הישראלי (</w:t>
      </w:r>
      <w:hyperlink w:history="1">
        <w:r w:rsidRPr="003A526D">
          <w:rPr>
            <w:rtl/>
          </w:rPr>
          <w:t>בג"ץ 5023/91</w:t>
        </w:r>
      </w:hyperlink>
      <w:r w:rsidRPr="003A526D">
        <w:rPr>
          <w:rtl/>
        </w:rPr>
        <w:t xml:space="preserve"> </w:t>
      </w:r>
      <w:r w:rsidRPr="00F85861">
        <w:rPr>
          <w:rFonts w:ascii="Miriam" w:hAnsi="Miriam" w:cs="Miriam"/>
          <w:szCs w:val="24"/>
          <w:rtl/>
        </w:rPr>
        <w:t>פורז נ' שר הבינוי והשיכון</w:t>
      </w:r>
      <w:r>
        <w:rPr>
          <w:rFonts w:hint="cs"/>
          <w:rtl/>
        </w:rPr>
        <w:t xml:space="preserve">, פ"ד מו(2) 793, 801 (1992); </w:t>
      </w:r>
      <w:r w:rsidRPr="00144473">
        <w:rPr>
          <w:rFonts w:hint="eastAsia"/>
          <w:rtl/>
        </w:rPr>
        <w:t>בג</w:t>
      </w:r>
      <w:r w:rsidRPr="00144473">
        <w:rPr>
          <w:rtl/>
        </w:rPr>
        <w:t>"</w:t>
      </w:r>
      <w:r w:rsidRPr="00144473">
        <w:rPr>
          <w:rFonts w:hint="eastAsia"/>
          <w:rtl/>
        </w:rPr>
        <w:t>ץ</w:t>
      </w:r>
      <w:r w:rsidRPr="00144473">
        <w:rPr>
          <w:rtl/>
        </w:rPr>
        <w:t xml:space="preserve"> 1113/99 </w:t>
      </w:r>
      <w:r w:rsidRPr="00F85861">
        <w:rPr>
          <w:rFonts w:ascii="Miriam" w:hAnsi="Miriam" w:cs="Miriam"/>
          <w:szCs w:val="24"/>
          <w:rtl/>
        </w:rPr>
        <w:t>עדאלה</w:t>
      </w:r>
      <w:r w:rsidR="00034173">
        <w:rPr>
          <w:rFonts w:ascii="Miriam" w:hAnsi="Miriam" w:cs="Miriam" w:hint="cs"/>
          <w:szCs w:val="24"/>
          <w:rtl/>
        </w:rPr>
        <w:t xml:space="preserve"> </w:t>
      </w:r>
      <w:r w:rsidR="00034173">
        <w:rPr>
          <w:rFonts w:ascii="Miriam" w:hAnsi="Miriam" w:cs="Miriam"/>
          <w:szCs w:val="24"/>
          <w:rtl/>
        </w:rPr>
        <w:t>–</w:t>
      </w:r>
      <w:r w:rsidRPr="00F85861">
        <w:rPr>
          <w:rFonts w:ascii="Miriam" w:hAnsi="Miriam" w:cs="Miriam"/>
          <w:szCs w:val="24"/>
          <w:rtl/>
        </w:rPr>
        <w:t xml:space="preserve"> המרכז המשפטי לזכויות המיעוט הערבי בישראל נ' השר לענייני דתות</w:t>
      </w:r>
      <w:r w:rsidRPr="00144473">
        <w:rPr>
          <w:rtl/>
        </w:rPr>
        <w:t xml:space="preserve">, </w:t>
      </w:r>
      <w:r w:rsidRPr="00144473">
        <w:rPr>
          <w:rFonts w:hint="eastAsia"/>
          <w:rtl/>
        </w:rPr>
        <w:t>פ</w:t>
      </w:r>
      <w:r w:rsidRPr="00144473">
        <w:rPr>
          <w:rtl/>
        </w:rPr>
        <w:t>"</w:t>
      </w:r>
      <w:r w:rsidRPr="00144473">
        <w:rPr>
          <w:rFonts w:hint="eastAsia"/>
          <w:rtl/>
        </w:rPr>
        <w:t>ד</w:t>
      </w:r>
      <w:r w:rsidRPr="00144473">
        <w:rPr>
          <w:rtl/>
        </w:rPr>
        <w:t xml:space="preserve"> </w:t>
      </w:r>
      <w:r w:rsidRPr="00144473">
        <w:rPr>
          <w:rFonts w:hint="eastAsia"/>
          <w:rtl/>
        </w:rPr>
        <w:t>נד</w:t>
      </w:r>
      <w:r w:rsidRPr="00144473">
        <w:rPr>
          <w:rtl/>
        </w:rPr>
        <w:t xml:space="preserve">(2) 164, </w:t>
      </w:r>
      <w:r>
        <w:rPr>
          <w:rFonts w:hint="cs"/>
          <w:rtl/>
        </w:rPr>
        <w:t xml:space="preserve">170 </w:t>
      </w:r>
      <w:r w:rsidRPr="00144473">
        <w:rPr>
          <w:rtl/>
        </w:rPr>
        <w:t>(2000)</w:t>
      </w:r>
      <w:r>
        <w:rPr>
          <w:rFonts w:hint="cs"/>
          <w:rtl/>
        </w:rPr>
        <w:t xml:space="preserve">; עניין </w:t>
      </w:r>
      <w:r w:rsidRPr="008908A7">
        <w:rPr>
          <w:rFonts w:ascii="Miriam" w:hAnsi="Miriam" w:cs="Miriam" w:hint="eastAsia"/>
          <w:sz w:val="22"/>
          <w:szCs w:val="24"/>
          <w:rtl/>
        </w:rPr>
        <w:t>נסר</w:t>
      </w:r>
      <w:r>
        <w:rPr>
          <w:rFonts w:hint="cs"/>
          <w:rtl/>
        </w:rPr>
        <w:t xml:space="preserve">, בפסקה 35). </w:t>
      </w:r>
      <w:r w:rsidR="00C2367D">
        <w:rPr>
          <w:rFonts w:hint="cs"/>
          <w:rtl/>
        </w:rPr>
        <w:t>ביטוי למחויבות</w:t>
      </w:r>
      <w:r>
        <w:rPr>
          <w:rFonts w:hint="cs"/>
          <w:rtl/>
        </w:rPr>
        <w:t xml:space="preserve"> זו ניתן למצוא כבר בהכרזת העצמאות </w:t>
      </w:r>
      <w:r w:rsidR="003C1DC6">
        <w:rPr>
          <w:rFonts w:hint="cs"/>
          <w:rtl/>
        </w:rPr>
        <w:t>בה</w:t>
      </w:r>
      <w:r>
        <w:rPr>
          <w:rFonts w:hint="cs"/>
          <w:rtl/>
        </w:rPr>
        <w:t xml:space="preserve"> נכתב כי "מדינת ישראל [...] תשקוד על פיתוח הארץ לטובת כל תושביה", </w:t>
      </w:r>
      <w:r w:rsidR="003C1DC6">
        <w:rPr>
          <w:rFonts w:hint="cs"/>
          <w:rtl/>
        </w:rPr>
        <w:t>ו</w:t>
      </w:r>
      <w:r>
        <w:rPr>
          <w:rFonts w:hint="cs"/>
          <w:rtl/>
        </w:rPr>
        <w:t>בהמשך</w:t>
      </w:r>
      <w:r w:rsidR="003C1DC6">
        <w:rPr>
          <w:rFonts w:hint="cs"/>
          <w:rtl/>
        </w:rPr>
        <w:t xml:space="preserve"> ניתן לה ביטוי</w:t>
      </w:r>
      <w:r>
        <w:rPr>
          <w:rFonts w:hint="cs"/>
          <w:rtl/>
        </w:rPr>
        <w:t xml:space="preserve"> גם בפסיקה (ראו, למשל, עניין </w:t>
      </w:r>
      <w:r w:rsidRPr="00F85861">
        <w:rPr>
          <w:rFonts w:ascii="Miriam" w:hAnsi="Miriam" w:cs="Miriam"/>
          <w:szCs w:val="24"/>
          <w:rtl/>
        </w:rPr>
        <w:t>קעדאן</w:t>
      </w:r>
      <w:r>
        <w:rPr>
          <w:rFonts w:hint="cs"/>
          <w:rtl/>
        </w:rPr>
        <w:t xml:space="preserve">, בעמ' 275). </w:t>
      </w:r>
      <w:r w:rsidR="002E25F6">
        <w:rPr>
          <w:rFonts w:hint="cs"/>
          <w:rtl/>
        </w:rPr>
        <w:t>ה</w:t>
      </w:r>
      <w:r>
        <w:rPr>
          <w:rFonts w:hint="cs"/>
          <w:rtl/>
        </w:rPr>
        <w:t xml:space="preserve">פועל </w:t>
      </w:r>
      <w:r w:rsidR="002E25F6">
        <w:rPr>
          <w:rFonts w:hint="cs"/>
          <w:rtl/>
        </w:rPr>
        <w:t>ה</w:t>
      </w:r>
      <w:r>
        <w:rPr>
          <w:rFonts w:hint="cs"/>
          <w:rtl/>
        </w:rPr>
        <w:t xml:space="preserve">יוצא </w:t>
      </w:r>
      <w:r w:rsidR="005720D9">
        <w:rPr>
          <w:rFonts w:hint="cs"/>
          <w:rtl/>
        </w:rPr>
        <w:t>מ</w:t>
      </w:r>
      <w:r>
        <w:rPr>
          <w:rFonts w:hint="cs"/>
          <w:rtl/>
        </w:rPr>
        <w:t xml:space="preserve">קביעה זו הוא כי המדינה אינה רשאית </w:t>
      </w:r>
      <w:r>
        <w:rPr>
          <w:rtl/>
        </w:rPr>
        <w:t>–</w:t>
      </w:r>
      <w:r>
        <w:rPr>
          <w:rFonts w:hint="cs"/>
          <w:rtl/>
        </w:rPr>
        <w:t xml:space="preserve"> במישרין או בעקיפין </w:t>
      </w:r>
      <w:r>
        <w:rPr>
          <w:rtl/>
        </w:rPr>
        <w:t>–</w:t>
      </w:r>
      <w:r>
        <w:rPr>
          <w:rFonts w:hint="cs"/>
          <w:rtl/>
        </w:rPr>
        <w:t xml:space="preserve"> למנוע מאדם להתגורר ביישוב כלשהו מטעמים של השתייכות דתית או לאומית (</w:t>
      </w:r>
      <w:r w:rsidRPr="004F4986">
        <w:rPr>
          <w:rFonts w:ascii="Century" w:hAnsi="Century" w:cs="Miriam" w:hint="eastAsia"/>
          <w:b/>
          <w:spacing w:val="0"/>
          <w:sz w:val="22"/>
          <w:szCs w:val="24"/>
          <w:rtl/>
        </w:rPr>
        <w:t>שם</w:t>
      </w:r>
      <w:r>
        <w:rPr>
          <w:rFonts w:hint="cs"/>
          <w:rtl/>
        </w:rPr>
        <w:t xml:space="preserve">, בעמ' 285). החוק לתיקון פקודת האגודות השיתופיות (מס' 8), התשע"א-2011 (אשר זכה לכינוי "חוק ועדות הקבלה"), שנחקק לאחר עניין </w:t>
      </w:r>
      <w:r w:rsidRPr="00F233D0">
        <w:rPr>
          <w:rFonts w:ascii="Miriam" w:hAnsi="Miriam" w:cs="Miriam" w:hint="cs"/>
          <w:szCs w:val="24"/>
          <w:rtl/>
        </w:rPr>
        <w:t>קעדאן</w:t>
      </w:r>
      <w:r>
        <w:rPr>
          <w:rFonts w:hint="cs"/>
          <w:rtl/>
        </w:rPr>
        <w:t xml:space="preserve"> והתיר לישובים קהילתיים מסוימים לסרב לקבל מועמד בשל "חוסר התאמה למרקם החברתי-תרבותי של היישוב הקהילתי" (סעיף 6ג(א)(5) לפקודת האגודות השיתופיות), </w:t>
      </w:r>
      <w:r w:rsidR="005D23CA">
        <w:rPr>
          <w:rFonts w:hint="cs"/>
          <w:rtl/>
        </w:rPr>
        <w:t>אף הבהיר בהקשר זה</w:t>
      </w:r>
      <w:r>
        <w:rPr>
          <w:rFonts w:hint="cs"/>
          <w:rtl/>
        </w:rPr>
        <w:t xml:space="preserve"> באופן מפורש כי ועדת הקבלה של היישוב אינה יכולה לסרב לקבל מועמד מטעמי גזע, דת, מין, לאום וטעמים חשודים אחרים (וראו עניין </w:t>
      </w:r>
      <w:r w:rsidRPr="008908A7">
        <w:rPr>
          <w:rFonts w:ascii="Miriam" w:hAnsi="Miriam" w:cs="Miriam" w:hint="eastAsia"/>
          <w:sz w:val="22"/>
          <w:szCs w:val="24"/>
          <w:rtl/>
        </w:rPr>
        <w:t>סבח</w:t>
      </w:r>
      <w:r w:rsidR="005D23CA">
        <w:rPr>
          <w:rFonts w:hint="cs"/>
          <w:rtl/>
        </w:rPr>
        <w:t xml:space="preserve">, </w:t>
      </w:r>
      <w:r w:rsidR="00280F47">
        <w:rPr>
          <w:rFonts w:hint="cs"/>
          <w:rtl/>
        </w:rPr>
        <w:t>ב</w:t>
      </w:r>
      <w:r w:rsidR="005D23CA">
        <w:rPr>
          <w:rFonts w:hint="cs"/>
          <w:rtl/>
        </w:rPr>
        <w:t xml:space="preserve">פסקה 5 לחוות דעתי). על </w:t>
      </w:r>
      <w:r w:rsidRPr="00EA2943">
        <w:rPr>
          <w:rFonts w:hint="cs"/>
          <w:rtl/>
        </w:rPr>
        <w:t xml:space="preserve">חשיבותה של </w:t>
      </w:r>
      <w:r>
        <w:rPr>
          <w:rFonts w:hint="cs"/>
          <w:rtl/>
        </w:rPr>
        <w:t>החובה לנהוג בשוויון במקרקעי המדינה</w:t>
      </w:r>
      <w:r w:rsidR="005D23CA">
        <w:rPr>
          <w:rFonts w:hint="cs"/>
          <w:rtl/>
        </w:rPr>
        <w:t xml:space="preserve"> עמד בית משפט זה גם לאחר חקיקת חוק יסוד: הלאום (</w:t>
      </w:r>
      <w:r w:rsidRPr="00EA2943">
        <w:rPr>
          <w:rFonts w:hint="cs"/>
          <w:rtl/>
        </w:rPr>
        <w:t xml:space="preserve">ראו: </w:t>
      </w:r>
      <w:r w:rsidRPr="00EA2943">
        <w:rPr>
          <w:rFonts w:hint="eastAsia"/>
          <w:rtl/>
        </w:rPr>
        <w:t>עניין</w:t>
      </w:r>
      <w:r w:rsidRPr="00EA2943">
        <w:rPr>
          <w:rtl/>
        </w:rPr>
        <w:t xml:space="preserve"> </w:t>
      </w:r>
      <w:r w:rsidRPr="00EA2943">
        <w:rPr>
          <w:rFonts w:cs="Miriam" w:hint="eastAsia"/>
          <w:sz w:val="22"/>
          <w:szCs w:val="24"/>
          <w:rtl/>
        </w:rPr>
        <w:t>מי</w:t>
      </w:r>
      <w:r w:rsidRPr="00EA2943">
        <w:rPr>
          <w:rFonts w:cs="Miriam"/>
          <w:sz w:val="22"/>
          <w:szCs w:val="24"/>
          <w:rtl/>
        </w:rPr>
        <w:t>-</w:t>
      </w:r>
      <w:r w:rsidRPr="00EA2943">
        <w:rPr>
          <w:rFonts w:cs="Miriam" w:hint="eastAsia"/>
          <w:sz w:val="22"/>
          <w:szCs w:val="24"/>
          <w:rtl/>
        </w:rPr>
        <w:t>טל</w:t>
      </w:r>
      <w:r w:rsidRPr="00EA2943">
        <w:rPr>
          <w:rtl/>
        </w:rPr>
        <w:t xml:space="preserve">, </w:t>
      </w:r>
      <w:r w:rsidR="00280F47">
        <w:rPr>
          <w:rFonts w:hint="cs"/>
          <w:rtl/>
        </w:rPr>
        <w:t>ב</w:t>
      </w:r>
      <w:r w:rsidRPr="00EA2943">
        <w:rPr>
          <w:rFonts w:hint="eastAsia"/>
          <w:rtl/>
        </w:rPr>
        <w:t>פסקה</w:t>
      </w:r>
      <w:r w:rsidRPr="00EA2943">
        <w:rPr>
          <w:rtl/>
        </w:rPr>
        <w:t xml:space="preserve"> 17 </w:t>
      </w:r>
      <w:r w:rsidRPr="00EA2943">
        <w:rPr>
          <w:rFonts w:hint="eastAsia"/>
          <w:rtl/>
        </w:rPr>
        <w:t>לפסק</w:t>
      </w:r>
      <w:r w:rsidRPr="00EA2943">
        <w:rPr>
          <w:rtl/>
        </w:rPr>
        <w:t xml:space="preserve"> </w:t>
      </w:r>
      <w:r w:rsidRPr="00EA2943">
        <w:rPr>
          <w:rFonts w:hint="eastAsia"/>
          <w:rtl/>
        </w:rPr>
        <w:t>דינו</w:t>
      </w:r>
      <w:r w:rsidRPr="00EA2943">
        <w:rPr>
          <w:rtl/>
        </w:rPr>
        <w:t xml:space="preserve"> </w:t>
      </w:r>
      <w:r w:rsidRPr="00EA2943">
        <w:rPr>
          <w:rFonts w:hint="eastAsia"/>
          <w:rtl/>
        </w:rPr>
        <w:t>של</w:t>
      </w:r>
      <w:r w:rsidRPr="00EA2943">
        <w:rPr>
          <w:rtl/>
        </w:rPr>
        <w:t xml:space="preserve"> </w:t>
      </w:r>
      <w:r w:rsidRPr="00EA2943">
        <w:rPr>
          <w:rFonts w:hint="eastAsia"/>
          <w:rtl/>
        </w:rPr>
        <w:t>השופט</w:t>
      </w:r>
      <w:r w:rsidRPr="00EA2943">
        <w:rPr>
          <w:rtl/>
        </w:rPr>
        <w:t xml:space="preserve"> </w:t>
      </w:r>
      <w:r w:rsidRPr="00EA2943">
        <w:rPr>
          <w:rFonts w:ascii="Miriam" w:hAnsi="Miriam" w:cs="Miriam" w:hint="eastAsia"/>
          <w:szCs w:val="24"/>
          <w:rtl/>
        </w:rPr>
        <w:t>א</w:t>
      </w:r>
      <w:r w:rsidRPr="00EA2943">
        <w:rPr>
          <w:rFonts w:ascii="Miriam" w:hAnsi="Miriam" w:cs="Miriam"/>
          <w:szCs w:val="24"/>
          <w:rtl/>
        </w:rPr>
        <w:t xml:space="preserve">' </w:t>
      </w:r>
      <w:r w:rsidRPr="00EA2943">
        <w:rPr>
          <w:rFonts w:ascii="Miriam" w:hAnsi="Miriam" w:cs="Miriam" w:hint="eastAsia"/>
          <w:szCs w:val="24"/>
          <w:rtl/>
        </w:rPr>
        <w:t>שטיין</w:t>
      </w:r>
      <w:r w:rsidRPr="00EA2943">
        <w:rPr>
          <w:rFonts w:ascii="FrankRuehl" w:hAnsi="FrankRuehl"/>
          <w:sz w:val="28"/>
          <w:rtl/>
        </w:rPr>
        <w:t>)</w:t>
      </w:r>
      <w:r w:rsidRPr="00EA2943">
        <w:rPr>
          <w:rFonts w:ascii="FrankRuehl" w:hAnsi="FrankRuehl" w:hint="cs"/>
          <w:sz w:val="28"/>
          <w:rtl/>
        </w:rPr>
        <w:t>.</w:t>
      </w:r>
    </w:p>
    <w:p w14:paraId="23A1C7DB" w14:textId="77777777" w:rsidR="00A85797" w:rsidRPr="0058002D" w:rsidRDefault="00A85797" w:rsidP="00A85797">
      <w:pPr>
        <w:pStyle w:val="Ruller41"/>
        <w:rPr>
          <w:sz w:val="20"/>
          <w:szCs w:val="20"/>
          <w:rtl/>
        </w:rPr>
      </w:pPr>
    </w:p>
    <w:p w14:paraId="107CD9A1" w14:textId="65685166" w:rsidR="00A85797" w:rsidRDefault="00A85797" w:rsidP="001B4997">
      <w:pPr>
        <w:pStyle w:val="Ruller4"/>
        <w:numPr>
          <w:ilvl w:val="0"/>
          <w:numId w:val="0"/>
        </w:numPr>
        <w:rPr>
          <w:rtl/>
        </w:rPr>
      </w:pPr>
      <w:r>
        <w:rPr>
          <w:rtl/>
        </w:rPr>
        <w:lastRenderedPageBreak/>
        <w:tab/>
      </w:r>
      <w:r w:rsidRPr="00EA2943">
        <w:rPr>
          <w:rFonts w:hint="cs"/>
          <w:rtl/>
        </w:rPr>
        <w:t>השאלה</w:t>
      </w:r>
      <w:r>
        <w:rPr>
          <w:rFonts w:hint="cs"/>
          <w:rtl/>
        </w:rPr>
        <w:t xml:space="preserve"> היא כיצד ניתן ליישב חובה זו עם</w:t>
      </w:r>
      <w:r w:rsidR="005D23CA">
        <w:rPr>
          <w:rFonts w:hint="cs"/>
          <w:rtl/>
        </w:rPr>
        <w:t xml:space="preserve"> הוראת הסיפא שב</w:t>
      </w:r>
      <w:r>
        <w:rPr>
          <w:rFonts w:hint="cs"/>
          <w:rtl/>
        </w:rPr>
        <w:t>סעיף 7 לחוק יסוד: הלאום.</w:t>
      </w:r>
    </w:p>
    <w:p w14:paraId="20B5AA64" w14:textId="77777777" w:rsidR="00A85797" w:rsidRPr="0058002D" w:rsidRDefault="00A85797" w:rsidP="00A85797">
      <w:pPr>
        <w:pStyle w:val="Ruller41"/>
        <w:rPr>
          <w:sz w:val="20"/>
          <w:szCs w:val="20"/>
          <w:rtl/>
        </w:rPr>
      </w:pPr>
    </w:p>
    <w:p w14:paraId="74567AF1" w14:textId="2BDFBB00" w:rsidR="00A85797" w:rsidRDefault="00A85797" w:rsidP="008A54E2">
      <w:pPr>
        <w:pStyle w:val="Ruller4"/>
      </w:pPr>
      <w:r>
        <w:rPr>
          <w:rFonts w:hint="cs"/>
          <w:rtl/>
        </w:rPr>
        <w:t xml:space="preserve">כפי שכבר צוין, יש לפרש את חוקי היסוד </w:t>
      </w:r>
      <w:r w:rsidR="005D23CA">
        <w:rPr>
          <w:rFonts w:hint="cs"/>
          <w:rtl/>
        </w:rPr>
        <w:t>בראייה</w:t>
      </w:r>
      <w:r>
        <w:rPr>
          <w:rFonts w:hint="cs"/>
          <w:rtl/>
        </w:rPr>
        <w:t xml:space="preserve"> רחבה ומתוך שאיפה לאחדות ולהרמוניה </w:t>
      </w:r>
      <w:r w:rsidR="00B60157">
        <w:rPr>
          <w:rFonts w:hint="cs"/>
          <w:rtl/>
        </w:rPr>
        <w:t>ביניהם</w:t>
      </w:r>
      <w:r>
        <w:rPr>
          <w:rFonts w:hint="cs"/>
          <w:rtl/>
        </w:rPr>
        <w:t>. בבסיס גישה זו מצויה ההנחה כי כל הוראה חוקתית</w:t>
      </w:r>
      <w:r w:rsidR="0064440F">
        <w:rPr>
          <w:rFonts w:hint="cs"/>
          <w:rtl/>
        </w:rPr>
        <w:t xml:space="preserve"> חדשה</w:t>
      </w:r>
      <w:r>
        <w:rPr>
          <w:rFonts w:hint="cs"/>
          <w:rtl/>
        </w:rPr>
        <w:t xml:space="preserve"> מצטרפת לחוקי היסוד הקיימים ואינה מכוונת "לגבור" על המארג החוקתי הקיים אלא להשתלב בו. עמד על כך היועץ המשפטי לוועדה</w:t>
      </w:r>
      <w:r w:rsidR="00B60157">
        <w:rPr>
          <w:rFonts w:hint="cs"/>
          <w:rtl/>
        </w:rPr>
        <w:t xml:space="preserve"> המשותפת</w:t>
      </w:r>
      <w:r>
        <w:rPr>
          <w:rFonts w:hint="cs"/>
          <w:rtl/>
        </w:rPr>
        <w:t xml:space="preserve"> במהלך דיוני הוועדה בכל הנוגע לסעיף 7 לחוק היסוד: "ברור שבית משפט שבא לפרש ולברר מהי החוקה הישראלית, הוא עושה את זה בצורה שיוצרת את ההרמוניה המקסימלית בין חוקי היסוד השונים" (פרוטוקול ישיבה מס' 19, בעמ' 79). </w:t>
      </w:r>
      <w:r w:rsidR="003D1824">
        <w:rPr>
          <w:rFonts w:hint="cs"/>
          <w:rtl/>
        </w:rPr>
        <w:t>אכן</w:t>
      </w:r>
      <w:r>
        <w:rPr>
          <w:rFonts w:hint="cs"/>
          <w:rtl/>
        </w:rPr>
        <w:t>,</w:t>
      </w:r>
      <w:r w:rsidR="003D1824">
        <w:rPr>
          <w:rFonts w:hint="cs"/>
          <w:rtl/>
        </w:rPr>
        <w:t xml:space="preserve"> </w:t>
      </w:r>
      <w:r w:rsidR="0072335C">
        <w:rPr>
          <w:rFonts w:hint="cs"/>
          <w:rtl/>
        </w:rPr>
        <w:t>עלינו לפרש, ככל הניתן,</w:t>
      </w:r>
      <w:r>
        <w:rPr>
          <w:rFonts w:hint="cs"/>
          <w:rtl/>
        </w:rPr>
        <w:t xml:space="preserve"> </w:t>
      </w:r>
      <w:r w:rsidR="0072335C">
        <w:rPr>
          <w:rFonts w:hint="cs"/>
          <w:rtl/>
        </w:rPr>
        <w:t>את</w:t>
      </w:r>
      <w:r>
        <w:rPr>
          <w:rFonts w:hint="cs"/>
          <w:rtl/>
        </w:rPr>
        <w:t xml:space="preserve"> סעיף 7 לחוק היסוד</w:t>
      </w:r>
      <w:r w:rsidR="0072335C">
        <w:rPr>
          <w:rFonts w:hint="cs"/>
          <w:rtl/>
        </w:rPr>
        <w:t xml:space="preserve"> באופן</w:t>
      </w:r>
      <w:r>
        <w:rPr>
          <w:rFonts w:hint="cs"/>
          <w:rtl/>
        </w:rPr>
        <w:t xml:space="preserve"> העולה בקנה אחד עם סעיפים 2 ו-4 לחוק-יסוד: כבוד האדם וחירותו, בהם מעוגנת הזכות החוקתית לכבוד וממנה נגזרת הזכות החוקתית לשוויון. פרשנות הרמונית כזו מובילה למסקנה כי הערך בדבר התיישבות יהודית אינו משמיע </w:t>
      </w:r>
      <w:r w:rsidRPr="00F94A56">
        <w:rPr>
          <w:rFonts w:ascii="Century" w:hAnsi="Century" w:cs="Miriam" w:hint="eastAsia"/>
          <w:b/>
          <w:spacing w:val="0"/>
          <w:sz w:val="22"/>
          <w:szCs w:val="24"/>
          <w:rtl/>
        </w:rPr>
        <w:t>בהכרח</w:t>
      </w:r>
      <w:r>
        <w:rPr>
          <w:rFonts w:hint="cs"/>
          <w:rtl/>
        </w:rPr>
        <w:t xml:space="preserve"> פגיעה בשוויון</w:t>
      </w:r>
      <w:r w:rsidR="00265682">
        <w:rPr>
          <w:rFonts w:hint="cs"/>
          <w:rtl/>
        </w:rPr>
        <w:t xml:space="preserve">. </w:t>
      </w:r>
      <w:r w:rsidR="003C3FF2">
        <w:rPr>
          <w:rFonts w:hint="cs"/>
          <w:rtl/>
        </w:rPr>
        <w:t>מבחינה מושגית ניתן להנהיג מדיניות שוויונית ביחס להקצאה ו</w:t>
      </w:r>
      <w:r w:rsidR="00B60157">
        <w:rPr>
          <w:rFonts w:hint="cs"/>
          <w:rtl/>
        </w:rPr>
        <w:t>ל</w:t>
      </w:r>
      <w:r w:rsidR="003C3FF2">
        <w:rPr>
          <w:rFonts w:hint="cs"/>
          <w:rtl/>
        </w:rPr>
        <w:t>חלוקה של קרקעות המדינה</w:t>
      </w:r>
      <w:r w:rsidR="00265682">
        <w:rPr>
          <w:rFonts w:hint="cs"/>
          <w:rtl/>
        </w:rPr>
        <w:t>,</w:t>
      </w:r>
      <w:r w:rsidR="003C3FF2">
        <w:rPr>
          <w:rFonts w:hint="cs"/>
          <w:rtl/>
        </w:rPr>
        <w:t xml:space="preserve"> מבלי לפגוע באופייה של המדינה כמדינה יהודית הרתומה להגשמת המפעל הציוני</w:t>
      </w:r>
      <w:r>
        <w:rPr>
          <w:rFonts w:hint="cs"/>
          <w:rtl/>
        </w:rPr>
        <w:t>. יפים</w:t>
      </w:r>
      <w:r w:rsidR="00265682">
        <w:rPr>
          <w:rFonts w:hint="cs"/>
          <w:rtl/>
        </w:rPr>
        <w:t xml:space="preserve"> לכאן</w:t>
      </w:r>
      <w:r>
        <w:rPr>
          <w:rFonts w:hint="cs"/>
          <w:rtl/>
        </w:rPr>
        <w:t xml:space="preserve"> דבריו של המשנה לנשיאה (בדימ') </w:t>
      </w:r>
      <w:r w:rsidRPr="00E17BE2">
        <w:rPr>
          <w:rFonts w:ascii="Miriam" w:hAnsi="Miriam" w:cs="Miriam" w:hint="cs"/>
          <w:szCs w:val="24"/>
          <w:rtl/>
        </w:rPr>
        <w:t xml:space="preserve">רובינשטיין </w:t>
      </w:r>
      <w:r>
        <w:rPr>
          <w:rFonts w:hint="cs"/>
          <w:rtl/>
        </w:rPr>
        <w:t xml:space="preserve">בעניין </w:t>
      </w:r>
      <w:r w:rsidRPr="00E17BE2">
        <w:rPr>
          <w:rFonts w:ascii="Miriam" w:hAnsi="Miriam" w:cs="Miriam"/>
          <w:szCs w:val="24"/>
          <w:rtl/>
        </w:rPr>
        <w:t>הראל</w:t>
      </w:r>
      <w:r>
        <w:rPr>
          <w:rFonts w:hint="cs"/>
          <w:rtl/>
        </w:rPr>
        <w:t>:</w:t>
      </w:r>
    </w:p>
    <w:p w14:paraId="34B76DBB" w14:textId="77777777" w:rsidR="00A85797" w:rsidRDefault="00A85797" w:rsidP="00A85797">
      <w:pPr>
        <w:pStyle w:val="Ruller4"/>
        <w:numPr>
          <w:ilvl w:val="0"/>
          <w:numId w:val="0"/>
        </w:numPr>
        <w:rPr>
          <w:rtl/>
        </w:rPr>
      </w:pPr>
    </w:p>
    <w:p w14:paraId="7BF97446" w14:textId="2904C29C" w:rsidR="00A85797" w:rsidRPr="00C11053" w:rsidRDefault="00A85797" w:rsidP="00A85797">
      <w:pPr>
        <w:pStyle w:val="Ruller5"/>
      </w:pPr>
      <w:r>
        <w:rPr>
          <w:rFonts w:hint="cs"/>
          <w:rtl/>
        </w:rPr>
        <w:t>"</w:t>
      </w:r>
      <w:r w:rsidRPr="00C11053">
        <w:rPr>
          <w:rFonts w:hint="cs"/>
          <w:rtl/>
        </w:rPr>
        <w:t>האינטרס החשוב – הציוני והממלכתי-לאומי – לקידום ההתישבות היהודית באזורים שונים במדינה אינו אמור לגרוע מדאגה כנה מקבילה לקידום ופיתוח יישובים בק</w:t>
      </w:r>
      <w:r>
        <w:rPr>
          <w:rFonts w:hint="cs"/>
          <w:rtl/>
        </w:rPr>
        <w:t xml:space="preserve">רב מגזרים אחרים בחברה הישראלית [...] </w:t>
      </w:r>
      <w:r w:rsidRPr="00C11053">
        <w:rPr>
          <w:rFonts w:hint="cs"/>
          <w:rtl/>
        </w:rPr>
        <w:t xml:space="preserve">מחויבות ציונית, וציונות אינה מלה גסה במדינה ישראל אלא ערך מרכזי, אינה סותרת כלל את ערך השויון, המעוגן בהכרזת העצמאות. </w:t>
      </w:r>
      <w:r w:rsidRPr="00E17BE2">
        <w:rPr>
          <w:rtl/>
        </w:rPr>
        <w:t>אין מדובר בכלים שלובים ובמשחק סכום-אפס, שככל שירבה פיתוח ושגשוג בקרב ההתישבות היהודית, כן יקטן בהתאמה קידום ההתישבות הכפרית והחקלאית בשאר המגזרים</w:t>
      </w:r>
      <w:r w:rsidRPr="00C11053">
        <w:rPr>
          <w:rFonts w:hint="cs"/>
          <w:rtl/>
        </w:rPr>
        <w:t>. לדידי, הא בהא לא תליא, והכל, בהקשר זה, בהתאם למדיניות הממשלה, ולערכי מדינת ישראל. אדרבה, מיזם כזה אם ינוהל בהגינות וכהלכה, עשוי להוות דוגמה לקיום השגשוג לכל, לרבות למגזרים הלא-יהודיים</w:t>
      </w:r>
      <w:r>
        <w:rPr>
          <w:rFonts w:hint="cs"/>
          <w:rtl/>
        </w:rPr>
        <w:t>" (</w:t>
      </w:r>
      <w:r w:rsidRPr="00FB0A37">
        <w:rPr>
          <w:rFonts w:ascii="Miriam" w:hAnsi="Miriam" w:cs="Miriam"/>
          <w:sz w:val="24"/>
          <w:szCs w:val="24"/>
          <w:rtl/>
        </w:rPr>
        <w:t>שם</w:t>
      </w:r>
      <w:r>
        <w:rPr>
          <w:rFonts w:hint="cs"/>
          <w:rtl/>
        </w:rPr>
        <w:t>, בפסקה ס"ב</w:t>
      </w:r>
      <w:r w:rsidR="00A01932">
        <w:rPr>
          <w:rFonts w:hint="cs"/>
          <w:rtl/>
        </w:rPr>
        <w:t xml:space="preserve"> לחוות דעתו</w:t>
      </w:r>
      <w:r>
        <w:rPr>
          <w:rFonts w:hint="cs"/>
          <w:rtl/>
        </w:rPr>
        <w:t>).</w:t>
      </w:r>
    </w:p>
    <w:p w14:paraId="35BC3B0B" w14:textId="29B33108" w:rsidR="00A85797" w:rsidRDefault="00A85797" w:rsidP="00265682">
      <w:pPr>
        <w:pStyle w:val="Ruller4"/>
        <w:numPr>
          <w:ilvl w:val="0"/>
          <w:numId w:val="0"/>
        </w:numPr>
        <w:rPr>
          <w:rtl/>
        </w:rPr>
      </w:pPr>
    </w:p>
    <w:p w14:paraId="1131EC24" w14:textId="317B5CE3" w:rsidR="00A85797" w:rsidRPr="000F49AB" w:rsidRDefault="00265682" w:rsidP="008A54E2">
      <w:pPr>
        <w:pStyle w:val="Ruller4"/>
        <w:rPr>
          <w:rFonts w:ascii="Arial TUR" w:hAnsi="Arial TUR"/>
          <w:sz w:val="22"/>
          <w:rtl/>
        </w:rPr>
      </w:pPr>
      <w:r>
        <w:rPr>
          <w:rFonts w:hint="cs"/>
          <w:rtl/>
        </w:rPr>
        <w:t>כאמור</w:t>
      </w:r>
      <w:r w:rsidR="00E04A25">
        <w:rPr>
          <w:rFonts w:hint="cs"/>
          <w:rtl/>
        </w:rPr>
        <w:t xml:space="preserve"> לעיל</w:t>
      </w:r>
      <w:r w:rsidR="00A85797">
        <w:rPr>
          <w:rFonts w:hint="cs"/>
          <w:rtl/>
        </w:rPr>
        <w:t xml:space="preserve">, </w:t>
      </w:r>
      <w:r w:rsidR="00A85797" w:rsidRPr="003617E4">
        <w:rPr>
          <w:shd w:val="clear" w:color="auto" w:fill="FFFFFF"/>
          <w:rtl/>
        </w:rPr>
        <w:t>בשיטת המשפט שלנו אין שוללים ערך חוקתי אחד אך משום שהוא עלול להימצא, במצבים מסוימים, במתח עם ערך חוקתי אחר. סעיף 7</w:t>
      </w:r>
      <w:r w:rsidR="00A85797">
        <w:rPr>
          <w:rFonts w:hint="cs"/>
          <w:shd w:val="clear" w:color="auto" w:fill="FFFFFF"/>
          <w:rtl/>
        </w:rPr>
        <w:t xml:space="preserve"> מנוסח בלשון כללית</w:t>
      </w:r>
      <w:r w:rsidR="00A85797" w:rsidRPr="003617E4">
        <w:rPr>
          <w:shd w:val="clear" w:color="auto" w:fill="FFFFFF"/>
          <w:rtl/>
        </w:rPr>
        <w:t xml:space="preserve"> </w:t>
      </w:r>
      <w:r w:rsidR="00A85797">
        <w:rPr>
          <w:rFonts w:hint="cs"/>
          <w:shd w:val="clear" w:color="auto" w:fill="FFFFFF"/>
          <w:rtl/>
        </w:rPr>
        <w:t>ו</w:t>
      </w:r>
      <w:r w:rsidR="00A85797" w:rsidRPr="003617E4">
        <w:rPr>
          <w:shd w:val="clear" w:color="auto" w:fill="FFFFFF"/>
          <w:rtl/>
        </w:rPr>
        <w:t xml:space="preserve">לא נקבעו </w:t>
      </w:r>
      <w:r w:rsidR="00A85797">
        <w:rPr>
          <w:rFonts w:hint="cs"/>
          <w:shd w:val="clear" w:color="auto" w:fill="FFFFFF"/>
          <w:rtl/>
        </w:rPr>
        <w:t xml:space="preserve">בו </w:t>
      </w:r>
      <w:r w:rsidR="00A85797" w:rsidRPr="003617E4">
        <w:rPr>
          <w:shd w:val="clear" w:color="auto" w:fill="FFFFFF"/>
          <w:rtl/>
        </w:rPr>
        <w:t>הסדרים מפורטים המגלמים פגיעה קונקרטית בשוויון או בזכויות חוקתיות אחרות</w:t>
      </w:r>
      <w:r w:rsidR="00A85797">
        <w:rPr>
          <w:rFonts w:hint="cs"/>
          <w:shd w:val="clear" w:color="auto" w:fill="FFFFFF"/>
          <w:rtl/>
        </w:rPr>
        <w:t xml:space="preserve"> (ראו: </w:t>
      </w:r>
      <w:r w:rsidR="0065201F">
        <w:rPr>
          <w:rFonts w:hint="cs"/>
          <w:shd w:val="clear" w:color="auto" w:fill="FFFFFF"/>
          <w:rtl/>
        </w:rPr>
        <w:t>סעיפים 237-236 ל</w:t>
      </w:r>
      <w:r w:rsidR="00A85797">
        <w:rPr>
          <w:rFonts w:hint="cs"/>
          <w:shd w:val="clear" w:color="auto" w:fill="FFFFFF"/>
          <w:rtl/>
        </w:rPr>
        <w:t>תגובת הכנסת; וראו גם: סעיף 215 לתגובת משיבי הממשלה)</w:t>
      </w:r>
      <w:r>
        <w:rPr>
          <w:rFonts w:hint="cs"/>
          <w:shd w:val="clear" w:color="auto" w:fill="FFFFFF"/>
          <w:rtl/>
        </w:rPr>
        <w:t>. על כן,</w:t>
      </w:r>
      <w:r w:rsidR="00A85797" w:rsidRPr="003617E4">
        <w:rPr>
          <w:shd w:val="clear" w:color="auto" w:fill="FFFFFF"/>
          <w:rtl/>
        </w:rPr>
        <w:t xml:space="preserve"> </w:t>
      </w:r>
      <w:r w:rsidR="00A85797">
        <w:rPr>
          <w:rFonts w:hint="cs"/>
          <w:shd w:val="clear" w:color="auto" w:fill="FFFFFF"/>
          <w:rtl/>
        </w:rPr>
        <w:t>אין</w:t>
      </w:r>
      <w:r w:rsidR="00A85797" w:rsidRPr="003617E4">
        <w:rPr>
          <w:shd w:val="clear" w:color="auto" w:fill="FFFFFF"/>
          <w:rtl/>
        </w:rPr>
        <w:t xml:space="preserve"> מתעוררת </w:t>
      </w:r>
      <w:r w:rsidR="00A85797">
        <w:rPr>
          <w:rFonts w:hint="cs"/>
          <w:shd w:val="clear" w:color="auto" w:fill="FFFFFF"/>
          <w:rtl/>
        </w:rPr>
        <w:t>לגבי</w:t>
      </w:r>
      <w:r w:rsidR="00A85797" w:rsidRPr="003617E4">
        <w:rPr>
          <w:shd w:val="clear" w:color="auto" w:fill="FFFFFF"/>
          <w:rtl/>
        </w:rPr>
        <w:t xml:space="preserve"> סעיף זה השאלה המורכבת בדבר קיומה של פגיעה בזכות חוקתית או שינוי היקפה של זכות חוקתית על</w:t>
      </w:r>
      <w:r w:rsidR="00A85797">
        <w:rPr>
          <w:rFonts w:hint="cs"/>
          <w:shd w:val="clear" w:color="auto" w:fill="FFFFFF"/>
          <w:rtl/>
        </w:rPr>
        <w:t>-</w:t>
      </w:r>
      <w:r w:rsidR="00A85797" w:rsidRPr="003617E4">
        <w:rPr>
          <w:shd w:val="clear" w:color="auto" w:fill="FFFFFF"/>
          <w:rtl/>
        </w:rPr>
        <w:t xml:space="preserve">ידי חוק יסוד (להבחנה שהוצעה בפסיקה בין פגיעה בזכות לשינוי </w:t>
      </w:r>
      <w:r w:rsidR="00A85797">
        <w:rPr>
          <w:rFonts w:hint="cs"/>
          <w:shd w:val="clear" w:color="auto" w:fill="FFFFFF"/>
          <w:rtl/>
        </w:rPr>
        <w:t>ב</w:t>
      </w:r>
      <w:r w:rsidR="00A85797" w:rsidRPr="003617E4">
        <w:rPr>
          <w:shd w:val="clear" w:color="auto" w:fill="FFFFFF"/>
          <w:rtl/>
        </w:rPr>
        <w:t xml:space="preserve">היקפה, ראו עניין </w:t>
      </w:r>
      <w:r w:rsidR="00A85797" w:rsidRPr="003617E4">
        <w:rPr>
          <w:rFonts w:ascii="Miriam" w:hAnsi="Miriam" w:cs="Miriam" w:hint="eastAsia"/>
          <w:szCs w:val="24"/>
          <w:rtl/>
        </w:rPr>
        <w:t>חוק</w:t>
      </w:r>
      <w:r w:rsidR="00A85797" w:rsidRPr="003617E4">
        <w:rPr>
          <w:rFonts w:ascii="Miriam" w:hAnsi="Miriam" w:cs="Miriam"/>
          <w:szCs w:val="24"/>
          <w:rtl/>
        </w:rPr>
        <w:t xml:space="preserve"> </w:t>
      </w:r>
      <w:r w:rsidR="00A85797" w:rsidRPr="003617E4">
        <w:rPr>
          <w:rFonts w:ascii="Miriam" w:hAnsi="Miriam" w:cs="Miriam" w:hint="eastAsia"/>
          <w:szCs w:val="24"/>
          <w:rtl/>
        </w:rPr>
        <w:t>ההדחה</w:t>
      </w:r>
      <w:r w:rsidR="00A85797" w:rsidRPr="003617E4">
        <w:rPr>
          <w:shd w:val="clear" w:color="auto" w:fill="FFFFFF"/>
          <w:rtl/>
        </w:rPr>
        <w:t xml:space="preserve">, </w:t>
      </w:r>
      <w:r w:rsidR="00280F47">
        <w:rPr>
          <w:rFonts w:hint="cs"/>
          <w:shd w:val="clear" w:color="auto" w:fill="FFFFFF"/>
          <w:rtl/>
        </w:rPr>
        <w:t>ב</w:t>
      </w:r>
      <w:r w:rsidR="00A85797" w:rsidRPr="003617E4">
        <w:rPr>
          <w:shd w:val="clear" w:color="auto" w:fill="FFFFFF"/>
          <w:rtl/>
        </w:rPr>
        <w:t xml:space="preserve">פסקה 4 </w:t>
      </w:r>
      <w:r w:rsidR="00A85797" w:rsidRPr="003617E4">
        <w:rPr>
          <w:shd w:val="clear" w:color="auto" w:fill="FFFFFF"/>
          <w:rtl/>
        </w:rPr>
        <w:lastRenderedPageBreak/>
        <w:t xml:space="preserve">לחוות דעתו של השופט </w:t>
      </w:r>
      <w:r w:rsidR="00A85797" w:rsidRPr="003617E4">
        <w:rPr>
          <w:rFonts w:ascii="Miriam" w:hAnsi="Miriam" w:cs="Miriam" w:hint="eastAsia"/>
          <w:szCs w:val="24"/>
          <w:rtl/>
        </w:rPr>
        <w:t>סולברג</w:t>
      </w:r>
      <w:r w:rsidR="00A85797">
        <w:rPr>
          <w:rFonts w:hint="cs"/>
          <w:shd w:val="clear" w:color="auto" w:fill="FFFFFF"/>
          <w:rtl/>
        </w:rPr>
        <w:t>; והשוו לפסקה 20 לחוות דעתי באותו עניין</w:t>
      </w:r>
      <w:r w:rsidR="00A85797" w:rsidRPr="003617E4">
        <w:rPr>
          <w:shd w:val="clear" w:color="auto" w:fill="FFFFFF"/>
          <w:rtl/>
        </w:rPr>
        <w:t xml:space="preserve">). </w:t>
      </w:r>
      <w:r w:rsidR="00A85797">
        <w:rPr>
          <w:rFonts w:hint="cs"/>
          <w:rtl/>
        </w:rPr>
        <w:t xml:space="preserve">משבענייננו ניתן לנקוט בפרשנות הרמונית שתאפשר את קיומם של שני הערכים החוקתיים </w:t>
      </w:r>
      <w:r w:rsidR="00A85797">
        <w:rPr>
          <w:rtl/>
        </w:rPr>
        <w:t>–</w:t>
      </w:r>
      <w:r w:rsidR="00A85797">
        <w:rPr>
          <w:rFonts w:hint="cs"/>
          <w:rtl/>
        </w:rPr>
        <w:t xml:space="preserve"> ערך השוויון וערך ההתיישבות היהודית </w:t>
      </w:r>
      <w:r w:rsidR="00A85797">
        <w:rPr>
          <w:rtl/>
        </w:rPr>
        <w:t>–</w:t>
      </w:r>
      <w:r w:rsidR="00A85797">
        <w:rPr>
          <w:rFonts w:hint="cs"/>
          <w:rtl/>
        </w:rPr>
        <w:t xml:space="preserve"> זה לצד זה, יש להעדיף פרשנות זו, </w:t>
      </w:r>
      <w:r>
        <w:rPr>
          <w:rFonts w:hint="cs"/>
          <w:rtl/>
        </w:rPr>
        <w:t>ולהותיר את</w:t>
      </w:r>
      <w:r w:rsidR="00A85797">
        <w:rPr>
          <w:rFonts w:hint="cs"/>
          <w:rtl/>
        </w:rPr>
        <w:t xml:space="preserve"> בחינת המתחים האפשריים בין שני ערכים אלה למישור התת-חוקתי</w:t>
      </w:r>
      <w:r>
        <w:rPr>
          <w:rFonts w:hint="cs"/>
          <w:rtl/>
        </w:rPr>
        <w:t xml:space="preserve"> ולמקרים קונקרטיים שבהם יתעוררו</w:t>
      </w:r>
      <w:r w:rsidR="00A85797">
        <w:rPr>
          <w:rFonts w:hint="cs"/>
          <w:rtl/>
        </w:rPr>
        <w:t xml:space="preserve">. </w:t>
      </w:r>
    </w:p>
    <w:p w14:paraId="433CDE12" w14:textId="77777777" w:rsidR="00A85797" w:rsidRDefault="00A85797" w:rsidP="00A85797">
      <w:pPr>
        <w:pStyle w:val="Ruller4"/>
        <w:numPr>
          <w:ilvl w:val="0"/>
          <w:numId w:val="0"/>
        </w:numPr>
        <w:rPr>
          <w:rFonts w:ascii="Arial TUR" w:hAnsi="Arial TUR"/>
          <w:sz w:val="22"/>
          <w:rtl/>
        </w:rPr>
      </w:pPr>
    </w:p>
    <w:p w14:paraId="11202CD6" w14:textId="6FEDB55D" w:rsidR="00A85797" w:rsidRDefault="00A85797" w:rsidP="00265682">
      <w:pPr>
        <w:pStyle w:val="Ruller4"/>
        <w:rPr>
          <w:rtl/>
        </w:rPr>
      </w:pPr>
      <w:r>
        <w:rPr>
          <w:rFonts w:ascii="Arial TUR" w:hAnsi="Arial TUR" w:hint="cs"/>
          <w:sz w:val="22"/>
          <w:rtl/>
        </w:rPr>
        <w:t xml:space="preserve">מכל מקום, </w:t>
      </w:r>
      <w:r>
        <w:rPr>
          <w:rFonts w:hint="cs"/>
          <w:rtl/>
        </w:rPr>
        <w:t>ביחס לפעולות מסוימות במישור התת-חוקתי ניתן לומר כבר עתה כי הן מגלמות פגיעה אסורה בשוויון, משום שהן כרוכות באפליה חמורה שלא ניתן להשלים ע</w:t>
      </w:r>
      <w:r w:rsidR="007F4F26">
        <w:rPr>
          <w:rFonts w:hint="cs"/>
          <w:rtl/>
        </w:rPr>
        <w:t>י</w:t>
      </w:r>
      <w:r>
        <w:rPr>
          <w:rFonts w:hint="cs"/>
          <w:rtl/>
        </w:rPr>
        <w:t>מה בשיטתנו המשפטית. עמדו על כך משיבי הממשלה בתגובתם</w:t>
      </w:r>
      <w:r w:rsidR="00265682">
        <w:rPr>
          <w:rFonts w:hint="cs"/>
          <w:rtl/>
        </w:rPr>
        <w:t xml:space="preserve"> בציינם</w:t>
      </w:r>
      <w:r>
        <w:rPr>
          <w:rFonts w:hint="cs"/>
          <w:rtl/>
        </w:rPr>
        <w:t>:</w:t>
      </w:r>
    </w:p>
    <w:p w14:paraId="1A64CE7C" w14:textId="77777777" w:rsidR="00A85797" w:rsidRDefault="00A85797" w:rsidP="00A85797">
      <w:pPr>
        <w:pStyle w:val="Ruller4"/>
        <w:numPr>
          <w:ilvl w:val="0"/>
          <w:numId w:val="0"/>
        </w:numPr>
        <w:rPr>
          <w:rtl/>
        </w:rPr>
      </w:pPr>
    </w:p>
    <w:p w14:paraId="28521C20" w14:textId="77777777" w:rsidR="00A85797" w:rsidRPr="001F2DB4" w:rsidRDefault="00A85797" w:rsidP="00A85797">
      <w:pPr>
        <w:pStyle w:val="Ruller5"/>
      </w:pPr>
      <w:r w:rsidRPr="001F7012">
        <w:rPr>
          <w:rtl/>
        </w:rPr>
        <w:t>"</w:t>
      </w:r>
      <w:r w:rsidRPr="001F7012">
        <w:rPr>
          <w:rFonts w:hint="eastAsia"/>
          <w:rtl/>
        </w:rPr>
        <w:t>סעיף</w:t>
      </w:r>
      <w:r w:rsidRPr="001F7012">
        <w:t xml:space="preserve"> </w:t>
      </w:r>
      <w:r w:rsidRPr="001F7012">
        <w:rPr>
          <w:rtl/>
        </w:rPr>
        <w:t>7</w:t>
      </w:r>
      <w:r w:rsidRPr="001F7012">
        <w:t xml:space="preserve"> </w:t>
      </w:r>
      <w:r w:rsidRPr="001F7012">
        <w:rPr>
          <w:rFonts w:hint="eastAsia"/>
          <w:rtl/>
        </w:rPr>
        <w:t>לחוק</w:t>
      </w:r>
      <w:r w:rsidRPr="001F7012">
        <w:t>-</w:t>
      </w:r>
      <w:r w:rsidRPr="001F7012">
        <w:rPr>
          <w:rFonts w:hint="eastAsia"/>
          <w:rtl/>
        </w:rPr>
        <w:t>יסוד</w:t>
      </w:r>
      <w:r w:rsidRPr="001F7012">
        <w:rPr>
          <w:rtl/>
        </w:rPr>
        <w:t xml:space="preserve">: </w:t>
      </w:r>
      <w:r w:rsidRPr="001F7012">
        <w:rPr>
          <w:rFonts w:hint="eastAsia"/>
          <w:rtl/>
        </w:rPr>
        <w:t>הלאום</w:t>
      </w:r>
      <w:r w:rsidRPr="001F7012">
        <w:t xml:space="preserve"> </w:t>
      </w:r>
      <w:r w:rsidRPr="001F7012">
        <w:rPr>
          <w:rFonts w:hint="eastAsia"/>
          <w:rtl/>
        </w:rPr>
        <w:t>אינו</w:t>
      </w:r>
      <w:r w:rsidRPr="001F7012">
        <w:t xml:space="preserve"> </w:t>
      </w:r>
      <w:r w:rsidRPr="001F7012">
        <w:rPr>
          <w:rFonts w:hint="eastAsia"/>
          <w:rtl/>
        </w:rPr>
        <w:t>כולל</w:t>
      </w:r>
      <w:r w:rsidRPr="001F7012">
        <w:t xml:space="preserve"> </w:t>
      </w:r>
      <w:r w:rsidRPr="001F7012">
        <w:rPr>
          <w:rFonts w:hint="eastAsia"/>
          <w:rtl/>
        </w:rPr>
        <w:t>בתכניו</w:t>
      </w:r>
      <w:r w:rsidRPr="001F7012">
        <w:t xml:space="preserve"> </w:t>
      </w:r>
      <w:r w:rsidRPr="001F7012">
        <w:rPr>
          <w:rFonts w:hint="eastAsia"/>
          <w:rtl/>
        </w:rPr>
        <w:t>היתר</w:t>
      </w:r>
      <w:r w:rsidRPr="001F7012">
        <w:t xml:space="preserve"> </w:t>
      </w:r>
      <w:r w:rsidRPr="001F7012">
        <w:rPr>
          <w:rFonts w:hint="eastAsia"/>
          <w:rtl/>
        </w:rPr>
        <w:t>להקמת</w:t>
      </w:r>
      <w:r w:rsidRPr="001F7012">
        <w:t xml:space="preserve"> </w:t>
      </w:r>
      <w:r w:rsidRPr="001F7012">
        <w:rPr>
          <w:rFonts w:hint="eastAsia"/>
          <w:rtl/>
        </w:rPr>
        <w:t>יישובים</w:t>
      </w:r>
      <w:r w:rsidRPr="001F7012">
        <w:t xml:space="preserve"> </w:t>
      </w:r>
      <w:r w:rsidRPr="001F7012">
        <w:rPr>
          <w:rFonts w:hint="eastAsia"/>
          <w:rtl/>
        </w:rPr>
        <w:t>נפרדים</w:t>
      </w:r>
      <w:r w:rsidRPr="001F7012">
        <w:rPr>
          <w:rtl/>
        </w:rPr>
        <w:t xml:space="preserve"> </w:t>
      </w:r>
      <w:r w:rsidRPr="001F7012">
        <w:rPr>
          <w:rFonts w:hint="eastAsia"/>
          <w:rtl/>
        </w:rPr>
        <w:t>ליהודים</w:t>
      </w:r>
      <w:r w:rsidRPr="001F7012">
        <w:rPr>
          <w:rtl/>
        </w:rPr>
        <w:t xml:space="preserve">, </w:t>
      </w:r>
      <w:r w:rsidRPr="001F7012">
        <w:rPr>
          <w:rFonts w:hint="eastAsia"/>
          <w:rtl/>
        </w:rPr>
        <w:t>שלא</w:t>
      </w:r>
      <w:r w:rsidRPr="001F7012">
        <w:t xml:space="preserve"> </w:t>
      </w:r>
      <w:r w:rsidRPr="001F7012">
        <w:rPr>
          <w:rFonts w:hint="eastAsia"/>
          <w:rtl/>
        </w:rPr>
        <w:t>יתירו</w:t>
      </w:r>
      <w:r w:rsidRPr="001F7012">
        <w:t xml:space="preserve"> </w:t>
      </w:r>
      <w:r w:rsidRPr="001F7012">
        <w:rPr>
          <w:rFonts w:hint="eastAsia"/>
          <w:rtl/>
        </w:rPr>
        <w:t>קבלתם</w:t>
      </w:r>
      <w:r w:rsidRPr="001F7012">
        <w:t xml:space="preserve"> </w:t>
      </w:r>
      <w:r w:rsidRPr="001F7012">
        <w:rPr>
          <w:rFonts w:hint="eastAsia"/>
          <w:rtl/>
        </w:rPr>
        <w:t>של</w:t>
      </w:r>
      <w:r w:rsidRPr="001F7012">
        <w:t xml:space="preserve"> </w:t>
      </w:r>
      <w:r w:rsidRPr="001F7012">
        <w:rPr>
          <w:rFonts w:hint="eastAsia"/>
          <w:rtl/>
        </w:rPr>
        <w:t>מי</w:t>
      </w:r>
      <w:r w:rsidRPr="001F7012">
        <w:t xml:space="preserve"> </w:t>
      </w:r>
      <w:r w:rsidRPr="001F7012">
        <w:rPr>
          <w:rFonts w:hint="eastAsia"/>
          <w:rtl/>
        </w:rPr>
        <w:t>שאינם</w:t>
      </w:r>
      <w:r w:rsidRPr="001F7012">
        <w:t xml:space="preserve"> </w:t>
      </w:r>
      <w:r w:rsidRPr="001F7012">
        <w:rPr>
          <w:rFonts w:hint="eastAsia"/>
          <w:rtl/>
        </w:rPr>
        <w:t>יהודיים</w:t>
      </w:r>
      <w:r w:rsidRPr="001F7012">
        <w:rPr>
          <w:rtl/>
        </w:rPr>
        <w:t xml:space="preserve">, </w:t>
      </w:r>
      <w:r w:rsidRPr="001F7012">
        <w:rPr>
          <w:rFonts w:hint="eastAsia"/>
          <w:rtl/>
        </w:rPr>
        <w:t>בשם</w:t>
      </w:r>
      <w:r w:rsidRPr="001F7012">
        <w:t xml:space="preserve"> </w:t>
      </w:r>
      <w:r w:rsidRPr="001F7012">
        <w:rPr>
          <w:rFonts w:hint="eastAsia"/>
          <w:rtl/>
        </w:rPr>
        <w:t>ההכרה</w:t>
      </w:r>
      <w:r w:rsidRPr="001F7012">
        <w:t xml:space="preserve"> </w:t>
      </w:r>
      <w:r w:rsidRPr="001F7012">
        <w:rPr>
          <w:rFonts w:hint="eastAsia"/>
          <w:rtl/>
        </w:rPr>
        <w:t>בהתיישבות</w:t>
      </w:r>
      <w:r w:rsidRPr="001F7012">
        <w:t xml:space="preserve"> </w:t>
      </w:r>
      <w:r w:rsidRPr="001F7012">
        <w:rPr>
          <w:rFonts w:hint="eastAsia"/>
          <w:rtl/>
        </w:rPr>
        <w:t>היהודית</w:t>
      </w:r>
      <w:r w:rsidRPr="001F7012">
        <w:rPr>
          <w:rtl/>
        </w:rPr>
        <w:t xml:space="preserve"> </w:t>
      </w:r>
      <w:r w:rsidRPr="001F7012">
        <w:rPr>
          <w:rFonts w:hint="eastAsia"/>
          <w:rtl/>
        </w:rPr>
        <w:t>כערך</w:t>
      </w:r>
      <w:r w:rsidRPr="001F7012">
        <w:t xml:space="preserve"> </w:t>
      </w:r>
      <w:r w:rsidRPr="001F7012">
        <w:rPr>
          <w:rFonts w:hint="eastAsia"/>
          <w:rtl/>
        </w:rPr>
        <w:t>לאומי</w:t>
      </w:r>
      <w:r w:rsidRPr="001F7012">
        <w:rPr>
          <w:rtl/>
        </w:rPr>
        <w:t xml:space="preserve">. </w:t>
      </w:r>
      <w:r w:rsidRPr="001F7012">
        <w:rPr>
          <w:rFonts w:hint="eastAsia"/>
          <w:rtl/>
        </w:rPr>
        <w:t>כמו</w:t>
      </w:r>
      <w:r w:rsidRPr="001F7012">
        <w:rPr>
          <w:rtl/>
        </w:rPr>
        <w:t>-</w:t>
      </w:r>
      <w:r w:rsidRPr="001F7012">
        <w:rPr>
          <w:rFonts w:hint="eastAsia"/>
          <w:rtl/>
        </w:rPr>
        <w:t>כן</w:t>
      </w:r>
      <w:r w:rsidRPr="001F7012">
        <w:rPr>
          <w:rtl/>
        </w:rPr>
        <w:t xml:space="preserve">, </w:t>
      </w:r>
      <w:r w:rsidRPr="001F7012">
        <w:rPr>
          <w:rFonts w:hint="eastAsia"/>
          <w:rtl/>
        </w:rPr>
        <w:t>ומבלי</w:t>
      </w:r>
      <w:r w:rsidRPr="001F7012">
        <w:rPr>
          <w:rtl/>
        </w:rPr>
        <w:t xml:space="preserve"> </w:t>
      </w:r>
      <w:r w:rsidRPr="001F7012">
        <w:rPr>
          <w:rFonts w:hint="eastAsia"/>
          <w:rtl/>
        </w:rPr>
        <w:t>למצות</w:t>
      </w:r>
      <w:r w:rsidRPr="001F7012">
        <w:rPr>
          <w:rtl/>
        </w:rPr>
        <w:t xml:space="preserve"> </w:t>
      </w:r>
      <w:r w:rsidRPr="001F7012">
        <w:rPr>
          <w:rFonts w:hint="eastAsia"/>
          <w:rtl/>
        </w:rPr>
        <w:t>הדוגמאות</w:t>
      </w:r>
      <w:r w:rsidRPr="001F7012">
        <w:rPr>
          <w:rtl/>
        </w:rPr>
        <w:t xml:space="preserve">, </w:t>
      </w:r>
      <w:r w:rsidRPr="001F7012">
        <w:rPr>
          <w:rFonts w:hint="eastAsia"/>
          <w:rtl/>
        </w:rPr>
        <w:t>סעיף</w:t>
      </w:r>
      <w:r w:rsidRPr="001F7012">
        <w:rPr>
          <w:rtl/>
        </w:rPr>
        <w:t xml:space="preserve"> 7 </w:t>
      </w:r>
      <w:r w:rsidRPr="001F7012">
        <w:rPr>
          <w:rFonts w:hint="eastAsia"/>
          <w:rtl/>
        </w:rPr>
        <w:t>לחוק</w:t>
      </w:r>
      <w:r w:rsidRPr="001F7012">
        <w:rPr>
          <w:rtl/>
        </w:rPr>
        <w:t>-</w:t>
      </w:r>
      <w:r w:rsidRPr="001F7012">
        <w:rPr>
          <w:rFonts w:hint="eastAsia"/>
          <w:rtl/>
        </w:rPr>
        <w:t>יסוד</w:t>
      </w:r>
      <w:r w:rsidRPr="001F7012">
        <w:rPr>
          <w:rtl/>
        </w:rPr>
        <w:t xml:space="preserve">: </w:t>
      </w:r>
      <w:r w:rsidRPr="001F7012">
        <w:rPr>
          <w:rFonts w:hint="eastAsia"/>
          <w:rtl/>
        </w:rPr>
        <w:t>הלאום</w:t>
      </w:r>
      <w:r w:rsidRPr="001F7012">
        <w:rPr>
          <w:rtl/>
        </w:rPr>
        <w:t xml:space="preserve"> </w:t>
      </w:r>
      <w:r w:rsidRPr="001F7012">
        <w:rPr>
          <w:rFonts w:hint="eastAsia"/>
          <w:rtl/>
        </w:rPr>
        <w:t>אינו</w:t>
      </w:r>
      <w:r w:rsidRPr="001F7012">
        <w:rPr>
          <w:rtl/>
        </w:rPr>
        <w:t xml:space="preserve"> </w:t>
      </w:r>
      <w:r w:rsidRPr="001F7012">
        <w:rPr>
          <w:rFonts w:hint="eastAsia"/>
          <w:rtl/>
        </w:rPr>
        <w:t>מתיר</w:t>
      </w:r>
      <w:r w:rsidRPr="001F7012">
        <w:rPr>
          <w:rtl/>
        </w:rPr>
        <w:t xml:space="preserve"> </w:t>
      </w:r>
      <w:r w:rsidRPr="001F7012">
        <w:rPr>
          <w:rFonts w:hint="eastAsia"/>
          <w:rtl/>
        </w:rPr>
        <w:t>לקבוע</w:t>
      </w:r>
      <w:r w:rsidRPr="001F7012">
        <w:rPr>
          <w:rtl/>
        </w:rPr>
        <w:t xml:space="preserve">, </w:t>
      </w:r>
      <w:r w:rsidRPr="001F7012">
        <w:rPr>
          <w:rFonts w:hint="eastAsia"/>
          <w:rtl/>
        </w:rPr>
        <w:t>כי</w:t>
      </w:r>
      <w:r w:rsidRPr="001F7012">
        <w:rPr>
          <w:rtl/>
        </w:rPr>
        <w:t xml:space="preserve"> </w:t>
      </w:r>
      <w:r w:rsidRPr="001F7012">
        <w:rPr>
          <w:rFonts w:hint="eastAsia"/>
          <w:rtl/>
        </w:rPr>
        <w:t>בכוח</w:t>
      </w:r>
      <w:r w:rsidRPr="001F7012">
        <w:rPr>
          <w:rtl/>
        </w:rPr>
        <w:t xml:space="preserve"> </w:t>
      </w:r>
      <w:r w:rsidRPr="001F7012">
        <w:rPr>
          <w:rFonts w:hint="eastAsia"/>
          <w:rtl/>
        </w:rPr>
        <w:t>רשויות</w:t>
      </w:r>
      <w:r w:rsidRPr="001F7012">
        <w:rPr>
          <w:rtl/>
        </w:rPr>
        <w:t xml:space="preserve"> </w:t>
      </w:r>
      <w:r w:rsidRPr="001F7012">
        <w:rPr>
          <w:rFonts w:hint="eastAsia"/>
          <w:rtl/>
        </w:rPr>
        <w:t>המדינה</w:t>
      </w:r>
      <w:r w:rsidRPr="001F7012">
        <w:rPr>
          <w:rtl/>
        </w:rPr>
        <w:t xml:space="preserve"> </w:t>
      </w:r>
      <w:r w:rsidRPr="001F7012">
        <w:rPr>
          <w:rFonts w:hint="eastAsia"/>
          <w:rtl/>
        </w:rPr>
        <w:t>להעניק</w:t>
      </w:r>
      <w:r w:rsidRPr="001F7012">
        <w:rPr>
          <w:rtl/>
        </w:rPr>
        <w:t xml:space="preserve"> </w:t>
      </w:r>
      <w:r w:rsidRPr="001F7012">
        <w:rPr>
          <w:rFonts w:hint="eastAsia"/>
          <w:rtl/>
        </w:rPr>
        <w:t>תמריצים</w:t>
      </w:r>
      <w:r w:rsidRPr="001F7012">
        <w:rPr>
          <w:rtl/>
        </w:rPr>
        <w:t xml:space="preserve"> </w:t>
      </w:r>
      <w:r w:rsidRPr="001F7012">
        <w:rPr>
          <w:rFonts w:hint="eastAsia"/>
          <w:rtl/>
        </w:rPr>
        <w:t>רק</w:t>
      </w:r>
      <w:r w:rsidRPr="001F7012">
        <w:rPr>
          <w:rtl/>
        </w:rPr>
        <w:t xml:space="preserve"> </w:t>
      </w:r>
      <w:r w:rsidRPr="001F7012">
        <w:rPr>
          <w:rFonts w:hint="eastAsia"/>
          <w:rtl/>
        </w:rPr>
        <w:t>עבור</w:t>
      </w:r>
      <w:r w:rsidRPr="001F7012">
        <w:rPr>
          <w:rtl/>
        </w:rPr>
        <w:t xml:space="preserve"> </w:t>
      </w:r>
      <w:r w:rsidRPr="001F7012">
        <w:rPr>
          <w:rFonts w:hint="eastAsia"/>
          <w:rtl/>
        </w:rPr>
        <w:t>אזרחים</w:t>
      </w:r>
      <w:r w:rsidRPr="001F7012">
        <w:rPr>
          <w:rtl/>
        </w:rPr>
        <w:t xml:space="preserve"> </w:t>
      </w:r>
      <w:r w:rsidRPr="001F7012">
        <w:rPr>
          <w:rFonts w:hint="eastAsia"/>
          <w:rtl/>
        </w:rPr>
        <w:t>יהודים</w:t>
      </w:r>
      <w:r w:rsidRPr="001F7012">
        <w:rPr>
          <w:rtl/>
        </w:rPr>
        <w:t xml:space="preserve"> </w:t>
      </w:r>
      <w:r w:rsidRPr="001F7012">
        <w:rPr>
          <w:rFonts w:hint="eastAsia"/>
          <w:rtl/>
        </w:rPr>
        <w:t>שיעברו</w:t>
      </w:r>
      <w:r w:rsidRPr="001F7012">
        <w:rPr>
          <w:rtl/>
        </w:rPr>
        <w:t xml:space="preserve"> </w:t>
      </w:r>
      <w:r w:rsidRPr="001F7012">
        <w:rPr>
          <w:rFonts w:hint="eastAsia"/>
          <w:rtl/>
        </w:rPr>
        <w:t>לצפונה</w:t>
      </w:r>
      <w:r w:rsidRPr="001F7012">
        <w:rPr>
          <w:rtl/>
        </w:rPr>
        <w:t xml:space="preserve"> </w:t>
      </w:r>
      <w:r w:rsidRPr="001F7012">
        <w:rPr>
          <w:rFonts w:hint="eastAsia"/>
          <w:rtl/>
        </w:rPr>
        <w:t>של</w:t>
      </w:r>
      <w:r w:rsidRPr="001F7012">
        <w:rPr>
          <w:rtl/>
        </w:rPr>
        <w:t xml:space="preserve"> </w:t>
      </w:r>
      <w:r w:rsidRPr="001F7012">
        <w:rPr>
          <w:rFonts w:hint="eastAsia"/>
          <w:rtl/>
        </w:rPr>
        <w:t>המדינה</w:t>
      </w:r>
      <w:r w:rsidRPr="001F7012">
        <w:rPr>
          <w:rtl/>
        </w:rPr>
        <w:t xml:space="preserve">, </w:t>
      </w:r>
      <w:r w:rsidRPr="001F7012">
        <w:rPr>
          <w:rFonts w:hint="eastAsia"/>
          <w:rtl/>
        </w:rPr>
        <w:t>מבלי</w:t>
      </w:r>
      <w:r w:rsidRPr="001F7012">
        <w:rPr>
          <w:rtl/>
        </w:rPr>
        <w:t xml:space="preserve"> </w:t>
      </w:r>
      <w:r w:rsidRPr="001F7012">
        <w:rPr>
          <w:rFonts w:hint="eastAsia"/>
          <w:rtl/>
        </w:rPr>
        <w:t>להעניק</w:t>
      </w:r>
      <w:r w:rsidRPr="001F7012">
        <w:rPr>
          <w:rtl/>
        </w:rPr>
        <w:t xml:space="preserve"> </w:t>
      </w:r>
      <w:r w:rsidRPr="001F7012">
        <w:rPr>
          <w:rFonts w:hint="eastAsia"/>
          <w:rtl/>
        </w:rPr>
        <w:t>תמריצים</w:t>
      </w:r>
      <w:r w:rsidRPr="001F7012">
        <w:rPr>
          <w:rtl/>
        </w:rPr>
        <w:t xml:space="preserve"> </w:t>
      </w:r>
      <w:r w:rsidRPr="001F7012">
        <w:rPr>
          <w:rFonts w:hint="eastAsia"/>
          <w:rtl/>
        </w:rPr>
        <w:t>אלו</w:t>
      </w:r>
      <w:r w:rsidRPr="001F7012">
        <w:rPr>
          <w:rtl/>
        </w:rPr>
        <w:t xml:space="preserve"> </w:t>
      </w:r>
      <w:r w:rsidRPr="001F7012">
        <w:rPr>
          <w:rFonts w:hint="eastAsia"/>
          <w:rtl/>
        </w:rPr>
        <w:t>לאזרחים</w:t>
      </w:r>
      <w:r w:rsidRPr="001F7012">
        <w:rPr>
          <w:rtl/>
        </w:rPr>
        <w:t xml:space="preserve"> </w:t>
      </w:r>
      <w:r>
        <w:rPr>
          <w:rFonts w:hint="cs"/>
          <w:rtl/>
        </w:rPr>
        <w:t>ש</w:t>
      </w:r>
      <w:r w:rsidRPr="001F7012">
        <w:rPr>
          <w:rFonts w:hint="eastAsia"/>
          <w:rtl/>
        </w:rPr>
        <w:t>אינם</w:t>
      </w:r>
      <w:r w:rsidRPr="001F7012">
        <w:rPr>
          <w:rtl/>
        </w:rPr>
        <w:t xml:space="preserve"> </w:t>
      </w:r>
      <w:r w:rsidRPr="001F7012">
        <w:rPr>
          <w:rFonts w:hint="eastAsia"/>
          <w:rtl/>
        </w:rPr>
        <w:t>יהודים</w:t>
      </w:r>
      <w:r w:rsidRPr="001F7012">
        <w:rPr>
          <w:rtl/>
        </w:rPr>
        <w:t xml:space="preserve"> </w:t>
      </w:r>
      <w:r w:rsidRPr="001F7012">
        <w:rPr>
          <w:rFonts w:hint="eastAsia"/>
          <w:rtl/>
        </w:rPr>
        <w:t>שיעברו</w:t>
      </w:r>
      <w:r w:rsidRPr="001F7012">
        <w:rPr>
          <w:rtl/>
        </w:rPr>
        <w:t xml:space="preserve"> </w:t>
      </w:r>
      <w:r w:rsidRPr="001F7012">
        <w:rPr>
          <w:rFonts w:hint="eastAsia"/>
          <w:rtl/>
        </w:rPr>
        <w:t>צפונה</w:t>
      </w:r>
      <w:r w:rsidRPr="001F7012">
        <w:rPr>
          <w:rtl/>
        </w:rPr>
        <w:t xml:space="preserve"> [...]. </w:t>
      </w:r>
      <w:r w:rsidRPr="001F7012">
        <w:rPr>
          <w:rFonts w:hint="eastAsia"/>
          <w:rtl/>
        </w:rPr>
        <w:t>מסקנה</w:t>
      </w:r>
      <w:r w:rsidRPr="001F7012">
        <w:rPr>
          <w:rtl/>
        </w:rPr>
        <w:t xml:space="preserve"> </w:t>
      </w:r>
      <w:r w:rsidRPr="001F7012">
        <w:rPr>
          <w:rFonts w:hint="eastAsia"/>
          <w:rtl/>
        </w:rPr>
        <w:t>זו</w:t>
      </w:r>
      <w:r w:rsidRPr="001F7012">
        <w:rPr>
          <w:rtl/>
        </w:rPr>
        <w:t xml:space="preserve"> </w:t>
      </w:r>
      <w:r w:rsidRPr="001F7012">
        <w:rPr>
          <w:rFonts w:hint="eastAsia"/>
          <w:rtl/>
        </w:rPr>
        <w:t>נתמכת</w:t>
      </w:r>
      <w:r w:rsidRPr="001F7012">
        <w:rPr>
          <w:rtl/>
        </w:rPr>
        <w:t xml:space="preserve"> </w:t>
      </w:r>
      <w:r w:rsidRPr="001F7012">
        <w:rPr>
          <w:rFonts w:hint="eastAsia"/>
          <w:rtl/>
        </w:rPr>
        <w:t>הן</w:t>
      </w:r>
      <w:r w:rsidRPr="001F7012">
        <w:rPr>
          <w:rtl/>
        </w:rPr>
        <w:t xml:space="preserve"> </w:t>
      </w:r>
      <w:r w:rsidRPr="001F7012">
        <w:rPr>
          <w:rFonts w:hint="eastAsia"/>
          <w:rtl/>
        </w:rPr>
        <w:t>מפרשנותו</w:t>
      </w:r>
      <w:r w:rsidRPr="001F7012">
        <w:rPr>
          <w:rtl/>
        </w:rPr>
        <w:t xml:space="preserve"> </w:t>
      </w:r>
      <w:r w:rsidRPr="001F7012">
        <w:rPr>
          <w:rFonts w:hint="eastAsia"/>
          <w:rtl/>
        </w:rPr>
        <w:t>התכליתית</w:t>
      </w:r>
      <w:r w:rsidRPr="001F7012">
        <w:rPr>
          <w:rtl/>
        </w:rPr>
        <w:t xml:space="preserve"> </w:t>
      </w:r>
      <w:r w:rsidRPr="001F7012">
        <w:rPr>
          <w:rFonts w:hint="eastAsia"/>
          <w:rtl/>
        </w:rPr>
        <w:t>של</w:t>
      </w:r>
      <w:r w:rsidRPr="001F7012">
        <w:rPr>
          <w:rtl/>
        </w:rPr>
        <w:t xml:space="preserve"> </w:t>
      </w:r>
      <w:r w:rsidRPr="001F7012">
        <w:rPr>
          <w:rFonts w:hint="eastAsia"/>
          <w:rtl/>
        </w:rPr>
        <w:t>חוק</w:t>
      </w:r>
      <w:r w:rsidRPr="001F7012">
        <w:rPr>
          <w:rtl/>
        </w:rPr>
        <w:t xml:space="preserve"> </w:t>
      </w:r>
      <w:r w:rsidRPr="001F7012">
        <w:rPr>
          <w:rFonts w:hint="eastAsia"/>
          <w:rtl/>
        </w:rPr>
        <w:t>היסוד</w:t>
      </w:r>
      <w:r w:rsidRPr="001F7012">
        <w:rPr>
          <w:rtl/>
        </w:rPr>
        <w:t xml:space="preserve">, </w:t>
      </w:r>
      <w:r w:rsidRPr="001F7012">
        <w:rPr>
          <w:rFonts w:hint="eastAsia"/>
          <w:rtl/>
        </w:rPr>
        <w:t>הן</w:t>
      </w:r>
      <w:r w:rsidRPr="001F7012">
        <w:rPr>
          <w:rtl/>
        </w:rPr>
        <w:t xml:space="preserve"> </w:t>
      </w:r>
      <w:r w:rsidRPr="001F7012">
        <w:rPr>
          <w:rFonts w:hint="eastAsia"/>
          <w:rtl/>
        </w:rPr>
        <w:t>מן</w:t>
      </w:r>
      <w:r w:rsidRPr="001F7012">
        <w:rPr>
          <w:rtl/>
        </w:rPr>
        <w:t xml:space="preserve"> </w:t>
      </w:r>
      <w:r w:rsidRPr="001F7012">
        <w:rPr>
          <w:rFonts w:hint="eastAsia"/>
          <w:rtl/>
        </w:rPr>
        <w:t>ההיסטוריה</w:t>
      </w:r>
      <w:r w:rsidRPr="001F7012">
        <w:rPr>
          <w:rtl/>
        </w:rPr>
        <w:t xml:space="preserve"> </w:t>
      </w:r>
      <w:r w:rsidRPr="001F7012">
        <w:rPr>
          <w:rFonts w:hint="eastAsia"/>
          <w:rtl/>
        </w:rPr>
        <w:t>החקיקתית</w:t>
      </w:r>
      <w:r w:rsidRPr="001F7012">
        <w:rPr>
          <w:rtl/>
        </w:rPr>
        <w:t xml:space="preserve"> </w:t>
      </w:r>
      <w:r w:rsidRPr="001F7012">
        <w:rPr>
          <w:rFonts w:hint="eastAsia"/>
          <w:rtl/>
        </w:rPr>
        <w:t>המלמדת</w:t>
      </w:r>
      <w:r w:rsidRPr="001F7012">
        <w:rPr>
          <w:rtl/>
        </w:rPr>
        <w:t xml:space="preserve"> </w:t>
      </w:r>
      <w:r w:rsidRPr="001F7012">
        <w:rPr>
          <w:rFonts w:hint="eastAsia"/>
          <w:rtl/>
        </w:rPr>
        <w:t>על</w:t>
      </w:r>
      <w:r w:rsidRPr="001F7012">
        <w:rPr>
          <w:rtl/>
        </w:rPr>
        <w:t xml:space="preserve"> </w:t>
      </w:r>
      <w:r w:rsidRPr="001F7012">
        <w:rPr>
          <w:rFonts w:hint="eastAsia"/>
          <w:rtl/>
        </w:rPr>
        <w:t>שינוי</w:t>
      </w:r>
      <w:r w:rsidRPr="001F7012">
        <w:rPr>
          <w:rtl/>
        </w:rPr>
        <w:t xml:space="preserve"> </w:t>
      </w:r>
      <w:r w:rsidRPr="001F7012">
        <w:rPr>
          <w:rFonts w:hint="eastAsia"/>
          <w:rtl/>
        </w:rPr>
        <w:t>נוסחו</w:t>
      </w:r>
      <w:r w:rsidRPr="001F7012">
        <w:rPr>
          <w:rtl/>
        </w:rPr>
        <w:t xml:space="preserve"> </w:t>
      </w:r>
      <w:r w:rsidRPr="001F7012">
        <w:rPr>
          <w:rFonts w:hint="eastAsia"/>
          <w:rtl/>
        </w:rPr>
        <w:t>המקורי</w:t>
      </w:r>
      <w:r w:rsidRPr="001F7012">
        <w:rPr>
          <w:rtl/>
        </w:rPr>
        <w:t xml:space="preserve"> </w:t>
      </w:r>
      <w:r w:rsidRPr="001F7012">
        <w:rPr>
          <w:rFonts w:hint="eastAsia"/>
          <w:rtl/>
        </w:rPr>
        <w:t>של</w:t>
      </w:r>
      <w:r w:rsidRPr="001F7012">
        <w:rPr>
          <w:rtl/>
        </w:rPr>
        <w:t xml:space="preserve"> </w:t>
      </w:r>
      <w:r w:rsidRPr="001F7012">
        <w:rPr>
          <w:rFonts w:hint="eastAsia"/>
          <w:rtl/>
        </w:rPr>
        <w:t>סעיף</w:t>
      </w:r>
      <w:r w:rsidRPr="001F7012">
        <w:rPr>
          <w:rtl/>
        </w:rPr>
        <w:t xml:space="preserve"> 7(</w:t>
      </w:r>
      <w:r w:rsidRPr="001F7012">
        <w:rPr>
          <w:rFonts w:hint="eastAsia"/>
          <w:rtl/>
        </w:rPr>
        <w:t>ב</w:t>
      </w:r>
      <w:r w:rsidRPr="001F7012">
        <w:rPr>
          <w:rtl/>
        </w:rPr>
        <w:t xml:space="preserve">) </w:t>
      </w:r>
      <w:r w:rsidRPr="001F7012">
        <w:rPr>
          <w:rFonts w:hint="eastAsia"/>
          <w:rtl/>
        </w:rPr>
        <w:t>להצעת</w:t>
      </w:r>
      <w:r w:rsidRPr="001F7012">
        <w:rPr>
          <w:rtl/>
        </w:rPr>
        <w:t xml:space="preserve"> </w:t>
      </w:r>
      <w:r w:rsidRPr="001F7012">
        <w:rPr>
          <w:rFonts w:hint="eastAsia"/>
          <w:rtl/>
        </w:rPr>
        <w:t>החוק</w:t>
      </w:r>
      <w:r w:rsidRPr="001F7012">
        <w:rPr>
          <w:rtl/>
        </w:rPr>
        <w:t xml:space="preserve"> (</w:t>
      </w:r>
      <w:r w:rsidRPr="001F7012">
        <w:rPr>
          <w:rFonts w:hint="eastAsia"/>
          <w:rtl/>
        </w:rPr>
        <w:t>שמלכתחילה</w:t>
      </w:r>
      <w:r w:rsidRPr="001F7012">
        <w:rPr>
          <w:rtl/>
        </w:rPr>
        <w:t xml:space="preserve"> </w:t>
      </w:r>
      <w:r w:rsidRPr="001F7012">
        <w:rPr>
          <w:rFonts w:hint="eastAsia"/>
          <w:rtl/>
        </w:rPr>
        <w:t>הוצב</w:t>
      </w:r>
      <w:r w:rsidRPr="001F7012">
        <w:rPr>
          <w:rtl/>
        </w:rPr>
        <w:t xml:space="preserve"> </w:t>
      </w:r>
      <w:r w:rsidRPr="001F7012">
        <w:rPr>
          <w:rFonts w:hint="eastAsia"/>
          <w:rtl/>
        </w:rPr>
        <w:t>תמרור</w:t>
      </w:r>
      <w:r w:rsidRPr="001F7012">
        <w:rPr>
          <w:rtl/>
        </w:rPr>
        <w:t xml:space="preserve"> </w:t>
      </w:r>
      <w:r w:rsidRPr="001F7012">
        <w:rPr>
          <w:rFonts w:hint="eastAsia"/>
          <w:rtl/>
        </w:rPr>
        <w:t>אזהרה</w:t>
      </w:r>
      <w:r w:rsidRPr="001F7012">
        <w:rPr>
          <w:rtl/>
        </w:rPr>
        <w:t xml:space="preserve"> </w:t>
      </w:r>
      <w:r w:rsidRPr="001F7012">
        <w:rPr>
          <w:rFonts w:hint="eastAsia"/>
          <w:rtl/>
        </w:rPr>
        <w:t>בצדו</w:t>
      </w:r>
      <w:r w:rsidRPr="001F7012">
        <w:rPr>
          <w:rtl/>
        </w:rPr>
        <w:t xml:space="preserve">), </w:t>
      </w:r>
      <w:r w:rsidRPr="001F7012">
        <w:rPr>
          <w:rFonts w:hint="eastAsia"/>
          <w:rtl/>
        </w:rPr>
        <w:t>והן</w:t>
      </w:r>
      <w:r w:rsidRPr="001F7012">
        <w:rPr>
          <w:rtl/>
        </w:rPr>
        <w:t xml:space="preserve"> </w:t>
      </w:r>
      <w:r w:rsidRPr="001F7012">
        <w:rPr>
          <w:rFonts w:hint="eastAsia"/>
          <w:rtl/>
        </w:rPr>
        <w:t>מהחלפתו</w:t>
      </w:r>
      <w:r w:rsidRPr="001F7012">
        <w:rPr>
          <w:rtl/>
        </w:rPr>
        <w:t xml:space="preserve"> </w:t>
      </w:r>
      <w:r w:rsidRPr="001F7012">
        <w:rPr>
          <w:rFonts w:hint="eastAsia"/>
          <w:rtl/>
        </w:rPr>
        <w:t>בנוסחו</w:t>
      </w:r>
      <w:r w:rsidRPr="001F7012">
        <w:rPr>
          <w:rtl/>
        </w:rPr>
        <w:t xml:space="preserve"> </w:t>
      </w:r>
      <w:r w:rsidRPr="001F7012">
        <w:rPr>
          <w:rFonts w:hint="eastAsia"/>
          <w:rtl/>
        </w:rPr>
        <w:t>הנוכחי</w:t>
      </w:r>
      <w:r w:rsidRPr="001F7012">
        <w:rPr>
          <w:rtl/>
        </w:rPr>
        <w:t xml:space="preserve"> </w:t>
      </w:r>
      <w:r w:rsidRPr="001F7012">
        <w:rPr>
          <w:rFonts w:hint="eastAsia"/>
          <w:rtl/>
        </w:rPr>
        <w:t>של</w:t>
      </w:r>
      <w:r w:rsidRPr="001F7012">
        <w:rPr>
          <w:rtl/>
        </w:rPr>
        <w:t xml:space="preserve"> </w:t>
      </w:r>
      <w:r w:rsidRPr="001F7012">
        <w:rPr>
          <w:rFonts w:hint="eastAsia"/>
          <w:rtl/>
        </w:rPr>
        <w:t>סעיף</w:t>
      </w:r>
      <w:r w:rsidRPr="001F7012">
        <w:rPr>
          <w:rtl/>
        </w:rPr>
        <w:t xml:space="preserve"> 7" (</w:t>
      </w:r>
      <w:r w:rsidRPr="001F7012">
        <w:rPr>
          <w:rFonts w:hint="eastAsia"/>
          <w:rtl/>
        </w:rPr>
        <w:t>סעיף</w:t>
      </w:r>
      <w:r w:rsidRPr="001F7012">
        <w:rPr>
          <w:rtl/>
        </w:rPr>
        <w:t xml:space="preserve"> 218 </w:t>
      </w:r>
      <w:r w:rsidRPr="001F7012">
        <w:rPr>
          <w:rFonts w:hint="eastAsia"/>
          <w:rtl/>
        </w:rPr>
        <w:t>לתגובת</w:t>
      </w:r>
      <w:r w:rsidRPr="001F7012">
        <w:rPr>
          <w:rtl/>
        </w:rPr>
        <w:t xml:space="preserve"> </w:t>
      </w:r>
      <w:r w:rsidRPr="001F7012">
        <w:rPr>
          <w:rFonts w:hint="eastAsia"/>
          <w:rtl/>
        </w:rPr>
        <w:t>משיבי</w:t>
      </w:r>
      <w:r w:rsidRPr="001F7012">
        <w:rPr>
          <w:rtl/>
        </w:rPr>
        <w:t xml:space="preserve"> </w:t>
      </w:r>
      <w:r w:rsidRPr="001F7012">
        <w:rPr>
          <w:rFonts w:hint="eastAsia"/>
          <w:rtl/>
        </w:rPr>
        <w:t>הממשלה</w:t>
      </w:r>
      <w:r w:rsidRPr="001F7012">
        <w:rPr>
          <w:rtl/>
        </w:rPr>
        <w:t>).</w:t>
      </w:r>
    </w:p>
    <w:p w14:paraId="710DD07D" w14:textId="77777777" w:rsidR="00A85797" w:rsidRPr="00BC1BFA" w:rsidRDefault="00A85797" w:rsidP="00A85797">
      <w:pPr>
        <w:pStyle w:val="Ruller41"/>
        <w:rPr>
          <w:sz w:val="20"/>
          <w:szCs w:val="20"/>
          <w:rtl/>
        </w:rPr>
      </w:pPr>
    </w:p>
    <w:p w14:paraId="3A043596" w14:textId="5DCB150A" w:rsidR="00A85797" w:rsidRDefault="00A85797" w:rsidP="008A54E2">
      <w:pPr>
        <w:pStyle w:val="Ruller41"/>
        <w:rPr>
          <w:rtl/>
        </w:rPr>
      </w:pPr>
      <w:r>
        <w:rPr>
          <w:rtl/>
        </w:rPr>
        <w:tab/>
      </w:r>
      <w:r>
        <w:rPr>
          <w:rFonts w:hint="cs"/>
          <w:rtl/>
        </w:rPr>
        <w:t xml:space="preserve">דברים אלה </w:t>
      </w:r>
      <w:r>
        <w:rPr>
          <w:rtl/>
        </w:rPr>
        <w:t>–</w:t>
      </w:r>
      <w:r>
        <w:rPr>
          <w:rFonts w:hint="cs"/>
          <w:rtl/>
        </w:rPr>
        <w:t xml:space="preserve"> שעליהם חזר בא-כוח משיבי הממשלה בדיון ביום 22.12.2020 (עמ' 64 לפרוטוקול הדיון) </w:t>
      </w:r>
      <w:r>
        <w:rPr>
          <w:rtl/>
        </w:rPr>
        <w:t>–</w:t>
      </w:r>
      <w:r>
        <w:rPr>
          <w:rFonts w:hint="cs"/>
          <w:rtl/>
        </w:rPr>
        <w:t xml:space="preserve"> מקובלים עליי במלואם, וזאת כמובן מבלי שיהא בכך כדי למצות את כלל הסיטואציות שבהן עלול להתעורר בעתיד מתח בין קידום ההתיישבות היהודית לעקרון השוויון. ככלל, ככל שחקיקה ראשית, חקיקת משנה או פעולה מנהלית אחרת </w:t>
      </w:r>
      <w:r w:rsidR="00973AB2">
        <w:rPr>
          <w:rFonts w:hint="cs"/>
          <w:rtl/>
        </w:rPr>
        <w:t xml:space="preserve">שתכליתן </w:t>
      </w:r>
      <w:r>
        <w:rPr>
          <w:rFonts w:hint="cs"/>
          <w:rtl/>
        </w:rPr>
        <w:t>לקדם את הערך החוקתי של התיישבות יהודית יובילו לפגיעה בזכות החוקתית לשוויון או בזכות חוקתית אחרת, יבחנו הדברים בגדרה של פסקת ההגבלה</w:t>
      </w:r>
      <w:r w:rsidRPr="002416F5">
        <w:rPr>
          <w:rFonts w:hint="cs"/>
          <w:rtl/>
        </w:rPr>
        <w:t xml:space="preserve"> </w:t>
      </w:r>
      <w:r>
        <w:rPr>
          <w:rFonts w:hint="cs"/>
          <w:rtl/>
        </w:rPr>
        <w:t>ובהתאם לנסיבות העניין הקונקרטיות, כ</w:t>
      </w:r>
      <w:r>
        <w:rPr>
          <w:rFonts w:hint="eastAsia"/>
          <w:rtl/>
        </w:rPr>
        <w:t>א</w:t>
      </w:r>
      <w:r>
        <w:rPr>
          <w:rFonts w:hint="cs"/>
          <w:rtl/>
        </w:rPr>
        <w:t xml:space="preserve">מור </w:t>
      </w:r>
      <w:r w:rsidRPr="00265682">
        <w:rPr>
          <w:rFonts w:hint="eastAsia"/>
          <w:rtl/>
        </w:rPr>
        <w:t>בפסקה</w:t>
      </w:r>
      <w:r w:rsidRPr="00265682">
        <w:rPr>
          <w:rtl/>
        </w:rPr>
        <w:t xml:space="preserve"> </w:t>
      </w:r>
      <w:r w:rsidR="009212E4">
        <w:rPr>
          <w:rFonts w:hint="cs"/>
          <w:rtl/>
        </w:rPr>
        <w:t>49</w:t>
      </w:r>
      <w:r w:rsidRPr="00265682">
        <w:rPr>
          <w:rtl/>
        </w:rPr>
        <w:t xml:space="preserve"> </w:t>
      </w:r>
      <w:r w:rsidRPr="00265682">
        <w:rPr>
          <w:rFonts w:hint="eastAsia"/>
          <w:rtl/>
        </w:rPr>
        <w:t>לעיל</w:t>
      </w:r>
      <w:r w:rsidRPr="00265682">
        <w:rPr>
          <w:rtl/>
        </w:rPr>
        <w:t>.</w:t>
      </w:r>
    </w:p>
    <w:p w14:paraId="4E887DCE" w14:textId="77777777" w:rsidR="00A85797" w:rsidRPr="00BC1BFA" w:rsidRDefault="00A85797" w:rsidP="00A85797">
      <w:pPr>
        <w:pStyle w:val="Ruller41"/>
        <w:rPr>
          <w:sz w:val="20"/>
          <w:szCs w:val="20"/>
        </w:rPr>
      </w:pPr>
    </w:p>
    <w:p w14:paraId="654F1828" w14:textId="45617C5F" w:rsidR="00A85797" w:rsidRDefault="00A85797" w:rsidP="004E7BD1">
      <w:pPr>
        <w:pStyle w:val="Ruller4"/>
        <w:rPr>
          <w:rtl/>
        </w:rPr>
      </w:pPr>
      <w:r>
        <w:rPr>
          <w:rFonts w:ascii="Arial TUR" w:hAnsi="Arial TUR" w:hint="cs"/>
          <w:sz w:val="22"/>
          <w:rtl/>
        </w:rPr>
        <w:t>הנה כי כן, פרשנות</w:t>
      </w:r>
      <w:r>
        <w:rPr>
          <w:rFonts w:hint="cs"/>
          <w:rtl/>
        </w:rPr>
        <w:t xml:space="preserve"> סעיף 7 לחוק יסוד: הלאום נגזרת מתכליותיו ומן השאיפה ליצור אחדות והרמוניה בין חוקי היסוד. פרשנות כזו מאפשרת את קיומם המשותף זה לצד זה של ערך השוויון ושל ערך ההתיישבות היהודית המעוגן בחוק היסוד. בכך יש משום מענה גם לטענות העותרים בדבר קיומה של סתירה בין סעיף 7 לנורמות במשפט הבינלאומי אשר </w:t>
      </w:r>
      <w:r w:rsidR="004E7BD1">
        <w:rPr>
          <w:rFonts w:hint="cs"/>
          <w:rtl/>
        </w:rPr>
        <w:t>אוסרות על</w:t>
      </w:r>
      <w:r>
        <w:rPr>
          <w:rFonts w:hint="cs"/>
          <w:rtl/>
        </w:rPr>
        <w:t xml:space="preserve"> אפליה על בסיס השתייכות לאומית, שכן, כאמור, פרשנות סעיף 7 לחוק היסוד אינה מובילה בהכרח לפגיעה בשוויון, וככל שבעתיד תימצא </w:t>
      </w:r>
      <w:r>
        <w:rPr>
          <w:rFonts w:hint="cs"/>
          <w:rtl/>
        </w:rPr>
        <w:lastRenderedPageBreak/>
        <w:t xml:space="preserve">התנגשות בין ערכים אלה במישור התת-חוקתי, </w:t>
      </w:r>
      <w:r w:rsidR="00D046A5">
        <w:rPr>
          <w:rFonts w:hint="cs"/>
          <w:rtl/>
        </w:rPr>
        <w:t xml:space="preserve">יהיה צורך לבחון </w:t>
      </w:r>
      <w:r w:rsidR="00EB5DBE">
        <w:rPr>
          <w:rFonts w:hint="cs"/>
          <w:rtl/>
        </w:rPr>
        <w:t xml:space="preserve">בהקשר זה </w:t>
      </w:r>
      <w:r w:rsidR="00D046A5">
        <w:rPr>
          <w:rFonts w:hint="cs"/>
          <w:rtl/>
        </w:rPr>
        <w:t>את תחולתה של</w:t>
      </w:r>
      <w:r>
        <w:rPr>
          <w:rFonts w:hint="cs"/>
          <w:rtl/>
        </w:rPr>
        <w:t xml:space="preserve"> חזקת ההתאמה הפרשנית, על כל המשתמע מכך.</w:t>
      </w:r>
    </w:p>
    <w:p w14:paraId="265EABF2" w14:textId="77777777" w:rsidR="00A85797" w:rsidRPr="00BC1BFA" w:rsidRDefault="00A85797" w:rsidP="00A85797">
      <w:pPr>
        <w:pStyle w:val="Ruller41"/>
        <w:rPr>
          <w:sz w:val="20"/>
          <w:szCs w:val="20"/>
          <w:rtl/>
        </w:rPr>
      </w:pPr>
    </w:p>
    <w:p w14:paraId="77A7573B" w14:textId="7DE5413E" w:rsidR="00EB0B7A" w:rsidRPr="00EB0B7A" w:rsidRDefault="00EB0B7A" w:rsidP="00EB0B7A">
      <w:pPr>
        <w:pStyle w:val="Ruller4"/>
        <w:rPr>
          <w:rFonts w:ascii="Century" w:hAnsi="Century"/>
          <w:sz w:val="22"/>
        </w:rPr>
      </w:pPr>
      <w:r w:rsidRPr="00EB0B7A">
        <w:rPr>
          <w:rtl/>
        </w:rPr>
        <w:t xml:space="preserve">אחר הדברים האלה עיינתי בחוות דעתו של חברי השופט </w:t>
      </w:r>
      <w:r w:rsidRPr="00EB0B7A">
        <w:rPr>
          <w:rFonts w:ascii="Century" w:hAnsi="Century" w:cs="Miriam" w:hint="eastAsia"/>
          <w:b/>
          <w:spacing w:val="0"/>
          <w:sz w:val="22"/>
          <w:szCs w:val="24"/>
          <w:rtl/>
        </w:rPr>
        <w:t>קרא</w:t>
      </w:r>
      <w:r w:rsidRPr="00EB0B7A">
        <w:rPr>
          <w:rFonts w:hint="cs"/>
          <w:rtl/>
        </w:rPr>
        <w:t xml:space="preserve"> וראיתי להוסיף כי אני שותפה לעמדתו </w:t>
      </w:r>
      <w:r w:rsidRPr="00EB0B7A">
        <w:rPr>
          <w:rFonts w:ascii="Century" w:hAnsi="Century" w:hint="cs"/>
          <w:sz w:val="22"/>
          <w:rtl/>
        </w:rPr>
        <w:t xml:space="preserve">בדבר הצורך בקביעת מתווה לחקיקת חוקי יסוד ותיקונם, אשר יבטיח שהליך חקיקתם יהא נוקשה וייחודי באופן שיבדל אותו ממתווה החקיקה של חוקים "רגילים". הערה זו שבה ומחדדת את הצורך בחקיקת חוק יסוד: החקיקה, שעליו עמד בית משפט זה לא אחת בעבר (ראו למשל עניין </w:t>
      </w:r>
      <w:r w:rsidRPr="00EB0B7A">
        <w:rPr>
          <w:rFonts w:ascii="Century" w:hAnsi="Century" w:cs="Miriam" w:hint="cs"/>
          <w:b/>
          <w:spacing w:val="0"/>
          <w:sz w:val="22"/>
          <w:szCs w:val="24"/>
          <w:rtl/>
        </w:rPr>
        <w:t>שפיר</w:t>
      </w:r>
      <w:r w:rsidRPr="00EB0B7A">
        <w:rPr>
          <w:rFonts w:ascii="Century" w:hAnsi="Century" w:hint="cs"/>
          <w:sz w:val="22"/>
          <w:rtl/>
        </w:rPr>
        <w:t xml:space="preserve">, בפסקה 3 לחוות דעתו של השופט </w:t>
      </w:r>
      <w:r w:rsidRPr="00EB0B7A">
        <w:rPr>
          <w:rFonts w:ascii="Century" w:hAnsi="Century" w:cs="Miriam" w:hint="cs"/>
          <w:b/>
          <w:spacing w:val="0"/>
          <w:sz w:val="22"/>
          <w:szCs w:val="24"/>
          <w:rtl/>
        </w:rPr>
        <w:t>עמית</w:t>
      </w:r>
      <w:r w:rsidRPr="00EB0B7A">
        <w:rPr>
          <w:rFonts w:ascii="Century" w:hAnsi="Century" w:hint="cs"/>
          <w:sz w:val="22"/>
          <w:rtl/>
        </w:rPr>
        <w:t xml:space="preserve">). </w:t>
      </w:r>
      <w:r w:rsidRPr="00EB0B7A">
        <w:rPr>
          <w:rFonts w:hint="cs"/>
          <w:rtl/>
        </w:rPr>
        <w:t xml:space="preserve">עוד אני שותפה לעמדתו של חברי השופט </w:t>
      </w:r>
      <w:r w:rsidRPr="00EB0B7A">
        <w:rPr>
          <w:rFonts w:ascii="Century" w:hAnsi="Century" w:cs="Miriam" w:hint="cs"/>
          <w:b/>
          <w:spacing w:val="0"/>
          <w:sz w:val="22"/>
          <w:szCs w:val="24"/>
          <w:rtl/>
        </w:rPr>
        <w:t>קרא</w:t>
      </w:r>
      <w:r w:rsidRPr="00EB0B7A">
        <w:rPr>
          <w:rFonts w:hint="cs"/>
          <w:rtl/>
        </w:rPr>
        <w:t xml:space="preserve"> כי ראוי היה לו לחוק היסוד הנוגע למרכיבי זהותה של המדינה כי יעגן את חזונה של המדינה על כלל מרכיביו ויכונן על בסיס הסכמה רחבה (וראו בהקשר את דו"ח ההמלצות שגיבשה בשנת 2015 פרופ' רות גביזון ז"ל, שאליו הפנה השופט </w:t>
      </w:r>
      <w:r w:rsidRPr="00EB0B7A">
        <w:rPr>
          <w:rFonts w:ascii="Century" w:hAnsi="Century" w:cs="Miriam" w:hint="cs"/>
          <w:b/>
          <w:spacing w:val="0"/>
          <w:sz w:val="22"/>
          <w:szCs w:val="24"/>
          <w:rtl/>
        </w:rPr>
        <w:t>קרא</w:t>
      </w:r>
      <w:r w:rsidRPr="00EB0B7A">
        <w:rPr>
          <w:rFonts w:hint="cs"/>
          <w:rtl/>
        </w:rPr>
        <w:t xml:space="preserve"> בפסקה 4 לחוות דעתו). עם זאת, העתירות שבפנינו עוסקות בחוק יסוד: הלאום כפי שנחקק בסופו של יום על-ידי הכנסת בכובעה כרשות מכוננת. בעניין זה לא שיניתי מדעתי כי אף שחלק מהוראותיו של חוק היסוד מעוררות קשיים, בחינתן בהתאם לעקרונות הפרשניים הנוהגים עימנו </w:t>
      </w:r>
      <w:r w:rsidRPr="00EB0B7A">
        <w:rPr>
          <w:rtl/>
        </w:rPr>
        <w:t>–</w:t>
      </w:r>
      <w:r w:rsidRPr="00EB0B7A">
        <w:rPr>
          <w:rFonts w:hint="cs"/>
          <w:rtl/>
        </w:rPr>
        <w:t xml:space="preserve"> מעלה כי אין בהן משום שלילת אופייה של ישראל כמדינה דמוקרטית. כפי שציינתי, אף שחוק יסוד: הלאום מעגן אך את מרכיבי הזהות היהודיים של המדינה, אין בכך כדי לגרוע מחובתה של המדינה,</w:t>
      </w:r>
      <w:r w:rsidRPr="00EB0B7A">
        <w:rPr>
          <w:rtl/>
        </w:rPr>
        <w:t xml:space="preserve"> על כלל רשויותיה ומוסדותיה, </w:t>
      </w:r>
      <w:r w:rsidRPr="00EB0B7A">
        <w:rPr>
          <w:rFonts w:hint="cs"/>
          <w:rtl/>
        </w:rPr>
        <w:t xml:space="preserve">להגן </w:t>
      </w:r>
      <w:r w:rsidRPr="00EB0B7A">
        <w:rPr>
          <w:rtl/>
        </w:rPr>
        <w:t>על זכויותיהם של המיעוטים החיים ב</w:t>
      </w:r>
      <w:r w:rsidRPr="00EB0B7A">
        <w:rPr>
          <w:rFonts w:hint="cs"/>
          <w:rtl/>
        </w:rPr>
        <w:t>ה</w:t>
      </w:r>
      <w:r w:rsidRPr="00EB0B7A">
        <w:rPr>
          <w:rtl/>
        </w:rPr>
        <w:t>.</w:t>
      </w:r>
      <w:r w:rsidRPr="00EB0B7A">
        <w:rPr>
          <w:rFonts w:hint="cs"/>
          <w:rtl/>
        </w:rPr>
        <w:t xml:space="preserve"> אכן, אלה היסודות שעליהן קמה מדינת ישראל כמדינה יהודית ודמוקרטית ואותם עלינו לשמר, ולזכור תמיד כי</w:t>
      </w:r>
      <w:r w:rsidRPr="00EB0B7A">
        <w:rPr>
          <w:rtl/>
        </w:rPr>
        <w:t xml:space="preserve"> ״הציונות נולדה כשלילה של הגזענות. היא למדה לדעת עד כמה התייחסות גזענית, המוכתבת על־פי השתייכות דתית או לאומית, מבזה את צלם האדם" (</w:t>
      </w:r>
      <w:r w:rsidRPr="00EB0B7A">
        <w:rPr>
          <w:rFonts w:ascii="Century" w:hAnsi="Century" w:cs="Miriam" w:hint="eastAsia"/>
          <w:b/>
          <w:spacing w:val="0"/>
          <w:sz w:val="22"/>
          <w:szCs w:val="24"/>
          <w:rtl/>
        </w:rPr>
        <w:t>אהרן</w:t>
      </w:r>
      <w:r w:rsidRPr="00EB0B7A">
        <w:rPr>
          <w:rFonts w:ascii="Century" w:hAnsi="Century" w:cs="Miriam"/>
          <w:b/>
          <w:spacing w:val="0"/>
          <w:sz w:val="22"/>
          <w:szCs w:val="24"/>
          <w:rtl/>
        </w:rPr>
        <w:t xml:space="preserve"> </w:t>
      </w:r>
      <w:r w:rsidRPr="00EB0B7A">
        <w:rPr>
          <w:rFonts w:ascii="Century" w:hAnsi="Century" w:cs="Miriam" w:hint="eastAsia"/>
          <w:b/>
          <w:spacing w:val="0"/>
          <w:sz w:val="22"/>
          <w:szCs w:val="24"/>
          <w:rtl/>
        </w:rPr>
        <w:t>ברק</w:t>
      </w:r>
      <w:r w:rsidRPr="00EB0B7A">
        <w:rPr>
          <w:rFonts w:ascii="Century" w:hAnsi="Century" w:cs="Miriam"/>
          <w:b/>
          <w:spacing w:val="0"/>
          <w:sz w:val="22"/>
          <w:szCs w:val="24"/>
          <w:rtl/>
        </w:rPr>
        <w:t xml:space="preserve"> "</w:t>
      </w:r>
      <w:r w:rsidRPr="00EB0B7A">
        <w:rPr>
          <w:rFonts w:ascii="Century" w:hAnsi="Century" w:cs="Miriam" w:hint="eastAsia"/>
          <w:b/>
          <w:spacing w:val="0"/>
          <w:sz w:val="22"/>
          <w:szCs w:val="24"/>
          <w:rtl/>
        </w:rPr>
        <w:t>ישראל</w:t>
      </w:r>
      <w:r w:rsidRPr="00EB0B7A">
        <w:rPr>
          <w:rFonts w:ascii="Century" w:hAnsi="Century" w:cs="Miriam"/>
          <w:b/>
          <w:spacing w:val="0"/>
          <w:sz w:val="22"/>
          <w:szCs w:val="24"/>
          <w:rtl/>
        </w:rPr>
        <w:t xml:space="preserve"> </w:t>
      </w:r>
      <w:r w:rsidRPr="00EB0B7A">
        <w:rPr>
          <w:rFonts w:ascii="Century" w:hAnsi="Century" w:cs="Miriam" w:hint="eastAsia"/>
          <w:b/>
          <w:spacing w:val="0"/>
          <w:sz w:val="22"/>
          <w:szCs w:val="24"/>
          <w:rtl/>
        </w:rPr>
        <w:t>כמדינה</w:t>
      </w:r>
      <w:r w:rsidRPr="00EB0B7A">
        <w:rPr>
          <w:rFonts w:ascii="Century" w:hAnsi="Century" w:cs="Miriam"/>
          <w:b/>
          <w:spacing w:val="0"/>
          <w:sz w:val="22"/>
          <w:szCs w:val="24"/>
          <w:rtl/>
        </w:rPr>
        <w:t xml:space="preserve"> </w:t>
      </w:r>
      <w:r w:rsidRPr="00EB0B7A">
        <w:rPr>
          <w:rFonts w:ascii="Century" w:hAnsi="Century" w:cs="Miriam" w:hint="eastAsia"/>
          <w:b/>
          <w:spacing w:val="0"/>
          <w:sz w:val="22"/>
          <w:szCs w:val="24"/>
          <w:rtl/>
        </w:rPr>
        <w:t>יהודית</w:t>
      </w:r>
      <w:r w:rsidRPr="00EB0B7A">
        <w:rPr>
          <w:rFonts w:ascii="Century" w:hAnsi="Century" w:cs="Miriam"/>
          <w:b/>
          <w:spacing w:val="0"/>
          <w:sz w:val="22"/>
          <w:szCs w:val="24"/>
          <w:rtl/>
        </w:rPr>
        <w:t xml:space="preserve"> </w:t>
      </w:r>
      <w:r w:rsidRPr="00EB0B7A">
        <w:rPr>
          <w:rFonts w:ascii="Century" w:hAnsi="Century" w:cs="Miriam" w:hint="eastAsia"/>
          <w:b/>
          <w:spacing w:val="0"/>
          <w:sz w:val="22"/>
          <w:szCs w:val="24"/>
          <w:rtl/>
        </w:rPr>
        <w:t>ודמוקרטית</w:t>
      </w:r>
      <w:r w:rsidRPr="00EB0B7A">
        <w:rPr>
          <w:rFonts w:ascii="Century" w:hAnsi="Century" w:cs="Miriam"/>
          <w:b/>
          <w:spacing w:val="0"/>
          <w:sz w:val="22"/>
          <w:szCs w:val="24"/>
          <w:rtl/>
        </w:rPr>
        <w:t>"</w:t>
      </w:r>
      <w:r w:rsidRPr="00EB0B7A">
        <w:rPr>
          <w:rFonts w:hint="cs"/>
          <w:rtl/>
        </w:rPr>
        <w:t xml:space="preserve">, בעמ' </w:t>
      </w:r>
      <w:r w:rsidRPr="00EB0B7A">
        <w:rPr>
          <w:rtl/>
        </w:rPr>
        <w:t xml:space="preserve">12). </w:t>
      </w:r>
    </w:p>
    <w:p w14:paraId="79F83EAE" w14:textId="77777777" w:rsidR="0093752B" w:rsidRPr="00EB0B7A" w:rsidRDefault="0093752B" w:rsidP="00E56311">
      <w:pPr>
        <w:pStyle w:val="Ruller4"/>
        <w:numPr>
          <w:ilvl w:val="0"/>
          <w:numId w:val="0"/>
        </w:numPr>
        <w:rPr>
          <w:rtl/>
        </w:rPr>
      </w:pPr>
    </w:p>
    <w:p w14:paraId="26D09013" w14:textId="77777777" w:rsidR="00A85797" w:rsidRDefault="00A85797" w:rsidP="00A85797">
      <w:pPr>
        <w:pStyle w:val="1"/>
        <w:rPr>
          <w:rtl/>
        </w:rPr>
      </w:pPr>
      <w:r w:rsidRPr="00A55013">
        <w:rPr>
          <w:rFonts w:hint="cs"/>
          <w:rtl/>
        </w:rPr>
        <w:t>סוף דבר</w:t>
      </w:r>
    </w:p>
    <w:p w14:paraId="2A33FD0C" w14:textId="77777777" w:rsidR="00A85797" w:rsidRPr="00BC1BFA" w:rsidRDefault="00A85797" w:rsidP="00A85797">
      <w:pPr>
        <w:rPr>
          <w:szCs w:val="20"/>
          <w:rtl/>
        </w:rPr>
      </w:pPr>
    </w:p>
    <w:p w14:paraId="277F8E87" w14:textId="298A891C" w:rsidR="00A85797" w:rsidRPr="004563A5" w:rsidRDefault="00A85797" w:rsidP="00675B06">
      <w:pPr>
        <w:pStyle w:val="Ruller4"/>
        <w:rPr>
          <w:rFonts w:eastAsiaTheme="minorHAnsi"/>
          <w:rtl/>
        </w:rPr>
      </w:pPr>
      <w:r w:rsidRPr="00857256">
        <w:rPr>
          <w:rFonts w:ascii="FrankRuehl" w:hAnsi="FrankRuehl"/>
          <w:sz w:val="28"/>
          <w:rtl/>
        </w:rPr>
        <w:t xml:space="preserve">במחזור שירי "עיר היונה", </w:t>
      </w:r>
      <w:r w:rsidR="00FB34A6">
        <w:rPr>
          <w:rFonts w:ascii="FrankRuehl" w:hAnsi="FrankRuehl" w:hint="cs"/>
          <w:sz w:val="28"/>
          <w:rtl/>
        </w:rPr>
        <w:t>המגולל</w:t>
      </w:r>
      <w:r w:rsidRPr="00857256">
        <w:rPr>
          <w:rFonts w:ascii="FrankRuehl" w:hAnsi="FrankRuehl"/>
          <w:sz w:val="28"/>
          <w:rtl/>
        </w:rPr>
        <w:t xml:space="preserve"> את עלילות הקמת</w:t>
      </w:r>
      <w:r w:rsidR="00FC7EA2">
        <w:rPr>
          <w:rFonts w:ascii="FrankRuehl" w:hAnsi="FrankRuehl" w:hint="cs"/>
          <w:sz w:val="28"/>
          <w:rtl/>
        </w:rPr>
        <w:t>ה של</w:t>
      </w:r>
      <w:r w:rsidRPr="00857256">
        <w:rPr>
          <w:rFonts w:ascii="FrankRuehl" w:hAnsi="FrankRuehl"/>
          <w:sz w:val="28"/>
          <w:rtl/>
        </w:rPr>
        <w:t xml:space="preserve"> מדינת ישראל, </w:t>
      </w:r>
      <w:r w:rsidRPr="00BC1BFA">
        <w:rPr>
          <w:rFonts w:ascii="FrankRuehl" w:hAnsi="FrankRuehl"/>
          <w:sz w:val="28"/>
          <w:rtl/>
        </w:rPr>
        <w:t>מתאר</w:t>
      </w:r>
      <w:r w:rsidRPr="00857256">
        <w:rPr>
          <w:rFonts w:ascii="FrankRuehl" w:hAnsi="FrankRuehl"/>
          <w:color w:val="1F497D"/>
          <w:sz w:val="28"/>
          <w:rtl/>
        </w:rPr>
        <w:t xml:space="preserve"> </w:t>
      </w:r>
      <w:r w:rsidRPr="00857256">
        <w:rPr>
          <w:rFonts w:ascii="FrankRuehl" w:hAnsi="FrankRuehl"/>
          <w:sz w:val="28"/>
          <w:rtl/>
        </w:rPr>
        <w:t>המשורר נתן אלתרמן את העם היהודי כ"יֵשׁוּת־לְאֹם פִּלְאִית וַחֲדָשָׁה, וְלֹא נִשְׁנֵית. אֻמָּה אֲשֶׁר פָּנֶיהָ קָמִים כִּפְנֵי הָאִישׁ וְהָאִשָּׁה, וְלֹא כִּפְנֵי מַלְכוּת וַהֲמוֹנֶיהָ" (</w:t>
      </w:r>
      <w:r w:rsidRPr="00857256">
        <w:rPr>
          <w:rFonts w:ascii="Century" w:hAnsi="Century" w:cs="Miriam" w:hint="eastAsia"/>
          <w:b/>
          <w:spacing w:val="0"/>
          <w:sz w:val="22"/>
          <w:szCs w:val="24"/>
          <w:rtl/>
        </w:rPr>
        <w:t>עיר</w:t>
      </w:r>
      <w:r w:rsidRPr="00857256">
        <w:rPr>
          <w:rFonts w:ascii="Century" w:hAnsi="Century" w:cs="Miriam"/>
          <w:b/>
          <w:spacing w:val="0"/>
          <w:sz w:val="22"/>
          <w:szCs w:val="24"/>
          <w:rtl/>
        </w:rPr>
        <w:t xml:space="preserve"> </w:t>
      </w:r>
      <w:r w:rsidRPr="00857256">
        <w:rPr>
          <w:rFonts w:ascii="Century" w:hAnsi="Century" w:cs="Miriam" w:hint="eastAsia"/>
          <w:b/>
          <w:spacing w:val="0"/>
          <w:sz w:val="22"/>
          <w:szCs w:val="24"/>
          <w:rtl/>
        </w:rPr>
        <w:t>היונה</w:t>
      </w:r>
      <w:r w:rsidRPr="00857256">
        <w:rPr>
          <w:rFonts w:ascii="FrankRuehl" w:hAnsi="FrankRuehl"/>
          <w:sz w:val="28"/>
          <w:rtl/>
        </w:rPr>
        <w:t xml:space="preserve"> 144 (התשי"ז)). </w:t>
      </w:r>
      <w:r w:rsidR="00A877C3">
        <w:rPr>
          <w:rFonts w:ascii="FrankRuehl" w:hAnsi="FrankRuehl" w:hint="cs"/>
          <w:sz w:val="28"/>
          <w:rtl/>
        </w:rPr>
        <w:t>ועל הדמוקרטיה וחשיבותה בחיי האומה</w:t>
      </w:r>
      <w:r w:rsidRPr="00857256">
        <w:rPr>
          <w:rFonts w:ascii="FrankRuehl" w:hAnsi="FrankRuehl"/>
          <w:sz w:val="28"/>
          <w:rtl/>
        </w:rPr>
        <w:t xml:space="preserve"> </w:t>
      </w:r>
      <w:r w:rsidR="00A877C3">
        <w:rPr>
          <w:rFonts w:ascii="FrankRuehl" w:hAnsi="FrankRuehl" w:hint="cs"/>
          <w:sz w:val="28"/>
          <w:rtl/>
        </w:rPr>
        <w:t>עמד</w:t>
      </w:r>
      <w:r w:rsidR="009276F5">
        <w:rPr>
          <w:rFonts w:ascii="FrankRuehl" w:hAnsi="FrankRuehl" w:hint="cs"/>
          <w:sz w:val="28"/>
          <w:rtl/>
        </w:rPr>
        <w:t xml:space="preserve"> אלתרמן</w:t>
      </w:r>
      <w:r w:rsidRPr="00857256">
        <w:rPr>
          <w:rFonts w:ascii="FrankRuehl" w:hAnsi="FrankRuehl"/>
          <w:sz w:val="28"/>
          <w:rtl/>
        </w:rPr>
        <w:t xml:space="preserve"> </w:t>
      </w:r>
      <w:r w:rsidR="00F120E0">
        <w:rPr>
          <w:rFonts w:ascii="FrankRuehl" w:hAnsi="FrankRuehl" w:hint="cs"/>
          <w:sz w:val="28"/>
          <w:rtl/>
        </w:rPr>
        <w:t>במקום אחר</w:t>
      </w:r>
      <w:r w:rsidR="00675B06">
        <w:rPr>
          <w:rFonts w:ascii="FrankRuehl" w:hAnsi="FrankRuehl" w:hint="cs"/>
          <w:sz w:val="28"/>
          <w:rtl/>
        </w:rPr>
        <w:t xml:space="preserve"> בציינו</w:t>
      </w:r>
      <w:r w:rsidRPr="00857256">
        <w:rPr>
          <w:rFonts w:ascii="FrankRuehl" w:hAnsi="FrankRuehl"/>
          <w:sz w:val="28"/>
          <w:rtl/>
        </w:rPr>
        <w:t xml:space="preserve"> "חֶלְקָה אוּלַי לֹא קָל, אַךְ אִם הִיא לֹא תִהְיֶה מוּבֶנֶת מֵאֵלֶיהָ – היִא לֹא תִהְיֶה מוּבֶנֶת לָנוּ כְלָל!" (</w:t>
      </w:r>
      <w:r w:rsidRPr="00857256">
        <w:rPr>
          <w:rFonts w:ascii="Century" w:hAnsi="Century" w:cs="Miriam" w:hint="eastAsia"/>
          <w:b/>
          <w:spacing w:val="0"/>
          <w:sz w:val="22"/>
          <w:szCs w:val="24"/>
          <w:rtl/>
        </w:rPr>
        <w:t>הטור</w:t>
      </w:r>
      <w:r w:rsidRPr="00857256">
        <w:rPr>
          <w:rFonts w:ascii="Century" w:hAnsi="Century" w:cs="Miriam"/>
          <w:b/>
          <w:spacing w:val="0"/>
          <w:sz w:val="22"/>
          <w:szCs w:val="24"/>
          <w:rtl/>
        </w:rPr>
        <w:t xml:space="preserve"> </w:t>
      </w:r>
      <w:r w:rsidRPr="00857256">
        <w:rPr>
          <w:rFonts w:ascii="Century" w:hAnsi="Century" w:cs="Miriam" w:hint="eastAsia"/>
          <w:b/>
          <w:spacing w:val="0"/>
          <w:sz w:val="22"/>
          <w:szCs w:val="24"/>
          <w:rtl/>
        </w:rPr>
        <w:t>השביעי</w:t>
      </w:r>
      <w:r w:rsidRPr="00857256">
        <w:rPr>
          <w:rFonts w:cs="Miriam" w:hint="eastAsia"/>
          <w:color w:val="000000"/>
          <w:sz w:val="28"/>
          <w:rtl/>
        </w:rPr>
        <w:t> </w:t>
      </w:r>
      <w:r w:rsidRPr="00857256">
        <w:rPr>
          <w:rFonts w:ascii="FrankRuehl" w:hAnsi="FrankRuehl"/>
          <w:color w:val="000000"/>
          <w:sz w:val="28"/>
          <w:rtl/>
        </w:rPr>
        <w:t>כרך שלישי 124</w:t>
      </w:r>
      <w:r w:rsidRPr="00857256">
        <w:rPr>
          <w:rFonts w:ascii="FrankRuehl" w:hAnsi="FrankRuehl"/>
          <w:sz w:val="28"/>
          <w:rtl/>
        </w:rPr>
        <w:t xml:space="preserve"> (דבורה גילולה עורכת, 2012); פורסם במקור בשנת 1949). על רקע המחלוקת הציבורית שנתגלעה סביב חקיקתו של חוק יסוד: הלאום, דברים אלה, שנכתבו </w:t>
      </w:r>
      <w:r w:rsidRPr="00857256">
        <w:rPr>
          <w:rFonts w:ascii="FrankRuehl" w:hAnsi="FrankRuehl" w:hint="eastAsia"/>
          <w:sz w:val="28"/>
          <w:rtl/>
        </w:rPr>
        <w:t>בשנותיה</w:t>
      </w:r>
      <w:r w:rsidRPr="00857256">
        <w:rPr>
          <w:rFonts w:ascii="FrankRuehl" w:hAnsi="FrankRuehl"/>
          <w:sz w:val="28"/>
          <w:rtl/>
        </w:rPr>
        <w:t xml:space="preserve"> </w:t>
      </w:r>
      <w:r w:rsidRPr="00857256">
        <w:rPr>
          <w:rFonts w:ascii="FrankRuehl" w:hAnsi="FrankRuehl" w:hint="eastAsia"/>
          <w:sz w:val="28"/>
          <w:rtl/>
        </w:rPr>
        <w:t>הראשונות</w:t>
      </w:r>
      <w:r w:rsidRPr="00857256">
        <w:rPr>
          <w:rFonts w:ascii="FrankRuehl" w:hAnsi="FrankRuehl"/>
          <w:sz w:val="28"/>
          <w:rtl/>
        </w:rPr>
        <w:t xml:space="preserve"> </w:t>
      </w:r>
      <w:r w:rsidRPr="00857256">
        <w:rPr>
          <w:rFonts w:ascii="FrankRuehl" w:hAnsi="FrankRuehl" w:hint="eastAsia"/>
          <w:sz w:val="28"/>
          <w:rtl/>
        </w:rPr>
        <w:t>של</w:t>
      </w:r>
      <w:r w:rsidRPr="00857256">
        <w:rPr>
          <w:rFonts w:ascii="FrankRuehl" w:hAnsi="FrankRuehl"/>
          <w:sz w:val="28"/>
          <w:rtl/>
        </w:rPr>
        <w:t xml:space="preserve"> </w:t>
      </w:r>
      <w:r w:rsidRPr="00857256">
        <w:rPr>
          <w:rFonts w:ascii="FrankRuehl" w:hAnsi="FrankRuehl" w:hint="eastAsia"/>
          <w:sz w:val="28"/>
          <w:rtl/>
        </w:rPr>
        <w:t>המדינה</w:t>
      </w:r>
      <w:r w:rsidRPr="00857256">
        <w:rPr>
          <w:rFonts w:ascii="FrankRuehl" w:hAnsi="FrankRuehl"/>
          <w:sz w:val="28"/>
          <w:rtl/>
        </w:rPr>
        <w:t xml:space="preserve">, </w:t>
      </w:r>
      <w:r>
        <w:rPr>
          <w:rFonts w:ascii="FrankRuehl" w:hAnsi="FrankRuehl" w:hint="cs"/>
          <w:sz w:val="28"/>
          <w:rtl/>
        </w:rPr>
        <w:t>מן הראוי שישמשו לנו</w:t>
      </w:r>
      <w:r w:rsidRPr="00857256">
        <w:rPr>
          <w:rFonts w:ascii="FrankRuehl" w:hAnsi="FrankRuehl"/>
          <w:sz w:val="28"/>
          <w:rtl/>
        </w:rPr>
        <w:t xml:space="preserve"> גם כיום תזכורת מהדה</w:t>
      </w:r>
      <w:r w:rsidR="006F2B7B">
        <w:rPr>
          <w:rFonts w:ascii="FrankRuehl" w:hAnsi="FrankRuehl"/>
          <w:sz w:val="28"/>
          <w:rtl/>
        </w:rPr>
        <w:t>דת לנרטיב המכונן של מדינת ישראל</w:t>
      </w:r>
      <w:r w:rsidR="006F2B7B">
        <w:rPr>
          <w:rFonts w:ascii="FrankRuehl" w:hAnsi="FrankRuehl" w:hint="cs"/>
          <w:sz w:val="28"/>
          <w:rtl/>
        </w:rPr>
        <w:t xml:space="preserve"> כמדינה</w:t>
      </w:r>
      <w:r w:rsidRPr="00857256">
        <w:rPr>
          <w:rFonts w:ascii="FrankRuehl" w:hAnsi="FrankRuehl"/>
          <w:sz w:val="28"/>
          <w:rtl/>
        </w:rPr>
        <w:t xml:space="preserve"> </w:t>
      </w:r>
      <w:r w:rsidR="00324281">
        <w:rPr>
          <w:rFonts w:ascii="FrankRuehl" w:hAnsi="FrankRuehl" w:hint="cs"/>
          <w:sz w:val="28"/>
          <w:rtl/>
        </w:rPr>
        <w:t>המושתתת</w:t>
      </w:r>
      <w:r w:rsidR="00912D54">
        <w:rPr>
          <w:rFonts w:ascii="FrankRuehl" w:hAnsi="FrankRuehl"/>
          <w:sz w:val="28"/>
          <w:rtl/>
        </w:rPr>
        <w:t xml:space="preserve"> על שני אדנים </w:t>
      </w:r>
      <w:r w:rsidR="00AF11BF">
        <w:rPr>
          <w:rFonts w:ascii="FrankRuehl" w:hAnsi="FrankRuehl"/>
          <w:sz w:val="28"/>
          <w:rtl/>
        </w:rPr>
        <w:t>–</w:t>
      </w:r>
      <w:r w:rsidR="00AF11BF">
        <w:rPr>
          <w:rFonts w:ascii="FrankRuehl" w:hAnsi="FrankRuehl" w:hint="cs"/>
          <w:sz w:val="28"/>
          <w:rtl/>
        </w:rPr>
        <w:t xml:space="preserve"> </w:t>
      </w:r>
      <w:r w:rsidR="009276F5">
        <w:rPr>
          <w:rFonts w:ascii="Century" w:hAnsi="Century" w:cs="Miriam" w:hint="eastAsia"/>
          <w:b/>
          <w:spacing w:val="0"/>
          <w:sz w:val="22"/>
          <w:szCs w:val="24"/>
          <w:rtl/>
        </w:rPr>
        <w:t>יהודי</w:t>
      </w:r>
      <w:r w:rsidRPr="00857256">
        <w:rPr>
          <w:rFonts w:ascii="Century" w:hAnsi="Century" w:cs="Miriam"/>
          <w:b/>
          <w:spacing w:val="0"/>
          <w:sz w:val="22"/>
          <w:szCs w:val="24"/>
          <w:rtl/>
        </w:rPr>
        <w:t xml:space="preserve"> </w:t>
      </w:r>
      <w:r w:rsidR="009276F5">
        <w:rPr>
          <w:rFonts w:ascii="Century" w:hAnsi="Century" w:cs="Miriam" w:hint="eastAsia"/>
          <w:b/>
          <w:spacing w:val="0"/>
          <w:sz w:val="22"/>
          <w:szCs w:val="24"/>
          <w:rtl/>
        </w:rPr>
        <w:t>ודמוקרטי</w:t>
      </w:r>
      <w:r w:rsidR="00AF11BF">
        <w:rPr>
          <w:rFonts w:ascii="FrankRuehl" w:hAnsi="FrankRuehl" w:hint="cs"/>
          <w:sz w:val="28"/>
          <w:rtl/>
        </w:rPr>
        <w:t xml:space="preserve"> </w:t>
      </w:r>
      <w:r w:rsidR="00AF11BF">
        <w:rPr>
          <w:rFonts w:ascii="FrankRuehl" w:hAnsi="FrankRuehl"/>
          <w:sz w:val="28"/>
          <w:rtl/>
        </w:rPr>
        <w:t>–</w:t>
      </w:r>
      <w:r w:rsidR="00AF11BF">
        <w:rPr>
          <w:rFonts w:ascii="FrankRuehl" w:hAnsi="FrankRuehl" w:hint="cs"/>
          <w:sz w:val="28"/>
          <w:rtl/>
        </w:rPr>
        <w:t xml:space="preserve"> השלובים זה בזה.</w:t>
      </w:r>
      <w:r w:rsidRPr="00857256">
        <w:rPr>
          <w:rFonts w:ascii="FrankRuehl" w:hAnsi="FrankRuehl"/>
          <w:sz w:val="28"/>
          <w:rtl/>
        </w:rPr>
        <w:t xml:space="preserve"> </w:t>
      </w:r>
    </w:p>
    <w:p w14:paraId="638B8A5C" w14:textId="77777777" w:rsidR="00A85797" w:rsidRPr="00BC1BFA" w:rsidRDefault="00A85797" w:rsidP="00A85797">
      <w:pPr>
        <w:pStyle w:val="Ruller41"/>
        <w:rPr>
          <w:rFonts w:cs="Arial TUR"/>
          <w:sz w:val="20"/>
          <w:szCs w:val="20"/>
          <w:rtl/>
        </w:rPr>
      </w:pPr>
    </w:p>
    <w:p w14:paraId="7B47E9E6" w14:textId="5458B721" w:rsidR="00A85797" w:rsidRDefault="00A85797" w:rsidP="002C3082">
      <w:pPr>
        <w:pStyle w:val="Ruller4"/>
        <w:rPr>
          <w:rtl/>
        </w:rPr>
      </w:pPr>
      <w:r>
        <w:rPr>
          <w:rFonts w:hint="cs"/>
          <w:rtl/>
        </w:rPr>
        <w:t xml:space="preserve">המכונן מיטיב היה לעשות אילו שילב שני אדנים אלה בחוק </w:t>
      </w:r>
      <w:r w:rsidR="00F17742">
        <w:rPr>
          <w:rFonts w:hint="cs"/>
          <w:rtl/>
        </w:rPr>
        <w:t>ה</w:t>
      </w:r>
      <w:r>
        <w:rPr>
          <w:rFonts w:hint="cs"/>
          <w:rtl/>
        </w:rPr>
        <w:t>יסוד ועיגן בו לצד הערכים המשקפים את זהותה של מדינת ישראל כמדינה יהודית</w:t>
      </w:r>
      <w:r w:rsidR="000F33F4">
        <w:rPr>
          <w:rFonts w:hint="cs"/>
          <w:rtl/>
        </w:rPr>
        <w:t>,</w:t>
      </w:r>
      <w:r>
        <w:rPr>
          <w:rFonts w:hint="cs"/>
          <w:rtl/>
        </w:rPr>
        <w:t xml:space="preserve"> גם הצהרה בדבר ערך</w:t>
      </w:r>
      <w:r w:rsidR="00F17742">
        <w:rPr>
          <w:rFonts w:hint="cs"/>
          <w:rtl/>
        </w:rPr>
        <w:t xml:space="preserve"> השוויון. ערך זה </w:t>
      </w:r>
      <w:r w:rsidR="000F33F4">
        <w:rPr>
          <w:rFonts w:hint="cs"/>
          <w:rtl/>
        </w:rPr>
        <w:t>מאיר את דרכנו כמדינה</w:t>
      </w:r>
      <w:r w:rsidR="00F17742">
        <w:rPr>
          <w:rFonts w:hint="cs"/>
          <w:rtl/>
        </w:rPr>
        <w:t xml:space="preserve"> מאז הקמתה</w:t>
      </w:r>
      <w:r w:rsidR="000F33F4">
        <w:rPr>
          <w:rFonts w:hint="cs"/>
          <w:rtl/>
        </w:rPr>
        <w:t xml:space="preserve">, </w:t>
      </w:r>
      <w:r w:rsidR="00F17742">
        <w:rPr>
          <w:rFonts w:hint="cs"/>
          <w:rtl/>
        </w:rPr>
        <w:t xml:space="preserve">ולמרות זאת </w:t>
      </w:r>
      <w:r>
        <w:rPr>
          <w:rFonts w:hint="cs"/>
          <w:rtl/>
        </w:rPr>
        <w:t>טרם זכה לעיגון מפורש בחוק יסוד. אך אף ש</w:t>
      </w:r>
      <w:r w:rsidR="0001055A">
        <w:rPr>
          <w:rFonts w:hint="cs"/>
          <w:rtl/>
        </w:rPr>
        <w:t xml:space="preserve">המכונן </w:t>
      </w:r>
      <w:r>
        <w:rPr>
          <w:rFonts w:hint="cs"/>
          <w:rtl/>
        </w:rPr>
        <w:t>לא עשה כן, אין למעט מ</w:t>
      </w:r>
      <w:r>
        <w:rPr>
          <w:rtl/>
        </w:rPr>
        <w:t xml:space="preserve">חשיבותו של חוק יסוד: הלאום </w:t>
      </w:r>
      <w:r w:rsidR="00CD6491">
        <w:rPr>
          <w:rFonts w:hint="cs"/>
          <w:rtl/>
        </w:rPr>
        <w:t xml:space="preserve">כחוק המעגן </w:t>
      </w:r>
      <w:r w:rsidR="005D3874">
        <w:rPr>
          <w:rFonts w:hint="cs"/>
          <w:rtl/>
        </w:rPr>
        <w:t xml:space="preserve">באופן </w:t>
      </w:r>
      <w:r w:rsidR="005D3874" w:rsidRPr="00DD3FA2">
        <w:rPr>
          <w:rFonts w:hint="cs"/>
          <w:rtl/>
        </w:rPr>
        <w:t>מפורש ו</w:t>
      </w:r>
      <w:r w:rsidR="00CD6491" w:rsidRPr="00DD3FA2">
        <w:rPr>
          <w:rFonts w:hint="cs"/>
          <w:rtl/>
        </w:rPr>
        <w:t>ברמה החוקתית</w:t>
      </w:r>
      <w:r w:rsidRPr="00DD3FA2">
        <w:rPr>
          <w:rFonts w:hint="cs"/>
          <w:rtl/>
        </w:rPr>
        <w:t xml:space="preserve"> </w:t>
      </w:r>
      <w:r w:rsidR="00CD6491" w:rsidRPr="00DD3FA2">
        <w:rPr>
          <w:rFonts w:hint="cs"/>
          <w:rtl/>
        </w:rPr>
        <w:t>את</w:t>
      </w:r>
      <w:r w:rsidR="000F33F4" w:rsidRPr="00DD3FA2">
        <w:rPr>
          <w:rtl/>
        </w:rPr>
        <w:t xml:space="preserve"> מרכיבי</w:t>
      </w:r>
      <w:r w:rsidRPr="00DD3FA2">
        <w:rPr>
          <w:rtl/>
        </w:rPr>
        <w:t xml:space="preserve"> זהותה של מדינת ישראל</w:t>
      </w:r>
      <w:r w:rsidR="000F33F4" w:rsidRPr="00DD3FA2">
        <w:rPr>
          <w:rFonts w:hint="cs"/>
          <w:rtl/>
        </w:rPr>
        <w:t xml:space="preserve"> </w:t>
      </w:r>
      <w:r w:rsidR="00130531" w:rsidRPr="00DD3FA2">
        <w:rPr>
          <w:rFonts w:hint="cs"/>
          <w:rtl/>
        </w:rPr>
        <w:t>כ</w:t>
      </w:r>
      <w:r w:rsidRPr="00DD3FA2">
        <w:rPr>
          <w:rtl/>
        </w:rPr>
        <w:t xml:space="preserve">מדינה יהודית. </w:t>
      </w:r>
      <w:r w:rsidR="001E3D30" w:rsidRPr="00DD3FA2">
        <w:rPr>
          <w:rFonts w:hint="cs"/>
          <w:rtl/>
        </w:rPr>
        <w:t xml:space="preserve">חוק יסוד זה </w:t>
      </w:r>
      <w:r w:rsidR="001E3D30" w:rsidRPr="00DD3FA2">
        <w:rPr>
          <w:rtl/>
        </w:rPr>
        <w:t>מהווה פרק אחד בחוקת</w:t>
      </w:r>
      <w:r w:rsidR="001E3D30" w:rsidRPr="00DD3FA2">
        <w:rPr>
          <w:rFonts w:hint="cs"/>
          <w:rtl/>
        </w:rPr>
        <w:t>נו</w:t>
      </w:r>
      <w:r w:rsidR="001E3D30" w:rsidRPr="00DD3FA2">
        <w:rPr>
          <w:rtl/>
        </w:rPr>
        <w:t xml:space="preserve"> המתגבשת </w:t>
      </w:r>
      <w:r w:rsidR="001E3D30" w:rsidRPr="00DD3FA2">
        <w:rPr>
          <w:rFonts w:hint="cs"/>
          <w:rtl/>
        </w:rPr>
        <w:t xml:space="preserve">והוא </w:t>
      </w:r>
      <w:r w:rsidRPr="00DD3FA2">
        <w:rPr>
          <w:rtl/>
        </w:rPr>
        <w:t>אינו שולל את אופייה של ישראל כמדינה דמוקרטית</w:t>
      </w:r>
      <w:r w:rsidRPr="00DD3FA2">
        <w:rPr>
          <w:rFonts w:hint="cs"/>
          <w:rtl/>
        </w:rPr>
        <w:t>.</w:t>
      </w:r>
      <w:r w:rsidRPr="00DD3FA2">
        <w:rPr>
          <w:rtl/>
        </w:rPr>
        <w:t xml:space="preserve"> משכך</w:t>
      </w:r>
      <w:r>
        <w:rPr>
          <w:rtl/>
        </w:rPr>
        <w:t>,</w:t>
      </w:r>
      <w:r w:rsidR="00DD3FA2">
        <w:rPr>
          <w:rFonts w:hint="cs"/>
          <w:rtl/>
        </w:rPr>
        <w:t xml:space="preserve"> איני סבורה כי</w:t>
      </w:r>
      <w:r w:rsidR="00DD3FA2">
        <w:rPr>
          <w:rtl/>
        </w:rPr>
        <w:t xml:space="preserve"> </w:t>
      </w:r>
      <w:r w:rsidR="00CB0FCB">
        <w:rPr>
          <w:rFonts w:hint="cs"/>
          <w:rtl/>
        </w:rPr>
        <w:t xml:space="preserve">בחקיקת </w:t>
      </w:r>
      <w:r w:rsidR="00CE143E">
        <w:rPr>
          <w:rFonts w:hint="cs"/>
          <w:rtl/>
        </w:rPr>
        <w:t xml:space="preserve">חוק יסוד: הלאום חרגה </w:t>
      </w:r>
      <w:r w:rsidR="00DD3FA2">
        <w:rPr>
          <w:rtl/>
        </w:rPr>
        <w:t xml:space="preserve">הכנסת </w:t>
      </w:r>
      <w:r>
        <w:rPr>
          <w:rtl/>
        </w:rPr>
        <w:t>מאותה מגבלה צרה החלה</w:t>
      </w:r>
      <w:r w:rsidR="00CB0FCB" w:rsidRPr="00CB0FCB">
        <w:rPr>
          <w:rtl/>
        </w:rPr>
        <w:t xml:space="preserve"> </w:t>
      </w:r>
      <w:r w:rsidR="00CB0FCB">
        <w:rPr>
          <w:rtl/>
        </w:rPr>
        <w:t>על סמכותה המכוננת</w:t>
      </w:r>
      <w:r w:rsidR="00082F03">
        <w:rPr>
          <w:rFonts w:hint="cs"/>
          <w:rtl/>
        </w:rPr>
        <w:t xml:space="preserve">, </w:t>
      </w:r>
      <w:r w:rsidR="00CB0FCB">
        <w:rPr>
          <w:rFonts w:hint="cs"/>
          <w:rtl/>
        </w:rPr>
        <w:t xml:space="preserve">שעליה עמדתי בפתח הדיון. </w:t>
      </w:r>
      <w:r w:rsidR="00082F03">
        <w:rPr>
          <w:rFonts w:hint="cs"/>
          <w:rtl/>
        </w:rPr>
        <w:t>נוכח מסקנתי זו, איני</w:t>
      </w:r>
      <w:r>
        <w:rPr>
          <w:rFonts w:hint="cs"/>
          <w:rtl/>
        </w:rPr>
        <w:t xml:space="preserve"> נדרשת גם הפעם</w:t>
      </w:r>
      <w:r>
        <w:rPr>
          <w:rtl/>
        </w:rPr>
        <w:t xml:space="preserve"> להכריע בשאלת סמכותו של בית </w:t>
      </w:r>
      <w:r w:rsidR="00EC7AF7">
        <w:rPr>
          <w:rFonts w:hint="cs"/>
          <w:rtl/>
        </w:rPr>
        <w:t>ה</w:t>
      </w:r>
      <w:r>
        <w:rPr>
          <w:rtl/>
        </w:rPr>
        <w:t xml:space="preserve">משפט לקיים ביקורת שיפוטית על תוכנם של חוקי היסוד. </w:t>
      </w:r>
    </w:p>
    <w:p w14:paraId="10E50DC6" w14:textId="77777777" w:rsidR="00A85797" w:rsidRPr="005435C0" w:rsidRDefault="00A85797" w:rsidP="00A85797">
      <w:pPr>
        <w:pStyle w:val="Ruller41"/>
      </w:pPr>
    </w:p>
    <w:p w14:paraId="3E4E2A17" w14:textId="7644BF20" w:rsidR="00A85797" w:rsidRPr="00BC1BFA" w:rsidRDefault="00A85797" w:rsidP="0055397D">
      <w:pPr>
        <w:pStyle w:val="Ruller4"/>
        <w:rPr>
          <w:rFonts w:ascii="Times New Roman" w:hAnsi="Times New Roman"/>
          <w:rtl/>
        </w:rPr>
      </w:pPr>
      <w:r>
        <w:rPr>
          <w:rFonts w:hint="cs"/>
          <w:rtl/>
        </w:rPr>
        <w:t>מכל הטעמים שפורטו</w:t>
      </w:r>
      <w:r>
        <w:rPr>
          <w:rtl/>
        </w:rPr>
        <w:t>, לו תישמע דעתי</w:t>
      </w:r>
      <w:r w:rsidR="00175181">
        <w:rPr>
          <w:rtl/>
        </w:rPr>
        <w:t>, אציע לחבריי לדחות את העתירות</w:t>
      </w:r>
      <w:r w:rsidR="00175181">
        <w:rPr>
          <w:rFonts w:hint="cs"/>
          <w:rtl/>
        </w:rPr>
        <w:t xml:space="preserve"> ו</w:t>
      </w:r>
      <w:r>
        <w:rPr>
          <w:rtl/>
        </w:rPr>
        <w:t>בנסיבו</w:t>
      </w:r>
      <w:r w:rsidR="00175181">
        <w:rPr>
          <w:rtl/>
        </w:rPr>
        <w:t xml:space="preserve">ת העניין </w:t>
      </w:r>
      <w:r>
        <w:rPr>
          <w:rtl/>
        </w:rPr>
        <w:t>בשל חשיבות</w:t>
      </w:r>
      <w:r>
        <w:rPr>
          <w:rFonts w:hint="cs"/>
          <w:rtl/>
        </w:rPr>
        <w:t>ן</w:t>
      </w:r>
      <w:r>
        <w:rPr>
          <w:rtl/>
        </w:rPr>
        <w:t xml:space="preserve"> של הסוגי</w:t>
      </w:r>
      <w:r>
        <w:rPr>
          <w:rFonts w:hint="cs"/>
          <w:rtl/>
        </w:rPr>
        <w:t>ות</w:t>
      </w:r>
      <w:r>
        <w:rPr>
          <w:rtl/>
        </w:rPr>
        <w:t xml:space="preserve"> </w:t>
      </w:r>
      <w:r w:rsidR="001E3D30">
        <w:rPr>
          <w:rFonts w:hint="cs"/>
          <w:rtl/>
        </w:rPr>
        <w:t xml:space="preserve">העקרוניות </w:t>
      </w:r>
      <w:r>
        <w:rPr>
          <w:rtl/>
        </w:rPr>
        <w:t>שהועל</w:t>
      </w:r>
      <w:r>
        <w:rPr>
          <w:rFonts w:hint="cs"/>
          <w:rtl/>
        </w:rPr>
        <w:t>ו</w:t>
      </w:r>
      <w:r w:rsidR="001E3D30">
        <w:rPr>
          <w:rtl/>
        </w:rPr>
        <w:t xml:space="preserve"> בהן</w:t>
      </w:r>
      <w:r w:rsidR="001E3D30">
        <w:rPr>
          <w:rFonts w:hint="cs"/>
          <w:rtl/>
        </w:rPr>
        <w:t xml:space="preserve">, אוסיף ואציע כי </w:t>
      </w:r>
      <w:r>
        <w:rPr>
          <w:rtl/>
        </w:rPr>
        <w:t xml:space="preserve">לא ייעשה צו להוצאות.  </w:t>
      </w:r>
    </w:p>
    <w:p w14:paraId="254FD090" w14:textId="7620B5BA" w:rsidR="00016EF1" w:rsidRDefault="00016EF1" w:rsidP="00475F11">
      <w:pPr>
        <w:pStyle w:val="Ruller41"/>
        <w:jc w:val="left"/>
        <w:rPr>
          <w:rFonts w:ascii="Century" w:hAnsi="Century"/>
          <w:rtl/>
        </w:rPr>
      </w:pPr>
    </w:p>
    <w:p w14:paraId="5FE8948F" w14:textId="1D6A780E" w:rsidR="004B1989" w:rsidRDefault="004B1989" w:rsidP="00475F11">
      <w:pPr>
        <w:pStyle w:val="Ruller41"/>
        <w:jc w:val="left"/>
        <w:rPr>
          <w:rFonts w:ascii="Century" w:hAnsi="Century"/>
          <w:rtl/>
        </w:rPr>
      </w:pPr>
    </w:p>
    <w:tbl>
      <w:tblPr>
        <w:bidiVisual/>
        <w:tblW w:w="8363" w:type="dxa"/>
        <w:tblLook w:val="01E0" w:firstRow="1" w:lastRow="1" w:firstColumn="1" w:lastColumn="1" w:noHBand="0" w:noVBand="0"/>
      </w:tblPr>
      <w:tblGrid>
        <w:gridCol w:w="2783"/>
        <w:gridCol w:w="2797"/>
        <w:gridCol w:w="2783"/>
      </w:tblGrid>
      <w:tr w:rsidR="004B1989" w14:paraId="33767782" w14:textId="77777777" w:rsidTr="00F71B37">
        <w:tc>
          <w:tcPr>
            <w:tcW w:w="2783" w:type="dxa"/>
            <w:shd w:val="clear" w:color="auto" w:fill="auto"/>
          </w:tcPr>
          <w:p w14:paraId="582773BF" w14:textId="749CF0C5" w:rsidR="004B1989" w:rsidRDefault="004B1989" w:rsidP="00F71B37">
            <w:pPr>
              <w:pStyle w:val="Ruller41"/>
              <w:jc w:val="center"/>
              <w:rPr>
                <w:rtl/>
              </w:rPr>
            </w:pPr>
          </w:p>
        </w:tc>
        <w:tc>
          <w:tcPr>
            <w:tcW w:w="2797" w:type="dxa"/>
            <w:shd w:val="clear" w:color="auto" w:fill="auto"/>
          </w:tcPr>
          <w:p w14:paraId="7C904A7D" w14:textId="6E73015A" w:rsidR="004B1989" w:rsidRDefault="004B1989" w:rsidP="00F71B37">
            <w:pPr>
              <w:pStyle w:val="Ruller41"/>
              <w:jc w:val="center"/>
              <w:rPr>
                <w:rtl/>
              </w:rPr>
            </w:pPr>
          </w:p>
        </w:tc>
        <w:tc>
          <w:tcPr>
            <w:tcW w:w="2783" w:type="dxa"/>
            <w:shd w:val="clear" w:color="auto" w:fill="auto"/>
          </w:tcPr>
          <w:p w14:paraId="46869106" w14:textId="70D9947F" w:rsidR="004B1989" w:rsidRDefault="004B1989" w:rsidP="00F71B37">
            <w:pPr>
              <w:pStyle w:val="Ruller41"/>
              <w:jc w:val="center"/>
              <w:rPr>
                <w:rtl/>
              </w:rPr>
            </w:pPr>
            <w:r>
              <w:rPr>
                <w:rtl/>
              </w:rPr>
              <w:t>ה נ ש י א ה</w:t>
            </w:r>
          </w:p>
        </w:tc>
      </w:tr>
    </w:tbl>
    <w:p w14:paraId="188C7C9B" w14:textId="08A668AD" w:rsidR="004B1989" w:rsidRDefault="004B1989" w:rsidP="00475F11">
      <w:pPr>
        <w:pStyle w:val="Ruller41"/>
        <w:jc w:val="left"/>
        <w:rPr>
          <w:rFonts w:ascii="Century" w:hAnsi="Century"/>
          <w:rtl/>
        </w:rPr>
      </w:pPr>
    </w:p>
    <w:p w14:paraId="730A78CE" w14:textId="3C28ED67" w:rsidR="009D5AAA" w:rsidRDefault="009D5AAA" w:rsidP="00475F11">
      <w:pPr>
        <w:pStyle w:val="Ruller41"/>
        <w:jc w:val="left"/>
        <w:rPr>
          <w:rFonts w:ascii="Century" w:hAnsi="Century"/>
          <w:rtl/>
        </w:rPr>
      </w:pPr>
    </w:p>
    <w:p w14:paraId="46266681" w14:textId="77777777" w:rsidR="009D5AAA" w:rsidRPr="00503A3E" w:rsidRDefault="009D5AAA" w:rsidP="009D5AAA">
      <w:pPr>
        <w:pStyle w:val="BODYVERDICT"/>
        <w:rPr>
          <w:rFonts w:cs="Miriam"/>
          <w:sz w:val="24"/>
          <w:szCs w:val="24"/>
          <w:u w:val="single"/>
          <w:rtl/>
        </w:rPr>
      </w:pPr>
      <w:r>
        <w:rPr>
          <w:rFonts w:cs="Miriam"/>
          <w:sz w:val="24"/>
          <w:szCs w:val="24"/>
          <w:u w:val="single"/>
          <w:rtl/>
        </w:rPr>
        <w:t>השופט י' עמית</w:t>
      </w:r>
      <w:r w:rsidRPr="00A974E8">
        <w:rPr>
          <w:rFonts w:cs="Miriam"/>
          <w:sz w:val="24"/>
          <w:szCs w:val="24"/>
          <w:rtl/>
        </w:rPr>
        <w:t>:</w:t>
      </w:r>
    </w:p>
    <w:p w14:paraId="4A37429F" w14:textId="77777777" w:rsidR="009D5AAA" w:rsidRDefault="009D5AAA" w:rsidP="009D5AAA">
      <w:pPr>
        <w:pStyle w:val="Ruller41"/>
        <w:rPr>
          <w:rtl/>
        </w:rPr>
      </w:pPr>
    </w:p>
    <w:p w14:paraId="4503ACD9" w14:textId="77777777" w:rsidR="009D5AAA" w:rsidRDefault="009D5AAA" w:rsidP="009D5AAA">
      <w:pPr>
        <w:pStyle w:val="Ruller41"/>
        <w:rPr>
          <w:rtl/>
        </w:rPr>
      </w:pPr>
      <w:r>
        <w:rPr>
          <w:rFonts w:hint="cs"/>
          <w:rtl/>
        </w:rPr>
        <w:t>1.</w:t>
      </w:r>
      <w:r>
        <w:rPr>
          <w:rFonts w:hint="cs"/>
          <w:rtl/>
        </w:rPr>
        <w:tab/>
        <w:t xml:space="preserve">אני מסכים לפסק דינה של חברתי הנשיאה השופטת </w:t>
      </w:r>
      <w:r w:rsidRPr="007105C2">
        <w:rPr>
          <w:rFonts w:ascii="Century" w:hAnsi="Century" w:cs="Miriam" w:hint="cs"/>
          <w:b/>
          <w:spacing w:val="0"/>
          <w:szCs w:val="24"/>
          <w:rtl/>
        </w:rPr>
        <w:t>א' חיות</w:t>
      </w:r>
      <w:r w:rsidRPr="007105C2">
        <w:rPr>
          <w:rFonts w:hint="cs"/>
          <w:rtl/>
        </w:rPr>
        <w:t xml:space="preserve"> </w:t>
      </w:r>
      <w:r>
        <w:rPr>
          <w:rFonts w:hint="cs"/>
          <w:rtl/>
        </w:rPr>
        <w:t xml:space="preserve">על כל טעמיו ונימוקיו. כפי שהיטיבה חברתי להראות, "יהודית ודמוקרטית" הם היכין והבועז, עמודי התווך של מדינת ישראל. </w:t>
      </w:r>
    </w:p>
    <w:p w14:paraId="390AC791" w14:textId="77777777" w:rsidR="009D5AAA" w:rsidRDefault="009D5AAA" w:rsidP="009D5AAA">
      <w:pPr>
        <w:pStyle w:val="Ruller41"/>
        <w:rPr>
          <w:rtl/>
        </w:rPr>
      </w:pPr>
    </w:p>
    <w:p w14:paraId="26F3D018" w14:textId="73FEA8CB" w:rsidR="009D5AAA" w:rsidRDefault="009D5AAA" w:rsidP="009D5AAA">
      <w:pPr>
        <w:pStyle w:val="Ruller41"/>
        <w:rPr>
          <w:rtl/>
        </w:rPr>
      </w:pPr>
      <w:r>
        <w:rPr>
          <w:rFonts w:hint="cs"/>
          <w:rtl/>
        </w:rPr>
        <w:t>2.</w:t>
      </w:r>
      <w:r>
        <w:rPr>
          <w:rFonts w:hint="cs"/>
          <w:rtl/>
        </w:rPr>
        <w:tab/>
        <w:t xml:space="preserve">למדינת ישראל אין חוקה מלאה. במקום חוקה יש לנו חוקי יסוד, שהם הפרקים של החוקה שבדרך, ואשר ביום מן הימים יחוברו יחדיו בחוט זהב ויכוננו את החוקה של מדינת ישראל. חוק יסוד: הלאום (להלן גם: </w:t>
      </w:r>
      <w:r w:rsidRPr="004F19AF">
        <w:rPr>
          <w:rFonts w:ascii="Century" w:hAnsi="Century" w:cs="Miriam" w:hint="cs"/>
          <w:b/>
          <w:spacing w:val="0"/>
          <w:szCs w:val="24"/>
          <w:rtl/>
        </w:rPr>
        <w:t xml:space="preserve">החוק </w:t>
      </w:r>
      <w:r>
        <w:rPr>
          <w:rFonts w:hint="cs"/>
          <w:rtl/>
        </w:rPr>
        <w:t xml:space="preserve">או </w:t>
      </w:r>
      <w:r w:rsidRPr="004F19AF">
        <w:rPr>
          <w:rFonts w:ascii="Century" w:hAnsi="Century" w:cs="Miriam" w:hint="cs"/>
          <w:b/>
          <w:spacing w:val="0"/>
          <w:szCs w:val="24"/>
          <w:rtl/>
        </w:rPr>
        <w:t>חוק היסוד</w:t>
      </w:r>
      <w:r>
        <w:rPr>
          <w:rFonts w:hint="cs"/>
          <w:rtl/>
        </w:rPr>
        <w:t xml:space="preserve">) אינו אמור להיות המבוא לחוקה אך הוא פרק מרכזי ומכונן בחוקה העתידית, וככזה, יום קבלתו בכנסת אמור היה להיות יום חג. אלא שחוק יסוד: הלאום התקבל ברוב של 62 חברי כנסת בלבד והכל בשל מילה אחת שנשמטה: "שוויון". ניתן להניח כי אילו נכללה מילה זו בחוק היסוד, היה זה מתקבל ברוב עצום של חברי כנסת, בהסכמה רחבה מקיר אל קיר. אך לא כך נעשה והתוצאה של חקיקתו של חוק יסוד: הלאום הרי היא מונחת בחמש עשרה העתירות </w:t>
      </w:r>
      <w:r>
        <w:rPr>
          <w:rFonts w:hint="cs"/>
          <w:rtl/>
        </w:rPr>
        <w:lastRenderedPageBreak/>
        <w:t>שלפנינו המשקפות תחושות של ניכור והדרה. חקיקתו של חוק היסוד אף גררה מחאות והפגנות, והלב נחמץ נוכח החמצה היסטורית של אחדות דעים ולבבות.</w:t>
      </w:r>
    </w:p>
    <w:p w14:paraId="0B9E5EBF" w14:textId="658216D1" w:rsidR="009D5AAA" w:rsidRPr="00F917F6" w:rsidRDefault="009D5AAA" w:rsidP="009D5AAA">
      <w:pPr>
        <w:pStyle w:val="Ruller41"/>
        <w:rPr>
          <w:sz w:val="12"/>
          <w:szCs w:val="18"/>
          <w:rtl/>
        </w:rPr>
      </w:pPr>
    </w:p>
    <w:p w14:paraId="4AB22C89" w14:textId="67815767" w:rsidR="009D5AAA" w:rsidRDefault="009D5AAA" w:rsidP="009D5AAA">
      <w:pPr>
        <w:pStyle w:val="Ruller41"/>
        <w:rPr>
          <w:rtl/>
        </w:rPr>
      </w:pPr>
      <w:r>
        <w:rPr>
          <w:rFonts w:hint="cs"/>
          <w:rtl/>
        </w:rPr>
        <w:t>3.</w:t>
      </w:r>
      <w:r>
        <w:rPr>
          <w:rFonts w:hint="cs"/>
          <w:rtl/>
        </w:rPr>
        <w:tab/>
      </w:r>
      <w:r w:rsidRPr="006359C5">
        <w:rPr>
          <w:rFonts w:hint="cs"/>
          <w:rtl/>
        </w:rPr>
        <w:t xml:space="preserve">העתירות דנן ביקשו להשמיע ולהביע </w:t>
      </w:r>
      <w:r w:rsidRPr="0072192D">
        <w:rPr>
          <w:rFonts w:hint="cs"/>
          <w:rtl/>
        </w:rPr>
        <w:t xml:space="preserve">את קולם </w:t>
      </w:r>
      <w:r w:rsidRPr="006359C5">
        <w:rPr>
          <w:rFonts w:hint="cs"/>
          <w:rtl/>
        </w:rPr>
        <w:t xml:space="preserve">ואת עוצמת הכאב והעלבון שחשו </w:t>
      </w:r>
      <w:r w:rsidRPr="0072192D">
        <w:rPr>
          <w:rFonts w:hint="cs"/>
          <w:rtl/>
        </w:rPr>
        <w:t>כ</w:t>
      </w:r>
      <w:r>
        <w:rPr>
          <w:rFonts w:hint="cs"/>
          <w:rtl/>
        </w:rPr>
        <w:t xml:space="preserve">חמישית </w:t>
      </w:r>
      <w:r w:rsidRPr="0072192D">
        <w:rPr>
          <w:rFonts w:hint="cs"/>
          <w:rtl/>
        </w:rPr>
        <w:t xml:space="preserve">מאזרחי המדינה, כפי שמשתקף מריבוי העתירות ומהדברים הנרגשים עד-דמעות </w:t>
      </w:r>
      <w:r w:rsidRPr="006359C5">
        <w:rPr>
          <w:rFonts w:hint="cs"/>
          <w:rtl/>
        </w:rPr>
        <w:t>שנשאו העותרים בדיון.</w:t>
      </w:r>
      <w:r>
        <w:rPr>
          <w:rFonts w:hint="cs"/>
          <w:rtl/>
        </w:rPr>
        <w:t xml:space="preserve"> אכן, מספרן של עתירות וגם תחושות אותנטיות של עותרים אינם מחייבים בהכרח דיון לגופם של דברים. אך לא זה המקרה שלפנינו. העתירות ברובן היו ראויות ומכבדות את בעליהן, והן בוודאי לא מסוג העתירות שבית משפט זה דש בעקבו. רוב העתירות שיקפו את החשש שמא חוק יסוד: הלאום, יותר משבא לעגן ולהגן על זהותה של מדינת ישראל כמדינה יהודית, בא להנמיך את קומתו של המיעוט למעמד של אזרחים מסוג ב'. ברם, חברתי הנשיאה, בדרך הפרשנות המקיימת הסירה חשש זה הן ברובד הכללי והן ברובד הספציפי, כמו החשש ל"שנמוך" מעמדה של השפה הערבית (וראו מחמד ס. ותד </w:t>
      </w:r>
      <w:r w:rsidRPr="00AB57AA">
        <w:rPr>
          <w:rFonts w:ascii="Century" w:hAnsi="Century" w:hint="cs"/>
          <w:rtl/>
        </w:rPr>
        <w:t>"מעמדה המשפטי של השפה</w:t>
      </w:r>
      <w:r w:rsidRPr="00AB57AA">
        <w:rPr>
          <w:rFonts w:ascii="Century" w:hAnsi="Century"/>
          <w:rtl/>
        </w:rPr>
        <w:t> הערבית בעקבות חוק-יסוד הלאום"</w:t>
      </w:r>
      <w:r>
        <w:rPr>
          <w:rFonts w:ascii="Century" w:hAnsi="Century" w:hint="cs"/>
          <w:rtl/>
        </w:rPr>
        <w:t xml:space="preserve"> ב-</w:t>
      </w:r>
      <w:r w:rsidRPr="006359C5">
        <w:rPr>
          <w:rFonts w:ascii="Times New Roman" w:hAnsi="Times New Roman" w:cs="Times New Roman"/>
        </w:rPr>
        <w:t>ICON-S-IL Blog</w:t>
      </w:r>
      <w:r>
        <w:rPr>
          <w:rFonts w:hint="cs"/>
          <w:rtl/>
        </w:rPr>
        <w:t xml:space="preserve"> (7.1.2020); </w:t>
      </w:r>
      <w:r w:rsidRPr="00433640">
        <w:rPr>
          <w:rFonts w:asciiTheme="majorBidi" w:hAnsiTheme="majorBidi" w:cstheme="majorBidi"/>
        </w:rPr>
        <w:t xml:space="preserve">M.S. Wattad </w:t>
      </w:r>
      <w:r w:rsidRPr="00433640">
        <w:rPr>
          <w:rFonts w:asciiTheme="majorBidi" w:hAnsiTheme="majorBidi" w:cstheme="majorBidi"/>
          <w:i/>
          <w:iCs/>
        </w:rPr>
        <w:t>The Nation State Law and the Arabic Language in Israel: Downgrading, Repl</w:t>
      </w:r>
      <w:r>
        <w:rPr>
          <w:rFonts w:asciiTheme="majorBidi" w:hAnsiTheme="majorBidi" w:cstheme="majorBidi"/>
          <w:i/>
          <w:iCs/>
        </w:rPr>
        <w:t>i</w:t>
      </w:r>
      <w:r w:rsidRPr="00433640">
        <w:rPr>
          <w:rFonts w:asciiTheme="majorBidi" w:hAnsiTheme="majorBidi" w:cstheme="majorBidi"/>
          <w:i/>
          <w:iCs/>
        </w:rPr>
        <w:t>cating or Upgrading?</w:t>
      </w:r>
      <w:r w:rsidRPr="00433640">
        <w:rPr>
          <w:rFonts w:asciiTheme="majorBidi" w:hAnsiTheme="majorBidi" w:cstheme="majorBidi"/>
        </w:rPr>
        <w:t xml:space="preserve"> I</w:t>
      </w:r>
      <w:r w:rsidRPr="00433640">
        <w:rPr>
          <w:rFonts w:asciiTheme="majorBidi" w:hAnsiTheme="majorBidi" w:cstheme="majorBidi"/>
          <w:smallCaps/>
        </w:rPr>
        <w:t>sr</w:t>
      </w:r>
      <w:r w:rsidRPr="00433640">
        <w:rPr>
          <w:rFonts w:asciiTheme="majorBidi" w:hAnsiTheme="majorBidi" w:cstheme="majorBidi"/>
        </w:rPr>
        <w:t>.L.R</w:t>
      </w:r>
      <w:r w:rsidRPr="00433640">
        <w:rPr>
          <w:rFonts w:asciiTheme="majorBidi" w:hAnsiTheme="majorBidi" w:cstheme="majorBidi"/>
          <w:smallCaps/>
        </w:rPr>
        <w:t>ev</w:t>
      </w:r>
      <w:r w:rsidRPr="00433640">
        <w:rPr>
          <w:rFonts w:asciiTheme="majorBidi" w:hAnsiTheme="majorBidi" w:cstheme="majorBidi"/>
        </w:rPr>
        <w:t>. 54(2) 263 (2021)</w:t>
      </w:r>
      <w:r>
        <w:rPr>
          <w:rFonts w:ascii="Century" w:hAnsi="Century" w:hint="cs"/>
          <w:rtl/>
        </w:rPr>
        <w:t>). במקרה דנן, הפרשנות המקיימת של חוק יסוד: הלאום היא גם מפייסת-מגשרת-מרככת.</w:t>
      </w:r>
    </w:p>
    <w:p w14:paraId="6802E887" w14:textId="4991330C" w:rsidR="00F917F6" w:rsidRPr="00F917F6" w:rsidRDefault="00F917F6" w:rsidP="009D5AAA">
      <w:pPr>
        <w:pStyle w:val="Ruller41"/>
        <w:rPr>
          <w:sz w:val="10"/>
          <w:szCs w:val="16"/>
          <w:rtl/>
        </w:rPr>
      </w:pPr>
    </w:p>
    <w:p w14:paraId="1157EE9E" w14:textId="77777777" w:rsidR="00F917F6" w:rsidRDefault="00F917F6" w:rsidP="00F917F6">
      <w:pPr>
        <w:pStyle w:val="Ruller41"/>
        <w:rPr>
          <w:rtl/>
        </w:rPr>
      </w:pPr>
      <w:r>
        <w:rPr>
          <w:rFonts w:hint="cs"/>
          <w:rtl/>
        </w:rPr>
        <w:t>4.</w:t>
      </w:r>
      <w:r>
        <w:rPr>
          <w:rFonts w:hint="cs"/>
          <w:rtl/>
        </w:rPr>
        <w:tab/>
        <w:t xml:space="preserve">בדיני פרשנות קיימת משרעת שנעה בין הכוונה הסובייקטיבית של יוצר הטכסט לבין הכוונה האובייקטיבית של יוצר הטכסט. בקצה האחד של המשרעת נמצאת הצוואה, שאז הכוונה הסובייקטיבית של המצווה עומדת במוקד הבירור המשפטי. לצידה של הצוואה עומד החוזה. בקצה השני של המשרעת עומד החוק ובסוף הקצה השני עומדת החוקה, חוקי היסוד. פרשנותם של חוקי היסוד נעשית אפוא באספקלריה של התכלית האובייקטיבית, של עקרונות היסוד של השיטה. </w:t>
      </w:r>
    </w:p>
    <w:p w14:paraId="7569DFDD" w14:textId="77777777" w:rsidR="00F917F6" w:rsidRPr="00F917F6" w:rsidRDefault="00F917F6" w:rsidP="00F917F6">
      <w:pPr>
        <w:pStyle w:val="Ruller41"/>
        <w:rPr>
          <w:sz w:val="14"/>
          <w:szCs w:val="20"/>
          <w:rtl/>
        </w:rPr>
      </w:pPr>
    </w:p>
    <w:p w14:paraId="79BE1186" w14:textId="77777777" w:rsidR="00F917F6" w:rsidRDefault="00F917F6" w:rsidP="00F917F6">
      <w:pPr>
        <w:pStyle w:val="Ruller41"/>
        <w:rPr>
          <w:rtl/>
        </w:rPr>
      </w:pPr>
      <w:r>
        <w:rPr>
          <w:rtl/>
        </w:rPr>
        <w:tab/>
      </w:r>
      <w:r>
        <w:rPr>
          <w:rFonts w:hint="cs"/>
          <w:rtl/>
        </w:rPr>
        <w:t xml:space="preserve">חוק יסוד: הלאום לא מזכיר את המילה "שוויון", אך אין להסיק חלילה משתיקת המכונן, כאילו התיימר לבטל את עקרון השוויון בהכרזת העצמאות או את הזכות לשוויון מכוח חוק יסוד: כבוד האדם וחירותו או את הפסיקה העניפה של בית משפט זה שנתנה תוקף לעקרון השוויון אף קודם לחקיקת חוק יסוד: כבוד האדם וחירותו (ראו יצחק </w:t>
      </w:r>
      <w:r w:rsidRPr="00EF6700">
        <w:rPr>
          <w:rFonts w:ascii="Century" w:hAnsi="Century" w:hint="cs"/>
          <w:rtl/>
        </w:rPr>
        <w:t xml:space="preserve">זמיר ומשה סובל: "השוויון בפני החוק" </w:t>
      </w:r>
      <w:r w:rsidRPr="00EF6700">
        <w:rPr>
          <w:rFonts w:ascii="Century" w:hAnsi="Century" w:cs="Miriam" w:hint="cs"/>
          <w:b/>
          <w:spacing w:val="0"/>
          <w:szCs w:val="24"/>
          <w:rtl/>
        </w:rPr>
        <w:t>משפט וממשל</w:t>
      </w:r>
      <w:r>
        <w:rPr>
          <w:rFonts w:ascii="Century" w:hAnsi="Century" w:hint="cs"/>
          <w:rtl/>
        </w:rPr>
        <w:t xml:space="preserve"> 165</w:t>
      </w:r>
      <w:r w:rsidRPr="00EF6700">
        <w:rPr>
          <w:rFonts w:ascii="Century" w:hAnsi="Century" w:hint="cs"/>
          <w:rtl/>
        </w:rPr>
        <w:t xml:space="preserve"> </w:t>
      </w:r>
      <w:r>
        <w:rPr>
          <w:rFonts w:ascii="Century" w:hAnsi="Century" w:hint="cs"/>
          <w:rtl/>
        </w:rPr>
        <w:t>(תש"ס)).</w:t>
      </w:r>
      <w:r>
        <w:rPr>
          <w:rFonts w:hint="cs"/>
          <w:rtl/>
        </w:rPr>
        <w:t xml:space="preserve"> אין סיבה לפרש את חוק יסוד: הלאום פירוש כה מרחיק לכת, וככל שאנו נדרשים אפילו לכוונה הסובייקטיבית של המחוקק, הרי שבמהלך דיוני ועדת חוקה חוק ומשפט, היו חברי כנסת שטענו כי עקרון השוויון ממילא כבר מעוגן בחוק יסוד: כבוד האדם וחירותו או ראוי להיות מעוגן בחוק יסוד. אכן, הגיע העת כי עקרון השוויון יצא מאחורי הקלעים של הזכויות הבלתי מנויות של חוק יסוד: כבוד האדם וחירותו (הלל סומר "הזכויות הבלתי מנויות </w:t>
      </w:r>
      <w:r>
        <w:rPr>
          <w:rtl/>
        </w:rPr>
        <w:t>–</w:t>
      </w:r>
      <w:r>
        <w:rPr>
          <w:rFonts w:hint="cs"/>
          <w:rtl/>
        </w:rPr>
        <w:t xml:space="preserve"> על </w:t>
      </w:r>
      <w:r>
        <w:rPr>
          <w:rFonts w:hint="cs"/>
          <w:rtl/>
        </w:rPr>
        <w:lastRenderedPageBreak/>
        <w:t xml:space="preserve">היקפה של המהפכה החוקתית" </w:t>
      </w:r>
      <w:r w:rsidRPr="0040691A">
        <w:rPr>
          <w:rFonts w:ascii="Century" w:hAnsi="Century" w:cs="Miriam" w:hint="cs"/>
          <w:b/>
          <w:spacing w:val="0"/>
          <w:szCs w:val="24"/>
          <w:rtl/>
        </w:rPr>
        <w:t>משפטים</w:t>
      </w:r>
      <w:r>
        <w:rPr>
          <w:rFonts w:hint="cs"/>
          <w:rtl/>
        </w:rPr>
        <w:t xml:space="preserve"> כח 257 (1998)) אל קדמת הבימה ויפה שעה אחת קודם, ולו על מנת שלא ליתן פתחון פה לטוענים כי בזהותה של המדינה כ"יהודית ודמוקרטית" חל כרסום ברכיב הדמוקרטי. </w:t>
      </w:r>
    </w:p>
    <w:p w14:paraId="0BB345C8" w14:textId="77777777" w:rsidR="00F917F6" w:rsidRPr="00F917F6" w:rsidRDefault="00F917F6" w:rsidP="00F917F6">
      <w:pPr>
        <w:pStyle w:val="Ruller41"/>
        <w:rPr>
          <w:sz w:val="8"/>
          <w:szCs w:val="14"/>
          <w:rtl/>
        </w:rPr>
      </w:pPr>
    </w:p>
    <w:p w14:paraId="7788C61F" w14:textId="77777777" w:rsidR="00F917F6" w:rsidRDefault="00F917F6" w:rsidP="00F917F6">
      <w:pPr>
        <w:pStyle w:val="Ruller41"/>
        <w:rPr>
          <w:rtl/>
        </w:rPr>
      </w:pPr>
      <w:r>
        <w:rPr>
          <w:rFonts w:hint="cs"/>
          <w:rtl/>
        </w:rPr>
        <w:t>5.</w:t>
      </w:r>
      <w:r>
        <w:rPr>
          <w:rFonts w:hint="cs"/>
          <w:rtl/>
        </w:rPr>
        <w:tab/>
        <w:t xml:space="preserve">לדידי, יש להצר על היעדר ערך השוויון בחוק יסוד: הלאום, אך הדבר אינו מצדיק להנחית על חוק היסוד את פטישה של דוקטרינת התיקון הלא חוקתי. גם אם חלקים בציבור הישראלי אינם רואים בחוק יסוד: הלאום מקור לגאווה, הרי שאין מקום לדאגה. גם לאחר חקיקת חוק היסוד ארצנו לא שינתה את פניה. השוויון הוא זכות יסוד שנגזרת מזכות האם של כבוד האדם (אהרן ברק </w:t>
      </w:r>
      <w:r w:rsidRPr="006359C5">
        <w:rPr>
          <w:rFonts w:ascii="Century" w:hAnsi="Century" w:cs="Miriam" w:hint="cs"/>
          <w:b/>
          <w:spacing w:val="0"/>
          <w:szCs w:val="24"/>
          <w:rtl/>
        </w:rPr>
        <w:t>כבוד האדם</w:t>
      </w:r>
      <w:r>
        <w:rPr>
          <w:rFonts w:ascii="Century" w:hAnsi="Century" w:cs="Miriam" w:hint="cs"/>
          <w:b/>
          <w:spacing w:val="0"/>
          <w:szCs w:val="24"/>
          <w:rtl/>
        </w:rPr>
        <w:t xml:space="preserve"> </w:t>
      </w:r>
      <w:r w:rsidRPr="006359C5">
        <w:rPr>
          <w:rFonts w:ascii="Century" w:hAnsi="Century"/>
          <w:rtl/>
        </w:rPr>
        <w:t>–</w:t>
      </w:r>
      <w:r>
        <w:rPr>
          <w:rFonts w:ascii="Century" w:hAnsi="Century" w:cs="Miriam" w:hint="cs"/>
          <w:b/>
          <w:spacing w:val="0"/>
          <w:szCs w:val="24"/>
          <w:rtl/>
        </w:rPr>
        <w:t xml:space="preserve"> </w:t>
      </w:r>
      <w:r w:rsidRPr="006359C5">
        <w:rPr>
          <w:rFonts w:ascii="Century" w:hAnsi="Century" w:cs="Miriam" w:hint="cs"/>
          <w:b/>
          <w:spacing w:val="0"/>
          <w:szCs w:val="24"/>
          <w:rtl/>
        </w:rPr>
        <w:t>הזכות החוקתית ובנותיה</w:t>
      </w:r>
      <w:r>
        <w:rPr>
          <w:rFonts w:ascii="Century" w:hAnsi="Century" w:hint="cs"/>
          <w:rtl/>
        </w:rPr>
        <w:t xml:space="preserve"> כרך ב 706-685</w:t>
      </w:r>
      <w:r>
        <w:rPr>
          <w:rFonts w:hint="cs"/>
          <w:rtl/>
        </w:rPr>
        <w:t xml:space="preserve"> (2014)). כל עוד זכות זו שומרת על מעמדה כפי שעוצבה בפסיקתו של בית משפט זה, וכל עוד היותה של מדינת ישראל מדינה דמוקרטית הוא עקרון יסוד של שיטתנו המשפטית </w:t>
      </w:r>
      <w:r>
        <w:rPr>
          <w:rtl/>
        </w:rPr>
        <w:t>–</w:t>
      </w:r>
      <w:r>
        <w:rPr>
          <w:rFonts w:hint="cs"/>
          <w:rtl/>
        </w:rPr>
        <w:t xml:space="preserve"> הרי שאין בחוק יסוד: הלאום כדי לכרסם, אף לא במעט, בזכות לשוויון ובאופי הדמוקרטי של מדינת ישראל. </w:t>
      </w:r>
    </w:p>
    <w:p w14:paraId="55258381" w14:textId="77777777" w:rsidR="00F917F6" w:rsidRPr="00F917F6" w:rsidRDefault="00F917F6" w:rsidP="00F917F6">
      <w:pPr>
        <w:pStyle w:val="Ruller41"/>
        <w:rPr>
          <w:sz w:val="10"/>
          <w:szCs w:val="16"/>
          <w:rtl/>
        </w:rPr>
      </w:pPr>
    </w:p>
    <w:p w14:paraId="1B32C99A" w14:textId="77777777" w:rsidR="00F917F6" w:rsidRDefault="00F917F6" w:rsidP="00F917F6">
      <w:pPr>
        <w:pStyle w:val="Ruller41"/>
        <w:rPr>
          <w:rtl/>
        </w:rPr>
      </w:pPr>
      <w:r>
        <w:rPr>
          <w:rFonts w:hint="cs"/>
          <w:rtl/>
        </w:rPr>
        <w:t>6.</w:t>
      </w:r>
      <w:r>
        <w:rPr>
          <w:rtl/>
        </w:rPr>
        <w:tab/>
      </w:r>
      <w:r>
        <w:rPr>
          <w:rFonts w:hint="cs"/>
          <w:rtl/>
        </w:rPr>
        <w:t xml:space="preserve">עקרונות הכרזת העצמאות זורמים בעורקיהם של חוק יסוד: כבוד האדם וחירותו וחוק יסוד: חופש העיסוק בעקבות תיקונם בשנת 1994. התיקון משנת 1994 נעשה לאחר שהרעיון של מהפכה חוקתית כבר נפוץ ברבים בעקבות חקיקת חוק יסוד: כבוד האדם וחירותו וחוק יסוד: חופש העיסוק. תיקון שני חוקי יסוד אלה התקבל בשנת 1994 ברוב גדול של חברי הכנסת (עמיחי כהן </w:t>
      </w:r>
      <w:r w:rsidRPr="00EF6700">
        <w:rPr>
          <w:rFonts w:ascii="Century" w:hAnsi="Century" w:cs="Miriam" w:hint="cs"/>
          <w:b/>
          <w:spacing w:val="0"/>
          <w:szCs w:val="24"/>
          <w:rtl/>
        </w:rPr>
        <w:t>מלחמות הבג"ץ המהפכה החוקתית ומהפכת הנגד</w:t>
      </w:r>
      <w:r>
        <w:rPr>
          <w:rFonts w:ascii="Century" w:hAnsi="Century" w:cs="Miriam" w:hint="cs"/>
          <w:b/>
          <w:spacing w:val="0"/>
          <w:szCs w:val="24"/>
          <w:rtl/>
        </w:rPr>
        <w:t xml:space="preserve"> </w:t>
      </w:r>
      <w:r w:rsidRPr="003E3E42">
        <w:rPr>
          <w:rFonts w:ascii="Century" w:hAnsi="Century" w:hint="cs"/>
          <w:rtl/>
        </w:rPr>
        <w:t xml:space="preserve">עמ' </w:t>
      </w:r>
      <w:r>
        <w:rPr>
          <w:rFonts w:hint="cs"/>
          <w:rtl/>
        </w:rPr>
        <w:t xml:space="preserve"> 103-102 (2020)) ויש בכך תשובה ניצחת לטוענים שחוקי היסוד התקבלו בשל חוסר תשומת לב של חלק מהמחוקקים. הנה כי כן, לא רק שהרשות המכוננת אישררה בשנת 1994 את המהפכה החוקתית, היא אף חיזקה אותה בכך שהזרימה את עקרונות הכרזת העצמאות אל תוך חוקי היסוד בבחינת "</w:t>
      </w:r>
      <w:r w:rsidRPr="006F7B65">
        <w:rPr>
          <w:rFonts w:ascii="Century" w:hAnsi="Century" w:hint="cs"/>
          <w:shd w:val="clear" w:color="auto" w:fill="FFFFFF"/>
          <w:rtl/>
        </w:rPr>
        <w:t>וַיְחַזְּקֵהוּ בְמַסְמְרִים לֹא יִמּוֹט</w:t>
      </w:r>
      <w:r>
        <w:rPr>
          <w:rFonts w:ascii="Century" w:hAnsi="Century" w:hint="cs"/>
          <w:shd w:val="clear" w:color="auto" w:fill="FFFFFF"/>
          <w:rtl/>
        </w:rPr>
        <w:t xml:space="preserve">" </w:t>
      </w:r>
      <w:r>
        <w:rPr>
          <w:rFonts w:hint="cs"/>
          <w:rtl/>
        </w:rPr>
        <w:t>(ישעיה מא ז). סעיף 1 לחוק יסוד: כבוד האדם וחירותו קובע, בעקבות התיקון משנת 1994:</w:t>
      </w:r>
    </w:p>
    <w:p w14:paraId="066CD557" w14:textId="77777777" w:rsidR="00F917F6" w:rsidRPr="00F917F6" w:rsidRDefault="00F917F6" w:rsidP="00F917F6">
      <w:pPr>
        <w:pStyle w:val="Ruller41"/>
        <w:rPr>
          <w:sz w:val="10"/>
          <w:szCs w:val="16"/>
          <w:rtl/>
        </w:rPr>
      </w:pPr>
    </w:p>
    <w:p w14:paraId="18412D85" w14:textId="77777777" w:rsidR="00F917F6" w:rsidRPr="006F7B65" w:rsidRDefault="00F917F6" w:rsidP="00F917F6">
      <w:pPr>
        <w:pStyle w:val="Ruller5"/>
        <w:rPr>
          <w:rtl/>
        </w:rPr>
      </w:pPr>
      <w:r>
        <w:rPr>
          <w:rFonts w:hint="cs"/>
          <w:shd w:val="clear" w:color="auto" w:fill="FFFFFF"/>
          <w:rtl/>
        </w:rPr>
        <w:t>ז</w:t>
      </w:r>
      <w:r>
        <w:rPr>
          <w:shd w:val="clear" w:color="auto" w:fill="FFFFFF"/>
          <w:rtl/>
        </w:rPr>
        <w:t xml:space="preserve">כויות היסוד של האדם בישראל מושתתות על ההכרה בערך האדם, בקדושת חייו ובהיותו בן-חורין, </w:t>
      </w:r>
      <w:r w:rsidRPr="000804CC">
        <w:rPr>
          <w:rFonts w:ascii="Century" w:hAnsi="Century" w:cs="Miriam"/>
          <w:b/>
          <w:spacing w:val="0"/>
          <w:szCs w:val="24"/>
          <w:shd w:val="clear" w:color="auto" w:fill="FFFFFF"/>
          <w:rtl/>
        </w:rPr>
        <w:t>והן יכובדו ברוח העקרונות שבהכרזה על הקמת מדינת ישראל</w:t>
      </w:r>
      <w:r>
        <w:rPr>
          <w:shd w:val="clear" w:color="auto" w:fill="FFFFFF"/>
        </w:rPr>
        <w:t>.</w:t>
      </w:r>
    </w:p>
    <w:p w14:paraId="177C02AA" w14:textId="77777777" w:rsidR="00F917F6" w:rsidRDefault="00F917F6" w:rsidP="00F917F6">
      <w:pPr>
        <w:pStyle w:val="Ruller41"/>
        <w:rPr>
          <w:rtl/>
        </w:rPr>
      </w:pPr>
    </w:p>
    <w:p w14:paraId="0B7EE1D8" w14:textId="77777777" w:rsidR="00F917F6" w:rsidRDefault="00F917F6" w:rsidP="00F917F6">
      <w:pPr>
        <w:pStyle w:val="Ruller41"/>
        <w:rPr>
          <w:rFonts w:ascii="Century" w:hAnsi="Century"/>
          <w:rtl/>
        </w:rPr>
      </w:pPr>
      <w:r>
        <w:rPr>
          <w:rtl/>
        </w:rPr>
        <w:tab/>
      </w:r>
      <w:r>
        <w:rPr>
          <w:rFonts w:hint="cs"/>
          <w:rtl/>
        </w:rPr>
        <w:t>המכונן מצווה עלינו לכבד את רוח העקרונות שבהכרזת העצמאות, היא תעודת הלידה ותעודת הזהות של המדינה, ובה נאמר כי מדינת ישראל "</w:t>
      </w:r>
      <w:r w:rsidRPr="006F7B65">
        <w:rPr>
          <w:rFonts w:ascii="Century" w:hAnsi="Century" w:hint="cs"/>
          <w:rtl/>
        </w:rPr>
        <w:t>תקיים שויון זכויות חברתי ומדיני גמור לכל אזרחיה בלי הבדל דת, גזע ומין</w:t>
      </w:r>
      <w:r>
        <w:rPr>
          <w:rFonts w:ascii="Century" w:hAnsi="Century" w:hint="cs"/>
          <w:rtl/>
        </w:rPr>
        <w:t>". לטעמי, גם בדרך זו נקלט עקרון השוויון ישירות כזכות יסוד חוקתית במשפטנו, כך שלא אלמן ישראל.</w:t>
      </w:r>
    </w:p>
    <w:p w14:paraId="454F9E1E" w14:textId="074ADEC4" w:rsidR="00F917F6" w:rsidRDefault="00F917F6" w:rsidP="00F917F6">
      <w:pPr>
        <w:pStyle w:val="Ruller41"/>
        <w:rPr>
          <w:rFonts w:ascii="Century" w:hAnsi="Century"/>
          <w:rtl/>
        </w:rPr>
      </w:pPr>
      <w:r>
        <w:rPr>
          <w:rFonts w:ascii="Century" w:hAnsi="Century"/>
          <w:rtl/>
        </w:rPr>
        <w:br/>
      </w:r>
    </w:p>
    <w:tbl>
      <w:tblPr>
        <w:bidiVisual/>
        <w:tblW w:w="8363" w:type="dxa"/>
        <w:tblLook w:val="01E0" w:firstRow="1" w:lastRow="1" w:firstColumn="1" w:lastColumn="1" w:noHBand="0" w:noVBand="0"/>
      </w:tblPr>
      <w:tblGrid>
        <w:gridCol w:w="2783"/>
        <w:gridCol w:w="2797"/>
        <w:gridCol w:w="2783"/>
      </w:tblGrid>
      <w:tr w:rsidR="00F917F6" w14:paraId="1E7BC352" w14:textId="77777777" w:rsidTr="00F71B37">
        <w:tc>
          <w:tcPr>
            <w:tcW w:w="2783" w:type="dxa"/>
            <w:shd w:val="clear" w:color="auto" w:fill="auto"/>
          </w:tcPr>
          <w:p w14:paraId="1A71AF3B" w14:textId="3D9A0DCE" w:rsidR="00F917F6" w:rsidRDefault="00F917F6" w:rsidP="00F71B37">
            <w:pPr>
              <w:pStyle w:val="Ruller41"/>
              <w:jc w:val="center"/>
              <w:rPr>
                <w:rtl/>
              </w:rPr>
            </w:pPr>
          </w:p>
        </w:tc>
        <w:tc>
          <w:tcPr>
            <w:tcW w:w="2797" w:type="dxa"/>
            <w:shd w:val="clear" w:color="auto" w:fill="auto"/>
          </w:tcPr>
          <w:p w14:paraId="165C251B" w14:textId="3844AC7D" w:rsidR="00F917F6" w:rsidRDefault="00F917F6" w:rsidP="00F71B37">
            <w:pPr>
              <w:pStyle w:val="Ruller41"/>
              <w:jc w:val="center"/>
              <w:rPr>
                <w:rtl/>
              </w:rPr>
            </w:pPr>
          </w:p>
        </w:tc>
        <w:tc>
          <w:tcPr>
            <w:tcW w:w="2783" w:type="dxa"/>
            <w:shd w:val="clear" w:color="auto" w:fill="auto"/>
          </w:tcPr>
          <w:p w14:paraId="680838E6" w14:textId="77777777" w:rsidR="00F917F6" w:rsidRDefault="00F917F6" w:rsidP="00F71B37">
            <w:pPr>
              <w:pStyle w:val="Ruller41"/>
              <w:jc w:val="center"/>
              <w:rPr>
                <w:rtl/>
              </w:rPr>
            </w:pPr>
            <w:r>
              <w:rPr>
                <w:rtl/>
              </w:rPr>
              <w:t xml:space="preserve"> </w:t>
            </w:r>
            <w:r>
              <w:rPr>
                <w:rFonts w:hint="cs"/>
                <w:rtl/>
              </w:rPr>
              <w:t>ש ו פ ט</w:t>
            </w:r>
          </w:p>
        </w:tc>
      </w:tr>
    </w:tbl>
    <w:p w14:paraId="6FD64101" w14:textId="4923ADDF" w:rsidR="004B1989" w:rsidRDefault="004B1989" w:rsidP="00475F11">
      <w:pPr>
        <w:pStyle w:val="Ruller41"/>
        <w:jc w:val="left"/>
        <w:rPr>
          <w:rFonts w:ascii="Century" w:hAnsi="Century"/>
          <w:rtl/>
        </w:rPr>
      </w:pPr>
    </w:p>
    <w:p w14:paraId="69349E5A" w14:textId="77777777" w:rsidR="00563585" w:rsidRPr="007D20FB" w:rsidRDefault="00563585" w:rsidP="00563585">
      <w:pPr>
        <w:pStyle w:val="BODYVERDICT"/>
        <w:rPr>
          <w:rFonts w:cs="Miriam"/>
          <w:sz w:val="24"/>
          <w:szCs w:val="24"/>
          <w:rtl/>
        </w:rPr>
      </w:pPr>
      <w:r>
        <w:rPr>
          <w:rFonts w:cs="Miriam"/>
          <w:sz w:val="24"/>
          <w:szCs w:val="24"/>
          <w:u w:val="single"/>
          <w:rtl/>
        </w:rPr>
        <w:t>השופט ע' פוגלמן</w:t>
      </w:r>
      <w:r w:rsidRPr="007D20FB">
        <w:rPr>
          <w:rFonts w:cs="Miriam"/>
          <w:sz w:val="24"/>
          <w:szCs w:val="24"/>
          <w:rtl/>
        </w:rPr>
        <w:t>:</w:t>
      </w:r>
    </w:p>
    <w:p w14:paraId="22ABD377" w14:textId="77777777" w:rsidR="00563585" w:rsidRPr="00F975A7" w:rsidRDefault="00563585" w:rsidP="00563585">
      <w:pPr>
        <w:pStyle w:val="Ruller41"/>
        <w:jc w:val="left"/>
        <w:rPr>
          <w:rFonts w:ascii="Century" w:hAnsi="Century"/>
          <w:rtl/>
        </w:rPr>
      </w:pPr>
    </w:p>
    <w:p w14:paraId="34DC3DDE" w14:textId="77777777" w:rsidR="00563585" w:rsidRPr="00F975A7" w:rsidRDefault="00563585" w:rsidP="00563585">
      <w:pPr>
        <w:spacing w:line="360" w:lineRule="auto"/>
        <w:ind w:firstLine="799"/>
        <w:rPr>
          <w:rFonts w:ascii="Century" w:hAnsi="Century" w:cs="FrankRuehl"/>
          <w:spacing w:val="10"/>
          <w:sz w:val="22"/>
          <w:szCs w:val="28"/>
          <w:rtl/>
        </w:rPr>
      </w:pPr>
      <w:r w:rsidRPr="00F975A7">
        <w:rPr>
          <w:rFonts w:ascii="Century" w:hAnsi="Century" w:cs="FrankRuehl" w:hint="cs"/>
          <w:spacing w:val="10"/>
          <w:sz w:val="22"/>
          <w:szCs w:val="28"/>
          <w:rtl/>
        </w:rPr>
        <w:t xml:space="preserve">אני מצטרף לחוות דעתה המקיפה של חברתי הנשיאה </w:t>
      </w:r>
      <w:r w:rsidRPr="00316A0A">
        <w:rPr>
          <w:rFonts w:ascii="Century" w:hAnsi="Century" w:cs="Miriam" w:hint="cs"/>
          <w:b/>
          <w:sz w:val="22"/>
          <w:rtl/>
        </w:rPr>
        <w:t>א' חיות</w:t>
      </w:r>
      <w:r w:rsidRPr="00F975A7">
        <w:rPr>
          <w:rFonts w:ascii="Century" w:hAnsi="Century" w:cs="FrankRuehl" w:hint="cs"/>
          <w:spacing w:val="10"/>
          <w:sz w:val="22"/>
          <w:szCs w:val="28"/>
          <w:rtl/>
        </w:rPr>
        <w:t>.</w:t>
      </w:r>
    </w:p>
    <w:p w14:paraId="003E4BFD" w14:textId="77777777" w:rsidR="00563585" w:rsidRPr="00FE2EDB" w:rsidRDefault="00563585" w:rsidP="00563585">
      <w:pPr>
        <w:spacing w:line="360" w:lineRule="auto"/>
        <w:rPr>
          <w:sz w:val="12"/>
          <w:szCs w:val="16"/>
          <w:rtl/>
        </w:rPr>
      </w:pPr>
    </w:p>
    <w:p w14:paraId="70F5D052" w14:textId="38C5CFCD" w:rsidR="00563585" w:rsidRDefault="00563585" w:rsidP="003C1873">
      <w:pPr>
        <w:pStyle w:val="Ruller4"/>
        <w:numPr>
          <w:ilvl w:val="0"/>
          <w:numId w:val="5"/>
        </w:numPr>
        <w:rPr>
          <w:rtl/>
        </w:rPr>
      </w:pPr>
      <w:r>
        <w:rPr>
          <w:rFonts w:hint="cs"/>
          <w:rtl/>
        </w:rPr>
        <w:t>פעם נוספת עולה לפנינו שאלת קיומן של מגבלות על סמכותה של הרשות המכוננת בחקיקת חוקי יסוד ובדבר סמכותו של בית משפט זה לקיים ביקורת שיפוטית על חוק יסוד, במסגרת דוקטרינת "התיקון החוקתי שאינו חוקתי" (</w:t>
      </w:r>
      <w:r w:rsidRPr="00563585">
        <w:rPr>
          <w:rFonts w:ascii="Century" w:hAnsi="Century" w:cs="Miriam"/>
          <w:bCs/>
          <w:spacing w:val="0"/>
          <w:sz w:val="22"/>
          <w:szCs w:val="24"/>
        </w:rPr>
        <w:t>Unconstitutional Constitutional Amendment</w:t>
      </w:r>
      <w:r>
        <w:rPr>
          <w:rFonts w:hint="cs"/>
          <w:rtl/>
        </w:rPr>
        <w:t xml:space="preserve">). בפעם זו, יסודה של המחלוקת בשאלה אם חוק-יסוד: </w:t>
      </w:r>
      <w:r w:rsidRPr="00C44C84">
        <w:rPr>
          <w:rFonts w:hint="eastAsia"/>
          <w:rtl/>
        </w:rPr>
        <w:t>ישראל</w:t>
      </w:r>
      <w:r w:rsidRPr="00C44C84">
        <w:rPr>
          <w:rtl/>
        </w:rPr>
        <w:t xml:space="preserve"> – </w:t>
      </w:r>
      <w:r w:rsidRPr="00C44C84">
        <w:rPr>
          <w:rFonts w:hint="eastAsia"/>
          <w:rtl/>
        </w:rPr>
        <w:t>מדינת</w:t>
      </w:r>
      <w:r w:rsidRPr="00C44C84">
        <w:rPr>
          <w:rtl/>
        </w:rPr>
        <w:t xml:space="preserve"> </w:t>
      </w:r>
      <w:r w:rsidRPr="00C44C84">
        <w:rPr>
          <w:rFonts w:hint="eastAsia"/>
          <w:rtl/>
        </w:rPr>
        <w:t>הלאום</w:t>
      </w:r>
      <w:r w:rsidRPr="00C44C84">
        <w:rPr>
          <w:rtl/>
        </w:rPr>
        <w:t xml:space="preserve"> </w:t>
      </w:r>
      <w:r w:rsidRPr="00C44C84">
        <w:rPr>
          <w:rFonts w:hint="eastAsia"/>
          <w:rtl/>
        </w:rPr>
        <w:t>של</w:t>
      </w:r>
      <w:r w:rsidRPr="00C44C84">
        <w:rPr>
          <w:rtl/>
        </w:rPr>
        <w:t xml:space="preserve"> </w:t>
      </w:r>
      <w:r w:rsidRPr="00C44C84">
        <w:rPr>
          <w:rFonts w:hint="eastAsia"/>
          <w:rtl/>
        </w:rPr>
        <w:t>העם</w:t>
      </w:r>
      <w:r w:rsidRPr="00C44C84">
        <w:rPr>
          <w:rtl/>
        </w:rPr>
        <w:t xml:space="preserve"> </w:t>
      </w:r>
      <w:r w:rsidRPr="00C44C84">
        <w:rPr>
          <w:rFonts w:hint="eastAsia"/>
          <w:rtl/>
        </w:rPr>
        <w:t>היהודי</w:t>
      </w:r>
      <w:r>
        <w:rPr>
          <w:rFonts w:hint="cs"/>
          <w:rtl/>
        </w:rPr>
        <w:t xml:space="preserve"> (להלן: </w:t>
      </w:r>
      <w:r w:rsidRPr="00563585">
        <w:rPr>
          <w:rFonts w:ascii="Century" w:hAnsi="Century" w:cs="Miriam" w:hint="cs"/>
          <w:b/>
          <w:spacing w:val="0"/>
          <w:sz w:val="22"/>
          <w:szCs w:val="24"/>
          <w:rtl/>
        </w:rPr>
        <w:t xml:space="preserve">חוק-יסוד: הלאום </w:t>
      </w:r>
      <w:r w:rsidRPr="00210398">
        <w:rPr>
          <w:rFonts w:hint="cs"/>
          <w:rtl/>
        </w:rPr>
        <w:t>או</w:t>
      </w:r>
      <w:r w:rsidRPr="00563585">
        <w:rPr>
          <w:rFonts w:ascii="Century" w:hAnsi="Century" w:cs="Miriam" w:hint="cs"/>
          <w:b/>
          <w:spacing w:val="0"/>
          <w:sz w:val="22"/>
          <w:szCs w:val="24"/>
          <w:rtl/>
        </w:rPr>
        <w:t xml:space="preserve"> חוק היסוד</w:t>
      </w:r>
      <w:r>
        <w:rPr>
          <w:rFonts w:hint="cs"/>
          <w:rtl/>
        </w:rPr>
        <w:t>) מפר את האיזון שכוננה הכרזת העצמאות בין ערכיה של מדינת ישראל כמדינה יהודית לבין ערכיה כמדינה דמוקרטית.</w:t>
      </w:r>
    </w:p>
    <w:p w14:paraId="17C1C038" w14:textId="1503F196" w:rsidR="001243BE" w:rsidRDefault="001243BE" w:rsidP="001243BE">
      <w:pPr>
        <w:pStyle w:val="Ruller41"/>
        <w:rPr>
          <w:rtl/>
        </w:rPr>
      </w:pPr>
    </w:p>
    <w:p w14:paraId="7E612286" w14:textId="77777777" w:rsidR="001243BE" w:rsidRDefault="001243BE" w:rsidP="001243BE">
      <w:pPr>
        <w:pStyle w:val="Ruller4"/>
        <w:rPr>
          <w:rtl/>
        </w:rPr>
      </w:pPr>
      <w:r>
        <w:rPr>
          <w:rFonts w:hint="cs"/>
          <w:rtl/>
        </w:rPr>
        <w:t xml:space="preserve">בבג"ץ 8260/16 </w:t>
      </w:r>
      <w:r w:rsidRPr="00904DE7">
        <w:rPr>
          <w:rFonts w:ascii="Century" w:hAnsi="Century" w:cs="Miriam" w:hint="cs"/>
          <w:b/>
          <w:spacing w:val="0"/>
          <w:sz w:val="22"/>
          <w:szCs w:val="24"/>
          <w:rtl/>
        </w:rPr>
        <w:t xml:space="preserve">המרכז האקדמי למשפט ולעסקים נ' כנסת ישראל </w:t>
      </w:r>
      <w:r>
        <w:rPr>
          <w:rFonts w:hint="cs"/>
          <w:rtl/>
        </w:rPr>
        <w:t xml:space="preserve">(6.9.2017), עמדתי על אבני הדרך בהלכה הפסוקה ובכתיבה אקדמית בסוגיות אלו. ציינתי כי  החוקה של מדינת ישראל, אשר לא נוצרה במהלך מכונן חד פעמי והכנתה נפרסה על פני תקופה ממושכת, נמצאת במידה רבה בתהליך התגבשות, אולם הבהרתי כי איני סבור כי מאפיינים אלה של חקיקת היסוד בשיטתנו שוללים מעיקרא את תחולתה של דוקטרינת התיקון החוקתי שאינו חוקתי, כי אם מגבילים את היקפה, המצומצם ממילא בשים לב למעמדם הרם של חוקי היסוד. בהמשך לדברים שנאמרו בפסיקתנו הוספתי כי אף אני סבור כי אין לשלול את תחולת הדוקטרינה של תיקון חוקתי שאינו חוקתי במשפט הישראלי, הגם שבאותו מקרה, משניתן מענה לסוגיה שאותה מעלה העתירה בגדר דוקטרינה אחרת, אין אנו נדרשים לקבוע את גבולותיה (ראו שם, פסקאות 15-9; כן ראו פסק דיני בבג"ץ 5744/16 </w:t>
      </w:r>
      <w:r w:rsidRPr="001D7BA4">
        <w:rPr>
          <w:rFonts w:ascii="Century" w:hAnsi="Century" w:cs="Miriam" w:hint="cs"/>
          <w:b/>
          <w:spacing w:val="0"/>
          <w:sz w:val="22"/>
          <w:szCs w:val="24"/>
          <w:rtl/>
        </w:rPr>
        <w:t xml:space="preserve">בן מאיר נ' הכנסת </w:t>
      </w:r>
      <w:r>
        <w:rPr>
          <w:rFonts w:hint="cs"/>
          <w:rtl/>
        </w:rPr>
        <w:t>(27.5.2018); ובאופן כללי ראו אהרן ברק "</w:t>
      </w:r>
      <w:r>
        <w:rPr>
          <w:rFonts w:hint="eastAsia"/>
          <w:rtl/>
        </w:rPr>
        <w:t>הכנסת</w:t>
      </w:r>
      <w:r>
        <w:rPr>
          <w:rtl/>
        </w:rPr>
        <w:t xml:space="preserve"> </w:t>
      </w:r>
      <w:r>
        <w:rPr>
          <w:rFonts w:hint="eastAsia"/>
          <w:rtl/>
        </w:rPr>
        <w:t>כרשות</w:t>
      </w:r>
      <w:r>
        <w:rPr>
          <w:rtl/>
        </w:rPr>
        <w:t xml:space="preserve"> </w:t>
      </w:r>
      <w:r>
        <w:rPr>
          <w:rFonts w:hint="eastAsia"/>
          <w:rtl/>
        </w:rPr>
        <w:t>מכוננת</w:t>
      </w:r>
      <w:r>
        <w:rPr>
          <w:rtl/>
        </w:rPr>
        <w:t xml:space="preserve"> </w:t>
      </w:r>
      <w:r>
        <w:rPr>
          <w:rFonts w:hint="eastAsia"/>
          <w:rtl/>
        </w:rPr>
        <w:t>ושאלת</w:t>
      </w:r>
      <w:r>
        <w:rPr>
          <w:rtl/>
        </w:rPr>
        <w:t xml:space="preserve"> </w:t>
      </w:r>
      <w:r>
        <w:rPr>
          <w:rFonts w:hint="eastAsia"/>
          <w:rtl/>
        </w:rPr>
        <w:t>התיקון</w:t>
      </w:r>
      <w:r>
        <w:rPr>
          <w:rtl/>
        </w:rPr>
        <w:t xml:space="preserve"> </w:t>
      </w:r>
      <w:r>
        <w:rPr>
          <w:rFonts w:hint="eastAsia"/>
          <w:rtl/>
        </w:rPr>
        <w:t>החוקתי</w:t>
      </w:r>
      <w:r>
        <w:rPr>
          <w:rtl/>
        </w:rPr>
        <w:t xml:space="preserve"> </w:t>
      </w:r>
      <w:r>
        <w:rPr>
          <w:rFonts w:hint="eastAsia"/>
          <w:rtl/>
        </w:rPr>
        <w:t>שאינו</w:t>
      </w:r>
      <w:r>
        <w:rPr>
          <w:rtl/>
        </w:rPr>
        <w:t xml:space="preserve"> </w:t>
      </w:r>
      <w:r>
        <w:rPr>
          <w:rFonts w:hint="eastAsia"/>
          <w:rtl/>
        </w:rPr>
        <w:t>חוקתי</w:t>
      </w:r>
      <w:r>
        <w:rPr>
          <w:rFonts w:hint="cs"/>
          <w:rtl/>
        </w:rPr>
        <w:t xml:space="preserve">" </w:t>
      </w:r>
      <w:r w:rsidRPr="00CF7870">
        <w:rPr>
          <w:rFonts w:ascii="Century" w:hAnsi="Century" w:cs="Miriam" w:hint="cs"/>
          <w:b/>
          <w:spacing w:val="0"/>
          <w:sz w:val="22"/>
          <w:szCs w:val="24"/>
          <w:rtl/>
        </w:rPr>
        <w:t>חוק-יסוד: כבוד האדם וחירותו</w:t>
      </w:r>
      <w:r>
        <w:rPr>
          <w:rFonts w:hint="cs"/>
          <w:rtl/>
        </w:rPr>
        <w:t xml:space="preserve"> (צפוי להתפרסם ב-2021)). </w:t>
      </w:r>
    </w:p>
    <w:p w14:paraId="5357C41C" w14:textId="18928E65" w:rsidR="001243BE" w:rsidRDefault="001243BE" w:rsidP="001243BE">
      <w:pPr>
        <w:pStyle w:val="Ruller41"/>
        <w:rPr>
          <w:rtl/>
        </w:rPr>
      </w:pPr>
    </w:p>
    <w:p w14:paraId="11AF1946" w14:textId="77777777" w:rsidR="001243BE" w:rsidRDefault="001243BE" w:rsidP="001243BE">
      <w:pPr>
        <w:pStyle w:val="Ruller4"/>
        <w:rPr>
          <w:rtl/>
        </w:rPr>
      </w:pPr>
      <w:r>
        <w:rPr>
          <w:rFonts w:hint="cs"/>
          <w:rtl/>
        </w:rPr>
        <w:t xml:space="preserve">חברתי הנשיאה בחוות דעתה המפורטת, סבורה כי שאלת אימוצה של דוקטרינה מקיפה לבחינת חוקתיותם של תיקונים לחוקה, מן הראוי שתוכרע עם השלמת מפעל חוקי היסוד. בצד האמור, נקבע </w:t>
      </w:r>
      <w:r>
        <w:rPr>
          <w:rtl/>
        </w:rPr>
        <w:t>–</w:t>
      </w:r>
      <w:r>
        <w:rPr>
          <w:rFonts w:hint="cs"/>
          <w:rtl/>
        </w:rPr>
        <w:t xml:space="preserve"> על רקע הניתוח העיוני שבחוות דעתה </w:t>
      </w:r>
      <w:r>
        <w:rPr>
          <w:rtl/>
        </w:rPr>
        <w:t>–</w:t>
      </w:r>
      <w:r>
        <w:rPr>
          <w:rFonts w:hint="cs"/>
          <w:rtl/>
        </w:rPr>
        <w:t xml:space="preserve"> כי אין ביכולתה של הכנסת, בכובעה כרשות מכוננת, לשלול בחוק יסוד את עצם היותה של ישראל מדינה יהודית ודמוקרטית. בהיבט חקיקת היסוד העומדת לפנינו להכרעה, חברתי הנשיאה מוסיפה ומבהירה את הטעמים בגינם הוראות חוק-יסוד: הלאום אינן שוללות את אופייה של ישראל כמדינה דמוקרטית.</w:t>
      </w:r>
    </w:p>
    <w:p w14:paraId="496D87F7" w14:textId="3D750F0D" w:rsidR="001243BE" w:rsidRDefault="001243BE" w:rsidP="001243BE">
      <w:pPr>
        <w:pStyle w:val="Ruller41"/>
        <w:rPr>
          <w:rtl/>
        </w:rPr>
      </w:pPr>
    </w:p>
    <w:p w14:paraId="1E5D1A6A" w14:textId="77777777" w:rsidR="001243BE" w:rsidRDefault="001243BE" w:rsidP="001243BE">
      <w:pPr>
        <w:pStyle w:val="Ruller4"/>
        <w:rPr>
          <w:rtl/>
        </w:rPr>
      </w:pPr>
      <w:r>
        <w:rPr>
          <w:rFonts w:hint="cs"/>
          <w:rtl/>
        </w:rPr>
        <w:t xml:space="preserve">להשקפתי, גם במקרה זה איננו צריכים לטעת מסמרות בשאלת גדרי תחולתה של דוקטרינת התיקון החוקתי הבלתי חוקתי בשיטת המשפט הישראלית וזאת מאחר שחוק-יסוד: הלאום אינו פוגע בעקרונות היסוד של השיטה. בד בבד, מצטרף אף אני בפה מלא להכרעתה של חברתי הנשיאה בהתייחס לגדרי סמכותה של הרשות המכוננת והמגבלות שחלות עליה, כמו גם לקביעתה שלפיה לא הייתה </w:t>
      </w:r>
      <w:r>
        <w:rPr>
          <w:rtl/>
        </w:rPr>
        <w:t>–</w:t>
      </w:r>
      <w:r>
        <w:rPr>
          <w:rFonts w:hint="cs"/>
          <w:rtl/>
        </w:rPr>
        <w:t xml:space="preserve"> בנסיבות שלפנינו </w:t>
      </w:r>
      <w:r>
        <w:rPr>
          <w:rtl/>
        </w:rPr>
        <w:t>–</w:t>
      </w:r>
      <w:r>
        <w:rPr>
          <w:rFonts w:hint="cs"/>
          <w:rtl/>
        </w:rPr>
        <w:t xml:space="preserve"> חריגה ממגבלות אלה. </w:t>
      </w:r>
    </w:p>
    <w:p w14:paraId="4ECF35F8" w14:textId="3D802F68" w:rsidR="001243BE" w:rsidRDefault="001243BE" w:rsidP="001243BE">
      <w:pPr>
        <w:pStyle w:val="Ruller41"/>
        <w:rPr>
          <w:rtl/>
        </w:rPr>
      </w:pPr>
    </w:p>
    <w:p w14:paraId="522451A0" w14:textId="394A5135" w:rsidR="001243BE" w:rsidRDefault="001243BE" w:rsidP="001243BE">
      <w:pPr>
        <w:pStyle w:val="Ruller4"/>
        <w:numPr>
          <w:ilvl w:val="0"/>
          <w:numId w:val="0"/>
        </w:numPr>
        <w:rPr>
          <w:rtl/>
        </w:rPr>
      </w:pPr>
      <w:r>
        <w:rPr>
          <w:rtl/>
        </w:rPr>
        <w:tab/>
      </w:r>
      <w:r>
        <w:rPr>
          <w:rFonts w:hint="cs"/>
          <w:rtl/>
        </w:rPr>
        <w:t>אשר לסמכותו של בית משפט זה לקיים ביקורת שיפוטית במקרים מעין אלה, נוטה אני לגישה כי סמכות זו נגזרת מן המגבלות המהותיות על סמכותה של הרשות המכוננת. זאת, על מנת שמגבלות אלו לא יהפכו לאות מתה, נוכח הטעמים שעליהם עומדת חברתי הנשיאה בפסקה 34 לחוות דעתה. בצד האמור, מקובלת עליי מסקנתה כי בנסיבות שלפנינו לא נדרשת הכרעה אף בשאלה זו, בהינתן הריסון המקובל בפסיקתנו בביקורת חוקתית, שיפה על דרך של קל וחומר כאשר נושא הביקורת הוא חקיקת היסוד עצמה.</w:t>
      </w:r>
    </w:p>
    <w:p w14:paraId="731A2762" w14:textId="77777777" w:rsidR="00FE2EDB" w:rsidRPr="00FE2EDB" w:rsidRDefault="00FE2EDB" w:rsidP="00FE2EDB">
      <w:pPr>
        <w:pStyle w:val="Ruller41"/>
        <w:rPr>
          <w:rtl/>
        </w:rPr>
      </w:pPr>
    </w:p>
    <w:p w14:paraId="4947AD8D" w14:textId="77777777" w:rsidR="001243BE" w:rsidRDefault="001243BE" w:rsidP="001243BE">
      <w:pPr>
        <w:pStyle w:val="Ruller4"/>
        <w:rPr>
          <w:rtl/>
        </w:rPr>
      </w:pPr>
      <w:r>
        <w:rPr>
          <w:rFonts w:hint="cs"/>
          <w:rtl/>
        </w:rPr>
        <w:t xml:space="preserve">אכן, כפי שמציין חברי השופט </w:t>
      </w:r>
      <w:r w:rsidRPr="006B7C6F">
        <w:rPr>
          <w:rFonts w:ascii="Century" w:hAnsi="Century" w:cs="Miriam" w:hint="cs"/>
          <w:b/>
          <w:spacing w:val="0"/>
          <w:sz w:val="22"/>
          <w:szCs w:val="24"/>
          <w:rtl/>
        </w:rPr>
        <w:t>י' עמית</w:t>
      </w:r>
      <w:r>
        <w:rPr>
          <w:rFonts w:hint="cs"/>
          <w:rtl/>
        </w:rPr>
        <w:t>, קשה להתעלם מתחושת ההדרה שחוו כחמישית מאזרחי המדינה כמו גם אזרחי המדינה שאינם נמנים על המיעוט הערבי וקולם נשמע אף הוא בעצמה רבה בעתירות שהונחו לפנינו. זאת בשל הסברה כי חוק היסוד פוגע בזכות החוקתית לשוויון. אולם כפי שמפרטת הנשיאה, חוק היסוד נועד לצקת תוכן למרכיבי זהותה של מדינת ישראל כמדינה יהודית, הוא אינו משקף העדפה של הזהות היהודית של  מדינת ישראל על זהותה הדמוקרטית, והוא אינו גורע ממעמדו של עיקרון השוויון.</w:t>
      </w:r>
    </w:p>
    <w:p w14:paraId="54D98CFE" w14:textId="182780F9" w:rsidR="001243BE" w:rsidRDefault="001243BE" w:rsidP="001243BE">
      <w:pPr>
        <w:pStyle w:val="Ruller41"/>
        <w:rPr>
          <w:rtl/>
        </w:rPr>
      </w:pPr>
    </w:p>
    <w:p w14:paraId="38F765D9" w14:textId="77777777" w:rsidR="001243BE" w:rsidRDefault="001243BE" w:rsidP="001243BE">
      <w:pPr>
        <w:pStyle w:val="Ruller4"/>
        <w:rPr>
          <w:rtl/>
        </w:rPr>
      </w:pPr>
      <w:r>
        <w:rPr>
          <w:rFonts w:hint="cs"/>
          <w:rtl/>
        </w:rPr>
        <w:t xml:space="preserve">יש להצטער כל כך שעיקרון השוויון, אבן יסוד במגילת זכויות אדם של כל חברה דמוקרטית, לא זוכה להסדרה חוקתית מפורשת בחוקי היסוד המעגנים את ההגנה החוקתית על זכויות האדם בישראל. אולם אין בכך כדי לגרוע ממעמדו החוקתי של העיקרון, הנגזר מכבוד האדם. פסיקתו העקבית של בית משפט זה אימצה את "מודל הביניים" לתחימת היקפה של הזכות החוקתית לשוויון כך שהפליה שתבוא בגדרה אינה רק הפליה מחמת שיוך קבוצתי חשוד, כי אם גם הפליה הקשורה בקשר ענייני הדוק לכבוד האדם "כמבטא אוטונומיה של הרצון הפרטי, חופש בחירה וחופש פעולה" (בג"ץ 6427/02 </w:t>
      </w:r>
      <w:r w:rsidRPr="006731CD">
        <w:rPr>
          <w:rFonts w:ascii="Century" w:hAnsi="Century" w:cs="Miriam" w:hint="cs"/>
          <w:b/>
          <w:spacing w:val="0"/>
          <w:sz w:val="22"/>
          <w:szCs w:val="24"/>
          <w:rtl/>
        </w:rPr>
        <w:t>התנועה למען איכות השלטון בישראל נ' כנסת ישראל</w:t>
      </w:r>
      <w:r>
        <w:rPr>
          <w:rFonts w:hint="cs"/>
          <w:rtl/>
        </w:rPr>
        <w:t xml:space="preserve">, פ"ד סא(1) 619, 687 (2006); כן ראו, מני רבים: בג"ץ 781/15 </w:t>
      </w:r>
      <w:r w:rsidRPr="00CC6F2D">
        <w:rPr>
          <w:rFonts w:ascii="Century" w:hAnsi="Century" w:cs="Miriam" w:hint="cs"/>
          <w:b/>
          <w:spacing w:val="0"/>
          <w:sz w:val="22"/>
          <w:szCs w:val="24"/>
          <w:rtl/>
        </w:rPr>
        <w:t>ארד-פנקס נ' הוועדה לאישור הסכמים לנשיאת עוברים על פי חוק הסכמים לנשיאת עוברים (אישור הסכם ומעמד הילוד), התשנ"ו-1996</w:t>
      </w:r>
      <w:r w:rsidRPr="00CC6F2D">
        <w:rPr>
          <w:rFonts w:ascii="Century" w:hAnsi="Century" w:hint="cs"/>
          <w:sz w:val="22"/>
          <w:rtl/>
        </w:rPr>
        <w:t xml:space="preserve">, </w:t>
      </w:r>
      <w:r>
        <w:rPr>
          <w:rFonts w:ascii="Century" w:hAnsi="Century" w:hint="cs"/>
          <w:sz w:val="22"/>
          <w:rtl/>
        </w:rPr>
        <w:lastRenderedPageBreak/>
        <w:t xml:space="preserve">פסקה 15 לפסק דינה של הנשיאה </w:t>
      </w:r>
      <w:r w:rsidRPr="001D7BA4">
        <w:rPr>
          <w:rFonts w:ascii="Century" w:hAnsi="Century" w:cs="Miriam" w:hint="cs"/>
          <w:b/>
          <w:spacing w:val="0"/>
          <w:sz w:val="22"/>
          <w:szCs w:val="24"/>
          <w:rtl/>
        </w:rPr>
        <w:t>א' חיות</w:t>
      </w:r>
      <w:r>
        <w:rPr>
          <w:rFonts w:ascii="Century" w:hAnsi="Century" w:hint="cs"/>
          <w:sz w:val="22"/>
          <w:rtl/>
        </w:rPr>
        <w:t xml:space="preserve">, </w:t>
      </w:r>
      <w:r w:rsidRPr="00CC6F2D">
        <w:rPr>
          <w:rFonts w:ascii="Century" w:hAnsi="Century" w:hint="cs"/>
          <w:sz w:val="22"/>
          <w:rtl/>
        </w:rPr>
        <w:t xml:space="preserve">פסקה 2 </w:t>
      </w:r>
      <w:r>
        <w:rPr>
          <w:rFonts w:ascii="Century" w:hAnsi="Century" w:hint="cs"/>
          <w:sz w:val="22"/>
          <w:rtl/>
        </w:rPr>
        <w:t xml:space="preserve">לפסק דיני </w:t>
      </w:r>
      <w:r w:rsidRPr="00CC6F2D">
        <w:rPr>
          <w:rFonts w:ascii="Century" w:hAnsi="Century" w:hint="cs"/>
          <w:sz w:val="22"/>
          <w:rtl/>
        </w:rPr>
        <w:t>(27.2.2020);</w:t>
      </w:r>
      <w:r>
        <w:rPr>
          <w:rFonts w:ascii="Century" w:hAnsi="Century" w:hint="cs"/>
          <w:sz w:val="22"/>
          <w:rtl/>
        </w:rPr>
        <w:t xml:space="preserve"> </w:t>
      </w:r>
      <w:r>
        <w:rPr>
          <w:rFonts w:hint="cs"/>
          <w:rtl/>
        </w:rPr>
        <w:t xml:space="preserve">בג"ץ 8300/02 </w:t>
      </w:r>
      <w:r w:rsidRPr="006731CD">
        <w:rPr>
          <w:rFonts w:ascii="Century" w:hAnsi="Century" w:cs="Miriam" w:hint="cs"/>
          <w:b/>
          <w:spacing w:val="0"/>
          <w:sz w:val="22"/>
          <w:szCs w:val="24"/>
          <w:rtl/>
        </w:rPr>
        <w:t>נסר נ' ממשלת ישראל</w:t>
      </w:r>
      <w:r>
        <w:rPr>
          <w:rFonts w:hint="cs"/>
          <w:rtl/>
        </w:rPr>
        <w:t>, פסקאות 45-44 (22.5.2012</w:t>
      </w:r>
      <w:r w:rsidRPr="00E31304">
        <w:rPr>
          <w:rFonts w:hint="cs"/>
          <w:rtl/>
        </w:rPr>
        <w:t>)</w:t>
      </w:r>
      <w:r>
        <w:rPr>
          <w:rFonts w:hint="cs"/>
          <w:rtl/>
        </w:rPr>
        <w:t>;</w:t>
      </w:r>
      <w:r>
        <w:rPr>
          <w:rFonts w:ascii="Century" w:hAnsi="Century" w:hint="cs"/>
          <w:sz w:val="22"/>
          <w:rtl/>
        </w:rPr>
        <w:t xml:space="preserve"> </w:t>
      </w:r>
      <w:r>
        <w:rPr>
          <w:rFonts w:hint="cs"/>
          <w:rtl/>
        </w:rPr>
        <w:t xml:space="preserve">בג"ץ 7245/10 </w:t>
      </w:r>
      <w:r w:rsidRPr="006731CD">
        <w:rPr>
          <w:rFonts w:ascii="Century" w:hAnsi="Century" w:cs="Miriam" w:hint="cs"/>
          <w:b/>
          <w:spacing w:val="0"/>
          <w:sz w:val="22"/>
          <w:szCs w:val="24"/>
          <w:rtl/>
        </w:rPr>
        <w:t>עדאלה – המרכז המשפטי לזכויות המיעוט הערבי בישראל נ' משרד הרווחה</w:t>
      </w:r>
      <w:r>
        <w:rPr>
          <w:rFonts w:hint="cs"/>
          <w:rtl/>
        </w:rPr>
        <w:t>, פ"ד סו(2) 442, 493 (2013);</w:t>
      </w:r>
      <w:r w:rsidRPr="00CC6F2D">
        <w:rPr>
          <w:rFonts w:ascii="Century" w:hAnsi="Century" w:hint="cs"/>
          <w:sz w:val="22"/>
          <w:rtl/>
        </w:rPr>
        <w:t xml:space="preserve"> </w:t>
      </w:r>
      <w:r>
        <w:rPr>
          <w:rFonts w:hint="cs"/>
          <w:rtl/>
        </w:rPr>
        <w:t xml:space="preserve">בג"ץ 1213/10 </w:t>
      </w:r>
      <w:r w:rsidRPr="006731CD">
        <w:rPr>
          <w:rFonts w:ascii="Century" w:hAnsi="Century" w:cs="Miriam" w:hint="cs"/>
          <w:b/>
          <w:spacing w:val="0"/>
          <w:sz w:val="22"/>
          <w:szCs w:val="24"/>
          <w:rtl/>
        </w:rPr>
        <w:t>ניר נ' יו"ר הכנסת</w:t>
      </w:r>
      <w:r>
        <w:rPr>
          <w:rFonts w:hint="cs"/>
          <w:rtl/>
        </w:rPr>
        <w:t xml:space="preserve">, פסקה 11 לפסק דינה של הנשיאה </w:t>
      </w:r>
      <w:r>
        <w:rPr>
          <w:rFonts w:ascii="Century" w:hAnsi="Century" w:cs="Miriam" w:hint="cs"/>
          <w:b/>
          <w:spacing w:val="0"/>
          <w:sz w:val="22"/>
          <w:szCs w:val="24"/>
          <w:rtl/>
        </w:rPr>
        <w:t xml:space="preserve">ד' ביניש </w:t>
      </w:r>
      <w:r>
        <w:rPr>
          <w:rFonts w:hint="cs"/>
          <w:rtl/>
        </w:rPr>
        <w:t>(23.2.2012)</w:t>
      </w:r>
      <w:r>
        <w:rPr>
          <w:rFonts w:ascii="Century" w:hAnsi="Century" w:hint="cs"/>
          <w:sz w:val="22"/>
          <w:rtl/>
        </w:rPr>
        <w:t xml:space="preserve">; </w:t>
      </w:r>
      <w:r>
        <w:rPr>
          <w:rFonts w:hint="cs"/>
          <w:rtl/>
        </w:rPr>
        <w:t xml:space="preserve">בג"ץ 6784/06 </w:t>
      </w:r>
      <w:r w:rsidRPr="006731CD">
        <w:rPr>
          <w:rFonts w:ascii="Century" w:hAnsi="Century" w:cs="Miriam" w:hint="cs"/>
          <w:b/>
          <w:spacing w:val="0"/>
          <w:sz w:val="22"/>
          <w:szCs w:val="24"/>
          <w:rtl/>
        </w:rPr>
        <w:t>שליטנר נ' הממונה על תשלום גמלאות</w:t>
      </w:r>
      <w:r>
        <w:rPr>
          <w:rFonts w:hint="cs"/>
          <w:rtl/>
        </w:rPr>
        <w:t>, פ"ד סד(2) 581, 615-614 (2011);</w:t>
      </w:r>
      <w:r>
        <w:rPr>
          <w:rFonts w:ascii="Century" w:hAnsi="Century" w:hint="cs"/>
          <w:sz w:val="22"/>
          <w:rtl/>
        </w:rPr>
        <w:t xml:space="preserve"> </w:t>
      </w:r>
      <w:r w:rsidRPr="001B7280">
        <w:rPr>
          <w:rFonts w:hint="cs"/>
          <w:rtl/>
        </w:rPr>
        <w:t xml:space="preserve">בג"ץ 6304/09 </w:t>
      </w:r>
      <w:r w:rsidRPr="006731CD">
        <w:rPr>
          <w:rFonts w:ascii="Century" w:hAnsi="Century" w:cs="Miriam" w:hint="cs"/>
          <w:b/>
          <w:spacing w:val="0"/>
          <w:sz w:val="22"/>
          <w:szCs w:val="24"/>
          <w:rtl/>
        </w:rPr>
        <w:t xml:space="preserve">לה"ב </w:t>
      </w:r>
      <w:r w:rsidRPr="006731CD">
        <w:rPr>
          <w:rFonts w:ascii="Century" w:hAnsi="Century" w:cs="Miriam"/>
          <w:b/>
          <w:spacing w:val="0"/>
          <w:sz w:val="22"/>
          <w:szCs w:val="24"/>
          <w:rtl/>
        </w:rPr>
        <w:t>–</w:t>
      </w:r>
      <w:r w:rsidRPr="006731CD">
        <w:rPr>
          <w:rFonts w:ascii="Century" w:hAnsi="Century" w:cs="Miriam" w:hint="cs"/>
          <w:b/>
          <w:spacing w:val="0"/>
          <w:sz w:val="22"/>
          <w:szCs w:val="24"/>
          <w:rtl/>
        </w:rPr>
        <w:t xml:space="preserve"> לשכת ארגוני העצמאים והעסקים בישראל נ' היועץ המשפטי לממשלה</w:t>
      </w:r>
      <w:r w:rsidRPr="001B7280">
        <w:rPr>
          <w:rFonts w:hint="cs"/>
          <w:rtl/>
        </w:rPr>
        <w:t>, פסקה 76 (2.9.2010)</w:t>
      </w:r>
      <w:r>
        <w:rPr>
          <w:rFonts w:hint="cs"/>
          <w:rtl/>
        </w:rPr>
        <w:t xml:space="preserve">; </w:t>
      </w:r>
      <w:r w:rsidRPr="000B343B">
        <w:rPr>
          <w:rFonts w:hint="cs"/>
          <w:rtl/>
        </w:rPr>
        <w:t xml:space="preserve">בג"ץ 9722/04 </w:t>
      </w:r>
      <w:r w:rsidRPr="006731CD">
        <w:rPr>
          <w:rFonts w:ascii="Century" w:hAnsi="Century" w:cs="Miriam" w:hint="cs"/>
          <w:b/>
          <w:spacing w:val="0"/>
          <w:sz w:val="22"/>
          <w:szCs w:val="24"/>
          <w:rtl/>
        </w:rPr>
        <w:t>פולגת ג'ינס בע"מ נ' ממשלת ישראל</w:t>
      </w:r>
      <w:r w:rsidRPr="000B343B">
        <w:rPr>
          <w:rFonts w:hint="cs"/>
          <w:rtl/>
        </w:rPr>
        <w:t xml:space="preserve">, פסקה </w:t>
      </w:r>
      <w:r>
        <w:rPr>
          <w:rFonts w:hint="cs"/>
          <w:rtl/>
        </w:rPr>
        <w:t>23</w:t>
      </w:r>
      <w:r w:rsidRPr="000B343B">
        <w:rPr>
          <w:rFonts w:hint="cs"/>
          <w:rtl/>
        </w:rPr>
        <w:t xml:space="preserve"> (7.12.2006)</w:t>
      </w:r>
      <w:r>
        <w:rPr>
          <w:rFonts w:hint="cs"/>
          <w:rtl/>
        </w:rPr>
        <w:t xml:space="preserve">; בג"ץ 7052/03 </w:t>
      </w:r>
      <w:r w:rsidRPr="006731CD">
        <w:rPr>
          <w:rFonts w:ascii="Century" w:hAnsi="Century" w:cs="Miriam" w:hint="cs"/>
          <w:b/>
          <w:spacing w:val="0"/>
          <w:sz w:val="22"/>
          <w:szCs w:val="24"/>
          <w:rtl/>
        </w:rPr>
        <w:t xml:space="preserve">עדאלה </w:t>
      </w:r>
      <w:r w:rsidRPr="006731CD">
        <w:rPr>
          <w:rFonts w:ascii="Century" w:hAnsi="Century" w:cs="Miriam"/>
          <w:b/>
          <w:spacing w:val="0"/>
          <w:sz w:val="22"/>
          <w:szCs w:val="24"/>
          <w:rtl/>
        </w:rPr>
        <w:t>–</w:t>
      </w:r>
      <w:r w:rsidRPr="006731CD">
        <w:rPr>
          <w:rFonts w:ascii="Century" w:hAnsi="Century" w:cs="Miriam" w:hint="cs"/>
          <w:b/>
          <w:spacing w:val="0"/>
          <w:sz w:val="22"/>
          <w:szCs w:val="24"/>
          <w:rtl/>
        </w:rPr>
        <w:t xml:space="preserve"> המרכז המשפטי לזכויות המיעוט הערבי בישראל נ' שר הפנים</w:t>
      </w:r>
      <w:r>
        <w:rPr>
          <w:rFonts w:hint="cs"/>
          <w:rtl/>
        </w:rPr>
        <w:t>, פ"ד סא(2) 202, 304-303 (2006)).</w:t>
      </w:r>
    </w:p>
    <w:p w14:paraId="3E8B8428" w14:textId="10A48DF0" w:rsidR="001243BE" w:rsidRDefault="001243BE" w:rsidP="001243BE">
      <w:pPr>
        <w:pStyle w:val="Ruller41"/>
        <w:rPr>
          <w:rtl/>
        </w:rPr>
      </w:pPr>
    </w:p>
    <w:p w14:paraId="649EBD75" w14:textId="77777777" w:rsidR="001243BE" w:rsidRDefault="001243BE" w:rsidP="001243BE">
      <w:pPr>
        <w:pStyle w:val="Ruller4"/>
        <w:rPr>
          <w:rtl/>
        </w:rPr>
      </w:pPr>
      <w:r>
        <w:rPr>
          <w:rFonts w:hint="cs"/>
          <w:rtl/>
        </w:rPr>
        <w:t xml:space="preserve">זאת ועוד, חשוב להדגיש כי גם בהיבט התכלית הסובייקטיבית שנלמדת מהליכי החקיקה, וכפי שהדברים באו לביטוי גם בעמדתם המוצהרת של המשיבים </w:t>
      </w:r>
      <w:r w:rsidRPr="005C6E7F">
        <w:rPr>
          <w:rFonts w:hint="cs"/>
          <w:rtl/>
        </w:rPr>
        <w:t>(ראו, למשל: סעיפים 208-200 לתגובה מטעם הכנסת; סעיף</w:t>
      </w:r>
      <w:r w:rsidRPr="0068317E">
        <w:rPr>
          <w:rFonts w:hint="cs"/>
          <w:rtl/>
        </w:rPr>
        <w:t xml:space="preserve"> 176 לתגובה מטעם הממשלה;</w:t>
      </w:r>
      <w:r>
        <w:rPr>
          <w:rFonts w:hint="cs"/>
          <w:rtl/>
        </w:rPr>
        <w:t xml:space="preserve"> פרוטוקול הדיון לפנינו, בעמ' 54, ש' 30-26, בעמ' 55, ש' 35-32 ובעמ' 63, ש' 6-4, ש' 26-24), הנחת המוצא היא כי תחולתו של עיקרון השוויון והיקפו החוקתי האמור, אינם שנויים במחלוקת והוראות חוק יסוד: הלאום לא באו לגרוע מכך. חשוב אפוא כי הדברים ייאמרו ויודגשו בקול גדול.</w:t>
      </w:r>
    </w:p>
    <w:p w14:paraId="13E5F0DB" w14:textId="22989EF5" w:rsidR="001243BE" w:rsidRDefault="001243BE" w:rsidP="001243BE">
      <w:pPr>
        <w:pStyle w:val="Ruller41"/>
        <w:rPr>
          <w:rtl/>
        </w:rPr>
      </w:pPr>
    </w:p>
    <w:p w14:paraId="1CA067CE" w14:textId="77777777" w:rsidR="001243BE" w:rsidRDefault="001243BE" w:rsidP="001243BE">
      <w:pPr>
        <w:pStyle w:val="Ruller4"/>
        <w:rPr>
          <w:rtl/>
        </w:rPr>
      </w:pPr>
      <w:r>
        <w:rPr>
          <w:rFonts w:hint="cs"/>
          <w:rtl/>
        </w:rPr>
        <w:t xml:space="preserve">מצטרף אני למסקנת חברתי גם בהתייחס לסעיפי החוק שעומדים במוקד המחלוקת. בהתייחס לסעיף 4 לחוק יסוד: הלאום מקובלת עלי המסקנה הפרשנית, שלפיה לצד היותה של השפה העברית שפתה העיקרית של המדינה, לשתי השפות </w:t>
      </w:r>
      <w:r>
        <w:rPr>
          <w:rtl/>
        </w:rPr>
        <w:t>–</w:t>
      </w:r>
      <w:r>
        <w:rPr>
          <w:rFonts w:hint="cs"/>
          <w:rtl/>
        </w:rPr>
        <w:t xml:space="preserve"> העברית והערבית </w:t>
      </w:r>
      <w:r>
        <w:rPr>
          <w:rtl/>
        </w:rPr>
        <w:t>–</w:t>
      </w:r>
      <w:r>
        <w:rPr>
          <w:rFonts w:hint="cs"/>
          <w:rtl/>
        </w:rPr>
        <w:t xml:space="preserve"> מעמד רשמי, וכי לא ניתן לפגוע במעמד הקיים של השפה הערבית.</w:t>
      </w:r>
    </w:p>
    <w:p w14:paraId="5416EBAD" w14:textId="1D7D6339" w:rsidR="001243BE" w:rsidRDefault="001243BE" w:rsidP="001243BE">
      <w:pPr>
        <w:pStyle w:val="Ruller41"/>
        <w:rPr>
          <w:rtl/>
        </w:rPr>
      </w:pPr>
    </w:p>
    <w:p w14:paraId="0D809388" w14:textId="77777777" w:rsidR="00950F4E" w:rsidRDefault="00950F4E" w:rsidP="00950F4E">
      <w:pPr>
        <w:pStyle w:val="Ruller4"/>
      </w:pPr>
      <w:r>
        <w:rPr>
          <w:rFonts w:hint="cs"/>
          <w:rtl/>
        </w:rPr>
        <w:t xml:space="preserve">הוראת סעיף 7 לחוק היסוד: הלאום, מגלה על פניה מתח בין ערך ההתיישבות היהודית המעוגן בהוראה זו, לבין עיקרון השוויון. לפי כללי הפרשנות החוקתית המקובלים עמנו, </w:t>
      </w:r>
      <w:r w:rsidRPr="003E512E">
        <w:rPr>
          <w:rFonts w:ascii="Century" w:hAnsi="Century" w:hint="eastAsia"/>
          <w:rtl/>
        </w:rPr>
        <w:t>כאשר</w:t>
      </w:r>
      <w:r w:rsidRPr="003E512E">
        <w:rPr>
          <w:rFonts w:ascii="Century" w:hAnsi="Century"/>
          <w:rtl/>
        </w:rPr>
        <w:t xml:space="preserve"> </w:t>
      </w:r>
      <w:r w:rsidRPr="003E512E">
        <w:rPr>
          <w:rFonts w:ascii="Century" w:hAnsi="Century" w:hint="eastAsia"/>
          <w:rtl/>
        </w:rPr>
        <w:t>דבר</w:t>
      </w:r>
      <w:r w:rsidRPr="003E512E">
        <w:rPr>
          <w:rFonts w:ascii="Century" w:hAnsi="Century"/>
          <w:rtl/>
        </w:rPr>
        <w:t xml:space="preserve"> </w:t>
      </w:r>
      <w:r w:rsidRPr="003E512E">
        <w:rPr>
          <w:rFonts w:ascii="Century" w:hAnsi="Century" w:hint="eastAsia"/>
          <w:rtl/>
        </w:rPr>
        <w:t>חקיקה</w:t>
      </w:r>
      <w:r w:rsidRPr="003E512E">
        <w:rPr>
          <w:rFonts w:ascii="Century" w:hAnsi="Century"/>
          <w:rtl/>
        </w:rPr>
        <w:t xml:space="preserve"> </w:t>
      </w:r>
      <w:r w:rsidRPr="003E512E">
        <w:rPr>
          <w:rFonts w:ascii="Century" w:hAnsi="Century" w:hint="eastAsia"/>
          <w:rtl/>
        </w:rPr>
        <w:t>ניתן</w:t>
      </w:r>
      <w:r w:rsidRPr="003E512E">
        <w:rPr>
          <w:rFonts w:ascii="Century" w:hAnsi="Century"/>
          <w:rtl/>
        </w:rPr>
        <w:t xml:space="preserve"> </w:t>
      </w:r>
      <w:r w:rsidRPr="003E512E">
        <w:rPr>
          <w:rFonts w:ascii="Century" w:hAnsi="Century" w:hint="eastAsia"/>
          <w:rtl/>
        </w:rPr>
        <w:t>למספר</w:t>
      </w:r>
      <w:r w:rsidRPr="003E512E">
        <w:rPr>
          <w:rFonts w:ascii="Century" w:hAnsi="Century"/>
          <w:rtl/>
        </w:rPr>
        <w:t xml:space="preserve"> </w:t>
      </w:r>
      <w:r w:rsidRPr="003E512E">
        <w:rPr>
          <w:rFonts w:ascii="Century" w:hAnsi="Century" w:hint="eastAsia"/>
          <w:rtl/>
        </w:rPr>
        <w:t>פירושים</w:t>
      </w:r>
      <w:r w:rsidRPr="003E512E">
        <w:rPr>
          <w:rFonts w:ascii="Century" w:hAnsi="Century"/>
          <w:rtl/>
        </w:rPr>
        <w:t xml:space="preserve"> </w:t>
      </w:r>
      <w:r w:rsidRPr="003E512E">
        <w:rPr>
          <w:rFonts w:ascii="Century" w:hAnsi="Century" w:hint="eastAsia"/>
          <w:rtl/>
        </w:rPr>
        <w:t>אפשריים</w:t>
      </w:r>
      <w:r w:rsidRPr="003E512E">
        <w:rPr>
          <w:rFonts w:ascii="Century" w:hAnsi="Century"/>
          <w:rtl/>
        </w:rPr>
        <w:t xml:space="preserve">, </w:t>
      </w:r>
      <w:r w:rsidRPr="003E512E">
        <w:rPr>
          <w:rFonts w:ascii="Century" w:hAnsi="Century" w:hint="eastAsia"/>
          <w:rtl/>
        </w:rPr>
        <w:t>יש</w:t>
      </w:r>
      <w:r w:rsidRPr="003E512E">
        <w:rPr>
          <w:rFonts w:ascii="Century" w:hAnsi="Century"/>
          <w:rtl/>
        </w:rPr>
        <w:t xml:space="preserve"> </w:t>
      </w:r>
      <w:r w:rsidRPr="003E512E">
        <w:rPr>
          <w:rFonts w:ascii="Century" w:hAnsi="Century" w:hint="eastAsia"/>
          <w:rtl/>
        </w:rPr>
        <w:t>לבחור</w:t>
      </w:r>
      <w:r w:rsidRPr="003E512E">
        <w:rPr>
          <w:rFonts w:ascii="Century" w:hAnsi="Century"/>
          <w:rtl/>
        </w:rPr>
        <w:t xml:space="preserve"> </w:t>
      </w:r>
      <w:r w:rsidRPr="003E512E">
        <w:rPr>
          <w:rFonts w:ascii="Century" w:hAnsi="Century" w:hint="eastAsia"/>
          <w:rtl/>
        </w:rPr>
        <w:t>בפירוש</w:t>
      </w:r>
      <w:r w:rsidRPr="003E512E">
        <w:rPr>
          <w:rFonts w:ascii="Century" w:hAnsi="Century"/>
          <w:rtl/>
        </w:rPr>
        <w:t xml:space="preserve"> </w:t>
      </w:r>
      <w:r w:rsidRPr="003E512E">
        <w:rPr>
          <w:rFonts w:ascii="Century" w:hAnsi="Century" w:hint="eastAsia"/>
          <w:rtl/>
        </w:rPr>
        <w:t>המכיר</w:t>
      </w:r>
      <w:r w:rsidRPr="003E512E">
        <w:rPr>
          <w:rFonts w:ascii="Century" w:hAnsi="Century"/>
          <w:rtl/>
        </w:rPr>
        <w:t xml:space="preserve"> </w:t>
      </w:r>
      <w:r w:rsidRPr="003E512E">
        <w:rPr>
          <w:rFonts w:ascii="Century" w:hAnsi="Century" w:hint="eastAsia"/>
          <w:rtl/>
        </w:rPr>
        <w:t>בחוקתיותו</w:t>
      </w:r>
      <w:r w:rsidRPr="003E512E">
        <w:rPr>
          <w:rFonts w:ascii="Century" w:hAnsi="Century"/>
          <w:rtl/>
        </w:rPr>
        <w:t xml:space="preserve"> </w:t>
      </w:r>
      <w:r w:rsidRPr="003E512E">
        <w:rPr>
          <w:rFonts w:ascii="Century" w:hAnsi="Century" w:hint="eastAsia"/>
          <w:rtl/>
        </w:rPr>
        <w:t>של</w:t>
      </w:r>
      <w:r w:rsidRPr="003E512E">
        <w:rPr>
          <w:rFonts w:ascii="Century" w:hAnsi="Century"/>
          <w:rtl/>
        </w:rPr>
        <w:t xml:space="preserve"> </w:t>
      </w:r>
      <w:r w:rsidRPr="003E512E">
        <w:rPr>
          <w:rFonts w:ascii="Century" w:hAnsi="Century" w:hint="eastAsia"/>
          <w:rtl/>
        </w:rPr>
        <w:t>החוק</w:t>
      </w:r>
      <w:r w:rsidRPr="003E512E">
        <w:rPr>
          <w:rFonts w:ascii="Century" w:hAnsi="Century"/>
          <w:rtl/>
        </w:rPr>
        <w:t xml:space="preserve"> (</w:t>
      </w:r>
      <w:r w:rsidRPr="003E512E">
        <w:rPr>
          <w:rFonts w:ascii="Century" w:hAnsi="Century" w:hint="eastAsia"/>
          <w:rtl/>
        </w:rPr>
        <w:t>ובתוקפו</w:t>
      </w:r>
      <w:r w:rsidRPr="003E512E">
        <w:rPr>
          <w:rFonts w:ascii="Century" w:hAnsi="Century"/>
          <w:rtl/>
        </w:rPr>
        <w:t xml:space="preserve">) </w:t>
      </w:r>
      <w:r w:rsidRPr="003E512E">
        <w:rPr>
          <w:rFonts w:ascii="Century" w:hAnsi="Century" w:hint="eastAsia"/>
          <w:rtl/>
        </w:rPr>
        <w:t>על</w:t>
      </w:r>
      <w:r w:rsidRPr="003E512E">
        <w:rPr>
          <w:rFonts w:ascii="Century" w:hAnsi="Century"/>
          <w:rtl/>
        </w:rPr>
        <w:t xml:space="preserve"> </w:t>
      </w:r>
      <w:r w:rsidRPr="003E512E">
        <w:rPr>
          <w:rFonts w:ascii="Century" w:hAnsi="Century" w:hint="eastAsia"/>
          <w:rtl/>
        </w:rPr>
        <w:t>פני</w:t>
      </w:r>
      <w:r w:rsidRPr="003E512E">
        <w:rPr>
          <w:rFonts w:ascii="Century" w:hAnsi="Century"/>
          <w:rtl/>
        </w:rPr>
        <w:t xml:space="preserve"> </w:t>
      </w:r>
      <w:r w:rsidRPr="003E512E">
        <w:rPr>
          <w:rFonts w:ascii="Century" w:hAnsi="Century" w:hint="eastAsia"/>
          <w:rtl/>
        </w:rPr>
        <w:t>פירוש</w:t>
      </w:r>
      <w:r w:rsidRPr="003E512E">
        <w:rPr>
          <w:rFonts w:ascii="Century" w:hAnsi="Century"/>
          <w:rtl/>
        </w:rPr>
        <w:t xml:space="preserve"> </w:t>
      </w:r>
      <w:r w:rsidRPr="003E512E">
        <w:rPr>
          <w:rFonts w:ascii="Century" w:hAnsi="Century" w:hint="eastAsia"/>
          <w:rtl/>
        </w:rPr>
        <w:t>המביא</w:t>
      </w:r>
      <w:r w:rsidRPr="003E512E">
        <w:rPr>
          <w:rFonts w:ascii="Century" w:hAnsi="Century"/>
          <w:rtl/>
        </w:rPr>
        <w:t xml:space="preserve"> </w:t>
      </w:r>
      <w:r w:rsidRPr="003E512E">
        <w:rPr>
          <w:rFonts w:ascii="Century" w:hAnsi="Century" w:hint="eastAsia"/>
          <w:rtl/>
        </w:rPr>
        <w:t>לאי</w:t>
      </w:r>
      <w:r w:rsidRPr="003E512E">
        <w:rPr>
          <w:rFonts w:ascii="Century" w:hAnsi="Century"/>
          <w:rtl/>
        </w:rPr>
        <w:t>-</w:t>
      </w:r>
      <w:r w:rsidRPr="003E512E">
        <w:rPr>
          <w:rFonts w:ascii="Century" w:hAnsi="Century" w:hint="eastAsia"/>
          <w:rtl/>
        </w:rPr>
        <w:t>חוקתיותו</w:t>
      </w:r>
      <w:r w:rsidRPr="003E512E">
        <w:rPr>
          <w:rFonts w:ascii="Century" w:hAnsi="Century"/>
          <w:rtl/>
        </w:rPr>
        <w:t xml:space="preserve"> (</w:t>
      </w:r>
      <w:r w:rsidRPr="003E512E">
        <w:rPr>
          <w:rFonts w:ascii="Century" w:hAnsi="Century" w:hint="eastAsia"/>
          <w:rtl/>
        </w:rPr>
        <w:t>ולביטולו</w:t>
      </w:r>
      <w:r w:rsidRPr="003E512E">
        <w:rPr>
          <w:rFonts w:ascii="Century" w:hAnsi="Century"/>
          <w:rtl/>
        </w:rPr>
        <w:t>)</w:t>
      </w:r>
      <w:r>
        <w:rPr>
          <w:rFonts w:ascii="Century" w:hAnsi="Century" w:hint="cs"/>
          <w:rtl/>
        </w:rPr>
        <w:t xml:space="preserve"> (בג"ץ 4562/92 </w:t>
      </w:r>
      <w:r w:rsidRPr="00C00BFF">
        <w:rPr>
          <w:rFonts w:ascii="Century" w:hAnsi="Century" w:cs="Miriam" w:hint="cs"/>
          <w:b/>
          <w:spacing w:val="0"/>
          <w:sz w:val="22"/>
          <w:szCs w:val="24"/>
          <w:rtl/>
        </w:rPr>
        <w:t>זנדברג נ' רשות השידור</w:t>
      </w:r>
      <w:r>
        <w:rPr>
          <w:rFonts w:ascii="Century" w:hAnsi="Century" w:hint="cs"/>
          <w:rtl/>
        </w:rPr>
        <w:t xml:space="preserve">, פ"ד נ(2) 793, 814 (1996); כן ראו פסק דיני בבג"ץ 5469/20 </w:t>
      </w:r>
      <w:r w:rsidRPr="00150530">
        <w:rPr>
          <w:rFonts w:ascii="Century" w:hAnsi="Century" w:cs="Miriam" w:hint="cs"/>
          <w:b/>
          <w:spacing w:val="0"/>
          <w:sz w:val="22"/>
          <w:szCs w:val="24"/>
          <w:rtl/>
        </w:rPr>
        <w:t xml:space="preserve">אחריות לאומית </w:t>
      </w:r>
      <w:r w:rsidRPr="008E7BB4">
        <w:rPr>
          <w:rFonts w:ascii="Century" w:hAnsi="Century" w:cs="Miriam"/>
          <w:b/>
          <w:spacing w:val="0"/>
          <w:sz w:val="22"/>
          <w:szCs w:val="24"/>
          <w:rtl/>
        </w:rPr>
        <w:t>–</w:t>
      </w:r>
      <w:r w:rsidRPr="008E7BB4">
        <w:rPr>
          <w:rFonts w:ascii="Century" w:hAnsi="Century" w:cs="Miriam" w:hint="cs"/>
          <w:b/>
          <w:spacing w:val="0"/>
          <w:sz w:val="22"/>
          <w:szCs w:val="24"/>
          <w:rtl/>
        </w:rPr>
        <w:t xml:space="preserve"> ישראל הבית שלי נ' ממשלת ישראל </w:t>
      </w:r>
      <w:r w:rsidRPr="008E7BB4">
        <w:rPr>
          <w:rFonts w:ascii="Century" w:hAnsi="Century" w:hint="cs"/>
          <w:rtl/>
        </w:rPr>
        <w:t xml:space="preserve">(4.4.2021); בג"ץ 7146/12 </w:t>
      </w:r>
      <w:r w:rsidRPr="008E7BB4">
        <w:rPr>
          <w:rFonts w:ascii="Century" w:hAnsi="Century" w:cs="Miriam" w:hint="cs"/>
          <w:b/>
          <w:spacing w:val="0"/>
          <w:sz w:val="22"/>
          <w:szCs w:val="24"/>
          <w:rtl/>
        </w:rPr>
        <w:t>אדם נ' כנסת ישראל</w:t>
      </w:r>
      <w:r w:rsidRPr="008E7BB4">
        <w:rPr>
          <w:rFonts w:ascii="Century" w:hAnsi="Century" w:hint="cs"/>
          <w:rtl/>
        </w:rPr>
        <w:t xml:space="preserve">, פ"ד סד(2) 717, 848 (2013); אהרן ברק </w:t>
      </w:r>
      <w:r w:rsidRPr="008E7BB4">
        <w:rPr>
          <w:rFonts w:ascii="Century" w:hAnsi="Century" w:cs="Miriam" w:hint="cs"/>
          <w:b/>
          <w:spacing w:val="0"/>
          <w:sz w:val="22"/>
          <w:szCs w:val="24"/>
          <w:rtl/>
        </w:rPr>
        <w:t xml:space="preserve">פרשנות במשפט </w:t>
      </w:r>
      <w:r w:rsidRPr="008E7BB4">
        <w:rPr>
          <w:rFonts w:ascii="Century" w:hAnsi="Century" w:hint="cs"/>
          <w:rtl/>
        </w:rPr>
        <w:t xml:space="preserve">כרך ג </w:t>
      </w:r>
      <w:r w:rsidRPr="008E7BB4">
        <w:rPr>
          <w:rFonts w:ascii="Century" w:hAnsi="Century"/>
          <w:rtl/>
        </w:rPr>
        <w:t>–</w:t>
      </w:r>
      <w:r w:rsidRPr="008E7BB4">
        <w:rPr>
          <w:rFonts w:ascii="Century" w:hAnsi="Century" w:hint="cs"/>
          <w:rtl/>
        </w:rPr>
        <w:t xml:space="preserve"> פרשנות חוקתית 737 (1994)). </w:t>
      </w:r>
      <w:r w:rsidRPr="008E7BB4">
        <w:rPr>
          <w:rFonts w:hint="cs"/>
          <w:rtl/>
        </w:rPr>
        <w:t>הדברים יפים, על דרך קל וחומר, גם בהתייחס לפרשנותם של חוקי יסוד. אף להשקפתי אין מקום להעדפה אפריורית של ערך חוקתי אחד על משנהו, ועל פי כללי הפרשנות</w:t>
      </w:r>
      <w:r>
        <w:rPr>
          <w:rFonts w:hint="cs"/>
          <w:rtl/>
        </w:rPr>
        <w:t xml:space="preserve"> המקיימת, יש להנהיג מדיניות שוויונית ביחס </w:t>
      </w:r>
      <w:r>
        <w:rPr>
          <w:rFonts w:hint="cs"/>
          <w:rtl/>
        </w:rPr>
        <w:lastRenderedPageBreak/>
        <w:t xml:space="preserve">להקצאה וחלוקה של קרקעות המדינה מבלי לפגוע בערך ההתיישבות. וכפי שכבר נקבע בעבר: </w:t>
      </w:r>
    </w:p>
    <w:p w14:paraId="18A87464" w14:textId="77777777" w:rsidR="00950F4E" w:rsidRDefault="00950F4E" w:rsidP="00950F4E">
      <w:pPr>
        <w:pStyle w:val="Ruller4"/>
        <w:numPr>
          <w:ilvl w:val="0"/>
          <w:numId w:val="0"/>
        </w:numPr>
        <w:rPr>
          <w:rtl/>
        </w:rPr>
      </w:pPr>
    </w:p>
    <w:p w14:paraId="1185EBB6" w14:textId="77777777" w:rsidR="00950F4E" w:rsidRDefault="00950F4E" w:rsidP="00950F4E">
      <w:pPr>
        <w:pStyle w:val="Ruller5"/>
        <w:rPr>
          <w:rtl/>
        </w:rPr>
      </w:pPr>
      <w:r>
        <w:rPr>
          <w:rFonts w:hint="cs"/>
          <w:rtl/>
        </w:rPr>
        <w:t>"</w:t>
      </w:r>
      <w:r w:rsidRPr="00914C9E">
        <w:rPr>
          <w:rFonts w:hint="cs"/>
          <w:rtl/>
        </w:rPr>
        <w:t>האינטרס החשוב – הציוני והממלכתי-לאומי – לקידום ההתישבות היהודית באזורים שונים במדינה אינו אמור לגרוע מדאגה כנה מקבילה לקידום ופיתוח יישובים בקרב מגזרים אחרים בחברה הישראלית. המשימה הלאומית שנטלה על עצמה מדינת ישראל מיום היוסדה, לקבץ לתוכה גלויות וליישב את אדמתה, אינה יכולה לשמש אמתלה להפליה בהקצאת מקרקעין. האתוס הציוני ודאי לא נועד לשלול זכויות מבני אוכלוסיות אחרות. מחויבות ציונית, וציונות אינה מלה גסה במדינה ישראל אלא ערך מרכזי, אינה סותרת כלל את ערך השויון, המעוגן בהכרזת העצמאות. אין מדובר בכלים שלובים ובמשחק סכום-אפס, שככל שירבה פיתוח ושגשוג בקרב ההתישבות היהודית, כן יקטן בהתאמה קידום ההתישבות הכפרית והחקלאית בשאר המגזרים. לדידי, הא בהא לא תליא, והכל, בהקשר זה, בהתאם למדיניות הממשלה, ולערכי מדינת ישראל. אדרבה, מיזם כזה אם ינוהל בהגינות וכהלכה, עשוי להוות דוגמה לקיום השגשוג לכל, לרבות למגזרים הלא-יהודיים</w:t>
      </w:r>
      <w:r>
        <w:rPr>
          <w:rFonts w:hint="cs"/>
          <w:rtl/>
        </w:rPr>
        <w:t xml:space="preserve">" (בג"ץ 9518/16 </w:t>
      </w:r>
      <w:r w:rsidRPr="00914C9E">
        <w:rPr>
          <w:rFonts w:ascii="Century" w:hAnsi="Century" w:cs="Miriam" w:hint="cs"/>
          <w:b/>
          <w:spacing w:val="0"/>
          <w:szCs w:val="24"/>
          <w:rtl/>
        </w:rPr>
        <w:t>הראל נ' כנסת ישראל</w:t>
      </w:r>
      <w:r>
        <w:rPr>
          <w:rFonts w:hint="cs"/>
          <w:rtl/>
        </w:rPr>
        <w:t xml:space="preserve">, פסקה סב לפסק הדין של המשנה לנשיאה </w:t>
      </w:r>
      <w:r>
        <w:rPr>
          <w:rFonts w:ascii="Century" w:hAnsi="Century" w:cs="Miriam" w:hint="cs"/>
          <w:b/>
          <w:spacing w:val="0"/>
          <w:szCs w:val="24"/>
          <w:rtl/>
        </w:rPr>
        <w:t xml:space="preserve">א' רובינשטיין </w:t>
      </w:r>
      <w:r>
        <w:rPr>
          <w:rFonts w:hint="cs"/>
          <w:rtl/>
        </w:rPr>
        <w:t>(5.9.2017)).</w:t>
      </w:r>
    </w:p>
    <w:p w14:paraId="59B04E40" w14:textId="77777777" w:rsidR="00950F4E" w:rsidRPr="00914C9E" w:rsidRDefault="00950F4E" w:rsidP="00950F4E">
      <w:pPr>
        <w:pStyle w:val="Ruller41"/>
        <w:rPr>
          <w:rtl/>
        </w:rPr>
      </w:pPr>
    </w:p>
    <w:p w14:paraId="5BB6E2BC" w14:textId="77777777" w:rsidR="00950F4E" w:rsidRDefault="00950F4E" w:rsidP="00950F4E">
      <w:pPr>
        <w:pStyle w:val="Ruller4"/>
        <w:numPr>
          <w:ilvl w:val="0"/>
          <w:numId w:val="0"/>
        </w:numPr>
        <w:rPr>
          <w:rtl/>
        </w:rPr>
      </w:pPr>
      <w:r>
        <w:rPr>
          <w:rtl/>
        </w:rPr>
        <w:tab/>
      </w:r>
      <w:r>
        <w:rPr>
          <w:rFonts w:hint="cs"/>
          <w:rtl/>
        </w:rPr>
        <w:t>בהינתן האמור, אין עילה לקבוע כי יש בהוראה האמורה בסעיף 7 לחוק-יסוד: הלאום משום שלילת אופייה של מדינת ישראל כמדינה דמוקרטית. האיזון הקונקרטי בין השוויון לבין ערך ההתיישבות היהודית ייערך בנסיבות הפרטניות של מקרים בהם תועלה טענה בדבר פגיעה בשוויון, והכל לפי כללי הפרשנות המקובלים עמנו.</w:t>
      </w:r>
    </w:p>
    <w:p w14:paraId="6E54407F" w14:textId="17EF5541" w:rsidR="00950F4E" w:rsidRDefault="00950F4E" w:rsidP="001243BE">
      <w:pPr>
        <w:pStyle w:val="Ruller41"/>
        <w:rPr>
          <w:rtl/>
        </w:rPr>
      </w:pPr>
    </w:p>
    <w:p w14:paraId="0CCA72B4" w14:textId="77777777" w:rsidR="00950F4E" w:rsidRDefault="00950F4E" w:rsidP="00950F4E">
      <w:pPr>
        <w:pStyle w:val="Ruller4"/>
        <w:rPr>
          <w:rtl/>
        </w:rPr>
      </w:pPr>
      <w:r>
        <w:rPr>
          <w:rFonts w:hint="cs"/>
          <w:rtl/>
        </w:rPr>
        <w:t xml:space="preserve">סוף דבר </w:t>
      </w:r>
      <w:r>
        <w:rPr>
          <w:rtl/>
        </w:rPr>
        <w:t>–</w:t>
      </w:r>
      <w:r>
        <w:rPr>
          <w:rFonts w:hint="cs"/>
          <w:rtl/>
        </w:rPr>
        <w:t xml:space="preserve"> על יסוד טעמים אלה, מצטרף אני כאמור לחוות דעתה של חברתי הנשיאה.</w:t>
      </w:r>
    </w:p>
    <w:p w14:paraId="4D9F100C" w14:textId="77777777" w:rsidR="00950F4E" w:rsidRPr="000A228B" w:rsidRDefault="00950F4E" w:rsidP="00950F4E">
      <w:pPr>
        <w:pStyle w:val="Ruller4"/>
        <w:numPr>
          <w:ilvl w:val="0"/>
          <w:numId w:val="0"/>
        </w:numPr>
        <w:rPr>
          <w:sz w:val="12"/>
          <w:szCs w:val="16"/>
          <w:rtl/>
        </w:rPr>
      </w:pPr>
      <w:r>
        <w:rPr>
          <w:rtl/>
        </w:rPr>
        <w:tab/>
      </w:r>
    </w:p>
    <w:p w14:paraId="2B8FC367" w14:textId="69C4A400" w:rsidR="00950F4E" w:rsidRDefault="00950F4E" w:rsidP="00FE2EDB">
      <w:pPr>
        <w:pStyle w:val="Ruller4"/>
        <w:numPr>
          <w:ilvl w:val="0"/>
          <w:numId w:val="0"/>
        </w:numPr>
        <w:rPr>
          <w:rtl/>
        </w:rPr>
      </w:pPr>
      <w:r>
        <w:rPr>
          <w:rtl/>
        </w:rPr>
        <w:tab/>
      </w:r>
      <w:r>
        <w:rPr>
          <w:rFonts w:hint="cs"/>
          <w:rtl/>
        </w:rPr>
        <w:t xml:space="preserve">אופייה היהודי והדמוקרטי של מדינת ישראל עומד בבסיס הכרזת העצמאות, שקובעת את ערכי היסוד המאירים את דרכנו. ערכים אלה, כמו גם הכרזת העצמאות, זכו למעמד חוקתי בחוק-יסוד: כבוד וחירותו ובחוק-יסוד: חופש העיסוק. הכנסת, הן בכובעה כרשות מחוקקת, הן בכובעה כרשות מכוננת, מחויבת לשמור על אופייה היהודי והדמוקרטי של המדינה. בנתון להבהרות הפרשניות שבפסק דיננו, אין בחוק-יסוד: הלאום משום שלילת אופייה הדמוקרטי של מדינת ישראל ולפיכך דין העתירות </w:t>
      </w:r>
      <w:r>
        <w:rPr>
          <w:rtl/>
        </w:rPr>
        <w:t>–</w:t>
      </w:r>
      <w:r>
        <w:rPr>
          <w:rFonts w:hint="cs"/>
          <w:rtl/>
        </w:rPr>
        <w:t xml:space="preserve"> שתרמו להבהרת המצב המשפטי לאשורו </w:t>
      </w:r>
      <w:r>
        <w:rPr>
          <w:rtl/>
        </w:rPr>
        <w:t>–</w:t>
      </w:r>
      <w:r>
        <w:rPr>
          <w:rFonts w:hint="cs"/>
          <w:rtl/>
        </w:rPr>
        <w:t xml:space="preserve"> להידחות.</w:t>
      </w:r>
      <w:r w:rsidR="000A228B">
        <w:rPr>
          <w:rtl/>
        </w:rPr>
        <w:br/>
      </w:r>
    </w:p>
    <w:tbl>
      <w:tblPr>
        <w:bidiVisual/>
        <w:tblW w:w="8363" w:type="dxa"/>
        <w:tblLook w:val="01E0" w:firstRow="1" w:lastRow="1" w:firstColumn="1" w:lastColumn="1" w:noHBand="0" w:noVBand="0"/>
      </w:tblPr>
      <w:tblGrid>
        <w:gridCol w:w="2783"/>
        <w:gridCol w:w="2797"/>
        <w:gridCol w:w="2783"/>
      </w:tblGrid>
      <w:tr w:rsidR="00950F4E" w14:paraId="387BB020" w14:textId="77777777" w:rsidTr="00F71B37">
        <w:tc>
          <w:tcPr>
            <w:tcW w:w="2783" w:type="dxa"/>
            <w:shd w:val="clear" w:color="auto" w:fill="auto"/>
          </w:tcPr>
          <w:p w14:paraId="02A1A9C1" w14:textId="1ADE56DB" w:rsidR="00950F4E" w:rsidRDefault="00950F4E" w:rsidP="00F71B37">
            <w:pPr>
              <w:pStyle w:val="Ruller41"/>
              <w:jc w:val="center"/>
              <w:rPr>
                <w:rtl/>
              </w:rPr>
            </w:pPr>
          </w:p>
        </w:tc>
        <w:tc>
          <w:tcPr>
            <w:tcW w:w="2797" w:type="dxa"/>
            <w:shd w:val="clear" w:color="auto" w:fill="auto"/>
          </w:tcPr>
          <w:p w14:paraId="0EFA057E" w14:textId="40F9839D" w:rsidR="00950F4E" w:rsidRDefault="00950F4E" w:rsidP="00F71B37">
            <w:pPr>
              <w:pStyle w:val="Ruller41"/>
              <w:jc w:val="center"/>
              <w:rPr>
                <w:rtl/>
              </w:rPr>
            </w:pPr>
          </w:p>
        </w:tc>
        <w:tc>
          <w:tcPr>
            <w:tcW w:w="2783" w:type="dxa"/>
            <w:shd w:val="clear" w:color="auto" w:fill="auto"/>
          </w:tcPr>
          <w:p w14:paraId="28B164FB" w14:textId="77777777" w:rsidR="00950F4E" w:rsidRDefault="00950F4E" w:rsidP="00F71B37">
            <w:pPr>
              <w:pStyle w:val="Ruller41"/>
              <w:jc w:val="center"/>
              <w:rPr>
                <w:rtl/>
              </w:rPr>
            </w:pPr>
            <w:r>
              <w:rPr>
                <w:rtl/>
              </w:rPr>
              <w:t xml:space="preserve"> </w:t>
            </w:r>
            <w:r>
              <w:rPr>
                <w:rFonts w:hint="cs"/>
                <w:rtl/>
              </w:rPr>
              <w:t>ש ו פ ט</w:t>
            </w:r>
          </w:p>
        </w:tc>
      </w:tr>
    </w:tbl>
    <w:p w14:paraId="766F1653" w14:textId="77777777" w:rsidR="00950F4E" w:rsidRPr="001243BE" w:rsidRDefault="00950F4E" w:rsidP="001243BE">
      <w:pPr>
        <w:pStyle w:val="Ruller41"/>
        <w:rPr>
          <w:rtl/>
        </w:rPr>
      </w:pPr>
    </w:p>
    <w:p w14:paraId="79A77488" w14:textId="77777777" w:rsidR="001243BE" w:rsidRPr="001243BE" w:rsidRDefault="001243BE" w:rsidP="001243BE">
      <w:pPr>
        <w:pStyle w:val="Ruller41"/>
      </w:pPr>
    </w:p>
    <w:p w14:paraId="475EBAB1" w14:textId="77777777" w:rsidR="004C200E" w:rsidRPr="00503A3E" w:rsidRDefault="004C200E" w:rsidP="004C200E">
      <w:pPr>
        <w:pStyle w:val="BODYVERDICT"/>
        <w:rPr>
          <w:rFonts w:cs="Miriam"/>
          <w:sz w:val="24"/>
          <w:szCs w:val="24"/>
          <w:u w:val="single"/>
          <w:rtl/>
        </w:rPr>
      </w:pPr>
      <w:r>
        <w:rPr>
          <w:rFonts w:cs="Miriam"/>
          <w:sz w:val="24"/>
          <w:szCs w:val="24"/>
          <w:u w:val="single"/>
          <w:rtl/>
        </w:rPr>
        <w:t>השופט ד' מינץ:</w:t>
      </w:r>
    </w:p>
    <w:p w14:paraId="182CED59" w14:textId="77777777" w:rsidR="004C200E" w:rsidRPr="00D52888" w:rsidRDefault="004C200E" w:rsidP="004C200E">
      <w:pPr>
        <w:pStyle w:val="Ruller41"/>
        <w:rPr>
          <w:rtl/>
        </w:rPr>
      </w:pPr>
      <w:r w:rsidRPr="00D52888">
        <w:rPr>
          <w:rtl/>
        </w:rPr>
        <w:t xml:space="preserve"> </w:t>
      </w:r>
    </w:p>
    <w:p w14:paraId="0E9A2908" w14:textId="427A19CF" w:rsidR="004C200E" w:rsidRDefault="00F9186A" w:rsidP="004C200E">
      <w:pPr>
        <w:pStyle w:val="Ruller4"/>
        <w:numPr>
          <w:ilvl w:val="0"/>
          <w:numId w:val="0"/>
        </w:numPr>
        <w:rPr>
          <w:rtl/>
        </w:rPr>
      </w:pPr>
      <w:r>
        <w:rPr>
          <w:rtl/>
        </w:rPr>
        <w:tab/>
      </w:r>
      <w:r w:rsidR="004C200E" w:rsidRPr="00D52888">
        <w:rPr>
          <w:rFonts w:hint="cs"/>
          <w:rtl/>
        </w:rPr>
        <w:t xml:space="preserve">על אף שעתירות רבות לפנינו, לכולן נקודת מוצא משפטית משותפת, והיא כי בית משפט זה מוסמך לערוך ביקורת שיפוטית על </w:t>
      </w:r>
      <w:r w:rsidR="004C200E">
        <w:rPr>
          <w:rFonts w:hint="cs"/>
          <w:rtl/>
        </w:rPr>
        <w:t xml:space="preserve">חוק יסוד: ישראל </w:t>
      </w:r>
      <w:r w:rsidR="004C200E">
        <w:rPr>
          <w:rtl/>
        </w:rPr>
        <w:t>–</w:t>
      </w:r>
      <w:r w:rsidR="004C200E">
        <w:rPr>
          <w:rFonts w:hint="cs"/>
          <w:rtl/>
        </w:rPr>
        <w:t xml:space="preserve"> מדינת הלאום של העם היהודי</w:t>
      </w:r>
      <w:r w:rsidR="004C200E" w:rsidRPr="00D52888">
        <w:rPr>
          <w:rFonts w:hint="cs"/>
          <w:rtl/>
        </w:rPr>
        <w:t xml:space="preserve"> </w:t>
      </w:r>
      <w:r w:rsidR="004C200E">
        <w:rPr>
          <w:rFonts w:hint="cs"/>
          <w:rtl/>
        </w:rPr>
        <w:t xml:space="preserve">(להלן: </w:t>
      </w:r>
      <w:r w:rsidR="004C200E" w:rsidRPr="002F7D04">
        <w:rPr>
          <w:rFonts w:ascii="Century" w:hAnsi="Century" w:cs="Miriam" w:hint="cs"/>
          <w:spacing w:val="0"/>
          <w:szCs w:val="24"/>
          <w:rtl/>
        </w:rPr>
        <w:t xml:space="preserve">חוק </w:t>
      </w:r>
      <w:r w:rsidR="004C200E">
        <w:rPr>
          <w:rFonts w:ascii="Century" w:hAnsi="Century" w:cs="Miriam" w:hint="cs"/>
          <w:spacing w:val="0"/>
          <w:szCs w:val="24"/>
          <w:rtl/>
        </w:rPr>
        <w:t xml:space="preserve">יסוד: </w:t>
      </w:r>
      <w:r w:rsidR="004C200E" w:rsidRPr="002F7D04">
        <w:rPr>
          <w:rFonts w:ascii="Century" w:hAnsi="Century" w:cs="Miriam" w:hint="cs"/>
          <w:spacing w:val="0"/>
          <w:szCs w:val="24"/>
          <w:rtl/>
        </w:rPr>
        <w:t>הלאום</w:t>
      </w:r>
      <w:r w:rsidR="004C200E">
        <w:rPr>
          <w:rFonts w:hint="cs"/>
          <w:rtl/>
        </w:rPr>
        <w:t>)</w:t>
      </w:r>
      <w:r w:rsidR="004C200E" w:rsidRPr="00D52888">
        <w:rPr>
          <w:rFonts w:hint="cs"/>
          <w:rtl/>
        </w:rPr>
        <w:t>, וכי עליו לבטלו, וזאת בעיקר, באמצעות דוקטרינת "</w:t>
      </w:r>
      <w:r w:rsidR="004C200E">
        <w:rPr>
          <w:rFonts w:hint="cs"/>
          <w:rtl/>
        </w:rPr>
        <w:t>ה</w:t>
      </w:r>
      <w:r w:rsidR="004C200E" w:rsidRPr="00D52888">
        <w:rPr>
          <w:rFonts w:hint="cs"/>
          <w:rtl/>
        </w:rPr>
        <w:t xml:space="preserve">תיקון </w:t>
      </w:r>
      <w:r w:rsidR="004C200E">
        <w:rPr>
          <w:rFonts w:hint="cs"/>
          <w:rtl/>
        </w:rPr>
        <w:t>ה</w:t>
      </w:r>
      <w:r w:rsidR="004C200E" w:rsidRPr="00D52888">
        <w:rPr>
          <w:rFonts w:hint="cs"/>
          <w:rtl/>
        </w:rPr>
        <w:t xml:space="preserve">חוקתי שאינו חוקתי". לכך מצטרפות טענות נוספות </w:t>
      </w:r>
      <w:r w:rsidR="004C200E">
        <w:rPr>
          <w:rFonts w:hint="cs"/>
          <w:rtl/>
        </w:rPr>
        <w:t>ש</w:t>
      </w:r>
      <w:r w:rsidR="004C200E" w:rsidRPr="00D52888">
        <w:rPr>
          <w:rFonts w:hint="cs"/>
          <w:rtl/>
        </w:rPr>
        <w:t>ל</w:t>
      </w:r>
      <w:r w:rsidR="004C200E">
        <w:rPr>
          <w:rFonts w:hint="cs"/>
          <w:rtl/>
        </w:rPr>
        <w:t xml:space="preserve"> </w:t>
      </w:r>
      <w:r w:rsidR="004C200E" w:rsidRPr="00D52888">
        <w:rPr>
          <w:rFonts w:hint="cs"/>
          <w:rtl/>
        </w:rPr>
        <w:t xml:space="preserve">"שימוש לרעה בסמכות מכוננת", </w:t>
      </w:r>
      <w:r w:rsidR="004C200E">
        <w:rPr>
          <w:rFonts w:hint="cs"/>
          <w:rtl/>
        </w:rPr>
        <w:t xml:space="preserve">של </w:t>
      </w:r>
      <w:r w:rsidR="004C200E" w:rsidRPr="00D52888">
        <w:rPr>
          <w:rFonts w:hint="cs"/>
          <w:rtl/>
        </w:rPr>
        <w:t xml:space="preserve">התנגשות בין חוק </w:t>
      </w:r>
      <w:r w:rsidR="004C200E">
        <w:rPr>
          <w:rFonts w:hint="cs"/>
          <w:rtl/>
        </w:rPr>
        <w:t>היסוד</w:t>
      </w:r>
      <w:r w:rsidR="004C200E" w:rsidRPr="00D52888">
        <w:rPr>
          <w:rFonts w:hint="cs"/>
          <w:rtl/>
        </w:rPr>
        <w:t xml:space="preserve"> לבין עקרונות יסוד הבאים לידי ביטוי בין היתר במגילת העצמאות, </w:t>
      </w:r>
      <w:r w:rsidR="004C200E">
        <w:rPr>
          <w:rFonts w:hint="cs"/>
          <w:rtl/>
        </w:rPr>
        <w:t xml:space="preserve">ושל </w:t>
      </w:r>
      <w:r w:rsidR="004C200E" w:rsidRPr="00D52888">
        <w:rPr>
          <w:rFonts w:hint="cs"/>
          <w:rtl/>
        </w:rPr>
        <w:t xml:space="preserve">התנגשות עם הוראות פסקת ההגבלה ועוד. </w:t>
      </w:r>
      <w:r w:rsidR="004C200E">
        <w:rPr>
          <w:rFonts w:hint="cs"/>
          <w:rtl/>
        </w:rPr>
        <w:t xml:space="preserve"> </w:t>
      </w:r>
    </w:p>
    <w:p w14:paraId="613CFDB4" w14:textId="3B3693C6" w:rsidR="0084629D" w:rsidRDefault="0084629D" w:rsidP="0084629D">
      <w:pPr>
        <w:pStyle w:val="Ruller41"/>
        <w:rPr>
          <w:rtl/>
        </w:rPr>
      </w:pPr>
    </w:p>
    <w:p w14:paraId="60D39B46" w14:textId="77777777" w:rsidR="0084629D" w:rsidRPr="008A6194" w:rsidRDefault="0084629D" w:rsidP="0084629D">
      <w:pPr>
        <w:pStyle w:val="Ruller41"/>
        <w:rPr>
          <w:rFonts w:ascii="Century" w:hAnsi="Century" w:cs="Miriam"/>
          <w:b/>
          <w:spacing w:val="0"/>
          <w:szCs w:val="24"/>
        </w:rPr>
      </w:pPr>
      <w:r w:rsidRPr="008A6194">
        <w:rPr>
          <w:rFonts w:ascii="Century" w:hAnsi="Century" w:cs="Miriam" w:hint="cs"/>
          <w:b/>
          <w:spacing w:val="0"/>
          <w:szCs w:val="24"/>
          <w:rtl/>
        </w:rPr>
        <w:t xml:space="preserve">ביקורת חוקתית על חוק יסוד </w:t>
      </w:r>
      <w:r>
        <w:rPr>
          <w:rFonts w:ascii="Century" w:hAnsi="Century" w:cs="Miriam"/>
          <w:b/>
          <w:spacing w:val="0"/>
          <w:szCs w:val="24"/>
          <w:rtl/>
        </w:rPr>
        <w:t>–</w:t>
      </w:r>
      <w:r w:rsidRPr="008A6194">
        <w:rPr>
          <w:rFonts w:ascii="Century" w:hAnsi="Century" w:cs="Miriam" w:hint="cs"/>
          <w:b/>
          <w:spacing w:val="0"/>
          <w:szCs w:val="24"/>
          <w:rtl/>
        </w:rPr>
        <w:t xml:space="preserve"> כללי</w:t>
      </w:r>
    </w:p>
    <w:p w14:paraId="2EB70294" w14:textId="0FB885B1" w:rsidR="0010461A" w:rsidRDefault="0084629D" w:rsidP="0010461A">
      <w:pPr>
        <w:pStyle w:val="Ruller4"/>
        <w:numPr>
          <w:ilvl w:val="0"/>
          <w:numId w:val="0"/>
        </w:numPr>
        <w:rPr>
          <w:rtl/>
        </w:rPr>
      </w:pPr>
      <w:r>
        <w:rPr>
          <w:rFonts w:hint="cs"/>
          <w:rtl/>
        </w:rPr>
        <w:t>1.</w:t>
      </w:r>
      <w:r>
        <w:rPr>
          <w:rFonts w:hint="cs"/>
          <w:rtl/>
        </w:rPr>
        <w:tab/>
        <w:t>כפי שציינתי לאחרונה בב</w:t>
      </w:r>
      <w:r w:rsidRPr="00D367B6">
        <w:rPr>
          <w:rFonts w:hint="cs"/>
          <w:rtl/>
        </w:rPr>
        <w:t xml:space="preserve">ג"ץ 5969/20 </w:t>
      </w:r>
      <w:r w:rsidRPr="00D367B6">
        <w:rPr>
          <w:rFonts w:ascii="Century" w:hAnsi="Century" w:cs="Miriam" w:hint="cs"/>
          <w:b/>
          <w:spacing w:val="0"/>
          <w:sz w:val="22"/>
          <w:szCs w:val="24"/>
          <w:rtl/>
        </w:rPr>
        <w:t>שפיר נ' הכנסת</w:t>
      </w:r>
      <w:r w:rsidRPr="00D367B6">
        <w:rPr>
          <w:rFonts w:hint="cs"/>
          <w:rtl/>
        </w:rPr>
        <w:t xml:space="preserve">, פסקה 8 לחוות דעתי (23.5.2021), </w:t>
      </w:r>
      <w:r>
        <w:rPr>
          <w:rFonts w:hint="cs"/>
          <w:rtl/>
        </w:rPr>
        <w:t xml:space="preserve">שאלת סמכותו של בית משפט זה לקיים ביקורת שיפוטית על הוראות חוק יסוד היא שאלה מורכבת וסבוכה. היא קשורה בטבורה לשאלת הסמכות של בית משפט זה </w:t>
      </w:r>
      <w:r w:rsidRPr="007A26F8">
        <w:rPr>
          <w:rFonts w:hint="cs"/>
          <w:rtl/>
        </w:rPr>
        <w:t>לבקר חוקים</w:t>
      </w:r>
      <w:r>
        <w:rPr>
          <w:rFonts w:hint="cs"/>
          <w:rtl/>
        </w:rPr>
        <w:t xml:space="preserve"> "רגילים". סמכות זו</w:t>
      </w:r>
      <w:r w:rsidRPr="007A26F8">
        <w:rPr>
          <w:rFonts w:hint="cs"/>
          <w:rtl/>
        </w:rPr>
        <w:t xml:space="preserve"> </w:t>
      </w:r>
      <w:r>
        <w:rPr>
          <w:rtl/>
        </w:rPr>
        <w:t>–</w:t>
      </w:r>
      <w:r>
        <w:rPr>
          <w:rFonts w:hint="cs"/>
          <w:rtl/>
        </w:rPr>
        <w:t xml:space="preserve"> לבקר חוקים "רגילים" </w:t>
      </w:r>
      <w:r>
        <w:rPr>
          <w:rtl/>
        </w:rPr>
        <w:t>–</w:t>
      </w:r>
      <w:r>
        <w:rPr>
          <w:rFonts w:hint="cs"/>
          <w:rtl/>
        </w:rPr>
        <w:t xml:space="preserve"> </w:t>
      </w:r>
      <w:r w:rsidRPr="007A26F8">
        <w:rPr>
          <w:rFonts w:hint="cs"/>
          <w:rtl/>
        </w:rPr>
        <w:t>אינה מושתתת על יסודות ברורים</w:t>
      </w:r>
      <w:r>
        <w:rPr>
          <w:rFonts w:hint="cs"/>
          <w:rtl/>
        </w:rPr>
        <w:t xml:space="preserve">, </w:t>
      </w:r>
      <w:r w:rsidRPr="007A26F8">
        <w:rPr>
          <w:rFonts w:hint="cs"/>
          <w:rtl/>
        </w:rPr>
        <w:t xml:space="preserve">וזאת על אף שאין מדובר בשאלה משנית כי אם בשאלה יסודית שהיה ראוי לה לקבל מענה </w:t>
      </w:r>
      <w:r>
        <w:rPr>
          <w:rFonts w:hint="cs"/>
          <w:rtl/>
        </w:rPr>
        <w:t xml:space="preserve">מבורר. אמנם, </w:t>
      </w:r>
      <w:r w:rsidRPr="007A26F8">
        <w:rPr>
          <w:rFonts w:hint="cs"/>
          <w:rtl/>
        </w:rPr>
        <w:t xml:space="preserve">ביקורת שיפוטית על חוקים </w:t>
      </w:r>
      <w:r>
        <w:rPr>
          <w:rFonts w:hint="cs"/>
          <w:rtl/>
        </w:rPr>
        <w:t xml:space="preserve">"רגילים" </w:t>
      </w:r>
      <w:r w:rsidRPr="007A26F8">
        <w:rPr>
          <w:rFonts w:hint="cs"/>
          <w:rtl/>
        </w:rPr>
        <w:t>מכוח חוקי היסוד היא מציאות שקנתה לה שבת, גם אם היא לא מובנת מאליה (ראו למשל:</w:t>
      </w:r>
      <w:r>
        <w:rPr>
          <w:rFonts w:hint="cs"/>
          <w:rtl/>
        </w:rPr>
        <w:t xml:space="preserve"> </w:t>
      </w:r>
      <w:r w:rsidRPr="00727370">
        <w:rPr>
          <w:rtl/>
        </w:rPr>
        <w:t xml:space="preserve">משה לנדוי "מתן חוקה לישראל בדרך פסיקת בית-המשפט" </w:t>
      </w:r>
      <w:r w:rsidRPr="00727370">
        <w:rPr>
          <w:rFonts w:ascii="Century" w:hAnsi="Century" w:cs="Miriam"/>
          <w:b/>
          <w:spacing w:val="0"/>
          <w:sz w:val="22"/>
          <w:szCs w:val="24"/>
          <w:rtl/>
        </w:rPr>
        <w:t>משפט וממשל</w:t>
      </w:r>
      <w:r w:rsidRPr="00727370">
        <w:rPr>
          <w:rtl/>
        </w:rPr>
        <w:t xml:space="preserve"> ג 697, 702 (1996)</w:t>
      </w:r>
      <w:r w:rsidRPr="007A26F8">
        <w:rPr>
          <w:rFonts w:hint="cs"/>
          <w:rtl/>
        </w:rPr>
        <w:t>; יוסף מ' אדרעי "מהפכה חוקתית:</w:t>
      </w:r>
      <w:r w:rsidRPr="007A26F8">
        <w:rPr>
          <w:rFonts w:hint="cs"/>
        </w:rPr>
        <w:t xml:space="preserve"> </w:t>
      </w:r>
      <w:r w:rsidRPr="007A26F8">
        <w:rPr>
          <w:rFonts w:hint="cs"/>
          <w:rtl/>
        </w:rPr>
        <w:t xml:space="preserve">האומנם?" </w:t>
      </w:r>
      <w:r w:rsidRPr="00A00F9F">
        <w:rPr>
          <w:rFonts w:ascii="Century" w:hAnsi="Century" w:cs="Miriam" w:hint="cs"/>
          <w:spacing w:val="0"/>
          <w:szCs w:val="24"/>
          <w:rtl/>
        </w:rPr>
        <w:t xml:space="preserve">משפט וממשל </w:t>
      </w:r>
      <w:r w:rsidRPr="007A26F8">
        <w:rPr>
          <w:rFonts w:hint="cs"/>
          <w:rtl/>
        </w:rPr>
        <w:t xml:space="preserve">ג 453, 460 (1996); יהושע (שוקי) שגב "מדוע לישראל אין ולא תהיה חוקה (לפחות בעתיד הנראה לעין)? על סגולותיה של 'ההחלטה שלא להחליט'" </w:t>
      </w:r>
      <w:r w:rsidRPr="00A00F9F">
        <w:rPr>
          <w:rFonts w:ascii="Century" w:hAnsi="Century" w:cs="Miriam" w:hint="cs"/>
          <w:spacing w:val="0"/>
          <w:szCs w:val="24"/>
          <w:rtl/>
        </w:rPr>
        <w:t xml:space="preserve">מאזני משפט </w:t>
      </w:r>
      <w:r w:rsidRPr="007A26F8">
        <w:rPr>
          <w:rFonts w:hint="cs"/>
          <w:rtl/>
        </w:rPr>
        <w:t xml:space="preserve">ה 125 (2006); גדעון ספיר "המהפכה החוקתית </w:t>
      </w:r>
      <w:r w:rsidRPr="007A26F8">
        <w:rPr>
          <w:rtl/>
        </w:rPr>
        <w:t>–</w:t>
      </w:r>
      <w:r w:rsidRPr="007A26F8">
        <w:rPr>
          <w:rFonts w:hint="cs"/>
          <w:rtl/>
        </w:rPr>
        <w:t xml:space="preserve"> איך זה קרה?" </w:t>
      </w:r>
      <w:r w:rsidRPr="00A00F9F">
        <w:rPr>
          <w:rFonts w:ascii="Century" w:hAnsi="Century" w:cs="Miriam" w:hint="cs"/>
          <w:spacing w:val="0"/>
          <w:szCs w:val="24"/>
          <w:rtl/>
        </w:rPr>
        <w:t xml:space="preserve">משפט וממשל </w:t>
      </w:r>
      <w:r w:rsidRPr="007A26F8">
        <w:rPr>
          <w:rFonts w:hint="cs"/>
          <w:rtl/>
        </w:rPr>
        <w:t xml:space="preserve">יא 571 (2008)) </w:t>
      </w:r>
      <w:r>
        <w:rPr>
          <w:rFonts w:hint="cs"/>
          <w:rtl/>
        </w:rPr>
        <w:t xml:space="preserve">אך יש להביט היטב על יסודותיה. זאת, שכן הסמכות לבטל חוקים מכוח חוקי היסוד נשענת על הנחת </w:t>
      </w:r>
      <w:r w:rsidRPr="00394BDD">
        <w:rPr>
          <w:rFonts w:hint="cs"/>
          <w:rtl/>
        </w:rPr>
        <w:t>יסוד של הכרה במעמדם החוקתי של חוקי היסוד, מכו</w:t>
      </w:r>
      <w:r>
        <w:rPr>
          <w:rFonts w:hint="cs"/>
          <w:rtl/>
        </w:rPr>
        <w:t>ח סמכותה של הכנסת כרשות מכוננת</w:t>
      </w:r>
      <w:r w:rsidRPr="00394BDD">
        <w:rPr>
          <w:rFonts w:hint="cs"/>
          <w:rtl/>
        </w:rPr>
        <w:t xml:space="preserve">. </w:t>
      </w:r>
      <w:r>
        <w:rPr>
          <w:rFonts w:hint="cs"/>
          <w:rtl/>
        </w:rPr>
        <w:t xml:space="preserve">מכאן הקושי המרכזי הנעוץ לשיטתי בתפיסה המאפשרת ביקורת שיפוטית על חוקי יסוד, ללא כל עוגן ומקור סמכות. </w:t>
      </w:r>
      <w:r w:rsidRPr="00394BDD">
        <w:rPr>
          <w:rFonts w:hint="cs"/>
          <w:rtl/>
        </w:rPr>
        <w:t>עלינו לכבד את מעמדה הנורמטיבי העליון</w:t>
      </w:r>
      <w:r>
        <w:rPr>
          <w:rFonts w:hint="cs"/>
          <w:rtl/>
        </w:rPr>
        <w:t xml:space="preserve"> של הנורמה המכוננת ולא לפלח אותה לקטעי קטעים ולהעביר ביקורת על כל פלח ופלח. זאת הן ביחס לאפשרות לקיים ביקורת שיפוטית מהותית על חוקי יסוד, והן ביחס ל"דוקטרינת התיקון החוקתי שאינו חוקתי", אשר גם לעמדת חברתי הנשיאה אין מקום לאמצה בעת הזו (פסקה 31 לחוות דעתה).</w:t>
      </w:r>
    </w:p>
    <w:p w14:paraId="34ED95A4" w14:textId="77777777" w:rsidR="0010461A" w:rsidRPr="0010461A" w:rsidRDefault="0010461A" w:rsidP="0010461A">
      <w:pPr>
        <w:pStyle w:val="Ruller41"/>
        <w:rPr>
          <w:rtl/>
        </w:rPr>
      </w:pPr>
    </w:p>
    <w:p w14:paraId="5B1ABD48" w14:textId="7F069D5E" w:rsidR="0010461A" w:rsidRDefault="0010461A" w:rsidP="0010461A">
      <w:pPr>
        <w:pStyle w:val="Ruller4"/>
        <w:numPr>
          <w:ilvl w:val="0"/>
          <w:numId w:val="0"/>
        </w:numPr>
      </w:pPr>
      <w:r>
        <w:rPr>
          <w:rFonts w:hint="cs"/>
          <w:rtl/>
        </w:rPr>
        <w:t>2.</w:t>
      </w:r>
      <w:r>
        <w:rPr>
          <w:rFonts w:hint="cs"/>
          <w:rtl/>
        </w:rPr>
        <w:tab/>
        <w:t xml:space="preserve">מכל מקום, </w:t>
      </w:r>
      <w:r w:rsidRPr="009A6938">
        <w:rPr>
          <w:rFonts w:hint="cs"/>
          <w:rtl/>
        </w:rPr>
        <w:t xml:space="preserve">לטעמי, חוק </w:t>
      </w:r>
      <w:r>
        <w:rPr>
          <w:rFonts w:hint="cs"/>
          <w:rtl/>
        </w:rPr>
        <w:t xml:space="preserve">יסוד: </w:t>
      </w:r>
      <w:r w:rsidRPr="009A6938">
        <w:rPr>
          <w:rFonts w:hint="cs"/>
          <w:rtl/>
        </w:rPr>
        <w:t xml:space="preserve">הלאום </w:t>
      </w:r>
      <w:r>
        <w:rPr>
          <w:rFonts w:hint="cs"/>
          <w:rtl/>
        </w:rPr>
        <w:t>רחוק כמרחק מזרח ממערב מ</w:t>
      </w:r>
      <w:r w:rsidRPr="009A6938">
        <w:rPr>
          <w:rFonts w:hint="cs"/>
          <w:rtl/>
        </w:rPr>
        <w:t xml:space="preserve">גדרי המקרים החריגים והנדירים שלגביהם יכולה </w:t>
      </w:r>
      <w:r>
        <w:rPr>
          <w:rFonts w:hint="cs"/>
          <w:rtl/>
        </w:rPr>
        <w:t xml:space="preserve">הייתה </w:t>
      </w:r>
      <w:r w:rsidRPr="009A6938">
        <w:rPr>
          <w:rFonts w:hint="cs"/>
          <w:rtl/>
        </w:rPr>
        <w:t xml:space="preserve">להתעורר שאלת התערבות בחוק יסוד. </w:t>
      </w:r>
      <w:r w:rsidRPr="00D52888">
        <w:rPr>
          <w:rFonts w:hint="cs"/>
          <w:rtl/>
        </w:rPr>
        <w:t xml:space="preserve">ענייננו </w:t>
      </w:r>
      <w:r w:rsidRPr="00D52888">
        <w:rPr>
          <w:rFonts w:hint="cs"/>
          <w:rtl/>
        </w:rPr>
        <w:lastRenderedPageBreak/>
        <w:t xml:space="preserve">בחקיקת חוק יסוד חדש, המבקש להוסיף לפרקי החוקה המתהווה של </w:t>
      </w:r>
      <w:r>
        <w:rPr>
          <w:rFonts w:hint="cs"/>
          <w:rtl/>
        </w:rPr>
        <w:t>ה</w:t>
      </w:r>
      <w:r w:rsidRPr="00D52888">
        <w:rPr>
          <w:rFonts w:hint="cs"/>
          <w:rtl/>
        </w:rPr>
        <w:t>מדינ</w:t>
      </w:r>
      <w:r>
        <w:rPr>
          <w:rFonts w:hint="cs"/>
          <w:rtl/>
        </w:rPr>
        <w:t>ה</w:t>
      </w:r>
      <w:r w:rsidRPr="00D52888">
        <w:rPr>
          <w:rFonts w:hint="cs"/>
          <w:rtl/>
        </w:rPr>
        <w:t xml:space="preserve"> נדבך נוסף, </w:t>
      </w:r>
      <w:r>
        <w:rPr>
          <w:rFonts w:hint="cs"/>
          <w:rtl/>
        </w:rPr>
        <w:t>הנוגע</w:t>
      </w:r>
      <w:r w:rsidRPr="00D52888">
        <w:rPr>
          <w:rFonts w:hint="cs"/>
          <w:rtl/>
        </w:rPr>
        <w:t xml:space="preserve"> </w:t>
      </w:r>
      <w:r>
        <w:rPr>
          <w:rFonts w:hint="cs"/>
          <w:rtl/>
        </w:rPr>
        <w:t>ל</w:t>
      </w:r>
      <w:r w:rsidRPr="00D52888">
        <w:rPr>
          <w:rFonts w:hint="cs"/>
          <w:rtl/>
        </w:rPr>
        <w:t xml:space="preserve">אופייה, </w:t>
      </w:r>
      <w:r>
        <w:rPr>
          <w:rFonts w:hint="cs"/>
          <w:rtl/>
        </w:rPr>
        <w:t>ל</w:t>
      </w:r>
      <w:r w:rsidRPr="00D52888">
        <w:rPr>
          <w:rFonts w:hint="cs"/>
          <w:rtl/>
        </w:rPr>
        <w:t>סמליה ו</w:t>
      </w:r>
      <w:r>
        <w:rPr>
          <w:rFonts w:hint="cs"/>
          <w:rtl/>
        </w:rPr>
        <w:t>ל</w:t>
      </w:r>
      <w:r w:rsidRPr="00D52888">
        <w:rPr>
          <w:rFonts w:hint="cs"/>
          <w:rtl/>
        </w:rPr>
        <w:t>זהותה הלאומית. מדובר ב</w:t>
      </w:r>
      <w:r>
        <w:rPr>
          <w:rFonts w:hint="cs"/>
          <w:rtl/>
        </w:rPr>
        <w:t xml:space="preserve">חוק </w:t>
      </w:r>
      <w:r w:rsidRPr="00D52888">
        <w:rPr>
          <w:rFonts w:hint="cs"/>
          <w:rtl/>
        </w:rPr>
        <w:t>יסוד שהמטען הערכי שהו</w:t>
      </w:r>
      <w:r>
        <w:rPr>
          <w:rFonts w:hint="cs"/>
          <w:rtl/>
        </w:rPr>
        <w:t>א טומן בחובו הוא בסיסי ומושתת על</w:t>
      </w:r>
      <w:r w:rsidRPr="00D52888">
        <w:rPr>
          <w:rFonts w:hint="cs"/>
          <w:rtl/>
        </w:rPr>
        <w:t xml:space="preserve"> עקרונות </w:t>
      </w:r>
      <w:r>
        <w:rPr>
          <w:rFonts w:hint="cs"/>
          <w:rtl/>
        </w:rPr>
        <w:t>איתנים</w:t>
      </w:r>
      <w:r w:rsidRPr="00D52888">
        <w:rPr>
          <w:rFonts w:hint="cs"/>
          <w:rtl/>
        </w:rPr>
        <w:t xml:space="preserve"> ביותר. </w:t>
      </w:r>
      <w:r>
        <w:rPr>
          <w:rFonts w:hint="cs"/>
          <w:rtl/>
        </w:rPr>
        <w:t>חוק יסוד המעגן</w:t>
      </w:r>
      <w:r w:rsidRPr="00D52888">
        <w:rPr>
          <w:rFonts w:hint="cs"/>
          <w:rtl/>
        </w:rPr>
        <w:t xml:space="preserve"> </w:t>
      </w:r>
      <w:r>
        <w:rPr>
          <w:rFonts w:hint="cs"/>
          <w:rtl/>
        </w:rPr>
        <w:t>נדבכים מהותיים של אחד ה</w:t>
      </w:r>
      <w:r w:rsidRPr="00D52888">
        <w:rPr>
          <w:rFonts w:hint="cs"/>
          <w:rtl/>
        </w:rPr>
        <w:t>מאפייני</w:t>
      </w:r>
      <w:r>
        <w:rPr>
          <w:rFonts w:hint="cs"/>
          <w:rtl/>
        </w:rPr>
        <w:t>ם</w:t>
      </w:r>
      <w:r w:rsidRPr="00D52888">
        <w:rPr>
          <w:rFonts w:hint="cs"/>
          <w:rtl/>
        </w:rPr>
        <w:t xml:space="preserve"> העיקריים והגרעיניים של מדינת ישראל</w:t>
      </w:r>
      <w:r w:rsidRPr="00AF40C9">
        <w:rPr>
          <w:rFonts w:hint="cs"/>
          <w:rtl/>
        </w:rPr>
        <w:t xml:space="preserve"> </w:t>
      </w:r>
      <w:r>
        <w:rPr>
          <w:rFonts w:hint="cs"/>
          <w:rtl/>
        </w:rPr>
        <w:t>ו</w:t>
      </w:r>
      <w:r w:rsidRPr="00614A21">
        <w:rPr>
          <w:rFonts w:hint="cs"/>
          <w:rtl/>
        </w:rPr>
        <w:t xml:space="preserve">המעצב את דמותה וזהותה הלאומית של </w:t>
      </w:r>
      <w:r>
        <w:rPr>
          <w:rFonts w:hint="cs"/>
          <w:rtl/>
        </w:rPr>
        <w:t>ה</w:t>
      </w:r>
      <w:r w:rsidRPr="00614A21">
        <w:rPr>
          <w:rFonts w:hint="cs"/>
          <w:rtl/>
        </w:rPr>
        <w:t>מדינ</w:t>
      </w:r>
      <w:r>
        <w:rPr>
          <w:rFonts w:hint="cs"/>
          <w:rtl/>
        </w:rPr>
        <w:t>ה.</w:t>
      </w:r>
      <w:r w:rsidRPr="00D52888">
        <w:rPr>
          <w:rFonts w:hint="cs"/>
          <w:rtl/>
        </w:rPr>
        <w:t xml:space="preserve"> התערבות</w:t>
      </w:r>
      <w:r>
        <w:rPr>
          <w:rFonts w:hint="cs"/>
          <w:rtl/>
        </w:rPr>
        <w:t xml:space="preserve"> שיפוטית</w:t>
      </w:r>
      <w:r w:rsidRPr="00D52888">
        <w:rPr>
          <w:rFonts w:hint="cs"/>
          <w:rtl/>
        </w:rPr>
        <w:t xml:space="preserve"> בכגון דא אינה אפשרית.</w:t>
      </w:r>
    </w:p>
    <w:p w14:paraId="2BDC5B3C" w14:textId="77777777" w:rsidR="0010461A" w:rsidRPr="0010461A" w:rsidRDefault="0010461A" w:rsidP="0010461A">
      <w:pPr>
        <w:pStyle w:val="Ruller4"/>
        <w:numPr>
          <w:ilvl w:val="0"/>
          <w:numId w:val="0"/>
        </w:numPr>
      </w:pPr>
    </w:p>
    <w:p w14:paraId="3FA4CBBD" w14:textId="77777777" w:rsidR="0010461A" w:rsidRPr="003B59D3" w:rsidRDefault="0010461A" w:rsidP="0010461A">
      <w:pPr>
        <w:pStyle w:val="Ruller4"/>
        <w:numPr>
          <w:ilvl w:val="0"/>
          <w:numId w:val="0"/>
        </w:numPr>
        <w:rPr>
          <w:rtl/>
        </w:rPr>
      </w:pPr>
      <w:r>
        <w:rPr>
          <w:rtl/>
        </w:rPr>
        <w:tab/>
      </w:r>
      <w:r w:rsidRPr="00A45D92">
        <w:rPr>
          <w:rFonts w:hint="cs"/>
          <w:rtl/>
        </w:rPr>
        <w:t xml:space="preserve">סבור אני </w:t>
      </w:r>
      <w:r>
        <w:rPr>
          <w:rFonts w:hint="cs"/>
          <w:rtl/>
        </w:rPr>
        <w:t xml:space="preserve">אפוא </w:t>
      </w:r>
      <w:r w:rsidRPr="00A45D92">
        <w:rPr>
          <w:rFonts w:hint="cs"/>
          <w:rtl/>
        </w:rPr>
        <w:t xml:space="preserve">כי די באמור כדי לדחות את העתירות כולן. </w:t>
      </w:r>
      <w:r>
        <w:rPr>
          <w:rFonts w:hint="cs"/>
          <w:rtl/>
        </w:rPr>
        <w:t xml:space="preserve">אולם, </w:t>
      </w:r>
      <w:r w:rsidRPr="00614A21">
        <w:rPr>
          <w:rFonts w:hint="cs"/>
          <w:rtl/>
        </w:rPr>
        <w:t xml:space="preserve">אוסיף מספר מילים </w:t>
      </w:r>
      <w:r>
        <w:rPr>
          <w:rFonts w:hint="cs"/>
          <w:rtl/>
        </w:rPr>
        <w:t xml:space="preserve">לגופו של עניין. </w:t>
      </w:r>
      <w:r w:rsidRPr="00614A21">
        <w:rPr>
          <w:rFonts w:hint="cs"/>
          <w:rtl/>
        </w:rPr>
        <w:t xml:space="preserve"> </w:t>
      </w:r>
    </w:p>
    <w:p w14:paraId="7B7907B7" w14:textId="77777777" w:rsidR="0010461A" w:rsidRPr="0010461A" w:rsidRDefault="0010461A" w:rsidP="0084629D">
      <w:pPr>
        <w:pStyle w:val="Ruller41"/>
        <w:rPr>
          <w:rtl/>
        </w:rPr>
      </w:pPr>
    </w:p>
    <w:p w14:paraId="08A38046" w14:textId="4A02B5AD" w:rsidR="0010461A" w:rsidRDefault="0010461A" w:rsidP="0010461A">
      <w:pPr>
        <w:pStyle w:val="Ruller4"/>
        <w:numPr>
          <w:ilvl w:val="0"/>
          <w:numId w:val="0"/>
        </w:numPr>
        <w:rPr>
          <w:rFonts w:ascii="Century" w:hAnsi="Century" w:cs="Miriam"/>
          <w:b/>
          <w:spacing w:val="0"/>
          <w:sz w:val="22"/>
          <w:szCs w:val="24"/>
          <w:rtl/>
        </w:rPr>
      </w:pPr>
      <w:r w:rsidRPr="004E533A">
        <w:rPr>
          <w:rFonts w:ascii="Century" w:hAnsi="Century" w:cs="Miriam" w:hint="eastAsia"/>
          <w:b/>
          <w:spacing w:val="0"/>
          <w:sz w:val="22"/>
          <w:szCs w:val="24"/>
          <w:rtl/>
        </w:rPr>
        <w:t>ערכי</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מדינת</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ישראל</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כמדינה</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יהודית</w:t>
      </w:r>
      <w:r w:rsidRPr="004E533A">
        <w:rPr>
          <w:rFonts w:ascii="Century" w:hAnsi="Century" w:cs="Miriam"/>
          <w:b/>
          <w:spacing w:val="0"/>
          <w:sz w:val="22"/>
          <w:szCs w:val="24"/>
          <w:rtl/>
        </w:rPr>
        <w:t xml:space="preserve"> - </w:t>
      </w:r>
      <w:r w:rsidRPr="004E533A">
        <w:rPr>
          <w:rFonts w:ascii="Century" w:hAnsi="Century" w:cs="Miriam" w:hint="eastAsia"/>
          <w:b/>
          <w:spacing w:val="0"/>
          <w:sz w:val="22"/>
          <w:szCs w:val="24"/>
          <w:rtl/>
        </w:rPr>
        <w:t>השפעתו</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של</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חוק</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יסוד</w:t>
      </w:r>
      <w:r w:rsidRPr="004E533A">
        <w:rPr>
          <w:rFonts w:ascii="Century" w:hAnsi="Century" w:cs="Miriam"/>
          <w:b/>
          <w:spacing w:val="0"/>
          <w:sz w:val="22"/>
          <w:szCs w:val="24"/>
          <w:rtl/>
        </w:rPr>
        <w:t xml:space="preserve">: </w:t>
      </w:r>
      <w:r w:rsidRPr="004E533A">
        <w:rPr>
          <w:rFonts w:ascii="Century" w:hAnsi="Century" w:cs="Miriam" w:hint="eastAsia"/>
          <w:b/>
          <w:spacing w:val="0"/>
          <w:sz w:val="22"/>
          <w:szCs w:val="24"/>
          <w:rtl/>
        </w:rPr>
        <w:t>הלאום</w:t>
      </w:r>
      <w:r>
        <w:rPr>
          <w:rFonts w:ascii="Century" w:hAnsi="Century" w:cs="Miriam"/>
          <w:b/>
          <w:spacing w:val="0"/>
          <w:sz w:val="22"/>
          <w:szCs w:val="24"/>
          <w:rtl/>
        </w:rPr>
        <w:br/>
      </w:r>
      <w:r>
        <w:rPr>
          <w:rFonts w:hint="cs"/>
          <w:rtl/>
        </w:rPr>
        <w:t>3.</w:t>
      </w:r>
      <w:r>
        <w:rPr>
          <w:rFonts w:hint="cs"/>
          <w:rtl/>
        </w:rPr>
        <w:tab/>
      </w:r>
      <w:r w:rsidRPr="00D52888">
        <w:rPr>
          <w:rFonts w:hint="cs"/>
          <w:rtl/>
        </w:rPr>
        <w:t xml:space="preserve">מדינת ישראל היא מדינה "יהודית ודמוקרטית". מדובר בעיקרון יסודי במשפטנו. מעבר למחויבותה של המדינה לערכי הדמוקרטיה, הוכרה מימים ימימה מחויבותה של המדינה ל"יהדותה", וזאת כ"עובדת יסוד קונסטיטוציונית" (ע"ב 1/65 </w:t>
      </w:r>
      <w:r w:rsidRPr="00D52888">
        <w:rPr>
          <w:rFonts w:ascii="Century" w:hAnsi="Century" w:cs="Miriam" w:hint="cs"/>
          <w:spacing w:val="0"/>
          <w:szCs w:val="24"/>
          <w:rtl/>
        </w:rPr>
        <w:t xml:space="preserve">ירדור נ' </w:t>
      </w:r>
      <w:r>
        <w:rPr>
          <w:rFonts w:ascii="Century" w:hAnsi="Century" w:cs="Miriam" w:hint="cs"/>
          <w:spacing w:val="0"/>
          <w:szCs w:val="24"/>
          <w:rtl/>
        </w:rPr>
        <w:t>יושב-ראש ועדת הבחירות המרכזית לכנסת השישית</w:t>
      </w:r>
      <w:r w:rsidRPr="00D52888">
        <w:rPr>
          <w:rFonts w:hint="cs"/>
          <w:rtl/>
        </w:rPr>
        <w:t>, פ"ד יט(3) 365, 386 (1965)</w:t>
      </w:r>
      <w:r>
        <w:rPr>
          <w:rFonts w:hint="cs"/>
          <w:rtl/>
        </w:rPr>
        <w:t xml:space="preserve"> (להלן: עניין </w:t>
      </w:r>
      <w:r w:rsidRPr="004E533A">
        <w:rPr>
          <w:rFonts w:ascii="Century" w:hAnsi="Century" w:cs="Miriam" w:hint="eastAsia"/>
          <w:b/>
          <w:spacing w:val="0"/>
          <w:sz w:val="22"/>
          <w:szCs w:val="24"/>
          <w:rtl/>
        </w:rPr>
        <w:t>ירדור</w:t>
      </w:r>
      <w:r>
        <w:rPr>
          <w:rFonts w:hint="cs"/>
          <w:rtl/>
        </w:rPr>
        <w:t>)</w:t>
      </w:r>
      <w:r w:rsidRPr="00D52888">
        <w:rPr>
          <w:rFonts w:hint="cs"/>
          <w:rtl/>
        </w:rPr>
        <w:t xml:space="preserve">). היותה של מדינת ישראל מדינה "יהודית", ולא רק "דמוקרטית", מהווה עיקרון יסוד של </w:t>
      </w:r>
      <w:r>
        <w:rPr>
          <w:rFonts w:hint="cs"/>
          <w:rtl/>
        </w:rPr>
        <w:t>המשטר החוקתי הנוהג</w:t>
      </w:r>
      <w:r w:rsidRPr="00D52888">
        <w:rPr>
          <w:rFonts w:hint="cs"/>
          <w:rtl/>
        </w:rPr>
        <w:t xml:space="preserve"> </w:t>
      </w:r>
      <w:r>
        <w:rPr>
          <w:rFonts w:hint="cs"/>
          <w:rtl/>
        </w:rPr>
        <w:t xml:space="preserve">בה </w:t>
      </w:r>
      <w:r w:rsidRPr="00D52888">
        <w:rPr>
          <w:rFonts w:hint="cs"/>
          <w:rtl/>
        </w:rPr>
        <w:t xml:space="preserve">(וראו: רע"א 7504/95 </w:t>
      </w:r>
      <w:r w:rsidRPr="00D52888">
        <w:rPr>
          <w:rFonts w:ascii="Century" w:hAnsi="Century" w:cs="Miriam" w:hint="cs"/>
          <w:spacing w:val="0"/>
          <w:szCs w:val="24"/>
          <w:rtl/>
        </w:rPr>
        <w:t>יאסין נ' רשם המפלגות</w:t>
      </w:r>
      <w:r w:rsidRPr="00D52888">
        <w:rPr>
          <w:rFonts w:hint="cs"/>
          <w:rtl/>
        </w:rPr>
        <w:t>, פ"ד נ(2) 45, 63 (1996)</w:t>
      </w:r>
      <w:r>
        <w:rPr>
          <w:rFonts w:hint="cs"/>
          <w:rtl/>
        </w:rPr>
        <w:t xml:space="preserve"> (להלן: עניין </w:t>
      </w:r>
      <w:r w:rsidRPr="007E5BF7">
        <w:rPr>
          <w:rFonts w:ascii="Century" w:hAnsi="Century" w:cs="Miriam" w:hint="eastAsia"/>
          <w:spacing w:val="0"/>
          <w:szCs w:val="24"/>
          <w:rtl/>
        </w:rPr>
        <w:t>יאסין</w:t>
      </w:r>
      <w:r>
        <w:rPr>
          <w:rFonts w:hint="cs"/>
          <w:rtl/>
        </w:rPr>
        <w:t>)</w:t>
      </w:r>
      <w:r w:rsidRPr="00D52888">
        <w:rPr>
          <w:rFonts w:hint="cs"/>
          <w:rtl/>
        </w:rPr>
        <w:t xml:space="preserve">; בג"ץ 5026/04 </w:t>
      </w:r>
      <w:r w:rsidRPr="00D52888">
        <w:rPr>
          <w:rFonts w:ascii="Century" w:hAnsi="Century" w:cs="Miriam" w:hint="cs"/>
          <w:spacing w:val="0"/>
          <w:szCs w:val="24"/>
          <w:rtl/>
        </w:rPr>
        <w:t xml:space="preserve">דיזיין 22 </w:t>
      </w:r>
      <w:r w:rsidRPr="00D52888">
        <w:rPr>
          <w:rFonts w:ascii="Century" w:hAnsi="Century" w:cs="Miriam"/>
          <w:spacing w:val="0"/>
          <w:szCs w:val="24"/>
          <w:rtl/>
        </w:rPr>
        <w:t>–</w:t>
      </w:r>
      <w:r w:rsidRPr="00D52888">
        <w:rPr>
          <w:rFonts w:ascii="Century" w:hAnsi="Century" w:cs="Miriam" w:hint="cs"/>
          <w:spacing w:val="0"/>
          <w:szCs w:val="24"/>
          <w:rtl/>
        </w:rPr>
        <w:t xml:space="preserve"> שארק דלוקס רהיטים בע"מ נ' ראש ענף היתרי עבודה בשבת </w:t>
      </w:r>
      <w:r w:rsidRPr="00D52888">
        <w:rPr>
          <w:rFonts w:ascii="Century" w:hAnsi="Century" w:cs="Miriam"/>
          <w:spacing w:val="0"/>
          <w:szCs w:val="24"/>
          <w:rtl/>
        </w:rPr>
        <w:t>–</w:t>
      </w:r>
      <w:r w:rsidRPr="00D52888">
        <w:rPr>
          <w:rFonts w:ascii="Century" w:hAnsi="Century" w:cs="Miriam" w:hint="cs"/>
          <w:spacing w:val="0"/>
          <w:szCs w:val="24"/>
          <w:rtl/>
        </w:rPr>
        <w:t xml:space="preserve"> אגף הפיקוח משרד העבודה והרווחה</w:t>
      </w:r>
      <w:r w:rsidRPr="00D52888">
        <w:rPr>
          <w:rFonts w:hint="cs"/>
          <w:rtl/>
        </w:rPr>
        <w:t xml:space="preserve">, פ"ד ס(1) 38, 53 (2005) (להלן: עניין </w:t>
      </w:r>
      <w:r w:rsidRPr="00D52888">
        <w:rPr>
          <w:rFonts w:ascii="Century" w:hAnsi="Century" w:cs="Miriam" w:hint="cs"/>
          <w:spacing w:val="0"/>
          <w:szCs w:val="24"/>
          <w:rtl/>
        </w:rPr>
        <w:t>דיזיין</w:t>
      </w:r>
      <w:r w:rsidRPr="00D52888">
        <w:rPr>
          <w:rFonts w:hint="cs"/>
          <w:rtl/>
        </w:rPr>
        <w:t>)).</w:t>
      </w:r>
      <w:r>
        <w:rPr>
          <w:rFonts w:hint="cs"/>
          <w:rtl/>
        </w:rPr>
        <w:t xml:space="preserve"> כך גם </w:t>
      </w:r>
      <w:r w:rsidRPr="00D52888">
        <w:rPr>
          <w:rFonts w:hint="cs"/>
          <w:rtl/>
        </w:rPr>
        <w:t>במרכזה של הכרזת העצמאות עומדת הקמתה של "מדינה יהודית בארץ-ישראל", כיסוד מכונן ונצחי. לאותה מדינה "יהודית" נקבעו במסגרת ההכרזה מאפיינים דמוקרטיים. סעיפי המטרה בחוק</w:t>
      </w:r>
      <w:r>
        <w:rPr>
          <w:rFonts w:hint="cs"/>
          <w:rtl/>
        </w:rPr>
        <w:t xml:space="preserve"> </w:t>
      </w:r>
      <w:r w:rsidRPr="00D52888">
        <w:rPr>
          <w:rFonts w:hint="cs"/>
          <w:rtl/>
        </w:rPr>
        <w:t>יסוד: כבוד האדם וח</w:t>
      </w:r>
      <w:r>
        <w:rPr>
          <w:rFonts w:hint="cs"/>
          <w:rtl/>
        </w:rPr>
        <w:t>י</w:t>
      </w:r>
      <w:r w:rsidRPr="00D52888">
        <w:rPr>
          <w:rFonts w:hint="cs"/>
          <w:rtl/>
        </w:rPr>
        <w:t>רותו (סעיף 1א) וחוק יסוד: חופש העיסוק (סעיף 2) אף הם מתייחסים ל"ערכיה של מדינת ישראל כמדינה יהודית ודמוקרטית".</w:t>
      </w:r>
    </w:p>
    <w:p w14:paraId="650094F2" w14:textId="2F4990AC" w:rsidR="0010461A" w:rsidRDefault="0010461A" w:rsidP="0010461A">
      <w:pPr>
        <w:pStyle w:val="Ruller41"/>
        <w:rPr>
          <w:rtl/>
        </w:rPr>
      </w:pPr>
    </w:p>
    <w:p w14:paraId="662DBDDA" w14:textId="53164DF7" w:rsidR="00501C61" w:rsidRPr="00501C61" w:rsidRDefault="00501C61" w:rsidP="003C1873">
      <w:pPr>
        <w:pStyle w:val="Ruller4"/>
        <w:numPr>
          <w:ilvl w:val="0"/>
          <w:numId w:val="6"/>
        </w:numPr>
        <w:rPr>
          <w:b/>
          <w:bCs/>
          <w:rtl/>
        </w:rPr>
      </w:pPr>
      <w:r w:rsidRPr="00D52888">
        <w:rPr>
          <w:rFonts w:hint="cs"/>
          <w:rtl/>
        </w:rPr>
        <w:t xml:space="preserve">במובנים רבים, המתח המלווה את החיבור המורכב של </w:t>
      </w:r>
      <w:r>
        <w:rPr>
          <w:rFonts w:hint="cs"/>
          <w:rtl/>
        </w:rPr>
        <w:t xml:space="preserve">שני הרכיבים </w:t>
      </w:r>
      <w:r>
        <w:rPr>
          <w:rtl/>
        </w:rPr>
        <w:t>–</w:t>
      </w:r>
      <w:r>
        <w:rPr>
          <w:rFonts w:hint="cs"/>
          <w:rtl/>
        </w:rPr>
        <w:t xml:space="preserve"> </w:t>
      </w:r>
      <w:r w:rsidRPr="00D52888">
        <w:rPr>
          <w:rFonts w:hint="cs"/>
          <w:rtl/>
        </w:rPr>
        <w:t xml:space="preserve">ה"יהודי" וה"דמוקרטי" </w:t>
      </w:r>
      <w:r>
        <w:rPr>
          <w:rtl/>
        </w:rPr>
        <w:t>–</w:t>
      </w:r>
      <w:r>
        <w:rPr>
          <w:rFonts w:hint="cs"/>
          <w:rtl/>
        </w:rPr>
        <w:t xml:space="preserve"> </w:t>
      </w:r>
      <w:r w:rsidRPr="00D52888">
        <w:rPr>
          <w:rFonts w:hint="cs"/>
          <w:rtl/>
        </w:rPr>
        <w:t xml:space="preserve">יחדיו, הוא אימננטי לקיומה של המדינה. הוא מהווה חלק בלתי נפרד מהווייתה של מדינת ישראל מימים ימימה (וראו על סוגיה זו, מיני רבים: אריאל רוזן-צבי "'מדינה יהודית ודמוקרטית': אבהות רוחנית, ניכור וסימביוזה </w:t>
      </w:r>
      <w:r w:rsidRPr="00D52888">
        <w:rPr>
          <w:rtl/>
        </w:rPr>
        <w:t>–</w:t>
      </w:r>
      <w:r w:rsidRPr="00D52888">
        <w:rPr>
          <w:rFonts w:hint="cs"/>
          <w:rtl/>
        </w:rPr>
        <w:t xml:space="preserve"> האפשר לרבע את המעגל?" </w:t>
      </w:r>
      <w:r w:rsidRPr="00501C61">
        <w:rPr>
          <w:rFonts w:ascii="Century" w:hAnsi="Century" w:cs="Miriam" w:hint="cs"/>
          <w:spacing w:val="0"/>
          <w:szCs w:val="24"/>
          <w:rtl/>
        </w:rPr>
        <w:t>עיוני משפט</w:t>
      </w:r>
      <w:r w:rsidRPr="00D52888">
        <w:rPr>
          <w:rFonts w:hint="cs"/>
          <w:rtl/>
        </w:rPr>
        <w:t xml:space="preserve"> יט 479, 492 (1995) (להלן: </w:t>
      </w:r>
      <w:r w:rsidRPr="00501C61">
        <w:rPr>
          <w:rFonts w:ascii="Century" w:hAnsi="Century" w:cs="Miriam" w:hint="cs"/>
          <w:spacing w:val="0"/>
          <w:szCs w:val="24"/>
          <w:rtl/>
        </w:rPr>
        <w:t>רוזן צבי</w:t>
      </w:r>
      <w:r w:rsidRPr="00D52888">
        <w:rPr>
          <w:rFonts w:hint="cs"/>
          <w:rtl/>
        </w:rPr>
        <w:t xml:space="preserve">); </w:t>
      </w:r>
      <w:r w:rsidRPr="007A26F8">
        <w:rPr>
          <w:rFonts w:hint="cs"/>
          <w:rtl/>
        </w:rPr>
        <w:t xml:space="preserve">רות גביזון "מדינה יהודית ודמוקרטית: זהות פוליטית, אידיאולוגיה ומשפט" </w:t>
      </w:r>
      <w:r w:rsidRPr="00501C61">
        <w:rPr>
          <w:rFonts w:ascii="Century" w:hAnsi="Century" w:cs="Miriam" w:hint="cs"/>
          <w:spacing w:val="0"/>
          <w:szCs w:val="24"/>
          <w:rtl/>
        </w:rPr>
        <w:t xml:space="preserve">עיוני משפט </w:t>
      </w:r>
      <w:r w:rsidRPr="007A26F8">
        <w:rPr>
          <w:rFonts w:hint="cs"/>
          <w:rtl/>
        </w:rPr>
        <w:t xml:space="preserve">יט (3) </w:t>
      </w:r>
      <w:r>
        <w:rPr>
          <w:rFonts w:hint="cs"/>
          <w:rtl/>
        </w:rPr>
        <w:t>631</w:t>
      </w:r>
      <w:r w:rsidRPr="007A26F8">
        <w:rPr>
          <w:rFonts w:hint="cs"/>
          <w:rtl/>
        </w:rPr>
        <w:t xml:space="preserve"> (1995)</w:t>
      </w:r>
      <w:r>
        <w:rPr>
          <w:rFonts w:hint="cs"/>
          <w:rtl/>
        </w:rPr>
        <w:t xml:space="preserve"> (להלן: </w:t>
      </w:r>
      <w:r w:rsidRPr="00501C61">
        <w:rPr>
          <w:rFonts w:ascii="Century" w:hAnsi="Century" w:cs="Miriam" w:hint="eastAsia"/>
          <w:spacing w:val="0"/>
          <w:szCs w:val="24"/>
          <w:rtl/>
        </w:rPr>
        <w:t>גביזון</w:t>
      </w:r>
      <w:r w:rsidRPr="00501C61">
        <w:rPr>
          <w:rFonts w:ascii="Century" w:hAnsi="Century" w:cs="Miriam"/>
          <w:spacing w:val="0"/>
          <w:szCs w:val="24"/>
          <w:rtl/>
        </w:rPr>
        <w:t xml:space="preserve">, </w:t>
      </w:r>
      <w:r w:rsidRPr="00501C61">
        <w:rPr>
          <w:rFonts w:ascii="Century" w:hAnsi="Century" w:cs="Miriam" w:hint="eastAsia"/>
          <w:spacing w:val="0"/>
          <w:szCs w:val="24"/>
          <w:rtl/>
        </w:rPr>
        <w:t>מדינה</w:t>
      </w:r>
      <w:r w:rsidRPr="00501C61">
        <w:rPr>
          <w:rFonts w:ascii="Century" w:hAnsi="Century" w:cs="Miriam"/>
          <w:spacing w:val="0"/>
          <w:szCs w:val="24"/>
          <w:rtl/>
        </w:rPr>
        <w:t xml:space="preserve"> </w:t>
      </w:r>
      <w:r w:rsidRPr="00501C61">
        <w:rPr>
          <w:rFonts w:ascii="Century" w:hAnsi="Century" w:cs="Miriam" w:hint="eastAsia"/>
          <w:spacing w:val="0"/>
          <w:szCs w:val="24"/>
          <w:rtl/>
        </w:rPr>
        <w:t>יהודית</w:t>
      </w:r>
      <w:r w:rsidRPr="00501C61">
        <w:rPr>
          <w:rFonts w:ascii="Century" w:hAnsi="Century" w:cs="Miriam"/>
          <w:spacing w:val="0"/>
          <w:szCs w:val="24"/>
          <w:rtl/>
        </w:rPr>
        <w:t xml:space="preserve"> </w:t>
      </w:r>
      <w:r w:rsidRPr="00501C61">
        <w:rPr>
          <w:rFonts w:ascii="Century" w:hAnsi="Century" w:cs="Miriam" w:hint="eastAsia"/>
          <w:spacing w:val="0"/>
          <w:szCs w:val="24"/>
          <w:rtl/>
        </w:rPr>
        <w:t>ודמוקרטית</w:t>
      </w:r>
      <w:r>
        <w:rPr>
          <w:rFonts w:hint="cs"/>
          <w:rtl/>
        </w:rPr>
        <w:t xml:space="preserve">); רות גביזון </w:t>
      </w:r>
      <w:r w:rsidRPr="00501C61">
        <w:rPr>
          <w:rFonts w:ascii="Century" w:hAnsi="Century" w:cs="Miriam" w:hint="cs"/>
          <w:spacing w:val="0"/>
          <w:sz w:val="22"/>
          <w:szCs w:val="24"/>
          <w:rtl/>
        </w:rPr>
        <w:t xml:space="preserve">ישראל כמדינה יהודית ודמוקרטית: מתחים וסיכויים </w:t>
      </w:r>
      <w:r>
        <w:rPr>
          <w:rFonts w:hint="cs"/>
          <w:rtl/>
        </w:rPr>
        <w:t xml:space="preserve">(התשנ"ט); סמי סמוחה "מדינה יהודית ודמוקרטיה יהודית" </w:t>
      </w:r>
      <w:r w:rsidRPr="00501C61">
        <w:rPr>
          <w:rFonts w:ascii="Century" w:hAnsi="Century" w:cs="Miriam" w:hint="cs"/>
          <w:b/>
          <w:spacing w:val="0"/>
          <w:sz w:val="22"/>
          <w:szCs w:val="24"/>
          <w:rtl/>
        </w:rPr>
        <w:t>משפט וממשל</w:t>
      </w:r>
      <w:r w:rsidRPr="00DA211E">
        <w:rPr>
          <w:rFonts w:hint="cs"/>
          <w:rtl/>
        </w:rPr>
        <w:t xml:space="preserve"> </w:t>
      </w:r>
      <w:r>
        <w:rPr>
          <w:rFonts w:hint="cs"/>
          <w:rtl/>
        </w:rPr>
        <w:t>י(1) 13 (2006)</w:t>
      </w:r>
      <w:r w:rsidRPr="00D52888">
        <w:rPr>
          <w:rFonts w:hint="cs"/>
          <w:rtl/>
        </w:rPr>
        <w:t xml:space="preserve">). יפים לעניין זה דבריה של השופטת </w:t>
      </w:r>
      <w:r w:rsidRPr="00501C61">
        <w:rPr>
          <w:rFonts w:ascii="Century" w:hAnsi="Century" w:cs="Miriam" w:hint="cs"/>
          <w:spacing w:val="0"/>
          <w:szCs w:val="24"/>
          <w:rtl/>
        </w:rPr>
        <w:t xml:space="preserve">ט' שטרסברג כהן </w:t>
      </w:r>
      <w:r w:rsidRPr="00D52888">
        <w:rPr>
          <w:rFonts w:hint="cs"/>
          <w:rtl/>
        </w:rPr>
        <w:t xml:space="preserve">בא"ב </w:t>
      </w:r>
      <w:r w:rsidRPr="00D52888">
        <w:rPr>
          <w:rFonts w:hint="cs"/>
          <w:rtl/>
        </w:rPr>
        <w:lastRenderedPageBreak/>
        <w:t xml:space="preserve">11280/02 </w:t>
      </w:r>
      <w:r w:rsidRPr="00501C61">
        <w:rPr>
          <w:rFonts w:ascii="Century" w:hAnsi="Century" w:cs="Miriam" w:hint="cs"/>
          <w:spacing w:val="0"/>
          <w:szCs w:val="24"/>
          <w:rtl/>
        </w:rPr>
        <w:t>ועדת הבחירות המרכזית לכנסת השש-עשרה נ' חבר הכנסת אחמד טיבי</w:t>
      </w:r>
      <w:r w:rsidRPr="00D52888">
        <w:rPr>
          <w:rFonts w:hint="cs"/>
          <w:rtl/>
        </w:rPr>
        <w:t xml:space="preserve">, פ"ד נ"ז(4) 1, 22 (2003) (להלן: עניין </w:t>
      </w:r>
      <w:r w:rsidRPr="00501C61">
        <w:rPr>
          <w:rFonts w:ascii="Century" w:hAnsi="Century" w:cs="Miriam" w:hint="cs"/>
          <w:spacing w:val="0"/>
          <w:szCs w:val="24"/>
          <w:rtl/>
        </w:rPr>
        <w:t>טיבי</w:t>
      </w:r>
      <w:r w:rsidRPr="00D52888">
        <w:rPr>
          <w:rtl/>
        </w:rPr>
        <w:t>)</w:t>
      </w:r>
      <w:r w:rsidRPr="00D52888">
        <w:rPr>
          <w:rFonts w:hint="cs"/>
          <w:rtl/>
        </w:rPr>
        <w:t>:</w:t>
      </w:r>
    </w:p>
    <w:p w14:paraId="03D934C8" w14:textId="77777777" w:rsidR="00501C61" w:rsidRPr="00D52888" w:rsidRDefault="00501C61" w:rsidP="00501C61">
      <w:pPr>
        <w:pStyle w:val="Ruller41"/>
        <w:rPr>
          <w:rtl/>
        </w:rPr>
      </w:pPr>
    </w:p>
    <w:p w14:paraId="3ECAA0C4" w14:textId="77777777" w:rsidR="00501C61" w:rsidRPr="00D52888" w:rsidRDefault="00501C61" w:rsidP="00501C61">
      <w:pPr>
        <w:pStyle w:val="Ruller5"/>
        <w:rPr>
          <w:rtl/>
        </w:rPr>
      </w:pPr>
      <w:r w:rsidRPr="00D52888">
        <w:rPr>
          <w:rFonts w:hint="cs"/>
          <w:rtl/>
        </w:rPr>
        <w:t>"השניוּת שבהיות המדינה יהודית ודמוקרטית היא ביסוד הוויתה של מדינת ישראל. על-אף המתח הפנימי בין שתי הוויות אלה, אחוזות הן זו בזו והן שני עמודי תווך, שללא כל אחד מהם אין למדינת ישראל קיום</w:t>
      </w:r>
      <w:r>
        <w:rPr>
          <w:rFonts w:hint="cs"/>
          <w:rtl/>
        </w:rPr>
        <w:t>.</w:t>
      </w:r>
      <w:r w:rsidRPr="00D52888">
        <w:rPr>
          <w:rFonts w:hint="cs"/>
          <w:rtl/>
        </w:rPr>
        <w:t>" (שם, עמ' 66).</w:t>
      </w:r>
    </w:p>
    <w:p w14:paraId="7E865D4F" w14:textId="77777777" w:rsidR="00501C61" w:rsidRPr="00D52888" w:rsidRDefault="00501C61" w:rsidP="00501C61">
      <w:pPr>
        <w:pStyle w:val="Ruller41"/>
        <w:rPr>
          <w:rtl/>
        </w:rPr>
      </w:pPr>
    </w:p>
    <w:p w14:paraId="343FD98C" w14:textId="27BE855C" w:rsidR="00501C61" w:rsidRDefault="00501C61" w:rsidP="00A77904">
      <w:pPr>
        <w:pStyle w:val="Ruller4"/>
        <w:numPr>
          <w:ilvl w:val="0"/>
          <w:numId w:val="0"/>
        </w:numPr>
        <w:rPr>
          <w:rtl/>
        </w:rPr>
      </w:pPr>
      <w:r>
        <w:rPr>
          <w:rtl/>
        </w:rPr>
        <w:tab/>
      </w:r>
      <w:r w:rsidRPr="00D52888">
        <w:rPr>
          <w:rFonts w:hint="cs"/>
          <w:rtl/>
        </w:rPr>
        <w:t>המשמעויות השונות הנגזרות מ</w:t>
      </w:r>
      <w:r>
        <w:rPr>
          <w:rFonts w:hint="cs"/>
          <w:rtl/>
        </w:rPr>
        <w:t xml:space="preserve">הצירוף האמור בין שני רכיבים מהותיים אלה במסגרת </w:t>
      </w:r>
      <w:r w:rsidRPr="00D52888">
        <w:rPr>
          <w:rFonts w:hint="cs"/>
          <w:rtl/>
        </w:rPr>
        <w:t xml:space="preserve">אפיונה החוקתי של המדינה הן רבות </w:t>
      </w:r>
      <w:r>
        <w:rPr>
          <w:rFonts w:hint="cs"/>
          <w:rtl/>
        </w:rPr>
        <w:t xml:space="preserve">ואיני מתכוון </w:t>
      </w:r>
      <w:r w:rsidRPr="00D52888">
        <w:rPr>
          <w:rFonts w:hint="cs"/>
          <w:rtl/>
        </w:rPr>
        <w:t>להקי</w:t>
      </w:r>
      <w:r>
        <w:rPr>
          <w:rFonts w:hint="cs"/>
          <w:rtl/>
        </w:rPr>
        <w:t>פן במסגרת זו</w:t>
      </w:r>
      <w:r w:rsidRPr="00D52888">
        <w:rPr>
          <w:rFonts w:hint="cs"/>
          <w:rtl/>
        </w:rPr>
        <w:t xml:space="preserve">. </w:t>
      </w:r>
      <w:r>
        <w:rPr>
          <w:rFonts w:hint="cs"/>
          <w:rtl/>
        </w:rPr>
        <w:t>לצידן מתגלה גם מקומם של כל אחד מרכיבים אלה כשהוא עומד לעצמו. במסגרת זו</w:t>
      </w:r>
      <w:r w:rsidRPr="00D52888">
        <w:rPr>
          <w:rFonts w:hint="cs"/>
          <w:rtl/>
        </w:rPr>
        <w:t xml:space="preserve"> ניכר כי מרכזיותו של היסוד "הדמוקרטי" חלחלה אל מעמקי תורת המשפט של מדינתנו ותורגמה לכלל עקרונות יישומיים וכללים קונקרטיים </w:t>
      </w:r>
      <w:r>
        <w:rPr>
          <w:rFonts w:hint="cs"/>
          <w:rtl/>
        </w:rPr>
        <w:t xml:space="preserve">אשר השפיעו </w:t>
      </w:r>
      <w:r w:rsidRPr="00D52888">
        <w:rPr>
          <w:rFonts w:hint="cs"/>
          <w:rtl/>
        </w:rPr>
        <w:t xml:space="preserve">על כל תחומי המשפט, </w:t>
      </w:r>
      <w:r>
        <w:rPr>
          <w:rFonts w:hint="cs"/>
          <w:rtl/>
        </w:rPr>
        <w:t xml:space="preserve">הותירו בהם </w:t>
      </w:r>
      <w:r w:rsidRPr="00D52888">
        <w:rPr>
          <w:rFonts w:hint="cs"/>
          <w:rtl/>
        </w:rPr>
        <w:t>חותם יומיומי ו</w:t>
      </w:r>
      <w:r>
        <w:rPr>
          <w:rFonts w:hint="cs"/>
          <w:rtl/>
        </w:rPr>
        <w:t>עיצבו</w:t>
      </w:r>
      <w:r w:rsidRPr="00D52888">
        <w:rPr>
          <w:rFonts w:hint="cs"/>
          <w:rtl/>
        </w:rPr>
        <w:t xml:space="preserve"> במידה רבה את סדרי השלטון</w:t>
      </w:r>
      <w:r>
        <w:rPr>
          <w:rFonts w:hint="cs"/>
          <w:rtl/>
        </w:rPr>
        <w:t>,</w:t>
      </w:r>
      <w:r w:rsidRPr="00D52888">
        <w:rPr>
          <w:rFonts w:hint="cs"/>
          <w:rtl/>
        </w:rPr>
        <w:t xml:space="preserve"> החברה </w:t>
      </w:r>
      <w:r>
        <w:rPr>
          <w:rFonts w:hint="cs"/>
          <w:rtl/>
        </w:rPr>
        <w:t>ו</w:t>
      </w:r>
      <w:r w:rsidRPr="00D52888">
        <w:rPr>
          <w:rFonts w:hint="cs"/>
          <w:rtl/>
        </w:rPr>
        <w:t>המדינה. מאז שניתן פסק הדין בעניין</w:t>
      </w:r>
      <w:r>
        <w:rPr>
          <w:rFonts w:hint="cs"/>
          <w:rtl/>
        </w:rPr>
        <w:t xml:space="preserve"> </w:t>
      </w:r>
      <w:r w:rsidRPr="009839E5">
        <w:rPr>
          <w:rFonts w:ascii="Century" w:hAnsi="Century" w:cs="Miriam" w:hint="cs"/>
          <w:b/>
          <w:spacing w:val="0"/>
          <w:sz w:val="22"/>
          <w:szCs w:val="24"/>
          <w:rtl/>
        </w:rPr>
        <w:t>בנק המזרחי</w:t>
      </w:r>
      <w:r>
        <w:rPr>
          <w:rFonts w:hint="cs"/>
          <w:rtl/>
        </w:rPr>
        <w:t xml:space="preserve"> (</w:t>
      </w:r>
      <w:r w:rsidRPr="00D52888">
        <w:rPr>
          <w:rFonts w:hint="cs"/>
          <w:rtl/>
        </w:rPr>
        <w:t>ע"א 6</w:t>
      </w:r>
      <w:r>
        <w:rPr>
          <w:rFonts w:hint="cs"/>
          <w:rtl/>
        </w:rPr>
        <w:t>8</w:t>
      </w:r>
      <w:r w:rsidRPr="00D52888">
        <w:rPr>
          <w:rFonts w:hint="cs"/>
          <w:rtl/>
        </w:rPr>
        <w:t xml:space="preserve">21/93 </w:t>
      </w:r>
      <w:r w:rsidRPr="00D52888">
        <w:rPr>
          <w:rFonts w:ascii="Century" w:hAnsi="Century" w:cs="Miriam" w:hint="cs"/>
          <w:spacing w:val="0"/>
          <w:szCs w:val="24"/>
          <w:rtl/>
        </w:rPr>
        <w:t>בנק המזרחי המאוחד בע"מ נ' מגדל כפר שיתופי</w:t>
      </w:r>
      <w:r w:rsidRPr="00D52888">
        <w:rPr>
          <w:rFonts w:hint="cs"/>
          <w:rtl/>
        </w:rPr>
        <w:t xml:space="preserve">, פ"ד מט(4) 221, </w:t>
      </w:r>
      <w:r>
        <w:rPr>
          <w:rFonts w:hint="cs"/>
          <w:rtl/>
        </w:rPr>
        <w:t xml:space="preserve">403 </w:t>
      </w:r>
      <w:r w:rsidRPr="00D52888">
        <w:rPr>
          <w:rFonts w:hint="cs"/>
          <w:rtl/>
        </w:rPr>
        <w:t>(1995)</w:t>
      </w:r>
      <w:r>
        <w:rPr>
          <w:rFonts w:hint="cs"/>
          <w:rtl/>
        </w:rPr>
        <w:t>)</w:t>
      </w:r>
      <w:r w:rsidRPr="00D52888">
        <w:rPr>
          <w:rFonts w:hint="cs"/>
          <w:rtl/>
        </w:rPr>
        <w:t>, בפסיקת ב</w:t>
      </w:r>
      <w:r>
        <w:rPr>
          <w:rFonts w:hint="cs"/>
          <w:rtl/>
        </w:rPr>
        <w:t>ית משפט זה הודגש וחודד מעמדם הרם</w:t>
      </w:r>
      <w:r w:rsidRPr="00D52888">
        <w:rPr>
          <w:rFonts w:hint="cs"/>
          <w:rtl/>
        </w:rPr>
        <w:t xml:space="preserve"> של חוקי היסוד, ובפרט חוק יסוד: כבוד האדם וח</w:t>
      </w:r>
      <w:r>
        <w:rPr>
          <w:rFonts w:hint="cs"/>
          <w:rtl/>
        </w:rPr>
        <w:t>י</w:t>
      </w:r>
      <w:r w:rsidRPr="00D52888">
        <w:rPr>
          <w:rFonts w:hint="cs"/>
          <w:rtl/>
        </w:rPr>
        <w:t>רותו וחוק יסוד: חופש העיסוק</w:t>
      </w:r>
      <w:r>
        <w:rPr>
          <w:rFonts w:hint="cs"/>
          <w:rtl/>
        </w:rPr>
        <w:t>,</w:t>
      </w:r>
      <w:r w:rsidRPr="00D52888">
        <w:rPr>
          <w:rFonts w:hint="cs"/>
          <w:rtl/>
        </w:rPr>
        <w:t xml:space="preserve"> על רקע טענות לפגיעה בזכויות המנויות בהם. בזהירות ניתן לומר כי היסוד "היהודי" </w:t>
      </w:r>
      <w:r>
        <w:rPr>
          <w:rFonts w:hint="cs"/>
          <w:rtl/>
        </w:rPr>
        <w:t xml:space="preserve">לא </w:t>
      </w:r>
      <w:r w:rsidRPr="00D52888">
        <w:rPr>
          <w:rFonts w:hint="cs"/>
          <w:rtl/>
        </w:rPr>
        <w:t xml:space="preserve">גובש </w:t>
      </w:r>
      <w:r>
        <w:rPr>
          <w:rFonts w:hint="cs"/>
          <w:rtl/>
        </w:rPr>
        <w:t xml:space="preserve">די הצורך ולא זכה לאותה מידה של תשומת לב ותמיכה עד עתה. יחד עם זאת, </w:t>
      </w:r>
      <w:r w:rsidRPr="00A64B29">
        <w:rPr>
          <w:rFonts w:hint="cs"/>
          <w:rtl/>
        </w:rPr>
        <w:t>הזהות היהודית של המדינה באה לידי ביטוי במכלול של מרכיבי זהות ורעיונות</w:t>
      </w:r>
      <w:r>
        <w:rPr>
          <w:rFonts w:hint="cs"/>
          <w:rtl/>
        </w:rPr>
        <w:t xml:space="preserve">, ובמהלך השנים נשמעו קולות שונים </w:t>
      </w:r>
      <w:r w:rsidRPr="00A64B29">
        <w:rPr>
          <w:rFonts w:hint="cs"/>
          <w:rtl/>
        </w:rPr>
        <w:t xml:space="preserve">באשר למשמעות הדיבור </w:t>
      </w:r>
      <w:r>
        <w:rPr>
          <w:rFonts w:hint="cs"/>
          <w:rtl/>
        </w:rPr>
        <w:t xml:space="preserve">על </w:t>
      </w:r>
      <w:r w:rsidRPr="00A64B29">
        <w:rPr>
          <w:rFonts w:hint="cs"/>
          <w:rtl/>
        </w:rPr>
        <w:t xml:space="preserve">אודות אופיה היהודי של המדינה. </w:t>
      </w:r>
    </w:p>
    <w:p w14:paraId="530EDF5B" w14:textId="31A802C7" w:rsidR="00A77904" w:rsidRDefault="00A77904" w:rsidP="00A77904">
      <w:pPr>
        <w:pStyle w:val="Ruller41"/>
        <w:rPr>
          <w:rtl/>
        </w:rPr>
      </w:pPr>
    </w:p>
    <w:p w14:paraId="157F5F04" w14:textId="4D732AD9" w:rsidR="00A77904" w:rsidRDefault="00A77904" w:rsidP="003C1873">
      <w:pPr>
        <w:pStyle w:val="Ruller4"/>
        <w:numPr>
          <w:ilvl w:val="0"/>
          <w:numId w:val="6"/>
        </w:numPr>
        <w:rPr>
          <w:rtl/>
        </w:rPr>
      </w:pPr>
      <w:r w:rsidRPr="00A64B29">
        <w:rPr>
          <w:rFonts w:hint="cs"/>
          <w:rtl/>
        </w:rPr>
        <w:t xml:space="preserve">כך, בפסיקת בית משפט </w:t>
      </w:r>
      <w:r>
        <w:rPr>
          <w:rFonts w:hint="cs"/>
          <w:rtl/>
        </w:rPr>
        <w:t xml:space="preserve">זה בעניין </w:t>
      </w:r>
      <w:r w:rsidRPr="00A64B29">
        <w:rPr>
          <w:rFonts w:hint="cs"/>
          <w:rtl/>
        </w:rPr>
        <w:t>פרשנות סעיף 7א(א)(1) לחוק יסוד: הכנסת, שעניינו</w:t>
      </w:r>
      <w:r>
        <w:rPr>
          <w:rFonts w:hint="cs"/>
          <w:rtl/>
        </w:rPr>
        <w:t xml:space="preserve"> פסילת מועמדות לכנסת בגין "שלילת קיומה של מדינת ישראל כמדינה יהודית ודמוקרטית", עמד בית המשפט זה על </w:t>
      </w:r>
      <w:r w:rsidRPr="00D52888">
        <w:rPr>
          <w:rFonts w:hint="cs"/>
          <w:rtl/>
        </w:rPr>
        <w:t>מאפייניה ה"גרעיניים" של מדינת ישראל כ"מדינה יהודית"</w:t>
      </w:r>
      <w:r>
        <w:rPr>
          <w:rFonts w:hint="cs"/>
          <w:rtl/>
        </w:rPr>
        <w:t>.</w:t>
      </w:r>
      <w:r w:rsidRPr="00D52888">
        <w:rPr>
          <w:rFonts w:hint="cs"/>
          <w:rtl/>
        </w:rPr>
        <w:t xml:space="preserve"> </w:t>
      </w:r>
      <w:r>
        <w:rPr>
          <w:rFonts w:hint="cs"/>
          <w:rtl/>
        </w:rPr>
        <w:t xml:space="preserve">בהקשר זה, צוין כי הם </w:t>
      </w:r>
      <w:r w:rsidRPr="00D52888">
        <w:rPr>
          <w:rFonts w:hint="eastAsia"/>
          <w:rtl/>
        </w:rPr>
        <w:t>כוללים את</w:t>
      </w:r>
      <w:r w:rsidRPr="00D52888">
        <w:rPr>
          <w:rFonts w:hint="cs"/>
          <w:rtl/>
        </w:rPr>
        <w:t xml:space="preserve"> </w:t>
      </w:r>
      <w:r w:rsidRPr="00D52888">
        <w:rPr>
          <w:rtl/>
        </w:rPr>
        <w:t xml:space="preserve">זכותו של כל יהודי לעלות למדינת ישראל, שהיהודים יהוו בה רוב; </w:t>
      </w:r>
      <w:r w:rsidRPr="00D52888">
        <w:rPr>
          <w:rFonts w:hint="cs"/>
          <w:rtl/>
        </w:rPr>
        <w:t>את ה</w:t>
      </w:r>
      <w:r w:rsidRPr="00D52888">
        <w:rPr>
          <w:rtl/>
        </w:rPr>
        <w:t xml:space="preserve">עברית </w:t>
      </w:r>
      <w:r w:rsidRPr="00D52888">
        <w:rPr>
          <w:rFonts w:hint="cs"/>
          <w:rtl/>
        </w:rPr>
        <w:t>כ</w:t>
      </w:r>
      <w:r w:rsidRPr="00D52888">
        <w:rPr>
          <w:rtl/>
        </w:rPr>
        <w:t xml:space="preserve">שפתה הרשמית והמרכזית של המדינה; </w:t>
      </w:r>
      <w:r w:rsidRPr="00D52888">
        <w:rPr>
          <w:rFonts w:hint="cs"/>
          <w:rtl/>
        </w:rPr>
        <w:t xml:space="preserve">את </w:t>
      </w:r>
      <w:r w:rsidRPr="00D52888">
        <w:rPr>
          <w:rtl/>
        </w:rPr>
        <w:t xml:space="preserve">עיקר חגיה וסמליה </w:t>
      </w:r>
      <w:r w:rsidRPr="00D52888">
        <w:rPr>
          <w:rFonts w:hint="cs"/>
          <w:rtl/>
        </w:rPr>
        <w:t>ה</w:t>
      </w:r>
      <w:r w:rsidRPr="00D52888">
        <w:rPr>
          <w:rtl/>
        </w:rPr>
        <w:t xml:space="preserve">משקפים את תקומתו הלאומית של העם היהודי; </w:t>
      </w:r>
      <w:r w:rsidRPr="00D52888">
        <w:rPr>
          <w:rFonts w:hint="cs"/>
          <w:rtl/>
        </w:rPr>
        <w:t xml:space="preserve">ואת </w:t>
      </w:r>
      <w:r w:rsidRPr="00D52888">
        <w:rPr>
          <w:rtl/>
        </w:rPr>
        <w:t xml:space="preserve">מורשת ישראל </w:t>
      </w:r>
      <w:r w:rsidRPr="00D52888">
        <w:rPr>
          <w:rFonts w:hint="cs"/>
          <w:rtl/>
        </w:rPr>
        <w:t>כ</w:t>
      </w:r>
      <w:r w:rsidRPr="00D52888">
        <w:rPr>
          <w:rtl/>
        </w:rPr>
        <w:t>מרכיב מרכזי במורשתה הדתית והתרבותית</w:t>
      </w:r>
      <w:r w:rsidRPr="00D52888">
        <w:rPr>
          <w:rFonts w:hint="cs"/>
          <w:rtl/>
        </w:rPr>
        <w:t xml:space="preserve"> של המדינה</w:t>
      </w:r>
      <w:r w:rsidRPr="00D52888">
        <w:rPr>
          <w:rtl/>
        </w:rPr>
        <w:t xml:space="preserve"> (</w:t>
      </w:r>
      <w:r w:rsidRPr="00D52888">
        <w:rPr>
          <w:rFonts w:hint="cs"/>
          <w:rtl/>
        </w:rPr>
        <w:t xml:space="preserve">עניין </w:t>
      </w:r>
      <w:r w:rsidRPr="00A77904">
        <w:rPr>
          <w:rFonts w:ascii="Century" w:hAnsi="Century" w:cs="Miriam" w:hint="cs"/>
          <w:spacing w:val="0"/>
          <w:szCs w:val="24"/>
          <w:rtl/>
        </w:rPr>
        <w:t>טיבי</w:t>
      </w:r>
      <w:r w:rsidRPr="00D52888">
        <w:rPr>
          <w:rFonts w:hint="cs"/>
          <w:rtl/>
        </w:rPr>
        <w:t xml:space="preserve">, 22; ע"ב </w:t>
      </w:r>
      <w:r>
        <w:rPr>
          <w:rFonts w:hint="cs"/>
          <w:rtl/>
        </w:rPr>
        <w:t>56</w:t>
      </w:r>
      <w:r w:rsidRPr="00D52888">
        <w:rPr>
          <w:rFonts w:hint="cs"/>
          <w:rtl/>
        </w:rPr>
        <w:t xml:space="preserve">1/09 </w:t>
      </w:r>
      <w:r w:rsidRPr="00A77904">
        <w:rPr>
          <w:rFonts w:ascii="Century" w:hAnsi="Century" w:cs="Miriam" w:hint="cs"/>
          <w:spacing w:val="0"/>
          <w:szCs w:val="24"/>
          <w:rtl/>
        </w:rPr>
        <w:t xml:space="preserve">בל"ד </w:t>
      </w:r>
      <w:r w:rsidRPr="00A77904">
        <w:rPr>
          <w:rFonts w:ascii="Century" w:hAnsi="Century" w:cs="Miriam"/>
          <w:spacing w:val="0"/>
          <w:szCs w:val="24"/>
          <w:rtl/>
        </w:rPr>
        <w:t>–</w:t>
      </w:r>
      <w:r w:rsidRPr="00A77904">
        <w:rPr>
          <w:rFonts w:ascii="Century" w:hAnsi="Century" w:cs="Miriam" w:hint="cs"/>
          <w:spacing w:val="0"/>
          <w:szCs w:val="24"/>
          <w:rtl/>
        </w:rPr>
        <w:t xml:space="preserve"> המפלגה הלאומית הדמוקרטית נ' ועדת הבחירות המרכזית לכנסת ה-18</w:t>
      </w:r>
      <w:r w:rsidRPr="00D52888">
        <w:rPr>
          <w:rFonts w:hint="cs"/>
          <w:rtl/>
        </w:rPr>
        <w:t xml:space="preserve">, פסקה 6 (7.3.2011); א"ב 9255/12 </w:t>
      </w:r>
      <w:r w:rsidRPr="00A77904">
        <w:rPr>
          <w:rFonts w:ascii="Century" w:hAnsi="Century" w:cs="Miriam" w:hint="cs"/>
          <w:spacing w:val="0"/>
          <w:szCs w:val="24"/>
          <w:rtl/>
        </w:rPr>
        <w:t>ועדת הבחירות המרכזית לכנסת התשע-עשרה נ' ח"כ חנין זועבי</w:t>
      </w:r>
      <w:r w:rsidRPr="00D52888">
        <w:rPr>
          <w:rFonts w:hint="cs"/>
          <w:rtl/>
        </w:rPr>
        <w:t xml:space="preserve">, </w:t>
      </w:r>
      <w:r>
        <w:rPr>
          <w:rFonts w:hint="cs"/>
          <w:rtl/>
        </w:rPr>
        <w:t>פ"ד סו(2) 813, 834-835 (2013</w:t>
      </w:r>
      <w:r w:rsidRPr="00D52888">
        <w:rPr>
          <w:rFonts w:hint="cs"/>
          <w:rtl/>
        </w:rPr>
        <w:t xml:space="preserve">); א"ב 1095/15 </w:t>
      </w:r>
      <w:r w:rsidRPr="00A77904">
        <w:rPr>
          <w:rFonts w:ascii="Century" w:hAnsi="Century" w:cs="Miriam" w:hint="cs"/>
          <w:spacing w:val="0"/>
          <w:szCs w:val="24"/>
          <w:rtl/>
        </w:rPr>
        <w:t>ועדת הבחירות המרכזית לכנסת העשרים נ' ח"כ חנין זועבי</w:t>
      </w:r>
      <w:r w:rsidRPr="00D52888">
        <w:rPr>
          <w:rFonts w:hint="cs"/>
          <w:rtl/>
        </w:rPr>
        <w:t xml:space="preserve">, פסקה 66 (10.12.2015); א"ב 1806/19 </w:t>
      </w:r>
      <w:r w:rsidRPr="00A77904">
        <w:rPr>
          <w:rFonts w:ascii="Century" w:hAnsi="Century" w:cs="Miriam" w:hint="cs"/>
          <w:spacing w:val="0"/>
          <w:szCs w:val="24"/>
          <w:rtl/>
        </w:rPr>
        <w:t>ועדת הבחירות המרכזית לכנסת ה-21 נ' ד"ר עופר כסיף</w:t>
      </w:r>
      <w:r w:rsidRPr="00D52888">
        <w:rPr>
          <w:rFonts w:hint="cs"/>
          <w:rtl/>
        </w:rPr>
        <w:t xml:space="preserve">, פסקה 13 לפסק דינה של הנשיאה </w:t>
      </w:r>
      <w:r w:rsidRPr="00A77904">
        <w:rPr>
          <w:rFonts w:ascii="Century" w:hAnsi="Century" w:cs="Miriam" w:hint="cs"/>
          <w:spacing w:val="0"/>
          <w:szCs w:val="24"/>
          <w:rtl/>
        </w:rPr>
        <w:t>א' חיות</w:t>
      </w:r>
      <w:r w:rsidRPr="00D52888">
        <w:rPr>
          <w:rFonts w:hint="cs"/>
          <w:rtl/>
        </w:rPr>
        <w:t xml:space="preserve"> (18.7.2019)).</w:t>
      </w:r>
    </w:p>
    <w:p w14:paraId="63D4DCD7" w14:textId="77777777" w:rsidR="004A3797" w:rsidRPr="00A64B29" w:rsidRDefault="004A3797" w:rsidP="003C1873">
      <w:pPr>
        <w:pStyle w:val="Ruller4"/>
        <w:numPr>
          <w:ilvl w:val="0"/>
          <w:numId w:val="6"/>
        </w:numPr>
        <w:rPr>
          <w:rtl/>
        </w:rPr>
      </w:pPr>
      <w:r>
        <w:rPr>
          <w:rFonts w:hint="cs"/>
          <w:rtl/>
        </w:rPr>
        <w:lastRenderedPageBreak/>
        <w:t xml:space="preserve">כמו כן, </w:t>
      </w:r>
      <w:r w:rsidRPr="00A64B29">
        <w:rPr>
          <w:rFonts w:hint="cs"/>
          <w:rtl/>
        </w:rPr>
        <w:t xml:space="preserve">ערכיה של מדינת ישראל כמדינה יהודית נדונו מעת לעת, אם כי לא בהרחבה רבה, גם בפסיקה </w:t>
      </w:r>
      <w:r>
        <w:rPr>
          <w:rFonts w:hint="cs"/>
          <w:rtl/>
        </w:rPr>
        <w:t>הדנה ב</w:t>
      </w:r>
      <w:r w:rsidRPr="00A64B29">
        <w:rPr>
          <w:rFonts w:hint="cs"/>
          <w:rtl/>
        </w:rPr>
        <w:t xml:space="preserve">פרשנות מונח זה בחוק יסוד: כבוד האדם וחירותו ובחוק יסוד: חופש העיסוק. בבג"ץ 1661/05 </w:t>
      </w:r>
      <w:r w:rsidRPr="004A3797">
        <w:rPr>
          <w:rFonts w:ascii="Century" w:hAnsi="Century" w:cs="Miriam" w:hint="cs"/>
          <w:spacing w:val="0"/>
          <w:szCs w:val="24"/>
          <w:rtl/>
        </w:rPr>
        <w:t>המועצה האזורית חוף עזה נ' כנסת ישראל</w:t>
      </w:r>
      <w:r w:rsidRPr="00A64B29">
        <w:rPr>
          <w:rFonts w:hint="cs"/>
          <w:rtl/>
        </w:rPr>
        <w:t xml:space="preserve">, פ"ד נט(2) 481, 547 (2005) (להלן: </w:t>
      </w:r>
      <w:r w:rsidRPr="007E5BF7">
        <w:rPr>
          <w:rFonts w:hint="eastAsia"/>
          <w:rtl/>
        </w:rPr>
        <w:t>עניין</w:t>
      </w:r>
      <w:r w:rsidRPr="007E5BF7">
        <w:rPr>
          <w:rtl/>
        </w:rPr>
        <w:t xml:space="preserve"> </w:t>
      </w:r>
      <w:r w:rsidRPr="004A3797">
        <w:rPr>
          <w:rFonts w:ascii="Century" w:hAnsi="Century" w:cs="Miriam" w:hint="cs"/>
          <w:spacing w:val="0"/>
          <w:szCs w:val="24"/>
          <w:rtl/>
        </w:rPr>
        <w:t>המועצה האזורית חוף עזה</w:t>
      </w:r>
      <w:r w:rsidRPr="00A64B29">
        <w:rPr>
          <w:rFonts w:hint="cs"/>
          <w:rtl/>
        </w:rPr>
        <w:t xml:space="preserve">) צוין כי ערכים אלו "הם בעלי </w:t>
      </w:r>
      <w:r>
        <w:rPr>
          <w:rFonts w:hint="cs"/>
          <w:rtl/>
        </w:rPr>
        <w:t xml:space="preserve">היבט </w:t>
      </w:r>
      <w:r w:rsidRPr="00A64B29">
        <w:rPr>
          <w:rFonts w:hint="cs"/>
          <w:rtl/>
        </w:rPr>
        <w:t>ציוני והיבט מורשתי גם יחד", תוך הפניה לפסקי הדין בעניין פסילת מפלגות שצוינו לעיל. במקרים אחרים צוין שהגנה על רגשות דתיים (כגון במקרה של איסור מכירת בשר חזיר, או במקרה של סגירת כביש העובר בשכונה דתית-חרדית) היא תכלית שבנסיבות מסוימות עולה בקנה אחד עם ערכיה של מדינת ישראל כמדינה יהודית (ראו</w:t>
      </w:r>
      <w:r>
        <w:rPr>
          <w:rFonts w:hint="cs"/>
          <w:rtl/>
        </w:rPr>
        <w:t xml:space="preserve">: </w:t>
      </w:r>
      <w:r w:rsidRPr="00A64B29">
        <w:rPr>
          <w:rFonts w:hint="cs"/>
          <w:rtl/>
        </w:rPr>
        <w:t xml:space="preserve">בג"ץ 953/01 </w:t>
      </w:r>
      <w:r w:rsidRPr="004A3797">
        <w:rPr>
          <w:rFonts w:ascii="Century" w:hAnsi="Century" w:cs="Miriam" w:hint="cs"/>
          <w:spacing w:val="0"/>
          <w:szCs w:val="24"/>
          <w:rtl/>
        </w:rPr>
        <w:t>ח"כ מרינה סולודקין נ' עיריית בית-שמש</w:t>
      </w:r>
      <w:r w:rsidRPr="00A64B29">
        <w:rPr>
          <w:rFonts w:hint="cs"/>
          <w:rtl/>
        </w:rPr>
        <w:t>, פ"ד נח(5) 595, 619</w:t>
      </w:r>
      <w:r>
        <w:rPr>
          <w:rFonts w:hint="cs"/>
          <w:rtl/>
        </w:rPr>
        <w:t xml:space="preserve"> (2004); </w:t>
      </w:r>
      <w:r w:rsidRPr="00A64B29">
        <w:rPr>
          <w:rFonts w:hint="cs"/>
          <w:rtl/>
        </w:rPr>
        <w:t xml:space="preserve">בג"ץ 5016/96 </w:t>
      </w:r>
      <w:r w:rsidRPr="004A3797">
        <w:rPr>
          <w:rFonts w:ascii="Century" w:hAnsi="Century" w:cs="Miriam" w:hint="cs"/>
          <w:spacing w:val="0"/>
          <w:szCs w:val="24"/>
          <w:rtl/>
        </w:rPr>
        <w:t>חורב נ' שר התחבורה</w:t>
      </w:r>
      <w:r w:rsidRPr="00A64B29">
        <w:rPr>
          <w:rFonts w:hint="cs"/>
          <w:rtl/>
        </w:rPr>
        <w:t>, פ"ד נא(4)</w:t>
      </w:r>
      <w:r>
        <w:rPr>
          <w:rFonts w:hint="cs"/>
          <w:rtl/>
        </w:rPr>
        <w:t xml:space="preserve"> 1</w:t>
      </w:r>
      <w:r w:rsidRPr="00A64B29">
        <w:rPr>
          <w:rFonts w:hint="cs"/>
          <w:rtl/>
        </w:rPr>
        <w:t>, 50</w:t>
      </w:r>
      <w:r>
        <w:rPr>
          <w:rFonts w:hint="cs"/>
          <w:rtl/>
        </w:rPr>
        <w:t xml:space="preserve"> (1997)</w:t>
      </w:r>
      <w:r w:rsidRPr="00A64B29">
        <w:rPr>
          <w:rFonts w:hint="cs"/>
          <w:rtl/>
        </w:rPr>
        <w:t>).</w:t>
      </w:r>
    </w:p>
    <w:p w14:paraId="563F974E" w14:textId="55666EAA" w:rsidR="004A3797" w:rsidRDefault="004A3797" w:rsidP="004A3797">
      <w:pPr>
        <w:pStyle w:val="Ruller4"/>
        <w:numPr>
          <w:ilvl w:val="0"/>
          <w:numId w:val="0"/>
        </w:numPr>
        <w:rPr>
          <w:rtl/>
        </w:rPr>
      </w:pPr>
    </w:p>
    <w:p w14:paraId="1EE77C27" w14:textId="77777777" w:rsidR="004A3797" w:rsidRDefault="004A3797" w:rsidP="003C1873">
      <w:pPr>
        <w:pStyle w:val="Ruller4"/>
        <w:numPr>
          <w:ilvl w:val="0"/>
          <w:numId w:val="6"/>
        </w:numPr>
      </w:pPr>
      <w:r>
        <w:rPr>
          <w:rFonts w:hint="cs"/>
          <w:rtl/>
        </w:rPr>
        <w:t>אפיונה של מדינת ישראל כמדינה "יהודית" נידון אפוא במגוון הקשרים. ברם</w:t>
      </w:r>
      <w:r w:rsidRPr="00D52888">
        <w:rPr>
          <w:rFonts w:hint="cs"/>
          <w:rtl/>
        </w:rPr>
        <w:t xml:space="preserve">, אף כי הוצהר כי ההכרה ביסוד זה באה בגדר עיקרון יסוד של משפטנו, בסופו של יום </w:t>
      </w:r>
      <w:r>
        <w:rPr>
          <w:rFonts w:hint="cs"/>
          <w:rtl/>
        </w:rPr>
        <w:t xml:space="preserve">הוא </w:t>
      </w:r>
      <w:r w:rsidRPr="00D52888">
        <w:rPr>
          <w:rFonts w:hint="cs"/>
          <w:rtl/>
        </w:rPr>
        <w:t xml:space="preserve">נותר במידה רבה "מדדה מאחור" (וראו: </w:t>
      </w:r>
      <w:r w:rsidRPr="004A3797">
        <w:rPr>
          <w:rFonts w:ascii="Century" w:hAnsi="Century" w:cs="Miriam" w:hint="cs"/>
          <w:spacing w:val="0"/>
          <w:szCs w:val="24"/>
          <w:rtl/>
        </w:rPr>
        <w:t>רוזן צבי</w:t>
      </w:r>
      <w:r w:rsidRPr="00D52888">
        <w:rPr>
          <w:rFonts w:hint="cs"/>
          <w:rtl/>
        </w:rPr>
        <w:t xml:space="preserve">, 498-495, 509). </w:t>
      </w:r>
      <w:r>
        <w:rPr>
          <w:rFonts w:hint="cs"/>
          <w:rtl/>
        </w:rPr>
        <w:t xml:space="preserve">זאת </w:t>
      </w:r>
      <w:r w:rsidRPr="00D52888">
        <w:rPr>
          <w:rFonts w:hint="cs"/>
          <w:rtl/>
        </w:rPr>
        <w:t xml:space="preserve">אולי בשל קשת המובנים השונים שיכולים לאפיין את היסוד "היהודי" והקושי למצוא ליסוד זה אפיון מוסכם (וראו למשל לעניין המודלים השונים של מדינה "יהודית": יצחק זמיר </w:t>
      </w:r>
      <w:r w:rsidRPr="004A3797">
        <w:rPr>
          <w:rFonts w:ascii="Century" w:hAnsi="Century" w:cs="Miriam" w:hint="cs"/>
          <w:spacing w:val="0"/>
          <w:szCs w:val="24"/>
          <w:rtl/>
        </w:rPr>
        <w:t>הסמכות המינהלית</w:t>
      </w:r>
      <w:r w:rsidRPr="00D52888">
        <w:rPr>
          <w:rFonts w:hint="cs"/>
          <w:rtl/>
        </w:rPr>
        <w:t xml:space="preserve"> כרך א 63-62 (מהדורה שנייה מורחבת, 2010) (להלן: </w:t>
      </w:r>
      <w:r w:rsidRPr="004A3797">
        <w:rPr>
          <w:rFonts w:ascii="Century" w:hAnsi="Century" w:cs="Miriam" w:hint="cs"/>
          <w:spacing w:val="0"/>
          <w:szCs w:val="24"/>
          <w:rtl/>
        </w:rPr>
        <w:t>זמיר, הסמכות המינהלית</w:t>
      </w:r>
      <w:r w:rsidRPr="00D52888">
        <w:rPr>
          <w:rFonts w:hint="cs"/>
          <w:rtl/>
        </w:rPr>
        <w:t>)</w:t>
      </w:r>
      <w:r>
        <w:rPr>
          <w:rFonts w:hint="cs"/>
          <w:rtl/>
        </w:rPr>
        <w:t>)</w:t>
      </w:r>
      <w:r w:rsidRPr="00D52888">
        <w:rPr>
          <w:rFonts w:hint="cs"/>
          <w:rtl/>
        </w:rPr>
        <w:t>.</w:t>
      </w:r>
      <w:r>
        <w:rPr>
          <w:rFonts w:hint="cs"/>
          <w:rtl/>
        </w:rPr>
        <w:t xml:space="preserve"> בתוך כך, הושמעו דעות </w:t>
      </w:r>
      <w:r w:rsidRPr="00A64B29">
        <w:rPr>
          <w:rFonts w:hint="cs"/>
          <w:rtl/>
        </w:rPr>
        <w:t xml:space="preserve">שונות לגבי היקף התפרשותם של ערכיה של מדינת ישראל כמדינה יהודית. היו שצמצמו וסברו כי ערכיה היהודיים של מדינת ישראל הם "אותם ערכים אוניברסליים המשותפים לבני החברה הדמוקרטית, ואשר צמחו מתוך המסורת וההיסטוריה היהודית" (אהרן ברק "המהפכה החוקתית: זכויות יסוד מוגנות" </w:t>
      </w:r>
      <w:r w:rsidRPr="004A3797">
        <w:rPr>
          <w:rFonts w:ascii="Century" w:hAnsi="Century" w:cs="Miriam" w:hint="cs"/>
          <w:spacing w:val="0"/>
          <w:szCs w:val="24"/>
          <w:rtl/>
        </w:rPr>
        <w:t xml:space="preserve">משפט וממשל </w:t>
      </w:r>
      <w:r w:rsidRPr="00A64B29">
        <w:rPr>
          <w:rFonts w:hint="cs"/>
          <w:rtl/>
        </w:rPr>
        <w:t>א 9, 31 (</w:t>
      </w:r>
      <w:r>
        <w:rPr>
          <w:rFonts w:hint="cs"/>
          <w:rtl/>
        </w:rPr>
        <w:t>1992</w:t>
      </w:r>
      <w:r w:rsidRPr="00A64B29">
        <w:rPr>
          <w:rFonts w:hint="cs"/>
          <w:rtl/>
        </w:rPr>
        <w:t>)</w:t>
      </w:r>
      <w:r>
        <w:rPr>
          <w:rFonts w:hint="cs"/>
          <w:rtl/>
        </w:rPr>
        <w:t>)</w:t>
      </w:r>
      <w:r w:rsidRPr="00A64B29">
        <w:rPr>
          <w:rFonts w:hint="cs"/>
          <w:rtl/>
        </w:rPr>
        <w:t>. לצד זאת, היו שציינו את "הערכים היהודיים שנוצרו בעם ישראל או התגבשו רק בתקופת הציונות, כמו העליה היהודית, קיבוץ גלויות והחלוציות", כי המדינה היא יהודית "במובן זה שליהודים זכות לעלות אליה, והווי</w:t>
      </w:r>
      <w:r>
        <w:rPr>
          <w:rFonts w:hint="cs"/>
          <w:rtl/>
        </w:rPr>
        <w:t>י</w:t>
      </w:r>
      <w:r w:rsidRPr="00A64B29">
        <w:rPr>
          <w:rFonts w:hint="cs"/>
          <w:rtl/>
        </w:rPr>
        <w:t>תם הלאומית היא הוו</w:t>
      </w:r>
      <w:r>
        <w:rPr>
          <w:rFonts w:hint="cs"/>
          <w:rtl/>
        </w:rPr>
        <w:t>י</w:t>
      </w:r>
      <w:r w:rsidRPr="00A64B29">
        <w:rPr>
          <w:rFonts w:hint="cs"/>
          <w:rtl/>
        </w:rPr>
        <w:t>יתה של המדינה", וכי הווייתה הלאומית של המדינה אמורה להתבטא בלשון העברית ובמועדי ישראל, כמו גם בערכים אחרים שהמדינה עתידה לאמץ וא</w:t>
      </w:r>
      <w:r>
        <w:rPr>
          <w:rFonts w:hint="cs"/>
          <w:rtl/>
        </w:rPr>
        <w:t>שר יסודם במורשת ישראל (חיים כהן</w:t>
      </w:r>
      <w:r w:rsidRPr="00A64B29">
        <w:rPr>
          <w:rFonts w:hint="cs"/>
          <w:rtl/>
        </w:rPr>
        <w:t xml:space="preserve"> </w:t>
      </w:r>
      <w:r>
        <w:rPr>
          <w:rFonts w:hint="cs"/>
          <w:rtl/>
        </w:rPr>
        <w:t>"</w:t>
      </w:r>
      <w:r w:rsidRPr="00A64B29">
        <w:rPr>
          <w:rFonts w:hint="cs"/>
          <w:rtl/>
        </w:rPr>
        <w:t xml:space="preserve">ערכיה של מדינה יהודית ודמוקרטית </w:t>
      </w:r>
      <w:r w:rsidRPr="00A64B29">
        <w:rPr>
          <w:rtl/>
        </w:rPr>
        <w:t>–</w:t>
      </w:r>
      <w:r w:rsidRPr="00A64B29">
        <w:rPr>
          <w:rFonts w:hint="cs"/>
          <w:rtl/>
        </w:rPr>
        <w:t xml:space="preserve"> עיונים בחוק יסוד: כבוד האדם וחירותו</w:t>
      </w:r>
      <w:r>
        <w:rPr>
          <w:rFonts w:hint="cs"/>
          <w:rtl/>
        </w:rPr>
        <w:t xml:space="preserve">" </w:t>
      </w:r>
      <w:r w:rsidRPr="004A3797">
        <w:rPr>
          <w:rFonts w:ascii="Century" w:hAnsi="Century" w:cs="Miriam" w:hint="cs"/>
          <w:spacing w:val="0"/>
          <w:szCs w:val="24"/>
          <w:rtl/>
        </w:rPr>
        <w:t xml:space="preserve">הפרקליט - ספר היובל </w:t>
      </w:r>
      <w:r>
        <w:rPr>
          <w:rFonts w:hint="cs"/>
          <w:rtl/>
        </w:rPr>
        <w:t xml:space="preserve">9 </w:t>
      </w:r>
      <w:r w:rsidRPr="00A64B29">
        <w:rPr>
          <w:rFonts w:hint="cs"/>
          <w:rtl/>
        </w:rPr>
        <w:t xml:space="preserve">(א' גבריאלי </w:t>
      </w:r>
      <w:r>
        <w:rPr>
          <w:rFonts w:hint="cs"/>
          <w:rtl/>
        </w:rPr>
        <w:t>ו</w:t>
      </w:r>
      <w:r w:rsidRPr="00A64B29">
        <w:rPr>
          <w:rFonts w:hint="cs"/>
          <w:rtl/>
        </w:rPr>
        <w:t>מ' דויטש עורכים</w:t>
      </w:r>
      <w:r>
        <w:rPr>
          <w:rFonts w:hint="cs"/>
          <w:rtl/>
        </w:rPr>
        <w:t xml:space="preserve"> 1993)).</w:t>
      </w:r>
      <w:r w:rsidRPr="00A64B29">
        <w:rPr>
          <w:rFonts w:hint="cs"/>
          <w:rtl/>
        </w:rPr>
        <w:t xml:space="preserve"> גישה מרחיבה יותר ננקטה על ידי השופט </w:t>
      </w:r>
      <w:r w:rsidRPr="004A3797">
        <w:rPr>
          <w:rFonts w:ascii="Century" w:hAnsi="Century" w:cs="Miriam" w:hint="cs"/>
          <w:b/>
          <w:spacing w:val="0"/>
          <w:sz w:val="22"/>
          <w:szCs w:val="24"/>
          <w:rtl/>
        </w:rPr>
        <w:t>מ'</w:t>
      </w:r>
      <w:r w:rsidRPr="007E5BF7">
        <w:rPr>
          <w:rFonts w:hint="cs"/>
          <w:rtl/>
        </w:rPr>
        <w:t xml:space="preserve"> </w:t>
      </w:r>
      <w:r w:rsidRPr="004A3797">
        <w:rPr>
          <w:rFonts w:ascii="Century" w:hAnsi="Century" w:cs="Miriam" w:hint="cs"/>
          <w:spacing w:val="0"/>
          <w:szCs w:val="24"/>
          <w:rtl/>
        </w:rPr>
        <w:t>אלון</w:t>
      </w:r>
      <w:r w:rsidRPr="00A64B29">
        <w:rPr>
          <w:rFonts w:hint="cs"/>
          <w:rtl/>
        </w:rPr>
        <w:t>, שזיהה את ערכיה של מדינת ישראל כמדינה יהודית עם "הערכים של מורשת ישראל ומורשת היהדות", וציין כי יש לפרש את הערכים הללו "</w:t>
      </w:r>
      <w:r>
        <w:rPr>
          <w:rFonts w:hint="cs"/>
          <w:rtl/>
        </w:rPr>
        <w:t>מ</w:t>
      </w:r>
      <w:r w:rsidRPr="00A64B29">
        <w:rPr>
          <w:rFonts w:hint="cs"/>
          <w:rtl/>
        </w:rPr>
        <w:t>תוך עיון במקורות יהודיים שבכבשונה של יהדות ומתוך התמו</w:t>
      </w:r>
      <w:r>
        <w:rPr>
          <w:rFonts w:hint="cs"/>
          <w:rtl/>
        </w:rPr>
        <w:t>דדות עם מקורות אלה" (מנחם אלון "</w:t>
      </w:r>
      <w:r w:rsidRPr="00A64B29">
        <w:rPr>
          <w:rFonts w:hint="cs"/>
          <w:rtl/>
        </w:rPr>
        <w:t>דרך חוק בחוקה: ערכיה של מדינה יהודית ודמוקרטית לאור חוק יסוד: כבוד האדם וחירותו</w:t>
      </w:r>
      <w:r>
        <w:rPr>
          <w:rFonts w:hint="cs"/>
          <w:rtl/>
        </w:rPr>
        <w:t xml:space="preserve">" </w:t>
      </w:r>
      <w:r w:rsidRPr="004A3797">
        <w:rPr>
          <w:rFonts w:ascii="Century" w:hAnsi="Century" w:cs="Miriam" w:hint="cs"/>
          <w:spacing w:val="0"/>
          <w:szCs w:val="24"/>
          <w:rtl/>
        </w:rPr>
        <w:t xml:space="preserve">עיוני משפט </w:t>
      </w:r>
      <w:r w:rsidRPr="00A64B29">
        <w:rPr>
          <w:rFonts w:hint="cs"/>
          <w:rtl/>
        </w:rPr>
        <w:t>יז(3) 659, 670-669 (1993))</w:t>
      </w:r>
      <w:r>
        <w:rPr>
          <w:rFonts w:hint="cs"/>
          <w:rtl/>
        </w:rPr>
        <w:t>.</w:t>
      </w:r>
    </w:p>
    <w:p w14:paraId="79D13A28" w14:textId="77777777" w:rsidR="000B0F13" w:rsidRPr="00C1120C" w:rsidRDefault="000B0F13" w:rsidP="003C1873">
      <w:pPr>
        <w:pStyle w:val="Ruller4"/>
        <w:numPr>
          <w:ilvl w:val="0"/>
          <w:numId w:val="6"/>
        </w:numPr>
      </w:pPr>
      <w:r>
        <w:rPr>
          <w:rFonts w:hint="cs"/>
          <w:rtl/>
        </w:rPr>
        <w:lastRenderedPageBreak/>
        <w:t xml:space="preserve">במסגרת זו אציין כי אף לולי נחקק חוק יסוד: הלאום, העמדה המצמצמת שאוזכרה לעיל, המבקשת לשוות לרכיב "היהודי" </w:t>
      </w:r>
      <w:r w:rsidRPr="00D52888">
        <w:rPr>
          <w:rFonts w:hint="cs"/>
          <w:rtl/>
        </w:rPr>
        <w:t>צורה מופשטת ביותר, עד כדי זהות עם עקרונות דמוקרטיים כלליים</w:t>
      </w:r>
      <w:r>
        <w:rPr>
          <w:rFonts w:hint="cs"/>
          <w:rtl/>
        </w:rPr>
        <w:t>, מוקשית בעיניי</w:t>
      </w:r>
      <w:r w:rsidRPr="00D52888">
        <w:rPr>
          <w:rFonts w:hint="cs"/>
          <w:rtl/>
        </w:rPr>
        <w:t>.</w:t>
      </w:r>
      <w:r>
        <w:rPr>
          <w:rFonts w:hint="cs"/>
          <w:rtl/>
        </w:rPr>
        <w:t xml:space="preserve"> תפיסתו</w:t>
      </w:r>
      <w:r w:rsidRPr="00D52888">
        <w:rPr>
          <w:rFonts w:hint="cs"/>
          <w:rtl/>
        </w:rPr>
        <w:t xml:space="preserve"> של רכיב זה כ</w:t>
      </w:r>
      <w:r>
        <w:rPr>
          <w:rFonts w:hint="cs"/>
          <w:rtl/>
        </w:rPr>
        <w:t>רכיב הנכלל</w:t>
      </w:r>
      <w:r w:rsidRPr="00D52888">
        <w:rPr>
          <w:rFonts w:hint="cs"/>
          <w:rtl/>
        </w:rPr>
        <w:t xml:space="preserve"> עד תום בתוך היסוד הדמוקרטי משמעותה ריקונו מתוכן. הגם </w:t>
      </w:r>
      <w:r>
        <w:rPr>
          <w:rFonts w:hint="cs"/>
          <w:rtl/>
        </w:rPr>
        <w:t>שיתכן ש</w:t>
      </w:r>
      <w:r w:rsidRPr="00D52888">
        <w:rPr>
          <w:rFonts w:hint="cs"/>
          <w:rtl/>
        </w:rPr>
        <w:t xml:space="preserve">היה בכך כדי לפשט את המורכבות ולהקל על המלאכה, הרי שמעצם ההגדרה הברורה, החותכת והנפרדת, של מדינת ישראל כמדינה "יהודית" וכמדינה "דמוקרטית", הדבר אינו אפשרי (ראו גם: אשר מעוז "ערכיה של מדינה יהודית ודמוקרטית" </w:t>
      </w:r>
      <w:r w:rsidRPr="000B0F13">
        <w:rPr>
          <w:rFonts w:ascii="Century" w:hAnsi="Century" w:cs="Miriam" w:hint="cs"/>
          <w:spacing w:val="0"/>
          <w:szCs w:val="24"/>
          <w:rtl/>
        </w:rPr>
        <w:t xml:space="preserve">עיוני משפט </w:t>
      </w:r>
      <w:r w:rsidRPr="00D52888">
        <w:rPr>
          <w:rFonts w:hint="cs"/>
          <w:rtl/>
        </w:rPr>
        <w:t xml:space="preserve">יט(3) 547, 567 (1995)). אכן, </w:t>
      </w:r>
      <w:r>
        <w:rPr>
          <w:rFonts w:hint="cs"/>
          <w:rtl/>
        </w:rPr>
        <w:t>כבר צוין בעבר כי ראוי שיתקיימו סינת</w:t>
      </w:r>
      <w:r w:rsidRPr="00D52888">
        <w:rPr>
          <w:rFonts w:hint="cs"/>
          <w:rtl/>
        </w:rPr>
        <w:t>זה והתאמה</w:t>
      </w:r>
      <w:r>
        <w:rPr>
          <w:rFonts w:hint="cs"/>
          <w:rtl/>
        </w:rPr>
        <w:t xml:space="preserve"> בין מאפייניה הדמוקרטיים של המדינה למאפייניה היהודיים</w:t>
      </w:r>
      <w:r w:rsidRPr="00D52888">
        <w:rPr>
          <w:rFonts w:hint="cs"/>
          <w:rtl/>
        </w:rPr>
        <w:t xml:space="preserve">. </w:t>
      </w:r>
      <w:r>
        <w:rPr>
          <w:rFonts w:hint="cs"/>
          <w:rtl/>
        </w:rPr>
        <w:t xml:space="preserve">ואף נקבע כי </w:t>
      </w:r>
      <w:r w:rsidRPr="00D52888">
        <w:rPr>
          <w:rFonts w:hint="cs"/>
          <w:rtl/>
        </w:rPr>
        <w:t>"על השופטים, כפרשנים נאמנים של הטקסט החוקת</w:t>
      </w:r>
      <w:r w:rsidRPr="00C97F48">
        <w:rPr>
          <w:rFonts w:hint="cs"/>
          <w:rtl/>
        </w:rPr>
        <w:t xml:space="preserve">י, לעשות הכל כדי לקיים סינטזה זו" (עניין </w:t>
      </w:r>
      <w:r w:rsidRPr="000B0F13">
        <w:rPr>
          <w:rFonts w:ascii="Century" w:hAnsi="Century" w:cs="Miriam" w:hint="cs"/>
          <w:spacing w:val="0"/>
          <w:szCs w:val="24"/>
          <w:rtl/>
        </w:rPr>
        <w:t>טיבי</w:t>
      </w:r>
      <w:r w:rsidRPr="00C97F48">
        <w:rPr>
          <w:rFonts w:hint="cs"/>
          <w:rtl/>
        </w:rPr>
        <w:t xml:space="preserve">, עמ' 19; וראו גם: עניין </w:t>
      </w:r>
      <w:r w:rsidRPr="000B0F13">
        <w:rPr>
          <w:rFonts w:ascii="Century" w:hAnsi="Century" w:cs="Miriam" w:hint="cs"/>
          <w:spacing w:val="0"/>
          <w:szCs w:val="24"/>
          <w:rtl/>
        </w:rPr>
        <w:t>דיזיין</w:t>
      </w:r>
      <w:r w:rsidRPr="00C97F48">
        <w:rPr>
          <w:rFonts w:hint="cs"/>
          <w:rtl/>
        </w:rPr>
        <w:t>, עמ' 54</w:t>
      </w:r>
      <w:r w:rsidRPr="00D52888">
        <w:rPr>
          <w:rFonts w:hint="cs"/>
          <w:rtl/>
        </w:rPr>
        <w:t xml:space="preserve">; עניין </w:t>
      </w:r>
      <w:r w:rsidRPr="000B0F13">
        <w:rPr>
          <w:rFonts w:ascii="Century" w:hAnsi="Century" w:cs="Miriam" w:hint="cs"/>
          <w:spacing w:val="0"/>
          <w:szCs w:val="24"/>
          <w:rtl/>
        </w:rPr>
        <w:t>המועצה האזורית חוף עזה</w:t>
      </w:r>
      <w:r w:rsidRPr="00D52888">
        <w:rPr>
          <w:rFonts w:hint="cs"/>
          <w:rtl/>
        </w:rPr>
        <w:t xml:space="preserve">, עמ' 547; </w:t>
      </w:r>
      <w:r w:rsidRPr="000B0F13">
        <w:rPr>
          <w:rFonts w:ascii="Century" w:hAnsi="Century" w:cs="Miriam" w:hint="cs"/>
          <w:spacing w:val="0"/>
          <w:szCs w:val="24"/>
          <w:rtl/>
        </w:rPr>
        <w:t>זמיר, הסמכות המינהלית</w:t>
      </w:r>
      <w:r w:rsidRPr="00D52888">
        <w:rPr>
          <w:rFonts w:hint="cs"/>
          <w:rtl/>
        </w:rPr>
        <w:t>, עמ' 71</w:t>
      </w:r>
      <w:r>
        <w:rPr>
          <w:rFonts w:hint="cs"/>
          <w:rtl/>
        </w:rPr>
        <w:t xml:space="preserve">). </w:t>
      </w:r>
      <w:r w:rsidRPr="00D52888">
        <w:rPr>
          <w:rFonts w:hint="cs"/>
          <w:rtl/>
        </w:rPr>
        <w:t>סינ</w:t>
      </w:r>
      <w:r>
        <w:rPr>
          <w:rFonts w:hint="cs"/>
          <w:rtl/>
        </w:rPr>
        <w:t>ת</w:t>
      </w:r>
      <w:r w:rsidRPr="00D52888">
        <w:rPr>
          <w:rFonts w:hint="cs"/>
          <w:rtl/>
        </w:rPr>
        <w:t xml:space="preserve">זה זו, </w:t>
      </w:r>
      <w:r>
        <w:rPr>
          <w:rFonts w:hint="cs"/>
          <w:rtl/>
        </w:rPr>
        <w:t xml:space="preserve">יכולה לבוא </w:t>
      </w:r>
      <w:r w:rsidRPr="00D52888">
        <w:rPr>
          <w:rFonts w:hint="cs"/>
          <w:rtl/>
        </w:rPr>
        <w:t>לידי ביטוי למשל</w:t>
      </w:r>
      <w:r>
        <w:rPr>
          <w:rFonts w:hint="cs"/>
          <w:rtl/>
        </w:rPr>
        <w:t>,</w:t>
      </w:r>
      <w:r w:rsidRPr="00D52888">
        <w:rPr>
          <w:rFonts w:hint="cs"/>
          <w:rtl/>
        </w:rPr>
        <w:t xml:space="preserve"> בכלל על פיו מבחינה פרשנית, יש מקום לבחור, מבין המובנים השונים של ערכי המדינה כמדינה "יהודית", את המובן המתיישב עם ערכיה של המדינה כ"דמוקרטית", באופן מיטבי; כפי </w:t>
      </w:r>
      <w:r>
        <w:rPr>
          <w:rFonts w:hint="cs"/>
          <w:rtl/>
        </w:rPr>
        <w:t xml:space="preserve">שבין </w:t>
      </w:r>
      <w:r w:rsidRPr="00D52888">
        <w:rPr>
          <w:rFonts w:hint="cs"/>
          <w:rtl/>
        </w:rPr>
        <w:t xml:space="preserve">המובנים השונים של ערכי המדינה כמדינה "דמוקרטית" יש לבחור את המובן המתיישב באופן מיטבי עם ערכיה של המדינה כמדינה "יהודית" (ראו גם: אריאל בנדור ואליחי שילה "ישראל כמדינה יהודית: המשמעות החוקתית" </w:t>
      </w:r>
      <w:r w:rsidRPr="000B0F13">
        <w:rPr>
          <w:rFonts w:ascii="Century" w:hAnsi="Century" w:cs="Miriam" w:hint="cs"/>
          <w:spacing w:val="0"/>
          <w:szCs w:val="24"/>
          <w:rtl/>
        </w:rPr>
        <w:t>ספר שטרסברג-כהן</w:t>
      </w:r>
      <w:r>
        <w:rPr>
          <w:rFonts w:hint="cs"/>
          <w:rtl/>
        </w:rPr>
        <w:t xml:space="preserve"> 158 (2017)). </w:t>
      </w:r>
      <w:r w:rsidRPr="00D52888">
        <w:rPr>
          <w:rFonts w:hint="cs"/>
          <w:rtl/>
        </w:rPr>
        <w:t>אולם סינ</w:t>
      </w:r>
      <w:r>
        <w:rPr>
          <w:rFonts w:hint="cs"/>
          <w:rtl/>
        </w:rPr>
        <w:t>ת</w:t>
      </w:r>
      <w:r w:rsidRPr="00D52888">
        <w:rPr>
          <w:rFonts w:hint="cs"/>
          <w:rtl/>
        </w:rPr>
        <w:t>זה והתאמה אין משמעות</w:t>
      </w:r>
      <w:r>
        <w:rPr>
          <w:rFonts w:hint="cs"/>
          <w:rtl/>
        </w:rPr>
        <w:t>ן</w:t>
      </w:r>
      <w:r w:rsidRPr="00D52888">
        <w:rPr>
          <w:rFonts w:hint="cs"/>
          <w:rtl/>
        </w:rPr>
        <w:t xml:space="preserve"> ויתור על אחד מהרכיבים, וודאי לא "בליעתו" המוחלטת </w:t>
      </w:r>
      <w:r>
        <w:rPr>
          <w:rFonts w:hint="cs"/>
          <w:rtl/>
        </w:rPr>
        <w:t xml:space="preserve">של </w:t>
      </w:r>
      <w:r w:rsidRPr="00D52888">
        <w:rPr>
          <w:rFonts w:hint="cs"/>
          <w:rtl/>
        </w:rPr>
        <w:t xml:space="preserve">אחד </w:t>
      </w:r>
      <w:r>
        <w:rPr>
          <w:rFonts w:hint="cs"/>
          <w:rtl/>
        </w:rPr>
        <w:t>בקרבי</w:t>
      </w:r>
      <w:r w:rsidRPr="00D52888">
        <w:rPr>
          <w:rFonts w:hint="cs"/>
          <w:rtl/>
        </w:rPr>
        <w:t xml:space="preserve"> השני, והותרתו ככלי ריק שאין בו כל תוכן.</w:t>
      </w:r>
    </w:p>
    <w:p w14:paraId="6AB1154D" w14:textId="77777777" w:rsidR="000B0F13" w:rsidRPr="00792AE7" w:rsidRDefault="000B0F13" w:rsidP="000B0F13">
      <w:pPr>
        <w:pStyle w:val="Ruller41"/>
        <w:rPr>
          <w:rtl/>
        </w:rPr>
      </w:pPr>
    </w:p>
    <w:p w14:paraId="75CE6BDC" w14:textId="2E1958C1" w:rsidR="004657DD" w:rsidRDefault="004657DD" w:rsidP="003C1873">
      <w:pPr>
        <w:pStyle w:val="Ruller4"/>
        <w:numPr>
          <w:ilvl w:val="0"/>
          <w:numId w:val="6"/>
        </w:numPr>
        <w:rPr>
          <w:rtl/>
        </w:rPr>
      </w:pPr>
      <w:r>
        <w:rPr>
          <w:rFonts w:hint="cs"/>
          <w:rtl/>
        </w:rPr>
        <w:t xml:space="preserve">חוק יסוד: הלאום בא למלא את החסר. </w:t>
      </w:r>
      <w:r w:rsidRPr="00C1120C">
        <w:rPr>
          <w:rFonts w:hint="cs"/>
          <w:rtl/>
        </w:rPr>
        <w:t xml:space="preserve">עם חקיקתו של חוק </w:t>
      </w:r>
      <w:r>
        <w:rPr>
          <w:rFonts w:hint="cs"/>
          <w:rtl/>
        </w:rPr>
        <w:t xml:space="preserve">היסוד </w:t>
      </w:r>
      <w:r w:rsidRPr="00C1120C">
        <w:rPr>
          <w:rFonts w:hint="cs"/>
          <w:rtl/>
        </w:rPr>
        <w:t xml:space="preserve">אין עוד מקום לגישה המוצאת את ערכיה היהודיים של המדינה רק היכן שהם מתיישבים עם הערכים הדמוקרטיים, כאילו צוינו לתפארת המליצה בלבד. חוק </w:t>
      </w:r>
      <w:r>
        <w:rPr>
          <w:rFonts w:hint="cs"/>
          <w:rtl/>
        </w:rPr>
        <w:t xml:space="preserve">יסוד: </w:t>
      </w:r>
      <w:r w:rsidRPr="00C1120C">
        <w:rPr>
          <w:rFonts w:hint="cs"/>
          <w:rtl/>
        </w:rPr>
        <w:t xml:space="preserve">הלאום </w:t>
      </w:r>
      <w:r>
        <w:rPr>
          <w:rFonts w:hint="cs"/>
          <w:rtl/>
        </w:rPr>
        <w:t xml:space="preserve">שהינו ביטוי לגיטימי ביותר ואף מתבקש נוכח שאיפתו הלאומית של העם היהודי היושב בציון, </w:t>
      </w:r>
      <w:r w:rsidRPr="00C1120C">
        <w:rPr>
          <w:rFonts w:hint="cs"/>
          <w:rtl/>
        </w:rPr>
        <w:t>מגדיר בבהירות מהם המאפיינים היהודיים של המדינה הנגזרים מאופיה הל</w:t>
      </w:r>
      <w:r>
        <w:rPr>
          <w:rFonts w:hint="cs"/>
          <w:rtl/>
        </w:rPr>
        <w:t>אומי: השיוך ההיסטורי לארץ ישראל;</w:t>
      </w:r>
      <w:r w:rsidRPr="00C1120C">
        <w:rPr>
          <w:rFonts w:hint="cs"/>
          <w:rtl/>
        </w:rPr>
        <w:t xml:space="preserve"> מימוש ה</w:t>
      </w:r>
      <w:r>
        <w:rPr>
          <w:rFonts w:hint="cs"/>
          <w:rtl/>
        </w:rPr>
        <w:t>זכות של העם היהודי להגדרה עצמית; סמל המדינה המסמל את מנורת שבעת הקנים שעמדה בתוככי בית המקדש ואשר נשדדה על ידי מחריביו; ירושלים כבירת המדינה; השפה העברית; קיבוץ גלויות וקליטת עליה; קשר עם העם היהודי בתפוצות;</w:t>
      </w:r>
      <w:r w:rsidRPr="00C1120C">
        <w:rPr>
          <w:rFonts w:hint="cs"/>
          <w:rtl/>
        </w:rPr>
        <w:t xml:space="preserve"> </w:t>
      </w:r>
      <w:r>
        <w:rPr>
          <w:rFonts w:hint="cs"/>
          <w:rtl/>
        </w:rPr>
        <w:t>התיישבות יהודית בארץ; לוח שנה עברי; ימי הזיכרון;</w:t>
      </w:r>
      <w:r w:rsidRPr="00C1120C">
        <w:rPr>
          <w:rFonts w:hint="cs"/>
          <w:rtl/>
        </w:rPr>
        <w:t xml:space="preserve"> ימי המנוחה והמועדים. סממנים אלו, </w:t>
      </w:r>
      <w:r>
        <w:rPr>
          <w:rFonts w:hint="cs"/>
          <w:rtl/>
        </w:rPr>
        <w:t xml:space="preserve">אשר חלקם נזכרו בעבר בפסיקה, </w:t>
      </w:r>
      <w:r w:rsidRPr="00C1120C">
        <w:rPr>
          <w:rFonts w:hint="cs"/>
          <w:rtl/>
        </w:rPr>
        <w:t xml:space="preserve">חלקם לא נזכרו עד </w:t>
      </w:r>
      <w:r>
        <w:rPr>
          <w:rFonts w:hint="cs"/>
          <w:rtl/>
        </w:rPr>
        <w:t>עתה בפסיקה, ול</w:t>
      </w:r>
      <w:r w:rsidRPr="00C1120C">
        <w:rPr>
          <w:rFonts w:hint="cs"/>
          <w:rtl/>
        </w:rPr>
        <w:t xml:space="preserve">חלקם לא ניתן מעמד ברור </w:t>
      </w:r>
      <w:r w:rsidRPr="00C1120C">
        <w:rPr>
          <w:rtl/>
        </w:rPr>
        <w:t>–</w:t>
      </w:r>
      <w:r w:rsidRPr="00C1120C">
        <w:rPr>
          <w:rFonts w:hint="cs"/>
          <w:rtl/>
        </w:rPr>
        <w:t xml:space="preserve"> הפכו </w:t>
      </w:r>
      <w:r>
        <w:rPr>
          <w:rFonts w:hint="cs"/>
          <w:rtl/>
        </w:rPr>
        <w:t xml:space="preserve">עתה </w:t>
      </w:r>
      <w:r w:rsidRPr="00C1120C">
        <w:rPr>
          <w:rFonts w:hint="cs"/>
          <w:rtl/>
        </w:rPr>
        <w:t xml:space="preserve">להיות חלק משמעותי </w:t>
      </w:r>
      <w:r>
        <w:rPr>
          <w:rFonts w:hint="cs"/>
          <w:rtl/>
        </w:rPr>
        <w:t xml:space="preserve">ממהותה של מדינת ישראל כמדינתו של העם היהודי וחלק </w:t>
      </w:r>
      <w:r w:rsidRPr="00C1120C">
        <w:rPr>
          <w:rFonts w:hint="cs"/>
          <w:rtl/>
        </w:rPr>
        <w:t>מן המשפט החוקתי הישראלי.</w:t>
      </w:r>
    </w:p>
    <w:p w14:paraId="1D6EC2D3" w14:textId="77777777" w:rsidR="004657DD" w:rsidRPr="004657DD" w:rsidRDefault="004657DD" w:rsidP="004657DD">
      <w:pPr>
        <w:pStyle w:val="Ruller41"/>
      </w:pPr>
    </w:p>
    <w:p w14:paraId="695FF1FF" w14:textId="77777777" w:rsidR="004657DD" w:rsidRPr="00BB74EF" w:rsidRDefault="004657DD" w:rsidP="004657DD">
      <w:pPr>
        <w:pStyle w:val="Ruller4"/>
        <w:rPr>
          <w:rtl/>
        </w:rPr>
      </w:pPr>
      <w:r>
        <w:rPr>
          <w:rFonts w:hint="cs"/>
          <w:rtl/>
        </w:rPr>
        <w:lastRenderedPageBreak/>
        <w:t xml:space="preserve">לצד זאת אעיר במאמר מוסגר כי ניתן לסבור שהוראותיו של חוק יסוד: הלאום אינן מביאות לידי ביטוי את כלל ערכיה של מדינת ישראל כמדינה </w:t>
      </w:r>
      <w:r w:rsidRPr="006236D2">
        <w:rPr>
          <w:rFonts w:ascii="Century" w:hAnsi="Century" w:cs="Miriam" w:hint="cs"/>
          <w:spacing w:val="0"/>
          <w:sz w:val="22"/>
          <w:szCs w:val="24"/>
          <w:rtl/>
        </w:rPr>
        <w:t>יהודית</w:t>
      </w:r>
      <w:r>
        <w:rPr>
          <w:rFonts w:hint="cs"/>
          <w:rtl/>
        </w:rPr>
        <w:t xml:space="preserve">. שמו המלא של החוק מעיד עליו: חוק יסוד: ישראל </w:t>
      </w:r>
      <w:r>
        <w:rPr>
          <w:rtl/>
        </w:rPr>
        <w:t>–</w:t>
      </w:r>
      <w:r>
        <w:rPr>
          <w:rFonts w:hint="cs"/>
          <w:rtl/>
        </w:rPr>
        <w:t xml:space="preserve"> מדינת הלאום של העם היהודי. הוא מתייחס ליהדותה של מדינת ישראל מן ההיבטים הלאומיים שלה, ואינו מתייחס לאופיה היהודי של המדינה בהיבטים אחרים. כידוע, מדינת ישראל מעניקה מעמד לא מבוטל למורשת היהודית ולעיתים אף למשפט העברי ולהלכה. עד היום, בשורה של נושאים שאינם לאומיים, הדין הישראלי מכיר במובן מסוים בגבולות ההלכה או נותן להם גושפנקה מוסדית </w:t>
      </w:r>
      <w:r>
        <w:rPr>
          <w:rtl/>
        </w:rPr>
        <w:t>–</w:t>
      </w:r>
      <w:r>
        <w:rPr>
          <w:rFonts w:hint="cs"/>
          <w:rtl/>
        </w:rPr>
        <w:t xml:space="preserve"> כגון במסגרת דיני המעמד האישי ובמסגרת דיני כשרות המזון (חוק איסור הונאה בכשרות, התשמ"ג-1983; חוק בשר ומוצריו, התשנ"ד-1994; חוק איסור גידול חזיר, התשכ"ב-1962). במקרים אחרים, בחר המחוקק לשאוב השראה מן המשפט העברי (לדוגמה: חוק השומרים, התשכ"ז-1967; חוק לא תעמוד על דם רעך, התשנ"ח-1998; חוק השבת אבידה, תשל"ג-1973). כלל יסודי נוסף הוא הכלל הקבוע בסעיף 1 לחוק יסודות המשפט, התש"ם-1980, שמתייחס לדרכי הפסיקה במקרה של לקונה, ומפנה ל"עקרונות החירות, השלום, הצדק והיושר של המשפט העברי ומורשת ישראל". אלו רק דוגמאות אחדות למאפיינים היהודיים של המדינה, שאינם באים לידי ביטוי בחוק היסוד מושא הדיון, שנועד לבטא את יהדותה של המדינה מהפן הלאומי בלבד.</w:t>
      </w:r>
    </w:p>
    <w:p w14:paraId="20D3C048" w14:textId="77777777" w:rsidR="004657DD" w:rsidRPr="00532AE1" w:rsidRDefault="004657DD" w:rsidP="004657DD">
      <w:pPr>
        <w:pStyle w:val="Ruller41"/>
        <w:rPr>
          <w:rtl/>
        </w:rPr>
      </w:pPr>
    </w:p>
    <w:p w14:paraId="1BEAFB6B" w14:textId="03EFD0E8" w:rsidR="004657DD" w:rsidRDefault="004657DD" w:rsidP="003C1873">
      <w:pPr>
        <w:pStyle w:val="Ruller4"/>
        <w:numPr>
          <w:ilvl w:val="0"/>
          <w:numId w:val="6"/>
        </w:numPr>
        <w:rPr>
          <w:rtl/>
        </w:rPr>
      </w:pPr>
      <w:r>
        <w:rPr>
          <w:rFonts w:hint="cs"/>
          <w:rtl/>
        </w:rPr>
        <w:t xml:space="preserve">מכל מקום, </w:t>
      </w:r>
      <w:r w:rsidRPr="009E0FF1">
        <w:rPr>
          <w:rFonts w:hint="cs"/>
          <w:rtl/>
        </w:rPr>
        <w:t>התמונה שעולה מקריאת טענות העותרים, או לפחות מרביתם</w:t>
      </w:r>
      <w:r>
        <w:rPr>
          <w:rFonts w:hint="cs"/>
          <w:rtl/>
        </w:rPr>
        <w:t xml:space="preserve">, היא </w:t>
      </w:r>
      <w:r w:rsidRPr="00D52888">
        <w:rPr>
          <w:rFonts w:hint="cs"/>
          <w:rtl/>
        </w:rPr>
        <w:t xml:space="preserve">כי עצם ההכרה בכך שהעם היהודי זוכה להגדרה עצמאית במדינתו, היא היא זו הפוגעת לשיטתם בעקרונות יסוד. נדמה כי עצם קיומה של מדינת ישראל כ"מדינה יהודית" </w:t>
      </w:r>
      <w:r>
        <w:rPr>
          <w:rFonts w:hint="cs"/>
          <w:rtl/>
        </w:rPr>
        <w:t xml:space="preserve">היא זו הקשה </w:t>
      </w:r>
      <w:r w:rsidRPr="00D52888">
        <w:rPr>
          <w:rFonts w:hint="cs"/>
          <w:rtl/>
        </w:rPr>
        <w:t>ל</w:t>
      </w:r>
      <w:r>
        <w:rPr>
          <w:rFonts w:hint="cs"/>
          <w:rtl/>
        </w:rPr>
        <w:t>חלק מה</w:t>
      </w:r>
      <w:r w:rsidRPr="00D52888">
        <w:rPr>
          <w:rFonts w:hint="cs"/>
          <w:rtl/>
        </w:rPr>
        <w:t xml:space="preserve">עותרים. ואכן, מדינת ישראל היא מדינה המקיימת זיקה מובהקת ללאום אחד </w:t>
      </w:r>
      <w:r w:rsidRPr="00D52888">
        <w:rPr>
          <w:rtl/>
        </w:rPr>
        <w:t>–</w:t>
      </w:r>
      <w:r w:rsidRPr="00D52888">
        <w:rPr>
          <w:rFonts w:hint="cs"/>
          <w:rtl/>
        </w:rPr>
        <w:t xml:space="preserve"> העם היהודי. במובן זה, מדובר במדינת לאום-אתנית (וראו להבחנה בין דגמים של "לאום": ע"א 8573/08 </w:t>
      </w:r>
      <w:r w:rsidRPr="004657DD">
        <w:rPr>
          <w:rFonts w:ascii="Century" w:hAnsi="Century" w:cs="Miriam" w:hint="cs"/>
          <w:spacing w:val="0"/>
          <w:szCs w:val="24"/>
          <w:rtl/>
        </w:rPr>
        <w:t>אורנן נ' משרד הפנים</w:t>
      </w:r>
      <w:r w:rsidRPr="00D52888">
        <w:rPr>
          <w:rFonts w:hint="cs"/>
          <w:rtl/>
        </w:rPr>
        <w:t>, פ"ד סו(3) 44, 70-69 (2013)</w:t>
      </w:r>
      <w:r>
        <w:rPr>
          <w:rFonts w:hint="cs"/>
          <w:rtl/>
        </w:rPr>
        <w:t xml:space="preserve">(להלן: עניין </w:t>
      </w:r>
      <w:r w:rsidRPr="004657DD">
        <w:rPr>
          <w:rFonts w:ascii="Century" w:hAnsi="Century" w:cs="Miriam" w:hint="eastAsia"/>
          <w:b/>
          <w:spacing w:val="0"/>
          <w:szCs w:val="24"/>
          <w:rtl/>
        </w:rPr>
        <w:t>אורנן</w:t>
      </w:r>
      <w:r>
        <w:rPr>
          <w:rFonts w:hint="cs"/>
          <w:rtl/>
        </w:rPr>
        <w:t>)</w:t>
      </w:r>
      <w:r w:rsidRPr="00D52888">
        <w:rPr>
          <w:rFonts w:hint="cs"/>
          <w:rtl/>
        </w:rPr>
        <w:t xml:space="preserve">). </w:t>
      </w:r>
      <w:r>
        <w:rPr>
          <w:rFonts w:hint="cs"/>
          <w:rtl/>
        </w:rPr>
        <w:t xml:space="preserve">יחד עם זאת, </w:t>
      </w:r>
      <w:r w:rsidRPr="00D52888">
        <w:rPr>
          <w:rFonts w:hint="cs"/>
          <w:rtl/>
        </w:rPr>
        <w:t>אין סתירה חזיתית עקרונית-כללית בין דמוקרטיה ליברלית לבין יצירת עוגן לאומי-מדינתי אתני, ואף מדובר במודל נפוץ בעולם (וראו</w:t>
      </w:r>
      <w:r w:rsidRPr="008453D9">
        <w:rPr>
          <w:rtl/>
        </w:rPr>
        <w:t xml:space="preserve">: </w:t>
      </w:r>
      <w:r w:rsidRPr="007E5BF7">
        <w:rPr>
          <w:rFonts w:hint="eastAsia"/>
          <w:rtl/>
        </w:rPr>
        <w:t>אמנון</w:t>
      </w:r>
      <w:r w:rsidRPr="007E5BF7">
        <w:rPr>
          <w:rtl/>
        </w:rPr>
        <w:t xml:space="preserve"> רובינשטיין וברק מדינה </w:t>
      </w:r>
      <w:r w:rsidRPr="004657DD">
        <w:rPr>
          <w:rFonts w:ascii="Century" w:hAnsi="Century" w:cs="Miriam" w:hint="eastAsia"/>
          <w:b/>
          <w:spacing w:val="0"/>
          <w:szCs w:val="24"/>
          <w:rtl/>
        </w:rPr>
        <w:t>המשפט</w:t>
      </w:r>
      <w:r w:rsidRPr="004657DD">
        <w:rPr>
          <w:rFonts w:ascii="Century" w:hAnsi="Century" w:cs="Miriam"/>
          <w:b/>
          <w:spacing w:val="0"/>
          <w:szCs w:val="24"/>
          <w:rtl/>
        </w:rPr>
        <w:t xml:space="preserve"> </w:t>
      </w:r>
      <w:r w:rsidRPr="004657DD">
        <w:rPr>
          <w:rFonts w:ascii="Century" w:hAnsi="Century" w:cs="Miriam" w:hint="eastAsia"/>
          <w:b/>
          <w:spacing w:val="0"/>
          <w:szCs w:val="24"/>
          <w:rtl/>
        </w:rPr>
        <w:t>החוקתי</w:t>
      </w:r>
      <w:r w:rsidRPr="004657DD">
        <w:rPr>
          <w:rFonts w:ascii="Century" w:hAnsi="Century" w:cs="Miriam"/>
          <w:b/>
          <w:spacing w:val="0"/>
          <w:szCs w:val="24"/>
          <w:rtl/>
        </w:rPr>
        <w:t xml:space="preserve"> </w:t>
      </w:r>
      <w:r w:rsidRPr="004657DD">
        <w:rPr>
          <w:rFonts w:ascii="Century" w:hAnsi="Century" w:cs="Miriam" w:hint="eastAsia"/>
          <w:b/>
          <w:spacing w:val="0"/>
          <w:szCs w:val="24"/>
          <w:rtl/>
        </w:rPr>
        <w:t>של</w:t>
      </w:r>
      <w:r w:rsidRPr="004657DD">
        <w:rPr>
          <w:rFonts w:ascii="Century" w:hAnsi="Century" w:cs="Miriam"/>
          <w:b/>
          <w:spacing w:val="0"/>
          <w:szCs w:val="24"/>
          <w:rtl/>
        </w:rPr>
        <w:t xml:space="preserve"> </w:t>
      </w:r>
      <w:r w:rsidRPr="004657DD">
        <w:rPr>
          <w:rFonts w:ascii="Century" w:hAnsi="Century" w:cs="Miriam" w:hint="eastAsia"/>
          <w:b/>
          <w:spacing w:val="0"/>
          <w:szCs w:val="24"/>
          <w:rtl/>
        </w:rPr>
        <w:t>מדינת</w:t>
      </w:r>
      <w:r w:rsidRPr="004657DD">
        <w:rPr>
          <w:rFonts w:ascii="Century" w:hAnsi="Century" w:cs="Miriam"/>
          <w:b/>
          <w:spacing w:val="0"/>
          <w:szCs w:val="24"/>
          <w:rtl/>
        </w:rPr>
        <w:t xml:space="preserve"> </w:t>
      </w:r>
      <w:r w:rsidRPr="004657DD">
        <w:rPr>
          <w:rFonts w:ascii="Century" w:hAnsi="Century" w:cs="Miriam" w:hint="eastAsia"/>
          <w:b/>
          <w:spacing w:val="0"/>
          <w:szCs w:val="24"/>
          <w:rtl/>
        </w:rPr>
        <w:t>ישראל</w:t>
      </w:r>
      <w:r w:rsidRPr="004657DD">
        <w:rPr>
          <w:rFonts w:ascii="Century" w:hAnsi="Century" w:cs="Miriam"/>
          <w:b/>
          <w:spacing w:val="0"/>
          <w:szCs w:val="24"/>
          <w:rtl/>
        </w:rPr>
        <w:t xml:space="preserve"> </w:t>
      </w:r>
      <w:r>
        <w:rPr>
          <w:rFonts w:hint="cs"/>
          <w:rtl/>
        </w:rPr>
        <w:t>327-325</w:t>
      </w:r>
      <w:r>
        <w:rPr>
          <w:rtl/>
        </w:rPr>
        <w:t xml:space="preserve"> (מהדורה שישית, 2005)</w:t>
      </w:r>
      <w:r w:rsidRPr="00D52888">
        <w:rPr>
          <w:rFonts w:hint="cs"/>
          <w:rtl/>
        </w:rPr>
        <w:t xml:space="preserve">). </w:t>
      </w:r>
      <w:r>
        <w:rPr>
          <w:rFonts w:hint="cs"/>
          <w:rtl/>
        </w:rPr>
        <w:t xml:space="preserve">אף אם </w:t>
      </w:r>
      <w:r w:rsidRPr="00D52888">
        <w:rPr>
          <w:rFonts w:hint="cs"/>
          <w:rtl/>
        </w:rPr>
        <w:t xml:space="preserve">עובדת היותה של מדינת ישראל "דמוקרטית" ו"יהודית" כאחד, יוצרת מתחים חברתיים, תרבותיים, פוליטיים </w:t>
      </w:r>
      <w:r>
        <w:rPr>
          <w:rFonts w:hint="cs"/>
          <w:rtl/>
        </w:rPr>
        <w:t>ואחרים</w:t>
      </w:r>
      <w:r w:rsidRPr="00D52888">
        <w:rPr>
          <w:rFonts w:hint="cs"/>
          <w:rtl/>
        </w:rPr>
        <w:t>, הרי שמדינה דמוקרטית אינה חייבת להיות, מבחינה מושגית, מדינה ניטרלית מבחינה לאומית. מדינת ישראל היא מדינתו של העם היהודי, ובד בבד היא בעלת מאפיינים דמוקרטיים שורשיים ועמוקים</w:t>
      </w:r>
      <w:r>
        <w:rPr>
          <w:rFonts w:hint="cs"/>
          <w:rtl/>
        </w:rPr>
        <w:t xml:space="preserve"> (ראו גם: אסא כשר "מדינת יהודית ודמוקרטית כראוי: סיכום ביניים" </w:t>
      </w:r>
      <w:r w:rsidRPr="004657DD">
        <w:rPr>
          <w:rFonts w:ascii="Century" w:hAnsi="Century" w:cs="Miriam" w:hint="cs"/>
          <w:spacing w:val="0"/>
          <w:szCs w:val="24"/>
          <w:rtl/>
        </w:rPr>
        <w:t xml:space="preserve">משפט ועסקים </w:t>
      </w:r>
      <w:r>
        <w:rPr>
          <w:rFonts w:hint="cs"/>
          <w:rtl/>
        </w:rPr>
        <w:t>יד 329 (2012))</w:t>
      </w:r>
      <w:r w:rsidRPr="00D52888">
        <w:rPr>
          <w:rFonts w:hint="cs"/>
          <w:rtl/>
        </w:rPr>
        <w:t xml:space="preserve">. חוק </w:t>
      </w:r>
      <w:r>
        <w:rPr>
          <w:rFonts w:hint="cs"/>
          <w:rtl/>
        </w:rPr>
        <w:t xml:space="preserve">יסוד: </w:t>
      </w:r>
      <w:r w:rsidRPr="00D52888">
        <w:rPr>
          <w:rFonts w:hint="cs"/>
          <w:rtl/>
        </w:rPr>
        <w:t xml:space="preserve">הלאום </w:t>
      </w:r>
      <w:r>
        <w:rPr>
          <w:rFonts w:hint="cs"/>
          <w:rtl/>
        </w:rPr>
        <w:t xml:space="preserve">לא </w:t>
      </w:r>
      <w:r w:rsidRPr="00D52888">
        <w:rPr>
          <w:rFonts w:hint="cs"/>
          <w:rtl/>
        </w:rPr>
        <w:t xml:space="preserve">הביא לעולם </w:t>
      </w:r>
      <w:r>
        <w:rPr>
          <w:rFonts w:hint="cs"/>
          <w:rtl/>
        </w:rPr>
        <w:t>את ה</w:t>
      </w:r>
      <w:r w:rsidRPr="00D52888">
        <w:rPr>
          <w:rFonts w:hint="cs"/>
          <w:rtl/>
        </w:rPr>
        <w:t xml:space="preserve">מורכבות </w:t>
      </w:r>
      <w:r>
        <w:rPr>
          <w:rFonts w:hint="cs"/>
          <w:rtl/>
        </w:rPr>
        <w:t>ה</w:t>
      </w:r>
      <w:r w:rsidRPr="00D52888">
        <w:rPr>
          <w:rFonts w:hint="cs"/>
          <w:rtl/>
        </w:rPr>
        <w:t>זו. הוא רק הביא אותה לכלל ביטוי נוסף</w:t>
      </w:r>
      <w:r>
        <w:rPr>
          <w:rFonts w:hint="cs"/>
          <w:rtl/>
        </w:rPr>
        <w:t xml:space="preserve"> </w:t>
      </w:r>
      <w:r>
        <w:rPr>
          <w:rtl/>
        </w:rPr>
        <w:t>–</w:t>
      </w:r>
      <w:r>
        <w:rPr>
          <w:rFonts w:hint="cs"/>
          <w:rtl/>
        </w:rPr>
        <w:t xml:space="preserve"> חוקתי</w:t>
      </w:r>
      <w:r w:rsidRPr="00D52888">
        <w:rPr>
          <w:rFonts w:hint="cs"/>
          <w:rtl/>
        </w:rPr>
        <w:t>, במסגרת גיבוש החוקה המתהווה. מכאן אפוא</w:t>
      </w:r>
      <w:r>
        <w:rPr>
          <w:rFonts w:hint="cs"/>
          <w:rtl/>
        </w:rPr>
        <w:t>,</w:t>
      </w:r>
      <w:r w:rsidRPr="00D52888">
        <w:rPr>
          <w:rFonts w:hint="cs"/>
          <w:rtl/>
        </w:rPr>
        <w:t xml:space="preserve"> כי גם אין ממש בטענה שנדמה כי </w:t>
      </w:r>
      <w:r>
        <w:rPr>
          <w:rFonts w:hint="cs"/>
          <w:rtl/>
        </w:rPr>
        <w:t>היא זו ה</w:t>
      </w:r>
      <w:r w:rsidRPr="00D52888">
        <w:rPr>
          <w:rFonts w:hint="cs"/>
          <w:rtl/>
        </w:rPr>
        <w:t xml:space="preserve">עומדת מאחורי חזית התנגדותם </w:t>
      </w:r>
      <w:r>
        <w:rPr>
          <w:rFonts w:hint="cs"/>
          <w:rtl/>
        </w:rPr>
        <w:t xml:space="preserve">של העותרים </w:t>
      </w:r>
      <w:r w:rsidRPr="00D52888">
        <w:rPr>
          <w:rFonts w:hint="cs"/>
          <w:rtl/>
        </w:rPr>
        <w:lastRenderedPageBreak/>
        <w:t xml:space="preserve">לחוק </w:t>
      </w:r>
      <w:r>
        <w:rPr>
          <w:rFonts w:hint="cs"/>
          <w:rtl/>
        </w:rPr>
        <w:t xml:space="preserve">יסוד: </w:t>
      </w:r>
      <w:r w:rsidRPr="00D52888">
        <w:rPr>
          <w:rFonts w:hint="cs"/>
          <w:rtl/>
        </w:rPr>
        <w:t>הלאום, כי עצם עיגון יסודות המדינ</w:t>
      </w:r>
      <w:r>
        <w:rPr>
          <w:rFonts w:hint="cs"/>
          <w:rtl/>
        </w:rPr>
        <w:t>ה</w:t>
      </w:r>
      <w:r w:rsidRPr="00D52888">
        <w:rPr>
          <w:rFonts w:hint="cs"/>
          <w:rtl/>
        </w:rPr>
        <w:t xml:space="preserve"> </w:t>
      </w:r>
      <w:r w:rsidRPr="004657DD">
        <w:rPr>
          <w:rFonts w:ascii="Century" w:hAnsi="Century" w:cs="Miriam" w:hint="cs"/>
          <w:spacing w:val="0"/>
          <w:szCs w:val="24"/>
          <w:rtl/>
        </w:rPr>
        <w:t>כמדינת הלאום היהודי</w:t>
      </w:r>
      <w:r w:rsidRPr="00D52888">
        <w:rPr>
          <w:rFonts w:hint="cs"/>
          <w:rtl/>
        </w:rPr>
        <w:t>, והבהרת זכותו של העם היהודי להגדרה עצמית, חותרים תחת יסודותיה הדמוקרטיים של המדינה. בהגדרה, מדינת לאום מבחינה בין אזרחיה שהם חברי הלאום לבין יתר אזרחיה, שהם בדרך כלל גם מיעוט במדינה; בהגדרה, מדינת לאום אינה ניטרלית לגבי המורשת והתרבות הלאומית והרצון לעודדן; ובהגדרה, מדינת לאום דמוקרטית היא מדינה שיש בה יסוד של העדפה לאומית מסוימת (</w:t>
      </w:r>
      <w:r w:rsidRPr="004657DD">
        <w:rPr>
          <w:rFonts w:ascii="Century" w:hAnsi="Century" w:cs="Miriam" w:hint="cs"/>
          <w:spacing w:val="0"/>
          <w:szCs w:val="24"/>
          <w:rtl/>
        </w:rPr>
        <w:t>גביזון, מדינה יהודית ודמוקרטית</w:t>
      </w:r>
      <w:r w:rsidRPr="00D52888">
        <w:rPr>
          <w:rFonts w:hint="cs"/>
          <w:rtl/>
        </w:rPr>
        <w:t xml:space="preserve">, עמ' 645, 650-648). </w:t>
      </w:r>
      <w:r>
        <w:rPr>
          <w:rFonts w:hint="cs"/>
          <w:rtl/>
        </w:rPr>
        <w:t xml:space="preserve">העדפה לאומית מסוימת באה לידי ביטוי למשל בדין הקיים, במסגרת חוק השבות, התש"י-1950 המעניק עדיפות לעלייתם של יהודים לישראל. ממילא, </w:t>
      </w:r>
      <w:r w:rsidRPr="00D52888">
        <w:rPr>
          <w:rFonts w:hint="cs"/>
          <w:rtl/>
        </w:rPr>
        <w:t>לא רק שאין פגם בכינון חוקה המעגנת העדפה לאומית זאת, אלא שאך מתבקש הוא</w:t>
      </w:r>
      <w:r>
        <w:rPr>
          <w:rFonts w:hint="cs"/>
          <w:rtl/>
        </w:rPr>
        <w:t>,</w:t>
      </w:r>
      <w:r w:rsidRPr="00D52888">
        <w:rPr>
          <w:rFonts w:hint="cs"/>
          <w:rtl/>
        </w:rPr>
        <w:t xml:space="preserve"> כי חוקת המדינה תעגן עקרונות התואמים את אופייה היהודי-לאומי של המדינה (וראו</w:t>
      </w:r>
      <w:r>
        <w:rPr>
          <w:rFonts w:hint="cs"/>
          <w:rtl/>
        </w:rPr>
        <w:t xml:space="preserve"> גם</w:t>
      </w:r>
      <w:r w:rsidRPr="00D52888">
        <w:rPr>
          <w:rFonts w:hint="cs"/>
          <w:rtl/>
        </w:rPr>
        <w:t>:</w:t>
      </w:r>
      <w:r w:rsidRPr="00D52888">
        <w:rPr>
          <w:rtl/>
        </w:rPr>
        <w:t xml:space="preserve"> </w:t>
      </w:r>
      <w:r w:rsidRPr="00965E67">
        <w:rPr>
          <w:rtl/>
        </w:rPr>
        <w:t xml:space="preserve">יואב דותן "חוקה למדינת ישראל? – הדיאלוג הקונסטיטוציוני לאחר 'המהפכה החותית'" </w:t>
      </w:r>
      <w:r w:rsidRPr="004657DD">
        <w:rPr>
          <w:rFonts w:ascii="Century" w:hAnsi="Century" w:cs="Miriam"/>
          <w:b/>
          <w:spacing w:val="0"/>
          <w:szCs w:val="24"/>
          <w:rtl/>
        </w:rPr>
        <w:t>משפטים</w:t>
      </w:r>
      <w:r w:rsidRPr="00965E67">
        <w:rPr>
          <w:rtl/>
        </w:rPr>
        <w:t xml:space="preserve"> כח 149, 1</w:t>
      </w:r>
      <w:r>
        <w:rPr>
          <w:rFonts w:hint="cs"/>
          <w:rtl/>
        </w:rPr>
        <w:t>60</w:t>
      </w:r>
      <w:r w:rsidRPr="00965E67">
        <w:rPr>
          <w:rtl/>
        </w:rPr>
        <w:t xml:space="preserve"> (1997)</w:t>
      </w:r>
      <w:r>
        <w:rPr>
          <w:rFonts w:hint="cs"/>
          <w:rtl/>
        </w:rPr>
        <w:t>).</w:t>
      </w:r>
    </w:p>
    <w:p w14:paraId="222E0177" w14:textId="5EEBEB1E" w:rsidR="004657DD" w:rsidRDefault="004657DD" w:rsidP="004657DD">
      <w:pPr>
        <w:pStyle w:val="Ruller41"/>
        <w:rPr>
          <w:rtl/>
        </w:rPr>
      </w:pPr>
    </w:p>
    <w:p w14:paraId="1BA7B8F0" w14:textId="721EB4E9" w:rsidR="004657DD" w:rsidRPr="004657DD" w:rsidRDefault="004657DD" w:rsidP="004657DD">
      <w:pPr>
        <w:pStyle w:val="Ruller4"/>
        <w:numPr>
          <w:ilvl w:val="0"/>
          <w:numId w:val="0"/>
        </w:numPr>
        <w:rPr>
          <w:rFonts w:ascii="Century" w:hAnsi="Century" w:cs="Miriam"/>
          <w:b/>
          <w:spacing w:val="0"/>
          <w:sz w:val="22"/>
          <w:szCs w:val="24"/>
          <w:rtl/>
        </w:rPr>
      </w:pPr>
      <w:r w:rsidRPr="00763E10">
        <w:rPr>
          <w:rFonts w:ascii="Century" w:hAnsi="Century" w:cs="Miriam" w:hint="eastAsia"/>
          <w:b/>
          <w:spacing w:val="0"/>
          <w:sz w:val="22"/>
          <w:szCs w:val="24"/>
          <w:rtl/>
        </w:rPr>
        <w:t>הכרזת</w:t>
      </w:r>
      <w:r w:rsidRPr="00763E10">
        <w:rPr>
          <w:rFonts w:ascii="Century" w:hAnsi="Century" w:cs="Miriam"/>
          <w:b/>
          <w:spacing w:val="0"/>
          <w:sz w:val="22"/>
          <w:szCs w:val="24"/>
          <w:rtl/>
        </w:rPr>
        <w:t xml:space="preserve"> </w:t>
      </w:r>
      <w:r w:rsidRPr="00763E10">
        <w:rPr>
          <w:rFonts w:ascii="Century" w:hAnsi="Century" w:cs="Miriam" w:hint="eastAsia"/>
          <w:b/>
          <w:spacing w:val="0"/>
          <w:sz w:val="22"/>
          <w:szCs w:val="24"/>
          <w:rtl/>
        </w:rPr>
        <w:t>העצמאות</w:t>
      </w:r>
    </w:p>
    <w:p w14:paraId="20BBFBFC" w14:textId="7FE881C8" w:rsidR="004657DD" w:rsidRDefault="004657DD" w:rsidP="003C1873">
      <w:pPr>
        <w:pStyle w:val="Ruller4"/>
        <w:numPr>
          <w:ilvl w:val="0"/>
          <w:numId w:val="6"/>
        </w:numPr>
        <w:rPr>
          <w:rtl/>
        </w:rPr>
      </w:pPr>
      <w:r>
        <w:rPr>
          <w:rFonts w:hint="cs"/>
          <w:rtl/>
        </w:rPr>
        <w:t xml:space="preserve">באופן דומה, יש לדחות את הטענה כי </w:t>
      </w:r>
      <w:r w:rsidRPr="00D52888">
        <w:rPr>
          <w:rFonts w:hint="cs"/>
          <w:rtl/>
        </w:rPr>
        <w:t xml:space="preserve">חוק </w:t>
      </w:r>
      <w:r>
        <w:rPr>
          <w:rFonts w:hint="cs"/>
          <w:rtl/>
        </w:rPr>
        <w:t xml:space="preserve">יסוד: </w:t>
      </w:r>
      <w:r w:rsidRPr="00D52888">
        <w:rPr>
          <w:rFonts w:hint="cs"/>
          <w:rtl/>
        </w:rPr>
        <w:t xml:space="preserve">הלאום סותר באופן חזיתי את העקרונות המעוגנים בהכרזה על הקמת מדינת ישראל (להלן: </w:t>
      </w:r>
      <w:r w:rsidRPr="00AE6B64">
        <w:rPr>
          <w:rFonts w:ascii="Century" w:hAnsi="Century" w:cs="Miriam" w:hint="cs"/>
          <w:spacing w:val="0"/>
          <w:szCs w:val="24"/>
          <w:rtl/>
        </w:rPr>
        <w:t>הכרזת העצמאות</w:t>
      </w:r>
      <w:r w:rsidRPr="00D52888">
        <w:rPr>
          <w:rFonts w:hint="cs"/>
          <w:rtl/>
        </w:rPr>
        <w:t>).</w:t>
      </w:r>
    </w:p>
    <w:p w14:paraId="27E1A885" w14:textId="77777777" w:rsidR="004657DD" w:rsidRPr="004657DD" w:rsidRDefault="004657DD" w:rsidP="004657DD">
      <w:pPr>
        <w:pStyle w:val="Ruller41"/>
        <w:rPr>
          <w:rtl/>
        </w:rPr>
      </w:pPr>
    </w:p>
    <w:p w14:paraId="347368F4" w14:textId="77777777" w:rsidR="004657DD" w:rsidRPr="00A270E4" w:rsidRDefault="004657DD" w:rsidP="004657DD">
      <w:pPr>
        <w:pStyle w:val="Ruller4"/>
        <w:rPr>
          <w:b/>
          <w:bCs/>
        </w:rPr>
      </w:pPr>
      <w:r w:rsidRPr="00D52888">
        <w:rPr>
          <w:rFonts w:hint="cs"/>
          <w:rtl/>
        </w:rPr>
        <w:t xml:space="preserve">תחילה אציין כי רואה אני טעם לפגם, שלא לומר אירוניה מסוימת, בכך שהכרזת העצמאות, </w:t>
      </w:r>
      <w:r>
        <w:rPr>
          <w:rFonts w:hint="cs"/>
          <w:rtl/>
        </w:rPr>
        <w:t xml:space="preserve">אשר אין חולק כיום על מעמדה המיוחד </w:t>
      </w:r>
      <w:r>
        <w:rPr>
          <w:rtl/>
        </w:rPr>
        <w:t>–</w:t>
      </w:r>
      <w:r>
        <w:rPr>
          <w:rFonts w:hint="cs"/>
          <w:rtl/>
        </w:rPr>
        <w:t xml:space="preserve"> </w:t>
      </w:r>
      <w:r w:rsidRPr="00D52888">
        <w:rPr>
          <w:rFonts w:hint="cs"/>
          <w:rtl/>
        </w:rPr>
        <w:t>המסמך המכונן את הקשר ההיסטורי, הלאומי והמד</w:t>
      </w:r>
      <w:r>
        <w:rPr>
          <w:rFonts w:hint="cs"/>
          <w:rtl/>
        </w:rPr>
        <w:t xml:space="preserve">יני בין העם היהודי לבין ארצו </w:t>
      </w:r>
      <w:r>
        <w:rPr>
          <w:rtl/>
        </w:rPr>
        <w:t>–</w:t>
      </w:r>
      <w:r w:rsidRPr="00D52888">
        <w:rPr>
          <w:rFonts w:hint="cs"/>
          <w:rtl/>
        </w:rPr>
        <w:t xml:space="preserve"> הוא הוא המסמך עליו מבקשים חלק </w:t>
      </w:r>
      <w:r>
        <w:rPr>
          <w:rFonts w:hint="cs"/>
          <w:rtl/>
        </w:rPr>
        <w:t>מהעותרים</w:t>
      </w:r>
      <w:r w:rsidRPr="00D52888">
        <w:rPr>
          <w:rFonts w:hint="cs"/>
          <w:rtl/>
        </w:rPr>
        <w:t xml:space="preserve"> להסתמך כמקור נורמטיבי עצמאי שיש בכוחו להביא לביטול חוק </w:t>
      </w:r>
      <w:r>
        <w:rPr>
          <w:rFonts w:hint="cs"/>
          <w:rtl/>
        </w:rPr>
        <w:t xml:space="preserve">יסוד: </w:t>
      </w:r>
      <w:r w:rsidRPr="00D52888">
        <w:rPr>
          <w:rFonts w:hint="cs"/>
          <w:rtl/>
        </w:rPr>
        <w:t xml:space="preserve">הלאום. </w:t>
      </w:r>
    </w:p>
    <w:p w14:paraId="09C2623A" w14:textId="4B338A75" w:rsidR="004657DD" w:rsidRPr="00D42AD7" w:rsidRDefault="004657DD" w:rsidP="004657DD">
      <w:pPr>
        <w:pStyle w:val="Ruller4"/>
        <w:numPr>
          <w:ilvl w:val="0"/>
          <w:numId w:val="0"/>
        </w:numPr>
        <w:rPr>
          <w:b/>
          <w:bCs/>
          <w:rtl/>
        </w:rPr>
      </w:pPr>
      <w:r>
        <w:rPr>
          <w:rFonts w:ascii="Arial TUR" w:hAnsi="Arial TUR"/>
          <w:sz w:val="22"/>
          <w:rtl/>
        </w:rPr>
        <w:br/>
      </w:r>
      <w:r>
        <w:rPr>
          <w:rtl/>
        </w:rPr>
        <w:tab/>
      </w:r>
      <w:r>
        <w:rPr>
          <w:rFonts w:hint="cs"/>
          <w:rtl/>
        </w:rPr>
        <w:t xml:space="preserve">אכן, </w:t>
      </w:r>
      <w:r w:rsidRPr="00D52888">
        <w:rPr>
          <w:rFonts w:hint="cs"/>
          <w:rtl/>
        </w:rPr>
        <w:t xml:space="preserve">מימים ימימה הוכרה הכרזת העצמאות כ"מבטאת את חזון העם ואת האני המאמין שלו" (בג"ץ 10/48 </w:t>
      </w:r>
      <w:r w:rsidRPr="00D52888">
        <w:rPr>
          <w:rFonts w:ascii="Century" w:hAnsi="Century" w:cs="Miriam" w:hint="cs"/>
          <w:spacing w:val="0"/>
          <w:szCs w:val="24"/>
          <w:rtl/>
        </w:rPr>
        <w:t>זיו נ' הממונה בפועל על האזור העירוני תל-אביב (יהושע גוברניק)</w:t>
      </w:r>
      <w:r w:rsidRPr="00D52888">
        <w:rPr>
          <w:rFonts w:hint="cs"/>
          <w:rtl/>
        </w:rPr>
        <w:t xml:space="preserve">, פ"ד א 85, 89 (1948)). היא משקפת את העקרונות והערכים השורשיים העומדים בבסיסה של המדינה ואת ערכי היסוד שלה (ראו למשל: בג"ץ 726/94 </w:t>
      </w:r>
      <w:r w:rsidRPr="00D52888">
        <w:rPr>
          <w:rFonts w:ascii="Century" w:hAnsi="Century" w:cs="Miriam" w:hint="cs"/>
          <w:spacing w:val="0"/>
          <w:szCs w:val="24"/>
          <w:rtl/>
        </w:rPr>
        <w:t>כלל חברה לביטוח בע"מ נ' שר האוצר</w:t>
      </w:r>
      <w:r w:rsidRPr="00D52888">
        <w:rPr>
          <w:rFonts w:hint="cs"/>
          <w:rtl/>
        </w:rPr>
        <w:t xml:space="preserve">, פ"ד מח(5) 441, </w:t>
      </w:r>
      <w:r>
        <w:rPr>
          <w:rFonts w:hint="cs"/>
          <w:rtl/>
        </w:rPr>
        <w:t>458-457</w:t>
      </w:r>
      <w:r w:rsidRPr="00D52888">
        <w:rPr>
          <w:rFonts w:hint="cs"/>
          <w:rtl/>
        </w:rPr>
        <w:t xml:space="preserve"> (199</w:t>
      </w:r>
      <w:r>
        <w:rPr>
          <w:rFonts w:hint="cs"/>
          <w:rtl/>
        </w:rPr>
        <w:t>4</w:t>
      </w:r>
      <w:r w:rsidRPr="00D52888">
        <w:rPr>
          <w:rFonts w:hint="cs"/>
          <w:rtl/>
        </w:rPr>
        <w:t>) (</w:t>
      </w:r>
      <w:r>
        <w:rPr>
          <w:rFonts w:hint="cs"/>
          <w:rtl/>
        </w:rPr>
        <w:t xml:space="preserve">להלן: </w:t>
      </w:r>
      <w:r w:rsidRPr="00D52888">
        <w:rPr>
          <w:rFonts w:hint="cs"/>
          <w:rtl/>
        </w:rPr>
        <w:t xml:space="preserve">עניין </w:t>
      </w:r>
      <w:r w:rsidRPr="00D52888">
        <w:rPr>
          <w:rFonts w:ascii="Century" w:hAnsi="Century" w:cs="Miriam" w:hint="cs"/>
          <w:spacing w:val="0"/>
          <w:szCs w:val="24"/>
          <w:rtl/>
        </w:rPr>
        <w:t>כלל חברה לביטוח</w:t>
      </w:r>
      <w:r w:rsidRPr="00D52888">
        <w:rPr>
          <w:rFonts w:hint="cs"/>
          <w:rtl/>
        </w:rPr>
        <w:t xml:space="preserve">); בג"ץ 10907/04 </w:t>
      </w:r>
      <w:r w:rsidRPr="00D52888">
        <w:rPr>
          <w:rFonts w:ascii="Century" w:hAnsi="Century" w:cs="Miriam" w:hint="cs"/>
          <w:spacing w:val="0"/>
          <w:szCs w:val="24"/>
          <w:rtl/>
        </w:rPr>
        <w:t>סולודוך נ' עיריית רחובות</w:t>
      </w:r>
      <w:r w:rsidRPr="00D52888">
        <w:rPr>
          <w:rFonts w:hint="cs"/>
          <w:rtl/>
        </w:rPr>
        <w:t xml:space="preserve">, פ"ד סד(1) 331 </w:t>
      </w:r>
      <w:r>
        <w:rPr>
          <w:rFonts w:hint="cs"/>
          <w:rtl/>
        </w:rPr>
        <w:t>(2010)</w:t>
      </w:r>
      <w:r w:rsidRPr="00D52888">
        <w:rPr>
          <w:rFonts w:hint="cs"/>
          <w:rtl/>
        </w:rPr>
        <w:t xml:space="preserve">; בג"ץ 2293/17 </w:t>
      </w:r>
      <w:r w:rsidRPr="00D52888">
        <w:rPr>
          <w:rFonts w:ascii="Century" w:hAnsi="Century" w:cs="Miriam" w:hint="cs"/>
          <w:spacing w:val="0"/>
          <w:szCs w:val="24"/>
          <w:rtl/>
        </w:rPr>
        <w:t>גרסגהר נ' כנסת</w:t>
      </w:r>
      <w:r w:rsidRPr="00D52888">
        <w:rPr>
          <w:rFonts w:hint="cs"/>
          <w:rtl/>
        </w:rPr>
        <w:t xml:space="preserve">, פסקה 6 לפסק דינו של המשנה לנשיאה </w:t>
      </w:r>
      <w:r w:rsidRPr="00D52888">
        <w:rPr>
          <w:rFonts w:ascii="Century" w:hAnsi="Century" w:cs="Miriam" w:hint="cs"/>
          <w:spacing w:val="0"/>
          <w:szCs w:val="24"/>
          <w:rtl/>
        </w:rPr>
        <w:t xml:space="preserve">ח' מלצר </w:t>
      </w:r>
      <w:r w:rsidRPr="00D52888">
        <w:rPr>
          <w:rFonts w:hint="cs"/>
          <w:rtl/>
        </w:rPr>
        <w:t xml:space="preserve">(23.4.2020)). ההוראות הנורמטיביות של ההכרזה הוכרו כבסיס פרשני להוראות הדין, וזאת בבחינת "זרקור המאיר את דרכנו בעיצוב זכויות היסוד של האזרח וביישומן הלכה למעשה" (עניין </w:t>
      </w:r>
      <w:r w:rsidRPr="00D52888">
        <w:rPr>
          <w:rFonts w:ascii="Century" w:hAnsi="Century" w:cs="Miriam" w:hint="cs"/>
          <w:spacing w:val="0"/>
          <w:szCs w:val="24"/>
          <w:rtl/>
        </w:rPr>
        <w:t>כלל חברה לביטוח</w:t>
      </w:r>
      <w:r w:rsidRPr="00D52888">
        <w:rPr>
          <w:rFonts w:hint="cs"/>
          <w:rtl/>
        </w:rPr>
        <w:t xml:space="preserve">, עמ' 457; בג"ץ 6427/02 </w:t>
      </w:r>
      <w:r w:rsidRPr="00D52888">
        <w:rPr>
          <w:rFonts w:ascii="Century" w:hAnsi="Century" w:cs="Miriam" w:hint="cs"/>
          <w:spacing w:val="0"/>
          <w:szCs w:val="24"/>
          <w:rtl/>
        </w:rPr>
        <w:t>התנועה לאיכות השלטון בישראל נ' הכנסת</w:t>
      </w:r>
      <w:r w:rsidRPr="00D52888">
        <w:rPr>
          <w:rFonts w:hint="cs"/>
          <w:rtl/>
        </w:rPr>
        <w:t>, פ"ד סא(1) 619, 688 (2006)</w:t>
      </w:r>
      <w:r>
        <w:rPr>
          <w:rFonts w:hint="cs"/>
          <w:rtl/>
        </w:rPr>
        <w:t xml:space="preserve"> (להלן: עניין </w:t>
      </w:r>
      <w:r w:rsidRPr="007E5BF7">
        <w:rPr>
          <w:rFonts w:ascii="Century" w:hAnsi="Century" w:cs="Miriam" w:hint="eastAsia"/>
          <w:spacing w:val="0"/>
          <w:szCs w:val="24"/>
          <w:rtl/>
        </w:rPr>
        <w:t>התנועה</w:t>
      </w:r>
      <w:r w:rsidRPr="007E5BF7">
        <w:rPr>
          <w:rFonts w:ascii="Century" w:hAnsi="Century" w:cs="Miriam"/>
          <w:spacing w:val="0"/>
          <w:szCs w:val="24"/>
          <w:rtl/>
        </w:rPr>
        <w:t xml:space="preserve"> </w:t>
      </w:r>
      <w:r w:rsidRPr="007E5BF7">
        <w:rPr>
          <w:rFonts w:ascii="Century" w:hAnsi="Century" w:cs="Miriam" w:hint="eastAsia"/>
          <w:spacing w:val="0"/>
          <w:szCs w:val="24"/>
          <w:rtl/>
        </w:rPr>
        <w:t>לאיכות</w:t>
      </w:r>
      <w:r w:rsidRPr="007E5BF7">
        <w:rPr>
          <w:rFonts w:ascii="Century" w:hAnsi="Century" w:cs="Miriam"/>
          <w:spacing w:val="0"/>
          <w:szCs w:val="24"/>
          <w:rtl/>
        </w:rPr>
        <w:t xml:space="preserve"> </w:t>
      </w:r>
      <w:r w:rsidRPr="007E5BF7">
        <w:rPr>
          <w:rFonts w:ascii="Century" w:hAnsi="Century" w:cs="Miriam" w:hint="eastAsia"/>
          <w:spacing w:val="0"/>
          <w:szCs w:val="24"/>
          <w:rtl/>
        </w:rPr>
        <w:t>השלטון</w:t>
      </w:r>
      <w:r w:rsidRPr="007E5BF7">
        <w:rPr>
          <w:rFonts w:ascii="Century" w:hAnsi="Century" w:cs="Miriam"/>
          <w:spacing w:val="0"/>
          <w:szCs w:val="24"/>
          <w:rtl/>
        </w:rPr>
        <w:t xml:space="preserve"> </w:t>
      </w:r>
      <w:r w:rsidRPr="007E5BF7">
        <w:rPr>
          <w:rFonts w:ascii="Century" w:hAnsi="Century" w:cs="Miriam" w:hint="eastAsia"/>
          <w:spacing w:val="0"/>
          <w:szCs w:val="24"/>
          <w:rtl/>
        </w:rPr>
        <w:t>בישראל</w:t>
      </w:r>
      <w:r>
        <w:rPr>
          <w:rFonts w:hint="cs"/>
          <w:rtl/>
        </w:rPr>
        <w:t>)</w:t>
      </w:r>
      <w:r w:rsidRPr="00D52888">
        <w:rPr>
          <w:rFonts w:hint="cs"/>
          <w:rtl/>
        </w:rPr>
        <w:t xml:space="preserve">; </w:t>
      </w:r>
      <w:r w:rsidRPr="00D52888">
        <w:rPr>
          <w:rFonts w:hint="cs"/>
          <w:rtl/>
        </w:rPr>
        <w:lastRenderedPageBreak/>
        <w:t xml:space="preserve">עניין </w:t>
      </w:r>
      <w:r w:rsidRPr="00D52888">
        <w:rPr>
          <w:rFonts w:ascii="Century" w:hAnsi="Century" w:cs="Miriam" w:hint="cs"/>
          <w:spacing w:val="0"/>
          <w:szCs w:val="24"/>
          <w:rtl/>
        </w:rPr>
        <w:t>טיבי</w:t>
      </w:r>
      <w:r w:rsidRPr="00D52888">
        <w:rPr>
          <w:rFonts w:hint="cs"/>
          <w:rtl/>
        </w:rPr>
        <w:t xml:space="preserve">). הגם כי על מעמדה המשפטי המדויק הושמעו גישות שונות (וראו למשל: אליקים רובינשטיין ונעם סולברג "הכרזת העצמאות של מדינת ישראל </w:t>
      </w:r>
      <w:r w:rsidRPr="00D52888">
        <w:rPr>
          <w:rtl/>
        </w:rPr>
        <w:t>–</w:t>
      </w:r>
      <w:r w:rsidRPr="00D52888">
        <w:rPr>
          <w:rFonts w:hint="cs"/>
          <w:rtl/>
        </w:rPr>
        <w:t xml:space="preserve"> אחרי בלותה (כמעט) היתה לה עדנה" </w:t>
      </w:r>
      <w:r w:rsidRPr="00D52888">
        <w:rPr>
          <w:rFonts w:ascii="Century" w:hAnsi="Century" w:cs="Miriam"/>
          <w:spacing w:val="0"/>
          <w:szCs w:val="24"/>
          <w:rtl/>
        </w:rPr>
        <w:t>נתיבי ממשל ומשפט: סוגיות במשפט הציבורי בישראל</w:t>
      </w:r>
      <w:r w:rsidRPr="00D52888">
        <w:rPr>
          <w:rtl/>
        </w:rPr>
        <w:t xml:space="preserve">, </w:t>
      </w:r>
      <w:r w:rsidRPr="00D52888">
        <w:rPr>
          <w:rFonts w:hint="cs"/>
          <w:rtl/>
        </w:rPr>
        <w:t xml:space="preserve">195-179 (2003); יזהר טל "הכרזת העצמאות </w:t>
      </w:r>
      <w:r w:rsidRPr="00D52888">
        <w:rPr>
          <w:rtl/>
        </w:rPr>
        <w:t>–</w:t>
      </w:r>
      <w:r w:rsidRPr="00D52888">
        <w:rPr>
          <w:rFonts w:hint="cs"/>
          <w:rtl/>
        </w:rPr>
        <w:t xml:space="preserve"> עיון היסטורי-פרשני" </w:t>
      </w:r>
      <w:r w:rsidRPr="00D52888">
        <w:rPr>
          <w:rFonts w:ascii="Century" w:hAnsi="Century" w:cs="Miriam" w:hint="cs"/>
          <w:spacing w:val="0"/>
          <w:szCs w:val="24"/>
          <w:rtl/>
        </w:rPr>
        <w:t xml:space="preserve">משפט וממשל </w:t>
      </w:r>
      <w:r w:rsidRPr="00D52888">
        <w:rPr>
          <w:rFonts w:hint="cs"/>
          <w:rtl/>
        </w:rPr>
        <w:t xml:space="preserve">ו 551 (2003); אהרן ברק "מגילת העצמאות והכנסת כרשות מכוננת" </w:t>
      </w:r>
      <w:r w:rsidRPr="00D52888">
        <w:rPr>
          <w:rFonts w:ascii="Century" w:hAnsi="Century" w:cs="Miriam" w:hint="cs"/>
          <w:spacing w:val="0"/>
          <w:szCs w:val="24"/>
          <w:rtl/>
        </w:rPr>
        <w:t xml:space="preserve">חוקים </w:t>
      </w:r>
      <w:r w:rsidRPr="00D52888">
        <w:rPr>
          <w:rFonts w:hint="cs"/>
          <w:rtl/>
        </w:rPr>
        <w:t xml:space="preserve">יא 9, 36 (2018)). לדעתי, לא רק שאין </w:t>
      </w:r>
      <w:r w:rsidRPr="00D42AD7">
        <w:rPr>
          <w:rFonts w:hint="cs"/>
          <w:rtl/>
        </w:rPr>
        <w:t xml:space="preserve">בהכרזת העצמאות ובעקרונות שבאים בה לידי ביטוי כדי לתמוך בסעד של ביטול חוק יסוד: הלאום, אלא </w:t>
      </w:r>
      <w:r>
        <w:rPr>
          <w:rFonts w:hint="cs"/>
          <w:rtl/>
        </w:rPr>
        <w:t xml:space="preserve">להיפך. </w:t>
      </w:r>
      <w:r w:rsidRPr="00D42AD7">
        <w:rPr>
          <w:rFonts w:hint="cs"/>
          <w:rtl/>
        </w:rPr>
        <w:t>הוראות חוק יסוד: הלאום עולות בקנה אחד עם העקרונות שהכרזת העצמאות ביקשה להגשים במדינה ומעניקות לה</w:t>
      </w:r>
      <w:r>
        <w:rPr>
          <w:rFonts w:hint="cs"/>
          <w:rtl/>
        </w:rPr>
        <w:t>ם</w:t>
      </w:r>
      <w:r w:rsidRPr="00D42AD7">
        <w:rPr>
          <w:rFonts w:hint="cs"/>
          <w:rtl/>
        </w:rPr>
        <w:t xml:space="preserve"> ביטוי חיוני. </w:t>
      </w:r>
    </w:p>
    <w:p w14:paraId="12E39C20" w14:textId="0DB0F09E" w:rsidR="004657DD" w:rsidRDefault="004657DD" w:rsidP="004657DD">
      <w:pPr>
        <w:pStyle w:val="Ruller41"/>
        <w:rPr>
          <w:rtl/>
        </w:rPr>
      </w:pPr>
    </w:p>
    <w:p w14:paraId="474153EA" w14:textId="77777777" w:rsidR="003E0795" w:rsidRPr="00EC4F01" w:rsidRDefault="003E0795" w:rsidP="003E0795">
      <w:pPr>
        <w:pStyle w:val="Ruller4"/>
        <w:rPr>
          <w:b/>
          <w:bCs/>
        </w:rPr>
      </w:pPr>
      <w:r w:rsidRPr="00D52888">
        <w:rPr>
          <w:rFonts w:hint="cs"/>
          <w:rtl/>
        </w:rPr>
        <w:t xml:space="preserve">סעיפיה של </w:t>
      </w:r>
      <w:r>
        <w:rPr>
          <w:rFonts w:hint="cs"/>
          <w:rtl/>
        </w:rPr>
        <w:t xml:space="preserve">הכרזת </w:t>
      </w:r>
      <w:r w:rsidRPr="00D52888">
        <w:rPr>
          <w:rFonts w:hint="cs"/>
          <w:rtl/>
        </w:rPr>
        <w:t>העצמאות ידועים ביותר ונראה כי אין צורך לחזור עליהם</w:t>
      </w:r>
      <w:r>
        <w:rPr>
          <w:rFonts w:hint="cs"/>
          <w:rtl/>
        </w:rPr>
        <w:t>.</w:t>
      </w:r>
      <w:r w:rsidRPr="00D52888">
        <w:rPr>
          <w:rFonts w:hint="cs"/>
          <w:rtl/>
        </w:rPr>
        <w:t xml:space="preserve"> </w:t>
      </w:r>
      <w:r>
        <w:rPr>
          <w:rFonts w:hint="cs"/>
          <w:rtl/>
        </w:rPr>
        <w:t xml:space="preserve">עם זאת, </w:t>
      </w:r>
      <w:r w:rsidRPr="00D52888">
        <w:rPr>
          <w:rFonts w:hint="cs"/>
          <w:rtl/>
        </w:rPr>
        <w:t xml:space="preserve">נראה לעתים, כי כמה מסעיפיה, אולי בשל כך שהם נתפסים כמובנים מאליהם, אינם זוכים לתהודה כיתר האחרים. נייחד אפוא מספר מילים על סעיפים אלו. </w:t>
      </w:r>
    </w:p>
    <w:p w14:paraId="303D2508" w14:textId="5E4AB2EC" w:rsidR="003E0795" w:rsidRDefault="003E0795" w:rsidP="003302F0">
      <w:pPr>
        <w:pStyle w:val="Ruller4"/>
        <w:numPr>
          <w:ilvl w:val="0"/>
          <w:numId w:val="0"/>
        </w:numPr>
        <w:rPr>
          <w:rtl/>
        </w:rPr>
      </w:pPr>
    </w:p>
    <w:p w14:paraId="36E4E607" w14:textId="02B71EB3" w:rsidR="003302F0" w:rsidRDefault="003302F0" w:rsidP="003302F0">
      <w:pPr>
        <w:pStyle w:val="Ruller4"/>
        <w:numPr>
          <w:ilvl w:val="0"/>
          <w:numId w:val="0"/>
        </w:numPr>
        <w:rPr>
          <w:b/>
          <w:bCs/>
          <w:rtl/>
        </w:rPr>
      </w:pPr>
      <w:r>
        <w:rPr>
          <w:rtl/>
        </w:rPr>
        <w:tab/>
      </w:r>
      <w:r>
        <w:rPr>
          <w:rFonts w:hint="cs"/>
          <w:rtl/>
        </w:rPr>
        <w:t xml:space="preserve">ההכרזה </w:t>
      </w:r>
      <w:r w:rsidRPr="00D52888">
        <w:rPr>
          <w:rFonts w:hint="cs"/>
          <w:rtl/>
        </w:rPr>
        <w:t>פותחת במשפט המפורסם "בארץ ישראל קם העם היהודי...". בפשטות ובבהירות, מגילת העצמאות באה לייסד, בראש ובראשונה, את זכותו של העם היהוד</w:t>
      </w:r>
      <w:r>
        <w:rPr>
          <w:rFonts w:hint="cs"/>
          <w:rtl/>
        </w:rPr>
        <w:t xml:space="preserve">י לחיים מדיניים ריבוניים, בארצו </w:t>
      </w:r>
      <w:r>
        <w:rPr>
          <w:rtl/>
        </w:rPr>
        <w:t>–</w:t>
      </w:r>
      <w:r>
        <w:rPr>
          <w:rFonts w:hint="cs"/>
          <w:rtl/>
        </w:rPr>
        <w:t xml:space="preserve"> ב</w:t>
      </w:r>
      <w:r w:rsidRPr="00D52888">
        <w:rPr>
          <w:rFonts w:hint="cs"/>
          <w:rtl/>
        </w:rPr>
        <w:t xml:space="preserve">ארץ ישראל. באמירה חד-משמעית וברורה, </w:t>
      </w:r>
      <w:r>
        <w:rPr>
          <w:rFonts w:hint="cs"/>
          <w:rtl/>
        </w:rPr>
        <w:t xml:space="preserve">הכרזת </w:t>
      </w:r>
      <w:r w:rsidRPr="00D52888">
        <w:rPr>
          <w:rFonts w:hint="cs"/>
          <w:rtl/>
        </w:rPr>
        <w:t xml:space="preserve">העצמאות עומדת על הקשר בין "העם היהודי", ל"ארץ ישראל", "מתוך קשר הסטורי ומסורתי". </w:t>
      </w:r>
      <w:r>
        <w:rPr>
          <w:rFonts w:hint="cs"/>
          <w:rtl/>
        </w:rPr>
        <w:t xml:space="preserve">ההכרזה </w:t>
      </w:r>
      <w:r w:rsidRPr="00D52888">
        <w:rPr>
          <w:rFonts w:hint="cs"/>
          <w:rtl/>
        </w:rPr>
        <w:t xml:space="preserve">מצביעה על "זכותו הטבעית" של העם היהודי לעמוד ברשות עצמו, במדינתו הריבונית, וזאת מתוך הגשמת "שאיפת הדורות לגאולת ישראל". אכן, אין חולק על כך כי אופייה הדמוקרטי של המדינה מצא גם הוא את ביטויו המפורש </w:t>
      </w:r>
      <w:r>
        <w:rPr>
          <w:rFonts w:hint="cs"/>
          <w:rtl/>
        </w:rPr>
        <w:t xml:space="preserve">בהכרזת </w:t>
      </w:r>
      <w:r w:rsidRPr="00D52888">
        <w:rPr>
          <w:rFonts w:hint="cs"/>
          <w:rtl/>
        </w:rPr>
        <w:t>העצמאות המשתיתה את המדינה "על יסודות החירות הצדק והשלום" ועל "שויון זכויות חברתי מדיני גמור לכל אזרחיה"</w:t>
      </w:r>
      <w:r>
        <w:rPr>
          <w:rFonts w:hint="cs"/>
          <w:rtl/>
        </w:rPr>
        <w:t xml:space="preserve"> (הגם כי חדי העין יבחינו כי המילה "דמוקרטית" נעדרת מההכרזה)</w:t>
      </w:r>
      <w:r w:rsidRPr="00D52888">
        <w:rPr>
          <w:rFonts w:hint="cs"/>
          <w:rtl/>
        </w:rPr>
        <w:t xml:space="preserve">. אך המטען הערכי המשתקף </w:t>
      </w:r>
      <w:r>
        <w:rPr>
          <w:rFonts w:hint="cs"/>
          <w:rtl/>
        </w:rPr>
        <w:t xml:space="preserve">מהכרזת </w:t>
      </w:r>
      <w:r w:rsidRPr="00D52888">
        <w:rPr>
          <w:rFonts w:hint="cs"/>
          <w:rtl/>
        </w:rPr>
        <w:t xml:space="preserve">העצמאות אינו כולל רק את מחויבותה של המדינה לעקרונות הדמוקרטיה. </w:t>
      </w:r>
      <w:r>
        <w:rPr>
          <w:rFonts w:hint="cs"/>
          <w:rtl/>
        </w:rPr>
        <w:t xml:space="preserve">הנדבך שעניינו עקרונות הדמוקרטיה </w:t>
      </w:r>
      <w:r w:rsidRPr="00D52888">
        <w:rPr>
          <w:rFonts w:hint="cs"/>
          <w:rtl/>
        </w:rPr>
        <w:t xml:space="preserve">מתבסס </w:t>
      </w:r>
      <w:r>
        <w:rPr>
          <w:rFonts w:hint="cs"/>
          <w:rtl/>
        </w:rPr>
        <w:t xml:space="preserve">כנדבך </w:t>
      </w:r>
      <w:r w:rsidRPr="0004490F">
        <w:rPr>
          <w:rFonts w:ascii="Century" w:hAnsi="Century" w:cs="Miriam" w:hint="cs"/>
          <w:b/>
          <w:spacing w:val="0"/>
          <w:sz w:val="22"/>
          <w:szCs w:val="24"/>
          <w:rtl/>
        </w:rPr>
        <w:t>נוסף</w:t>
      </w:r>
      <w:r>
        <w:rPr>
          <w:rFonts w:hint="cs"/>
          <w:rtl/>
        </w:rPr>
        <w:t xml:space="preserve">, על פני הגדרת </w:t>
      </w:r>
      <w:r w:rsidRPr="00D52888">
        <w:rPr>
          <w:rFonts w:hint="cs"/>
          <w:rtl/>
        </w:rPr>
        <w:t>אופייה של המדינה כמדינה יהודית</w:t>
      </w:r>
      <w:r w:rsidRPr="00C526D8">
        <w:rPr>
          <w:rFonts w:hint="cs"/>
          <w:rtl/>
        </w:rPr>
        <w:t>. על בסיס היסוד הלאומי, של</w:t>
      </w:r>
      <w:r w:rsidRPr="00D52888">
        <w:rPr>
          <w:rFonts w:hint="cs"/>
          <w:rtl/>
        </w:rPr>
        <w:t xml:space="preserve"> העם היהודי השב לארצו ומקים את ביתו הלאומי </w:t>
      </w:r>
      <w:r>
        <w:rPr>
          <w:rFonts w:hint="cs"/>
          <w:rtl/>
        </w:rPr>
        <w:t>לאחר אלפיים שנות גלות ו</w:t>
      </w:r>
      <w:r w:rsidRPr="00D52888">
        <w:rPr>
          <w:rFonts w:hint="cs"/>
          <w:rtl/>
        </w:rPr>
        <w:t>לאחר השואה, נוסף הנדבך הדמוקרטי המכונן גם הוא את אופיה של המדינה</w:t>
      </w:r>
      <w:r w:rsidRPr="00C526D8">
        <w:rPr>
          <w:rFonts w:hint="cs"/>
          <w:rtl/>
        </w:rPr>
        <w:t xml:space="preserve">. </w:t>
      </w:r>
      <w:r>
        <w:rPr>
          <w:rFonts w:hint="cs"/>
          <w:rtl/>
        </w:rPr>
        <w:t xml:space="preserve">כפי שצוין לעיל, </w:t>
      </w:r>
      <w:r w:rsidRPr="00C526D8">
        <w:rPr>
          <w:rFonts w:hint="cs"/>
          <w:rtl/>
        </w:rPr>
        <w:t>היותה של מדינת ישראל מדינה "יהודית", ולא רק "דמוקרטית", מה</w:t>
      </w:r>
      <w:r>
        <w:rPr>
          <w:rFonts w:hint="cs"/>
          <w:rtl/>
        </w:rPr>
        <w:t>ו</w:t>
      </w:r>
      <w:r w:rsidRPr="00C526D8">
        <w:rPr>
          <w:rFonts w:hint="cs"/>
          <w:rtl/>
        </w:rPr>
        <w:t xml:space="preserve">וה עיקרון יסוד של משפטנו (וראו: </w:t>
      </w:r>
      <w:r>
        <w:rPr>
          <w:rFonts w:hint="cs"/>
          <w:rtl/>
        </w:rPr>
        <w:t xml:space="preserve">עניין </w:t>
      </w:r>
      <w:r w:rsidRPr="00C526D8">
        <w:rPr>
          <w:rFonts w:ascii="Century" w:hAnsi="Century" w:cs="Miriam" w:hint="cs"/>
          <w:b/>
          <w:spacing w:val="0"/>
          <w:sz w:val="22"/>
          <w:szCs w:val="24"/>
          <w:rtl/>
        </w:rPr>
        <w:t>יאסין</w:t>
      </w:r>
      <w:r w:rsidRPr="00C526D8">
        <w:rPr>
          <w:rFonts w:hint="cs"/>
          <w:rtl/>
        </w:rPr>
        <w:t>,</w:t>
      </w:r>
      <w:r>
        <w:rPr>
          <w:rFonts w:hint="cs"/>
          <w:rtl/>
        </w:rPr>
        <w:t xml:space="preserve"> עמ'</w:t>
      </w:r>
      <w:r w:rsidRPr="00C526D8">
        <w:rPr>
          <w:rFonts w:hint="cs"/>
          <w:rtl/>
        </w:rPr>
        <w:t xml:space="preserve"> 63; עניין </w:t>
      </w:r>
      <w:r w:rsidRPr="00C526D8">
        <w:rPr>
          <w:rFonts w:ascii="Century" w:hAnsi="Century" w:cs="Miriam" w:hint="cs"/>
          <w:b/>
          <w:spacing w:val="0"/>
          <w:sz w:val="22"/>
          <w:szCs w:val="24"/>
          <w:rtl/>
        </w:rPr>
        <w:t>טיבי</w:t>
      </w:r>
      <w:r w:rsidRPr="00C526D8">
        <w:rPr>
          <w:rFonts w:hint="cs"/>
          <w:rtl/>
        </w:rPr>
        <w:t>,</w:t>
      </w:r>
      <w:r>
        <w:rPr>
          <w:rFonts w:hint="cs"/>
          <w:rtl/>
        </w:rPr>
        <w:t xml:space="preserve"> </w:t>
      </w:r>
      <w:r w:rsidRPr="00C526D8">
        <w:rPr>
          <w:rFonts w:hint="cs"/>
          <w:rtl/>
        </w:rPr>
        <w:t xml:space="preserve">עמ' 65; </w:t>
      </w:r>
      <w:r>
        <w:rPr>
          <w:rFonts w:hint="cs"/>
          <w:rtl/>
        </w:rPr>
        <w:t xml:space="preserve">עניין </w:t>
      </w:r>
      <w:r w:rsidRPr="00C526D8">
        <w:rPr>
          <w:rFonts w:ascii="Century" w:hAnsi="Century" w:cs="Miriam" w:hint="cs"/>
          <w:b/>
          <w:spacing w:val="0"/>
          <w:sz w:val="22"/>
          <w:szCs w:val="24"/>
          <w:rtl/>
        </w:rPr>
        <w:t>דיזיין</w:t>
      </w:r>
      <w:r w:rsidRPr="00C526D8">
        <w:rPr>
          <w:rFonts w:hint="cs"/>
          <w:rtl/>
        </w:rPr>
        <w:t xml:space="preserve">, עמ' </w:t>
      </w:r>
      <w:r>
        <w:rPr>
          <w:rFonts w:hint="cs"/>
          <w:rtl/>
        </w:rPr>
        <w:t>54-53</w:t>
      </w:r>
      <w:r w:rsidRPr="00C526D8">
        <w:rPr>
          <w:rFonts w:hint="cs"/>
          <w:rtl/>
        </w:rPr>
        <w:t>).</w:t>
      </w:r>
      <w:r>
        <w:rPr>
          <w:rFonts w:hint="cs"/>
          <w:rtl/>
        </w:rPr>
        <w:t xml:space="preserve"> </w:t>
      </w:r>
      <w:r w:rsidRPr="00C526D8">
        <w:rPr>
          <w:rFonts w:hint="cs"/>
          <w:rtl/>
        </w:rPr>
        <w:t xml:space="preserve">לא ניתן להלום </w:t>
      </w:r>
      <w:r>
        <w:rPr>
          <w:rFonts w:hint="cs"/>
          <w:rtl/>
        </w:rPr>
        <w:t xml:space="preserve">אפוא </w:t>
      </w:r>
      <w:r w:rsidRPr="00C526D8">
        <w:rPr>
          <w:rFonts w:hint="cs"/>
          <w:rtl/>
        </w:rPr>
        <w:t xml:space="preserve">קריאה "עיוורת" של </w:t>
      </w:r>
      <w:r>
        <w:rPr>
          <w:rFonts w:hint="cs"/>
          <w:rtl/>
        </w:rPr>
        <w:t xml:space="preserve">הכרזת </w:t>
      </w:r>
      <w:r w:rsidRPr="00C526D8">
        <w:rPr>
          <w:rFonts w:hint="cs"/>
          <w:rtl/>
        </w:rPr>
        <w:t>העצמאות ה</w:t>
      </w:r>
      <w:r w:rsidRPr="00D52888">
        <w:rPr>
          <w:rFonts w:hint="cs"/>
          <w:rtl/>
        </w:rPr>
        <w:t xml:space="preserve">מתייחסת באופן דווקני לערכי היסוד הדמוקרטיים בהתעלם מהאופן בו עיצבה </w:t>
      </w:r>
      <w:r>
        <w:rPr>
          <w:rFonts w:hint="cs"/>
          <w:rtl/>
        </w:rPr>
        <w:t xml:space="preserve">ההכרזה </w:t>
      </w:r>
      <w:r w:rsidRPr="00D52888">
        <w:rPr>
          <w:rFonts w:hint="cs"/>
          <w:rtl/>
        </w:rPr>
        <w:t xml:space="preserve">את ערכיה של מדינת ישראל </w:t>
      </w:r>
      <w:r>
        <w:rPr>
          <w:rFonts w:hint="cs"/>
          <w:rtl/>
        </w:rPr>
        <w:t xml:space="preserve">גם </w:t>
      </w:r>
      <w:r w:rsidRPr="00D52888">
        <w:rPr>
          <w:rFonts w:hint="cs"/>
          <w:rtl/>
        </w:rPr>
        <w:t>כמדינת הלאום היהודי.</w:t>
      </w:r>
    </w:p>
    <w:p w14:paraId="06597848" w14:textId="77777777" w:rsidR="003302F0" w:rsidRPr="00AF4111" w:rsidRDefault="003302F0" w:rsidP="003302F0">
      <w:pPr>
        <w:pStyle w:val="Ruller4"/>
        <w:numPr>
          <w:ilvl w:val="0"/>
          <w:numId w:val="0"/>
        </w:numPr>
      </w:pPr>
    </w:p>
    <w:p w14:paraId="31681E8D" w14:textId="77777777" w:rsidR="003302F0" w:rsidRPr="00AF4111" w:rsidRDefault="003302F0" w:rsidP="003302F0">
      <w:pPr>
        <w:pStyle w:val="Ruller4"/>
        <w:numPr>
          <w:ilvl w:val="0"/>
          <w:numId w:val="0"/>
        </w:numPr>
        <w:rPr>
          <w:b/>
          <w:bCs/>
          <w:rtl/>
        </w:rPr>
      </w:pPr>
      <w:r>
        <w:rPr>
          <w:rtl/>
        </w:rPr>
        <w:lastRenderedPageBreak/>
        <w:tab/>
      </w:r>
      <w:r w:rsidRPr="00D52888">
        <w:rPr>
          <w:rFonts w:hint="cs"/>
          <w:rtl/>
        </w:rPr>
        <w:t xml:space="preserve">יפים לעניין זה דבריו של הנשיא </w:t>
      </w:r>
      <w:r w:rsidRPr="00AF4111">
        <w:rPr>
          <w:rFonts w:ascii="Century" w:hAnsi="Century" w:cs="Miriam" w:hint="cs"/>
          <w:spacing w:val="0"/>
          <w:szCs w:val="24"/>
          <w:rtl/>
        </w:rPr>
        <w:t xml:space="preserve">ש' אגרנט </w:t>
      </w:r>
      <w:r w:rsidRPr="00D52888">
        <w:rPr>
          <w:rFonts w:hint="cs"/>
          <w:rtl/>
        </w:rPr>
        <w:t xml:space="preserve">בעניין </w:t>
      </w:r>
      <w:r w:rsidRPr="00AF4111">
        <w:rPr>
          <w:rFonts w:ascii="Century" w:hAnsi="Century" w:cs="Miriam" w:hint="cs"/>
          <w:spacing w:val="0"/>
          <w:szCs w:val="24"/>
          <w:rtl/>
        </w:rPr>
        <w:t>ירדור</w:t>
      </w:r>
      <w:r w:rsidRPr="00D52888">
        <w:rPr>
          <w:rFonts w:hint="cs"/>
          <w:rtl/>
        </w:rPr>
        <w:t>, אשר לא נס ליחם:</w:t>
      </w:r>
    </w:p>
    <w:p w14:paraId="0268CA23" w14:textId="77777777" w:rsidR="003302F0" w:rsidRPr="00D52888" w:rsidRDefault="003302F0" w:rsidP="003302F0">
      <w:pPr>
        <w:pStyle w:val="Ruller41"/>
        <w:rPr>
          <w:rtl/>
        </w:rPr>
      </w:pPr>
    </w:p>
    <w:p w14:paraId="091F5C10" w14:textId="77777777" w:rsidR="003302F0" w:rsidRPr="00D52888" w:rsidRDefault="003302F0" w:rsidP="003302F0">
      <w:pPr>
        <w:pStyle w:val="Ruller5"/>
      </w:pPr>
      <w:r w:rsidRPr="00D52888">
        <w:rPr>
          <w:rFonts w:hint="cs"/>
          <w:rtl/>
        </w:rPr>
        <w:t>"</w:t>
      </w:r>
      <w:r w:rsidRPr="00D52888">
        <w:rPr>
          <w:rtl/>
        </w:rPr>
        <w:t xml:space="preserve">והנה, לא יכול להיות ספק בדבר - וכך מלמדים ברורות הדברים שהוצהרו בשעתו בהכרזה על הקמת המדינה - כי לא זו בלבד שישראל הינה מדינה ריבונית, עצמאית, השוחרת חופש ומאופיינת על-ידי משטר של שלטון העם, אלא גם שהיא הוקמה 'כמדינה </w:t>
      </w:r>
      <w:r w:rsidRPr="00D52888">
        <w:rPr>
          <w:rFonts w:hint="cs"/>
          <w:rtl/>
        </w:rPr>
        <w:t>י</w:t>
      </w:r>
      <w:r w:rsidRPr="00D52888">
        <w:rPr>
          <w:rtl/>
        </w:rPr>
        <w:t>הודית בארץ ישראל', כי האקט של הקמתה נעשה, בראש ובראשונה, בתוקף 'זכותו הטבעית וההיסטורית של העם היהודי לחיות ככל עם ועם עומד ברשות עצמו במדינתו הריבונית, וכי היה בו, באקט זה, משום הגשמת שאיפת הדורות לגאולת ישראל'</w:t>
      </w:r>
      <w:r>
        <w:rPr>
          <w:rFonts w:hint="cs"/>
          <w:rtl/>
        </w:rPr>
        <w:t>.</w:t>
      </w:r>
      <w:r w:rsidRPr="00D52888">
        <w:rPr>
          <w:rtl/>
        </w:rPr>
        <w:t>"</w:t>
      </w:r>
      <w:r w:rsidRPr="00D52888">
        <w:rPr>
          <w:rFonts w:hint="cs"/>
          <w:rtl/>
        </w:rPr>
        <w:t xml:space="preserve"> (שם, עמ' 385)</w:t>
      </w:r>
      <w:r>
        <w:rPr>
          <w:rFonts w:hint="cs"/>
          <w:rtl/>
        </w:rPr>
        <w:t>.</w:t>
      </w:r>
    </w:p>
    <w:p w14:paraId="131B7FE6" w14:textId="77777777" w:rsidR="003302F0" w:rsidRPr="00D52888" w:rsidRDefault="003302F0" w:rsidP="003302F0">
      <w:pPr>
        <w:pStyle w:val="Ruller41"/>
        <w:rPr>
          <w:rtl/>
        </w:rPr>
      </w:pPr>
    </w:p>
    <w:p w14:paraId="72BEE88A" w14:textId="77777777" w:rsidR="003302F0" w:rsidRPr="003302F0" w:rsidRDefault="003302F0" w:rsidP="003302F0">
      <w:pPr>
        <w:pStyle w:val="Ruller41"/>
        <w:rPr>
          <w:rtl/>
        </w:rPr>
      </w:pPr>
    </w:p>
    <w:p w14:paraId="7EC116C6" w14:textId="77777777" w:rsidR="00B1458E" w:rsidRDefault="00B1458E" w:rsidP="00B1458E">
      <w:pPr>
        <w:pStyle w:val="Ruller4"/>
        <w:rPr>
          <w:rtl/>
        </w:rPr>
      </w:pPr>
      <w:r w:rsidRPr="00D52888">
        <w:rPr>
          <w:rFonts w:hint="cs"/>
          <w:rtl/>
        </w:rPr>
        <w:t>כאמור לעיל, אין חולק כי קיים צורך באיזון וסינ</w:t>
      </w:r>
      <w:r>
        <w:rPr>
          <w:rFonts w:hint="cs"/>
          <w:rtl/>
        </w:rPr>
        <w:t>ת</w:t>
      </w:r>
      <w:r w:rsidRPr="00D52888">
        <w:rPr>
          <w:rFonts w:hint="cs"/>
          <w:rtl/>
        </w:rPr>
        <w:t>זה בין ערכיה של מדינת ישראל כמדינה יהודית ודמוקרטית. אין חולק כי זהותה של מדינת ישראל מתבססת על שני יסודות אלה. כל אחד מהרכיבים בונה את השלם. ממילא אין מקום לטענה כי רק סוג ערכים מסוים, היינו ערכיה של מדינת ישראל כ"דמוקרטית" ראוי לעיגון חוקתי מפורש, אולם אין מקום לעיגונם של הערכים המייסדים את מדינת ישראל כ"יהודית".</w:t>
      </w:r>
      <w:r>
        <w:rPr>
          <w:rFonts w:hint="cs"/>
          <w:rtl/>
        </w:rPr>
        <w:t xml:space="preserve"> חזון המדינה כפי שבא לי</w:t>
      </w:r>
      <w:r w:rsidRPr="00D52888">
        <w:rPr>
          <w:rFonts w:hint="cs"/>
          <w:rtl/>
        </w:rPr>
        <w:t xml:space="preserve">די ביטוי בהכרזת העצמאות מגלם הן ערכים דמוקרטיים והן ערכים המשקפים את זכותו של העם היהודי להגדרה לאומית </w:t>
      </w:r>
      <w:r>
        <w:rPr>
          <w:rFonts w:hint="cs"/>
          <w:rtl/>
        </w:rPr>
        <w:t>ב</w:t>
      </w:r>
      <w:r w:rsidRPr="00D52888">
        <w:rPr>
          <w:rFonts w:hint="cs"/>
          <w:rtl/>
        </w:rPr>
        <w:t>ארץ ישראל. מכאן כי הטענה לסתירה חזיתית עם ערכי הכרזת העצמאות, אינה יכולה לעמוד.</w:t>
      </w:r>
    </w:p>
    <w:p w14:paraId="28FAAA16" w14:textId="4546DB49" w:rsidR="0010461A" w:rsidRDefault="0010461A" w:rsidP="00B1458E">
      <w:pPr>
        <w:pStyle w:val="Ruller4"/>
        <w:numPr>
          <w:ilvl w:val="0"/>
          <w:numId w:val="0"/>
        </w:numPr>
        <w:rPr>
          <w:rtl/>
        </w:rPr>
      </w:pPr>
    </w:p>
    <w:p w14:paraId="4285462E" w14:textId="0875AE69" w:rsidR="00B4255F" w:rsidRPr="007E5BF7" w:rsidRDefault="00B4255F" w:rsidP="00B4255F">
      <w:pPr>
        <w:pStyle w:val="Ruller41"/>
        <w:rPr>
          <w:rtl/>
        </w:rPr>
      </w:pPr>
      <w:r>
        <w:rPr>
          <w:rtl/>
        </w:rPr>
        <w:tab/>
      </w:r>
      <w:r>
        <w:rPr>
          <w:rFonts w:hint="cs"/>
          <w:rtl/>
        </w:rPr>
        <w:t>באמרי כל זאת, אין בכל המפורט כדי לפגוע ולוּ בנימה בזכויות המיעוט במדינת ישראל, ומכאן ומדרך הטבע יש לדון בסתירה הנטענת בין חוק יסוד: הלאום לבין זכויות היסוד של המיעוט שאינו יהודי.</w:t>
      </w:r>
    </w:p>
    <w:p w14:paraId="4A574BB9" w14:textId="77777777" w:rsidR="00B4255F" w:rsidRPr="00B4255F" w:rsidRDefault="00B4255F" w:rsidP="00B4255F">
      <w:pPr>
        <w:pStyle w:val="Ruller41"/>
        <w:rPr>
          <w:rtl/>
        </w:rPr>
      </w:pPr>
    </w:p>
    <w:p w14:paraId="0E56DBFA" w14:textId="77777777" w:rsidR="00F8479F" w:rsidRPr="00AF24B6" w:rsidRDefault="00F8479F" w:rsidP="00F8479F">
      <w:pPr>
        <w:pStyle w:val="Ruller4"/>
        <w:numPr>
          <w:ilvl w:val="0"/>
          <w:numId w:val="0"/>
        </w:numPr>
        <w:rPr>
          <w:rFonts w:ascii="Century" w:hAnsi="Century" w:cs="Miriam"/>
          <w:b/>
          <w:spacing w:val="0"/>
          <w:sz w:val="22"/>
          <w:szCs w:val="24"/>
        </w:rPr>
      </w:pPr>
      <w:r w:rsidRPr="00AF24B6">
        <w:rPr>
          <w:rFonts w:ascii="Century" w:hAnsi="Century" w:cs="Miriam" w:hint="eastAsia"/>
          <w:b/>
          <w:spacing w:val="0"/>
          <w:sz w:val="22"/>
          <w:szCs w:val="24"/>
          <w:rtl/>
        </w:rPr>
        <w:t>סתירה</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של</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חוק</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יסוד</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הלאום</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עם</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חוקי</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היסוד</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או</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זכויות</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יסוד</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אחרים</w:t>
      </w:r>
    </w:p>
    <w:p w14:paraId="3541BD31" w14:textId="71AC8926" w:rsidR="00F8479F" w:rsidRDefault="00F8479F" w:rsidP="00F8479F">
      <w:pPr>
        <w:pStyle w:val="Ruller4"/>
        <w:rPr>
          <w:rtl/>
        </w:rPr>
      </w:pPr>
      <w:r>
        <w:rPr>
          <w:rFonts w:hint="cs"/>
          <w:rtl/>
        </w:rPr>
        <w:tab/>
      </w:r>
      <w:r w:rsidRPr="00445C00">
        <w:rPr>
          <w:rFonts w:hint="cs"/>
          <w:rtl/>
        </w:rPr>
        <w:t xml:space="preserve">חלק נכבד מטיעוני העותרים נסוב על הפגיעה </w:t>
      </w:r>
      <w:r>
        <w:rPr>
          <w:rFonts w:hint="cs"/>
          <w:rtl/>
        </w:rPr>
        <w:t xml:space="preserve">הנגרמת על ידי חוק יסוד: הלאום. </w:t>
      </w:r>
      <w:r w:rsidRPr="00445C00">
        <w:rPr>
          <w:rFonts w:hint="cs"/>
          <w:rtl/>
        </w:rPr>
        <w:t xml:space="preserve">בחוק יסוד: כבוד האדם וחירותו, ובכלל זה בעיקר בזכות לכבוד, </w:t>
      </w:r>
      <w:r>
        <w:rPr>
          <w:rFonts w:hint="cs"/>
          <w:rtl/>
        </w:rPr>
        <w:t>כמו גם לפגיעה בזכ</w:t>
      </w:r>
      <w:r w:rsidRPr="00445C00">
        <w:rPr>
          <w:rFonts w:hint="cs"/>
          <w:rtl/>
        </w:rPr>
        <w:t>ות לשוויון.</w:t>
      </w:r>
      <w:r>
        <w:rPr>
          <w:rFonts w:hint="cs"/>
          <w:rtl/>
        </w:rPr>
        <w:t xml:space="preserve"> קצרה היריעה מלהשתרע בדבר הפרשנות המקיימת הנדרשת וההרמוניה הנדרשת בין חוקי היסוד. אציין רק כי טענות העותרים לפגיעה עתידית בעיקרון השוויון ובזכות לכבוד, ביחס לקבוצות מיעוט בעיקר, הן נעדרות כל תשתית עובדתית ומבוססות על תרחישים שהעותרים משערים שיתרחשו. ברם, אין מקום ליתן פיתחון פה לטענות מסוג זה (ראו למשל: בג"ץ 2311/11 </w:t>
      </w:r>
      <w:r w:rsidRPr="003E694B">
        <w:rPr>
          <w:rFonts w:ascii="Century" w:hAnsi="Century" w:cs="Miriam" w:hint="cs"/>
          <w:spacing w:val="0"/>
          <w:szCs w:val="24"/>
          <w:rtl/>
        </w:rPr>
        <w:t>סבח נ' הכנסת</w:t>
      </w:r>
      <w:r>
        <w:rPr>
          <w:rFonts w:hint="cs"/>
          <w:rtl/>
        </w:rPr>
        <w:t xml:space="preserve">, פסקה 12 לפסק דינו של הנשיא </w:t>
      </w:r>
      <w:r w:rsidRPr="003E694B">
        <w:rPr>
          <w:rFonts w:ascii="Century" w:hAnsi="Century" w:cs="Miriam" w:hint="cs"/>
          <w:spacing w:val="0"/>
          <w:szCs w:val="24"/>
          <w:rtl/>
        </w:rPr>
        <w:t xml:space="preserve">א' גרוניס </w:t>
      </w:r>
      <w:r>
        <w:rPr>
          <w:rFonts w:hint="cs"/>
          <w:rtl/>
        </w:rPr>
        <w:t xml:space="preserve">(17.9.2014)). כפי שגם ציינה הכנסת בהרחבה בתגובתה לעתירות, גם אם היה ניתן למצוא סתירות לכאוריות בין חוק יסוד: הלאום לבין חוק יסוד אחר, כטענת </w:t>
      </w:r>
      <w:r>
        <w:rPr>
          <w:rFonts w:hint="cs"/>
          <w:rtl/>
        </w:rPr>
        <w:lastRenderedPageBreak/>
        <w:t xml:space="preserve">העותרים, הרי שמענה לקושי זה צריך להינתן בדרך של פרשנות מקיימת שהיא הפתרון המועדף ליישוב קשיים חוקתיים (וראו למשל: בג"ץ 5239/11 </w:t>
      </w:r>
      <w:r w:rsidRPr="002B3192">
        <w:rPr>
          <w:rFonts w:ascii="Century" w:hAnsi="Century" w:cs="Miriam" w:hint="cs"/>
          <w:spacing w:val="0"/>
          <w:szCs w:val="24"/>
          <w:rtl/>
        </w:rPr>
        <w:t>אבנרי נ' הכנסת</w:t>
      </w:r>
      <w:r>
        <w:rPr>
          <w:rFonts w:hint="cs"/>
          <w:rtl/>
        </w:rPr>
        <w:t xml:space="preserve">, פסקה 42 לפסק דינו של השופט </w:t>
      </w:r>
      <w:r w:rsidRPr="002B3192">
        <w:rPr>
          <w:rFonts w:ascii="Century" w:hAnsi="Century" w:cs="Miriam" w:hint="cs"/>
          <w:spacing w:val="0"/>
          <w:szCs w:val="24"/>
          <w:rtl/>
        </w:rPr>
        <w:t>י' דנציגר</w:t>
      </w:r>
      <w:r>
        <w:rPr>
          <w:rFonts w:hint="cs"/>
          <w:rtl/>
        </w:rPr>
        <w:t xml:space="preserve"> (15.4.2015); בג"ץ 5113/12 </w:t>
      </w:r>
      <w:r w:rsidRPr="002B3192">
        <w:rPr>
          <w:rFonts w:ascii="Century" w:hAnsi="Century" w:cs="Miriam" w:hint="cs"/>
          <w:spacing w:val="0"/>
          <w:szCs w:val="24"/>
          <w:rtl/>
        </w:rPr>
        <w:t>פרידמן נ' כנסת ישראל</w:t>
      </w:r>
      <w:r>
        <w:rPr>
          <w:rFonts w:hint="cs"/>
          <w:rtl/>
        </w:rPr>
        <w:t xml:space="preserve">, פסקה 5 לפסק דינה של השופטת </w:t>
      </w:r>
      <w:r w:rsidRPr="00F20FFE">
        <w:rPr>
          <w:rFonts w:ascii="Century" w:hAnsi="Century" w:cs="Miriam" w:hint="cs"/>
          <w:spacing w:val="0"/>
          <w:szCs w:val="24"/>
          <w:rtl/>
        </w:rPr>
        <w:t xml:space="preserve">ע' ארבל </w:t>
      </w:r>
      <w:r w:rsidRPr="00F20FFE">
        <w:rPr>
          <w:rFonts w:hint="cs"/>
          <w:rtl/>
        </w:rPr>
        <w:t xml:space="preserve">(7.8.2012); בג"ץ 3809/08 </w:t>
      </w:r>
      <w:r w:rsidRPr="00F20FFE">
        <w:rPr>
          <w:rFonts w:ascii="Century" w:hAnsi="Century" w:cs="Miriam" w:hint="cs"/>
          <w:spacing w:val="0"/>
          <w:szCs w:val="24"/>
          <w:rtl/>
        </w:rPr>
        <w:t>האגודה לזכויות האזרח</w:t>
      </w:r>
      <w:r>
        <w:rPr>
          <w:rFonts w:ascii="Century" w:hAnsi="Century" w:cs="Miriam" w:hint="cs"/>
          <w:spacing w:val="0"/>
          <w:szCs w:val="24"/>
          <w:rtl/>
        </w:rPr>
        <w:t xml:space="preserve"> בישראל</w:t>
      </w:r>
      <w:r w:rsidRPr="00F20FFE">
        <w:rPr>
          <w:rFonts w:ascii="Century" w:hAnsi="Century" w:cs="Miriam" w:hint="cs"/>
          <w:spacing w:val="0"/>
          <w:szCs w:val="24"/>
          <w:rtl/>
        </w:rPr>
        <w:t xml:space="preserve"> נ' משטרת ישראל</w:t>
      </w:r>
      <w:r w:rsidRPr="00F20FFE">
        <w:rPr>
          <w:rFonts w:hint="cs"/>
          <w:rtl/>
        </w:rPr>
        <w:t xml:space="preserve"> (28.5.2012)). </w:t>
      </w:r>
      <w:r>
        <w:rPr>
          <w:rFonts w:hint="cs"/>
          <w:rtl/>
        </w:rPr>
        <w:t xml:space="preserve">כפי שציינה חברתי הנשיאה, </w:t>
      </w:r>
      <w:r w:rsidRPr="00F20FFE">
        <w:rPr>
          <w:rFonts w:hint="cs"/>
          <w:rtl/>
        </w:rPr>
        <w:t xml:space="preserve">הפרשנות המקיימת המתבקשת בסתירות אלו, שבשלב זה אינן אלא תיאורטיות גרידא, היא דרך הסינתזה </w:t>
      </w:r>
      <w:r>
        <w:rPr>
          <w:rFonts w:hint="cs"/>
          <w:rtl/>
        </w:rPr>
        <w:t xml:space="preserve">שבין </w:t>
      </w:r>
      <w:r w:rsidRPr="00F20FFE">
        <w:rPr>
          <w:rFonts w:hint="cs"/>
          <w:rtl/>
        </w:rPr>
        <w:t>אופ</w:t>
      </w:r>
      <w:r>
        <w:rPr>
          <w:rFonts w:hint="cs"/>
          <w:rtl/>
        </w:rPr>
        <w:t>י</w:t>
      </w:r>
      <w:r w:rsidRPr="00F20FFE">
        <w:rPr>
          <w:rFonts w:hint="cs"/>
          <w:rtl/>
        </w:rPr>
        <w:t>יה היהודי של המדינה לבין אופי</w:t>
      </w:r>
      <w:r>
        <w:rPr>
          <w:rFonts w:hint="cs"/>
          <w:rtl/>
        </w:rPr>
        <w:t>י</w:t>
      </w:r>
      <w:r w:rsidRPr="00F20FFE">
        <w:rPr>
          <w:rFonts w:hint="cs"/>
          <w:rtl/>
        </w:rPr>
        <w:t>ה הדמוקרטי.</w:t>
      </w:r>
    </w:p>
    <w:p w14:paraId="03166BD9" w14:textId="24E2626F" w:rsidR="00C7582F" w:rsidRDefault="00C7582F" w:rsidP="00C7582F">
      <w:pPr>
        <w:pStyle w:val="Ruller41"/>
        <w:rPr>
          <w:rtl/>
        </w:rPr>
      </w:pPr>
    </w:p>
    <w:p w14:paraId="1BE70F59" w14:textId="4A31C11F" w:rsidR="00C7582F" w:rsidRPr="00C7582F" w:rsidRDefault="00C7582F" w:rsidP="00C7582F">
      <w:pPr>
        <w:pStyle w:val="Ruller4"/>
      </w:pPr>
      <w:r>
        <w:rPr>
          <w:rFonts w:hint="cs"/>
          <w:rtl/>
        </w:rPr>
        <w:t xml:space="preserve">ואחדד. </w:t>
      </w:r>
      <w:r w:rsidRPr="00D52888">
        <w:rPr>
          <w:rFonts w:hint="cs"/>
          <w:rtl/>
        </w:rPr>
        <w:t xml:space="preserve">חוק יסוד הלאום: משתלב בתוך מערכת שלמה, הכוללת הסדרי חקיקה שונים, </w:t>
      </w:r>
      <w:r>
        <w:rPr>
          <w:rFonts w:hint="cs"/>
          <w:rtl/>
        </w:rPr>
        <w:t>ו</w:t>
      </w:r>
      <w:r w:rsidRPr="00D52888">
        <w:rPr>
          <w:rFonts w:hint="cs"/>
          <w:rtl/>
        </w:rPr>
        <w:t xml:space="preserve">בכלל זה </w:t>
      </w:r>
      <w:r>
        <w:rPr>
          <w:rFonts w:hint="cs"/>
          <w:rtl/>
        </w:rPr>
        <w:t>חוקים "רגילים" ו"חוקי יסוד"</w:t>
      </w:r>
      <w:r w:rsidRPr="00D52888">
        <w:rPr>
          <w:rFonts w:hint="cs"/>
          <w:rtl/>
        </w:rPr>
        <w:t>. אין מדובר ב"</w:t>
      </w:r>
      <w:r>
        <w:rPr>
          <w:rFonts w:hint="cs"/>
          <w:rtl/>
        </w:rPr>
        <w:t xml:space="preserve">הכרזת </w:t>
      </w:r>
      <w:r w:rsidRPr="00D52888">
        <w:rPr>
          <w:rFonts w:hint="cs"/>
          <w:rtl/>
        </w:rPr>
        <w:t xml:space="preserve">עצמאות" חדשה. אין מדובר בחוק המבקש להעמיד בראש סולם הערכים את ערכיה הלאומיים של מדינת ישראל. </w:t>
      </w:r>
      <w:r>
        <w:rPr>
          <w:rFonts w:hint="cs"/>
          <w:rtl/>
        </w:rPr>
        <w:t>ככלות הכול</w:t>
      </w:r>
      <w:r w:rsidRPr="00D52888">
        <w:rPr>
          <w:rFonts w:hint="cs"/>
          <w:rtl/>
        </w:rPr>
        <w:t xml:space="preserve"> </w:t>
      </w:r>
      <w:r>
        <w:rPr>
          <w:rFonts w:hint="cs"/>
          <w:rtl/>
        </w:rPr>
        <w:t xml:space="preserve">כאמור, </w:t>
      </w:r>
      <w:r w:rsidRPr="00D52888">
        <w:rPr>
          <w:rFonts w:hint="cs"/>
          <w:rtl/>
        </w:rPr>
        <w:t xml:space="preserve">החוק מעצב ומיישם מערכת ערכים מסוימת, אשר באה לידי ביטוי </w:t>
      </w:r>
      <w:r>
        <w:rPr>
          <w:rFonts w:hint="cs"/>
          <w:rtl/>
        </w:rPr>
        <w:t xml:space="preserve">בהכרזת העצמאות </w:t>
      </w:r>
      <w:r w:rsidRPr="00D52888">
        <w:rPr>
          <w:rFonts w:hint="cs"/>
          <w:rtl/>
        </w:rPr>
        <w:t xml:space="preserve">וטרם זכתה לעיגון חוקתי מפורש. </w:t>
      </w:r>
      <w:r>
        <w:rPr>
          <w:rFonts w:hint="cs"/>
          <w:rtl/>
        </w:rPr>
        <w:t xml:space="preserve">אכן </w:t>
      </w:r>
      <w:r w:rsidRPr="00D52888">
        <w:rPr>
          <w:rFonts w:hint="cs"/>
          <w:rtl/>
        </w:rPr>
        <w:t xml:space="preserve">אין </w:t>
      </w:r>
      <w:r>
        <w:rPr>
          <w:rFonts w:hint="cs"/>
          <w:rtl/>
        </w:rPr>
        <w:t xml:space="preserve">לכחד </w:t>
      </w:r>
      <w:r w:rsidRPr="00D52888">
        <w:rPr>
          <w:rFonts w:hint="cs"/>
          <w:rtl/>
        </w:rPr>
        <w:t>כי חקיקת חוק</w:t>
      </w:r>
      <w:r>
        <w:rPr>
          <w:rFonts w:hint="cs"/>
          <w:rtl/>
        </w:rPr>
        <w:t xml:space="preserve"> יסוד: הלאום </w:t>
      </w:r>
      <w:r w:rsidRPr="00D52888">
        <w:rPr>
          <w:rFonts w:hint="cs"/>
          <w:rtl/>
        </w:rPr>
        <w:t xml:space="preserve">איננה חסרת משמעות או חשיבות. </w:t>
      </w:r>
      <w:r>
        <w:rPr>
          <w:rFonts w:hint="cs"/>
          <w:rtl/>
        </w:rPr>
        <w:t xml:space="preserve">אך מטענות העותרים משתמע כי חוק יסוד: הלאום ניחן בסגולה מיוחדת ועליונות יחידה במינה על פני יתר הוראות חוקי היסוד באשר הם. </w:t>
      </w:r>
      <w:r w:rsidRPr="00D52888">
        <w:rPr>
          <w:rFonts w:hint="cs"/>
          <w:rtl/>
        </w:rPr>
        <w:t xml:space="preserve">מתקשה אני להבין </w:t>
      </w:r>
      <w:r>
        <w:rPr>
          <w:rFonts w:hint="cs"/>
          <w:rtl/>
        </w:rPr>
        <w:t>טענה זו.</w:t>
      </w:r>
    </w:p>
    <w:p w14:paraId="2C367D4D" w14:textId="77777777" w:rsidR="00155ADC" w:rsidRPr="00F8479F" w:rsidRDefault="00155ADC" w:rsidP="00155ADC">
      <w:pPr>
        <w:pStyle w:val="Ruller41"/>
      </w:pPr>
    </w:p>
    <w:p w14:paraId="08C8B259" w14:textId="4BDE7730" w:rsidR="004B1989" w:rsidRDefault="00636676" w:rsidP="00192130">
      <w:pPr>
        <w:pStyle w:val="Ruller4"/>
        <w:rPr>
          <w:rtl/>
        </w:rPr>
      </w:pPr>
      <w:r>
        <w:rPr>
          <w:rFonts w:hint="cs"/>
          <w:rtl/>
        </w:rPr>
        <w:tab/>
      </w:r>
      <w:r w:rsidRPr="00D52888">
        <w:rPr>
          <w:rFonts w:hint="cs"/>
          <w:rtl/>
        </w:rPr>
        <w:t xml:space="preserve">מעצם טבעה של שיטת המשפט שלנו, כל חוק יסוד מעגן בפני עצמו </w:t>
      </w:r>
      <w:r>
        <w:rPr>
          <w:rFonts w:hint="cs"/>
          <w:rtl/>
        </w:rPr>
        <w:t>מערך</w:t>
      </w:r>
      <w:r w:rsidRPr="00D52888">
        <w:rPr>
          <w:rFonts w:hint="cs"/>
          <w:rtl/>
        </w:rPr>
        <w:t xml:space="preserve"> אחר של ערכים, עקרונות או מרכיבים. כך גם למשל, קבוצה שלמה של חוקי יסוד עוסקת כמעט אך ורק ברכיבים מוסדיים, ולא בפן </w:t>
      </w:r>
      <w:r>
        <w:rPr>
          <w:rFonts w:hint="cs"/>
          <w:rtl/>
        </w:rPr>
        <w:t>"</w:t>
      </w:r>
      <w:r w:rsidRPr="00D52888">
        <w:rPr>
          <w:rFonts w:hint="cs"/>
          <w:rtl/>
        </w:rPr>
        <w:t>המהותי</w:t>
      </w:r>
      <w:r>
        <w:rPr>
          <w:rFonts w:hint="cs"/>
          <w:rtl/>
        </w:rPr>
        <w:t>"</w:t>
      </w:r>
      <w:r w:rsidRPr="00D52888">
        <w:rPr>
          <w:rFonts w:hint="cs"/>
          <w:rtl/>
        </w:rPr>
        <w:t xml:space="preserve"> של הדמוקרטיה. אם נתבונן בחוק יסוד: השפיטה</w:t>
      </w:r>
      <w:r>
        <w:rPr>
          <w:rFonts w:hint="cs"/>
          <w:rtl/>
        </w:rPr>
        <w:t xml:space="preserve">; </w:t>
      </w:r>
      <w:r w:rsidRPr="00D52888">
        <w:rPr>
          <w:rFonts w:hint="cs"/>
          <w:rtl/>
        </w:rPr>
        <w:t>חוק יסוד: הצבא; חוק יסוד: ה</w:t>
      </w:r>
      <w:r>
        <w:rPr>
          <w:rFonts w:hint="cs"/>
          <w:rtl/>
        </w:rPr>
        <w:t>ממשלה, נמצא כי חוקי יסוד אלו מעגנים בעיקר</w:t>
      </w:r>
      <w:r w:rsidRPr="00D52888">
        <w:rPr>
          <w:rFonts w:hint="cs"/>
          <w:rtl/>
        </w:rPr>
        <w:t xml:space="preserve"> עקרונות דמוקרטיים "פורמ</w:t>
      </w:r>
      <w:r>
        <w:rPr>
          <w:rFonts w:hint="cs"/>
          <w:rtl/>
        </w:rPr>
        <w:t>א</w:t>
      </w:r>
      <w:r w:rsidRPr="00D52888">
        <w:rPr>
          <w:rFonts w:hint="cs"/>
          <w:rtl/>
        </w:rPr>
        <w:t>ליים" ובכלל זה עיקרון הפרדת הרשויות, עיקרון שלטון הר</w:t>
      </w:r>
      <w:r>
        <w:rPr>
          <w:rFonts w:hint="cs"/>
          <w:rtl/>
        </w:rPr>
        <w:t>ו</w:t>
      </w:r>
      <w:r w:rsidRPr="00D52888">
        <w:rPr>
          <w:rFonts w:hint="cs"/>
          <w:rtl/>
        </w:rPr>
        <w:t xml:space="preserve">ב ועוד. כלום ישאל הקורא התמים היכן ערכיה החברתיים, המהותיים, המדינתיים </w:t>
      </w:r>
      <w:r>
        <w:rPr>
          <w:rFonts w:hint="cs"/>
          <w:rtl/>
        </w:rPr>
        <w:t>ו</w:t>
      </w:r>
      <w:r w:rsidRPr="00D52888">
        <w:rPr>
          <w:rFonts w:hint="cs"/>
          <w:rtl/>
        </w:rPr>
        <w:t>הלאומיים של המדינה</w:t>
      </w:r>
      <w:r>
        <w:rPr>
          <w:rFonts w:hint="cs"/>
          <w:rtl/>
        </w:rPr>
        <w:t xml:space="preserve"> בחוקי יסוד אלו</w:t>
      </w:r>
      <w:r w:rsidRPr="00D52888">
        <w:rPr>
          <w:rFonts w:hint="cs"/>
          <w:rtl/>
        </w:rPr>
        <w:t xml:space="preserve">? כיצד לא באו כל אלה לידי ביטוי מלא גם </w:t>
      </w:r>
      <w:r>
        <w:rPr>
          <w:rFonts w:hint="cs"/>
          <w:rtl/>
        </w:rPr>
        <w:t>ב</w:t>
      </w:r>
      <w:r w:rsidRPr="00D52888">
        <w:rPr>
          <w:rFonts w:hint="cs"/>
          <w:rtl/>
        </w:rPr>
        <w:t>מסגרת כל אחד מחוקי יסוד אלה? מאותה סיבה אם כן</w:t>
      </w:r>
      <w:r>
        <w:rPr>
          <w:rFonts w:hint="cs"/>
          <w:rtl/>
        </w:rPr>
        <w:t>,</w:t>
      </w:r>
      <w:r w:rsidRPr="00D52888">
        <w:rPr>
          <w:rFonts w:hint="cs"/>
          <w:rtl/>
        </w:rPr>
        <w:t xml:space="preserve"> אין כל ממש בנימוק שהעלו חלק מהעותרים לביטול חוק היסוד, מן הטעם שהוא נעדר </w:t>
      </w:r>
      <w:r>
        <w:rPr>
          <w:rFonts w:hint="cs"/>
          <w:rtl/>
        </w:rPr>
        <w:t xml:space="preserve">כשלעצמו, </w:t>
      </w:r>
      <w:r w:rsidRPr="00D52888">
        <w:rPr>
          <w:rFonts w:hint="cs"/>
          <w:rtl/>
        </w:rPr>
        <w:t xml:space="preserve">התייחסות ליסודות </w:t>
      </w:r>
      <w:r>
        <w:rPr>
          <w:rFonts w:hint="cs"/>
          <w:rtl/>
        </w:rPr>
        <w:t>"</w:t>
      </w:r>
      <w:r w:rsidRPr="00D52888">
        <w:rPr>
          <w:rFonts w:hint="cs"/>
          <w:rtl/>
        </w:rPr>
        <w:t>דמוקרטיים</w:t>
      </w:r>
      <w:r>
        <w:rPr>
          <w:rFonts w:hint="cs"/>
          <w:rtl/>
        </w:rPr>
        <w:t>", ובתוכם הזכות לשוויון</w:t>
      </w:r>
      <w:r w:rsidRPr="00D52888">
        <w:rPr>
          <w:rFonts w:hint="cs"/>
          <w:rtl/>
        </w:rPr>
        <w:t>.</w:t>
      </w:r>
      <w:r>
        <w:rPr>
          <w:rFonts w:hint="cs"/>
          <w:rtl/>
        </w:rPr>
        <w:t xml:space="preserve"> במובן זה אפוא אינני שותף לעמדת אלו מחבריי הסוברים שיש להצר על כך שנעדר מקומו של עיקרון השוויון בחוק יסוד: הלאום.</w:t>
      </w:r>
      <w:r>
        <w:rPr>
          <w:rFonts w:hint="cs"/>
          <w:b/>
          <w:bCs/>
          <w:rtl/>
        </w:rPr>
        <w:t xml:space="preserve"> </w:t>
      </w:r>
      <w:r w:rsidRPr="00D52888">
        <w:rPr>
          <w:rFonts w:hint="cs"/>
          <w:rtl/>
        </w:rPr>
        <w:t xml:space="preserve">יצירת עוגן חוקתי לזכות ההגדרה העצמית של העם היהודי בארצו ולמרכיבי הזהות הלאומית של מדינת ישראל, כפי שאלה באו לידי ביטוי </w:t>
      </w:r>
      <w:r>
        <w:rPr>
          <w:rFonts w:hint="cs"/>
          <w:rtl/>
        </w:rPr>
        <w:t xml:space="preserve">בהכרזת </w:t>
      </w:r>
      <w:r w:rsidRPr="00D52888">
        <w:rPr>
          <w:rFonts w:hint="cs"/>
          <w:rtl/>
        </w:rPr>
        <w:t xml:space="preserve">העצמאות, אין בה משום סתירה עם כל המערך החוקתי הקיים. אדרבה, יש ביצירה זו אף כדי להשלימו. </w:t>
      </w:r>
    </w:p>
    <w:p w14:paraId="308F5437" w14:textId="77777777" w:rsidR="00192130" w:rsidRPr="00192130" w:rsidRDefault="00192130" w:rsidP="00192130">
      <w:pPr>
        <w:pStyle w:val="Ruller41"/>
        <w:rPr>
          <w:rtl/>
        </w:rPr>
      </w:pPr>
    </w:p>
    <w:p w14:paraId="0B8E8691" w14:textId="527757C8" w:rsidR="004B1989" w:rsidRDefault="00192130" w:rsidP="00192130">
      <w:pPr>
        <w:pStyle w:val="Ruller4"/>
        <w:rPr>
          <w:rFonts w:ascii="Century" w:hAnsi="Century"/>
          <w:rtl/>
        </w:rPr>
      </w:pPr>
      <w:r>
        <w:rPr>
          <w:rFonts w:hint="cs"/>
          <w:rtl/>
        </w:rPr>
        <w:lastRenderedPageBreak/>
        <w:t xml:space="preserve">כפועל יוצא מכך, טענותיהם של חלק מהעותרים, על פיהן יש לתקן את חוק  היסוד ולהחילו באופן שוויוני על כל אזרחי המדינה, או להוסיף סעיף הקובע כי כל אזרחיה הינם שווים, הן חסרות כל בסיס ונעדרות כל </w:t>
      </w:r>
      <w:r w:rsidRPr="00F20FFE">
        <w:rPr>
          <w:rFonts w:hint="cs"/>
          <w:rtl/>
        </w:rPr>
        <w:t>יסוד. ראשית, העותרים לא הצביעו על תשתית משפטית כלשהי המאפשרת בחינת תוקפו של חוק, קל וחומר חוק יסוד, על רקע טענות ל"מחדל", היינו כי חוק יסוד אינו מתייחס לרכיבים שונים חשובים ויסודיים ככל שיהיו, שלדעת העותרים, היה על חוק היסוד להתייחס</w:t>
      </w:r>
      <w:r>
        <w:rPr>
          <w:rFonts w:hint="cs"/>
          <w:rtl/>
        </w:rPr>
        <w:t xml:space="preserve"> אליהם. על פי פסיקתו העקבית של בית משפט זה "קיים הבדל תהומי בין ביטולו של חוק בשל פגם חוקתי לבין ציווי על המחוקק להסדיר נושא כלשהו בחקיקה" (בג"ץ 129/13 </w:t>
      </w:r>
      <w:r w:rsidRPr="003E3253">
        <w:rPr>
          <w:rFonts w:ascii="Century" w:hAnsi="Century" w:cs="Miriam" w:hint="cs"/>
          <w:b/>
          <w:spacing w:val="0"/>
          <w:sz w:val="22"/>
          <w:szCs w:val="24"/>
          <w:rtl/>
        </w:rPr>
        <w:t>אקסלרוד נ' ממשלת ישראל</w:t>
      </w:r>
      <w:r>
        <w:rPr>
          <w:rFonts w:hint="cs"/>
          <w:rtl/>
        </w:rPr>
        <w:t xml:space="preserve">, פסקה 2 לפסק דינם של הנשיא </w:t>
      </w:r>
      <w:r w:rsidRPr="003E3253">
        <w:rPr>
          <w:rFonts w:ascii="Century" w:hAnsi="Century" w:cs="Miriam" w:hint="cs"/>
          <w:b/>
          <w:spacing w:val="0"/>
          <w:sz w:val="22"/>
          <w:szCs w:val="24"/>
          <w:rtl/>
        </w:rPr>
        <w:t>א' גרוניס</w:t>
      </w:r>
      <w:r w:rsidRPr="00951B3F">
        <w:rPr>
          <w:rFonts w:hint="cs"/>
          <w:rtl/>
        </w:rPr>
        <w:t xml:space="preserve"> </w:t>
      </w:r>
      <w:r>
        <w:rPr>
          <w:rFonts w:hint="cs"/>
          <w:rtl/>
        </w:rPr>
        <w:t xml:space="preserve">והמשנה לנשיא </w:t>
      </w:r>
      <w:r w:rsidRPr="003E3253">
        <w:rPr>
          <w:rFonts w:ascii="Century" w:hAnsi="Century" w:cs="Miriam" w:hint="cs"/>
          <w:b/>
          <w:spacing w:val="0"/>
          <w:sz w:val="22"/>
          <w:szCs w:val="24"/>
          <w:rtl/>
        </w:rPr>
        <w:t>מ' נאור</w:t>
      </w:r>
      <w:r w:rsidRPr="00951B3F">
        <w:rPr>
          <w:rFonts w:hint="cs"/>
          <w:rtl/>
        </w:rPr>
        <w:t xml:space="preserve"> </w:t>
      </w:r>
      <w:r>
        <w:rPr>
          <w:rFonts w:hint="cs"/>
          <w:rtl/>
        </w:rPr>
        <w:t xml:space="preserve">(26.1.2014)). קל וחומר שאין בדל של בסיס לטענה כי על בית משפט זה להורות לרשות המכוננת על </w:t>
      </w:r>
      <w:r w:rsidRPr="003E3253">
        <w:rPr>
          <w:rFonts w:ascii="Century" w:hAnsi="Century" w:cs="Miriam" w:hint="cs"/>
          <w:b/>
          <w:spacing w:val="0"/>
          <w:sz w:val="22"/>
          <w:szCs w:val="24"/>
          <w:rtl/>
        </w:rPr>
        <w:t>תיקון</w:t>
      </w:r>
      <w:r w:rsidRPr="003634E0">
        <w:rPr>
          <w:rFonts w:hint="cs"/>
          <w:rtl/>
        </w:rPr>
        <w:t xml:space="preserve"> </w:t>
      </w:r>
      <w:r>
        <w:rPr>
          <w:rFonts w:hint="cs"/>
          <w:rtl/>
        </w:rPr>
        <w:t>חוק יסוד והוספת רכיבים אשר לדעת העותרים נשמטו ממנו.</w:t>
      </w:r>
    </w:p>
    <w:p w14:paraId="71D24114" w14:textId="4C7B81BF" w:rsidR="004B1989" w:rsidRDefault="004B1989" w:rsidP="00475F11">
      <w:pPr>
        <w:pStyle w:val="Ruller41"/>
        <w:jc w:val="left"/>
        <w:rPr>
          <w:rFonts w:ascii="Century" w:hAnsi="Century"/>
          <w:rtl/>
        </w:rPr>
      </w:pPr>
    </w:p>
    <w:p w14:paraId="0635FFF5" w14:textId="77777777" w:rsidR="00B36C76" w:rsidRDefault="00B36C76" w:rsidP="00B36C76">
      <w:pPr>
        <w:pStyle w:val="Ruller4"/>
      </w:pPr>
      <w:r>
        <w:rPr>
          <w:rFonts w:hint="cs"/>
          <w:rtl/>
        </w:rPr>
        <w:t>שנית, גם הטענה לביטול חוק יסוד: הלאום אך בשל "פגיעה" בעיקרון השוויון הינה משוללת יסוד. זאת אף אם הייתה שיטת משפטנו מכירה בהחלת ביקורת שיפוטית על חוקי יסוד מכוח "עקרונות היסוד של השיטה"</w:t>
      </w:r>
      <w:r w:rsidRPr="00F20FFE">
        <w:rPr>
          <w:rFonts w:hint="cs"/>
          <w:rtl/>
        </w:rPr>
        <w:t xml:space="preserve">. </w:t>
      </w:r>
      <w:r>
        <w:rPr>
          <w:rFonts w:hint="cs"/>
          <w:rtl/>
        </w:rPr>
        <w:t>עיקרון השוויון איננו במעמד "</w:t>
      </w:r>
      <w:r w:rsidRPr="00F20FFE">
        <w:rPr>
          <w:rFonts w:hint="cs"/>
          <w:rtl/>
        </w:rPr>
        <w:t>על-חוקתי</w:t>
      </w:r>
      <w:r>
        <w:rPr>
          <w:rFonts w:hint="cs"/>
          <w:rtl/>
        </w:rPr>
        <w:t xml:space="preserve">". </w:t>
      </w:r>
      <w:r w:rsidRPr="00F20FFE">
        <w:rPr>
          <w:rFonts w:hint="cs"/>
          <w:rtl/>
        </w:rPr>
        <w:t xml:space="preserve">הפסיקה עיגנה את מעמדו החוקתי של עקרון השוויון על פי "מודל הביניים", </w:t>
      </w:r>
      <w:r>
        <w:rPr>
          <w:rFonts w:hint="cs"/>
          <w:rtl/>
        </w:rPr>
        <w:t>לפיו</w:t>
      </w:r>
      <w:r w:rsidRPr="00F20FFE">
        <w:rPr>
          <w:rFonts w:hint="cs"/>
          <w:rtl/>
        </w:rPr>
        <w:t xml:space="preserve"> הזכות לשוויון הוכרה אך </w:t>
      </w:r>
      <w:r w:rsidRPr="00F20FFE">
        <w:rPr>
          <w:rFonts w:ascii="Century" w:hAnsi="Century" w:cs="Miriam" w:hint="cs"/>
          <w:b/>
          <w:spacing w:val="0"/>
          <w:sz w:val="22"/>
          <w:szCs w:val="24"/>
          <w:rtl/>
        </w:rPr>
        <w:t>כנגזרת</w:t>
      </w:r>
      <w:r w:rsidRPr="00F20FFE">
        <w:rPr>
          <w:rFonts w:hint="cs"/>
          <w:rtl/>
        </w:rPr>
        <w:t xml:space="preserve"> של הזכות החוקתית לכבוד האדם, וזאת רק בכל אותם היבטים אשר קשורים</w:t>
      </w:r>
      <w:r>
        <w:rPr>
          <w:rFonts w:hint="cs"/>
          <w:rtl/>
        </w:rPr>
        <w:t xml:space="preserve"> לכבוד האדם בקשר ענייני והדוק (עניין </w:t>
      </w:r>
      <w:r w:rsidRPr="007E5BF7">
        <w:rPr>
          <w:rFonts w:ascii="Century" w:hAnsi="Century" w:cs="Miriam" w:hint="eastAsia"/>
          <w:spacing w:val="0"/>
          <w:szCs w:val="24"/>
          <w:rtl/>
        </w:rPr>
        <w:t>התנועה</w:t>
      </w:r>
      <w:r w:rsidRPr="007E5BF7">
        <w:rPr>
          <w:rFonts w:ascii="Century" w:hAnsi="Century" w:cs="Miriam"/>
          <w:spacing w:val="0"/>
          <w:szCs w:val="24"/>
          <w:rtl/>
        </w:rPr>
        <w:t xml:space="preserve"> </w:t>
      </w:r>
      <w:r w:rsidRPr="007E5BF7">
        <w:rPr>
          <w:rFonts w:ascii="Century" w:hAnsi="Century" w:cs="Miriam" w:hint="eastAsia"/>
          <w:spacing w:val="0"/>
          <w:szCs w:val="24"/>
          <w:rtl/>
        </w:rPr>
        <w:t>לאיכות</w:t>
      </w:r>
      <w:r w:rsidRPr="007E5BF7">
        <w:rPr>
          <w:rFonts w:ascii="Century" w:hAnsi="Century" w:cs="Miriam"/>
          <w:spacing w:val="0"/>
          <w:szCs w:val="24"/>
          <w:rtl/>
        </w:rPr>
        <w:t xml:space="preserve"> </w:t>
      </w:r>
      <w:r w:rsidRPr="007E5BF7">
        <w:rPr>
          <w:rFonts w:ascii="Century" w:hAnsi="Century" w:cs="Miriam" w:hint="eastAsia"/>
          <w:spacing w:val="0"/>
          <w:szCs w:val="24"/>
          <w:rtl/>
        </w:rPr>
        <w:t>השלטון</w:t>
      </w:r>
      <w:r w:rsidRPr="007E5BF7">
        <w:rPr>
          <w:rFonts w:ascii="Century" w:hAnsi="Century" w:cs="Miriam"/>
          <w:spacing w:val="0"/>
          <w:szCs w:val="24"/>
          <w:rtl/>
        </w:rPr>
        <w:t xml:space="preserve"> </w:t>
      </w:r>
      <w:r w:rsidRPr="007E5BF7">
        <w:rPr>
          <w:rFonts w:ascii="Century" w:hAnsi="Century" w:cs="Miriam" w:hint="eastAsia"/>
          <w:spacing w:val="0"/>
          <w:szCs w:val="24"/>
          <w:rtl/>
        </w:rPr>
        <w:t>בישראל</w:t>
      </w:r>
      <w:r>
        <w:rPr>
          <w:rFonts w:hint="cs"/>
          <w:rtl/>
        </w:rPr>
        <w:t>). ממילא, אין מקום להכיר ב"פגיעה" בעיקרון השוויון הנגרמת מתוך הסדריו של חוק יסוד, על בסיס מעמדו של עיקרון השוויון כ"על-חוקתי".</w:t>
      </w:r>
    </w:p>
    <w:p w14:paraId="392D64EA" w14:textId="657D1FA5" w:rsidR="004B1989" w:rsidRDefault="004B1989" w:rsidP="00475F11">
      <w:pPr>
        <w:pStyle w:val="Ruller41"/>
        <w:jc w:val="left"/>
        <w:rPr>
          <w:rFonts w:ascii="Century" w:hAnsi="Century"/>
          <w:rtl/>
        </w:rPr>
      </w:pPr>
    </w:p>
    <w:p w14:paraId="1AE386BC" w14:textId="77777777" w:rsidR="00906698" w:rsidRDefault="00906698" w:rsidP="00906698">
      <w:pPr>
        <w:pStyle w:val="Ruller4"/>
      </w:pPr>
      <w:r>
        <w:rPr>
          <w:rFonts w:hint="cs"/>
          <w:rtl/>
        </w:rPr>
        <w:t xml:space="preserve">גם לגופו של עניין, טענת ה"פגיעה" בשוויון לה טוענים העותרים, אף אם היה מדובר בחוק "רגיל" ולא בחוק יסוד, היא משוללת כל בסיס. </w:t>
      </w:r>
      <w:r w:rsidRPr="00D52888">
        <w:rPr>
          <w:rFonts w:hint="cs"/>
          <w:rtl/>
        </w:rPr>
        <w:t>ש</w:t>
      </w:r>
      <w:r>
        <w:rPr>
          <w:rFonts w:hint="cs"/>
          <w:rtl/>
        </w:rPr>
        <w:t>ו</w:t>
      </w:r>
      <w:r w:rsidRPr="00D52888">
        <w:rPr>
          <w:rFonts w:hint="cs"/>
          <w:rtl/>
        </w:rPr>
        <w:t xml:space="preserve">ויון איננה "מילת קסם". אין </w:t>
      </w:r>
      <w:r>
        <w:rPr>
          <w:rFonts w:hint="cs"/>
          <w:rtl/>
        </w:rPr>
        <w:t xml:space="preserve">בכוחו של מושג זה כדי </w:t>
      </w:r>
      <w:r w:rsidRPr="00D52888">
        <w:rPr>
          <w:rFonts w:hint="cs"/>
          <w:rtl/>
        </w:rPr>
        <w:t xml:space="preserve">לטרוף את </w:t>
      </w:r>
      <w:r>
        <w:rPr>
          <w:rFonts w:hint="cs"/>
          <w:rtl/>
        </w:rPr>
        <w:t>כל הקלפים</w:t>
      </w:r>
      <w:r w:rsidRPr="00D52888">
        <w:rPr>
          <w:rFonts w:hint="cs"/>
          <w:rtl/>
        </w:rPr>
        <w:t>, רק בעצם הפרחת</w:t>
      </w:r>
      <w:r>
        <w:rPr>
          <w:rFonts w:hint="cs"/>
          <w:rtl/>
        </w:rPr>
        <w:t xml:space="preserve">ו </w:t>
      </w:r>
      <w:r w:rsidRPr="00D52888">
        <w:rPr>
          <w:rFonts w:hint="cs"/>
          <w:rtl/>
        </w:rPr>
        <w:t xml:space="preserve">לחלל האוויר. כפי שנאמר בהקשר זה בעבר, </w:t>
      </w:r>
      <w:r>
        <w:rPr>
          <w:rFonts w:hint="cs"/>
          <w:rtl/>
        </w:rPr>
        <w:t>אין די במניפסט כללי הטוען להפלי</w:t>
      </w:r>
      <w:r w:rsidRPr="00D52888">
        <w:rPr>
          <w:rFonts w:hint="cs"/>
          <w:rtl/>
        </w:rPr>
        <w:t xml:space="preserve">ה לרעה (בג"ץ 240/98 </w:t>
      </w:r>
      <w:r w:rsidRPr="002B3192">
        <w:rPr>
          <w:rFonts w:ascii="Century" w:hAnsi="Century" w:cs="Miriam" w:hint="cs"/>
          <w:spacing w:val="0"/>
          <w:szCs w:val="24"/>
          <w:rtl/>
        </w:rPr>
        <w:t>עדאלה</w:t>
      </w:r>
      <w:r>
        <w:rPr>
          <w:rFonts w:ascii="Century" w:hAnsi="Century" w:cs="Miriam" w:hint="cs"/>
          <w:spacing w:val="0"/>
          <w:szCs w:val="24"/>
          <w:rtl/>
        </w:rPr>
        <w:t xml:space="preserve"> </w:t>
      </w:r>
      <w:r>
        <w:rPr>
          <w:rFonts w:ascii="Century" w:hAnsi="Century" w:cs="Miriam"/>
          <w:spacing w:val="0"/>
          <w:szCs w:val="24"/>
          <w:rtl/>
        </w:rPr>
        <w:t>–</w:t>
      </w:r>
      <w:r>
        <w:rPr>
          <w:rFonts w:ascii="Century" w:hAnsi="Century" w:cs="Miriam" w:hint="cs"/>
          <w:spacing w:val="0"/>
          <w:szCs w:val="24"/>
          <w:rtl/>
        </w:rPr>
        <w:t xml:space="preserve"> המרכז המשפטי לזכויות המיעוט הערבי בישראל</w:t>
      </w:r>
      <w:r w:rsidRPr="002B3192">
        <w:rPr>
          <w:rFonts w:ascii="Century" w:hAnsi="Century" w:cs="Miriam" w:hint="cs"/>
          <w:spacing w:val="0"/>
          <w:szCs w:val="24"/>
          <w:rtl/>
        </w:rPr>
        <w:t xml:space="preserve"> נ' השר לענייני דתות</w:t>
      </w:r>
      <w:r w:rsidRPr="00D52888">
        <w:rPr>
          <w:rFonts w:hint="cs"/>
          <w:rtl/>
        </w:rPr>
        <w:t xml:space="preserve">, פ"ד נב(5) 167, 187 (1998)). </w:t>
      </w:r>
      <w:r>
        <w:rPr>
          <w:rFonts w:hint="cs"/>
          <w:rtl/>
        </w:rPr>
        <w:t xml:space="preserve">לא רק שהעותרים לא העלו כל טענה שיש בה כדי לבסס פגיעה עתידית </w:t>
      </w:r>
      <w:r w:rsidRPr="00D52888">
        <w:rPr>
          <w:rFonts w:hint="cs"/>
          <w:rtl/>
        </w:rPr>
        <w:t>בעיקרון השוויון ובזכות לכבוד</w:t>
      </w:r>
      <w:r>
        <w:rPr>
          <w:rFonts w:hint="cs"/>
          <w:rtl/>
        </w:rPr>
        <w:t>, אלא שטענות העותרים בהקשר זה</w:t>
      </w:r>
      <w:r w:rsidRPr="00D52888">
        <w:rPr>
          <w:rFonts w:hint="cs"/>
          <w:rtl/>
        </w:rPr>
        <w:t xml:space="preserve"> הן </w:t>
      </w:r>
      <w:r>
        <w:rPr>
          <w:rFonts w:hint="cs"/>
          <w:rtl/>
        </w:rPr>
        <w:t>מופשטות ו</w:t>
      </w:r>
      <w:r w:rsidRPr="00D52888">
        <w:rPr>
          <w:rFonts w:hint="cs"/>
          <w:rtl/>
        </w:rPr>
        <w:t xml:space="preserve">ספקולטיביות </w:t>
      </w:r>
      <w:r>
        <w:rPr>
          <w:rFonts w:hint="cs"/>
          <w:rtl/>
        </w:rPr>
        <w:t xml:space="preserve">לחלוטין. גם כאשר מדובר בשאלה חוקתית, "על הכרעה שיפוטית מושכלת להיות קשורה בטבורה לעובדות קונקרטיות העולות מהמקרה" (בג"ץ 7190/05 </w:t>
      </w:r>
      <w:r w:rsidRPr="00C93704">
        <w:rPr>
          <w:rFonts w:ascii="Century" w:hAnsi="Century" w:cs="Miriam" w:hint="cs"/>
          <w:b/>
          <w:spacing w:val="0"/>
          <w:sz w:val="22"/>
          <w:szCs w:val="24"/>
          <w:rtl/>
        </w:rPr>
        <w:t>לובל נ' ממשלת ישראל</w:t>
      </w:r>
      <w:r>
        <w:rPr>
          <w:rFonts w:hint="cs"/>
          <w:rtl/>
        </w:rPr>
        <w:t xml:space="preserve">, פסקה 6 לפסק דינה של השופטת (כתוארה אז) </w:t>
      </w:r>
      <w:r w:rsidRPr="0035775C">
        <w:rPr>
          <w:rFonts w:ascii="Century" w:hAnsi="Century" w:cs="Miriam" w:hint="cs"/>
          <w:b/>
          <w:spacing w:val="0"/>
          <w:sz w:val="22"/>
          <w:szCs w:val="24"/>
          <w:rtl/>
        </w:rPr>
        <w:t>מ' נאור</w:t>
      </w:r>
      <w:r>
        <w:rPr>
          <w:rFonts w:hint="cs"/>
          <w:rtl/>
        </w:rPr>
        <w:t xml:space="preserve"> (18.1.2006)). מה גם, שעצם ההכרה בהגדרת הזהות הלאומית-היהודית של המדינה, אין בה משום פגיעה בשוויון (ראו גם: עניין </w:t>
      </w:r>
      <w:r w:rsidRPr="00AF24B6">
        <w:rPr>
          <w:rFonts w:ascii="Century" w:hAnsi="Century" w:cs="Miriam" w:hint="eastAsia"/>
          <w:b/>
          <w:spacing w:val="0"/>
          <w:sz w:val="22"/>
          <w:szCs w:val="24"/>
          <w:rtl/>
        </w:rPr>
        <w:t>אורנן</w:t>
      </w:r>
      <w:r>
        <w:rPr>
          <w:rFonts w:hint="cs"/>
          <w:rtl/>
        </w:rPr>
        <w:t>).</w:t>
      </w:r>
    </w:p>
    <w:p w14:paraId="0C33D895" w14:textId="77777777" w:rsidR="00906698" w:rsidRPr="00906698" w:rsidRDefault="00906698" w:rsidP="00475F11">
      <w:pPr>
        <w:pStyle w:val="Ruller41"/>
        <w:jc w:val="left"/>
        <w:rPr>
          <w:rFonts w:ascii="Century" w:hAnsi="Century"/>
          <w:rtl/>
        </w:rPr>
      </w:pPr>
    </w:p>
    <w:p w14:paraId="3D438428" w14:textId="77777777" w:rsidR="00F515BE" w:rsidRDefault="00F515BE" w:rsidP="00F515BE">
      <w:pPr>
        <w:pStyle w:val="Ruller4"/>
        <w:rPr>
          <w:rtl/>
        </w:rPr>
      </w:pPr>
      <w:r>
        <w:rPr>
          <w:rFonts w:hint="cs"/>
          <w:rtl/>
        </w:rPr>
        <w:lastRenderedPageBreak/>
        <w:t xml:space="preserve">אין אפוא כל בסיס לטענה ל"פגיעה" בשוויון, לא בהסתמך על חוק היסוד בכללותו, ולא בהתייחס להוראות ספציפיות בו. בעניין אחרון זה, סומך אני את ידיי על חוות דעתה של הנשיאה. עם זאת למען שלמות התמונה למעלה מן הצורך ולמעלה מן הדרוש, ורק על מנת לסבר את האוזן, אתייחס להסדר ספציפי אחד אשר העותרים כיוונו אליהם את חיציהם. וכוונתי למעמד השפה העברית.  </w:t>
      </w:r>
    </w:p>
    <w:p w14:paraId="0FD88C3A" w14:textId="366FBCDA" w:rsidR="004B1989" w:rsidRDefault="004B1989" w:rsidP="00475F11">
      <w:pPr>
        <w:pStyle w:val="Ruller41"/>
        <w:jc w:val="left"/>
        <w:rPr>
          <w:rFonts w:ascii="Century" w:hAnsi="Century"/>
          <w:rtl/>
        </w:rPr>
      </w:pPr>
    </w:p>
    <w:p w14:paraId="2BFB9073" w14:textId="77777777" w:rsidR="00F515BE" w:rsidRPr="00AF24B6" w:rsidRDefault="00F515BE" w:rsidP="00F515BE">
      <w:pPr>
        <w:pStyle w:val="Ruller4"/>
        <w:numPr>
          <w:ilvl w:val="0"/>
          <w:numId w:val="0"/>
        </w:numPr>
        <w:rPr>
          <w:rFonts w:ascii="Century" w:hAnsi="Century" w:cs="Miriam"/>
          <w:b/>
          <w:spacing w:val="0"/>
          <w:sz w:val="22"/>
          <w:szCs w:val="24"/>
          <w:rtl/>
        </w:rPr>
      </w:pPr>
      <w:r w:rsidRPr="00AF24B6">
        <w:rPr>
          <w:rFonts w:ascii="Century" w:hAnsi="Century" w:cs="Miriam" w:hint="eastAsia"/>
          <w:b/>
          <w:spacing w:val="0"/>
          <w:sz w:val="22"/>
          <w:szCs w:val="24"/>
          <w:rtl/>
        </w:rPr>
        <w:t>סעיף</w:t>
      </w:r>
      <w:r w:rsidRPr="00AF24B6">
        <w:rPr>
          <w:rFonts w:ascii="Century" w:hAnsi="Century" w:cs="Miriam"/>
          <w:b/>
          <w:spacing w:val="0"/>
          <w:sz w:val="22"/>
          <w:szCs w:val="24"/>
          <w:rtl/>
        </w:rPr>
        <w:t xml:space="preserve"> 4 </w:t>
      </w:r>
      <w:r w:rsidRPr="00AF24B6">
        <w:rPr>
          <w:rFonts w:ascii="Century" w:hAnsi="Century" w:cs="Miriam" w:hint="eastAsia"/>
          <w:b/>
          <w:spacing w:val="0"/>
          <w:sz w:val="22"/>
          <w:szCs w:val="24"/>
          <w:rtl/>
        </w:rPr>
        <w:t>לחוק</w:t>
      </w:r>
      <w:r w:rsidRPr="00AF24B6">
        <w:rPr>
          <w:rFonts w:ascii="Century" w:hAnsi="Century" w:cs="Miriam"/>
          <w:b/>
          <w:spacing w:val="0"/>
          <w:sz w:val="22"/>
          <w:szCs w:val="24"/>
          <w:rtl/>
        </w:rPr>
        <w:t xml:space="preserve"> </w:t>
      </w:r>
      <w:r w:rsidRPr="00AF24B6">
        <w:rPr>
          <w:rFonts w:ascii="Century" w:hAnsi="Century" w:cs="Miriam" w:hint="eastAsia"/>
          <w:b/>
          <w:spacing w:val="0"/>
          <w:sz w:val="22"/>
          <w:szCs w:val="24"/>
          <w:rtl/>
        </w:rPr>
        <w:t>היסוד</w:t>
      </w:r>
      <w:r w:rsidRPr="00AF24B6">
        <w:rPr>
          <w:rFonts w:ascii="Century" w:hAnsi="Century" w:cs="Miriam"/>
          <w:b/>
          <w:spacing w:val="0"/>
          <w:sz w:val="22"/>
          <w:szCs w:val="24"/>
          <w:rtl/>
        </w:rPr>
        <w:t xml:space="preserve"> - </w:t>
      </w:r>
      <w:r w:rsidRPr="00AF24B6">
        <w:rPr>
          <w:rFonts w:ascii="Century" w:hAnsi="Century" w:cs="Miriam" w:hint="eastAsia"/>
          <w:b/>
          <w:spacing w:val="0"/>
          <w:sz w:val="22"/>
          <w:szCs w:val="24"/>
          <w:rtl/>
        </w:rPr>
        <w:t>שפה</w:t>
      </w:r>
    </w:p>
    <w:p w14:paraId="6CE161A5" w14:textId="6ACD207C" w:rsidR="00F515BE" w:rsidRDefault="00F515BE" w:rsidP="00FA3F16">
      <w:pPr>
        <w:pStyle w:val="Ruller4"/>
        <w:rPr>
          <w:b/>
          <w:bCs/>
          <w:rtl/>
        </w:rPr>
      </w:pPr>
      <w:r w:rsidRPr="00D52888">
        <w:rPr>
          <w:rFonts w:hint="cs"/>
          <w:rtl/>
        </w:rPr>
        <w:t xml:space="preserve">סעיף </w:t>
      </w:r>
      <w:r>
        <w:rPr>
          <w:rFonts w:hint="cs"/>
          <w:rtl/>
        </w:rPr>
        <w:t xml:space="preserve">4 </w:t>
      </w:r>
      <w:r w:rsidRPr="00D52888">
        <w:rPr>
          <w:rFonts w:hint="cs"/>
          <w:rtl/>
        </w:rPr>
        <w:t xml:space="preserve">לחוק היסוד מעגן </w:t>
      </w:r>
      <w:r w:rsidRPr="00F20FFE">
        <w:rPr>
          <w:rFonts w:hint="cs"/>
          <w:rtl/>
        </w:rPr>
        <w:t>את מעמד השפה</w:t>
      </w:r>
      <w:r w:rsidRPr="00D52888">
        <w:rPr>
          <w:rFonts w:hint="cs"/>
          <w:rtl/>
        </w:rPr>
        <w:t xml:space="preserve"> העברית כשפת המדינה. </w:t>
      </w:r>
      <w:r>
        <w:rPr>
          <w:rFonts w:hint="cs"/>
          <w:rtl/>
        </w:rPr>
        <w:t xml:space="preserve">ביחס לכך מסכים אני עם חברתי הנשיאה </w:t>
      </w:r>
      <w:r>
        <w:rPr>
          <w:rFonts w:ascii="Century" w:hAnsi="Century" w:hint="cs"/>
          <w:sz w:val="22"/>
          <w:rtl/>
        </w:rPr>
        <w:t xml:space="preserve">כי </w:t>
      </w:r>
      <w:r w:rsidRPr="00D52888">
        <w:rPr>
          <w:rFonts w:hint="cs"/>
          <w:rtl/>
        </w:rPr>
        <w:t>קביע</w:t>
      </w:r>
      <w:r>
        <w:rPr>
          <w:rFonts w:hint="cs"/>
          <w:rtl/>
        </w:rPr>
        <w:t xml:space="preserve">ה זו במקומה. </w:t>
      </w:r>
    </w:p>
    <w:p w14:paraId="2844FEE5" w14:textId="38C274E2" w:rsidR="00FA3F16" w:rsidRDefault="00FA3F16" w:rsidP="00FA3F16">
      <w:pPr>
        <w:pStyle w:val="Ruller41"/>
        <w:rPr>
          <w:rtl/>
        </w:rPr>
      </w:pPr>
    </w:p>
    <w:p w14:paraId="34DEF335" w14:textId="51FA2DE4" w:rsidR="00FA3F16" w:rsidRDefault="00FA3F16" w:rsidP="00FA3F16">
      <w:pPr>
        <w:pStyle w:val="Ruller4"/>
      </w:pPr>
      <w:r>
        <w:rPr>
          <w:rFonts w:hint="cs"/>
          <w:rtl/>
        </w:rPr>
        <w:tab/>
      </w:r>
      <w:r>
        <w:rPr>
          <w:rtl/>
        </w:rPr>
        <w:t>מאז ומעולם משמשת השפה חלק בלתי נפרד מ</w:t>
      </w:r>
      <w:r>
        <w:rPr>
          <w:rFonts w:hint="cs"/>
          <w:rtl/>
        </w:rPr>
        <w:t xml:space="preserve">כל </w:t>
      </w:r>
      <w:r>
        <w:rPr>
          <w:rtl/>
        </w:rPr>
        <w:t>זהות לאומית ומ</w:t>
      </w:r>
      <w:r>
        <w:rPr>
          <w:rFonts w:hint="cs"/>
          <w:rtl/>
        </w:rPr>
        <w:t>הווה</w:t>
      </w:r>
      <w:r>
        <w:rPr>
          <w:rtl/>
        </w:rPr>
        <w:t xml:space="preserve"> בבואה של התרבות ש</w:t>
      </w:r>
      <w:r>
        <w:rPr>
          <w:rFonts w:hint="cs"/>
          <w:rtl/>
        </w:rPr>
        <w:t>ל כל עם ועם ברחבי תבל</w:t>
      </w:r>
      <w:r>
        <w:rPr>
          <w:rtl/>
        </w:rPr>
        <w:t>. מכלול הכללים של השפה אינו מנותק מהמסורת, מה</w:t>
      </w:r>
      <w:r>
        <w:rPr>
          <w:rFonts w:hint="cs"/>
          <w:rtl/>
        </w:rPr>
        <w:t>מ</w:t>
      </w:r>
      <w:r>
        <w:rPr>
          <w:rtl/>
        </w:rPr>
        <w:t>נהגים ומאורחות החיים של דוברי השפה. מכאן שהשפה אינה אמצעי בלבד, אלא אלמנט ס</w:t>
      </w:r>
      <w:r>
        <w:rPr>
          <w:rFonts w:hint="cs"/>
          <w:rtl/>
        </w:rPr>
        <w:t>מלי</w:t>
      </w:r>
      <w:r>
        <w:rPr>
          <w:rtl/>
        </w:rPr>
        <w:t xml:space="preserve"> </w:t>
      </w:r>
      <w:r>
        <w:rPr>
          <w:rFonts w:hint="cs"/>
          <w:rtl/>
        </w:rPr>
        <w:t>המגלם את</w:t>
      </w:r>
      <w:r>
        <w:rPr>
          <w:rtl/>
        </w:rPr>
        <w:t xml:space="preserve"> רוח</w:t>
      </w:r>
      <w:r>
        <w:rPr>
          <w:rFonts w:hint="cs"/>
          <w:rtl/>
        </w:rPr>
        <w:t>ה של</w:t>
      </w:r>
      <w:r>
        <w:rPr>
          <w:rtl/>
        </w:rPr>
        <w:t xml:space="preserve"> האומה</w:t>
      </w:r>
      <w:r>
        <w:rPr>
          <w:rFonts w:hint="cs"/>
          <w:rtl/>
        </w:rPr>
        <w:t xml:space="preserve"> ומהווה עיקרון יסוד בזהות הלאומית שלה</w:t>
      </w:r>
      <w:r>
        <w:rPr>
          <w:rtl/>
        </w:rPr>
        <w:t xml:space="preserve"> (</w:t>
      </w:r>
      <w:r w:rsidRPr="006F0222">
        <w:rPr>
          <w:rFonts w:cstheme="majorBidi"/>
        </w:rPr>
        <w:t>Rebecca Kook</w:t>
      </w:r>
      <w:r>
        <w:rPr>
          <w:rFonts w:cstheme="majorBidi"/>
        </w:rPr>
        <w:t>,</w:t>
      </w:r>
      <w:r w:rsidRPr="0018441E">
        <w:t xml:space="preserve"> </w:t>
      </w:r>
      <w:r>
        <w:rPr>
          <w:rFonts w:cstheme="majorBidi"/>
          <w:i/>
          <w:iCs/>
        </w:rPr>
        <w:t xml:space="preserve">Towards the </w:t>
      </w:r>
      <w:r w:rsidRPr="006F0222">
        <w:rPr>
          <w:rFonts w:cstheme="majorBidi"/>
          <w:i/>
          <w:iCs/>
        </w:rPr>
        <w:t>Rehabilitation of 'Nation Building' an</w:t>
      </w:r>
      <w:r>
        <w:rPr>
          <w:rFonts w:cstheme="majorBidi"/>
          <w:i/>
          <w:iCs/>
        </w:rPr>
        <w:t>d the Reconstruction of Nations</w:t>
      </w:r>
      <w:r w:rsidRPr="006F0222">
        <w:rPr>
          <w:rFonts w:cstheme="majorBidi"/>
          <w:i/>
          <w:iCs/>
        </w:rPr>
        <w:t xml:space="preserve"> </w:t>
      </w:r>
      <w:r w:rsidRPr="006F0222">
        <w:rPr>
          <w:rFonts w:cstheme="majorBidi"/>
          <w:smallCaps/>
        </w:rPr>
        <w:t>Ethnic Challenges to the Modern Nation State</w:t>
      </w:r>
      <w:r>
        <w:t xml:space="preserve"> 42 49 </w:t>
      </w:r>
      <w:r w:rsidRPr="006F0222">
        <w:t>(Shlomo Ben-Ami, Yoav Peled &amp; Alberto Spektorowski Eds</w:t>
      </w:r>
      <w:r>
        <w:t>.,1999)</w:t>
      </w:r>
      <w:r>
        <w:rPr>
          <w:rtl/>
        </w:rPr>
        <w:t>). על חשיבות</w:t>
      </w:r>
      <w:r>
        <w:rPr>
          <w:rFonts w:hint="cs"/>
          <w:rtl/>
        </w:rPr>
        <w:t>ה של</w:t>
      </w:r>
      <w:r>
        <w:rPr>
          <w:rtl/>
        </w:rPr>
        <w:t xml:space="preserve"> יצירת שפה אחידה אשר יוצרת זהות אתנית וזהות לאומית, ניתן למצוא ביטויים רבים בספרות המקצועית (וראו: </w:t>
      </w:r>
      <w:r>
        <w:t xml:space="preserve">Ayelet Harel-Shalev, </w:t>
      </w:r>
      <w:r w:rsidRPr="006F0222">
        <w:rPr>
          <w:i/>
          <w:iCs/>
        </w:rPr>
        <w:t>The Status of Minority Languages in Deeply Divided Societies: Urdu in India and Arabic</w:t>
      </w:r>
      <w:r>
        <w:rPr>
          <w:i/>
          <w:iCs/>
        </w:rPr>
        <w:t xml:space="preserve"> in Israel – a comparative perspective</w:t>
      </w:r>
      <w:r w:rsidRPr="006F0222">
        <w:rPr>
          <w:smallCaps/>
        </w:rPr>
        <w:t>, Israel Studies Forum</w:t>
      </w:r>
      <w:r>
        <w:t xml:space="preserve"> 28-29 (2006)</w:t>
      </w:r>
      <w:r>
        <w:rPr>
          <w:rtl/>
        </w:rPr>
        <w:t xml:space="preserve"> וההפניות שם). השפה היא </w:t>
      </w:r>
      <w:r>
        <w:rPr>
          <w:rFonts w:hint="cs"/>
          <w:rtl/>
        </w:rPr>
        <w:t xml:space="preserve">אפוא </w:t>
      </w:r>
      <w:r>
        <w:rPr>
          <w:rtl/>
        </w:rPr>
        <w:t>אחד האלמנטים המרכזיים של הזהות הלאומית</w:t>
      </w:r>
      <w:r>
        <w:rPr>
          <w:rFonts w:hint="cs"/>
          <w:rtl/>
        </w:rPr>
        <w:t>.</w:t>
      </w:r>
      <w:r>
        <w:rPr>
          <w:rtl/>
        </w:rPr>
        <w:t xml:space="preserve"> היא מהווה נדבך משמעותי ביצירת תחושת הזדהות קולקטיבית </w:t>
      </w:r>
      <w:r>
        <w:rPr>
          <w:rFonts w:hint="cs"/>
          <w:rtl/>
        </w:rPr>
        <w:t xml:space="preserve">שהיא רכיב משמעותי </w:t>
      </w:r>
      <w:r>
        <w:rPr>
          <w:rtl/>
        </w:rPr>
        <w:t>בכל אינטראקציה חברתית, תרבותית ופוליטית.</w:t>
      </w:r>
      <w:r>
        <w:rPr>
          <w:rFonts w:hint="cs"/>
          <w:rtl/>
        </w:rPr>
        <w:t xml:space="preserve"> </w:t>
      </w:r>
      <w:r>
        <w:rPr>
          <w:rtl/>
        </w:rPr>
        <w:t xml:space="preserve"> </w:t>
      </w:r>
    </w:p>
    <w:p w14:paraId="170AC9AA" w14:textId="7C0404D7" w:rsidR="00FA3F16" w:rsidRDefault="00FA3F16" w:rsidP="00FA3F16">
      <w:pPr>
        <w:pStyle w:val="Ruller41"/>
        <w:rPr>
          <w:rtl/>
        </w:rPr>
      </w:pPr>
    </w:p>
    <w:p w14:paraId="2461B27C" w14:textId="39F0CBE7" w:rsidR="00E54DB2" w:rsidRPr="00D52888" w:rsidRDefault="00E54DB2" w:rsidP="00E54DB2">
      <w:pPr>
        <w:pStyle w:val="Ruller4"/>
        <w:rPr>
          <w:b/>
          <w:bCs/>
          <w:rtl/>
        </w:rPr>
      </w:pPr>
      <w:r>
        <w:rPr>
          <w:rFonts w:hint="cs"/>
          <w:rtl/>
        </w:rPr>
        <w:tab/>
        <w:t xml:space="preserve">דברים אלו מקבלים משנה תוקף בכל הנוגע לשפה העברית במדינת ישראל. </w:t>
      </w:r>
      <w:r w:rsidRPr="00D52888">
        <w:rPr>
          <w:rFonts w:hint="cs"/>
          <w:rtl/>
        </w:rPr>
        <w:t>השפה העברית היא "כלי ביטוי לאומי", כפי שהתבט</w:t>
      </w:r>
      <w:r>
        <w:rPr>
          <w:rFonts w:hint="cs"/>
          <w:rtl/>
        </w:rPr>
        <w:t>א בעבר</w:t>
      </w:r>
      <w:r w:rsidRPr="00D52888">
        <w:rPr>
          <w:rFonts w:hint="cs"/>
          <w:rtl/>
        </w:rPr>
        <w:t xml:space="preserve"> הנשיא </w:t>
      </w:r>
      <w:r w:rsidRPr="00960611">
        <w:rPr>
          <w:rFonts w:ascii="Century" w:hAnsi="Century" w:cs="Miriam" w:hint="cs"/>
          <w:spacing w:val="0"/>
          <w:szCs w:val="24"/>
          <w:rtl/>
        </w:rPr>
        <w:t xml:space="preserve">א' ברק </w:t>
      </w:r>
      <w:r w:rsidRPr="00D52888">
        <w:rPr>
          <w:rFonts w:hint="cs"/>
          <w:rtl/>
        </w:rPr>
        <w:t xml:space="preserve">בע"א 105/92 </w:t>
      </w:r>
      <w:r w:rsidRPr="00D52888">
        <w:rPr>
          <w:rFonts w:ascii="Century" w:hAnsi="Century" w:cs="Miriam" w:hint="cs"/>
          <w:spacing w:val="0"/>
          <w:szCs w:val="24"/>
          <w:rtl/>
        </w:rPr>
        <w:t>ראם מהנדסים קבלנים בע"מ נ' עיריית נצרת עילית</w:t>
      </w:r>
      <w:r w:rsidRPr="00D52888">
        <w:rPr>
          <w:rFonts w:hint="cs"/>
          <w:rtl/>
        </w:rPr>
        <w:t>, פ"ד מז(5) 189, 203 (1993):</w:t>
      </w:r>
    </w:p>
    <w:p w14:paraId="53090B40" w14:textId="77777777" w:rsidR="00E54DB2" w:rsidRPr="00D52888" w:rsidRDefault="00E54DB2" w:rsidP="00E54DB2">
      <w:pPr>
        <w:pStyle w:val="Ruller41"/>
        <w:rPr>
          <w:rtl/>
        </w:rPr>
      </w:pPr>
    </w:p>
    <w:p w14:paraId="1D0165AD" w14:textId="77777777" w:rsidR="00E54DB2" w:rsidRDefault="00E54DB2" w:rsidP="00E54DB2">
      <w:pPr>
        <w:pStyle w:val="Ruller5"/>
        <w:rPr>
          <w:rtl/>
        </w:rPr>
      </w:pPr>
      <w:r w:rsidRPr="00D52888">
        <w:rPr>
          <w:rFonts w:hint="cs"/>
          <w:rtl/>
        </w:rPr>
        <w:t>"</w:t>
      </w:r>
      <w:r w:rsidRPr="00D52888">
        <w:rPr>
          <w:rtl/>
        </w:rPr>
        <w:t>לשון אינה רק כלי ביטוי אישי. היא כלי ביטוי לאומי. היא נכס תרבות</w:t>
      </w:r>
      <w:r w:rsidRPr="00D52888">
        <w:rPr>
          <w:rFonts w:hint="cs"/>
          <w:rtl/>
        </w:rPr>
        <w:t xml:space="preserve">י. </w:t>
      </w:r>
      <w:r w:rsidRPr="00D52888">
        <w:rPr>
          <w:rtl/>
        </w:rPr>
        <w:t xml:space="preserve">היא נכס של האומה כולה. עמדתי על כך באחת הפרשות, </w:t>
      </w:r>
      <w:r w:rsidRPr="00D52888">
        <w:rPr>
          <w:rFonts w:hint="cs"/>
          <w:rtl/>
        </w:rPr>
        <w:t>בצייני:</w:t>
      </w:r>
    </w:p>
    <w:p w14:paraId="59A66601" w14:textId="77777777" w:rsidR="00E54DB2" w:rsidRPr="00D52888" w:rsidRDefault="00E54DB2" w:rsidP="00E54DB2">
      <w:pPr>
        <w:pStyle w:val="Ruller5"/>
        <w:rPr>
          <w:rtl/>
        </w:rPr>
      </w:pPr>
    </w:p>
    <w:p w14:paraId="5FA40B21" w14:textId="77777777" w:rsidR="00E54DB2" w:rsidRDefault="00E54DB2" w:rsidP="00E54DB2">
      <w:pPr>
        <w:pStyle w:val="Ruller5"/>
        <w:ind w:left="2160" w:right="1843"/>
        <w:rPr>
          <w:rtl/>
        </w:rPr>
      </w:pPr>
      <w:r>
        <w:rPr>
          <w:rFonts w:hint="cs"/>
          <w:rtl/>
        </w:rPr>
        <w:t>'</w:t>
      </w:r>
      <w:r w:rsidRPr="00D52888">
        <w:rPr>
          <w:rFonts w:hint="cs"/>
          <w:rtl/>
        </w:rPr>
        <w:t>...</w:t>
      </w:r>
      <w:r w:rsidRPr="00D52888">
        <w:rPr>
          <w:rtl/>
        </w:rPr>
        <w:t>הלשון העברית אינה נחלתם של קבוצה זו או אחרת של יהודים בישראל. הלשון העברית היא נכס של האומה כולה</w:t>
      </w:r>
      <w:r>
        <w:rPr>
          <w:rFonts w:hint="cs"/>
          <w:rtl/>
        </w:rPr>
        <w:t>'</w:t>
      </w:r>
      <w:r w:rsidRPr="00D52888">
        <w:rPr>
          <w:rtl/>
        </w:rPr>
        <w:t xml:space="preserve"> </w:t>
      </w:r>
      <w:r w:rsidRPr="00D52888">
        <w:rPr>
          <w:rFonts w:hint="cs"/>
          <w:rtl/>
        </w:rPr>
        <w:t xml:space="preserve">(ע"א 294/91 </w:t>
      </w:r>
      <w:r w:rsidRPr="004E2B29">
        <w:rPr>
          <w:rFonts w:ascii="Century" w:hAnsi="Century" w:cs="Miriam" w:hint="cs"/>
          <w:b/>
          <w:spacing w:val="0"/>
          <w:szCs w:val="24"/>
          <w:rtl/>
        </w:rPr>
        <w:t>חברת קדישא גחש"א "קהילת ירושלים" נ' קסטנבאום</w:t>
      </w:r>
      <w:r w:rsidRPr="00D52888">
        <w:rPr>
          <w:rFonts w:hint="cs"/>
          <w:rtl/>
        </w:rPr>
        <w:t xml:space="preserve"> [15], בעמ' 519).</w:t>
      </w:r>
    </w:p>
    <w:p w14:paraId="334BD7DE" w14:textId="77777777" w:rsidR="00E54DB2" w:rsidRPr="00D52888" w:rsidRDefault="00E54DB2" w:rsidP="00E54DB2">
      <w:pPr>
        <w:pStyle w:val="Ruller5"/>
        <w:rPr>
          <w:rtl/>
        </w:rPr>
      </w:pPr>
    </w:p>
    <w:p w14:paraId="7FA5222E" w14:textId="77777777" w:rsidR="00E54DB2" w:rsidRPr="00D52888" w:rsidRDefault="00E54DB2" w:rsidP="00E54DB2">
      <w:pPr>
        <w:pStyle w:val="Ruller5"/>
        <w:rPr>
          <w:rtl/>
        </w:rPr>
      </w:pPr>
      <w:r w:rsidRPr="00D52888">
        <w:rPr>
          <w:rtl/>
        </w:rPr>
        <w:t>אכן, לשון מבטאת אחדות לאומית. היא הדבק המחבר בני חברה לעם, לאומה</w:t>
      </w:r>
      <w:r w:rsidRPr="00D52888">
        <w:t xml:space="preserve"> </w:t>
      </w:r>
      <w:r w:rsidRPr="00D52888">
        <w:rPr>
          <w:rtl/>
        </w:rPr>
        <w:t>ולמדינה. היא סמל. כך לעניין כל לשון. כך בוודאי לעניין הלשון העברית. תחייתה של מדינת ישראל מלווה בתחיית הלשון העברית.</w:t>
      </w:r>
      <w:r w:rsidRPr="00D52888">
        <w:rPr>
          <w:rFonts w:hint="cs"/>
          <w:rtl/>
        </w:rPr>
        <w:t>..</w:t>
      </w:r>
      <w:r>
        <w:rPr>
          <w:rFonts w:hint="cs"/>
          <w:rtl/>
        </w:rPr>
        <w:t xml:space="preserve"> </w:t>
      </w:r>
      <w:r w:rsidRPr="00D52888">
        <w:rPr>
          <w:rtl/>
        </w:rPr>
        <w:t>טול ממדינת ישראל את הלשון העברית, ונטלת ממנה את נשמתה. המאבק לעצמאות מדינית והמאבק לחידוש פניה של הלשון העברית שזורים וקשורים זה בזה. מכאן האינטרס הציבורי בקיומה של הלשון העברית, בשמירתה ובפיתוחה.</w:t>
      </w:r>
      <w:r w:rsidRPr="00D52888">
        <w:rPr>
          <w:rFonts w:hint="cs"/>
          <w:rtl/>
        </w:rPr>
        <w:t>.." (שם, עמ' 203)</w:t>
      </w:r>
      <w:r>
        <w:rPr>
          <w:rFonts w:hint="cs"/>
          <w:rtl/>
        </w:rPr>
        <w:t>.</w:t>
      </w:r>
    </w:p>
    <w:p w14:paraId="6C36EB28" w14:textId="77777777" w:rsidR="00A73F1C" w:rsidRDefault="00A73F1C" w:rsidP="00A73F1C">
      <w:pPr>
        <w:pStyle w:val="Ruller4"/>
        <w:numPr>
          <w:ilvl w:val="0"/>
          <w:numId w:val="0"/>
        </w:numPr>
        <w:rPr>
          <w:rFonts w:ascii="Arial TUR" w:hAnsi="Arial TUR"/>
          <w:sz w:val="22"/>
          <w:rtl/>
        </w:rPr>
      </w:pPr>
    </w:p>
    <w:p w14:paraId="67B85518" w14:textId="3809D4D6" w:rsidR="00E54DB2" w:rsidRDefault="00E54DB2" w:rsidP="00A73F1C">
      <w:pPr>
        <w:pStyle w:val="Ruller4"/>
        <w:numPr>
          <w:ilvl w:val="0"/>
          <w:numId w:val="0"/>
        </w:numPr>
        <w:rPr>
          <w:rtl/>
        </w:rPr>
      </w:pPr>
      <w:r>
        <w:rPr>
          <w:rtl/>
        </w:rPr>
        <w:tab/>
      </w:r>
      <w:r>
        <w:rPr>
          <w:rFonts w:hint="cs"/>
          <w:rtl/>
        </w:rPr>
        <w:t>תקומתה של השפה העברית שזורה בתקומתה</w:t>
      </w:r>
      <w:r w:rsidRPr="00D52888">
        <w:rPr>
          <w:rFonts w:hint="cs"/>
          <w:rtl/>
        </w:rPr>
        <w:t xml:space="preserve"> של האומה היהודית </w:t>
      </w:r>
      <w:r>
        <w:rPr>
          <w:rFonts w:hint="cs"/>
          <w:rtl/>
        </w:rPr>
        <w:t>בארץ ישראל בדורות האחרונים</w:t>
      </w:r>
      <w:r w:rsidRPr="00D52888">
        <w:rPr>
          <w:rFonts w:hint="cs"/>
          <w:rtl/>
        </w:rPr>
        <w:t xml:space="preserve">. </w:t>
      </w:r>
      <w:r>
        <w:rPr>
          <w:rFonts w:hint="cs"/>
          <w:rtl/>
        </w:rPr>
        <w:t xml:space="preserve">לצד זאת, כבר הוטעם בעבר כי הנהגת השפה העברית בישראל לא הייתה תהליך "החייאה" של השפה כפי שרבים מבקשים לראותה, שכן מעולם לא הייתה העברית שפה מתה (וראו: שמעון פדרבוש </w:t>
      </w:r>
      <w:r w:rsidRPr="00A87FD4">
        <w:rPr>
          <w:rFonts w:ascii="Century" w:hAnsi="Century" w:cs="Miriam" w:hint="cs"/>
          <w:b/>
          <w:szCs w:val="24"/>
          <w:rtl/>
        </w:rPr>
        <w:t>הלשון העברית בישראל ובעמים</w:t>
      </w:r>
      <w:r w:rsidDel="00B64E94">
        <w:rPr>
          <w:rFonts w:hint="cs"/>
          <w:rtl/>
        </w:rPr>
        <w:t xml:space="preserve"> </w:t>
      </w:r>
      <w:r>
        <w:rPr>
          <w:rFonts w:hint="cs"/>
          <w:rtl/>
        </w:rPr>
        <w:t xml:space="preserve">6 (1967) (להלן: </w:t>
      </w:r>
      <w:r w:rsidRPr="00640AFE">
        <w:rPr>
          <w:rFonts w:ascii="Century" w:hAnsi="Century" w:cs="Miriam" w:hint="eastAsia"/>
          <w:b/>
          <w:spacing w:val="0"/>
          <w:sz w:val="22"/>
          <w:szCs w:val="24"/>
          <w:rtl/>
        </w:rPr>
        <w:t>פדרבוש</w:t>
      </w:r>
      <w:r>
        <w:rPr>
          <w:rFonts w:hint="cs"/>
          <w:rtl/>
        </w:rPr>
        <w:t xml:space="preserve">); </w:t>
      </w:r>
      <w:r w:rsidRPr="00A4058C">
        <w:rPr>
          <w:rFonts w:hint="eastAsia"/>
          <w:rtl/>
        </w:rPr>
        <w:t>רחל</w:t>
      </w:r>
      <w:r w:rsidRPr="00A4058C">
        <w:rPr>
          <w:rtl/>
        </w:rPr>
        <w:t xml:space="preserve"> </w:t>
      </w:r>
      <w:r w:rsidRPr="00A4058C">
        <w:rPr>
          <w:rFonts w:hint="eastAsia"/>
          <w:rtl/>
        </w:rPr>
        <w:t>אליאור</w:t>
      </w:r>
      <w:r w:rsidRPr="00A4058C">
        <w:rPr>
          <w:rtl/>
        </w:rPr>
        <w:t xml:space="preserve"> "</w:t>
      </w:r>
      <w:r w:rsidRPr="00A4058C">
        <w:rPr>
          <w:rFonts w:hint="eastAsia"/>
          <w:rtl/>
        </w:rPr>
        <w:t>עברית</w:t>
      </w:r>
      <w:r w:rsidRPr="00A4058C">
        <w:rPr>
          <w:rtl/>
        </w:rPr>
        <w:t xml:space="preserve"> </w:t>
      </w:r>
      <w:r w:rsidRPr="00A4058C">
        <w:rPr>
          <w:rFonts w:hint="eastAsia"/>
          <w:rtl/>
        </w:rPr>
        <w:t>מכל</w:t>
      </w:r>
      <w:r w:rsidRPr="00A4058C">
        <w:rPr>
          <w:rtl/>
        </w:rPr>
        <w:t xml:space="preserve"> </w:t>
      </w:r>
      <w:r w:rsidRPr="00A4058C">
        <w:rPr>
          <w:rFonts w:hint="eastAsia"/>
          <w:rtl/>
        </w:rPr>
        <w:t>העברים</w:t>
      </w:r>
      <w:r w:rsidRPr="00A4058C">
        <w:rPr>
          <w:rtl/>
        </w:rPr>
        <w:t xml:space="preserve">" </w:t>
      </w:r>
      <w:r w:rsidRPr="00A4058C">
        <w:rPr>
          <w:rFonts w:ascii="Century" w:hAnsi="Century" w:cs="Miriam" w:hint="eastAsia"/>
          <w:b/>
          <w:szCs w:val="24"/>
          <w:rtl/>
        </w:rPr>
        <w:t>לשון</w:t>
      </w:r>
      <w:r w:rsidRPr="00A4058C">
        <w:rPr>
          <w:rFonts w:ascii="Century" w:hAnsi="Century" w:cs="Miriam"/>
          <w:b/>
          <w:szCs w:val="24"/>
          <w:rtl/>
        </w:rPr>
        <w:t xml:space="preserve"> </w:t>
      </w:r>
      <w:r w:rsidRPr="00A4058C">
        <w:rPr>
          <w:rFonts w:ascii="Century" w:hAnsi="Century" w:cs="Miriam" w:hint="eastAsia"/>
          <w:b/>
          <w:szCs w:val="24"/>
          <w:rtl/>
        </w:rPr>
        <w:t>רבים</w:t>
      </w:r>
      <w:r w:rsidRPr="00A4058C">
        <w:rPr>
          <w:rFonts w:ascii="Century" w:hAnsi="Century" w:cs="Miriam"/>
          <w:b/>
          <w:szCs w:val="24"/>
          <w:rtl/>
        </w:rPr>
        <w:t xml:space="preserve">: </w:t>
      </w:r>
      <w:r w:rsidRPr="00A4058C">
        <w:rPr>
          <w:rFonts w:ascii="Century" w:hAnsi="Century" w:cs="Miriam" w:hint="eastAsia"/>
          <w:b/>
          <w:szCs w:val="24"/>
          <w:rtl/>
        </w:rPr>
        <w:t>העברית</w:t>
      </w:r>
      <w:r w:rsidRPr="00A4058C">
        <w:rPr>
          <w:rFonts w:ascii="Century" w:hAnsi="Century" w:cs="Miriam"/>
          <w:b/>
          <w:szCs w:val="24"/>
          <w:rtl/>
        </w:rPr>
        <w:t xml:space="preserve"> </w:t>
      </w:r>
      <w:r w:rsidRPr="00A4058C">
        <w:rPr>
          <w:rFonts w:ascii="Century" w:hAnsi="Century" w:cs="Miriam" w:hint="eastAsia"/>
          <w:b/>
          <w:szCs w:val="24"/>
          <w:rtl/>
        </w:rPr>
        <w:t>כשפת</w:t>
      </w:r>
      <w:r w:rsidRPr="00A4058C">
        <w:rPr>
          <w:rFonts w:ascii="Century" w:hAnsi="Century" w:cs="Miriam"/>
          <w:b/>
          <w:szCs w:val="24"/>
          <w:rtl/>
        </w:rPr>
        <w:t xml:space="preserve"> </w:t>
      </w:r>
      <w:r w:rsidRPr="00A4058C">
        <w:rPr>
          <w:rFonts w:ascii="Century" w:hAnsi="Century" w:cs="Miriam" w:hint="eastAsia"/>
          <w:b/>
          <w:szCs w:val="24"/>
          <w:rtl/>
        </w:rPr>
        <w:t>תרבות</w:t>
      </w:r>
      <w:r w:rsidRPr="00A4058C">
        <w:rPr>
          <w:rtl/>
        </w:rPr>
        <w:t xml:space="preserve"> 43, 43 (</w:t>
      </w:r>
      <w:r w:rsidRPr="00A4058C">
        <w:rPr>
          <w:rFonts w:hint="eastAsia"/>
          <w:rtl/>
        </w:rPr>
        <w:t>יותם</w:t>
      </w:r>
      <w:r w:rsidRPr="00A4058C">
        <w:rPr>
          <w:rtl/>
        </w:rPr>
        <w:t xml:space="preserve"> </w:t>
      </w:r>
      <w:r w:rsidRPr="00A4058C">
        <w:rPr>
          <w:rFonts w:hint="eastAsia"/>
          <w:rtl/>
        </w:rPr>
        <w:t>בנזימן</w:t>
      </w:r>
      <w:r w:rsidRPr="00A4058C">
        <w:rPr>
          <w:rtl/>
        </w:rPr>
        <w:t xml:space="preserve"> </w:t>
      </w:r>
      <w:r w:rsidRPr="00A4058C">
        <w:rPr>
          <w:rFonts w:hint="eastAsia"/>
          <w:rtl/>
        </w:rPr>
        <w:t>עורך</w:t>
      </w:r>
      <w:r w:rsidRPr="00A4058C">
        <w:rPr>
          <w:rtl/>
        </w:rPr>
        <w:t>,2013)</w:t>
      </w:r>
      <w:r>
        <w:rPr>
          <w:rFonts w:hint="cs"/>
          <w:rtl/>
        </w:rPr>
        <w:t xml:space="preserve"> (להלן: </w:t>
      </w:r>
      <w:r>
        <w:rPr>
          <w:rFonts w:ascii="Century" w:hAnsi="Century" w:cs="Miriam" w:hint="cs"/>
          <w:b/>
          <w:spacing w:val="0"/>
          <w:sz w:val="22"/>
          <w:szCs w:val="24"/>
          <w:rtl/>
        </w:rPr>
        <w:t>אליאור</w:t>
      </w:r>
      <w:r>
        <w:rPr>
          <w:rFonts w:ascii="Century" w:hAnsi="Century" w:hint="cs"/>
          <w:sz w:val="22"/>
          <w:rtl/>
        </w:rPr>
        <w:t>)</w:t>
      </w:r>
      <w:r>
        <w:rPr>
          <w:rFonts w:hint="cs"/>
          <w:rtl/>
        </w:rPr>
        <w:t xml:space="preserve">). גם אליעזר בן יהודה </w:t>
      </w:r>
      <w:r w:rsidRPr="00E44BE6">
        <w:rPr>
          <w:rFonts w:hint="eastAsia"/>
          <w:rtl/>
        </w:rPr>
        <w:t>הגדיר</w:t>
      </w:r>
      <w:r w:rsidRPr="00E44BE6">
        <w:rPr>
          <w:rtl/>
        </w:rPr>
        <w:t xml:space="preserve"> </w:t>
      </w:r>
      <w:r w:rsidRPr="00E44BE6">
        <w:rPr>
          <w:rFonts w:hint="eastAsia"/>
          <w:rtl/>
        </w:rPr>
        <w:t>את</w:t>
      </w:r>
      <w:r w:rsidRPr="00E44BE6">
        <w:rPr>
          <w:rtl/>
        </w:rPr>
        <w:t xml:space="preserve"> </w:t>
      </w:r>
      <w:r w:rsidRPr="00E44BE6">
        <w:rPr>
          <w:rFonts w:hint="eastAsia"/>
          <w:rtl/>
        </w:rPr>
        <w:t>משימתו</w:t>
      </w:r>
      <w:r w:rsidRPr="00E44BE6">
        <w:rPr>
          <w:rtl/>
        </w:rPr>
        <w:t xml:space="preserve"> </w:t>
      </w:r>
      <w:r>
        <w:rPr>
          <w:rFonts w:hint="eastAsia"/>
          <w:rtl/>
        </w:rPr>
        <w:t>כשיפור</w:t>
      </w:r>
      <w:r w:rsidRPr="00E44BE6">
        <w:rPr>
          <w:rtl/>
        </w:rPr>
        <w:t xml:space="preserve"> </w:t>
      </w:r>
      <w:r w:rsidRPr="00E44BE6">
        <w:rPr>
          <w:rFonts w:hint="eastAsia"/>
          <w:rtl/>
        </w:rPr>
        <w:t>והעשרת</w:t>
      </w:r>
      <w:r>
        <w:rPr>
          <w:rFonts w:hint="cs"/>
          <w:rtl/>
        </w:rPr>
        <w:t xml:space="preserve"> הדיבור העברי, אך לא </w:t>
      </w:r>
      <w:r w:rsidRPr="00E44BE6">
        <w:rPr>
          <w:rFonts w:hint="eastAsia"/>
          <w:rtl/>
        </w:rPr>
        <w:t>כהחייאת</w:t>
      </w:r>
      <w:r w:rsidRPr="00E44BE6">
        <w:rPr>
          <w:rtl/>
        </w:rPr>
        <w:t xml:space="preserve"> </w:t>
      </w:r>
      <w:r w:rsidRPr="00E44BE6">
        <w:rPr>
          <w:rFonts w:hint="eastAsia"/>
          <w:rtl/>
        </w:rPr>
        <w:t>הדיבור</w:t>
      </w:r>
      <w:r w:rsidRPr="00E44BE6">
        <w:rPr>
          <w:rtl/>
        </w:rPr>
        <w:t xml:space="preserve"> </w:t>
      </w:r>
      <w:r w:rsidRPr="00E44BE6">
        <w:rPr>
          <w:rFonts w:hint="eastAsia"/>
          <w:rtl/>
        </w:rPr>
        <w:t>העברי</w:t>
      </w:r>
      <w:r>
        <w:rPr>
          <w:rFonts w:hint="cs"/>
          <w:rtl/>
        </w:rPr>
        <w:t xml:space="preserve"> (וראו: שלמה הרמתי </w:t>
      </w:r>
      <w:r w:rsidRPr="00A87FD4">
        <w:rPr>
          <w:rFonts w:ascii="Century" w:hAnsi="Century" w:cs="Miriam" w:hint="eastAsia"/>
          <w:b/>
          <w:spacing w:val="0"/>
          <w:szCs w:val="24"/>
          <w:rtl/>
        </w:rPr>
        <w:t>עברית</w:t>
      </w:r>
      <w:r w:rsidRPr="00A87FD4">
        <w:rPr>
          <w:rFonts w:ascii="Century" w:hAnsi="Century" w:cs="Miriam"/>
          <w:b/>
          <w:spacing w:val="0"/>
          <w:szCs w:val="24"/>
          <w:rtl/>
        </w:rPr>
        <w:t xml:space="preserve"> </w:t>
      </w:r>
      <w:r w:rsidRPr="00A87FD4">
        <w:rPr>
          <w:rFonts w:ascii="Century" w:hAnsi="Century" w:cs="Miriam" w:hint="eastAsia"/>
          <w:b/>
          <w:spacing w:val="0"/>
          <w:szCs w:val="24"/>
          <w:rtl/>
        </w:rPr>
        <w:t>שפה</w:t>
      </w:r>
      <w:r w:rsidRPr="00A87FD4">
        <w:rPr>
          <w:rFonts w:ascii="Century" w:hAnsi="Century" w:cs="Miriam"/>
          <w:b/>
          <w:spacing w:val="0"/>
          <w:szCs w:val="24"/>
          <w:rtl/>
        </w:rPr>
        <w:t xml:space="preserve"> </w:t>
      </w:r>
      <w:r w:rsidRPr="00A87FD4">
        <w:rPr>
          <w:rFonts w:ascii="Century" w:hAnsi="Century" w:cs="Miriam" w:hint="eastAsia"/>
          <w:b/>
          <w:spacing w:val="0"/>
          <w:szCs w:val="24"/>
          <w:rtl/>
        </w:rPr>
        <w:t>מדוברת</w:t>
      </w:r>
      <w:r w:rsidRPr="00A87FD4">
        <w:rPr>
          <w:rFonts w:ascii="Century" w:hAnsi="Century" w:cs="Miriam"/>
          <w:b/>
          <w:spacing w:val="0"/>
          <w:szCs w:val="24"/>
          <w:rtl/>
        </w:rPr>
        <w:t xml:space="preserve"> </w:t>
      </w:r>
      <w:r w:rsidRPr="00A87FD4">
        <w:rPr>
          <w:rFonts w:ascii="Century" w:hAnsi="Century"/>
          <w:rtl/>
        </w:rPr>
        <w:t>(2000)).</w:t>
      </w:r>
      <w:r>
        <w:rPr>
          <w:rFonts w:hint="cs"/>
          <w:rtl/>
        </w:rPr>
        <w:t xml:space="preserve"> זאת, שכן </w:t>
      </w:r>
      <w:r w:rsidRPr="00D52888">
        <w:rPr>
          <w:rFonts w:hint="cs"/>
          <w:rtl/>
        </w:rPr>
        <w:t>השפה העברית השתמרה מימים ימימה</w:t>
      </w:r>
      <w:r>
        <w:rPr>
          <w:rFonts w:hint="cs"/>
          <w:rtl/>
        </w:rPr>
        <w:t xml:space="preserve"> וכל דור ודור הוסיף אריח לבניינה המתמיד ותרם להתפתחותה (</w:t>
      </w:r>
      <w:r>
        <w:rPr>
          <w:rFonts w:ascii="Century" w:hAnsi="Century" w:cs="Miriam" w:hint="cs"/>
          <w:b/>
          <w:spacing w:val="0"/>
          <w:sz w:val="22"/>
          <w:szCs w:val="24"/>
          <w:rtl/>
        </w:rPr>
        <w:t>פדרבוש</w:t>
      </w:r>
      <w:r>
        <w:rPr>
          <w:rFonts w:ascii="Century" w:hAnsi="Century" w:hint="cs"/>
          <w:sz w:val="22"/>
          <w:rtl/>
        </w:rPr>
        <w:t>, עמ' 6).</w:t>
      </w:r>
      <w:r>
        <w:rPr>
          <w:rFonts w:hint="cs"/>
        </w:rPr>
        <w:t xml:space="preserve"> </w:t>
      </w:r>
    </w:p>
    <w:p w14:paraId="413AB393" w14:textId="60F05C8B" w:rsidR="00E54DB2" w:rsidRDefault="00E54DB2" w:rsidP="00FA3F16">
      <w:pPr>
        <w:pStyle w:val="Ruller41"/>
        <w:rPr>
          <w:rtl/>
        </w:rPr>
      </w:pPr>
    </w:p>
    <w:p w14:paraId="409E3CE5" w14:textId="77777777" w:rsidR="00D50C10" w:rsidRDefault="00D50C10" w:rsidP="00D50C10">
      <w:pPr>
        <w:pStyle w:val="Ruller4"/>
        <w:rPr>
          <w:rtl/>
        </w:rPr>
      </w:pPr>
      <w:r>
        <w:rPr>
          <w:rFonts w:hint="cs"/>
          <w:rtl/>
        </w:rPr>
        <w:t>ביטויים רבים קיימים בספרות חז"ל בעניין זה ודי לנו להביא מן המבואות המפורסמים. כך למשל עולה ממאמר חז"ל לפיו בני ישראל נגאלו ממצרים בזכות זאת שלא שינו את שמם ואת לשונם (</w:t>
      </w:r>
      <w:r>
        <w:rPr>
          <w:rFonts w:ascii="Century" w:hAnsi="Century" w:cs="Miriam" w:hint="cs"/>
          <w:b/>
          <w:spacing w:val="0"/>
          <w:szCs w:val="24"/>
          <w:rtl/>
        </w:rPr>
        <w:t xml:space="preserve">ויקרא רבה </w:t>
      </w:r>
      <w:r>
        <w:rPr>
          <w:rFonts w:ascii="Century" w:hAnsi="Century" w:hint="cs"/>
          <w:rtl/>
        </w:rPr>
        <w:t>לב, ה)</w:t>
      </w:r>
      <w:r>
        <w:rPr>
          <w:rFonts w:hint="cs"/>
          <w:rtl/>
        </w:rPr>
        <w:t xml:space="preserve">, מאמר המייחס חשיבות רבה לשמירת העם היהודי על שפתו כבר בעת ירידתו למצרים. הקשר המיוחד של העם היהודי עם השפה העברית התבטא גם במעמד הר סיני עת ניתנה התורה לעם ישראל בלשון הקודש </w:t>
      </w:r>
      <w:r w:rsidRPr="00083F4E">
        <w:rPr>
          <w:rtl/>
        </w:rPr>
        <w:t>(</w:t>
      </w:r>
      <w:r w:rsidRPr="00A37E1C">
        <w:rPr>
          <w:rFonts w:ascii="Century" w:hAnsi="Century" w:cs="Miriam" w:hint="eastAsia"/>
          <w:b/>
          <w:spacing w:val="0"/>
          <w:szCs w:val="24"/>
          <w:rtl/>
        </w:rPr>
        <w:t>בבלי</w:t>
      </w:r>
      <w:r w:rsidRPr="00A37E1C">
        <w:rPr>
          <w:rFonts w:ascii="Century" w:hAnsi="Century" w:cs="Miriam"/>
          <w:b/>
          <w:spacing w:val="0"/>
          <w:szCs w:val="24"/>
          <w:rtl/>
        </w:rPr>
        <w:t xml:space="preserve">, </w:t>
      </w:r>
      <w:r w:rsidRPr="00A37E1C">
        <w:rPr>
          <w:rFonts w:ascii="Century" w:hAnsi="Century" w:cs="Miriam" w:hint="eastAsia"/>
          <w:b/>
          <w:spacing w:val="0"/>
          <w:szCs w:val="24"/>
          <w:rtl/>
        </w:rPr>
        <w:t>סנהדרין</w:t>
      </w:r>
      <w:r w:rsidRPr="007C2EC6">
        <w:rPr>
          <w:rtl/>
        </w:rPr>
        <w:t xml:space="preserve"> </w:t>
      </w:r>
      <w:r>
        <w:rPr>
          <w:rFonts w:hint="cs"/>
          <w:rtl/>
        </w:rPr>
        <w:t xml:space="preserve">כא </w:t>
      </w:r>
      <w:r w:rsidRPr="00083F4E">
        <w:rPr>
          <w:rFonts w:hint="eastAsia"/>
          <w:rtl/>
        </w:rPr>
        <w:t>ע</w:t>
      </w:r>
      <w:r w:rsidRPr="00083F4E">
        <w:rPr>
          <w:rtl/>
        </w:rPr>
        <w:t>"</w:t>
      </w:r>
      <w:r>
        <w:rPr>
          <w:rFonts w:hint="cs"/>
          <w:rtl/>
        </w:rPr>
        <w:t xml:space="preserve">ב; וראו לעניין הזהות בין לשון הקודש לבין השפה העברית: </w:t>
      </w:r>
      <w:r w:rsidRPr="00A37E1C">
        <w:rPr>
          <w:rFonts w:ascii="Century" w:hAnsi="Century" w:cs="Miriam" w:hint="eastAsia"/>
          <w:b/>
          <w:spacing w:val="0"/>
          <w:szCs w:val="24"/>
          <w:rtl/>
        </w:rPr>
        <w:t>ירושלמי</w:t>
      </w:r>
      <w:r>
        <w:rPr>
          <w:rFonts w:hint="cs"/>
          <w:rtl/>
        </w:rPr>
        <w:t>,</w:t>
      </w:r>
      <w:r w:rsidRPr="00D6248A">
        <w:rPr>
          <w:rFonts w:hint="cs"/>
          <w:rtl/>
        </w:rPr>
        <w:t xml:space="preserve"> </w:t>
      </w:r>
      <w:r w:rsidRPr="00A37E1C">
        <w:rPr>
          <w:rFonts w:ascii="Century" w:hAnsi="Century" w:cs="Miriam" w:hint="eastAsia"/>
          <w:b/>
          <w:spacing w:val="0"/>
          <w:szCs w:val="24"/>
          <w:rtl/>
        </w:rPr>
        <w:t>מגילה</w:t>
      </w:r>
      <w:r w:rsidRPr="00D52888">
        <w:rPr>
          <w:rFonts w:hint="cs"/>
          <w:rtl/>
        </w:rPr>
        <w:t>, פרק א הלכה ט</w:t>
      </w:r>
      <w:r>
        <w:rPr>
          <w:rFonts w:hint="cs"/>
          <w:rtl/>
        </w:rPr>
        <w:t xml:space="preserve">; </w:t>
      </w:r>
      <w:r>
        <w:rPr>
          <w:rFonts w:ascii="Century" w:hAnsi="Century" w:cs="Miriam" w:hint="cs"/>
          <w:b/>
          <w:spacing w:val="0"/>
          <w:szCs w:val="24"/>
          <w:rtl/>
        </w:rPr>
        <w:t>חידושי ה</w:t>
      </w:r>
      <w:r w:rsidRPr="00A37E1C">
        <w:rPr>
          <w:rFonts w:ascii="Century" w:hAnsi="Century" w:cs="Miriam" w:hint="eastAsia"/>
          <w:b/>
          <w:spacing w:val="0"/>
          <w:szCs w:val="24"/>
          <w:rtl/>
        </w:rPr>
        <w:t>רשב</w:t>
      </w:r>
      <w:r w:rsidRPr="00A37E1C">
        <w:rPr>
          <w:rFonts w:ascii="Century" w:hAnsi="Century" w:cs="Miriam"/>
          <w:b/>
          <w:spacing w:val="0"/>
          <w:szCs w:val="24"/>
          <w:rtl/>
        </w:rPr>
        <w:t>"</w:t>
      </w:r>
      <w:r w:rsidRPr="00A37E1C">
        <w:rPr>
          <w:rFonts w:ascii="Century" w:hAnsi="Century" w:cs="Miriam" w:hint="eastAsia"/>
          <w:b/>
          <w:spacing w:val="0"/>
          <w:szCs w:val="24"/>
          <w:rtl/>
        </w:rPr>
        <w:t>א</w:t>
      </w:r>
      <w:r>
        <w:rPr>
          <w:rFonts w:ascii="Century" w:hAnsi="Century" w:hint="cs"/>
          <w:rtl/>
        </w:rPr>
        <w:t xml:space="preserve"> ו</w:t>
      </w:r>
      <w:r>
        <w:rPr>
          <w:rFonts w:ascii="Century" w:hAnsi="Century" w:cs="Miriam" w:hint="cs"/>
          <w:b/>
          <w:spacing w:val="0"/>
          <w:szCs w:val="24"/>
          <w:rtl/>
        </w:rPr>
        <w:t>חידושי ה</w:t>
      </w:r>
      <w:r w:rsidRPr="00A37E1C">
        <w:rPr>
          <w:rFonts w:ascii="Century" w:hAnsi="Century" w:cs="Miriam" w:hint="eastAsia"/>
          <w:b/>
          <w:spacing w:val="0"/>
          <w:szCs w:val="24"/>
          <w:rtl/>
        </w:rPr>
        <w:t>ריטב</w:t>
      </w:r>
      <w:r w:rsidRPr="00A37E1C">
        <w:rPr>
          <w:rFonts w:ascii="Century" w:hAnsi="Century" w:cs="Miriam"/>
          <w:b/>
          <w:spacing w:val="0"/>
          <w:szCs w:val="24"/>
          <w:rtl/>
        </w:rPr>
        <w:t>"</w:t>
      </w:r>
      <w:r w:rsidRPr="00A37E1C">
        <w:rPr>
          <w:rFonts w:ascii="Century" w:hAnsi="Century" w:cs="Miriam" w:hint="eastAsia"/>
          <w:b/>
          <w:spacing w:val="0"/>
          <w:szCs w:val="24"/>
          <w:rtl/>
        </w:rPr>
        <w:t>א</w:t>
      </w:r>
      <w:r w:rsidRPr="00A37E1C">
        <w:rPr>
          <w:rFonts w:ascii="Century" w:hAnsi="Century"/>
          <w:rtl/>
        </w:rPr>
        <w:t xml:space="preserve"> </w:t>
      </w:r>
      <w:r w:rsidRPr="00A37E1C">
        <w:rPr>
          <w:rFonts w:ascii="Century" w:hAnsi="Century" w:hint="eastAsia"/>
          <w:rtl/>
        </w:rPr>
        <w:t>בפירושם</w:t>
      </w:r>
      <w:r w:rsidRPr="00A37E1C">
        <w:rPr>
          <w:rFonts w:ascii="Century" w:hAnsi="Century"/>
          <w:rtl/>
        </w:rPr>
        <w:t xml:space="preserve"> </w:t>
      </w:r>
      <w:r w:rsidRPr="00A37E1C">
        <w:rPr>
          <w:rFonts w:ascii="Century" w:hAnsi="Century" w:hint="eastAsia"/>
          <w:rtl/>
        </w:rPr>
        <w:t>על</w:t>
      </w:r>
      <w:r w:rsidRPr="00A37E1C">
        <w:rPr>
          <w:rFonts w:ascii="Century" w:hAnsi="Century"/>
          <w:rtl/>
        </w:rPr>
        <w:t xml:space="preserve"> </w:t>
      </w:r>
      <w:r w:rsidRPr="00A37E1C">
        <w:rPr>
          <w:rFonts w:ascii="Century" w:hAnsi="Century" w:hint="eastAsia"/>
          <w:rtl/>
        </w:rPr>
        <w:t>הבבלי</w:t>
      </w:r>
      <w:r w:rsidRPr="002A4EEF">
        <w:rPr>
          <w:rFonts w:ascii="Century" w:hAnsi="Century"/>
          <w:rtl/>
        </w:rPr>
        <w:t xml:space="preserve"> </w:t>
      </w:r>
      <w:r w:rsidRPr="002A4EEF">
        <w:rPr>
          <w:rFonts w:ascii="Century" w:hAnsi="Century" w:cs="Miriam" w:hint="eastAsia"/>
          <w:b/>
          <w:spacing w:val="0"/>
          <w:szCs w:val="24"/>
          <w:rtl/>
        </w:rPr>
        <w:t>מגילה</w:t>
      </w:r>
      <w:r w:rsidRPr="002A4EEF">
        <w:rPr>
          <w:rFonts w:ascii="Century" w:hAnsi="Century"/>
          <w:rtl/>
        </w:rPr>
        <w:t xml:space="preserve"> </w:t>
      </w:r>
      <w:r w:rsidRPr="002A4EEF">
        <w:rPr>
          <w:rFonts w:ascii="Century" w:hAnsi="Century" w:hint="eastAsia"/>
          <w:rtl/>
        </w:rPr>
        <w:t>ח</w:t>
      </w:r>
      <w:r w:rsidRPr="00E65981">
        <w:rPr>
          <w:rFonts w:ascii="Century" w:hAnsi="Century"/>
          <w:rtl/>
        </w:rPr>
        <w:t xml:space="preserve"> </w:t>
      </w:r>
      <w:r w:rsidRPr="00A87FD4">
        <w:rPr>
          <w:rFonts w:ascii="Century" w:hAnsi="Century" w:hint="eastAsia"/>
          <w:rtl/>
        </w:rPr>
        <w:t>ע</w:t>
      </w:r>
      <w:r w:rsidRPr="00A87FD4">
        <w:rPr>
          <w:rFonts w:ascii="Century" w:hAnsi="Century"/>
          <w:rtl/>
        </w:rPr>
        <w:t>"</w:t>
      </w:r>
      <w:r w:rsidRPr="00A87FD4">
        <w:rPr>
          <w:rFonts w:ascii="Century" w:hAnsi="Century" w:hint="eastAsia"/>
          <w:rtl/>
        </w:rPr>
        <w:t>ב</w:t>
      </w:r>
      <w:r>
        <w:rPr>
          <w:rFonts w:ascii="Century" w:hAnsi="Century" w:hint="cs"/>
          <w:rtl/>
        </w:rPr>
        <w:t xml:space="preserve">; </w:t>
      </w:r>
      <w:r w:rsidRPr="00BA1CBD">
        <w:rPr>
          <w:rFonts w:ascii="Century" w:hAnsi="Century" w:cs="Miriam" w:hint="eastAsia"/>
          <w:b/>
          <w:spacing w:val="0"/>
          <w:sz w:val="22"/>
          <w:szCs w:val="24"/>
          <w:rtl/>
        </w:rPr>
        <w:t>תוספות</w:t>
      </w:r>
      <w:r w:rsidRPr="00BA1CBD">
        <w:rPr>
          <w:rFonts w:ascii="Century" w:hAnsi="Century" w:cs="Miriam"/>
          <w:b/>
          <w:spacing w:val="0"/>
          <w:sz w:val="22"/>
          <w:szCs w:val="24"/>
          <w:rtl/>
        </w:rPr>
        <w:t xml:space="preserve"> </w:t>
      </w:r>
      <w:r w:rsidRPr="00BA1CBD">
        <w:rPr>
          <w:rFonts w:ascii="Century" w:hAnsi="Century" w:cs="Miriam" w:hint="eastAsia"/>
          <w:b/>
          <w:spacing w:val="0"/>
          <w:sz w:val="22"/>
          <w:szCs w:val="24"/>
          <w:rtl/>
        </w:rPr>
        <w:t>הרא</w:t>
      </w:r>
      <w:r w:rsidRPr="00BA1CBD">
        <w:rPr>
          <w:rFonts w:ascii="Century" w:hAnsi="Century" w:cs="Miriam"/>
          <w:b/>
          <w:spacing w:val="0"/>
          <w:sz w:val="22"/>
          <w:szCs w:val="24"/>
          <w:rtl/>
        </w:rPr>
        <w:t>"</w:t>
      </w:r>
      <w:r w:rsidRPr="00BA1CBD">
        <w:rPr>
          <w:rFonts w:ascii="Century" w:hAnsi="Century" w:cs="Miriam" w:hint="eastAsia"/>
          <w:b/>
          <w:spacing w:val="0"/>
          <w:sz w:val="22"/>
          <w:szCs w:val="24"/>
          <w:rtl/>
        </w:rPr>
        <w:t>ש</w:t>
      </w:r>
      <w:r>
        <w:rPr>
          <w:rFonts w:hint="cs"/>
          <w:rtl/>
        </w:rPr>
        <w:t xml:space="preserve"> בביאורו על הבבלי </w:t>
      </w:r>
      <w:r>
        <w:rPr>
          <w:rFonts w:ascii="Century" w:hAnsi="Century" w:cs="Miriam" w:hint="cs"/>
          <w:b/>
          <w:spacing w:val="0"/>
          <w:sz w:val="22"/>
          <w:szCs w:val="24"/>
          <w:rtl/>
        </w:rPr>
        <w:t xml:space="preserve">מגילה </w:t>
      </w:r>
      <w:r>
        <w:rPr>
          <w:rFonts w:ascii="Century" w:hAnsi="Century" w:hint="cs"/>
          <w:sz w:val="22"/>
          <w:rtl/>
        </w:rPr>
        <w:t>יח ע"א</w:t>
      </w:r>
      <w:r>
        <w:rPr>
          <w:rFonts w:hint="cs"/>
          <w:rtl/>
        </w:rPr>
        <w:t>). ביטוי נוסף לשמירת הקשר בין עם ישראל בגלות לבין השפה העברית אנו מוצאים במגילת אסתר:</w:t>
      </w:r>
    </w:p>
    <w:p w14:paraId="1192E7E6" w14:textId="77777777" w:rsidR="00D50C10" w:rsidRDefault="00D50C10" w:rsidP="00D50C10">
      <w:pPr>
        <w:pStyle w:val="Ruller41"/>
        <w:rPr>
          <w:rtl/>
        </w:rPr>
      </w:pPr>
    </w:p>
    <w:p w14:paraId="4BD719B4" w14:textId="77777777" w:rsidR="00D50C10" w:rsidRDefault="00D50C10" w:rsidP="00D50C10">
      <w:pPr>
        <w:pStyle w:val="Ruller5"/>
        <w:rPr>
          <w:rtl/>
        </w:rPr>
      </w:pPr>
      <w:r>
        <w:rPr>
          <w:rFonts w:hint="cs"/>
          <w:rtl/>
        </w:rPr>
        <w:t>"ויקראו ספרי המלך בעת ההיא בחדש השלישי הוא חדש סיון בשלושה ועשרים בו ויכתב ככל אשר צוה מרדכי אל היהודים ואל האחשדרפנים והפחות ושרי המדינות אשר מהדו ועד כוש שבע ועשרים ומאה מדינה מדינה ומדינה ככתבה ועם ועם כלשנו ואל היהודים ככתבם וכלשונם." (</w:t>
      </w:r>
      <w:r w:rsidRPr="00F03191">
        <w:rPr>
          <w:rFonts w:ascii="Century" w:hAnsi="Century" w:cs="Miriam" w:hint="cs"/>
          <w:b/>
          <w:spacing w:val="0"/>
          <w:szCs w:val="24"/>
          <w:rtl/>
        </w:rPr>
        <w:t>אסתר</w:t>
      </w:r>
      <w:r w:rsidRPr="00A90DBC">
        <w:rPr>
          <w:rFonts w:hint="cs"/>
          <w:rtl/>
        </w:rPr>
        <w:t xml:space="preserve"> </w:t>
      </w:r>
      <w:r>
        <w:rPr>
          <w:rFonts w:hint="cs"/>
          <w:rtl/>
        </w:rPr>
        <w:t xml:space="preserve">ח, ט) (וראו </w:t>
      </w:r>
      <w:r w:rsidRPr="00640AFE">
        <w:rPr>
          <w:rFonts w:ascii="Century" w:hAnsi="Century" w:cs="Miriam" w:hint="cs"/>
          <w:b/>
          <w:spacing w:val="0"/>
          <w:szCs w:val="24"/>
          <w:rtl/>
        </w:rPr>
        <w:t>בבלי</w:t>
      </w:r>
      <w:r>
        <w:rPr>
          <w:rFonts w:hint="cs"/>
          <w:rtl/>
        </w:rPr>
        <w:t xml:space="preserve">, </w:t>
      </w:r>
      <w:r w:rsidRPr="00640AFE">
        <w:rPr>
          <w:rFonts w:ascii="Century" w:hAnsi="Century" w:cs="Miriam" w:hint="cs"/>
          <w:b/>
          <w:spacing w:val="0"/>
          <w:szCs w:val="24"/>
          <w:rtl/>
        </w:rPr>
        <w:t>סנהדרין</w:t>
      </w:r>
      <w:r>
        <w:rPr>
          <w:rFonts w:hint="cs"/>
          <w:rtl/>
        </w:rPr>
        <w:t xml:space="preserve"> כב, ע"א, </w:t>
      </w:r>
      <w:r w:rsidRPr="00640AFE">
        <w:rPr>
          <w:rFonts w:ascii="Century" w:hAnsi="Century" w:cs="Miriam" w:hint="cs"/>
          <w:b/>
          <w:spacing w:val="0"/>
          <w:szCs w:val="24"/>
          <w:rtl/>
        </w:rPr>
        <w:t>רש"י</w:t>
      </w:r>
      <w:r>
        <w:rPr>
          <w:rFonts w:hint="cs"/>
          <w:rtl/>
        </w:rPr>
        <w:t xml:space="preserve"> ד"ה "ווי העמודים" המפרש כי מדובר בלשון הקודש).</w:t>
      </w:r>
    </w:p>
    <w:p w14:paraId="001B1DA3" w14:textId="11B7C36B" w:rsidR="00D50C10" w:rsidRDefault="00D50C10" w:rsidP="00FA3F16">
      <w:pPr>
        <w:pStyle w:val="Ruller41"/>
        <w:rPr>
          <w:rtl/>
        </w:rPr>
      </w:pPr>
    </w:p>
    <w:p w14:paraId="51D0955E" w14:textId="37C6DF41" w:rsidR="00D50C10" w:rsidRDefault="00D50C10" w:rsidP="00FA3F16">
      <w:pPr>
        <w:pStyle w:val="Ruller41"/>
        <w:rPr>
          <w:rtl/>
        </w:rPr>
      </w:pPr>
    </w:p>
    <w:p w14:paraId="23C077B6" w14:textId="77777777" w:rsidR="00647129" w:rsidRDefault="00647129" w:rsidP="00647129">
      <w:pPr>
        <w:pStyle w:val="Ruller4"/>
        <w:rPr>
          <w:rtl/>
        </w:rPr>
      </w:pPr>
      <w:r>
        <w:rPr>
          <w:rFonts w:hint="cs"/>
          <w:rtl/>
        </w:rPr>
        <w:t xml:space="preserve">חשיבותה של לשון הקודש באה לידי ביטוי גם בכך שעל כל אב חלה חובה הלכתית ללמדה לבנו. כפי שנאמר: </w:t>
      </w:r>
      <w:r>
        <w:rPr>
          <w:rtl/>
        </w:rPr>
        <w:t>"</w:t>
      </w:r>
      <w:r>
        <w:rPr>
          <w:rFonts w:hint="eastAsia"/>
          <w:rtl/>
        </w:rPr>
        <w:t>קטן</w:t>
      </w:r>
      <w:r>
        <w:rPr>
          <w:rFonts w:hint="cs"/>
          <w:rtl/>
        </w:rPr>
        <w:t xml:space="preserve"> [.</w:t>
      </w:r>
      <w:r>
        <w:rPr>
          <w:rtl/>
        </w:rPr>
        <w:t>..</w:t>
      </w:r>
      <w:r>
        <w:rPr>
          <w:rFonts w:hint="cs"/>
          <w:rtl/>
        </w:rPr>
        <w:t>]</w:t>
      </w:r>
      <w:r>
        <w:rPr>
          <w:rtl/>
        </w:rPr>
        <w:t xml:space="preserve"> </w:t>
      </w:r>
      <w:r>
        <w:rPr>
          <w:rFonts w:hint="eastAsia"/>
          <w:rtl/>
        </w:rPr>
        <w:t>יודע</w:t>
      </w:r>
      <w:r>
        <w:rPr>
          <w:rtl/>
        </w:rPr>
        <w:t xml:space="preserve"> </w:t>
      </w:r>
      <w:r>
        <w:rPr>
          <w:rFonts w:hint="eastAsia"/>
          <w:rtl/>
        </w:rPr>
        <w:t>לדבר</w:t>
      </w:r>
      <w:r>
        <w:rPr>
          <w:rtl/>
        </w:rPr>
        <w:t xml:space="preserve"> </w:t>
      </w:r>
      <w:r>
        <w:rPr>
          <w:rFonts w:hint="eastAsia"/>
          <w:rtl/>
        </w:rPr>
        <w:t>אביו</w:t>
      </w:r>
      <w:r>
        <w:rPr>
          <w:rtl/>
        </w:rPr>
        <w:t xml:space="preserve"> </w:t>
      </w:r>
      <w:r>
        <w:rPr>
          <w:rFonts w:hint="eastAsia"/>
          <w:rtl/>
        </w:rPr>
        <w:t>מלמדו</w:t>
      </w:r>
      <w:r>
        <w:rPr>
          <w:rtl/>
        </w:rPr>
        <w:t xml:space="preserve"> </w:t>
      </w:r>
      <w:r>
        <w:rPr>
          <w:rFonts w:hint="eastAsia"/>
          <w:rtl/>
        </w:rPr>
        <w:t>שמע</w:t>
      </w:r>
      <w:r>
        <w:rPr>
          <w:rtl/>
        </w:rPr>
        <w:t xml:space="preserve"> </w:t>
      </w:r>
      <w:r>
        <w:rPr>
          <w:rFonts w:hint="eastAsia"/>
          <w:rtl/>
        </w:rPr>
        <w:t>ותורה</w:t>
      </w:r>
      <w:r>
        <w:rPr>
          <w:rtl/>
        </w:rPr>
        <w:t xml:space="preserve"> </w:t>
      </w:r>
      <w:r>
        <w:rPr>
          <w:rFonts w:hint="eastAsia"/>
          <w:rtl/>
        </w:rPr>
        <w:t>ולשון</w:t>
      </w:r>
      <w:r>
        <w:rPr>
          <w:rtl/>
        </w:rPr>
        <w:t xml:space="preserve"> </w:t>
      </w:r>
      <w:r>
        <w:rPr>
          <w:rFonts w:hint="eastAsia"/>
          <w:rtl/>
        </w:rPr>
        <w:t>קודש</w:t>
      </w:r>
      <w:r>
        <w:rPr>
          <w:rtl/>
        </w:rPr>
        <w:t xml:space="preserve"> </w:t>
      </w:r>
      <w:r>
        <w:rPr>
          <w:rFonts w:hint="eastAsia"/>
          <w:rtl/>
        </w:rPr>
        <w:t>ואם</w:t>
      </w:r>
      <w:r>
        <w:rPr>
          <w:rtl/>
        </w:rPr>
        <w:t xml:space="preserve"> </w:t>
      </w:r>
      <w:r>
        <w:rPr>
          <w:rFonts w:hint="eastAsia"/>
          <w:rtl/>
        </w:rPr>
        <w:t>לאו</w:t>
      </w:r>
      <w:r>
        <w:rPr>
          <w:rtl/>
        </w:rPr>
        <w:t xml:space="preserve"> </w:t>
      </w:r>
      <w:r>
        <w:rPr>
          <w:rFonts w:hint="eastAsia"/>
          <w:rtl/>
        </w:rPr>
        <w:t>ראוי</w:t>
      </w:r>
      <w:r>
        <w:rPr>
          <w:rtl/>
        </w:rPr>
        <w:t xml:space="preserve"> </w:t>
      </w:r>
      <w:r>
        <w:rPr>
          <w:rFonts w:hint="eastAsia"/>
          <w:rtl/>
        </w:rPr>
        <w:t>לו</w:t>
      </w:r>
      <w:r>
        <w:rPr>
          <w:rtl/>
        </w:rPr>
        <w:t xml:space="preserve"> </w:t>
      </w:r>
      <w:r>
        <w:rPr>
          <w:rFonts w:hint="eastAsia"/>
          <w:rtl/>
        </w:rPr>
        <w:t>שלא</w:t>
      </w:r>
      <w:r>
        <w:rPr>
          <w:rtl/>
        </w:rPr>
        <w:t xml:space="preserve"> </w:t>
      </w:r>
      <w:r>
        <w:rPr>
          <w:rFonts w:hint="eastAsia"/>
          <w:rtl/>
        </w:rPr>
        <w:t>בא</w:t>
      </w:r>
      <w:r>
        <w:rPr>
          <w:rtl/>
        </w:rPr>
        <w:t xml:space="preserve"> </w:t>
      </w:r>
      <w:r>
        <w:rPr>
          <w:rFonts w:hint="eastAsia"/>
          <w:rtl/>
        </w:rPr>
        <w:t>לעולם</w:t>
      </w:r>
      <w:r>
        <w:rPr>
          <w:rtl/>
        </w:rPr>
        <w:t>" (</w:t>
      </w:r>
      <w:r w:rsidRPr="00C24939">
        <w:rPr>
          <w:rFonts w:ascii="Century" w:hAnsi="Century" w:cs="Miriam" w:hint="cs"/>
          <w:b/>
          <w:spacing w:val="0"/>
          <w:szCs w:val="24"/>
          <w:rtl/>
        </w:rPr>
        <w:t xml:space="preserve">תוספתא, </w:t>
      </w:r>
      <w:r w:rsidRPr="00640AFE">
        <w:rPr>
          <w:rFonts w:ascii="Century" w:hAnsi="Century" w:cs="Miriam" w:hint="eastAsia"/>
          <w:b/>
          <w:spacing w:val="0"/>
          <w:sz w:val="22"/>
          <w:szCs w:val="24"/>
          <w:rtl/>
        </w:rPr>
        <w:t>חגיגה</w:t>
      </w:r>
      <w:r>
        <w:rPr>
          <w:rtl/>
        </w:rPr>
        <w:t xml:space="preserve"> </w:t>
      </w:r>
      <w:r>
        <w:rPr>
          <w:rFonts w:hint="eastAsia"/>
          <w:rtl/>
        </w:rPr>
        <w:t>א</w:t>
      </w:r>
      <w:r>
        <w:rPr>
          <w:rFonts w:hint="cs"/>
          <w:rtl/>
        </w:rPr>
        <w:t>, ג</w:t>
      </w:r>
      <w:r>
        <w:rPr>
          <w:rtl/>
        </w:rPr>
        <w:t>).</w:t>
      </w:r>
      <w:r w:rsidRPr="00D52888">
        <w:rPr>
          <w:rFonts w:hint="cs"/>
          <w:rtl/>
        </w:rPr>
        <w:t xml:space="preserve"> </w:t>
      </w:r>
      <w:r>
        <w:rPr>
          <w:rFonts w:hint="cs"/>
          <w:rtl/>
        </w:rPr>
        <w:t xml:space="preserve">כך גם בקשר לפסוק השגור בפי כל </w:t>
      </w:r>
      <w:r>
        <w:rPr>
          <w:rFonts w:hint="eastAsia"/>
          <w:rtl/>
        </w:rPr>
        <w:t>בפרשת</w:t>
      </w:r>
      <w:r>
        <w:rPr>
          <w:rtl/>
        </w:rPr>
        <w:t xml:space="preserve"> </w:t>
      </w:r>
      <w:r>
        <w:rPr>
          <w:rFonts w:hint="cs"/>
          <w:rtl/>
        </w:rPr>
        <w:t>"קריאת שמע" בה נכתב</w:t>
      </w:r>
      <w:r>
        <w:rPr>
          <w:rtl/>
        </w:rPr>
        <w:t xml:space="preserve">: </w:t>
      </w:r>
      <w:r>
        <w:rPr>
          <w:rFonts w:hint="cs"/>
          <w:rtl/>
        </w:rPr>
        <w:t>"ולמדתם אתם את בניכם לדבר בם בשבתך בביתך ובלכתך בדרך ובשכבך ובקומך"</w:t>
      </w:r>
      <w:r>
        <w:rPr>
          <w:rtl/>
        </w:rPr>
        <w:t xml:space="preserve"> (</w:t>
      </w:r>
      <w:r w:rsidRPr="005A6737">
        <w:rPr>
          <w:rFonts w:ascii="Century" w:hAnsi="Century" w:cs="Miriam" w:hint="eastAsia"/>
          <w:b/>
          <w:spacing w:val="0"/>
          <w:szCs w:val="24"/>
          <w:rtl/>
        </w:rPr>
        <w:t>דברים</w:t>
      </w:r>
      <w:r>
        <w:rPr>
          <w:rtl/>
        </w:rPr>
        <w:t xml:space="preserve"> </w:t>
      </w:r>
      <w:r>
        <w:rPr>
          <w:rFonts w:hint="eastAsia"/>
          <w:rtl/>
        </w:rPr>
        <w:t>יא</w:t>
      </w:r>
      <w:r>
        <w:rPr>
          <w:rtl/>
        </w:rPr>
        <w:t xml:space="preserve">, </w:t>
      </w:r>
      <w:r>
        <w:rPr>
          <w:rFonts w:hint="eastAsia"/>
          <w:rtl/>
        </w:rPr>
        <w:t>יט</w:t>
      </w:r>
      <w:r>
        <w:rPr>
          <w:rtl/>
        </w:rPr>
        <w:t>)</w:t>
      </w:r>
      <w:r>
        <w:rPr>
          <w:rFonts w:hint="cs"/>
          <w:rtl/>
        </w:rPr>
        <w:t>; נאמר ב</w:t>
      </w:r>
      <w:r w:rsidRPr="00F97A96">
        <w:rPr>
          <w:rFonts w:ascii="Century" w:hAnsi="Century" w:cs="Miriam" w:hint="eastAsia"/>
          <w:b/>
          <w:spacing w:val="0"/>
          <w:sz w:val="22"/>
          <w:szCs w:val="24"/>
          <w:rtl/>
        </w:rPr>
        <w:t>ספרי</w:t>
      </w:r>
      <w:r>
        <w:rPr>
          <w:rFonts w:hint="cs"/>
          <w:rtl/>
        </w:rPr>
        <w:t xml:space="preserve"> (מובא בפירוש </w:t>
      </w:r>
      <w:r w:rsidRPr="00F97A96">
        <w:rPr>
          <w:rFonts w:ascii="Century" w:hAnsi="Century" w:cs="Miriam" w:hint="cs"/>
          <w:b/>
          <w:spacing w:val="0"/>
          <w:sz w:val="22"/>
          <w:szCs w:val="24"/>
          <w:rtl/>
        </w:rPr>
        <w:t>רש"י</w:t>
      </w:r>
      <w:r w:rsidRPr="00F97A96">
        <w:rPr>
          <w:rFonts w:hint="cs"/>
          <w:rtl/>
        </w:rPr>
        <w:t xml:space="preserve"> </w:t>
      </w:r>
      <w:r>
        <w:rPr>
          <w:rFonts w:hint="cs"/>
          <w:rtl/>
        </w:rPr>
        <w:t>על אתר, ד"ה "לדבר בם")</w:t>
      </w:r>
      <w:r>
        <w:rPr>
          <w:rtl/>
        </w:rPr>
        <w:t>:</w:t>
      </w:r>
    </w:p>
    <w:p w14:paraId="29BD4587" w14:textId="77777777" w:rsidR="00647129" w:rsidRDefault="00647129" w:rsidP="00647129">
      <w:pPr>
        <w:pStyle w:val="Ruller41"/>
        <w:rPr>
          <w:rtl/>
        </w:rPr>
      </w:pPr>
    </w:p>
    <w:p w14:paraId="5D211FA9" w14:textId="77777777" w:rsidR="00647129" w:rsidRDefault="00647129" w:rsidP="00647129">
      <w:pPr>
        <w:pStyle w:val="Ruller5"/>
        <w:rPr>
          <w:rtl/>
        </w:rPr>
      </w:pPr>
      <w:r>
        <w:rPr>
          <w:rFonts w:hint="cs"/>
          <w:rtl/>
        </w:rPr>
        <w:t>"משעה שהבן יודע לדבר למדהו תורה צוה לנו משה שיהא זה למוד דבורו. מכאן אמרו כשהתינוק מתחיל לדבר אביו מסיח עמו בלשון הקדש ומלמדו תורה ואם לא עשה כן הרי הוא כאלו קוברו. שנאמר ולמדתם אותם את בניכם לדבר בם וגו'."</w:t>
      </w:r>
    </w:p>
    <w:p w14:paraId="5AC88B82" w14:textId="77777777" w:rsidR="00647129" w:rsidRPr="00D52888" w:rsidRDefault="00647129" w:rsidP="00647129">
      <w:pPr>
        <w:pStyle w:val="Ruller41"/>
        <w:rPr>
          <w:rtl/>
        </w:rPr>
      </w:pPr>
    </w:p>
    <w:p w14:paraId="5A9CD065" w14:textId="77777777" w:rsidR="00647129" w:rsidRDefault="00647129" w:rsidP="00647129">
      <w:pPr>
        <w:pStyle w:val="Ruller41"/>
        <w:rPr>
          <w:rtl/>
        </w:rPr>
      </w:pPr>
      <w:r>
        <w:rPr>
          <w:rtl/>
        </w:rPr>
        <w:tab/>
      </w:r>
      <w:r w:rsidRPr="00D52888">
        <w:rPr>
          <w:rFonts w:hint="cs"/>
          <w:rtl/>
        </w:rPr>
        <w:t xml:space="preserve">על הרצון לשמור על חיותה של השפה העברית כשפה המדוברת, ניתן למצוא </w:t>
      </w:r>
      <w:r>
        <w:rPr>
          <w:rFonts w:hint="cs"/>
          <w:rtl/>
        </w:rPr>
        <w:t xml:space="preserve">ביטוי גם </w:t>
      </w:r>
      <w:r w:rsidRPr="00D52888">
        <w:rPr>
          <w:rFonts w:hint="cs"/>
          <w:rtl/>
        </w:rPr>
        <w:t>בגמרא</w:t>
      </w:r>
      <w:r>
        <w:rPr>
          <w:rFonts w:hint="cs"/>
          <w:rtl/>
        </w:rPr>
        <w:t>: "והאמר רבי: בארץ ישראל לשון סורסי [</w:t>
      </w:r>
      <w:r w:rsidRPr="00D52888">
        <w:rPr>
          <w:rFonts w:hint="cs"/>
          <w:rtl/>
        </w:rPr>
        <w:t xml:space="preserve">ארמית] למה? אלא אי לשון הקודש אי לשון יווני" </w:t>
      </w:r>
      <w:r>
        <w:rPr>
          <w:rFonts w:hint="cs"/>
          <w:rtl/>
        </w:rPr>
        <w:t xml:space="preserve">[או לשון הקודש או לשון יווני] </w:t>
      </w:r>
      <w:r w:rsidRPr="00D52888">
        <w:rPr>
          <w:rFonts w:hint="cs"/>
          <w:rtl/>
        </w:rPr>
        <w:t>(</w:t>
      </w:r>
      <w:r w:rsidRPr="00A54148">
        <w:rPr>
          <w:rFonts w:ascii="Century" w:hAnsi="Century" w:cs="Miriam" w:hint="cs"/>
          <w:b/>
          <w:spacing w:val="0"/>
          <w:szCs w:val="24"/>
          <w:rtl/>
        </w:rPr>
        <w:t>בבלי</w:t>
      </w:r>
      <w:r w:rsidRPr="00D52888">
        <w:rPr>
          <w:rFonts w:hint="cs"/>
          <w:rtl/>
        </w:rPr>
        <w:t xml:space="preserve">, </w:t>
      </w:r>
      <w:r w:rsidRPr="00A54148">
        <w:rPr>
          <w:rFonts w:ascii="Century" w:hAnsi="Century" w:cs="Miriam" w:hint="cs"/>
          <w:b/>
          <w:spacing w:val="0"/>
          <w:szCs w:val="24"/>
          <w:rtl/>
        </w:rPr>
        <w:t>סוטה</w:t>
      </w:r>
      <w:r w:rsidRPr="00D6248A">
        <w:rPr>
          <w:rFonts w:hint="cs"/>
          <w:rtl/>
        </w:rPr>
        <w:t xml:space="preserve"> </w:t>
      </w:r>
      <w:r>
        <w:rPr>
          <w:rFonts w:hint="cs"/>
          <w:rtl/>
        </w:rPr>
        <w:t>מ</w:t>
      </w:r>
      <w:r w:rsidRPr="00D52888">
        <w:rPr>
          <w:rFonts w:hint="cs"/>
          <w:rtl/>
        </w:rPr>
        <w:t>ט</w:t>
      </w:r>
      <w:r>
        <w:rPr>
          <w:rFonts w:hint="cs"/>
          <w:rtl/>
        </w:rPr>
        <w:t>,</w:t>
      </w:r>
      <w:r w:rsidRPr="00D52888">
        <w:rPr>
          <w:rFonts w:hint="cs"/>
          <w:rtl/>
        </w:rPr>
        <w:t xml:space="preserve"> ע"ב</w:t>
      </w:r>
      <w:r>
        <w:rPr>
          <w:rFonts w:hint="cs"/>
          <w:rtl/>
        </w:rPr>
        <w:t xml:space="preserve">; </w:t>
      </w:r>
      <w:r w:rsidRPr="00A54148">
        <w:rPr>
          <w:rFonts w:ascii="Century" w:hAnsi="Century" w:cs="Miriam"/>
          <w:b/>
          <w:spacing w:val="0"/>
          <w:szCs w:val="24"/>
          <w:rtl/>
        </w:rPr>
        <w:t>בבא קמא</w:t>
      </w:r>
      <w:r>
        <w:rPr>
          <w:rtl/>
        </w:rPr>
        <w:t xml:space="preserve"> פב</w:t>
      </w:r>
      <w:r>
        <w:rPr>
          <w:rFonts w:hint="cs"/>
          <w:rtl/>
        </w:rPr>
        <w:t>,</w:t>
      </w:r>
      <w:r>
        <w:rPr>
          <w:rtl/>
        </w:rPr>
        <w:t xml:space="preserve"> ע"ב</w:t>
      </w:r>
      <w:r>
        <w:rPr>
          <w:rFonts w:hint="cs"/>
          <w:rtl/>
        </w:rPr>
        <w:t xml:space="preserve"> </w:t>
      </w:r>
      <w:r>
        <w:rPr>
          <w:rtl/>
        </w:rPr>
        <w:t>–</w:t>
      </w:r>
      <w:r>
        <w:rPr>
          <w:rFonts w:hint="cs"/>
          <w:rtl/>
        </w:rPr>
        <w:t xml:space="preserve"> </w:t>
      </w:r>
      <w:r>
        <w:rPr>
          <w:rtl/>
        </w:rPr>
        <w:t>פג</w:t>
      </w:r>
      <w:r>
        <w:rPr>
          <w:rFonts w:hint="cs"/>
          <w:rtl/>
        </w:rPr>
        <w:t>,</w:t>
      </w:r>
      <w:r>
        <w:rPr>
          <w:rtl/>
        </w:rPr>
        <w:t xml:space="preserve"> ע"א</w:t>
      </w:r>
      <w:r w:rsidRPr="00D52888">
        <w:rPr>
          <w:rFonts w:hint="cs"/>
          <w:rtl/>
        </w:rPr>
        <w:t>). רבי יהודה הנשיא, אשר אינו מתעלם מהשפה היוונית, שהדיבור בה היה בגדר אילוץ לצורך קיום תקשורת עם ההנהגה היוונית (כפי שנאמר על בית רבן גמליאל, סבו של רבי יהודה הנשיא</w:t>
      </w:r>
      <w:r>
        <w:rPr>
          <w:rFonts w:hint="cs"/>
          <w:rtl/>
        </w:rPr>
        <w:t xml:space="preserve"> כי</w:t>
      </w:r>
      <w:r w:rsidRPr="00D52888">
        <w:rPr>
          <w:rFonts w:hint="cs"/>
          <w:rtl/>
        </w:rPr>
        <w:t>: "התירו להם לבית רבן גמליאל ללמד את בניהם יונית מפני שהן קרובין למלכות" (</w:t>
      </w:r>
      <w:r w:rsidRPr="00A54148">
        <w:rPr>
          <w:rFonts w:ascii="Century" w:hAnsi="Century" w:cs="Miriam" w:hint="cs"/>
          <w:b/>
          <w:spacing w:val="0"/>
          <w:szCs w:val="24"/>
          <w:rtl/>
        </w:rPr>
        <w:t>תוספתא</w:t>
      </w:r>
      <w:r w:rsidRPr="00D52888">
        <w:rPr>
          <w:rFonts w:hint="cs"/>
          <w:rtl/>
        </w:rPr>
        <w:t xml:space="preserve">, </w:t>
      </w:r>
      <w:r w:rsidRPr="00640AFE">
        <w:rPr>
          <w:rFonts w:ascii="Century" w:hAnsi="Century" w:cs="Miriam" w:hint="eastAsia"/>
          <w:b/>
          <w:spacing w:val="0"/>
          <w:szCs w:val="24"/>
          <w:rtl/>
        </w:rPr>
        <w:t>סוטה</w:t>
      </w:r>
      <w:r w:rsidRPr="00D52888">
        <w:rPr>
          <w:rFonts w:hint="cs"/>
          <w:rtl/>
        </w:rPr>
        <w:t xml:space="preserve"> טו</w:t>
      </w:r>
      <w:r>
        <w:rPr>
          <w:rFonts w:hint="cs"/>
          <w:rtl/>
        </w:rPr>
        <w:t>,</w:t>
      </w:r>
      <w:r w:rsidRPr="00D52888">
        <w:rPr>
          <w:rFonts w:hint="cs"/>
          <w:rtl/>
        </w:rPr>
        <w:t xml:space="preserve"> </w:t>
      </w:r>
      <w:r>
        <w:rPr>
          <w:rFonts w:hint="cs"/>
          <w:rtl/>
        </w:rPr>
        <w:t>ד)</w:t>
      </w:r>
      <w:r w:rsidRPr="00D52888">
        <w:rPr>
          <w:rFonts w:hint="cs"/>
          <w:rtl/>
        </w:rPr>
        <w:t xml:space="preserve">), נותן עדיפות לדיבור בשפה העברית, על פני השפה הארמית שהייתה שגורה בפי כל </w:t>
      </w:r>
      <w:r w:rsidRPr="006F4AFA">
        <w:rPr>
          <w:rFonts w:hint="cs"/>
          <w:rtl/>
        </w:rPr>
        <w:t xml:space="preserve">והוא רואה בה כמיותרת (וראו: </w:t>
      </w:r>
      <w:r w:rsidRPr="006F4AFA">
        <w:rPr>
          <w:rFonts w:hint="eastAsia"/>
          <w:rtl/>
        </w:rPr>
        <w:t>אהרן</w:t>
      </w:r>
      <w:r w:rsidRPr="006F4AFA">
        <w:rPr>
          <w:rtl/>
        </w:rPr>
        <w:t xml:space="preserve"> </w:t>
      </w:r>
      <w:r w:rsidRPr="006F4AFA">
        <w:rPr>
          <w:rFonts w:hint="eastAsia"/>
          <w:rtl/>
        </w:rPr>
        <w:t>אופנהיימר</w:t>
      </w:r>
      <w:r w:rsidRPr="006F4AFA">
        <w:rPr>
          <w:rtl/>
        </w:rPr>
        <w:t xml:space="preserve"> </w:t>
      </w:r>
      <w:r w:rsidRPr="006F4AFA">
        <w:rPr>
          <w:rFonts w:ascii="Century" w:hAnsi="Century" w:cs="Miriam" w:hint="cs"/>
          <w:b/>
          <w:spacing w:val="0"/>
          <w:szCs w:val="24"/>
          <w:rtl/>
        </w:rPr>
        <w:t>רבי יהודה הנשיא</w:t>
      </w:r>
      <w:r w:rsidRPr="006F4AFA">
        <w:rPr>
          <w:rFonts w:hint="cs"/>
          <w:rtl/>
        </w:rPr>
        <w:t xml:space="preserve"> 172 (2007)</w:t>
      </w:r>
      <w:r>
        <w:rPr>
          <w:rFonts w:hint="cs"/>
          <w:rtl/>
        </w:rPr>
        <w:t>;</w:t>
      </w:r>
      <w:r w:rsidRPr="006F4AFA">
        <w:rPr>
          <w:rFonts w:hint="cs"/>
          <w:rtl/>
        </w:rPr>
        <w:t xml:space="preserve"> </w:t>
      </w:r>
      <w:r>
        <w:rPr>
          <w:rFonts w:hint="cs"/>
          <w:rtl/>
        </w:rPr>
        <w:t>עוד על מעלתה של השפה העברית ניתן ללמוד מהאמור ב</w:t>
      </w:r>
      <w:r w:rsidRPr="00640AFE">
        <w:rPr>
          <w:rFonts w:ascii="Century" w:hAnsi="Century" w:cs="Miriam" w:hint="eastAsia"/>
          <w:b/>
          <w:spacing w:val="0"/>
          <w:szCs w:val="24"/>
          <w:rtl/>
        </w:rPr>
        <w:t>ירושלמי</w:t>
      </w:r>
      <w:r w:rsidRPr="006F4AFA">
        <w:rPr>
          <w:rFonts w:hint="cs"/>
          <w:rtl/>
        </w:rPr>
        <w:t xml:space="preserve">, </w:t>
      </w:r>
      <w:r w:rsidRPr="006F4AFA">
        <w:rPr>
          <w:rFonts w:ascii="Century" w:hAnsi="Century" w:cs="Miriam" w:hint="cs"/>
          <w:b/>
          <w:spacing w:val="0"/>
          <w:szCs w:val="24"/>
          <w:rtl/>
        </w:rPr>
        <w:t>מגילה</w:t>
      </w:r>
      <w:r w:rsidRPr="006F4AFA">
        <w:rPr>
          <w:rFonts w:hint="cs"/>
          <w:rtl/>
        </w:rPr>
        <w:t xml:space="preserve"> א</w:t>
      </w:r>
      <w:r>
        <w:rPr>
          <w:rFonts w:hint="cs"/>
          <w:rtl/>
        </w:rPr>
        <w:t>,</w:t>
      </w:r>
      <w:r w:rsidRPr="006F4AFA">
        <w:rPr>
          <w:rFonts w:hint="cs"/>
          <w:rtl/>
        </w:rPr>
        <w:t xml:space="preserve"> ט</w:t>
      </w:r>
      <w:r>
        <w:rPr>
          <w:rFonts w:hint="cs"/>
          <w:rtl/>
        </w:rPr>
        <w:t xml:space="preserve">: </w:t>
      </w:r>
      <w:r w:rsidRPr="006F4AFA">
        <w:rPr>
          <w:rFonts w:hint="cs"/>
          <w:rtl/>
        </w:rPr>
        <w:t>"אמר רבי יונתן דבית גוברין: ד' לשונות</w:t>
      </w:r>
      <w:r>
        <w:rPr>
          <w:rFonts w:hint="cs"/>
          <w:rtl/>
        </w:rPr>
        <w:t xml:space="preserve"> נאים שישת</w:t>
      </w:r>
      <w:r w:rsidRPr="00D52888">
        <w:rPr>
          <w:rFonts w:hint="cs"/>
          <w:rtl/>
        </w:rPr>
        <w:t>מש בהן העולם, ואילו הן: לעז [יוונית] - לזמר; רומי - לקרב; סורסי [ארמית] - לאילייא [לקינה]; עברי - לדיבור"</w:t>
      </w:r>
      <w:r>
        <w:rPr>
          <w:rFonts w:hint="cs"/>
          <w:rtl/>
        </w:rPr>
        <w:t>)</w:t>
      </w:r>
      <w:r w:rsidRPr="00D52888">
        <w:rPr>
          <w:rFonts w:hint="cs"/>
          <w:rtl/>
        </w:rPr>
        <w:t>.</w:t>
      </w:r>
    </w:p>
    <w:p w14:paraId="636F9F78" w14:textId="250B95F1" w:rsidR="00D50C10" w:rsidRDefault="00D50C10" w:rsidP="00FA3F16">
      <w:pPr>
        <w:pStyle w:val="Ruller41"/>
        <w:rPr>
          <w:rtl/>
        </w:rPr>
      </w:pPr>
    </w:p>
    <w:p w14:paraId="386355AB" w14:textId="77777777" w:rsidR="00351E00" w:rsidRDefault="00351E00" w:rsidP="00351E00">
      <w:pPr>
        <w:pStyle w:val="Ruller4"/>
        <w:rPr>
          <w:rtl/>
        </w:rPr>
      </w:pPr>
      <w:r w:rsidRPr="00A90DBC">
        <w:rPr>
          <w:rFonts w:hint="eastAsia"/>
          <w:rtl/>
        </w:rPr>
        <w:t>אף</w:t>
      </w:r>
      <w:r w:rsidRPr="00A90DBC">
        <w:rPr>
          <w:rtl/>
        </w:rPr>
        <w:t xml:space="preserve"> </w:t>
      </w:r>
      <w:r w:rsidRPr="00A90DBC">
        <w:rPr>
          <w:rFonts w:hint="eastAsia"/>
          <w:rtl/>
        </w:rPr>
        <w:t>אם</w:t>
      </w:r>
      <w:r w:rsidRPr="00A90DBC">
        <w:rPr>
          <w:rtl/>
        </w:rPr>
        <w:t xml:space="preserve"> </w:t>
      </w:r>
      <w:r>
        <w:rPr>
          <w:rFonts w:hint="cs"/>
          <w:rtl/>
        </w:rPr>
        <w:t>ב</w:t>
      </w:r>
      <w:r w:rsidRPr="00A90DBC">
        <w:rPr>
          <w:rFonts w:hint="eastAsia"/>
          <w:rtl/>
        </w:rPr>
        <w:t>דורות</w:t>
      </w:r>
      <w:r w:rsidRPr="00A90DBC">
        <w:rPr>
          <w:rtl/>
        </w:rPr>
        <w:t xml:space="preserve"> </w:t>
      </w:r>
      <w:r>
        <w:rPr>
          <w:rFonts w:hint="cs"/>
          <w:rtl/>
        </w:rPr>
        <w:t>עברו</w:t>
      </w:r>
      <w:r w:rsidRPr="00A90DBC">
        <w:rPr>
          <w:rtl/>
        </w:rPr>
        <w:t xml:space="preserve"> </w:t>
      </w:r>
      <w:r>
        <w:rPr>
          <w:rFonts w:hint="cs"/>
          <w:rtl/>
        </w:rPr>
        <w:t xml:space="preserve">היו תקופות בהן </w:t>
      </w:r>
      <w:r w:rsidRPr="00A90DBC">
        <w:rPr>
          <w:rFonts w:hint="eastAsia"/>
          <w:rtl/>
        </w:rPr>
        <w:t>לא</w:t>
      </w:r>
      <w:r w:rsidRPr="00A90DBC">
        <w:rPr>
          <w:rtl/>
        </w:rPr>
        <w:t xml:space="preserve"> </w:t>
      </w:r>
      <w:r w:rsidRPr="00A90DBC">
        <w:rPr>
          <w:rFonts w:hint="eastAsia"/>
          <w:rtl/>
        </w:rPr>
        <w:t>הייתה</w:t>
      </w:r>
      <w:r w:rsidRPr="00A90DBC">
        <w:rPr>
          <w:rtl/>
        </w:rPr>
        <w:t xml:space="preserve"> </w:t>
      </w:r>
      <w:r w:rsidRPr="00A90DBC">
        <w:rPr>
          <w:rFonts w:hint="eastAsia"/>
          <w:rtl/>
        </w:rPr>
        <w:t>השפה</w:t>
      </w:r>
      <w:r w:rsidRPr="00A90DBC">
        <w:rPr>
          <w:rtl/>
        </w:rPr>
        <w:t xml:space="preserve"> </w:t>
      </w:r>
      <w:r w:rsidRPr="00A90DBC">
        <w:rPr>
          <w:rFonts w:hint="eastAsia"/>
          <w:rtl/>
        </w:rPr>
        <w:t>העברית</w:t>
      </w:r>
      <w:r w:rsidRPr="00A90DBC">
        <w:rPr>
          <w:rtl/>
        </w:rPr>
        <w:t xml:space="preserve"> </w:t>
      </w:r>
      <w:r w:rsidRPr="00A90DBC">
        <w:rPr>
          <w:rFonts w:hint="eastAsia"/>
          <w:rtl/>
        </w:rPr>
        <w:t>לשפה</w:t>
      </w:r>
      <w:r w:rsidRPr="00A90DBC">
        <w:rPr>
          <w:rtl/>
        </w:rPr>
        <w:t xml:space="preserve"> </w:t>
      </w:r>
      <w:r w:rsidRPr="00A90DBC">
        <w:rPr>
          <w:rFonts w:hint="eastAsia"/>
          <w:rtl/>
        </w:rPr>
        <w:t>שגורה</w:t>
      </w:r>
      <w:r w:rsidRPr="00A90DBC">
        <w:rPr>
          <w:rtl/>
        </w:rPr>
        <w:t xml:space="preserve"> </w:t>
      </w:r>
      <w:r w:rsidRPr="00A90DBC">
        <w:rPr>
          <w:rFonts w:hint="eastAsia"/>
          <w:rtl/>
        </w:rPr>
        <w:t>כשפת</w:t>
      </w:r>
      <w:r w:rsidRPr="00A90DBC">
        <w:rPr>
          <w:rtl/>
        </w:rPr>
        <w:t xml:space="preserve"> </w:t>
      </w:r>
      <w:r w:rsidRPr="00A90DBC">
        <w:rPr>
          <w:rFonts w:hint="eastAsia"/>
          <w:rtl/>
        </w:rPr>
        <w:t>אם</w:t>
      </w:r>
      <w:r w:rsidRPr="00A90DBC">
        <w:rPr>
          <w:rtl/>
        </w:rPr>
        <w:t xml:space="preserve"> </w:t>
      </w:r>
      <w:r w:rsidRPr="00A90DBC">
        <w:rPr>
          <w:rFonts w:hint="eastAsia"/>
          <w:rtl/>
        </w:rPr>
        <w:t>בפי</w:t>
      </w:r>
      <w:r w:rsidRPr="00A90DBC">
        <w:rPr>
          <w:rtl/>
        </w:rPr>
        <w:t xml:space="preserve"> </w:t>
      </w:r>
      <w:r w:rsidRPr="00A90DBC">
        <w:rPr>
          <w:rFonts w:hint="eastAsia"/>
          <w:rtl/>
        </w:rPr>
        <w:t>רבים</w:t>
      </w:r>
      <w:r>
        <w:rPr>
          <w:rFonts w:hint="cs"/>
          <w:rtl/>
        </w:rPr>
        <w:t>, העם היהודי לא נטש את השפה ונעשה בה</w:t>
      </w:r>
      <w:r w:rsidRPr="00D52888">
        <w:rPr>
          <w:rFonts w:hint="cs"/>
          <w:rtl/>
        </w:rPr>
        <w:t xml:space="preserve"> שימוש במקורות התפילה, הפיוט</w:t>
      </w:r>
      <w:r>
        <w:rPr>
          <w:rFonts w:hint="cs"/>
          <w:rtl/>
        </w:rPr>
        <w:t>, הלימוד</w:t>
      </w:r>
      <w:r w:rsidRPr="00D52888">
        <w:rPr>
          <w:rFonts w:hint="cs"/>
          <w:rtl/>
        </w:rPr>
        <w:t xml:space="preserve"> והמדרש</w:t>
      </w:r>
      <w:r>
        <w:rPr>
          <w:rFonts w:hint="cs"/>
          <w:rtl/>
        </w:rPr>
        <w:t xml:space="preserve">. ההווי היהודי, שהתבסס על חיי תורה ומסורת, היה מושתת ברובו על השפה העברית. בפרט שגשגה השפה העברית הכתובה בתקופת ימי הביניים, כאשר </w:t>
      </w:r>
      <w:r w:rsidRPr="00A90DBC">
        <w:rPr>
          <w:rFonts w:hint="eastAsia"/>
          <w:rtl/>
        </w:rPr>
        <w:t>משכילים</w:t>
      </w:r>
      <w:r w:rsidRPr="00A90DBC">
        <w:rPr>
          <w:rtl/>
        </w:rPr>
        <w:t xml:space="preserve"> </w:t>
      </w:r>
      <w:r w:rsidRPr="00A90DBC">
        <w:rPr>
          <w:rFonts w:hint="eastAsia"/>
          <w:rtl/>
        </w:rPr>
        <w:t>ומשוררים</w:t>
      </w:r>
      <w:r w:rsidRPr="00A90DBC">
        <w:rPr>
          <w:rtl/>
        </w:rPr>
        <w:t xml:space="preserve"> </w:t>
      </w:r>
      <w:r w:rsidRPr="00A90DBC">
        <w:rPr>
          <w:rFonts w:hint="eastAsia"/>
          <w:rtl/>
        </w:rPr>
        <w:t>רבים</w:t>
      </w:r>
      <w:r w:rsidRPr="00A90DBC">
        <w:rPr>
          <w:rtl/>
        </w:rPr>
        <w:t xml:space="preserve"> </w:t>
      </w:r>
      <w:r>
        <w:rPr>
          <w:rFonts w:hint="cs"/>
          <w:rtl/>
        </w:rPr>
        <w:t xml:space="preserve">כתבו את חיבוריהם ופיוטיהם בעברית. כך למשל כל חיבוריו ופיוטיו של האבן עזרא נכתבו בעברית. גם הרמב"ם כתב את חיבורו העיקרי "משנה תורה" בשפה העברית, ואף ספרו "מורה נבוכים" אשר נכתב בשפה הערבית, נכתב באותיות עבריות.  </w:t>
      </w:r>
    </w:p>
    <w:p w14:paraId="1796439E" w14:textId="77777777" w:rsidR="00351E00" w:rsidRPr="00A4058C" w:rsidRDefault="00351E00" w:rsidP="00351E00">
      <w:pPr>
        <w:pStyle w:val="Ruller4"/>
        <w:rPr>
          <w:rtl/>
        </w:rPr>
      </w:pPr>
      <w:r w:rsidRPr="00A4058C">
        <w:rPr>
          <w:rFonts w:hint="eastAsia"/>
          <w:rtl/>
        </w:rPr>
        <w:lastRenderedPageBreak/>
        <w:t>יתר</w:t>
      </w:r>
      <w:r w:rsidRPr="00A4058C">
        <w:rPr>
          <w:rtl/>
        </w:rPr>
        <w:t xml:space="preserve"> </w:t>
      </w:r>
      <w:r w:rsidRPr="00A4058C">
        <w:rPr>
          <w:rFonts w:hint="eastAsia"/>
          <w:rtl/>
        </w:rPr>
        <w:t>על</w:t>
      </w:r>
      <w:r w:rsidRPr="00A4058C">
        <w:rPr>
          <w:rtl/>
        </w:rPr>
        <w:t xml:space="preserve"> </w:t>
      </w:r>
      <w:r w:rsidRPr="00A4058C">
        <w:rPr>
          <w:rFonts w:hint="eastAsia"/>
          <w:rtl/>
        </w:rPr>
        <w:t>כן</w:t>
      </w:r>
      <w:r w:rsidRPr="00A4058C">
        <w:rPr>
          <w:rtl/>
        </w:rPr>
        <w:t xml:space="preserve">, </w:t>
      </w:r>
      <w:r w:rsidRPr="00A4058C">
        <w:rPr>
          <w:rFonts w:hint="eastAsia"/>
          <w:rtl/>
        </w:rPr>
        <w:t>התבוננות</w:t>
      </w:r>
      <w:r w:rsidRPr="00A4058C">
        <w:rPr>
          <w:rtl/>
        </w:rPr>
        <w:t xml:space="preserve"> </w:t>
      </w:r>
      <w:r w:rsidRPr="00A4058C">
        <w:rPr>
          <w:rFonts w:hint="eastAsia"/>
          <w:rtl/>
        </w:rPr>
        <w:t>על</w:t>
      </w:r>
      <w:r w:rsidRPr="00A4058C">
        <w:rPr>
          <w:rtl/>
        </w:rPr>
        <w:t xml:space="preserve"> </w:t>
      </w:r>
      <w:r w:rsidRPr="00A4058C">
        <w:rPr>
          <w:rFonts w:hint="eastAsia"/>
          <w:rtl/>
        </w:rPr>
        <w:t>המציאות</w:t>
      </w:r>
      <w:r w:rsidRPr="00A4058C">
        <w:rPr>
          <w:rtl/>
        </w:rPr>
        <w:t xml:space="preserve"> </w:t>
      </w:r>
      <w:r w:rsidRPr="00A4058C">
        <w:rPr>
          <w:rFonts w:hint="eastAsia"/>
          <w:rtl/>
        </w:rPr>
        <w:t>הישראלית</w:t>
      </w:r>
      <w:r w:rsidRPr="00A4058C">
        <w:rPr>
          <w:rtl/>
        </w:rPr>
        <w:t xml:space="preserve"> </w:t>
      </w:r>
      <w:r w:rsidRPr="00A4058C">
        <w:rPr>
          <w:rFonts w:hint="eastAsia"/>
          <w:rtl/>
        </w:rPr>
        <w:t>בהיבט</w:t>
      </w:r>
      <w:r w:rsidRPr="00A4058C">
        <w:rPr>
          <w:rtl/>
        </w:rPr>
        <w:t xml:space="preserve"> </w:t>
      </w:r>
      <w:r w:rsidRPr="00A4058C">
        <w:rPr>
          <w:rFonts w:hint="eastAsia"/>
          <w:rtl/>
        </w:rPr>
        <w:t>של</w:t>
      </w:r>
      <w:r w:rsidRPr="00A4058C">
        <w:rPr>
          <w:rtl/>
        </w:rPr>
        <w:t xml:space="preserve"> </w:t>
      </w:r>
      <w:r w:rsidRPr="00A4058C">
        <w:rPr>
          <w:rFonts w:hint="eastAsia"/>
          <w:rtl/>
        </w:rPr>
        <w:t>השפה</w:t>
      </w:r>
      <w:r w:rsidRPr="00A4058C">
        <w:rPr>
          <w:rtl/>
        </w:rPr>
        <w:t xml:space="preserve"> </w:t>
      </w:r>
      <w:r w:rsidRPr="00A4058C">
        <w:rPr>
          <w:rFonts w:hint="eastAsia"/>
          <w:rtl/>
        </w:rPr>
        <w:t>העברית</w:t>
      </w:r>
      <w:r w:rsidRPr="00A4058C">
        <w:rPr>
          <w:rtl/>
        </w:rPr>
        <w:t xml:space="preserve"> </w:t>
      </w:r>
      <w:r w:rsidRPr="00A4058C">
        <w:rPr>
          <w:rFonts w:hint="eastAsia"/>
          <w:rtl/>
        </w:rPr>
        <w:t>זכתה</w:t>
      </w:r>
      <w:r w:rsidRPr="00A4058C">
        <w:rPr>
          <w:rtl/>
        </w:rPr>
        <w:t xml:space="preserve"> </w:t>
      </w:r>
      <w:r w:rsidRPr="00A4058C">
        <w:rPr>
          <w:rFonts w:hint="eastAsia"/>
          <w:rtl/>
        </w:rPr>
        <w:t>להתייחסות</w:t>
      </w:r>
      <w:r w:rsidRPr="00A4058C">
        <w:rPr>
          <w:rtl/>
        </w:rPr>
        <w:t xml:space="preserve"> </w:t>
      </w:r>
      <w:r w:rsidRPr="00A4058C">
        <w:rPr>
          <w:rFonts w:hint="eastAsia"/>
          <w:rtl/>
        </w:rPr>
        <w:t>בכתיבה</w:t>
      </w:r>
      <w:r w:rsidRPr="00A4058C">
        <w:rPr>
          <w:rtl/>
        </w:rPr>
        <w:t xml:space="preserve"> </w:t>
      </w:r>
      <w:r w:rsidRPr="00A4058C">
        <w:rPr>
          <w:rFonts w:hint="eastAsia"/>
          <w:rtl/>
        </w:rPr>
        <w:t>המקומית</w:t>
      </w:r>
      <w:r w:rsidRPr="00A4058C">
        <w:rPr>
          <w:rtl/>
        </w:rPr>
        <w:t xml:space="preserve"> </w:t>
      </w:r>
      <w:r w:rsidRPr="00A4058C">
        <w:rPr>
          <w:rFonts w:hint="eastAsia"/>
          <w:rtl/>
        </w:rPr>
        <w:t>ואף</w:t>
      </w:r>
      <w:r w:rsidRPr="00A4058C">
        <w:rPr>
          <w:rtl/>
        </w:rPr>
        <w:t xml:space="preserve"> </w:t>
      </w:r>
      <w:r w:rsidRPr="00A4058C">
        <w:rPr>
          <w:rFonts w:hint="eastAsia"/>
          <w:rtl/>
        </w:rPr>
        <w:t>מעבר</w:t>
      </w:r>
      <w:r w:rsidRPr="00A4058C">
        <w:rPr>
          <w:rtl/>
        </w:rPr>
        <w:t xml:space="preserve"> </w:t>
      </w:r>
      <w:r w:rsidRPr="00A4058C">
        <w:rPr>
          <w:rFonts w:hint="eastAsia"/>
          <w:rtl/>
        </w:rPr>
        <w:t>לים</w:t>
      </w:r>
      <w:r w:rsidRPr="00A4058C">
        <w:rPr>
          <w:rtl/>
        </w:rPr>
        <w:t xml:space="preserve">. </w:t>
      </w:r>
      <w:r w:rsidRPr="00A4058C">
        <w:rPr>
          <w:rFonts w:hint="eastAsia"/>
          <w:rtl/>
        </w:rPr>
        <w:t>יהושע</w:t>
      </w:r>
      <w:r w:rsidRPr="00A4058C">
        <w:rPr>
          <w:rtl/>
        </w:rPr>
        <w:t xml:space="preserve"> </w:t>
      </w:r>
      <w:r w:rsidRPr="00A4058C">
        <w:rPr>
          <w:rFonts w:hint="eastAsia"/>
          <w:rtl/>
        </w:rPr>
        <w:t>פישמן</w:t>
      </w:r>
      <w:r w:rsidRPr="00A4058C">
        <w:rPr>
          <w:rtl/>
        </w:rPr>
        <w:t xml:space="preserve"> (</w:t>
      </w:r>
      <w:r w:rsidRPr="00A4058C">
        <w:t>Joshua Fishman</w:t>
      </w:r>
      <w:r w:rsidRPr="00A4058C">
        <w:rPr>
          <w:rtl/>
        </w:rPr>
        <w:t xml:space="preserve">), </w:t>
      </w:r>
      <w:r w:rsidRPr="00A4058C">
        <w:rPr>
          <w:rFonts w:hint="eastAsia"/>
          <w:rtl/>
        </w:rPr>
        <w:t>אחד</w:t>
      </w:r>
      <w:r w:rsidRPr="00A4058C">
        <w:rPr>
          <w:rtl/>
        </w:rPr>
        <w:t xml:space="preserve"> </w:t>
      </w:r>
      <w:r w:rsidRPr="00A4058C">
        <w:rPr>
          <w:rFonts w:hint="eastAsia"/>
          <w:rtl/>
        </w:rPr>
        <w:t>החוקרים</w:t>
      </w:r>
      <w:r w:rsidRPr="00A4058C">
        <w:rPr>
          <w:rtl/>
        </w:rPr>
        <w:t xml:space="preserve"> </w:t>
      </w:r>
      <w:r w:rsidRPr="00A4058C">
        <w:rPr>
          <w:rFonts w:hint="eastAsia"/>
          <w:rtl/>
        </w:rPr>
        <w:t>הידועים</w:t>
      </w:r>
      <w:r w:rsidRPr="00A4058C">
        <w:rPr>
          <w:rtl/>
        </w:rPr>
        <w:t xml:space="preserve"> </w:t>
      </w:r>
      <w:r w:rsidRPr="00A4058C">
        <w:rPr>
          <w:rFonts w:hint="eastAsia"/>
          <w:rtl/>
        </w:rPr>
        <w:t>בתחום</w:t>
      </w:r>
      <w:r w:rsidRPr="00A4058C">
        <w:rPr>
          <w:rtl/>
        </w:rPr>
        <w:t xml:space="preserve"> </w:t>
      </w:r>
      <w:r w:rsidRPr="00A4058C">
        <w:rPr>
          <w:rFonts w:hint="eastAsia"/>
          <w:rtl/>
        </w:rPr>
        <w:t>השפות</w:t>
      </w:r>
      <w:r w:rsidRPr="00A4058C">
        <w:rPr>
          <w:rtl/>
        </w:rPr>
        <w:t xml:space="preserve">, </w:t>
      </w:r>
      <w:r w:rsidRPr="00A4058C">
        <w:rPr>
          <w:rFonts w:hint="eastAsia"/>
          <w:rtl/>
        </w:rPr>
        <w:t>מתאר</w:t>
      </w:r>
      <w:r w:rsidRPr="00A4058C">
        <w:rPr>
          <w:rtl/>
        </w:rPr>
        <w:t xml:space="preserve"> </w:t>
      </w:r>
      <w:r w:rsidRPr="00A4058C">
        <w:rPr>
          <w:rFonts w:hint="eastAsia"/>
          <w:rtl/>
        </w:rPr>
        <w:t>את</w:t>
      </w:r>
      <w:r w:rsidRPr="00A4058C">
        <w:rPr>
          <w:rtl/>
        </w:rPr>
        <w:t xml:space="preserve"> </w:t>
      </w:r>
      <w:r w:rsidRPr="00A4058C">
        <w:rPr>
          <w:rFonts w:hint="eastAsia"/>
          <w:rtl/>
        </w:rPr>
        <w:t>החייאת</w:t>
      </w:r>
      <w:r w:rsidRPr="00A4058C">
        <w:rPr>
          <w:rtl/>
        </w:rPr>
        <w:t xml:space="preserve"> </w:t>
      </w:r>
      <w:r w:rsidRPr="00A4058C">
        <w:rPr>
          <w:rFonts w:hint="eastAsia"/>
          <w:rtl/>
        </w:rPr>
        <w:t>השפה</w:t>
      </w:r>
      <w:r w:rsidRPr="00A4058C">
        <w:rPr>
          <w:rtl/>
        </w:rPr>
        <w:t xml:space="preserve"> </w:t>
      </w:r>
      <w:r w:rsidRPr="00A4058C">
        <w:rPr>
          <w:rFonts w:hint="eastAsia"/>
          <w:rtl/>
        </w:rPr>
        <w:t>העברית</w:t>
      </w:r>
      <w:r w:rsidRPr="00A4058C">
        <w:rPr>
          <w:rtl/>
        </w:rPr>
        <w:t xml:space="preserve"> </w:t>
      </w:r>
      <w:r w:rsidRPr="00A4058C">
        <w:rPr>
          <w:rFonts w:hint="eastAsia"/>
          <w:rtl/>
        </w:rPr>
        <w:t>והתפתחותה</w:t>
      </w:r>
      <w:r w:rsidRPr="00A4058C">
        <w:rPr>
          <w:rtl/>
        </w:rPr>
        <w:t xml:space="preserve"> </w:t>
      </w:r>
      <w:r w:rsidRPr="00A4058C">
        <w:rPr>
          <w:rFonts w:hint="eastAsia"/>
          <w:rtl/>
        </w:rPr>
        <w:t>כמקרה</w:t>
      </w:r>
      <w:r w:rsidRPr="00A4058C">
        <w:rPr>
          <w:rtl/>
        </w:rPr>
        <w:t xml:space="preserve"> </w:t>
      </w:r>
      <w:r w:rsidRPr="00A4058C">
        <w:rPr>
          <w:rFonts w:hint="eastAsia"/>
          <w:rtl/>
        </w:rPr>
        <w:t>מופלא</w:t>
      </w:r>
      <w:r w:rsidRPr="00A4058C">
        <w:rPr>
          <w:rtl/>
        </w:rPr>
        <w:t>, "</w:t>
      </w:r>
      <w:r w:rsidRPr="00A4058C">
        <w:rPr>
          <w:rFonts w:hint="eastAsia"/>
          <w:rtl/>
        </w:rPr>
        <w:t>מקרה</w:t>
      </w:r>
      <w:r w:rsidRPr="00A4058C">
        <w:rPr>
          <w:rtl/>
        </w:rPr>
        <w:t xml:space="preserve"> </w:t>
      </w:r>
      <w:r w:rsidRPr="00A4058C">
        <w:rPr>
          <w:rFonts w:hint="eastAsia"/>
          <w:rtl/>
        </w:rPr>
        <w:t>של</w:t>
      </w:r>
      <w:r w:rsidRPr="00A4058C">
        <w:rPr>
          <w:rtl/>
        </w:rPr>
        <w:t xml:space="preserve"> </w:t>
      </w:r>
      <w:r w:rsidRPr="00A4058C">
        <w:rPr>
          <w:rFonts w:hint="eastAsia"/>
          <w:rtl/>
        </w:rPr>
        <w:t>סיפור</w:t>
      </w:r>
      <w:r w:rsidRPr="00A4058C">
        <w:rPr>
          <w:rtl/>
        </w:rPr>
        <w:t xml:space="preserve"> </w:t>
      </w:r>
      <w:r w:rsidRPr="00A4058C">
        <w:rPr>
          <w:rFonts w:hint="eastAsia"/>
          <w:rtl/>
        </w:rPr>
        <w:t>הצלחה</w:t>
      </w:r>
      <w:r w:rsidRPr="00A4058C">
        <w:rPr>
          <w:rtl/>
        </w:rPr>
        <w:t>" (</w:t>
      </w:r>
      <w:r w:rsidRPr="00A4058C">
        <w:rPr>
          <w:rFonts w:hint="eastAsia"/>
          <w:rtl/>
        </w:rPr>
        <w:t>ראו</w:t>
      </w:r>
      <w:r w:rsidRPr="00A4058C">
        <w:rPr>
          <w:rtl/>
        </w:rPr>
        <w:t>:</w:t>
      </w:r>
      <w:r w:rsidRPr="00A4058C">
        <w:t xml:space="preserve"> Joshua Fishman</w:t>
      </w:r>
      <w:r w:rsidRPr="00A4058C">
        <w:rPr>
          <w:rFonts w:cs="Times New Roman"/>
          <w:szCs w:val="24"/>
        </w:rPr>
        <w:t>,</w:t>
      </w:r>
      <w:r w:rsidRPr="00A4058C">
        <w:rPr>
          <w:rFonts w:cs="Times New Roman"/>
          <w:smallCaps/>
          <w:szCs w:val="24"/>
        </w:rPr>
        <w:t xml:space="preserve"> Reversing Language Shift: Theoretical and Empirical Foundations of Assistant to </w:t>
      </w:r>
      <w:r>
        <w:rPr>
          <w:rFonts w:cs="Times New Roman"/>
          <w:smallCaps/>
          <w:szCs w:val="24"/>
        </w:rPr>
        <w:t>T</w:t>
      </w:r>
      <w:r w:rsidRPr="00A4058C">
        <w:rPr>
          <w:rFonts w:cs="Times New Roman"/>
          <w:smallCaps/>
          <w:szCs w:val="24"/>
        </w:rPr>
        <w:t>hreatened Languages</w:t>
      </w:r>
      <w:r w:rsidRPr="00A4058C">
        <w:rPr>
          <w:rFonts w:cs="Times New Roman"/>
          <w:szCs w:val="24"/>
        </w:rPr>
        <w:t xml:space="preserve"> 289 (1991)</w:t>
      </w:r>
      <w:r w:rsidRPr="00A4058C">
        <w:rPr>
          <w:rtl/>
        </w:rPr>
        <w:t xml:space="preserve">). </w:t>
      </w:r>
      <w:r>
        <w:rPr>
          <w:rFonts w:hint="cs"/>
          <w:rtl/>
        </w:rPr>
        <w:t>תופעה זו לא הייתה מתרחשת אילולא הייתה השפה העברית משתמרת</w:t>
      </w:r>
      <w:r>
        <w:rPr>
          <w:rtl/>
        </w:rPr>
        <w:t xml:space="preserve"> בכל מאה ומאה בכל תפוצות ישראל</w:t>
      </w:r>
      <w:r>
        <w:rPr>
          <w:rFonts w:hint="cs"/>
          <w:rtl/>
        </w:rPr>
        <w:t xml:space="preserve"> ב</w:t>
      </w:r>
      <w:r>
        <w:rPr>
          <w:rtl/>
        </w:rPr>
        <w:t xml:space="preserve">לשון </w:t>
      </w:r>
      <w:r>
        <w:rPr>
          <w:rFonts w:hint="cs"/>
          <w:rtl/>
        </w:rPr>
        <w:t>"</w:t>
      </w:r>
      <w:r>
        <w:rPr>
          <w:rtl/>
        </w:rPr>
        <w:t>התפילה והברכות, הקריאה והכתיבה, הפירוש והשירה, הטקס והעדות, היצירה והלמדנות, הביקורת והפרשנות</w:t>
      </w:r>
      <w:r>
        <w:rPr>
          <w:rFonts w:hint="cs"/>
          <w:rtl/>
        </w:rPr>
        <w:t>" (</w:t>
      </w:r>
      <w:r w:rsidRPr="00F034EE">
        <w:rPr>
          <w:rFonts w:ascii="Century" w:hAnsi="Century" w:cs="Miriam" w:hint="eastAsia"/>
          <w:b/>
          <w:spacing w:val="0"/>
          <w:sz w:val="22"/>
          <w:szCs w:val="24"/>
          <w:rtl/>
        </w:rPr>
        <w:t>אליאור</w:t>
      </w:r>
      <w:r>
        <w:rPr>
          <w:rFonts w:hint="cs"/>
          <w:rtl/>
        </w:rPr>
        <w:t>, 72)</w:t>
      </w:r>
      <w:r>
        <w:rPr>
          <w:rtl/>
        </w:rPr>
        <w:t>.</w:t>
      </w:r>
    </w:p>
    <w:p w14:paraId="488407FB" w14:textId="224598C9" w:rsidR="00351E00" w:rsidRDefault="00351E00" w:rsidP="00FA3F16">
      <w:pPr>
        <w:pStyle w:val="Ruller41"/>
        <w:rPr>
          <w:rtl/>
        </w:rPr>
      </w:pPr>
    </w:p>
    <w:p w14:paraId="3B2A4BB7" w14:textId="77777777" w:rsidR="00C51BDB" w:rsidRDefault="00C51BDB" w:rsidP="00C51BDB">
      <w:pPr>
        <w:pStyle w:val="Ruller4"/>
        <w:rPr>
          <w:rtl/>
        </w:rPr>
      </w:pPr>
      <w:r w:rsidRPr="00A4058C">
        <w:rPr>
          <w:rFonts w:hint="cs"/>
          <w:rtl/>
        </w:rPr>
        <w:t xml:space="preserve">השפה </w:t>
      </w:r>
      <w:r w:rsidRPr="00A4058C">
        <w:rPr>
          <w:rtl/>
        </w:rPr>
        <w:t xml:space="preserve">העברית הייתה </w:t>
      </w:r>
      <w:r>
        <w:rPr>
          <w:rFonts w:hint="cs"/>
          <w:rtl/>
        </w:rPr>
        <w:t xml:space="preserve">אפוא </w:t>
      </w:r>
      <w:r w:rsidRPr="00A4058C">
        <w:rPr>
          <w:rtl/>
        </w:rPr>
        <w:t xml:space="preserve">לשון היהודים היחידה שאיחדה את </w:t>
      </w:r>
      <w:r w:rsidRPr="00A4058C">
        <w:rPr>
          <w:rFonts w:ascii="Century" w:hAnsi="Century" w:cs="Miriam"/>
          <w:b/>
          <w:spacing w:val="0"/>
          <w:sz w:val="22"/>
          <w:szCs w:val="24"/>
          <w:rtl/>
        </w:rPr>
        <w:t>כל</w:t>
      </w:r>
      <w:r w:rsidRPr="00A4058C">
        <w:rPr>
          <w:rtl/>
        </w:rPr>
        <w:t xml:space="preserve"> העם לאורך דורותיו ועל פני כל פזוריו, </w:t>
      </w:r>
      <w:r w:rsidRPr="00A4058C">
        <w:rPr>
          <w:rFonts w:hint="cs"/>
          <w:rtl/>
        </w:rPr>
        <w:t xml:space="preserve">והיא </w:t>
      </w:r>
      <w:r w:rsidRPr="00A4058C">
        <w:rPr>
          <w:rtl/>
        </w:rPr>
        <w:t>שימשה לאחד מסימני הזהות ביצירת הלאום העברי החדש. ה</w:t>
      </w:r>
      <w:r>
        <w:rPr>
          <w:rFonts w:hint="cs"/>
          <w:rtl/>
        </w:rPr>
        <w:t>יא</w:t>
      </w:r>
      <w:r w:rsidRPr="00A4058C">
        <w:rPr>
          <w:rtl/>
        </w:rPr>
        <w:t xml:space="preserve"> לא הייתה</w:t>
      </w:r>
      <w:r>
        <w:rPr>
          <w:rtl/>
        </w:rPr>
        <w:t xml:space="preserve"> רק שפת הדת ולשון הקודש, אלא גם שפה לאומית ששימשה את העם ב</w:t>
      </w:r>
      <w:r>
        <w:rPr>
          <w:rFonts w:hint="cs"/>
          <w:rtl/>
        </w:rPr>
        <w:t>כ</w:t>
      </w:r>
      <w:r>
        <w:rPr>
          <w:rtl/>
        </w:rPr>
        <w:t>ל הזמנים</w:t>
      </w:r>
      <w:r>
        <w:rPr>
          <w:rFonts w:hint="cs"/>
          <w:rtl/>
        </w:rPr>
        <w:t xml:space="preserve">. </w:t>
      </w:r>
      <w:r>
        <w:rPr>
          <w:rtl/>
        </w:rPr>
        <w:t>למרות הפיזור של היהודים בקרב העמים</w:t>
      </w:r>
      <w:r>
        <w:rPr>
          <w:rFonts w:hint="cs"/>
          <w:rtl/>
        </w:rPr>
        <w:t xml:space="preserve">, </w:t>
      </w:r>
      <w:r>
        <w:rPr>
          <w:rtl/>
        </w:rPr>
        <w:t xml:space="preserve">השפה שימשה כסימן היכר לאומי </w:t>
      </w:r>
      <w:r>
        <w:rPr>
          <w:rFonts w:hint="cs"/>
          <w:rtl/>
        </w:rPr>
        <w:t>והיוותה סממן ל</w:t>
      </w:r>
      <w:r>
        <w:rPr>
          <w:rtl/>
        </w:rPr>
        <w:t>אחדות לאומית (</w:t>
      </w:r>
      <w:r>
        <w:rPr>
          <w:rFonts w:hint="cs"/>
          <w:rtl/>
        </w:rPr>
        <w:t xml:space="preserve">וראו: </w:t>
      </w:r>
      <w:r>
        <w:rPr>
          <w:rtl/>
        </w:rPr>
        <w:t>דוד ש</w:t>
      </w:r>
      <w:r>
        <w:rPr>
          <w:rFonts w:hint="cs"/>
          <w:rtl/>
        </w:rPr>
        <w:t>ח</w:t>
      </w:r>
      <w:r>
        <w:rPr>
          <w:rtl/>
        </w:rPr>
        <w:t xml:space="preserve">ר "החייאת הלשון העברית כביטוי לתפיסה היסטורית ותרבותית, בחינוך העברי בארץ-ישראל בראשיתו" </w:t>
      </w:r>
      <w:r w:rsidRPr="00A57230">
        <w:rPr>
          <w:rFonts w:ascii="Century" w:hAnsi="Century" w:cs="Miriam"/>
          <w:b/>
          <w:spacing w:val="0"/>
          <w:sz w:val="22"/>
          <w:szCs w:val="24"/>
          <w:rtl/>
        </w:rPr>
        <w:t>מעוף ומעשה</w:t>
      </w:r>
      <w:r w:rsidRPr="00A57230">
        <w:rPr>
          <w:rtl/>
        </w:rPr>
        <w:t xml:space="preserve"> </w:t>
      </w:r>
      <w:r>
        <w:rPr>
          <w:rtl/>
        </w:rPr>
        <w:t xml:space="preserve">6 127 (2000) (להלן: </w:t>
      </w:r>
      <w:r w:rsidRPr="00A57230">
        <w:rPr>
          <w:rFonts w:ascii="Century" w:hAnsi="Century" w:cs="Miriam"/>
          <w:b/>
          <w:spacing w:val="0"/>
          <w:sz w:val="22"/>
          <w:szCs w:val="24"/>
          <w:rtl/>
        </w:rPr>
        <w:t>החייאת הלשון העברית</w:t>
      </w:r>
      <w:r>
        <w:rPr>
          <w:rtl/>
        </w:rPr>
        <w:t xml:space="preserve">)). </w:t>
      </w:r>
    </w:p>
    <w:p w14:paraId="63030C24" w14:textId="0116FC62" w:rsidR="00351E00" w:rsidRDefault="00351E00" w:rsidP="00FA3F16">
      <w:pPr>
        <w:pStyle w:val="Ruller41"/>
        <w:rPr>
          <w:rtl/>
        </w:rPr>
      </w:pPr>
    </w:p>
    <w:p w14:paraId="52697EA2" w14:textId="77777777" w:rsidR="002453E2" w:rsidRDefault="002453E2" w:rsidP="002453E2">
      <w:pPr>
        <w:pStyle w:val="Ruller4"/>
        <w:rPr>
          <w:rtl/>
        </w:rPr>
      </w:pPr>
      <w:r>
        <w:rPr>
          <w:rFonts w:hint="cs"/>
          <w:rtl/>
        </w:rPr>
        <w:t xml:space="preserve">בהמשך לכך, </w:t>
      </w:r>
      <w:r>
        <w:rPr>
          <w:rtl/>
        </w:rPr>
        <w:t xml:space="preserve">התנועה הציונית ראתה בשפה העברית הן אמצעי לביטוי לאומי והן סמל לאומי (ראו: </w:t>
      </w:r>
      <w:r w:rsidRPr="00A57230">
        <w:rPr>
          <w:rFonts w:ascii="Century" w:hAnsi="Century" w:cs="Miriam"/>
          <w:b/>
          <w:spacing w:val="0"/>
          <w:sz w:val="22"/>
          <w:szCs w:val="24"/>
          <w:rtl/>
        </w:rPr>
        <w:t>החייאת הלשון העברית</w:t>
      </w:r>
      <w:r>
        <w:rPr>
          <w:rtl/>
        </w:rPr>
        <w:t xml:space="preserve">, 137). הציונות הכירה בצורך בשפה לאומית </w:t>
      </w:r>
      <w:r>
        <w:rPr>
          <w:rFonts w:hint="cs"/>
          <w:rtl/>
        </w:rPr>
        <w:t>שתגלם</w:t>
      </w:r>
      <w:r>
        <w:rPr>
          <w:rtl/>
        </w:rPr>
        <w:t xml:space="preserve"> את התחייה הלאומית, </w:t>
      </w:r>
      <w:r>
        <w:rPr>
          <w:rFonts w:hint="cs"/>
          <w:rtl/>
        </w:rPr>
        <w:t>ו</w:t>
      </w:r>
      <w:r>
        <w:rPr>
          <w:rtl/>
        </w:rPr>
        <w:t xml:space="preserve">התנועה </w:t>
      </w:r>
      <w:r>
        <w:rPr>
          <w:rFonts w:hint="cs"/>
          <w:rtl/>
        </w:rPr>
        <w:t xml:space="preserve">אף </w:t>
      </w:r>
      <w:r>
        <w:rPr>
          <w:rtl/>
        </w:rPr>
        <w:t>התבטאה בדרישה להפוך את השפה העברית ל</w:t>
      </w:r>
      <w:r>
        <w:rPr>
          <w:rFonts w:hint="cs"/>
          <w:rtl/>
        </w:rPr>
        <w:t xml:space="preserve">שפה </w:t>
      </w:r>
      <w:r>
        <w:rPr>
          <w:rtl/>
        </w:rPr>
        <w:t xml:space="preserve">לאומית. </w:t>
      </w:r>
      <w:r>
        <w:rPr>
          <w:rFonts w:hint="cs"/>
          <w:rtl/>
        </w:rPr>
        <w:t xml:space="preserve">וכך כתב </w:t>
      </w:r>
      <w:r>
        <w:rPr>
          <w:rtl/>
        </w:rPr>
        <w:t xml:space="preserve">המשורר </w:t>
      </w:r>
      <w:r>
        <w:rPr>
          <w:rFonts w:hint="cs"/>
          <w:rtl/>
        </w:rPr>
        <w:t xml:space="preserve">הלאומי </w:t>
      </w:r>
      <w:r>
        <w:rPr>
          <w:rtl/>
        </w:rPr>
        <w:t>חיים נחמן ביאליק:</w:t>
      </w:r>
    </w:p>
    <w:p w14:paraId="342BE03F" w14:textId="77777777" w:rsidR="002453E2" w:rsidRDefault="002453E2" w:rsidP="002453E2">
      <w:pPr>
        <w:pStyle w:val="Ruller41"/>
        <w:rPr>
          <w:rtl/>
        </w:rPr>
      </w:pPr>
    </w:p>
    <w:p w14:paraId="1246B119" w14:textId="77777777" w:rsidR="002453E2" w:rsidRDefault="002453E2" w:rsidP="002453E2">
      <w:pPr>
        <w:pStyle w:val="Ruller5"/>
        <w:rPr>
          <w:rtl/>
        </w:rPr>
      </w:pPr>
      <w:r>
        <w:rPr>
          <w:rtl/>
        </w:rPr>
        <w:t xml:space="preserve"> "הלשון – זו היא תוכן הלאומיות. כשאשאל אתכם: מה היא לאומיות? תראו לי על כמה הרגשות מופשטות שבעומק הלב ובסתרי הנשמה. אבל כשאבקש מכם, שתראו לי ערך לאומי אחד ממשי, מציאותי, אז אין לכם כי אם השפה, השפה העברית. התוכן יכול להשתנות לגמרי, אבל הלשון אינה משתנית, אלא מתפתחת</w:t>
      </w:r>
      <w:r>
        <w:rPr>
          <w:rFonts w:hint="cs"/>
          <w:rtl/>
        </w:rPr>
        <w:t>.</w:t>
      </w:r>
      <w:r>
        <w:rPr>
          <w:rtl/>
        </w:rPr>
        <w:t>"</w:t>
      </w:r>
      <w:r>
        <w:rPr>
          <w:rFonts w:hint="cs"/>
          <w:rtl/>
        </w:rPr>
        <w:t xml:space="preserve"> </w:t>
      </w:r>
      <w:r>
        <w:rPr>
          <w:rtl/>
        </w:rPr>
        <w:t xml:space="preserve">(חיים נחמן ביאליק, </w:t>
      </w:r>
      <w:r w:rsidRPr="00A641E0">
        <w:rPr>
          <w:rFonts w:ascii="Century" w:hAnsi="Century" w:cs="Miriam"/>
          <w:b/>
          <w:spacing w:val="0"/>
          <w:szCs w:val="24"/>
          <w:rtl/>
        </w:rPr>
        <w:t>'על י"ל גורדון' דברים שבעל פה</w:t>
      </w:r>
      <w:r>
        <w:rPr>
          <w:rtl/>
        </w:rPr>
        <w:t xml:space="preserve"> ב, קע-קעא). </w:t>
      </w:r>
    </w:p>
    <w:p w14:paraId="3D04C840" w14:textId="77777777" w:rsidR="002453E2" w:rsidRDefault="002453E2" w:rsidP="002453E2">
      <w:pPr>
        <w:pStyle w:val="Ruller41"/>
        <w:rPr>
          <w:rtl/>
        </w:rPr>
      </w:pPr>
    </w:p>
    <w:p w14:paraId="7B83139E" w14:textId="77777777" w:rsidR="002453E2" w:rsidRDefault="002453E2" w:rsidP="002453E2">
      <w:pPr>
        <w:pStyle w:val="Ruller4"/>
        <w:numPr>
          <w:ilvl w:val="0"/>
          <w:numId w:val="0"/>
        </w:numPr>
        <w:rPr>
          <w:rtl/>
        </w:rPr>
      </w:pPr>
      <w:r>
        <w:rPr>
          <w:rtl/>
        </w:rPr>
        <w:tab/>
        <w:t xml:space="preserve">משל נוסף של </w:t>
      </w:r>
      <w:r>
        <w:rPr>
          <w:rFonts w:hint="cs"/>
          <w:rtl/>
        </w:rPr>
        <w:t>ביאליק</w:t>
      </w:r>
      <w:r>
        <w:rPr>
          <w:rtl/>
        </w:rPr>
        <w:t xml:space="preserve"> מקשר בין יצירת שפה משותפת לבין האומה הצומחת</w:t>
      </w:r>
      <w:r>
        <w:rPr>
          <w:rFonts w:hint="cs"/>
          <w:rtl/>
        </w:rPr>
        <w:t>.</w:t>
      </w:r>
      <w:r>
        <w:rPr>
          <w:rtl/>
        </w:rPr>
        <w:t xml:space="preserve"> כ</w:t>
      </w:r>
      <w:r>
        <w:rPr>
          <w:rFonts w:hint="cs"/>
          <w:rtl/>
        </w:rPr>
        <w:t>שם</w:t>
      </w:r>
      <w:r>
        <w:rPr>
          <w:rtl/>
        </w:rPr>
        <w:t xml:space="preserve"> שאין להפריד אצל הצומח בין דבר צמיחתו לבין היותו עצם צומח, כך אין להפריד אצל אומה בין היותה אומה לבין היותה בעלת לשון</w:t>
      </w:r>
      <w:r>
        <w:rPr>
          <w:rFonts w:hint="cs"/>
          <w:rtl/>
        </w:rPr>
        <w:t>. וכך כתב</w:t>
      </w:r>
      <w:r>
        <w:rPr>
          <w:rtl/>
        </w:rPr>
        <w:t>:</w:t>
      </w:r>
    </w:p>
    <w:p w14:paraId="6E948277" w14:textId="77777777" w:rsidR="002453E2" w:rsidRDefault="002453E2" w:rsidP="002453E2">
      <w:pPr>
        <w:pStyle w:val="Ruller41"/>
        <w:rPr>
          <w:rtl/>
        </w:rPr>
      </w:pPr>
    </w:p>
    <w:p w14:paraId="525E08FD" w14:textId="77777777" w:rsidR="002453E2" w:rsidRDefault="002453E2" w:rsidP="002453E2">
      <w:pPr>
        <w:pStyle w:val="Ruller5"/>
        <w:rPr>
          <w:rtl/>
        </w:rPr>
      </w:pPr>
      <w:r>
        <w:rPr>
          <w:rtl/>
        </w:rPr>
        <w:lastRenderedPageBreak/>
        <w:t>"אומה ולשון – לכאורה אין שני הדברים הללו אלא אחד – זוהי מין טאב</w:t>
      </w:r>
      <w:r>
        <w:rPr>
          <w:rFonts w:hint="cs"/>
          <w:rtl/>
        </w:rPr>
        <w:t>ט</w:t>
      </w:r>
      <w:r>
        <w:rPr>
          <w:rtl/>
        </w:rPr>
        <w:t>ול</w:t>
      </w:r>
      <w:r>
        <w:rPr>
          <w:rFonts w:hint="cs"/>
          <w:rtl/>
        </w:rPr>
        <w:t>ו</w:t>
      </w:r>
      <w:r>
        <w:rPr>
          <w:rtl/>
        </w:rPr>
        <w:t>גיה, 'כפל עניין במילים שונות'. הלשון והאומה – דומה כאלו הינו אומרים הצמיחה והצומח</w:t>
      </w:r>
      <w:r>
        <w:rPr>
          <w:rFonts w:hint="cs"/>
          <w:rtl/>
        </w:rPr>
        <w:t>.</w:t>
      </w:r>
      <w:r>
        <w:rPr>
          <w:rtl/>
        </w:rPr>
        <w:t xml:space="preserve">" (חיים נחמן ביאליק </w:t>
      </w:r>
      <w:r w:rsidRPr="00A641E0">
        <w:rPr>
          <w:rFonts w:ascii="Century" w:hAnsi="Century" w:cs="Miriam"/>
          <w:b/>
          <w:spacing w:val="0"/>
          <w:szCs w:val="24"/>
          <w:rtl/>
        </w:rPr>
        <w:t>'על אומה ולשון' דברים שבעל פה</w:t>
      </w:r>
      <w:r>
        <w:rPr>
          <w:rtl/>
        </w:rPr>
        <w:t xml:space="preserve"> א טו). </w:t>
      </w:r>
    </w:p>
    <w:p w14:paraId="69DCDDD7" w14:textId="77777777" w:rsidR="002453E2" w:rsidRPr="00FA3F16" w:rsidRDefault="002453E2" w:rsidP="00FA3F16">
      <w:pPr>
        <w:pStyle w:val="Ruller41"/>
      </w:pPr>
    </w:p>
    <w:p w14:paraId="29CE56D9" w14:textId="77777777" w:rsidR="00132406" w:rsidRDefault="00132406" w:rsidP="00132406">
      <w:pPr>
        <w:pStyle w:val="Ruller4"/>
        <w:rPr>
          <w:rtl/>
        </w:rPr>
      </w:pPr>
      <w:r>
        <w:rPr>
          <w:rFonts w:hint="cs"/>
          <w:rtl/>
        </w:rPr>
        <w:t>ביטוי נוסף לכך</w:t>
      </w:r>
      <w:r>
        <w:rPr>
          <w:rtl/>
        </w:rPr>
        <w:t xml:space="preserve">, ניתן לראות במבוא למאמרו של זאב ז'בוטינסקי על החינוך הלאומי שבמסגרתו הודגש תפקידה של השפה: </w:t>
      </w:r>
    </w:p>
    <w:p w14:paraId="6BE698C6" w14:textId="77777777" w:rsidR="00132406" w:rsidRDefault="00132406" w:rsidP="00132406">
      <w:pPr>
        <w:pStyle w:val="Ruller41"/>
        <w:rPr>
          <w:rtl/>
        </w:rPr>
      </w:pPr>
    </w:p>
    <w:p w14:paraId="087FD663" w14:textId="466C757F" w:rsidR="00132406" w:rsidRDefault="00132406" w:rsidP="00261BEC">
      <w:pPr>
        <w:pStyle w:val="Ruller5"/>
        <w:rPr>
          <w:rtl/>
        </w:rPr>
      </w:pPr>
      <w:r>
        <w:rPr>
          <w:rtl/>
        </w:rPr>
        <w:t>"אדם המתעניין בספרות הצרפתית לומד קודם כל אחד שפת צרפת ואינו סומך על תרגומים, והרי אנחנו איננו רק "מתעניינים", אין זו לנו שאלה של סקרנות בלבד – לנו זו בעיית ריפויה ותחייתה של הנשמה היהדותית המעוותת, והתרבות העברית היא לנו עוגן הצלה יחיד. על לימודה נצטרך לבנות את כל שיטתנו החדשה בחינוך, ובין שנאבה ובין שלא נ</w:t>
      </w:r>
      <w:bookmarkStart w:id="17" w:name="_GoBack"/>
      <w:bookmarkEnd w:id="17"/>
      <w:r>
        <w:rPr>
          <w:rtl/>
        </w:rPr>
        <w:t>אבה, נצטרך להתחיל באותה לשון בה נכתבו כל יצירות הרוח של ישראל</w:t>
      </w:r>
      <w:r>
        <w:rPr>
          <w:rFonts w:hint="cs"/>
          <w:rtl/>
        </w:rPr>
        <w:t>.</w:t>
      </w:r>
      <w:r>
        <w:rPr>
          <w:rtl/>
        </w:rPr>
        <w:t xml:space="preserve">" (זאב ז'בוטינסקי </w:t>
      </w:r>
      <w:r>
        <w:rPr>
          <w:rFonts w:hint="cs"/>
          <w:rtl/>
        </w:rPr>
        <w:t>"</w:t>
      </w:r>
      <w:r>
        <w:rPr>
          <w:rtl/>
        </w:rPr>
        <w:t xml:space="preserve">שפת ההשכלה" </w:t>
      </w:r>
      <w:r w:rsidRPr="00B90961">
        <w:rPr>
          <w:rFonts w:ascii="Century" w:hAnsi="Century" w:cs="Miriam"/>
          <w:b/>
          <w:spacing w:val="0"/>
          <w:szCs w:val="24"/>
          <w:rtl/>
        </w:rPr>
        <w:t>השלוח</w:t>
      </w:r>
      <w:r>
        <w:rPr>
          <w:rtl/>
        </w:rPr>
        <w:t xml:space="preserve"> ל, 298, תרע"ד).</w:t>
      </w:r>
    </w:p>
    <w:p w14:paraId="2B5045CB" w14:textId="77777777" w:rsidR="00132406" w:rsidRDefault="00132406" w:rsidP="00132406">
      <w:pPr>
        <w:pStyle w:val="Ruller41"/>
        <w:rPr>
          <w:rtl/>
        </w:rPr>
      </w:pPr>
      <w:r>
        <w:rPr>
          <w:rtl/>
        </w:rPr>
        <w:tab/>
      </w:r>
      <w:r>
        <w:rPr>
          <w:rtl/>
        </w:rPr>
        <w:tab/>
      </w:r>
    </w:p>
    <w:p w14:paraId="6FBCEB80" w14:textId="1C85D5CB" w:rsidR="00850240" w:rsidRDefault="00850240" w:rsidP="00850240">
      <w:pPr>
        <w:pStyle w:val="Ruller4"/>
        <w:rPr>
          <w:rtl/>
        </w:rPr>
      </w:pPr>
      <w:r w:rsidRPr="00850240">
        <w:rPr>
          <w:rtl/>
        </w:rPr>
        <w:t xml:space="preserve"> </w:t>
      </w:r>
      <w:r>
        <w:rPr>
          <w:rtl/>
        </w:rPr>
        <w:t xml:space="preserve">ראש ממשלת ישראל הראשון, דוד בן גוריון נודע </w:t>
      </w:r>
      <w:r>
        <w:rPr>
          <w:rFonts w:hint="cs"/>
          <w:rtl/>
        </w:rPr>
        <w:t xml:space="preserve">גם הוא </w:t>
      </w:r>
      <w:r>
        <w:rPr>
          <w:rtl/>
        </w:rPr>
        <w:t xml:space="preserve">בזיקתו העמוקה ללשון העברית, בקנאות למעמדה ולשימוש בה (נתן אפרתי </w:t>
      </w:r>
      <w:r w:rsidRPr="009B6F18">
        <w:rPr>
          <w:rFonts w:ascii="Century" w:hAnsi="Century" w:cs="Miriam" w:hint="eastAsia"/>
          <w:b/>
          <w:spacing w:val="0"/>
          <w:sz w:val="22"/>
          <w:szCs w:val="24"/>
          <w:rtl/>
        </w:rPr>
        <w:t>העברית</w:t>
      </w:r>
      <w:r w:rsidRPr="009B6F18">
        <w:rPr>
          <w:rFonts w:ascii="Century" w:hAnsi="Century" w:cs="Miriam"/>
          <w:b/>
          <w:spacing w:val="0"/>
          <w:sz w:val="22"/>
          <w:szCs w:val="24"/>
          <w:rtl/>
        </w:rPr>
        <w:t xml:space="preserve"> </w:t>
      </w:r>
      <w:r w:rsidRPr="009B6F18">
        <w:rPr>
          <w:rFonts w:ascii="Century" w:hAnsi="Century" w:cs="Miriam" w:hint="eastAsia"/>
          <w:b/>
          <w:spacing w:val="0"/>
          <w:sz w:val="22"/>
          <w:szCs w:val="24"/>
          <w:rtl/>
        </w:rPr>
        <w:t>בראי</w:t>
      </w:r>
      <w:r w:rsidRPr="009B6F18">
        <w:rPr>
          <w:rFonts w:ascii="Century" w:hAnsi="Century" w:cs="Miriam"/>
          <w:b/>
          <w:spacing w:val="0"/>
          <w:sz w:val="22"/>
          <w:szCs w:val="24"/>
          <w:rtl/>
        </w:rPr>
        <w:t xml:space="preserve"> </w:t>
      </w:r>
      <w:r w:rsidRPr="009B6F18">
        <w:rPr>
          <w:rFonts w:ascii="Century" w:hAnsi="Century" w:cs="Miriam" w:hint="eastAsia"/>
          <w:b/>
          <w:spacing w:val="0"/>
          <w:sz w:val="22"/>
          <w:szCs w:val="24"/>
          <w:rtl/>
        </w:rPr>
        <w:t>המדינה</w:t>
      </w:r>
      <w:r>
        <w:rPr>
          <w:rtl/>
        </w:rPr>
        <w:t xml:space="preserve"> 4 (תש"ע)). בן גוריון כרך את השיבה לארץ עם השיבה ללשון האבות </w:t>
      </w:r>
      <w:r>
        <w:rPr>
          <w:rFonts w:hint="cs"/>
          <w:rtl/>
        </w:rPr>
        <w:t xml:space="preserve">וראה בהם </w:t>
      </w:r>
      <w:r>
        <w:rPr>
          <w:rtl/>
        </w:rPr>
        <w:t>מרכיבים חשובים של הזהות הלאומית. בהצגת קווי היסוד לממשלה החדשה, בתשי"ב (1952) בכנסת השנייה הציג בן גוריון את הלשון העברית כשפת המדינה ו</w:t>
      </w:r>
      <w:r>
        <w:rPr>
          <w:rFonts w:hint="cs"/>
          <w:rtl/>
        </w:rPr>
        <w:t xml:space="preserve">את </w:t>
      </w:r>
      <w:r>
        <w:rPr>
          <w:rtl/>
        </w:rPr>
        <w:t>זכות המיעוט הערבי להשתמש בלשו</w:t>
      </w:r>
      <w:r>
        <w:rPr>
          <w:rFonts w:hint="cs"/>
          <w:rtl/>
        </w:rPr>
        <w:t>נו</w:t>
      </w:r>
      <w:r>
        <w:rPr>
          <w:rtl/>
        </w:rPr>
        <w:t xml:space="preserve"> (ד"כ, 2521-2520 (תשי"ב)). בשנת תש"ך בן גוריון הציג פעם נוספת את קווי היסוד של הממשלה ובפרק "חוקי יסוד" נאמר: "בכנסת הרביעית יש להשלים חקיקת חוקי היסוד שיצטרפו לחוקת היסוד של המדינה [...] תיקבע הלשון העברית כלשון הרשמית של המדינה</w:t>
      </w:r>
      <w:r>
        <w:rPr>
          <w:rFonts w:hint="cs"/>
          <w:rtl/>
        </w:rPr>
        <w:t>"</w:t>
      </w:r>
      <w:r>
        <w:rPr>
          <w:rtl/>
        </w:rPr>
        <w:t xml:space="preserve">. החקיקה </w:t>
      </w:r>
      <w:r>
        <w:rPr>
          <w:rFonts w:hint="cs"/>
          <w:rtl/>
        </w:rPr>
        <w:t xml:space="preserve">אכן </w:t>
      </w:r>
      <w:r>
        <w:rPr>
          <w:rtl/>
        </w:rPr>
        <w:t>לא הועברה וה</w:t>
      </w:r>
      <w:r>
        <w:rPr>
          <w:rFonts w:hint="cs"/>
          <w:rtl/>
        </w:rPr>
        <w:t xml:space="preserve">כנסת וממשלות ישראל </w:t>
      </w:r>
      <w:r>
        <w:rPr>
          <w:rtl/>
        </w:rPr>
        <w:t>לא הצליחו לעגן מעמד זה בחוק. א</w:t>
      </w:r>
      <w:r>
        <w:rPr>
          <w:rFonts w:hint="cs"/>
          <w:rtl/>
        </w:rPr>
        <w:t>ך</w:t>
      </w:r>
      <w:r>
        <w:rPr>
          <w:rtl/>
        </w:rPr>
        <w:t xml:space="preserve"> מאז קום המדינה ועד היום המשיכו ממשלות ישראל ל</w:t>
      </w:r>
      <w:r>
        <w:rPr>
          <w:rFonts w:hint="cs"/>
          <w:rtl/>
        </w:rPr>
        <w:t>פעול ל</w:t>
      </w:r>
      <w:r>
        <w:rPr>
          <w:rtl/>
        </w:rPr>
        <w:t>שימור מעמדה וחשיבותה הציבורית של השפה העברית במדינת ישראל</w:t>
      </w:r>
      <w:r>
        <w:rPr>
          <w:rFonts w:hint="cs"/>
          <w:rtl/>
        </w:rPr>
        <w:t>.</w:t>
      </w:r>
    </w:p>
    <w:p w14:paraId="55677E93" w14:textId="5F86D936" w:rsidR="00482C65" w:rsidRDefault="00482C65" w:rsidP="00482C65">
      <w:pPr>
        <w:pStyle w:val="Ruller41"/>
        <w:rPr>
          <w:rtl/>
        </w:rPr>
      </w:pPr>
    </w:p>
    <w:p w14:paraId="5347DC09" w14:textId="4EA6ED28" w:rsidR="00482C65" w:rsidRPr="00482C65" w:rsidRDefault="00482C65" w:rsidP="00482C65">
      <w:pPr>
        <w:pStyle w:val="Ruller4"/>
        <w:rPr>
          <w:rtl/>
        </w:rPr>
      </w:pPr>
      <w:r>
        <w:rPr>
          <w:rFonts w:hint="cs"/>
          <w:rtl/>
        </w:rPr>
        <w:t xml:space="preserve">אם כן, </w:t>
      </w:r>
      <w:r w:rsidRPr="00D52888">
        <w:rPr>
          <w:rFonts w:hint="cs"/>
          <w:rtl/>
        </w:rPr>
        <w:t xml:space="preserve">שפה בכלל, והשפה העברית בפרט, אשר לה היסטוריה רבת שנים הטוענת בה משמעויות נוספת, היא סמל לתחיית הלאום. היא מרכיבה את אחד ממרכיבי הזהות הלאומיים המשמעותיים ביותר. לא בכדי </w:t>
      </w:r>
      <w:r>
        <w:rPr>
          <w:rFonts w:hint="cs"/>
          <w:rtl/>
        </w:rPr>
        <w:t xml:space="preserve">אפוא </w:t>
      </w:r>
      <w:r w:rsidRPr="00D52888">
        <w:rPr>
          <w:rFonts w:hint="cs"/>
          <w:rtl/>
        </w:rPr>
        <w:t xml:space="preserve">מדינות לאום רבות מזוהות עם שפת הלאום </w:t>
      </w:r>
      <w:r>
        <w:rPr>
          <w:rFonts w:hint="cs"/>
          <w:rtl/>
        </w:rPr>
        <w:t>שלהן</w:t>
      </w:r>
      <w:r w:rsidRPr="00D52888">
        <w:rPr>
          <w:rFonts w:hint="cs"/>
          <w:rtl/>
        </w:rPr>
        <w:t xml:space="preserve">. </w:t>
      </w:r>
      <w:r w:rsidRPr="00D52888">
        <w:rPr>
          <w:rtl/>
        </w:rPr>
        <w:t xml:space="preserve">מדינות רבות קובעות כי שפת הלאום תהא השפה הלאומית הרשמית היחידה במדינתם. </w:t>
      </w:r>
      <w:r w:rsidRPr="00D52888">
        <w:rPr>
          <w:rFonts w:hint="cs"/>
          <w:rtl/>
        </w:rPr>
        <w:t xml:space="preserve">כך למשל </w:t>
      </w:r>
      <w:r w:rsidRPr="00D52888">
        <w:rPr>
          <w:rtl/>
        </w:rPr>
        <w:t>בין היתר</w:t>
      </w:r>
      <w:r>
        <w:rPr>
          <w:rFonts w:hint="cs"/>
          <w:rtl/>
        </w:rPr>
        <w:t>,</w:t>
      </w:r>
      <w:r w:rsidRPr="00D52888">
        <w:rPr>
          <w:rtl/>
        </w:rPr>
        <w:t xml:space="preserve"> נקבע בחוקה האוסטרית </w:t>
      </w:r>
      <w:r w:rsidRPr="00D52888">
        <w:rPr>
          <w:rFonts w:hint="cs"/>
          <w:rtl/>
        </w:rPr>
        <w:t>(</w:t>
      </w:r>
      <w:r w:rsidRPr="00024867">
        <w:rPr>
          <w:szCs w:val="24"/>
        </w:rPr>
        <w:t>Chapter I(A) Article 8(1</w:t>
      </w:r>
      <w:r>
        <w:rPr>
          <w:szCs w:val="24"/>
        </w:rPr>
        <w:t>)</w:t>
      </w:r>
      <w:r>
        <w:rPr>
          <w:rtl/>
        </w:rPr>
        <w:t>)</w:t>
      </w:r>
      <w:r>
        <w:rPr>
          <w:rFonts w:hint="cs"/>
          <w:rtl/>
        </w:rPr>
        <w:t>;</w:t>
      </w:r>
      <w:r w:rsidRPr="00D52888">
        <w:rPr>
          <w:rtl/>
        </w:rPr>
        <w:t xml:space="preserve"> בחוקה הבולגרית (</w:t>
      </w:r>
      <w:r w:rsidRPr="00024867">
        <w:rPr>
          <w:szCs w:val="24"/>
        </w:rPr>
        <w:t>Chapter I Article 3</w:t>
      </w:r>
      <w:r>
        <w:rPr>
          <w:rtl/>
        </w:rPr>
        <w:t>)</w:t>
      </w:r>
      <w:r>
        <w:rPr>
          <w:rFonts w:hint="cs"/>
          <w:rtl/>
        </w:rPr>
        <w:t>;</w:t>
      </w:r>
      <w:r w:rsidRPr="00D52888">
        <w:rPr>
          <w:rtl/>
        </w:rPr>
        <w:t xml:space="preserve"> בחוקת סלובקיה (</w:t>
      </w:r>
      <w:r w:rsidRPr="00024867">
        <w:rPr>
          <w:szCs w:val="24"/>
        </w:rPr>
        <w:t>Chapter I, Part I, Article 6</w:t>
      </w:r>
      <w:r w:rsidRPr="00D52888">
        <w:rPr>
          <w:rFonts w:hint="cs"/>
          <w:rtl/>
        </w:rPr>
        <w:t>)</w:t>
      </w:r>
      <w:r>
        <w:rPr>
          <w:rFonts w:hint="cs"/>
          <w:rtl/>
        </w:rPr>
        <w:t>;</w:t>
      </w:r>
      <w:r w:rsidRPr="00D52888">
        <w:rPr>
          <w:rtl/>
        </w:rPr>
        <w:t xml:space="preserve"> בחוקת ברזיל</w:t>
      </w:r>
      <w:r w:rsidRPr="00D52888">
        <w:rPr>
          <w:rFonts w:hint="cs"/>
          <w:rtl/>
        </w:rPr>
        <w:t xml:space="preserve"> </w:t>
      </w:r>
      <w:r w:rsidRPr="00D52888">
        <w:rPr>
          <w:rtl/>
        </w:rPr>
        <w:t>(</w:t>
      </w:r>
      <w:r w:rsidRPr="00024867">
        <w:rPr>
          <w:szCs w:val="24"/>
        </w:rPr>
        <w:t>Title II, Chapter III, Article 13</w:t>
      </w:r>
      <w:r>
        <w:rPr>
          <w:rtl/>
        </w:rPr>
        <w:t>)</w:t>
      </w:r>
      <w:r>
        <w:rPr>
          <w:rFonts w:hint="cs"/>
          <w:rtl/>
        </w:rPr>
        <w:t>;</w:t>
      </w:r>
      <w:r w:rsidRPr="00D52888">
        <w:rPr>
          <w:rtl/>
        </w:rPr>
        <w:t xml:space="preserve"> בחוקת פנמה (</w:t>
      </w:r>
      <w:r w:rsidRPr="00024867">
        <w:rPr>
          <w:szCs w:val="24"/>
        </w:rPr>
        <w:t xml:space="preserve">Title I, </w:t>
      </w:r>
      <w:r w:rsidRPr="00024867">
        <w:rPr>
          <w:szCs w:val="24"/>
        </w:rPr>
        <w:lastRenderedPageBreak/>
        <w:t>Article 7</w:t>
      </w:r>
      <w:r w:rsidRPr="00D52888">
        <w:rPr>
          <w:rFonts w:hint="cs"/>
          <w:rtl/>
        </w:rPr>
        <w:t>)</w:t>
      </w:r>
      <w:r w:rsidRPr="00D52888">
        <w:rPr>
          <w:rtl/>
        </w:rPr>
        <w:t xml:space="preserve"> ובמדינות רבות נוספות. </w:t>
      </w:r>
      <w:r>
        <w:rPr>
          <w:rFonts w:hint="cs"/>
          <w:rtl/>
        </w:rPr>
        <w:t xml:space="preserve">מנגד ישנן מדינות בהן ניתן בחוקה </w:t>
      </w:r>
      <w:r w:rsidRPr="00D52888">
        <w:rPr>
          <w:rFonts w:hint="cs"/>
          <w:rtl/>
        </w:rPr>
        <w:t>מעמד רשמי ליותר משפה אחת (</w:t>
      </w:r>
      <w:r>
        <w:rPr>
          <w:rFonts w:hint="cs"/>
          <w:rtl/>
        </w:rPr>
        <w:t>ראו למשל</w:t>
      </w:r>
      <w:r w:rsidRPr="00D52888">
        <w:rPr>
          <w:rFonts w:hint="cs"/>
          <w:rtl/>
        </w:rPr>
        <w:t xml:space="preserve"> </w:t>
      </w:r>
      <w:r w:rsidRPr="00D52888">
        <w:rPr>
          <w:rtl/>
        </w:rPr>
        <w:t>בחוקה הקנדית (</w:t>
      </w:r>
      <w:r w:rsidRPr="00024867">
        <w:rPr>
          <w:szCs w:val="24"/>
        </w:rPr>
        <w:t>Constitution Act 1982, Part</w:t>
      </w:r>
      <w:r>
        <w:rPr>
          <w:szCs w:val="24"/>
        </w:rPr>
        <w:t xml:space="preserve"> 1,</w:t>
      </w:r>
      <w:r w:rsidRPr="00024867">
        <w:rPr>
          <w:szCs w:val="24"/>
        </w:rPr>
        <w:t xml:space="preserve"> G, Articles 16-22</w:t>
      </w:r>
      <w:r>
        <w:rPr>
          <w:rtl/>
        </w:rPr>
        <w:t>)</w:t>
      </w:r>
      <w:r>
        <w:rPr>
          <w:rFonts w:hint="cs"/>
          <w:rtl/>
        </w:rPr>
        <w:t xml:space="preserve">; </w:t>
      </w:r>
      <w:r w:rsidRPr="00D52888">
        <w:rPr>
          <w:rtl/>
        </w:rPr>
        <w:t>בחוקת פינלנד (</w:t>
      </w:r>
      <w:r w:rsidRPr="00024867">
        <w:rPr>
          <w:szCs w:val="24"/>
        </w:rPr>
        <w:t>Chapter 2, Section 17</w:t>
      </w:r>
      <w:r w:rsidRPr="00D52888">
        <w:rPr>
          <w:rtl/>
        </w:rPr>
        <w:t>)</w:t>
      </w:r>
      <w:r>
        <w:rPr>
          <w:rFonts w:hint="cs"/>
          <w:rtl/>
        </w:rPr>
        <w:t>;</w:t>
      </w:r>
      <w:r w:rsidRPr="00D52888">
        <w:rPr>
          <w:rtl/>
        </w:rPr>
        <w:t xml:space="preserve"> בחוקת קפריסין (</w:t>
      </w:r>
      <w:r w:rsidRPr="00024867">
        <w:rPr>
          <w:szCs w:val="24"/>
        </w:rPr>
        <w:t>Part I, Article 3</w:t>
      </w:r>
      <w:r w:rsidRPr="00D52888">
        <w:rPr>
          <w:rtl/>
        </w:rPr>
        <w:t>)</w:t>
      </w:r>
      <w:r>
        <w:rPr>
          <w:rFonts w:hint="cs"/>
          <w:rtl/>
        </w:rPr>
        <w:t xml:space="preserve">; </w:t>
      </w:r>
      <w:r w:rsidRPr="00D52888">
        <w:rPr>
          <w:rtl/>
        </w:rPr>
        <w:t>ובמתכונת מעט שונה בחוקה האירית (</w:t>
      </w:r>
      <w:r w:rsidRPr="00024867">
        <w:rPr>
          <w:szCs w:val="24"/>
        </w:rPr>
        <w:t>The State, Article 8</w:t>
      </w:r>
      <w:r w:rsidRPr="00D52888">
        <w:rPr>
          <w:rtl/>
        </w:rPr>
        <w:t>)</w:t>
      </w:r>
      <w:r w:rsidRPr="00D52888">
        <w:rPr>
          <w:rFonts w:hint="cs"/>
          <w:rtl/>
        </w:rPr>
        <w:t xml:space="preserve">). במדינות מסוימות שפת הלאום מוגדרת כשפה רשמית, ולצדה מוכרות שפות נוספות הנהוגות במדינה, וניתן להן מעמד מיוחד (ראו </w:t>
      </w:r>
      <w:r w:rsidRPr="00D52888">
        <w:rPr>
          <w:rtl/>
        </w:rPr>
        <w:t>למשל בחוקת קולומביה (</w:t>
      </w:r>
      <w:r w:rsidRPr="00024867">
        <w:rPr>
          <w:szCs w:val="24"/>
        </w:rPr>
        <w:t>Title I, Article 10</w:t>
      </w:r>
      <w:r w:rsidRPr="00D52888">
        <w:rPr>
          <w:rtl/>
        </w:rPr>
        <w:t>)</w:t>
      </w:r>
      <w:r>
        <w:rPr>
          <w:rFonts w:hint="cs"/>
          <w:rtl/>
        </w:rPr>
        <w:t>). אך אין כל פסול בהגדרת השפה הלאומית כשפה רשמית. גם חוק יסוד: הלאום ה</w:t>
      </w:r>
      <w:r w:rsidRPr="00D52888">
        <w:rPr>
          <w:rFonts w:hint="cs"/>
          <w:rtl/>
        </w:rPr>
        <w:t xml:space="preserve">מצהיר על שפת הלאום </w:t>
      </w:r>
      <w:r>
        <w:rPr>
          <w:rFonts w:hint="cs"/>
          <w:rtl/>
        </w:rPr>
        <w:t xml:space="preserve">היהודי </w:t>
      </w:r>
      <w:r w:rsidRPr="00D52888">
        <w:rPr>
          <w:rFonts w:hint="cs"/>
          <w:rtl/>
        </w:rPr>
        <w:t>כשפה הרשמית במדינה</w:t>
      </w:r>
      <w:r>
        <w:rPr>
          <w:rFonts w:hint="cs"/>
          <w:rtl/>
        </w:rPr>
        <w:t xml:space="preserve">, </w:t>
      </w:r>
      <w:r w:rsidRPr="00D52888">
        <w:rPr>
          <w:rFonts w:hint="cs"/>
          <w:rtl/>
        </w:rPr>
        <w:t>לוקח בחשבון את חשיבותה של השפה הערבית במרקם החיים בישראל</w:t>
      </w:r>
      <w:r>
        <w:rPr>
          <w:rFonts w:hint="cs"/>
          <w:rtl/>
        </w:rPr>
        <w:t xml:space="preserve"> ומקנה לה מעמד מיוחד. </w:t>
      </w:r>
      <w:r w:rsidRPr="00D52888">
        <w:rPr>
          <w:rFonts w:hint="cs"/>
          <w:rtl/>
        </w:rPr>
        <w:t>הוא אינו מתעלם משפת המיעוט, ואף מבהיר כי אין בחוק היסוד כדי לפגוע במעמד שקנתה לה השפה הערבית במדינה (סעיף 4(ג)).</w:t>
      </w:r>
      <w:r>
        <w:rPr>
          <w:rFonts w:hint="cs"/>
          <w:rtl/>
        </w:rPr>
        <w:t xml:space="preserve"> אינני מוצא אפוא כל בסיס לטענות העותרים נגד הוראה זו.</w:t>
      </w:r>
    </w:p>
    <w:p w14:paraId="77ACBFB9" w14:textId="4FDEB18E" w:rsidR="00F515BE" w:rsidRDefault="00F515BE" w:rsidP="00475F11">
      <w:pPr>
        <w:pStyle w:val="Ruller41"/>
        <w:jc w:val="left"/>
        <w:rPr>
          <w:rtl/>
        </w:rPr>
      </w:pPr>
    </w:p>
    <w:p w14:paraId="60348060" w14:textId="0B9CA788" w:rsidR="00761906" w:rsidRDefault="00761906" w:rsidP="00761906">
      <w:pPr>
        <w:pStyle w:val="Ruller4"/>
        <w:rPr>
          <w:rtl/>
        </w:rPr>
      </w:pPr>
      <w:r>
        <w:rPr>
          <w:rFonts w:hint="cs"/>
          <w:rtl/>
        </w:rPr>
        <w:tab/>
        <w:t>גם</w:t>
      </w:r>
      <w:r w:rsidRPr="00D52888">
        <w:rPr>
          <w:rFonts w:hint="cs"/>
          <w:rtl/>
        </w:rPr>
        <w:t xml:space="preserve"> הטענות בדבר פגיעה </w:t>
      </w:r>
      <w:r>
        <w:rPr>
          <w:rFonts w:hint="cs"/>
          <w:rtl/>
        </w:rPr>
        <w:t>ב</w:t>
      </w:r>
      <w:r w:rsidRPr="00D52888">
        <w:rPr>
          <w:rFonts w:hint="cs"/>
          <w:rtl/>
        </w:rPr>
        <w:t>מעמדה הקיים של השפה הערבית, כפי שהוכר במסגרת סימן 82 לדבר המלך במועצה, אי</w:t>
      </w:r>
      <w:r>
        <w:rPr>
          <w:rFonts w:hint="cs"/>
          <w:rtl/>
        </w:rPr>
        <w:t>ן בהן ממש</w:t>
      </w:r>
      <w:r w:rsidRPr="00D52888">
        <w:rPr>
          <w:rFonts w:hint="cs"/>
          <w:rtl/>
        </w:rPr>
        <w:t xml:space="preserve">. </w:t>
      </w:r>
      <w:r>
        <w:rPr>
          <w:rFonts w:hint="cs"/>
          <w:rtl/>
        </w:rPr>
        <w:t xml:space="preserve">ראשית, אין בסיס לטענה כי </w:t>
      </w:r>
      <w:r w:rsidRPr="00D52888">
        <w:rPr>
          <w:rFonts w:hint="cs"/>
          <w:rtl/>
        </w:rPr>
        <w:t>חוק היסוד פוגע דה-פקטו במעמד השפה הע</w:t>
      </w:r>
      <w:r>
        <w:rPr>
          <w:rFonts w:hint="cs"/>
          <w:rtl/>
        </w:rPr>
        <w:t>רב</w:t>
      </w:r>
      <w:r w:rsidRPr="00D52888">
        <w:rPr>
          <w:rFonts w:hint="cs"/>
          <w:rtl/>
        </w:rPr>
        <w:t>ית במדינה</w:t>
      </w:r>
      <w:r>
        <w:rPr>
          <w:rFonts w:hint="cs"/>
          <w:rtl/>
        </w:rPr>
        <w:t xml:space="preserve">, שכן </w:t>
      </w:r>
      <w:r w:rsidRPr="00D52888">
        <w:rPr>
          <w:rFonts w:hint="cs"/>
          <w:rtl/>
        </w:rPr>
        <w:t>במסגרת חוק היסוד עצמו נשללה כאמור האפשרות לפגוע במעמד שניתן לשפה הערבית עד כה.</w:t>
      </w:r>
      <w:r>
        <w:rPr>
          <w:rFonts w:hint="cs"/>
          <w:rtl/>
        </w:rPr>
        <w:t xml:space="preserve"> שנית</w:t>
      </w:r>
      <w:r w:rsidRPr="00D52888">
        <w:rPr>
          <w:rFonts w:hint="cs"/>
          <w:rtl/>
        </w:rPr>
        <w:t xml:space="preserve">, </w:t>
      </w:r>
      <w:r>
        <w:rPr>
          <w:rFonts w:hint="cs"/>
          <w:rtl/>
        </w:rPr>
        <w:t xml:space="preserve">אין כל יסוד לטענה כי </w:t>
      </w:r>
      <w:r w:rsidRPr="00D52888">
        <w:rPr>
          <w:rFonts w:hint="cs"/>
          <w:rtl/>
        </w:rPr>
        <w:t>הוראת סעיף 4 לחוק יסוד: הלאום חורגת מהאופן שבו פירש בית משפט זה את מעמדן היחסי של שתי השפות.</w:t>
      </w:r>
      <w:r>
        <w:rPr>
          <w:rFonts w:hint="cs"/>
          <w:rtl/>
        </w:rPr>
        <w:t xml:space="preserve"> לא רק שאין מקום לטענה זו מן הטעם שאין בנימוק זה כדי להביא לבטלות איזו מהוראותיו של חוק יסוד. אלא שבבחינת למעלה מן הצורך, גם לגופו של עניין, אין בהוראת סעיף 4 כדי לסתור כלל וכלל את הפסיקה או החקיקה בנושא. </w:t>
      </w:r>
      <w:r w:rsidRPr="00D52888">
        <w:rPr>
          <w:rFonts w:hint="cs"/>
          <w:rtl/>
        </w:rPr>
        <w:t xml:space="preserve">הלכה למעשה, </w:t>
      </w:r>
      <w:r>
        <w:rPr>
          <w:rFonts w:hint="cs"/>
          <w:rtl/>
        </w:rPr>
        <w:t xml:space="preserve">פסיקת בית משפט זה הכירה </w:t>
      </w:r>
      <w:r w:rsidRPr="00D52888">
        <w:rPr>
          <w:rFonts w:hint="cs"/>
          <w:rtl/>
        </w:rPr>
        <w:t>זה מכבר במעמד המיוחד של השפה העברית, ו</w:t>
      </w:r>
      <w:r>
        <w:rPr>
          <w:rFonts w:hint="cs"/>
          <w:rtl/>
        </w:rPr>
        <w:t>ב</w:t>
      </w:r>
      <w:r w:rsidRPr="00D52888">
        <w:rPr>
          <w:rFonts w:hint="cs"/>
          <w:rtl/>
        </w:rPr>
        <w:t>היותה חלק מהותי ממרכיבי הזהות הלאומית</w:t>
      </w:r>
      <w:r>
        <w:rPr>
          <w:rFonts w:hint="cs"/>
          <w:rtl/>
        </w:rPr>
        <w:t xml:space="preserve"> במדינת ישראל. </w:t>
      </w:r>
      <w:r w:rsidRPr="00D52888">
        <w:rPr>
          <w:rFonts w:hint="cs"/>
          <w:rtl/>
        </w:rPr>
        <w:t xml:space="preserve">זאת גם על רקע החקיקה בישראל אשר העניקה לשפה העברית מעמד בכיר ומיוחד (וראו למשל: חוק המוסד העליון ללשון העברית, התשי"ג-1953; סעיף 5(א)(5) לחוק האזרחות, התשי"ב-1952; בג"ץ 6698/95 </w:t>
      </w:r>
      <w:r w:rsidRPr="007939F0">
        <w:rPr>
          <w:rFonts w:ascii="Century" w:hAnsi="Century" w:cs="Miriam" w:hint="cs"/>
          <w:spacing w:val="0"/>
          <w:szCs w:val="24"/>
          <w:rtl/>
        </w:rPr>
        <w:t>קעדאן נ' מינהל מקרקעי ישראל</w:t>
      </w:r>
      <w:r w:rsidRPr="00D52888">
        <w:rPr>
          <w:rFonts w:hint="cs"/>
          <w:rtl/>
        </w:rPr>
        <w:t xml:space="preserve">, פ"ד נד(1) 258, 281 (2000); וראו עוד: אילן סבן ומוחמד אמארה "מעמד השפה הערבית בישראל: משפט, מציאוּת, וגבולות השימוש במשפט לשינוי מציאות" </w:t>
      </w:r>
      <w:r w:rsidRPr="007939F0">
        <w:rPr>
          <w:rFonts w:ascii="Century" w:hAnsi="Century" w:cs="Miriam" w:hint="cs"/>
          <w:spacing w:val="0"/>
          <w:szCs w:val="24"/>
          <w:rtl/>
        </w:rPr>
        <w:t>מדינה וחברה</w:t>
      </w:r>
      <w:r w:rsidRPr="00D52888">
        <w:rPr>
          <w:rFonts w:hint="cs"/>
          <w:rtl/>
        </w:rPr>
        <w:t>, כרך 4(1), 894 (2004)).</w:t>
      </w:r>
      <w:r>
        <w:rPr>
          <w:rFonts w:hint="cs"/>
          <w:rtl/>
        </w:rPr>
        <w:t xml:space="preserve"> גם בעניין </w:t>
      </w:r>
      <w:r w:rsidRPr="007939F0">
        <w:rPr>
          <w:rFonts w:ascii="Century" w:hAnsi="Century" w:cs="Miriam" w:hint="cs"/>
          <w:b/>
          <w:spacing w:val="0"/>
          <w:sz w:val="22"/>
          <w:szCs w:val="24"/>
          <w:rtl/>
        </w:rPr>
        <w:t>עדאלה</w:t>
      </w:r>
      <w:r w:rsidRPr="00D57DE0">
        <w:rPr>
          <w:rFonts w:hint="cs"/>
          <w:rtl/>
        </w:rPr>
        <w:t xml:space="preserve"> </w:t>
      </w:r>
      <w:r>
        <w:rPr>
          <w:rFonts w:hint="cs"/>
          <w:rtl/>
        </w:rPr>
        <w:t xml:space="preserve">(בג"ץ 4112/99 </w:t>
      </w:r>
      <w:r w:rsidRPr="007939F0">
        <w:rPr>
          <w:rFonts w:ascii="Century" w:hAnsi="Century" w:cs="Miriam" w:hint="cs"/>
          <w:b/>
          <w:spacing w:val="0"/>
          <w:sz w:val="22"/>
          <w:szCs w:val="24"/>
          <w:rtl/>
        </w:rPr>
        <w:t>עדאלה</w:t>
      </w:r>
      <w:r>
        <w:rPr>
          <w:rFonts w:ascii="Century" w:hAnsi="Century" w:cs="Miriam" w:hint="cs"/>
          <w:b/>
          <w:spacing w:val="0"/>
          <w:sz w:val="22"/>
          <w:szCs w:val="24"/>
          <w:rtl/>
        </w:rPr>
        <w:t xml:space="preserve"> המרכז המשפטי לזכויות המיעוט הערבי בישראל</w:t>
      </w:r>
      <w:r w:rsidRPr="007939F0">
        <w:rPr>
          <w:rFonts w:ascii="Century" w:hAnsi="Century" w:cs="Miriam" w:hint="cs"/>
          <w:b/>
          <w:spacing w:val="0"/>
          <w:sz w:val="22"/>
          <w:szCs w:val="24"/>
          <w:rtl/>
        </w:rPr>
        <w:t xml:space="preserve"> נ' עיריית תל</w:t>
      </w:r>
      <w:r>
        <w:rPr>
          <w:rFonts w:ascii="Century" w:hAnsi="Century" w:cs="Miriam" w:hint="cs"/>
          <w:b/>
          <w:spacing w:val="0"/>
          <w:sz w:val="22"/>
          <w:szCs w:val="24"/>
          <w:rtl/>
        </w:rPr>
        <w:t>-</w:t>
      </w:r>
      <w:r w:rsidRPr="007939F0">
        <w:rPr>
          <w:rFonts w:ascii="Century" w:hAnsi="Century" w:cs="Miriam" w:hint="cs"/>
          <w:b/>
          <w:spacing w:val="0"/>
          <w:sz w:val="22"/>
          <w:szCs w:val="24"/>
          <w:rtl/>
        </w:rPr>
        <w:t>אביב-יפו</w:t>
      </w:r>
      <w:r>
        <w:rPr>
          <w:rFonts w:hint="cs"/>
          <w:rtl/>
        </w:rPr>
        <w:t>, פ"ד נו(5) 393 (2002)), עליו ביקשו להסתמך חלק מהעותרים, במסגרתו הורה בית המשפט להוסיף כית</w:t>
      </w:r>
      <w:r w:rsidRPr="00F20FFE">
        <w:rPr>
          <w:rFonts w:hint="cs"/>
          <w:rtl/>
        </w:rPr>
        <w:t xml:space="preserve">וב בשפה הערבית לשלטי רחוב, הובהר מעמד הבכורה שניתן לשפה העברית שהיא השפה העיקרית של מדינת ישראל (שם, עמ' 415-414). </w:t>
      </w:r>
    </w:p>
    <w:p w14:paraId="13D3BC70" w14:textId="77BBAD0C" w:rsidR="00E976F0" w:rsidRDefault="00E976F0" w:rsidP="00E976F0">
      <w:pPr>
        <w:pStyle w:val="Ruller41"/>
        <w:rPr>
          <w:rtl/>
        </w:rPr>
      </w:pPr>
    </w:p>
    <w:p w14:paraId="75EAAC01" w14:textId="7F595C6D" w:rsidR="00E976F0" w:rsidRDefault="00E976F0" w:rsidP="00E976F0">
      <w:pPr>
        <w:pStyle w:val="Ruller41"/>
        <w:rPr>
          <w:rtl/>
        </w:rPr>
      </w:pPr>
    </w:p>
    <w:p w14:paraId="3C428A52" w14:textId="6696C172" w:rsidR="00E976F0" w:rsidRDefault="00E976F0" w:rsidP="00E976F0">
      <w:pPr>
        <w:pStyle w:val="Ruller41"/>
        <w:rPr>
          <w:rtl/>
        </w:rPr>
      </w:pPr>
    </w:p>
    <w:p w14:paraId="40880F07" w14:textId="77777777" w:rsidR="00E976F0" w:rsidRDefault="00E976F0" w:rsidP="00E976F0">
      <w:pPr>
        <w:pStyle w:val="Ruller41"/>
        <w:rPr>
          <w:rtl/>
        </w:rPr>
      </w:pPr>
    </w:p>
    <w:p w14:paraId="5FC14208" w14:textId="77777777" w:rsidR="00E976F0" w:rsidRPr="009A1B06" w:rsidRDefault="00E976F0" w:rsidP="00E976F0">
      <w:pPr>
        <w:pStyle w:val="Ruller41"/>
      </w:pPr>
      <w:r w:rsidRPr="00AF575E">
        <w:rPr>
          <w:b/>
          <w:rtl/>
        </w:rPr>
        <w:tab/>
      </w:r>
      <w:r w:rsidRPr="007F1860">
        <w:rPr>
          <w:rFonts w:ascii="Century" w:hAnsi="Century" w:cs="Miriam" w:hint="cs"/>
          <w:b/>
          <w:spacing w:val="0"/>
          <w:szCs w:val="24"/>
          <w:rtl/>
        </w:rPr>
        <w:t>לסיכום</w:t>
      </w:r>
      <w:r>
        <w:rPr>
          <w:rFonts w:hint="cs"/>
          <w:rtl/>
        </w:rPr>
        <w:t xml:space="preserve">: </w:t>
      </w:r>
      <w:r w:rsidRPr="00AF575E">
        <w:rPr>
          <w:rFonts w:hint="eastAsia"/>
          <w:b/>
          <w:rtl/>
        </w:rPr>
        <w:t>אין</w:t>
      </w:r>
      <w:r w:rsidRPr="00AF575E">
        <w:rPr>
          <w:b/>
          <w:rtl/>
        </w:rPr>
        <w:t xml:space="preserve"> </w:t>
      </w:r>
      <w:r w:rsidRPr="00AF575E">
        <w:rPr>
          <w:rFonts w:hint="eastAsia"/>
          <w:b/>
          <w:rtl/>
        </w:rPr>
        <w:t>אפוא</w:t>
      </w:r>
      <w:r w:rsidRPr="00AF575E">
        <w:rPr>
          <w:b/>
          <w:rtl/>
        </w:rPr>
        <w:t xml:space="preserve"> </w:t>
      </w:r>
      <w:r w:rsidRPr="00AF575E">
        <w:rPr>
          <w:rFonts w:hint="eastAsia"/>
          <w:b/>
          <w:rtl/>
        </w:rPr>
        <w:t>כל</w:t>
      </w:r>
      <w:r w:rsidRPr="00AF575E">
        <w:rPr>
          <w:b/>
          <w:rtl/>
        </w:rPr>
        <w:t xml:space="preserve"> </w:t>
      </w:r>
      <w:r w:rsidRPr="00AF575E">
        <w:rPr>
          <w:rFonts w:hint="eastAsia"/>
          <w:b/>
          <w:rtl/>
        </w:rPr>
        <w:t>מקום</w:t>
      </w:r>
      <w:r w:rsidRPr="00AF575E">
        <w:rPr>
          <w:b/>
          <w:rtl/>
        </w:rPr>
        <w:t xml:space="preserve"> </w:t>
      </w:r>
      <w:r w:rsidRPr="00AF575E">
        <w:rPr>
          <w:rFonts w:hint="eastAsia"/>
          <w:b/>
          <w:rtl/>
        </w:rPr>
        <w:t>לטענות</w:t>
      </w:r>
      <w:r w:rsidRPr="00AF575E">
        <w:rPr>
          <w:b/>
          <w:rtl/>
        </w:rPr>
        <w:t xml:space="preserve"> </w:t>
      </w:r>
      <w:r w:rsidRPr="00AF575E">
        <w:rPr>
          <w:rFonts w:hint="eastAsia"/>
          <w:b/>
          <w:rtl/>
        </w:rPr>
        <w:t>העותרים</w:t>
      </w:r>
      <w:r w:rsidRPr="00AF575E">
        <w:rPr>
          <w:b/>
          <w:rtl/>
        </w:rPr>
        <w:t xml:space="preserve"> </w:t>
      </w:r>
      <w:r w:rsidRPr="00AF575E">
        <w:rPr>
          <w:rFonts w:hint="eastAsia"/>
          <w:b/>
          <w:rtl/>
        </w:rPr>
        <w:t>בדבר</w:t>
      </w:r>
      <w:r w:rsidRPr="00AF575E">
        <w:rPr>
          <w:b/>
          <w:rtl/>
        </w:rPr>
        <w:t xml:space="preserve"> </w:t>
      </w:r>
      <w:r w:rsidRPr="00AF575E">
        <w:rPr>
          <w:rFonts w:hint="eastAsia"/>
          <w:b/>
          <w:rtl/>
        </w:rPr>
        <w:t>חוק</w:t>
      </w:r>
      <w:r w:rsidRPr="00AF575E">
        <w:rPr>
          <w:b/>
          <w:rtl/>
        </w:rPr>
        <w:t xml:space="preserve"> </w:t>
      </w:r>
      <w:r w:rsidRPr="00AF575E">
        <w:rPr>
          <w:rFonts w:hint="eastAsia"/>
          <w:b/>
          <w:rtl/>
        </w:rPr>
        <w:t>יסוד</w:t>
      </w:r>
      <w:r w:rsidRPr="00AF575E">
        <w:rPr>
          <w:b/>
          <w:rtl/>
        </w:rPr>
        <w:t xml:space="preserve">: </w:t>
      </w:r>
      <w:r w:rsidRPr="00AF575E">
        <w:rPr>
          <w:rFonts w:hint="eastAsia"/>
          <w:b/>
          <w:rtl/>
        </w:rPr>
        <w:t>הלאום</w:t>
      </w:r>
      <w:r w:rsidRPr="00AF575E">
        <w:rPr>
          <w:b/>
          <w:rtl/>
        </w:rPr>
        <w:t xml:space="preserve">, </w:t>
      </w:r>
      <w:r w:rsidRPr="00AF575E">
        <w:rPr>
          <w:rFonts w:hint="eastAsia"/>
          <w:b/>
          <w:rtl/>
        </w:rPr>
        <w:t>לא</w:t>
      </w:r>
      <w:r w:rsidRPr="00AF575E">
        <w:rPr>
          <w:b/>
          <w:rtl/>
        </w:rPr>
        <w:t xml:space="preserve"> </w:t>
      </w:r>
      <w:r w:rsidRPr="00AF575E">
        <w:rPr>
          <w:rFonts w:hint="eastAsia"/>
          <w:b/>
          <w:rtl/>
        </w:rPr>
        <w:t>בקשר</w:t>
      </w:r>
      <w:r w:rsidRPr="00AF575E">
        <w:rPr>
          <w:b/>
          <w:rtl/>
        </w:rPr>
        <w:t xml:space="preserve"> </w:t>
      </w:r>
      <w:r w:rsidRPr="00AF575E">
        <w:rPr>
          <w:rFonts w:hint="eastAsia"/>
          <w:b/>
          <w:rtl/>
        </w:rPr>
        <w:t>לרכיב</w:t>
      </w:r>
      <w:r w:rsidRPr="00AF575E">
        <w:rPr>
          <w:b/>
          <w:rtl/>
        </w:rPr>
        <w:t xml:space="preserve"> </w:t>
      </w:r>
      <w:r w:rsidRPr="00AF575E">
        <w:rPr>
          <w:rFonts w:hint="eastAsia"/>
          <w:b/>
          <w:rtl/>
        </w:rPr>
        <w:t>השפה</w:t>
      </w:r>
      <w:r w:rsidRPr="00AF575E">
        <w:rPr>
          <w:b/>
          <w:rtl/>
        </w:rPr>
        <w:t xml:space="preserve"> </w:t>
      </w:r>
      <w:r w:rsidRPr="00AF575E">
        <w:rPr>
          <w:rFonts w:hint="eastAsia"/>
          <w:b/>
          <w:rtl/>
        </w:rPr>
        <w:t>ולא</w:t>
      </w:r>
      <w:r w:rsidRPr="00AF575E">
        <w:rPr>
          <w:b/>
          <w:rtl/>
        </w:rPr>
        <w:t xml:space="preserve"> </w:t>
      </w:r>
      <w:r w:rsidRPr="00AF575E">
        <w:rPr>
          <w:rFonts w:hint="eastAsia"/>
          <w:b/>
          <w:rtl/>
        </w:rPr>
        <w:t>בקש</w:t>
      </w:r>
      <w:r w:rsidRPr="00AF575E">
        <w:rPr>
          <w:rFonts w:hint="cs"/>
          <w:b/>
          <w:rtl/>
        </w:rPr>
        <w:t>ר</w:t>
      </w:r>
      <w:r w:rsidRPr="00AF575E">
        <w:rPr>
          <w:b/>
          <w:rtl/>
        </w:rPr>
        <w:t xml:space="preserve"> </w:t>
      </w:r>
      <w:r w:rsidRPr="00AF575E">
        <w:rPr>
          <w:rFonts w:hint="eastAsia"/>
          <w:b/>
          <w:rtl/>
        </w:rPr>
        <w:t>ליתר</w:t>
      </w:r>
      <w:r w:rsidRPr="00AF575E">
        <w:rPr>
          <w:b/>
          <w:rtl/>
        </w:rPr>
        <w:t xml:space="preserve"> </w:t>
      </w:r>
      <w:r w:rsidRPr="00AF575E">
        <w:rPr>
          <w:rFonts w:hint="cs"/>
          <w:b/>
          <w:rtl/>
        </w:rPr>
        <w:t>רכיביו של חוק היסוד</w:t>
      </w:r>
      <w:r>
        <w:rPr>
          <w:rFonts w:hint="cs"/>
          <w:b/>
          <w:rtl/>
        </w:rPr>
        <w:t>,</w:t>
      </w:r>
      <w:r w:rsidRPr="00AF575E">
        <w:rPr>
          <w:rFonts w:hint="cs"/>
          <w:b/>
          <w:rtl/>
        </w:rPr>
        <w:t xml:space="preserve"> רכיבים היוצקים משמעות נוספת, בעלת חשיבות, לזהותה של מדינת ישראל, כמדינה "יהודית ודמוקרטית".</w:t>
      </w:r>
      <w:r>
        <w:rPr>
          <w:rFonts w:hint="cs"/>
          <w:b/>
          <w:rtl/>
        </w:rPr>
        <w:t xml:space="preserve"> </w:t>
      </w:r>
      <w:r>
        <w:rPr>
          <w:rFonts w:hint="cs"/>
          <w:rtl/>
        </w:rPr>
        <w:t>לאור כל האמור לעיל, מצטרף אני לעמדתה של חברתי הנשיאה כי דין העתירות להידחות.</w:t>
      </w:r>
    </w:p>
    <w:p w14:paraId="223BAB06" w14:textId="2A11F34A" w:rsidR="00E976F0" w:rsidRDefault="00E976F0" w:rsidP="00E976F0">
      <w:pPr>
        <w:pStyle w:val="Ruller41"/>
        <w:rPr>
          <w:rtl/>
        </w:rPr>
      </w:pPr>
    </w:p>
    <w:p w14:paraId="0DAF315B" w14:textId="3B7CFBB2" w:rsidR="00E976F0" w:rsidRDefault="00E976F0" w:rsidP="00E976F0">
      <w:pPr>
        <w:pStyle w:val="Ruller41"/>
        <w:rPr>
          <w:rtl/>
        </w:rPr>
      </w:pPr>
    </w:p>
    <w:tbl>
      <w:tblPr>
        <w:bidiVisual/>
        <w:tblW w:w="8363" w:type="dxa"/>
        <w:tblLook w:val="01E0" w:firstRow="1" w:lastRow="1" w:firstColumn="1" w:lastColumn="1" w:noHBand="0" w:noVBand="0"/>
      </w:tblPr>
      <w:tblGrid>
        <w:gridCol w:w="2783"/>
        <w:gridCol w:w="2797"/>
        <w:gridCol w:w="2783"/>
      </w:tblGrid>
      <w:tr w:rsidR="00E976F0" w14:paraId="0001D759" w14:textId="77777777" w:rsidTr="00F71B37">
        <w:tc>
          <w:tcPr>
            <w:tcW w:w="2783" w:type="dxa"/>
            <w:shd w:val="clear" w:color="auto" w:fill="auto"/>
          </w:tcPr>
          <w:p w14:paraId="5D61DFA0" w14:textId="4BCF0288" w:rsidR="00E976F0" w:rsidRDefault="00E976F0" w:rsidP="00F71B37">
            <w:pPr>
              <w:pStyle w:val="Ruller41"/>
              <w:jc w:val="center"/>
              <w:rPr>
                <w:rtl/>
              </w:rPr>
            </w:pPr>
          </w:p>
        </w:tc>
        <w:tc>
          <w:tcPr>
            <w:tcW w:w="2797" w:type="dxa"/>
            <w:shd w:val="clear" w:color="auto" w:fill="auto"/>
          </w:tcPr>
          <w:p w14:paraId="0ECCDF82" w14:textId="3C67A19A" w:rsidR="00E976F0" w:rsidRDefault="00E976F0" w:rsidP="00F71B37">
            <w:pPr>
              <w:pStyle w:val="Ruller41"/>
              <w:jc w:val="center"/>
              <w:rPr>
                <w:rtl/>
              </w:rPr>
            </w:pPr>
          </w:p>
        </w:tc>
        <w:tc>
          <w:tcPr>
            <w:tcW w:w="2783" w:type="dxa"/>
            <w:shd w:val="clear" w:color="auto" w:fill="auto"/>
          </w:tcPr>
          <w:p w14:paraId="64A744A8" w14:textId="77777777" w:rsidR="00E976F0" w:rsidRDefault="00E976F0" w:rsidP="00F71B37">
            <w:pPr>
              <w:pStyle w:val="Ruller41"/>
              <w:jc w:val="center"/>
              <w:rPr>
                <w:rtl/>
              </w:rPr>
            </w:pPr>
            <w:r>
              <w:rPr>
                <w:rtl/>
              </w:rPr>
              <w:t xml:space="preserve"> </w:t>
            </w:r>
            <w:r>
              <w:rPr>
                <w:rFonts w:hint="cs"/>
                <w:rtl/>
              </w:rPr>
              <w:t>ש ו פ ט</w:t>
            </w:r>
          </w:p>
        </w:tc>
      </w:tr>
    </w:tbl>
    <w:p w14:paraId="44D0A7F1" w14:textId="77777777" w:rsidR="00E976F0" w:rsidRPr="00E976F0" w:rsidRDefault="00E976F0" w:rsidP="00E976F0">
      <w:pPr>
        <w:pStyle w:val="Ruller41"/>
        <w:rPr>
          <w:rtl/>
        </w:rPr>
      </w:pPr>
    </w:p>
    <w:p w14:paraId="2D4E7DB6" w14:textId="77777777" w:rsidR="00761906" w:rsidRPr="00F515BE" w:rsidRDefault="00761906" w:rsidP="00475F11">
      <w:pPr>
        <w:pStyle w:val="Ruller41"/>
        <w:jc w:val="left"/>
        <w:rPr>
          <w:rFonts w:ascii="Century" w:hAnsi="Century"/>
          <w:rtl/>
        </w:rPr>
      </w:pPr>
    </w:p>
    <w:p w14:paraId="21597929" w14:textId="77777777" w:rsidR="00B46C8E" w:rsidRPr="00503A3E" w:rsidRDefault="00B46C8E" w:rsidP="00B46C8E">
      <w:pPr>
        <w:pStyle w:val="BODYVERDICT"/>
        <w:rPr>
          <w:rFonts w:cs="Miriam"/>
          <w:sz w:val="24"/>
          <w:szCs w:val="24"/>
          <w:u w:val="single"/>
          <w:rtl/>
        </w:rPr>
      </w:pPr>
      <w:r>
        <w:rPr>
          <w:rFonts w:cs="Miriam"/>
          <w:sz w:val="24"/>
          <w:szCs w:val="24"/>
          <w:u w:val="single"/>
          <w:rtl/>
        </w:rPr>
        <w:t>השופט נ' הנדל:</w:t>
      </w:r>
    </w:p>
    <w:p w14:paraId="0089ECEB" w14:textId="77777777" w:rsidR="00B46C8E" w:rsidRDefault="00B46C8E" w:rsidP="00B46C8E">
      <w:pPr>
        <w:pStyle w:val="Ruller41"/>
        <w:rPr>
          <w:rtl/>
        </w:rPr>
      </w:pPr>
    </w:p>
    <w:p w14:paraId="4652B0BD" w14:textId="192DCD9F" w:rsidR="00B46C8E" w:rsidRDefault="00F956E1" w:rsidP="00B46C8E">
      <w:pPr>
        <w:pStyle w:val="12"/>
        <w:rPr>
          <w:rtl/>
        </w:rPr>
      </w:pPr>
      <w:r>
        <w:rPr>
          <w:rtl/>
        </w:rPr>
        <w:tab/>
      </w:r>
      <w:r w:rsidR="00B46C8E">
        <w:rPr>
          <w:rFonts w:hint="cs"/>
          <w:rtl/>
        </w:rPr>
        <w:t xml:space="preserve">פסק דינה של חברתי, הנשיאה </w:t>
      </w:r>
      <w:r w:rsidR="00B46C8E" w:rsidRPr="00D45BDA">
        <w:rPr>
          <w:rFonts w:ascii="Century" w:hAnsi="Century" w:cs="Miriam" w:hint="cs"/>
          <w:b/>
          <w:spacing w:val="0"/>
          <w:szCs w:val="24"/>
          <w:rtl/>
        </w:rPr>
        <w:t>א' חיות</w:t>
      </w:r>
      <w:r w:rsidR="00B46C8E">
        <w:rPr>
          <w:rFonts w:hint="cs"/>
          <w:rtl/>
        </w:rPr>
        <w:t xml:space="preserve">, בנוי היטב ולתלפיות. הוכרע כל אשר נדרש להכריע בו, ולא הוכרע מה שנדרש היה שלא להכריע בו. אני מסכים אפוא כי דין העתירות נגד חוק יסוד: ישראל מדינת הלאום של העם היהודי (להלן: </w:t>
      </w:r>
      <w:r w:rsidR="00B46C8E" w:rsidRPr="00ED0B30">
        <w:rPr>
          <w:rFonts w:ascii="Century" w:hAnsi="Century" w:cs="Miriam" w:hint="cs"/>
          <w:b/>
          <w:spacing w:val="0"/>
          <w:szCs w:val="24"/>
          <w:rtl/>
        </w:rPr>
        <w:t>חוק יסוד: הלאום</w:t>
      </w:r>
      <w:r w:rsidR="00B46C8E">
        <w:rPr>
          <w:rFonts w:hint="cs"/>
          <w:rtl/>
        </w:rPr>
        <w:t>), להידחות.</w:t>
      </w:r>
    </w:p>
    <w:p w14:paraId="6D53136E" w14:textId="77777777" w:rsidR="00B46C8E" w:rsidRDefault="00B46C8E" w:rsidP="00B46C8E">
      <w:pPr>
        <w:pStyle w:val="Ruller41"/>
        <w:rPr>
          <w:rtl/>
        </w:rPr>
      </w:pPr>
    </w:p>
    <w:p w14:paraId="271D6749" w14:textId="77777777" w:rsidR="00B46C8E" w:rsidRDefault="00B46C8E" w:rsidP="00B46C8E">
      <w:pPr>
        <w:pStyle w:val="12"/>
        <w:rPr>
          <w:rtl/>
        </w:rPr>
      </w:pPr>
      <w:r>
        <w:rPr>
          <w:rtl/>
        </w:rPr>
        <w:tab/>
      </w:r>
      <w:r>
        <w:rPr>
          <w:rFonts w:hint="cs"/>
          <w:rtl/>
        </w:rPr>
        <w:t xml:space="preserve">לצד זאת, נוכח חשיבות הסוגיות העקרוניות שהעתירות העלו על שולחננו, אתייחס בקצרה למספר נקודות </w:t>
      </w:r>
      <w:r>
        <w:rPr>
          <w:rtl/>
        </w:rPr>
        <w:t>–</w:t>
      </w:r>
      <w:r>
        <w:rPr>
          <w:rFonts w:hint="cs"/>
          <w:rtl/>
        </w:rPr>
        <w:t xml:space="preserve"> ובתחילה שאלת היחס בין הנורמות הכתובות, שבראשן חוקי היסוד, לערכי יסוד בלתי כתובים.</w:t>
      </w:r>
    </w:p>
    <w:p w14:paraId="2DC8A9F5" w14:textId="116CF980" w:rsidR="00FC3B8F" w:rsidRDefault="00FC3B8F" w:rsidP="00475F11">
      <w:pPr>
        <w:pStyle w:val="Ruller41"/>
        <w:jc w:val="left"/>
        <w:rPr>
          <w:rFonts w:ascii="Century" w:hAnsi="Century"/>
          <w:rtl/>
        </w:rPr>
      </w:pPr>
    </w:p>
    <w:p w14:paraId="38428090" w14:textId="2BCBE17A" w:rsidR="00B46C8E" w:rsidRDefault="00B46C8E" w:rsidP="002E6B11">
      <w:pPr>
        <w:pStyle w:val="Ruller4"/>
        <w:numPr>
          <w:ilvl w:val="0"/>
          <w:numId w:val="7"/>
        </w:numPr>
        <w:rPr>
          <w:rtl/>
        </w:rPr>
      </w:pPr>
      <w:r>
        <w:rPr>
          <w:rFonts w:hint="cs"/>
          <w:rtl/>
        </w:rPr>
        <w:t xml:space="preserve">מסע היסטורי בשבילי המשפט החוקתי הישראלי מגלה פנים לכאן ולכאן. כדרכן של שאלות משפטיות, התיקים לא אחרו להגיע. כך בשנים הראשונות שאחרי קום המדינה. עובדה בולטת אחת היא כי זכויות וחירויות יסוד זכו להכרה עוד בטרם ניתן להן עיגון כתוב בספר החוקים </w:t>
      </w:r>
      <w:r>
        <w:rPr>
          <w:rtl/>
        </w:rPr>
        <w:t>–</w:t>
      </w:r>
      <w:r>
        <w:rPr>
          <w:rFonts w:hint="cs"/>
          <w:rtl/>
        </w:rPr>
        <w:t xml:space="preserve"> שלא לדבר על פרקי החוקה המתהווה. כך, כבר בשנת 1949, אימץ בית משפט זה "כלל גדול [...] כי לכל אדם קנויה זכות טבעית לעסוק בעבודה או במשלח יד, אשר יבחר לעצמו", וקבע כי "את האיסור שאסרו המשיבים על המבקשים אין לראותו כפעולה משטרתית רגילה, אלא כמעשה אשר יש בו משום קיפוח אחת מזכויות היסוד של אזרח" (בג"ץ 1/49 </w:t>
      </w:r>
      <w:r w:rsidRPr="002E6A0E">
        <w:rPr>
          <w:rFonts w:ascii="Century" w:hAnsi="Century" w:cs="Miriam" w:hint="cs"/>
          <w:b/>
          <w:spacing w:val="0"/>
          <w:szCs w:val="24"/>
          <w:rtl/>
        </w:rPr>
        <w:t>בז'רנו נ' שר המשטרה</w:t>
      </w:r>
      <w:r>
        <w:rPr>
          <w:rFonts w:hint="cs"/>
          <w:rtl/>
        </w:rPr>
        <w:t xml:space="preserve">, פ"ד ב 80, 82-84 (1949); להלן: עניין </w:t>
      </w:r>
      <w:r w:rsidRPr="002E6A0E">
        <w:rPr>
          <w:rFonts w:ascii="Century" w:hAnsi="Century" w:cs="Miriam" w:hint="cs"/>
          <w:b/>
          <w:spacing w:val="0"/>
          <w:szCs w:val="24"/>
          <w:rtl/>
        </w:rPr>
        <w:t>בז'רנו</w:t>
      </w:r>
      <w:r>
        <w:rPr>
          <w:rFonts w:hint="cs"/>
          <w:rtl/>
        </w:rPr>
        <w:t xml:space="preserve">. ראו גם בג"ץ 337/81 </w:t>
      </w:r>
      <w:r w:rsidRPr="002E6A0E">
        <w:rPr>
          <w:rFonts w:ascii="Century" w:hAnsi="Century" w:cs="Miriam" w:hint="cs"/>
          <w:b/>
          <w:spacing w:val="0"/>
          <w:szCs w:val="24"/>
          <w:rtl/>
        </w:rPr>
        <w:t>מיטרני נ' שר התחבורה</w:t>
      </w:r>
      <w:r>
        <w:rPr>
          <w:rFonts w:hint="cs"/>
          <w:rtl/>
        </w:rPr>
        <w:t xml:space="preserve">, פ"ד לז(3) 337, 355 (1983), שם הדגיש הנשיא </w:t>
      </w:r>
      <w:r w:rsidRPr="002E6A0E">
        <w:rPr>
          <w:rFonts w:ascii="Century" w:hAnsi="Century" w:cs="Miriam" w:hint="cs"/>
          <w:b/>
          <w:spacing w:val="0"/>
          <w:szCs w:val="24"/>
          <w:rtl/>
        </w:rPr>
        <w:t>מ' שמגר</w:t>
      </w:r>
      <w:r w:rsidRPr="0079167F">
        <w:rPr>
          <w:rFonts w:hint="cs"/>
          <w:rtl/>
        </w:rPr>
        <w:t xml:space="preserve"> </w:t>
      </w:r>
      <w:r>
        <w:rPr>
          <w:rFonts w:hint="cs"/>
          <w:rtl/>
        </w:rPr>
        <w:t xml:space="preserve">כי דרישת ההסמכה לפגיעה בחופש העיסוק "היא בראש ובראשונה ביטוי למעמד הבכורה המשפטי של זכות היסוד"; להלן: עניין </w:t>
      </w:r>
      <w:r w:rsidRPr="002E6A0E">
        <w:rPr>
          <w:rFonts w:ascii="Century" w:hAnsi="Century" w:cs="Miriam" w:hint="cs"/>
          <w:b/>
          <w:spacing w:val="0"/>
          <w:szCs w:val="24"/>
          <w:rtl/>
        </w:rPr>
        <w:t>מיטרני</w:t>
      </w:r>
      <w:r>
        <w:rPr>
          <w:rFonts w:hint="cs"/>
          <w:rtl/>
        </w:rPr>
        <w:t xml:space="preserve">). זמן לא רב לאחר פסק הדין בעניין </w:t>
      </w:r>
      <w:r w:rsidRPr="002E6A0E">
        <w:rPr>
          <w:rFonts w:ascii="Century" w:hAnsi="Century" w:cs="Miriam" w:hint="cs"/>
          <w:b/>
          <w:spacing w:val="0"/>
          <w:szCs w:val="24"/>
          <w:rtl/>
        </w:rPr>
        <w:t>בז'רנו</w:t>
      </w:r>
      <w:r>
        <w:rPr>
          <w:rFonts w:hint="cs"/>
          <w:rtl/>
        </w:rPr>
        <w:t xml:space="preserve">, הגבילה הפסיקה את יכולתן של </w:t>
      </w:r>
      <w:r>
        <w:rPr>
          <w:rFonts w:hint="cs"/>
          <w:rtl/>
        </w:rPr>
        <w:lastRenderedPageBreak/>
        <w:t xml:space="preserve">רשויות המינהל לפגוע בחופש הביטוי </w:t>
      </w:r>
      <w:r>
        <w:rPr>
          <w:rtl/>
        </w:rPr>
        <w:t>–</w:t>
      </w:r>
      <w:r>
        <w:rPr>
          <w:rFonts w:hint="cs"/>
          <w:rtl/>
        </w:rPr>
        <w:t xml:space="preserve"> נוכח "חשיבותה המכרעת של זכות עילאית זו, אשר ביחד עם בת זוגתה </w:t>
      </w:r>
      <w:r>
        <w:rPr>
          <w:rtl/>
        </w:rPr>
        <w:t>–</w:t>
      </w:r>
      <w:r>
        <w:rPr>
          <w:rFonts w:hint="cs"/>
          <w:rtl/>
        </w:rPr>
        <w:t xml:space="preserve"> הזכות לחופש המצפון </w:t>
      </w:r>
      <w:r>
        <w:rPr>
          <w:rtl/>
        </w:rPr>
        <w:t>–</w:t>
      </w:r>
      <w:r>
        <w:rPr>
          <w:rFonts w:hint="cs"/>
          <w:rtl/>
        </w:rPr>
        <w:t xml:space="preserve"> מהווה את התנאי המוקדם למימושן של כמעט כל החירויות האחרות" (בג"ץ 73/53 </w:t>
      </w:r>
      <w:r w:rsidRPr="002E6A0E">
        <w:rPr>
          <w:rFonts w:ascii="Century" w:hAnsi="Century" w:cs="Miriam" w:hint="cs"/>
          <w:b/>
          <w:spacing w:val="0"/>
          <w:szCs w:val="24"/>
          <w:rtl/>
        </w:rPr>
        <w:t>חברת "קול העם" בע"מ נ' שר הפנים</w:t>
      </w:r>
      <w:r>
        <w:rPr>
          <w:rFonts w:hint="cs"/>
          <w:rtl/>
        </w:rPr>
        <w:t xml:space="preserve">, פ"ד ז 871, 878 (1953); גם בהקשר זה הובהר כי "חופש הביטוי והוראת חוק הבאה להגבילו אינם בעלי מעמד שווה-ערך וזהה" (ע"א 723/74 </w:t>
      </w:r>
      <w:r w:rsidRPr="002E6A0E">
        <w:rPr>
          <w:rFonts w:ascii="Century" w:hAnsi="Century" w:cs="Miriam" w:hint="cs"/>
          <w:b/>
          <w:spacing w:val="0"/>
          <w:szCs w:val="24"/>
          <w:rtl/>
        </w:rPr>
        <w:t>הוצאת עיתון "הארץ" בע"מ נ' חברת החשמל לישראל בע"מ</w:t>
      </w:r>
      <w:r>
        <w:rPr>
          <w:rFonts w:hint="cs"/>
          <w:rtl/>
        </w:rPr>
        <w:t>, פ"ד לא(2) 281, (1977)).</w:t>
      </w:r>
    </w:p>
    <w:p w14:paraId="6A4ADBA4" w14:textId="77777777" w:rsidR="00B46C8E" w:rsidRDefault="00B46C8E" w:rsidP="00B46C8E">
      <w:pPr>
        <w:pStyle w:val="Ruller41"/>
        <w:rPr>
          <w:rtl/>
        </w:rPr>
      </w:pPr>
    </w:p>
    <w:p w14:paraId="54D91FC8" w14:textId="77777777" w:rsidR="00B46C8E" w:rsidRDefault="00B46C8E" w:rsidP="00B46C8E">
      <w:pPr>
        <w:pStyle w:val="12"/>
        <w:rPr>
          <w:rtl/>
        </w:rPr>
      </w:pPr>
      <w:r>
        <w:rPr>
          <w:rtl/>
        </w:rPr>
        <w:tab/>
      </w:r>
      <w:r>
        <w:rPr>
          <w:rFonts w:hint="cs"/>
          <w:rtl/>
        </w:rPr>
        <w:t xml:space="preserve">צאו, ראו ושמעו, מעמדן המהותי של זכויות יסוד מסוימות הוכר בזכות עצמו, שנים ארוכות לפני שניתנה לכך הכרה פורמלית בחוקי היסוד. לא למותר לציין כי גם כיום, מעמדו החוקתי של חופש הביטוי משקף את ההכרה במעמדו ה"עצמאי", לא פחות מאשר את עיגונו הפורמלי </w:t>
      </w:r>
      <w:r>
        <w:rPr>
          <w:rtl/>
        </w:rPr>
        <w:t>–</w:t>
      </w:r>
      <w:r>
        <w:rPr>
          <w:rFonts w:hint="cs"/>
          <w:rtl/>
        </w:rPr>
        <w:t xml:space="preserve"> שהרי חוק יסוד: כבוד האדם וחירותו אינו מונה מפורשות זכות זו, והיא עולה, בדרך של פרשנות, מן הזכות החוקתית הכללית לכבוד (ראו, בג"ץ 10203/03 </w:t>
      </w:r>
      <w:r w:rsidRPr="00CB2BFD">
        <w:rPr>
          <w:rFonts w:ascii="Century" w:hAnsi="Century" w:cs="Miriam" w:hint="cs"/>
          <w:b/>
          <w:spacing w:val="0"/>
          <w:szCs w:val="24"/>
          <w:rtl/>
        </w:rPr>
        <w:t>"המפקד הלאומי" בע"מ נ' היועץ המשפטי לממשלה</w:t>
      </w:r>
      <w:r>
        <w:rPr>
          <w:rFonts w:hint="cs"/>
          <w:rtl/>
        </w:rPr>
        <w:t xml:space="preserve">, פ"ד סב(4) 715, פסקאות 23-27 לחוות דעת הנשיאה </w:t>
      </w:r>
      <w:r w:rsidRPr="00CB2BFD">
        <w:rPr>
          <w:rFonts w:ascii="Century" w:hAnsi="Century" w:cs="Miriam" w:hint="cs"/>
          <w:b/>
          <w:spacing w:val="0"/>
          <w:szCs w:val="24"/>
          <w:rtl/>
        </w:rPr>
        <w:t>מ' נאור</w:t>
      </w:r>
      <w:r w:rsidRPr="00CB2BFD">
        <w:rPr>
          <w:rFonts w:hint="cs"/>
          <w:rtl/>
        </w:rPr>
        <w:t xml:space="preserve"> </w:t>
      </w:r>
      <w:r>
        <w:rPr>
          <w:rFonts w:hint="cs"/>
          <w:rtl/>
        </w:rPr>
        <w:t xml:space="preserve">(2008), וע"א 8954/11 </w:t>
      </w:r>
      <w:r w:rsidRPr="00CB2BFD">
        <w:rPr>
          <w:rFonts w:ascii="Century" w:hAnsi="Century" w:cs="Miriam" w:hint="cs"/>
          <w:b/>
          <w:spacing w:val="0"/>
          <w:szCs w:val="24"/>
          <w:rtl/>
        </w:rPr>
        <w:t>פלוני נ' פלונית</w:t>
      </w:r>
      <w:r>
        <w:rPr>
          <w:rFonts w:hint="cs"/>
          <w:rtl/>
        </w:rPr>
        <w:t xml:space="preserve">, פ"ד סו(3) 691, פסקאות 58-59 לחוות דעתו של השופט </w:t>
      </w:r>
      <w:r w:rsidRPr="00CB2BFD">
        <w:rPr>
          <w:rFonts w:ascii="Century" w:hAnsi="Century" w:cs="Miriam" w:hint="cs"/>
          <w:b/>
          <w:spacing w:val="0"/>
          <w:szCs w:val="24"/>
          <w:rtl/>
        </w:rPr>
        <w:t>נ' סולברג</w:t>
      </w:r>
      <w:r w:rsidRPr="00CB2BFD">
        <w:rPr>
          <w:rFonts w:hint="cs"/>
          <w:rtl/>
        </w:rPr>
        <w:t xml:space="preserve"> </w:t>
      </w:r>
      <w:r>
        <w:rPr>
          <w:rFonts w:hint="cs"/>
          <w:rtl/>
        </w:rPr>
        <w:t xml:space="preserve">(2014)). </w:t>
      </w:r>
    </w:p>
    <w:p w14:paraId="28A52981" w14:textId="77777777" w:rsidR="00B46C8E" w:rsidRDefault="00B46C8E" w:rsidP="00B46C8E">
      <w:pPr>
        <w:pStyle w:val="Ruller41"/>
        <w:rPr>
          <w:rtl/>
        </w:rPr>
      </w:pPr>
    </w:p>
    <w:p w14:paraId="6335F847" w14:textId="77777777" w:rsidR="00B46C8E" w:rsidRDefault="00B46C8E" w:rsidP="00B46C8E">
      <w:pPr>
        <w:pStyle w:val="Ruller41"/>
        <w:rPr>
          <w:rtl/>
        </w:rPr>
      </w:pPr>
      <w:r>
        <w:rPr>
          <w:rtl/>
        </w:rPr>
        <w:tab/>
      </w:r>
      <w:r>
        <w:rPr>
          <w:rFonts w:hint="cs"/>
          <w:rtl/>
        </w:rPr>
        <w:t xml:space="preserve">דברים אלה </w:t>
      </w:r>
      <w:r w:rsidRPr="00275F6F">
        <w:rPr>
          <w:rFonts w:hint="cs"/>
          <w:rtl/>
        </w:rPr>
        <w:t xml:space="preserve">נכונים, בשינויים המתאימים, גם לגבי עקרון השוויון בפני החוק, לגביו נאמר כי "אצלנו אין סעיף מפורש כזה, לא בחוקה כתובה ואף לא בסעיף </w:t>
      </w:r>
      <w:r>
        <w:rPr>
          <w:rFonts w:hint="cs"/>
          <w:rtl/>
        </w:rPr>
        <w:t>'</w:t>
      </w:r>
      <w:r w:rsidRPr="00275F6F">
        <w:rPr>
          <w:rFonts w:hint="cs"/>
          <w:rtl/>
        </w:rPr>
        <w:t>משוריין</w:t>
      </w:r>
      <w:r>
        <w:rPr>
          <w:rFonts w:hint="cs"/>
          <w:rtl/>
        </w:rPr>
        <w:t>'</w:t>
      </w:r>
      <w:r w:rsidRPr="00275F6F">
        <w:rPr>
          <w:rFonts w:hint="cs"/>
          <w:rtl/>
        </w:rPr>
        <w:t xml:space="preserve"> של חוק יסוד, ואף על פי כן רעיון זה, שאינו כתוב על ספר, הוא מנשמת אפו של המשטר החוקתי שלנו כולו</w:t>
      </w:r>
      <w:r>
        <w:rPr>
          <w:rFonts w:hint="cs"/>
          <w:rtl/>
        </w:rPr>
        <w:t xml:space="preserve">" (בג"ץ 98/69 </w:t>
      </w:r>
      <w:r w:rsidRPr="00AB5E38">
        <w:rPr>
          <w:rFonts w:ascii="Century" w:hAnsi="Century" w:cs="Miriam" w:hint="cs"/>
          <w:b/>
          <w:spacing w:val="0"/>
          <w:szCs w:val="24"/>
          <w:rtl/>
        </w:rPr>
        <w:t>ברגמן נ' שר האוצר</w:t>
      </w:r>
      <w:r>
        <w:rPr>
          <w:rFonts w:hint="cs"/>
          <w:rtl/>
        </w:rPr>
        <w:t xml:space="preserve">, פ"ד כג(1) 693, 698 (1969)). במקרה זה, אמנם ניתן לעקרון השוויון ביטוי בכמה דברי חקיקה מוקדמים (לרבות חוק שיווי זכויות האשה, התשי"א-1951; ראו גם ע"פ 112/50 </w:t>
      </w:r>
      <w:r w:rsidRPr="00F2641B">
        <w:rPr>
          <w:rFonts w:ascii="Century" w:hAnsi="Century" w:cs="Miriam" w:hint="cs"/>
          <w:b/>
          <w:spacing w:val="0"/>
          <w:szCs w:val="24"/>
          <w:rtl/>
        </w:rPr>
        <w:t>יוסיפוף נ' היועץ המשפטי לממשלת ישראל</w:t>
      </w:r>
      <w:r>
        <w:rPr>
          <w:rFonts w:hint="cs"/>
          <w:rtl/>
        </w:rPr>
        <w:t xml:space="preserve">, פ"ד ה 481 (1951)), אך ההכרה במהותו ה"חוקתית" נשענה דווקא על הערכה עצמאית של "רעיון זה, שאינו כתוב על ספר". ואמנם, גם כיום </w:t>
      </w:r>
      <w:r>
        <w:rPr>
          <w:rtl/>
        </w:rPr>
        <w:t>–</w:t>
      </w:r>
      <w:r>
        <w:rPr>
          <w:rFonts w:hint="cs"/>
          <w:rtl/>
        </w:rPr>
        <w:t xml:space="preserve"> לאחר שליבת הזכות לשוויון זכתה למעמד חוקתי (בג"ץ 6427/02 </w:t>
      </w:r>
      <w:r w:rsidRPr="00AC0B68">
        <w:rPr>
          <w:rFonts w:ascii="Century" w:hAnsi="Century" w:cs="Miriam" w:hint="cs"/>
          <w:b/>
          <w:spacing w:val="0"/>
          <w:szCs w:val="24"/>
          <w:rtl/>
        </w:rPr>
        <w:t>התנועה לאיכות השלטון בישראל נ' הכנסת</w:t>
      </w:r>
      <w:r>
        <w:rPr>
          <w:rFonts w:hint="cs"/>
          <w:rtl/>
        </w:rPr>
        <w:t xml:space="preserve">, פ"ד סא(1) 619, פסקה 40 לחוות דעת הנשיא </w:t>
      </w:r>
      <w:r w:rsidRPr="00041DFA">
        <w:rPr>
          <w:rFonts w:ascii="Century" w:hAnsi="Century" w:cs="Miriam" w:hint="cs"/>
          <w:b/>
          <w:spacing w:val="0"/>
          <w:szCs w:val="24"/>
          <w:rtl/>
        </w:rPr>
        <w:t>א' ברק</w:t>
      </w:r>
      <w:r w:rsidRPr="00041DFA">
        <w:rPr>
          <w:rFonts w:hint="cs"/>
          <w:rtl/>
        </w:rPr>
        <w:t xml:space="preserve"> </w:t>
      </w:r>
      <w:r>
        <w:rPr>
          <w:rFonts w:hint="cs"/>
          <w:rtl/>
        </w:rPr>
        <w:t xml:space="preserve">(2006); להלן: עניין </w:t>
      </w:r>
      <w:r w:rsidRPr="0020310E">
        <w:rPr>
          <w:rFonts w:ascii="Century" w:hAnsi="Century" w:cs="Miriam" w:hint="cs"/>
          <w:b/>
          <w:spacing w:val="0"/>
          <w:szCs w:val="24"/>
          <w:rtl/>
        </w:rPr>
        <w:t>בני הישיבות</w:t>
      </w:r>
      <w:r>
        <w:rPr>
          <w:rFonts w:hint="cs"/>
          <w:rtl/>
        </w:rPr>
        <w:t xml:space="preserve">) </w:t>
      </w:r>
      <w:r>
        <w:rPr>
          <w:rtl/>
        </w:rPr>
        <w:t>–</w:t>
      </w:r>
      <w:r>
        <w:rPr>
          <w:rFonts w:hint="cs"/>
          <w:rtl/>
        </w:rPr>
        <w:t xml:space="preserve"> לא נמצא לזכות זו עיגון מלא ומפורש בחוקי היסוד, והיא נשענת על "מודל הביניים" הפרשני, המרחיב את היקף הזכות לכבוד. </w:t>
      </w:r>
    </w:p>
    <w:p w14:paraId="1CAC5721" w14:textId="12767F06" w:rsidR="00B46C8E" w:rsidRDefault="00B46C8E" w:rsidP="00475F11">
      <w:pPr>
        <w:pStyle w:val="Ruller41"/>
        <w:jc w:val="left"/>
        <w:rPr>
          <w:rFonts w:ascii="Century" w:hAnsi="Century"/>
          <w:rtl/>
        </w:rPr>
      </w:pPr>
    </w:p>
    <w:p w14:paraId="7FB52267" w14:textId="028A7200" w:rsidR="00B46C8E" w:rsidRDefault="00B46C8E" w:rsidP="002E6B11">
      <w:pPr>
        <w:pStyle w:val="Ruller4"/>
        <w:numPr>
          <w:ilvl w:val="0"/>
          <w:numId w:val="7"/>
        </w:numPr>
        <w:rPr>
          <w:rtl/>
        </w:rPr>
      </w:pPr>
      <w:r>
        <w:rPr>
          <w:rFonts w:hint="cs"/>
          <w:rtl/>
        </w:rPr>
        <w:t xml:space="preserve">עם זאת, ברור לחלוטין כי גם אם זכויות ועקרונות יסוד מסוימים עומדים על רגליהם שלהם, הרי שהמשפט הישראלי מייחס חשיבות רבה לסוגיית העיגון הפורמלי. אכן, בעידן שק דם לכינון מגילת הזכויות הישראלית, נקבע שוב ושוב כי "אין כיום הגבלה על ההוראות אותן ניתן לכלול בחקיקה הראשית הרגילה" (עניין </w:t>
      </w:r>
      <w:r w:rsidRPr="002E6A0E">
        <w:rPr>
          <w:rFonts w:ascii="Century" w:hAnsi="Century" w:cs="Miriam" w:hint="cs"/>
          <w:b/>
          <w:spacing w:val="0"/>
          <w:szCs w:val="24"/>
          <w:rtl/>
        </w:rPr>
        <w:t>מיטרני</w:t>
      </w:r>
      <w:r>
        <w:rPr>
          <w:rFonts w:hint="cs"/>
          <w:rtl/>
        </w:rPr>
        <w:t xml:space="preserve">, בעמ' 359), כך שההכרה במעמד עקרונות היסוד התמצתה בהשלכות על פרשנות החוק הפוגע </w:t>
      </w:r>
      <w:r>
        <w:rPr>
          <w:rFonts w:hint="cs"/>
          <w:rtl/>
        </w:rPr>
        <w:lastRenderedPageBreak/>
        <w:t xml:space="preserve">(או המסמיך לפגוע) </w:t>
      </w:r>
      <w:r>
        <w:rPr>
          <w:rtl/>
        </w:rPr>
        <w:t>–</w:t>
      </w:r>
      <w:r>
        <w:rPr>
          <w:rFonts w:hint="cs"/>
          <w:rtl/>
        </w:rPr>
        <w:t xml:space="preserve"> להבדיל מעצם תוקפו. עיגונן הפורמלי של הזכויות בחוקי היסוד לא הקנה להן, אפוא, את מעמדן, אך העניק לו איתנות רבה יותר. כך, מכוח ציווי הרשות המכוננת כי "אין פוגעים בזכויות שלפי חוק יסוד זה אלא בחוק ההולם את ערכיה של מדינת ישראל, שנועד לתכלית ראויה, ובמידה שאינה עולה על הנדרש, או לפי חוק כאמור מכוח הסמכה מפורשת בו" (סעיף 8 לחוק יסוד: כבוד האדם וחירותו, ומקבילו, סעיף 4 לחוק יסוד: חופש העיסוק).</w:t>
      </w:r>
    </w:p>
    <w:p w14:paraId="62F5B95C" w14:textId="77777777" w:rsidR="00B46C8E" w:rsidRDefault="00B46C8E" w:rsidP="00B46C8E">
      <w:pPr>
        <w:pStyle w:val="Ruller41"/>
        <w:rPr>
          <w:rtl/>
        </w:rPr>
      </w:pPr>
    </w:p>
    <w:p w14:paraId="66F3CD96" w14:textId="07D4E6A7" w:rsidR="00B46C8E" w:rsidRDefault="00B46C8E" w:rsidP="00B46C8E">
      <w:pPr>
        <w:pStyle w:val="Ruller41"/>
        <w:jc w:val="left"/>
        <w:rPr>
          <w:rFonts w:ascii="Century" w:hAnsi="Century"/>
          <w:rtl/>
        </w:rPr>
      </w:pPr>
      <w:r>
        <w:rPr>
          <w:rFonts w:hint="cs"/>
          <w:rtl/>
        </w:rPr>
        <w:tab/>
        <w:t>הנה כי כן,</w:t>
      </w:r>
      <w:r>
        <w:rPr>
          <w:rtl/>
        </w:rPr>
        <w:t xml:space="preserve"> </w:t>
      </w:r>
      <w:r>
        <w:rPr>
          <w:rFonts w:hint="cs"/>
          <w:rtl/>
        </w:rPr>
        <w:t>לערכי ה</w:t>
      </w:r>
      <w:r w:rsidRPr="00351F7D">
        <w:rPr>
          <w:rFonts w:ascii="Century" w:hAnsi="Century" w:cs="Miriam" w:hint="cs"/>
          <w:b/>
          <w:spacing w:val="0"/>
          <w:szCs w:val="24"/>
          <w:rtl/>
        </w:rPr>
        <w:t>יסוד</w:t>
      </w:r>
      <w:r>
        <w:rPr>
          <w:rFonts w:hint="cs"/>
          <w:rtl/>
        </w:rPr>
        <w:t xml:space="preserve"> יסוד עצמאי, ומעמד משפטי שאינו תלוי לחלוטין בעיגונם הפורמלי בחקיקה או בחקיקת יסוד. כך המצב מבחינה היסטורית. עם זאת, עיגון משפטי פורמלי ראוי ובעיניי הוא צו השעה.</w:t>
      </w:r>
    </w:p>
    <w:p w14:paraId="3374C3AD" w14:textId="7C4DE897" w:rsidR="00B46C8E" w:rsidRDefault="00B46C8E" w:rsidP="00475F11">
      <w:pPr>
        <w:pStyle w:val="Ruller41"/>
        <w:jc w:val="left"/>
        <w:rPr>
          <w:rFonts w:ascii="Century" w:hAnsi="Century"/>
          <w:rtl/>
        </w:rPr>
      </w:pPr>
    </w:p>
    <w:p w14:paraId="44AE18D0" w14:textId="77777777" w:rsidR="00B46C8E" w:rsidRDefault="00B46C8E" w:rsidP="002E6A0E">
      <w:pPr>
        <w:pStyle w:val="Ruller4"/>
        <w:rPr>
          <w:rtl/>
        </w:rPr>
      </w:pPr>
      <w:r>
        <w:rPr>
          <w:rFonts w:hint="cs"/>
          <w:rtl/>
        </w:rPr>
        <w:t xml:space="preserve">ודוקו, יחסי גומלין אלה מתארים היטב את מצב הדברים השגרתי, אך ספר דברי הימים המשפטי מעיד כי התמונה עשויה להשתנות במקרים קיצוניים. כך, קנתה את מקומה במשפטנו חוות דעתו של השופט </w:t>
      </w:r>
      <w:r w:rsidRPr="00F828D7">
        <w:rPr>
          <w:rFonts w:ascii="Century" w:hAnsi="Century" w:cs="Miriam" w:hint="cs"/>
          <w:b/>
          <w:spacing w:val="0"/>
          <w:szCs w:val="24"/>
          <w:rtl/>
        </w:rPr>
        <w:t>זוסמן</w:t>
      </w:r>
      <w:r w:rsidRPr="00F828D7">
        <w:rPr>
          <w:rFonts w:hint="cs"/>
          <w:rtl/>
        </w:rPr>
        <w:t xml:space="preserve"> </w:t>
      </w:r>
      <w:r>
        <w:rPr>
          <w:rFonts w:hint="cs"/>
          <w:rtl/>
        </w:rPr>
        <w:t xml:space="preserve">בע"ב 1/65 </w:t>
      </w:r>
      <w:r w:rsidRPr="00124AA1">
        <w:rPr>
          <w:rFonts w:ascii="Century" w:hAnsi="Century" w:cs="Miriam" w:hint="cs"/>
          <w:b/>
          <w:spacing w:val="0"/>
          <w:szCs w:val="24"/>
          <w:rtl/>
        </w:rPr>
        <w:t xml:space="preserve">ירדור נ' יושב ראש ועדת הבחירות המרכזית </w:t>
      </w:r>
      <w:r w:rsidRPr="00823D27">
        <w:rPr>
          <w:rFonts w:hint="cs"/>
          <w:rtl/>
        </w:rPr>
        <w:t>לכנסת</w:t>
      </w:r>
      <w:r w:rsidRPr="00124AA1">
        <w:rPr>
          <w:rFonts w:ascii="Century" w:hAnsi="Century" w:cs="Miriam" w:hint="cs"/>
          <w:b/>
          <w:spacing w:val="0"/>
          <w:szCs w:val="24"/>
          <w:rtl/>
        </w:rPr>
        <w:t xml:space="preserve"> השישית</w:t>
      </w:r>
      <w:r>
        <w:rPr>
          <w:rFonts w:hint="cs"/>
          <w:rtl/>
        </w:rPr>
        <w:t xml:space="preserve">, פ"ד יט 365 (1965) </w:t>
      </w:r>
      <w:r>
        <w:rPr>
          <w:rtl/>
        </w:rPr>
        <w:t>–</w:t>
      </w:r>
      <w:r>
        <w:rPr>
          <w:rFonts w:hint="cs"/>
          <w:rtl/>
        </w:rPr>
        <w:t xml:space="preserve"> בה נדחתה, למעשה, הזכות להיבחר לכנסת (שכבר עוגנה בסעיף 6 לחוק יסוד: הכנסת) מפני עיקרון יסוד בלתי כתוב, בדמות "הדמוקרטיה המתגוננת". לדבריו, בית המשפט העליון של הרפובליקה הפדרלית הגרמנית קבע "כי השופט חייב לפסוק גם על פי הלכות דין שאינן כתובות בספר החוקים, והן עומדות לא רק מעל חוק רגיל אלא אפילו מעל החוקה" </w:t>
      </w:r>
      <w:r>
        <w:rPr>
          <w:rtl/>
        </w:rPr>
        <w:t>–</w:t>
      </w:r>
      <w:r>
        <w:rPr>
          <w:rFonts w:hint="cs"/>
          <w:rtl/>
        </w:rPr>
        <w:t xml:space="preserve"> והדברים קל וחומר "בארץ שאין לה חוקה כתובה" (עמ' 389-390). הנשיא </w:t>
      </w:r>
      <w:r w:rsidRPr="008D7770">
        <w:rPr>
          <w:rFonts w:ascii="Century" w:hAnsi="Century" w:cs="Miriam" w:hint="cs"/>
          <w:b/>
          <w:spacing w:val="0"/>
          <w:sz w:val="22"/>
          <w:szCs w:val="24"/>
          <w:rtl/>
        </w:rPr>
        <w:t>אגרנט</w:t>
      </w:r>
      <w:r w:rsidRPr="008D7770">
        <w:rPr>
          <w:rFonts w:hint="cs"/>
          <w:rtl/>
        </w:rPr>
        <w:t xml:space="preserve"> </w:t>
      </w:r>
      <w:r>
        <w:rPr>
          <w:rFonts w:hint="cs"/>
          <w:rtl/>
        </w:rPr>
        <w:t xml:space="preserve">הציג גישה מסויגת יותר, שהתבססה על פרשנות "יצירתית" של חוק היסוד הקיים (ראו ברק מדינה "ארבעים שנה להלכת ירדור: שלטון החוק, משפט הטבע וגבולות השיח הלגיטימי במדינה יהודית ודמוקרטית" </w:t>
      </w:r>
      <w:r w:rsidRPr="00AB50D2">
        <w:rPr>
          <w:rFonts w:ascii="Century" w:hAnsi="Century" w:cs="Miriam" w:hint="cs"/>
          <w:b/>
          <w:spacing w:val="0"/>
          <w:szCs w:val="24"/>
          <w:rtl/>
        </w:rPr>
        <w:t>מחקרי משפט</w:t>
      </w:r>
      <w:r w:rsidRPr="00AB50D2">
        <w:rPr>
          <w:rFonts w:hint="cs"/>
          <w:rtl/>
        </w:rPr>
        <w:t xml:space="preserve"> </w:t>
      </w:r>
      <w:r>
        <w:rPr>
          <w:rFonts w:hint="cs"/>
          <w:rtl/>
        </w:rPr>
        <w:t xml:space="preserve">כב 327, 339-340)). אולם, ברור כי עקרונות היסוד </w:t>
      </w:r>
      <w:r>
        <w:rPr>
          <w:rtl/>
        </w:rPr>
        <w:t>–</w:t>
      </w:r>
      <w:r>
        <w:rPr>
          <w:rFonts w:hint="cs"/>
          <w:rtl/>
        </w:rPr>
        <w:t xml:space="preserve"> וליתר דיוק, התפיסה לפיה "המשכיותה </w:t>
      </w:r>
      <w:r>
        <w:rPr>
          <w:rtl/>
        </w:rPr>
        <w:t>–</w:t>
      </w:r>
      <w:r>
        <w:rPr>
          <w:rFonts w:hint="cs"/>
          <w:rtl/>
        </w:rPr>
        <w:t xml:space="preserve"> ואם תמצי לומר: נצחיותה </w:t>
      </w:r>
      <w:r>
        <w:rPr>
          <w:rtl/>
        </w:rPr>
        <w:t>–</w:t>
      </w:r>
      <w:r>
        <w:rPr>
          <w:rFonts w:hint="cs"/>
          <w:rtl/>
        </w:rPr>
        <w:t xml:space="preserve"> של מדינת ישראל מהווה עובדת יסוד קונסטיטוציונית" (עמ' 386 לחוות דעת הנשיא) </w:t>
      </w:r>
      <w:r>
        <w:rPr>
          <w:rtl/>
        </w:rPr>
        <w:t>–</w:t>
      </w:r>
      <w:r>
        <w:rPr>
          <w:rFonts w:hint="cs"/>
          <w:rtl/>
        </w:rPr>
        <w:t xml:space="preserve"> הם מקור כוחה של פרשנות זו (אגב, גם במקרה זה צעדה הרשות המכוננת בעקבות העיקרון הבלתי כתוב, וכוננה את סעיף 7א לחוק יסוד: הכנסת, המונע את מגורמים השוללים את קיומה של מדינת ישראל כמדינה ודמוקרטית (ולחלופין, מסיתים לגזענות או תומכים במאבק מזוין מאורגן נגד מדינת ישראל) להשתתף בבחירות).</w:t>
      </w:r>
    </w:p>
    <w:p w14:paraId="65FACFFB" w14:textId="77777777" w:rsidR="00B46C8E" w:rsidRDefault="00B46C8E" w:rsidP="00B46C8E">
      <w:pPr>
        <w:pStyle w:val="Ruller41"/>
        <w:rPr>
          <w:rtl/>
        </w:rPr>
      </w:pPr>
    </w:p>
    <w:p w14:paraId="6209CA04" w14:textId="77777777" w:rsidR="00B46C8E" w:rsidRDefault="00B46C8E" w:rsidP="00B46C8E">
      <w:pPr>
        <w:pStyle w:val="Ruller41"/>
        <w:rPr>
          <w:color w:val="000000"/>
          <w:sz w:val="28"/>
          <w:rtl/>
        </w:rPr>
      </w:pPr>
      <w:r>
        <w:rPr>
          <w:rtl/>
        </w:rPr>
        <w:tab/>
      </w:r>
      <w:r>
        <w:rPr>
          <w:rFonts w:hint="cs"/>
          <w:rtl/>
        </w:rPr>
        <w:t xml:space="preserve">ההכרה העקרונית במעמדם של עקרונות יסוד בלתי כתובים </w:t>
      </w:r>
      <w:r>
        <w:rPr>
          <w:rtl/>
        </w:rPr>
        <w:t>–</w:t>
      </w:r>
      <w:r>
        <w:rPr>
          <w:rFonts w:hint="cs"/>
          <w:rtl/>
        </w:rPr>
        <w:t xml:space="preserve"> ובאפשרות להפעיל מכוחם ביקורת שיפוטית </w:t>
      </w:r>
      <w:r>
        <w:rPr>
          <w:rtl/>
        </w:rPr>
        <w:t>–</w:t>
      </w:r>
      <w:r>
        <w:rPr>
          <w:rFonts w:hint="cs"/>
          <w:rtl/>
        </w:rPr>
        <w:t xml:space="preserve"> הוסיפה לרחף בחלל המשפטי גם לאחר כינון "מגילת זכויות" עם חקיקת חוק יסוד: כבוד האדם וחירותו וחוק יסוד: חופש העיסוק בשנת 1992. כך, למשל, המשנה לנשיא </w:t>
      </w:r>
      <w:r w:rsidRPr="0020310E">
        <w:rPr>
          <w:rFonts w:ascii="Century" w:hAnsi="Century" w:cs="Miriam" w:hint="cs"/>
          <w:b/>
          <w:spacing w:val="0"/>
          <w:szCs w:val="24"/>
          <w:rtl/>
        </w:rPr>
        <w:t>מ' חשין</w:t>
      </w:r>
      <w:r w:rsidRPr="0020310E">
        <w:rPr>
          <w:rFonts w:hint="cs"/>
          <w:rtl/>
        </w:rPr>
        <w:t xml:space="preserve"> </w:t>
      </w:r>
      <w:r>
        <w:rPr>
          <w:rFonts w:hint="cs"/>
          <w:rtl/>
        </w:rPr>
        <w:t>אימץ בפה מלא את הגישה לפיה "הח</w:t>
      </w:r>
      <w:r>
        <w:rPr>
          <w:rFonts w:hint="cs"/>
          <w:color w:val="000000"/>
          <w:sz w:val="28"/>
          <w:rtl/>
        </w:rPr>
        <w:t xml:space="preserve">קיקה </w:t>
      </w:r>
      <w:r>
        <w:rPr>
          <w:rFonts w:hint="cs"/>
          <w:color w:val="000000"/>
          <w:sz w:val="28"/>
          <w:rtl/>
        </w:rPr>
        <w:lastRenderedPageBreak/>
        <w:t xml:space="preserve">החרותה </w:t>
      </w:r>
      <w:r>
        <w:rPr>
          <w:color w:val="000000"/>
          <w:sz w:val="28"/>
          <w:rtl/>
        </w:rPr>
        <w:t>–</w:t>
      </w:r>
      <w:r>
        <w:rPr>
          <w:rFonts w:hint="cs"/>
          <w:color w:val="000000"/>
          <w:sz w:val="28"/>
          <w:rtl/>
        </w:rPr>
        <w:t xml:space="preserve"> בין בחוקה בין אחרת </w:t>
      </w:r>
      <w:r>
        <w:rPr>
          <w:color w:val="000000"/>
          <w:sz w:val="28"/>
          <w:rtl/>
        </w:rPr>
        <w:t>–</w:t>
      </w:r>
      <w:r>
        <w:rPr>
          <w:rFonts w:hint="cs"/>
          <w:color w:val="000000"/>
          <w:sz w:val="28"/>
          <w:rtl/>
        </w:rPr>
        <w:t xml:space="preserve"> בעיקרה אין היא אלא הצהרה על אותם ערכים ועיקרים שהמדינה מושתתת עליהם</w:t>
      </w:r>
      <w:r>
        <w:rPr>
          <w:rFonts w:hint="cs"/>
          <w:rtl/>
        </w:rPr>
        <w:t>", וסבר כי במקרים "יוצאי דופן" אפשר שניתן יהיה להכריע באמצעותם "</w:t>
      </w:r>
      <w:r>
        <w:rPr>
          <w:rFonts w:hint="cs"/>
          <w:color w:val="000000"/>
          <w:sz w:val="28"/>
          <w:rtl/>
        </w:rPr>
        <w:t>במישרין בשאלה בוערת שנתגלגלה אל פיתחו של בית-המשפט</w:t>
      </w:r>
      <w:r>
        <w:rPr>
          <w:rFonts w:hint="cs"/>
          <w:rtl/>
        </w:rPr>
        <w:t xml:space="preserve">" (עניין </w:t>
      </w:r>
      <w:r w:rsidRPr="002A0266">
        <w:rPr>
          <w:rFonts w:ascii="Century" w:hAnsi="Century" w:cs="Miriam" w:hint="cs"/>
          <w:b/>
          <w:spacing w:val="0"/>
          <w:szCs w:val="24"/>
          <w:rtl/>
        </w:rPr>
        <w:t>בני הישיבות</w:t>
      </w:r>
      <w:r>
        <w:rPr>
          <w:rFonts w:hint="cs"/>
          <w:rtl/>
        </w:rPr>
        <w:t xml:space="preserve">, פסקאות 9-11 לחוות דעתו). אף הנשיא </w:t>
      </w:r>
      <w:r w:rsidRPr="00262D18">
        <w:rPr>
          <w:rFonts w:ascii="Century" w:hAnsi="Century" w:cs="Miriam" w:hint="cs"/>
          <w:b/>
          <w:spacing w:val="0"/>
          <w:szCs w:val="24"/>
          <w:rtl/>
        </w:rPr>
        <w:t>א' ברק</w:t>
      </w:r>
      <w:r>
        <w:rPr>
          <w:rFonts w:hint="cs"/>
          <w:rtl/>
        </w:rPr>
        <w:t xml:space="preserve">, שציין כי עם חקיקת חוקי היסוד </w:t>
      </w:r>
      <w:r>
        <w:rPr>
          <w:rFonts w:hint="cs"/>
          <w:color w:val="000000"/>
          <w:sz w:val="28"/>
          <w:rtl/>
        </w:rPr>
        <w:t>"הצורך להיזקק לשאלת החוקתיות של חקיקה מחוץ למסגרת של חוקי היסוד קטן עד מאוד", הכיר במקומה של התפיסה "כי חוק או חוק-יסוד, אשר ישללו את אופייה של ישראל כמדינה יהודית או דמוקרטית, אינו חוקתי. העם, הריבון, לא הסמיך לכך את הכנסת שלנו. זו הוסמכה לפעול במסגרת עקרונות היסוד של המשטר. היא לא הוסמכה לבטלם" (</w:t>
      </w:r>
      <w:r w:rsidRPr="00EE6B8A">
        <w:rPr>
          <w:rFonts w:ascii="Century" w:hAnsi="Century" w:cs="Miriam" w:hint="cs"/>
          <w:b/>
          <w:spacing w:val="0"/>
          <w:szCs w:val="24"/>
          <w:rtl/>
        </w:rPr>
        <w:t>שם</w:t>
      </w:r>
      <w:r>
        <w:rPr>
          <w:rFonts w:hint="cs"/>
          <w:color w:val="000000"/>
          <w:sz w:val="28"/>
          <w:rtl/>
        </w:rPr>
        <w:t xml:space="preserve">, פסקאות 73-74 לחוות דעתו). אמרות אגב ברוח זו שבו ונשנו בפסיקה, ובעניין </w:t>
      </w:r>
      <w:r w:rsidRPr="008D7770">
        <w:rPr>
          <w:rFonts w:ascii="Century" w:hAnsi="Century" w:cs="Miriam" w:hint="cs"/>
          <w:b/>
          <w:spacing w:val="0"/>
          <w:szCs w:val="24"/>
          <w:rtl/>
        </w:rPr>
        <w:t>התקציב הדו שנתי</w:t>
      </w:r>
      <w:r>
        <w:rPr>
          <w:rFonts w:hint="cs"/>
          <w:color w:val="000000"/>
          <w:sz w:val="28"/>
          <w:rtl/>
        </w:rPr>
        <w:t xml:space="preserve"> הבעתי את עמדתי, לפיה "גם אם תיקלט דוקטרינת התיקון החוקתי הבלתי חוקתי במשפטנו יש להגבילה, למצער בראשית דרכה, לתחומי השמירה על אופייה היהודי והדמוקרטי של מדינת ישראל. ועל זאת אוסיף, לשמירה על גרעין אופייה היהודי והדמוקרטי", כפי שתואר בא"ב 11280/02 </w:t>
      </w:r>
      <w:r w:rsidRPr="00CC7BA9">
        <w:rPr>
          <w:rFonts w:ascii="Century" w:hAnsi="Century" w:cs="Miriam" w:hint="cs"/>
          <w:b/>
          <w:spacing w:val="0"/>
          <w:szCs w:val="24"/>
          <w:rtl/>
        </w:rPr>
        <w:t>ועדת הבחירות המרכזית נ' טיבי</w:t>
      </w:r>
      <w:r>
        <w:rPr>
          <w:rFonts w:hint="cs"/>
          <w:color w:val="000000"/>
          <w:sz w:val="28"/>
          <w:rtl/>
        </w:rPr>
        <w:t xml:space="preserve">, פ"ד נז(4) 1, 21-23 (2003) (להלן: עניין </w:t>
      </w:r>
      <w:r w:rsidRPr="007C2C0D">
        <w:rPr>
          <w:rFonts w:ascii="Century" w:hAnsi="Century" w:cs="Miriam" w:hint="cs"/>
          <w:b/>
          <w:spacing w:val="0"/>
          <w:szCs w:val="24"/>
          <w:rtl/>
        </w:rPr>
        <w:t>טיבי</w:t>
      </w:r>
      <w:r>
        <w:rPr>
          <w:rFonts w:hint="cs"/>
          <w:color w:val="000000"/>
          <w:sz w:val="28"/>
          <w:rtl/>
        </w:rPr>
        <w:t xml:space="preserve">). זאת, מתוך הבנה כי </w:t>
      </w:r>
      <w:r>
        <w:rPr>
          <w:color w:val="000000"/>
          <w:sz w:val="28"/>
          <w:rtl/>
        </w:rPr>
        <w:t>–</w:t>
      </w:r>
      <w:r>
        <w:rPr>
          <w:rFonts w:hint="cs"/>
          <w:color w:val="000000"/>
          <w:sz w:val="28"/>
          <w:rtl/>
        </w:rPr>
        <w:t xml:space="preserve"> </w:t>
      </w:r>
    </w:p>
    <w:p w14:paraId="2C97E2A2" w14:textId="77777777" w:rsidR="00B46C8E" w:rsidRDefault="00B46C8E" w:rsidP="00B46C8E">
      <w:pPr>
        <w:pStyle w:val="Ruller41"/>
        <w:rPr>
          <w:color w:val="000000"/>
          <w:sz w:val="28"/>
          <w:rtl/>
        </w:rPr>
      </w:pPr>
    </w:p>
    <w:p w14:paraId="59DE18E6" w14:textId="77777777" w:rsidR="00B46C8E" w:rsidRPr="00484826" w:rsidRDefault="00B46C8E" w:rsidP="00B46C8E">
      <w:pPr>
        <w:pStyle w:val="Ruller5"/>
        <w:rPr>
          <w:rtl/>
        </w:rPr>
      </w:pPr>
      <w:r>
        <w:rPr>
          <w:rFonts w:hint="cs"/>
          <w:rtl/>
        </w:rPr>
        <w:t>"</w:t>
      </w:r>
      <w:r w:rsidRPr="00126F27">
        <w:rPr>
          <w:rFonts w:hint="cs"/>
          <w:rtl/>
        </w:rPr>
        <w:t>החוקה הישראלית המתגבשת עודנה מצויה בשלבי ניסוי וטעייה. עקרונות יסוד מסוימים אמנם קנו להם אחיזה בשיטת המשפט הישראלית, והפכו לחלק מגרעין אופייה היהודי-דמוקרטי</w:t>
      </w:r>
      <w:r>
        <w:rPr>
          <w:rFonts w:hint="cs"/>
          <w:rtl/>
        </w:rPr>
        <w:t xml:space="preserve"> [...]</w:t>
      </w:r>
      <w:r w:rsidRPr="00126F27">
        <w:rPr>
          <w:rFonts w:hint="cs"/>
          <w:rtl/>
        </w:rPr>
        <w:t xml:space="preserve"> אך הרשות המכוננת עודנה מתחבט</w:t>
      </w:r>
      <w:r>
        <w:rPr>
          <w:rFonts w:hint="cs"/>
          <w:rtl/>
        </w:rPr>
        <w:t>ת באשר לדמות המעשית שעליהם ללבוש" (</w:t>
      </w:r>
      <w:r>
        <w:rPr>
          <w:rFonts w:hint="cs"/>
          <w:color w:val="000000"/>
          <w:sz w:val="28"/>
          <w:rtl/>
        </w:rPr>
        <w:t xml:space="preserve">בג"ץ 8260/16 </w:t>
      </w:r>
      <w:r w:rsidRPr="003C6B86">
        <w:rPr>
          <w:rFonts w:ascii="Century" w:hAnsi="Century" w:cs="Miriam" w:hint="cs"/>
          <w:b/>
          <w:spacing w:val="0"/>
          <w:szCs w:val="24"/>
          <w:rtl/>
        </w:rPr>
        <w:t>המרכז האקדמי למשפט ולעסקים נ' כנסת ישראל</w:t>
      </w:r>
      <w:r>
        <w:rPr>
          <w:rFonts w:hint="cs"/>
          <w:color w:val="000000"/>
          <w:sz w:val="28"/>
          <w:rtl/>
        </w:rPr>
        <w:t xml:space="preserve">, </w:t>
      </w:r>
      <w:r w:rsidRPr="00484826">
        <w:rPr>
          <w:rFonts w:hint="cs"/>
          <w:color w:val="000000"/>
          <w:sz w:val="28"/>
          <w:rtl/>
        </w:rPr>
        <w:t>פסקאות 3-4 לחוות דעתי (6.9.2017)</w:t>
      </w:r>
      <w:r w:rsidRPr="00484826">
        <w:rPr>
          <w:rFonts w:hint="cs"/>
          <w:rtl/>
        </w:rPr>
        <w:t>).</w:t>
      </w:r>
    </w:p>
    <w:p w14:paraId="386E044D" w14:textId="77777777" w:rsidR="00B46C8E" w:rsidRPr="00484826" w:rsidRDefault="00B46C8E" w:rsidP="00B46C8E">
      <w:pPr>
        <w:pStyle w:val="Ruller41"/>
        <w:rPr>
          <w:rtl/>
        </w:rPr>
      </w:pPr>
    </w:p>
    <w:p w14:paraId="6FA7C228" w14:textId="77777777" w:rsidR="00B46C8E" w:rsidRDefault="00B46C8E" w:rsidP="00B46C8E">
      <w:pPr>
        <w:pStyle w:val="Ruller41"/>
        <w:rPr>
          <w:rtl/>
        </w:rPr>
      </w:pPr>
      <w:r w:rsidRPr="00484826">
        <w:rPr>
          <w:rtl/>
        </w:rPr>
        <w:tab/>
      </w:r>
      <w:r w:rsidRPr="00484826">
        <w:rPr>
          <w:rFonts w:hint="cs"/>
          <w:rtl/>
        </w:rPr>
        <w:t xml:space="preserve">אכן, מבלי להכריע בכך גם כעת, דומה כי הניתוח המשפטי שאליו אדרש כעת מוביל למסקנה שעשויה להיות חשיבות לביקורת שיפוטית המבוססת על ערכי יסוד בלתי כתובים. אשר למצב הקצה, שבו ישנה רמיסה עד היסוד של זכויות יסוד, נראה לי כי השאלה משתנה. בנסיבות כאלה נפתח הפתח לביקורת שיפוטית כנדרש מן הצדק ומן התפקיד שהוא ממלא. ואם ישיבוני כי ככל שמדובר במדינת ישראל כעת ובעתיד הנראה לעין בן אנוש, אפשרות קצה כזו תיאורטית היא </w:t>
      </w:r>
      <w:r w:rsidRPr="00484826">
        <w:rPr>
          <w:rtl/>
        </w:rPr>
        <w:t>–</w:t>
      </w:r>
      <w:r w:rsidRPr="00484826">
        <w:rPr>
          <w:rFonts w:hint="cs"/>
          <w:rtl/>
        </w:rPr>
        <w:t xml:space="preserve"> לא אחלוק על כך.</w:t>
      </w:r>
    </w:p>
    <w:p w14:paraId="53E0D67A" w14:textId="0CCE29B3" w:rsidR="00B46C8E" w:rsidRDefault="00B46C8E" w:rsidP="00475F11">
      <w:pPr>
        <w:pStyle w:val="Ruller41"/>
        <w:jc w:val="left"/>
        <w:rPr>
          <w:rFonts w:ascii="Century" w:hAnsi="Century"/>
          <w:rtl/>
        </w:rPr>
      </w:pPr>
    </w:p>
    <w:p w14:paraId="73E4A195" w14:textId="77777777" w:rsidR="00B46C8E" w:rsidRDefault="00B46C8E" w:rsidP="002E6A0E">
      <w:pPr>
        <w:pStyle w:val="Ruller4"/>
        <w:rPr>
          <w:rtl/>
        </w:rPr>
      </w:pPr>
      <w:r>
        <w:rPr>
          <w:rFonts w:hint="cs"/>
          <w:rtl/>
        </w:rPr>
        <w:t xml:space="preserve">על רקע הדברים שאמרתי בעניין </w:t>
      </w:r>
      <w:r w:rsidRPr="00126F27">
        <w:rPr>
          <w:rFonts w:ascii="Century" w:hAnsi="Century" w:cs="Miriam" w:hint="cs"/>
          <w:b/>
          <w:spacing w:val="0"/>
          <w:szCs w:val="24"/>
          <w:rtl/>
        </w:rPr>
        <w:t>התקציב הדו-שנתי</w:t>
      </w:r>
      <w:r>
        <w:rPr>
          <w:rFonts w:hint="cs"/>
          <w:rtl/>
        </w:rPr>
        <w:t xml:space="preserve">, אני מצטרף לניתוח היסודי שערכה בענייננו חברתי, הנשיאה </w:t>
      </w:r>
      <w:r w:rsidRPr="00DC5264">
        <w:rPr>
          <w:rFonts w:ascii="Century" w:hAnsi="Century" w:cs="Miriam" w:hint="cs"/>
          <w:b/>
          <w:spacing w:val="0"/>
          <w:szCs w:val="24"/>
          <w:rtl/>
        </w:rPr>
        <w:t>א' חיות</w:t>
      </w:r>
      <w:r>
        <w:rPr>
          <w:rFonts w:hint="cs"/>
          <w:rtl/>
        </w:rPr>
        <w:t xml:space="preserve">. </w:t>
      </w:r>
    </w:p>
    <w:p w14:paraId="2517C3B2" w14:textId="77777777" w:rsidR="00B46C8E" w:rsidRDefault="00B46C8E" w:rsidP="00B46C8E">
      <w:pPr>
        <w:pStyle w:val="Ruller41"/>
        <w:rPr>
          <w:rtl/>
        </w:rPr>
      </w:pPr>
    </w:p>
    <w:p w14:paraId="1BBB532A" w14:textId="77777777" w:rsidR="00B46C8E" w:rsidRDefault="00B46C8E" w:rsidP="00B46C8E">
      <w:pPr>
        <w:pStyle w:val="Ruller41"/>
        <w:rPr>
          <w:rtl/>
        </w:rPr>
      </w:pPr>
      <w:r>
        <w:rPr>
          <w:rtl/>
        </w:rPr>
        <w:tab/>
      </w:r>
      <w:r w:rsidRPr="00FC2B22">
        <w:rPr>
          <w:rFonts w:hint="cs"/>
          <w:rtl/>
        </w:rPr>
        <w:t xml:space="preserve">מקובל עלי כי דוקטרינת התיקון החוקתי הבלתי חוקה אינה ישימה, בצורתה הגולמית, בשלב זה של התפתחות החוקה הישראלית </w:t>
      </w:r>
      <w:r w:rsidRPr="00FC2B22">
        <w:rPr>
          <w:rtl/>
        </w:rPr>
        <w:t>–</w:t>
      </w:r>
      <w:r w:rsidRPr="00FC2B22">
        <w:rPr>
          <w:rFonts w:hint="cs"/>
          <w:rtl/>
        </w:rPr>
        <w:t xml:space="preserve"> קרי, שלב גיבושם של פרקי החוקה, עובר לאיגודם לכדי חוקה שלמה. מן הבחינה הטרמינולוגית, התיקון החוקתי </w:t>
      </w:r>
      <w:r w:rsidRPr="00FC2B22">
        <w:rPr>
          <w:rFonts w:hint="cs"/>
          <w:rtl/>
        </w:rPr>
        <w:lastRenderedPageBreak/>
        <w:t xml:space="preserve">הבלתי חוקתי אינו רלוונטי לעתירה זו. חוק </w:t>
      </w:r>
      <w:r>
        <w:rPr>
          <w:rFonts w:hint="cs"/>
          <w:rtl/>
        </w:rPr>
        <w:t xml:space="preserve">יסוד: </w:t>
      </w:r>
      <w:r w:rsidRPr="00FC2B22">
        <w:rPr>
          <w:rFonts w:hint="cs"/>
          <w:rtl/>
        </w:rPr>
        <w:t>הלאום</w:t>
      </w:r>
      <w:r>
        <w:rPr>
          <w:rFonts w:hint="cs"/>
          <w:rtl/>
        </w:rPr>
        <w:t xml:space="preserve"> אינו בגדר תיקון של חוקה קיימת, אלא חלק אינטגרלי ממסע גיבוש החוקה, שייתכנו במהלכו ניסוי וטעייה (וראו פסקה 3 לחוות דעתי בעניין </w:t>
      </w:r>
      <w:r w:rsidRPr="00ED7DEE">
        <w:rPr>
          <w:rFonts w:ascii="Century" w:hAnsi="Century" w:cs="Miriam" w:hint="cs"/>
          <w:b/>
          <w:spacing w:val="0"/>
          <w:szCs w:val="24"/>
          <w:rtl/>
        </w:rPr>
        <w:t>התקציב הדו שנתי</w:t>
      </w:r>
      <w:r>
        <w:rPr>
          <w:rFonts w:hint="cs"/>
          <w:rtl/>
        </w:rPr>
        <w:t xml:space="preserve">). מן הבחינה המהותית, כבילת ידיה של הרשות המכוננת בשלב זה מעוררת שיקולים ייחודיים. מחד גיסא, ניתן להניח כי החוקה השלמה תכלול גם "חוק יסוד: חקיקה" שיסדיר, בדרך זו או אחרת, את היקף הביקורת על חוקי יסוד. התערבות שיפוטית בתקופת הביניים שעד להשלמת חסר זה מעוררת קושי, ודומה שניתן יהיה למצוא לה הצדקה רק בנסיבות חריגות עד מאוד. במבט רחב יותר, תיאוריות העשויות להגביל תיקון של חוקה אינן תקפות בהכרח בשלב הראשוני של כינונה, וגיבוש "המבנה הבסיסי" שלה. מאידך גיסא, עשויה להישמע טענה כי בתקופת הביניים שעד איגוד חוקי היסוד לחוקה שלמה וקוהרנטית, אין להניח לאלמנט האקראיות הקשור בעיתוי גיבוש הפרקים השונים לחרוץ גורלות. במקורותינו נאמר כי "הכל תלוי במזל ואפילו ספר תורה בהיכל" (ספר הזהר, חלק ג, קלד ע"א). אולם, אין זה מתקבל על הדעת כי במקרה של התנגשות בין עקרונות יסוד שונים, "מזלו" של האחד, שעלה בגורלו להיכלל באחד מפרקיה הראשונים של החוקה העתידית, יעניק לו עליונות שייתכן שאינה אמורה ליפול בחלקו. אחרי הכול, פתלתלות וארוכות הן נתיבות הליך כינון החוקה הישראלית; קצב התקדמותו מושפע מאילוצים שונים, והוא אינו משקף בהכרח הכרעות מהותיות של הרשות המכוננת. במובן זה, הצורך לראות את התמונה הכוללת, לרבות עקרונות יסוד שטרם עוגנו בפרקי החוקה, אך ייתכן בהחלט שימצאו בה את מקומם בעתיד, עשוי לסייע במניעת עיוותים שהרשות המכוננת כלל לא צפתה </w:t>
      </w:r>
      <w:r>
        <w:rPr>
          <w:rtl/>
        </w:rPr>
        <w:t>–</w:t>
      </w:r>
      <w:r>
        <w:rPr>
          <w:rFonts w:hint="cs"/>
          <w:rtl/>
        </w:rPr>
        <w:t xml:space="preserve"> ויש לו הצדקה רבה יותר. </w:t>
      </w:r>
    </w:p>
    <w:p w14:paraId="7C724161" w14:textId="77777777" w:rsidR="00B46C8E" w:rsidRDefault="00B46C8E" w:rsidP="00B46C8E">
      <w:pPr>
        <w:pStyle w:val="Ruller41"/>
        <w:rPr>
          <w:rtl/>
        </w:rPr>
      </w:pPr>
    </w:p>
    <w:p w14:paraId="46431F3F" w14:textId="77777777" w:rsidR="00B46C8E" w:rsidRDefault="00B46C8E" w:rsidP="00B46C8E">
      <w:pPr>
        <w:pStyle w:val="Ruller41"/>
        <w:rPr>
          <w:rtl/>
        </w:rPr>
      </w:pPr>
      <w:r>
        <w:rPr>
          <w:rtl/>
        </w:rPr>
        <w:tab/>
      </w:r>
      <w:r>
        <w:rPr>
          <w:rFonts w:hint="cs"/>
          <w:rtl/>
        </w:rPr>
        <w:t xml:space="preserve">מבלי להכריע בדילמה זו, אני מצטרף לעמדת הנשיאה כי "זהותה של מדינת ישראל כמדינה יהודית ודמוקרטית אינה ניתנת לערעור" גם באמצעות נורמות הנושאות את הכותרת "חוק יסוד" (פסקה 23 לחוות דעתה). למעשה, סבורני כי מסקנה זו נובעת במישרין מאותם נתונים שהובילו מלכתחילה להכרה בכובעה המכוננת של כנסת ישראל, ומתחייבת משלושת המודלים שהוצגו בשעתו בעניין בע"א 6821/93 </w:t>
      </w:r>
      <w:r w:rsidRPr="0033472C">
        <w:rPr>
          <w:rFonts w:ascii="Century" w:hAnsi="Century" w:cs="Miriam" w:hint="cs"/>
          <w:b/>
          <w:spacing w:val="0"/>
          <w:szCs w:val="24"/>
          <w:rtl/>
        </w:rPr>
        <w:t>בנק המזרחי המאוחד בע"מ נ' מגדל כפר שיתופי</w:t>
      </w:r>
      <w:r>
        <w:rPr>
          <w:rFonts w:hint="cs"/>
          <w:rtl/>
        </w:rPr>
        <w:t>,</w:t>
      </w:r>
      <w:r w:rsidRPr="0033472C">
        <w:rPr>
          <w:rFonts w:hint="cs"/>
          <w:rtl/>
        </w:rPr>
        <w:t xml:space="preserve"> </w:t>
      </w:r>
      <w:r>
        <w:rPr>
          <w:rFonts w:hint="cs"/>
          <w:rtl/>
        </w:rPr>
        <w:t>פ"ד מט(4) 221, 356-359 (1995). אכן, מן הסקירה הנרחבת שהציגה חברתי (</w:t>
      </w:r>
      <w:r w:rsidRPr="00314854">
        <w:rPr>
          <w:rFonts w:hint="cs"/>
          <w:rtl/>
        </w:rPr>
        <w:t>פסקאות 19-23) עולה</w:t>
      </w:r>
      <w:r>
        <w:rPr>
          <w:rFonts w:hint="cs"/>
          <w:rtl/>
        </w:rPr>
        <w:t>, בפראפרזה על דברי הנשיא ברק,</w:t>
      </w:r>
      <w:r w:rsidRPr="00314854">
        <w:rPr>
          <w:rFonts w:hint="cs"/>
          <w:rtl/>
        </w:rPr>
        <w:t xml:space="preserve"> כי "</w:t>
      </w:r>
      <w:r w:rsidRPr="00314854">
        <w:rPr>
          <w:rtl/>
        </w:rPr>
        <w:t>הפירוש המתאים</w:t>
      </w:r>
      <w:r w:rsidRPr="00314854">
        <w:t xml:space="preserve"> </w:t>
      </w:r>
      <w:r w:rsidRPr="00314854">
        <w:rPr>
          <w:rtl/>
        </w:rPr>
        <w:t>(</w:t>
      </w:r>
      <w:r w:rsidRPr="00314854">
        <w:t>fit</w:t>
      </w:r>
      <w:r w:rsidRPr="00314854">
        <w:rPr>
          <w:rtl/>
        </w:rPr>
        <w:t>)</w:t>
      </w:r>
      <w:r w:rsidRPr="00314854">
        <w:t xml:space="preserve"> </w:t>
      </w:r>
      <w:r w:rsidRPr="00314854">
        <w:rPr>
          <w:rtl/>
        </w:rPr>
        <w:t>ביותר של מכלול ההיסטוריה החוקתית של מדינת ישראל</w:t>
      </w:r>
      <w:r w:rsidRPr="00314854">
        <w:t xml:space="preserve"> </w:t>
      </w:r>
      <w:r w:rsidRPr="00314854">
        <w:rPr>
          <w:rtl/>
        </w:rPr>
        <w:t>מאז הקמתה הינו</w:t>
      </w:r>
      <w:r>
        <w:rPr>
          <w:rFonts w:hint="cs"/>
          <w:rtl/>
        </w:rPr>
        <w:t xml:space="preserve">" כי סמכותה של הכנסת לכונן חוקה לישראל כפופה לשמירה על גלעין זהותה היהודית-דמוקרטית. אמנם, אין בנמצא הוראה פורמלית בדבר "נצחיותו" של גלעין זה אך מכלול היצירה החוקית והחוקתית במדינת ישראל </w:t>
      </w:r>
      <w:r>
        <w:rPr>
          <w:rtl/>
        </w:rPr>
        <w:t>–</w:t>
      </w:r>
      <w:r>
        <w:rPr>
          <w:rFonts w:hint="cs"/>
          <w:rtl/>
        </w:rPr>
        <w:t xml:space="preserve"> מאז באה לעולם, בהכרזת העצמאות, "הנורמה הבסיסית" שלה, ועד כינון חוק יסוד: הלאום </w:t>
      </w:r>
      <w:r>
        <w:rPr>
          <w:rtl/>
        </w:rPr>
        <w:t>–</w:t>
      </w:r>
      <w:r>
        <w:rPr>
          <w:rFonts w:hint="cs"/>
          <w:rtl/>
        </w:rPr>
        <w:t xml:space="preserve"> מעידים כי מדובר במרכיב אינהרנטי ובלתי נפרד של יישות מדינית זו. הוא הדין באשר למודל הנוסף שמציג </w:t>
      </w:r>
      <w:r>
        <w:rPr>
          <w:rFonts w:hint="cs"/>
          <w:rtl/>
        </w:rPr>
        <w:lastRenderedPageBreak/>
        <w:t xml:space="preserve">הנשיא ברק, קרי, "כלל ההכרה של השיטה". דומה כי הנתונים שהציגה חברתי הנשיאה, מצדיקים לאמץ בנקודת הזמן הנוכחית כלל הכרה, המגביל את סמכותה של הכנסת לבטל, באמצעות כללים מסדר ראשון, את גלעין אופיי היהודי-דמוקרטי של מדינת ישראל. מטעמים אלה, ולאור נימוקי הנשיאה ביחס למודל "הרציפות החוקתית" (פסקה 24 לחוות דעתה), דומה כי הפה שהסמיך את הכנסת לפעול כרשות מכוננת, הוא גם הפה שהגביל את פעילותה בכובעה זה, והכפיף אותו לעובדת היסוד בדבר קיומה של מדינה "יהודית ודמוקרטית". </w:t>
      </w:r>
    </w:p>
    <w:p w14:paraId="18129B37" w14:textId="77777777" w:rsidR="00B46C8E" w:rsidRDefault="00B46C8E" w:rsidP="00B46C8E">
      <w:pPr>
        <w:pStyle w:val="Ruller41"/>
        <w:rPr>
          <w:rtl/>
        </w:rPr>
      </w:pPr>
    </w:p>
    <w:p w14:paraId="1CD952F7" w14:textId="77777777" w:rsidR="00B46C8E" w:rsidRDefault="00B46C8E" w:rsidP="00B46C8E">
      <w:pPr>
        <w:pStyle w:val="Ruller41"/>
        <w:rPr>
          <w:rtl/>
        </w:rPr>
      </w:pPr>
      <w:r>
        <w:rPr>
          <w:rtl/>
        </w:rPr>
        <w:tab/>
      </w:r>
      <w:r>
        <w:rPr>
          <w:rFonts w:hint="cs"/>
          <w:rtl/>
        </w:rPr>
        <w:t xml:space="preserve">על כן, סבורני כי ערעור על רכיבי הליבה של מאפיינים אלה אינו לגיטימי, ואף עשוי לפתוח פתח לביקורת שיפוטית מכוח אותם מאפייני יסוד עצמם. עם זאת, אעיר שתיים: ראשית, בהקשר של סעיף 7א לחוק יסוד: הכנסת, ציין הנשיא </w:t>
      </w:r>
      <w:r w:rsidRPr="00DE05CD">
        <w:rPr>
          <w:rFonts w:ascii="Century" w:hAnsi="Century" w:cs="Miriam" w:hint="cs"/>
          <w:b/>
          <w:spacing w:val="0"/>
          <w:szCs w:val="24"/>
          <w:rtl/>
        </w:rPr>
        <w:t>א' ברק</w:t>
      </w:r>
      <w:r>
        <w:rPr>
          <w:rFonts w:hint="cs"/>
          <w:rtl/>
        </w:rPr>
        <w:t xml:space="preserve"> כי רכיבי הליבה של "מדינה יהודית" כוללים את "</w:t>
      </w:r>
      <w:r>
        <w:rPr>
          <w:rFonts w:hint="cs"/>
          <w:color w:val="000000"/>
          <w:sz w:val="28"/>
          <w:rtl/>
        </w:rPr>
        <w:t xml:space="preserve">זכותו של כל יהודי לעלות למדינת ישראל, בה יהוו היהודים רוב; עברית היא שפתה הרשמית המרכזית של המדינה ועיקר חגיה וסמליה משקפים את תקומתו הלאומית של העם היהודי; מורשת ישראל היא מרכיב מרכזי במורשתה הדתית והתרבותית". ואילו ב"מדינה דמוקרטית" ישנה </w:t>
      </w:r>
      <w:r>
        <w:rPr>
          <w:rFonts w:hint="cs"/>
          <w:rtl/>
        </w:rPr>
        <w:t>"</w:t>
      </w:r>
      <w:r>
        <w:rPr>
          <w:rFonts w:hint="cs"/>
          <w:color w:val="000000"/>
          <w:sz w:val="28"/>
          <w:rtl/>
        </w:rPr>
        <w:t>הכרה בריבונות העם המתבטאת בבחירות חופשיות ושוות; הכרה בגרעין של זכויות אדם ובהן כבוד ושיוויון, קיום הפרדת רשויות, שלטון החוק ורשות שופטת עצמאית</w:t>
      </w:r>
      <w:r>
        <w:rPr>
          <w:rFonts w:hint="cs"/>
          <w:rtl/>
        </w:rPr>
        <w:t xml:space="preserve">" </w:t>
      </w:r>
      <w:r>
        <w:rPr>
          <w:rFonts w:hint="cs"/>
          <w:color w:val="000000"/>
          <w:sz w:val="28"/>
          <w:rtl/>
        </w:rPr>
        <w:t>(</w:t>
      </w:r>
      <w:r>
        <w:rPr>
          <w:rFonts w:hint="cs"/>
          <w:rtl/>
        </w:rPr>
        <w:t xml:space="preserve">עניין </w:t>
      </w:r>
      <w:r w:rsidRPr="004A49D7">
        <w:rPr>
          <w:rFonts w:ascii="Century" w:hAnsi="Century" w:cs="Miriam" w:hint="cs"/>
          <w:b/>
          <w:spacing w:val="0"/>
          <w:szCs w:val="24"/>
          <w:rtl/>
        </w:rPr>
        <w:t>טיבי</w:t>
      </w:r>
      <w:r>
        <w:rPr>
          <w:rFonts w:hint="cs"/>
          <w:rtl/>
        </w:rPr>
        <w:t>, פסקאות 12 ו-14 לחוות דעתו</w:t>
      </w:r>
      <w:r w:rsidRPr="008D7770">
        <w:rPr>
          <w:rFonts w:hint="cs"/>
          <w:rtl/>
        </w:rPr>
        <w:t>)</w:t>
      </w:r>
      <w:r w:rsidRPr="00952286">
        <w:rPr>
          <w:rFonts w:hint="cs"/>
          <w:rtl/>
        </w:rPr>
        <w:t>.</w:t>
      </w:r>
      <w:r>
        <w:rPr>
          <w:rFonts w:hint="cs"/>
          <w:rtl/>
        </w:rPr>
        <w:t xml:space="preserve"> כשלעצמי הייתי נזהר מקביעת רשימה או התייחסות פורמלית מדי אליה. יתכן שיש תועלת בהצגת דוגמא כזו או אחרת, אך ממילא </w:t>
      </w:r>
      <w:r>
        <w:rPr>
          <w:rtl/>
        </w:rPr>
        <w:t>–</w:t>
      </w:r>
      <w:r>
        <w:rPr>
          <w:rFonts w:hint="cs"/>
          <w:rtl/>
        </w:rPr>
        <w:t xml:space="preserve"> גם אם תהיה הסכמה לדוגמא מסוימת, השאלה תתעורר בלבוש הקונקרטי של תיקון ספציפי, וזאת לא ניתן לדעת מראש. ביחס לכל דוגמא יש מנעד של תיקונים אפשריים, שלא כל אחד מהם עומד באותה שורה כמו חבריו. וכמובן </w:t>
      </w:r>
      <w:r>
        <w:rPr>
          <w:rtl/>
        </w:rPr>
        <w:t>–</w:t>
      </w:r>
      <w:r>
        <w:rPr>
          <w:rFonts w:hint="cs"/>
          <w:rtl/>
        </w:rPr>
        <w:t xml:space="preserve"> גם אם יש הסכמה על דוגמאות רבות, יתכן שתהיה אי הסכמה ביחס לדוגמאות אחרות. עסקינן בליבת הליבה של מאפייני המדינה היהודית והדמוקרטית. יש לכך משמעות ותוכן מעשי. אך מעבר לדוגמאות קיצוניות </w:t>
      </w:r>
      <w:r>
        <w:rPr>
          <w:rtl/>
        </w:rPr>
        <w:t>–</w:t>
      </w:r>
      <w:r>
        <w:rPr>
          <w:rFonts w:hint="cs"/>
          <w:rtl/>
        </w:rPr>
        <w:t xml:space="preserve"> לא הייתי מרחיב או מצמצם. </w:t>
      </w:r>
    </w:p>
    <w:p w14:paraId="58509A3B" w14:textId="77777777" w:rsidR="00B46C8E" w:rsidRDefault="00B46C8E" w:rsidP="00B46C8E">
      <w:pPr>
        <w:pStyle w:val="Ruller41"/>
        <w:rPr>
          <w:rtl/>
        </w:rPr>
      </w:pPr>
    </w:p>
    <w:p w14:paraId="2739B4BC" w14:textId="77777777" w:rsidR="00B46C8E" w:rsidRDefault="00B46C8E" w:rsidP="00B46C8E">
      <w:pPr>
        <w:pStyle w:val="Ruller41"/>
        <w:rPr>
          <w:rtl/>
        </w:rPr>
      </w:pPr>
      <w:r>
        <w:rPr>
          <w:rtl/>
        </w:rPr>
        <w:tab/>
      </w:r>
      <w:r>
        <w:rPr>
          <w:rFonts w:hint="cs"/>
          <w:rtl/>
        </w:rPr>
        <w:t xml:space="preserve">והערה שנייה: יש חשיבות רבה להיסטוריה כבסיס לסמכות המכוננת של הכנסת. ברם, בחלוף כשבעים שנה, ההיסטוריה אינה המפתח היחיד. חשובה גם המהות. המשפט משתנה. שיח הזכויות בשנת 2020 שונה משיחתם של בני דור הקוממיות, ואף מהשיח בשנות ה-80, טרם חקיקת חוק יסוד: כבוד האדם וחירותו. </w:t>
      </w:r>
    </w:p>
    <w:p w14:paraId="5C22661B" w14:textId="0F8570CB" w:rsidR="00B46C8E" w:rsidRDefault="00B46C8E" w:rsidP="00475F11">
      <w:pPr>
        <w:pStyle w:val="Ruller41"/>
        <w:jc w:val="left"/>
        <w:rPr>
          <w:rFonts w:ascii="Century" w:hAnsi="Century"/>
          <w:rtl/>
        </w:rPr>
      </w:pPr>
    </w:p>
    <w:p w14:paraId="7CC3FC4E" w14:textId="77777777" w:rsidR="00B46C8E" w:rsidRDefault="00B46C8E" w:rsidP="002E6A0E">
      <w:pPr>
        <w:pStyle w:val="Ruller4"/>
        <w:rPr>
          <w:rtl/>
        </w:rPr>
      </w:pPr>
      <w:r>
        <w:rPr>
          <w:rFonts w:hint="cs"/>
          <w:rtl/>
        </w:rPr>
        <w:t xml:space="preserve">במאמר מוסגר, אעיר כי השילוב של "יהודית ודמוקרטית" מורכב ומאתגר. היה מי שאמר כי מדינת ישראל היא "100 אחוז יהודית, ו-100 אחוז דמוקרטית". לטעמי מדינת ישראל היא 100 אחוז יהודית ודמוקרטית. השוני בין האמרות נעוץ בכך שההגדרה </w:t>
      </w:r>
      <w:r>
        <w:rPr>
          <w:rFonts w:hint="cs"/>
          <w:rtl/>
        </w:rPr>
        <w:lastRenderedPageBreak/>
        <w:t xml:space="preserve">הראשונה עלולה להחמיץ את נקודת המפגש, שיוצרת מתח חדש. החיבור מאתגר ומרתק. כמו כן, יש לבחון את המדינה היהודית-דמוקרטית על פי המציאות כפי שהיא. שני רכיבי ההגדרה חשובים; מדינת ישראל זקוקה לשתי רגליה, ואין לבכר את האחת על פני חברתה. כאמור, המתח קיים ולא פעם ההכרעה קשה. ברם, שתי הרגליים חיוניות לגוף-המדינה. היה מי שאמר כי במדינת ישראל, על ההיסטוריה שלה, ה"יהודית" עולה מן ה"דמוקרטית". אודה כי אם כבר </w:t>
      </w:r>
      <w:r>
        <w:rPr>
          <w:rtl/>
        </w:rPr>
        <w:t>–</w:t>
      </w:r>
      <w:r>
        <w:rPr>
          <w:rFonts w:hint="cs"/>
          <w:rtl/>
        </w:rPr>
        <w:t xml:space="preserve"> נוטה אני לעמדה ההפוכה, לפיה ניתן לדלות את הדמוקרטיה מן היהדות. על כך ארחיב להלן. ואולם, התחרות אינה בין שתי גישות אלה. לא נכון יהיה לקבוע כלל אצבע לפיו תמיד יש לתת את הבכורה לרכיב זה או אחר. לדוגמא, השאלה שאינה עומדת על הפרק </w:t>
      </w:r>
      <w:r>
        <w:rPr>
          <w:rtl/>
        </w:rPr>
        <w:t>–</w:t>
      </w:r>
      <w:r>
        <w:rPr>
          <w:rFonts w:hint="cs"/>
          <w:rtl/>
        </w:rPr>
        <w:t xml:space="preserve"> ואינה צריכה לעמוד על הפרק </w:t>
      </w:r>
      <w:r>
        <w:rPr>
          <w:rtl/>
        </w:rPr>
        <w:t>–</w:t>
      </w:r>
      <w:r>
        <w:rPr>
          <w:rFonts w:hint="cs"/>
          <w:rtl/>
        </w:rPr>
        <w:t xml:space="preserve"> אם ניתן לקבוע "חוק שמירת שבת". ניתן להשיב על כך בשלילה רק על בסיס היסוד הדמוקרטי, גם אם מקורות המשפט העברי יובילו לתשובה דומה. זוהי, בראש ובראשונה, שאלה מה מותר למדינה לכפות על היחיד, שאלה שבמהות הגבול הפוליטי של המשטר, ולא שאלה דתית מה ראוי בעיני ההלכה היהודית. בכל מקרה, יש להיזהר מרידוד מוגזם של המונחים "יהודית" ו"דמוקרטית", תוך ריקונם מתוכן. יש להקפיד על האיזון בין עולמות תוכן אלה, ולא להציג אחד מהם כבבואה חיוורת של האחר תוך התעלמות מן הקונפליקט התמידי, המחייב בירור מתמשך בניסיון להגיע להרמוניה בת קיימא. </w:t>
      </w:r>
    </w:p>
    <w:p w14:paraId="3676B7B0" w14:textId="19CED1B2" w:rsidR="00B46C8E" w:rsidRDefault="00B46C8E" w:rsidP="00475F11">
      <w:pPr>
        <w:pStyle w:val="Ruller41"/>
        <w:jc w:val="left"/>
        <w:rPr>
          <w:rFonts w:ascii="Century" w:hAnsi="Century"/>
          <w:rtl/>
        </w:rPr>
      </w:pPr>
    </w:p>
    <w:p w14:paraId="013CD81C" w14:textId="77777777" w:rsidR="00B46C8E" w:rsidRDefault="00B46C8E" w:rsidP="002E6A0E">
      <w:pPr>
        <w:pStyle w:val="Ruller4"/>
        <w:rPr>
          <w:rtl/>
        </w:rPr>
      </w:pPr>
      <w:r>
        <w:rPr>
          <w:rFonts w:hint="cs"/>
          <w:rtl/>
        </w:rPr>
        <w:t xml:space="preserve">אשר לחוק יסוד: הלאום עצמו, מקובלת עלי הפרשנות שהציעה חברתי, הנשיאה </w:t>
      </w:r>
      <w:r w:rsidRPr="003E78F8">
        <w:rPr>
          <w:rFonts w:ascii="Century" w:hAnsi="Century" w:cs="Miriam" w:hint="cs"/>
          <w:b/>
          <w:spacing w:val="0"/>
          <w:szCs w:val="24"/>
          <w:rtl/>
        </w:rPr>
        <w:t>א' חיות</w:t>
      </w:r>
      <w:r>
        <w:rPr>
          <w:rFonts w:hint="cs"/>
          <w:rtl/>
        </w:rPr>
        <w:t>, לפיה "בחירתו המודעת" של המכונן, "היתה שלא להכפיף את זהותה הדמוקרטית של המדינה לזהותה היהודית".</w:t>
      </w:r>
    </w:p>
    <w:p w14:paraId="163B4FB7" w14:textId="77777777" w:rsidR="00B46C8E" w:rsidRDefault="00B46C8E" w:rsidP="00B46C8E">
      <w:pPr>
        <w:pStyle w:val="Ruller41"/>
        <w:rPr>
          <w:rtl/>
        </w:rPr>
      </w:pPr>
    </w:p>
    <w:p w14:paraId="7C6DD307" w14:textId="77777777" w:rsidR="00B46C8E" w:rsidRDefault="00B46C8E" w:rsidP="00B46C8E">
      <w:pPr>
        <w:pStyle w:val="Ruller41"/>
        <w:rPr>
          <w:rtl/>
        </w:rPr>
      </w:pPr>
      <w:r>
        <w:rPr>
          <w:rtl/>
        </w:rPr>
        <w:tab/>
      </w:r>
      <w:r>
        <w:rPr>
          <w:rFonts w:hint="cs"/>
          <w:rtl/>
        </w:rPr>
        <w:t>אמנם, כלל ותיק הוא כי במקרה של התנגשות בין הוראות חוק המצויות באותו מדרג נורמטיבי, ההוראה המאוחרת גוברת על קודמתה, והוראת חוק ספציפית גוברת על הוראה כללית. ביסוד חלקו הראשון של הכלל, "</w:t>
      </w:r>
      <w:r w:rsidRPr="0056107C">
        <w:rPr>
          <w:rFonts w:hint="cs"/>
          <w:rtl/>
        </w:rPr>
        <w:t>עומד עקרון ריבונות המחוקק, ומטרתו למנוע את כבילת המחוקק העתידי ומתן אפשרות לכנסת לסטות מההוראות ומדברי החקיקה של כנסות קודמות</w:t>
      </w:r>
      <w:r>
        <w:rPr>
          <w:rFonts w:hint="cs"/>
          <w:rtl/>
        </w:rPr>
        <w:t xml:space="preserve">" (בג"ץ 4124/00 </w:t>
      </w:r>
      <w:r w:rsidRPr="00906DEF">
        <w:rPr>
          <w:rFonts w:ascii="Century" w:hAnsi="Century" w:cs="Miriam" w:hint="cs"/>
          <w:b/>
          <w:spacing w:val="0"/>
          <w:szCs w:val="24"/>
          <w:rtl/>
        </w:rPr>
        <w:t>יקותיאלי נ' השר לענייני דתות</w:t>
      </w:r>
      <w:r>
        <w:rPr>
          <w:rFonts w:hint="cs"/>
          <w:rtl/>
        </w:rPr>
        <w:t xml:space="preserve">, פ"ד סד(1) 142, פסקה 25 לחוות דעת הנשיאה </w:t>
      </w:r>
      <w:r w:rsidRPr="00906DEF">
        <w:rPr>
          <w:rFonts w:ascii="Century" w:hAnsi="Century" w:cs="Miriam" w:hint="cs"/>
          <w:b/>
          <w:spacing w:val="0"/>
          <w:szCs w:val="24"/>
          <w:rtl/>
        </w:rPr>
        <w:t>ד' ביניש</w:t>
      </w:r>
      <w:r w:rsidRPr="00906DEF">
        <w:rPr>
          <w:rFonts w:hint="cs"/>
          <w:rtl/>
        </w:rPr>
        <w:t xml:space="preserve"> </w:t>
      </w:r>
      <w:r>
        <w:rPr>
          <w:rFonts w:hint="cs"/>
          <w:rtl/>
        </w:rPr>
        <w:t xml:space="preserve">(2010)). חלקו השני, מעניק עליונות להוראה ספציפית על פני הוראה כללית </w:t>
      </w:r>
      <w:r>
        <w:rPr>
          <w:rtl/>
        </w:rPr>
        <w:t>–</w:t>
      </w:r>
      <w:r>
        <w:rPr>
          <w:rFonts w:hint="cs"/>
          <w:rtl/>
        </w:rPr>
        <w:t xml:space="preserve"> גם אם מאוחרת </w:t>
      </w:r>
      <w:r>
        <w:rPr>
          <w:rtl/>
        </w:rPr>
        <w:t>–</w:t>
      </w:r>
      <w:r>
        <w:rPr>
          <w:rFonts w:hint="cs"/>
          <w:rtl/>
        </w:rPr>
        <w:t xml:space="preserve"> מתוך תפיסה לפיה עצמאות המחוקק מובילה להכרה "בקיומו של חסר נסתר בנורמה הכללית והמאוחרת בכך שלא נקבע בה במפורש חריג בדמות הנורמה המיוחדת והמוקדמת" (אהרן ברק </w:t>
      </w:r>
      <w:r w:rsidRPr="00B83F5C">
        <w:rPr>
          <w:rFonts w:ascii="Century" w:hAnsi="Century" w:cs="Miriam" w:hint="cs"/>
          <w:b/>
          <w:spacing w:val="0"/>
          <w:szCs w:val="24"/>
          <w:rtl/>
        </w:rPr>
        <w:t>פרשנות במשפט: תורת הפרשנות הכללית</w:t>
      </w:r>
      <w:r w:rsidRPr="00B83F5C">
        <w:rPr>
          <w:rFonts w:hint="cs"/>
          <w:rtl/>
        </w:rPr>
        <w:t xml:space="preserve"> </w:t>
      </w:r>
      <w:r>
        <w:rPr>
          <w:rFonts w:hint="cs"/>
          <w:rtl/>
        </w:rPr>
        <w:t>כרך א 551 (1992)). אולם, כללים אלה נכנסים לתמונה רק כאשר פרשנות הנורמות הרלוונטיות הובילה למסקנה כי לפנינו סתירה בלתי ניתנת ליישוב. לעומת זאת, "ב</w:t>
      </w:r>
      <w:r>
        <w:rPr>
          <w:rFonts w:hint="cs"/>
          <w:color w:val="000000"/>
          <w:sz w:val="28"/>
          <w:rtl/>
        </w:rPr>
        <w:t>מקרה בו ניתן ליישב בין שתי הנורמות, על בית המשפט לפרשן זו לצד זו</w:t>
      </w:r>
      <w:r>
        <w:rPr>
          <w:rFonts w:hint="cs"/>
          <w:rtl/>
        </w:rPr>
        <w:t xml:space="preserve">" (עע"ם 1207/15 </w:t>
      </w:r>
      <w:r w:rsidRPr="00A051F9">
        <w:rPr>
          <w:rFonts w:ascii="Century" w:hAnsi="Century" w:cs="Miriam" w:hint="cs"/>
          <w:b/>
          <w:spacing w:val="0"/>
          <w:szCs w:val="24"/>
          <w:rtl/>
        </w:rPr>
        <w:t>רוחמקין נ' מועצת העיר בני ברק</w:t>
      </w:r>
      <w:r>
        <w:rPr>
          <w:rFonts w:hint="cs"/>
          <w:rtl/>
        </w:rPr>
        <w:t xml:space="preserve">, פסקה 5 לחוות דעתי </w:t>
      </w:r>
      <w:r>
        <w:rPr>
          <w:rFonts w:hint="cs"/>
          <w:rtl/>
        </w:rPr>
        <w:lastRenderedPageBreak/>
        <w:t>(18.8.2016)), שהרי חזקה היא כי "</w:t>
      </w:r>
      <w:r>
        <w:rPr>
          <w:rFonts w:hint="cs"/>
          <w:color w:val="000000"/>
          <w:sz w:val="28"/>
          <w:rtl/>
        </w:rPr>
        <w:t>המחוקק שואף להגשים 'הרמוניה חקיקתית' במערכת המשפט כולה, במובן זה שהפירוש שניתן להוראה פלונית צריך להשתלב בפירוש שניתן לשאר הוראות החקיקה</w:t>
      </w:r>
      <w:r>
        <w:rPr>
          <w:rFonts w:hint="cs"/>
          <w:rtl/>
        </w:rPr>
        <w:t xml:space="preserve">" (רע"פ 1553/15 </w:t>
      </w:r>
      <w:r w:rsidRPr="00554A41">
        <w:rPr>
          <w:rFonts w:ascii="Century" w:hAnsi="Century" w:cs="Miriam" w:hint="cs"/>
          <w:b/>
          <w:spacing w:val="0"/>
          <w:szCs w:val="24"/>
          <w:rtl/>
        </w:rPr>
        <w:t>עיסא נ' הוועדה המקומית לתכנון ובניה "השומרון"</w:t>
      </w:r>
      <w:r>
        <w:rPr>
          <w:rFonts w:hint="cs"/>
          <w:rtl/>
        </w:rPr>
        <w:t xml:space="preserve">, פסקה 33 לחוות דעת המשנה לנשיאה </w:t>
      </w:r>
      <w:r w:rsidRPr="00554A41">
        <w:rPr>
          <w:rFonts w:ascii="Century" w:hAnsi="Century" w:cs="Miriam" w:hint="cs"/>
          <w:b/>
          <w:spacing w:val="0"/>
          <w:szCs w:val="24"/>
          <w:rtl/>
        </w:rPr>
        <w:t>ס' ג'ובראן</w:t>
      </w:r>
      <w:r w:rsidRPr="00554A41">
        <w:rPr>
          <w:rFonts w:hint="cs"/>
          <w:rtl/>
        </w:rPr>
        <w:t xml:space="preserve"> </w:t>
      </w:r>
      <w:r>
        <w:rPr>
          <w:rFonts w:hint="cs"/>
          <w:rtl/>
        </w:rPr>
        <w:t xml:space="preserve">(31.10.2017)). </w:t>
      </w:r>
    </w:p>
    <w:p w14:paraId="1C45BE0D" w14:textId="77777777" w:rsidR="00B46C8E" w:rsidRDefault="00B46C8E" w:rsidP="00B46C8E">
      <w:pPr>
        <w:pStyle w:val="Ruller41"/>
        <w:rPr>
          <w:rtl/>
        </w:rPr>
      </w:pPr>
    </w:p>
    <w:p w14:paraId="3A98B664" w14:textId="77777777" w:rsidR="00B46C8E" w:rsidRDefault="00B46C8E" w:rsidP="00B46C8E">
      <w:pPr>
        <w:pStyle w:val="Ruller41"/>
        <w:rPr>
          <w:rtl/>
        </w:rPr>
      </w:pPr>
      <w:r>
        <w:rPr>
          <w:rtl/>
        </w:rPr>
        <w:tab/>
      </w:r>
      <w:r>
        <w:rPr>
          <w:rFonts w:hint="cs"/>
          <w:rtl/>
        </w:rPr>
        <w:t xml:space="preserve">להשקפתי, חזקת ההרמוניה החקיקתית יפה שבעתיים בהקשר של חוקי היסוד </w:t>
      </w:r>
      <w:r>
        <w:rPr>
          <w:rtl/>
        </w:rPr>
        <w:t>–</w:t>
      </w:r>
      <w:r>
        <w:rPr>
          <w:rFonts w:hint="cs"/>
          <w:rtl/>
        </w:rPr>
        <w:t xml:space="preserve"> ואף ביתר שאת, בנוגע ליחס בין חוקי יסוד: כבוד האדם וחירותו לחוק יסוד: הלאום. כזכור, בהחלטת הררי נקבע כי החוקה הישראלית "תהיה בנויה פרקים פרקים, באופן שכל אחד מהם יהווה חוק יסודי בפני עצמו [...] וכל הפרקים יחד יתאגדו לחוקת המדינה". חוקי היסוד אינם עומדים, אפוא, בפני עצמם, אלא מהווים מרכיבים של יצירה אחת גדולה, כך שיש לייחס משקל רב בהרבה להנחה הפרשנית לפיה הם יוצרים יחדיו מכלול הרמוני נטול סתירות. יש לזכור כי החוקה מתמקדת בשרטוט עקרונות היסוד הכלליים של הדמוקרטיה הישראלית (ראו, בג"ץ 5969/20 </w:t>
      </w:r>
      <w:r w:rsidRPr="00BE7B44">
        <w:rPr>
          <w:rFonts w:ascii="Century" w:hAnsi="Century" w:cs="Miriam" w:hint="cs"/>
          <w:b/>
          <w:spacing w:val="0"/>
          <w:szCs w:val="24"/>
          <w:rtl/>
        </w:rPr>
        <w:t>שפיר נ' הכנסת</w:t>
      </w:r>
      <w:r>
        <w:rPr>
          <w:rFonts w:hint="cs"/>
          <w:rtl/>
        </w:rPr>
        <w:t xml:space="preserve">, פסקה 24 לחוות דעת חברתי, השופטת </w:t>
      </w:r>
      <w:r w:rsidRPr="00BE7B44">
        <w:rPr>
          <w:rFonts w:ascii="Century" w:hAnsi="Century" w:cs="Miriam" w:hint="cs"/>
          <w:b/>
          <w:spacing w:val="0"/>
          <w:szCs w:val="24"/>
          <w:rtl/>
        </w:rPr>
        <w:t>ד' ברק-ארז</w:t>
      </w:r>
      <w:r>
        <w:rPr>
          <w:rFonts w:hint="cs"/>
          <w:rtl/>
        </w:rPr>
        <w:t xml:space="preserve">, ופסקה 10 לחוות דעתי (23.5.2021)), כך שהעדר קוהרנטיות עלול לזרוע כאוס בהיקף רחב בהרבה מזה שעלולה לעורר סתירה נקודתית בחקיקה אחרת. על כן, בבוא בית המשפט, פרשנה המוסמך של החוקה, לפרש את הסדריה, עליו לבחון כל אחד מפרקיה על רקע המכלול החוקתי, ולבחור בפרשנות מקיימת והרמונית. </w:t>
      </w:r>
    </w:p>
    <w:p w14:paraId="2E4F57C8" w14:textId="13A62A7A" w:rsidR="00B46C8E" w:rsidRDefault="00B46C8E" w:rsidP="00475F11">
      <w:pPr>
        <w:pStyle w:val="Ruller41"/>
        <w:jc w:val="left"/>
        <w:rPr>
          <w:rFonts w:ascii="Century" w:hAnsi="Century"/>
          <w:rtl/>
        </w:rPr>
      </w:pPr>
    </w:p>
    <w:p w14:paraId="08757E07" w14:textId="77777777" w:rsidR="004D7217" w:rsidRDefault="004D7217" w:rsidP="002E6A0E">
      <w:pPr>
        <w:pStyle w:val="Ruller4"/>
        <w:rPr>
          <w:rtl/>
        </w:rPr>
      </w:pPr>
      <w:r>
        <w:rPr>
          <w:rFonts w:hint="cs"/>
          <w:rtl/>
        </w:rPr>
        <w:t xml:space="preserve">ההיררכיה המעשית בין חוק יסוד: כבוד האדם וחירותו, "נושא הדגל" של המהפכה החוקתית בתחום זכויות היסוד, לחוק יסוד: הלאום </w:t>
      </w:r>
      <w:r>
        <w:rPr>
          <w:rtl/>
        </w:rPr>
        <w:t>–</w:t>
      </w:r>
      <w:r>
        <w:rPr>
          <w:rFonts w:hint="cs"/>
          <w:rtl/>
        </w:rPr>
        <w:t xml:space="preserve"> המבקש להעניק מעמד חוקתי לגרעין אופייה היהודי של מדינת ישראל </w:t>
      </w:r>
      <w:r>
        <w:rPr>
          <w:rtl/>
        </w:rPr>
        <w:t>–</w:t>
      </w:r>
      <w:r>
        <w:rPr>
          <w:rFonts w:hint="cs"/>
          <w:rtl/>
        </w:rPr>
        <w:t xml:space="preserve"> מחייבת הקפדה רבה אף יותר על ההרמוניה ביניהם. אכן, כבר בדברי ההסבר לנוסחה המוקדם של הצעת חוק יסוד: </w:t>
      </w:r>
      <w:r w:rsidRPr="004807A8">
        <w:rPr>
          <w:rFonts w:hint="cs"/>
          <w:rtl/>
        </w:rPr>
        <w:t>הלאום, הובהר כי</w:t>
      </w:r>
      <w:r>
        <w:rPr>
          <w:rFonts w:hint="cs"/>
          <w:rtl/>
        </w:rPr>
        <w:t>:</w:t>
      </w:r>
    </w:p>
    <w:p w14:paraId="1E7093CF" w14:textId="77777777" w:rsidR="004D7217" w:rsidRDefault="004D7217" w:rsidP="004D7217">
      <w:pPr>
        <w:pStyle w:val="Ruller41"/>
        <w:rPr>
          <w:rtl/>
        </w:rPr>
      </w:pPr>
    </w:p>
    <w:p w14:paraId="5FE327B1" w14:textId="77777777" w:rsidR="004D7217" w:rsidRPr="004807A8" w:rsidRDefault="004D7217" w:rsidP="004D7217">
      <w:pPr>
        <w:pStyle w:val="Ruller5"/>
        <w:rPr>
          <w:rtl/>
        </w:rPr>
      </w:pPr>
      <w:r>
        <w:rPr>
          <w:rFonts w:hint="cs"/>
          <w:rtl/>
        </w:rPr>
        <w:t>"</w:t>
      </w:r>
      <w:r w:rsidRPr="004807A8">
        <w:rPr>
          <w:rFonts w:hint="cs"/>
          <w:rtl/>
        </w:rPr>
        <w:t xml:space="preserve">מטרתו של חוק-יסוד זה היא להגן בחקיקת יסוד על מעמדה של ישראל כמדינתו של העם היהודי בשוויון מעמד להגנה שמעניקה חקיקת היסוד בישראל לזכויות האדם ולאופייה הדמוקרטי של המדינה. יהיה בכך כדי להשלים בחקיקת היסוד של ישראל את השילוב הערכי המאפיין את דרכה של ישראל </w:t>
      </w:r>
      <w:r w:rsidRPr="004807A8">
        <w:rPr>
          <w:rtl/>
        </w:rPr>
        <w:t>כמדינה יהודית ודמוקרטית</w:t>
      </w:r>
      <w:r w:rsidRPr="004807A8">
        <w:rPr>
          <w:rFonts w:hint="cs"/>
          <w:rtl/>
        </w:rPr>
        <w:t xml:space="preserve"> ברוח העקרונות של הכרזת העצמאות</w:t>
      </w:r>
      <w:r w:rsidRPr="004807A8">
        <w:rPr>
          <w:rtl/>
        </w:rPr>
        <w:t>.</w:t>
      </w:r>
    </w:p>
    <w:p w14:paraId="287693AF" w14:textId="77777777" w:rsidR="004D7217" w:rsidRPr="004807A8" w:rsidRDefault="004D7217" w:rsidP="004D7217">
      <w:pPr>
        <w:pStyle w:val="Ruller5"/>
        <w:rPr>
          <w:rtl/>
        </w:rPr>
      </w:pPr>
      <w:r w:rsidRPr="004807A8">
        <w:rPr>
          <w:rtl/>
        </w:rPr>
        <w:t>מדינת ישראל היא מדינה דמוקרטית המחויבת לזכויות האדם והאזרח. בד בבד יש למדינת ישראל ייעוד ייחודי כמדינת הלאום של העם היהודי</w:t>
      </w:r>
      <w:r>
        <w:rPr>
          <w:rFonts w:hint="cs"/>
          <w:rtl/>
        </w:rPr>
        <w:t xml:space="preserve"> [...] </w:t>
      </w:r>
      <w:r w:rsidRPr="004807A8">
        <w:rPr>
          <w:rFonts w:hint="cs"/>
          <w:rtl/>
        </w:rPr>
        <w:t xml:space="preserve">מאז שנאמרו דברים אלו עיגנה הכנסת את ההגנה על זכויות האדם ועל הדמוקרטיה הישראלית בחקיקת יסוד. לפיכך, אך מתבקש </w:t>
      </w:r>
      <w:r w:rsidRPr="004807A8">
        <w:rPr>
          <w:rFonts w:hint="cs"/>
          <w:rtl/>
        </w:rPr>
        <w:lastRenderedPageBreak/>
        <w:t>כי מפעל חוקי-היסוד בישראל יעגן גם את ערכיה של ישראל כמדינתו של העם היהודי במעמד זהה</w:t>
      </w:r>
      <w:r>
        <w:rPr>
          <w:rFonts w:hint="cs"/>
          <w:rtl/>
        </w:rPr>
        <w:t>"</w:t>
      </w:r>
      <w:r w:rsidRPr="004807A8">
        <w:rPr>
          <w:rFonts w:hint="cs"/>
          <w:rtl/>
        </w:rPr>
        <w:t>.</w:t>
      </w:r>
    </w:p>
    <w:p w14:paraId="680C6701" w14:textId="77777777" w:rsidR="004D7217" w:rsidRPr="004807A8" w:rsidRDefault="004D7217" w:rsidP="004D7217">
      <w:pPr>
        <w:pStyle w:val="Ruller41"/>
        <w:rPr>
          <w:rtl/>
        </w:rPr>
      </w:pPr>
    </w:p>
    <w:p w14:paraId="3ED887AD" w14:textId="77777777" w:rsidR="004D7217" w:rsidRDefault="004D7217" w:rsidP="004D7217">
      <w:pPr>
        <w:pStyle w:val="Ruller41"/>
        <w:rPr>
          <w:rtl/>
        </w:rPr>
      </w:pPr>
      <w:r>
        <w:rPr>
          <w:rFonts w:ascii="Garamond" w:hAnsi="Garamond" w:hint="cs"/>
          <w:color w:val="000000"/>
          <w:sz w:val="28"/>
          <w:rtl/>
        </w:rPr>
        <w:t xml:space="preserve">חוק יסוד: הלאום בא, אפוא, לעולם על רקע חוקי היסוד הקודמים, ומתוך כוונה מוצהרת "להשלים [...] את השילוב הערכי", ולא לערער או לשנות את מערך הזכויות הקיים. על כן </w:t>
      </w:r>
      <w:r>
        <w:rPr>
          <w:rFonts w:ascii="Garamond" w:hAnsi="Garamond"/>
          <w:color w:val="000000"/>
          <w:sz w:val="28"/>
          <w:rtl/>
        </w:rPr>
        <w:t>–</w:t>
      </w:r>
      <w:r>
        <w:rPr>
          <w:rFonts w:ascii="Garamond" w:hAnsi="Garamond" w:hint="cs"/>
          <w:color w:val="000000"/>
          <w:sz w:val="28"/>
          <w:rtl/>
        </w:rPr>
        <w:t xml:space="preserve"> ובהתחשב בכך שחוק יסוד: הלאום אף אינו ממצה את הגדרת רגלה היהודית של המדינה </w:t>
      </w:r>
      <w:r>
        <w:rPr>
          <w:rFonts w:ascii="Garamond" w:hAnsi="Garamond"/>
          <w:color w:val="000000"/>
          <w:sz w:val="28"/>
          <w:rtl/>
        </w:rPr>
        <w:t>–</w:t>
      </w:r>
      <w:r>
        <w:rPr>
          <w:rFonts w:ascii="Garamond" w:hAnsi="Garamond" w:hint="cs"/>
          <w:color w:val="000000"/>
          <w:sz w:val="28"/>
          <w:rtl/>
        </w:rPr>
        <w:t xml:space="preserve"> סבורני כי יש לפרש אותו בראי חוק יסוד: כבוד האדם וחירותו. במילים אחרות, דווקא בשל רוחב היריעה של חוק היסוד המוקדם, היוצר נורמה כללית רחבה, יש לחתור להרמוניה בינו ובין חוק יסוד: הלאום ה"משלים", תוך מתן משקל פרשני רב יותר להסדרי הבסיס בחוק יסוד: כבוד האדם וחירותו.</w:t>
      </w:r>
    </w:p>
    <w:p w14:paraId="13D9CA6C" w14:textId="77777777" w:rsidR="004D7217" w:rsidRDefault="004D7217" w:rsidP="004D7217">
      <w:pPr>
        <w:pStyle w:val="Ruller41"/>
        <w:rPr>
          <w:rtl/>
        </w:rPr>
      </w:pPr>
    </w:p>
    <w:p w14:paraId="25374B28" w14:textId="77777777" w:rsidR="004D7217" w:rsidRDefault="004D7217" w:rsidP="004D7217">
      <w:pPr>
        <w:pStyle w:val="Ruller41"/>
        <w:rPr>
          <w:rtl/>
        </w:rPr>
      </w:pPr>
      <w:r>
        <w:rPr>
          <w:rtl/>
        </w:rPr>
        <w:tab/>
      </w:r>
      <w:r>
        <w:rPr>
          <w:rFonts w:hint="cs"/>
          <w:rtl/>
        </w:rPr>
        <w:t xml:space="preserve">בכך שב אני לנקודה קודמת. ההיסטוריה, בדמות מועד החקיקה, אינה קובעת בהכרח עליונות של חוק יסוד זה על חוק יסוד אחר. לא רק היסטוריה אלא גם מהות. חוק יסוד: כבוד האדם וחירותו מתייחס למדינה יהודית ודמוקרטית. שני המרכיבים מופיעים בו, הגם ששם החוק מתייחס רק לאחד מהם. לעומת זאת, חוק יסוד: הלאום אינו מתייחס באופן ישיר למדינת ישראל כמדינה דמוקרטית, ואף לא להיותה מדינה יהודית, אלא לחלק מרכיב זה </w:t>
      </w:r>
      <w:r>
        <w:rPr>
          <w:rtl/>
        </w:rPr>
        <w:t>–</w:t>
      </w:r>
      <w:r>
        <w:rPr>
          <w:rFonts w:hint="cs"/>
          <w:rtl/>
        </w:rPr>
        <w:t xml:space="preserve"> היות המדינה מדינת הלאום של העם היהודי. אלה מקימים את הצידוק לפרש את חוק יסוד: הלאום על פי חוק יסוד: כבוד האדם וחירותו, ולא ליצור סתירות שלא עולות מלשון החוקים או מתכליותיהם. </w:t>
      </w:r>
    </w:p>
    <w:p w14:paraId="68B83B79" w14:textId="739B24E4" w:rsidR="004D7217" w:rsidRDefault="004D7217" w:rsidP="00475F11">
      <w:pPr>
        <w:pStyle w:val="Ruller41"/>
        <w:jc w:val="left"/>
        <w:rPr>
          <w:rFonts w:ascii="Century" w:hAnsi="Century"/>
          <w:rtl/>
        </w:rPr>
      </w:pPr>
    </w:p>
    <w:p w14:paraId="0B29B54A" w14:textId="77777777" w:rsidR="004D7217" w:rsidRDefault="004D7217" w:rsidP="002E6A0E">
      <w:pPr>
        <w:pStyle w:val="Ruller4"/>
        <w:rPr>
          <w:rtl/>
        </w:rPr>
      </w:pPr>
      <w:r>
        <w:rPr>
          <w:rFonts w:hint="cs"/>
          <w:rtl/>
        </w:rPr>
        <w:t xml:space="preserve">מתוך נקודת מוצא פרשנית זו, אני מצטרף לקביעותיה של חברתי הנשיאה, הן לגבי אופיו ההצהרתי הכללי של חוק יסוד: הלאום, והן לגבי פרשנות ההוראות הקונקרטיות שעמדו במוקד ההליכים שלפנינו </w:t>
      </w:r>
      <w:r>
        <w:rPr>
          <w:rtl/>
        </w:rPr>
        <w:t>–</w:t>
      </w:r>
      <w:r>
        <w:rPr>
          <w:rFonts w:hint="cs"/>
          <w:rtl/>
        </w:rPr>
        <w:t xml:space="preserve"> ואסתפק בשתי נקודות. האחת, נוכח מעמדו העל-חוקתי של גרעין האופי היהודי של מדינת ישראל, ספק רב אם יש בעיגונו הפורמלי בחוק יסוד כדי להשפיע על האיזון הראוי בינו ובין זכויות יסוד חוקתיות </w:t>
      </w:r>
      <w:r>
        <w:rPr>
          <w:rtl/>
        </w:rPr>
        <w:t>–</w:t>
      </w:r>
      <w:r>
        <w:rPr>
          <w:rFonts w:hint="cs"/>
          <w:rtl/>
        </w:rPr>
        <w:t xml:space="preserve"> איזון שייערך בכל מקרה לגופו. </w:t>
      </w:r>
    </w:p>
    <w:p w14:paraId="21E344E1" w14:textId="230ABA9D" w:rsidR="004D7217" w:rsidRDefault="004D7217" w:rsidP="00475F11">
      <w:pPr>
        <w:pStyle w:val="Ruller41"/>
        <w:jc w:val="left"/>
        <w:rPr>
          <w:rFonts w:ascii="Century" w:hAnsi="Century"/>
          <w:rtl/>
        </w:rPr>
      </w:pPr>
    </w:p>
    <w:p w14:paraId="56D27A57" w14:textId="0FDED2E7" w:rsidR="00A0213E" w:rsidRDefault="00A0213E" w:rsidP="00A0213E">
      <w:pPr>
        <w:pStyle w:val="Ruller41"/>
        <w:rPr>
          <w:rtl/>
        </w:rPr>
      </w:pPr>
      <w:r>
        <w:rPr>
          <w:rtl/>
        </w:rPr>
        <w:tab/>
      </w:r>
      <w:r>
        <w:rPr>
          <w:rFonts w:hint="cs"/>
          <w:rtl/>
        </w:rPr>
        <w:t xml:space="preserve">שנית, יש להצר על ההחלטה שלא לעגן מפורשות שוויון זכויות אישיות של אזרחי המדינה בחוק יסוד: הלאום, באופן שסייע לנטוע באזרחים רבים </w:t>
      </w:r>
      <w:r>
        <w:rPr>
          <w:rtl/>
        </w:rPr>
        <w:t>–</w:t>
      </w:r>
      <w:r>
        <w:rPr>
          <w:rFonts w:hint="cs"/>
          <w:rtl/>
        </w:rPr>
        <w:t xml:space="preserve"> רבים מדי </w:t>
      </w:r>
      <w:r>
        <w:rPr>
          <w:rtl/>
        </w:rPr>
        <w:t>–</w:t>
      </w:r>
      <w:r>
        <w:rPr>
          <w:rFonts w:hint="cs"/>
          <w:rtl/>
        </w:rPr>
        <w:t xml:space="preserve"> את הרושם השגוי כי הם אזרחים שאינם שווים. נדמה כי בארץ המורכבת ממיעוטים לאומיים, תרבותיים, לשוניים ודתיים לרוב, אין להותיר את עקרון השוויון תלוי באוויר הפרשנות ומן הראוי לתת לו ביטוי מפורש וברור בחוקי היסוד. די אם נזכיר כי עוד בשנת 2000, ציינו מלומדים כי "רצוי כי השוויון יעלה למדרגה של זכות על חוקית [...] עם זאת, שאלה היא, אם נכון וראוי לכלול את השוויון [...] בגדר הזכות לכבוד, כאילו היתה </w:t>
      </w:r>
      <w:r>
        <w:rPr>
          <w:rFonts w:hint="cs"/>
          <w:rtl/>
        </w:rPr>
        <w:lastRenderedPageBreak/>
        <w:t xml:space="preserve">חובקת עולם. ייתכן שבסופו של דבר לא יהיה מנוס מצעד כזה [...] אך עדיין ספק אם נכון וראוי לבצע את המהלך כבר בשלב ההתפתחות הנוכחי של המשפט החוקתי בישראל" (יצחק זמיר ומשה סובל "השוויון בפני החוק" </w:t>
      </w:r>
      <w:r w:rsidRPr="00DF3794">
        <w:rPr>
          <w:rFonts w:ascii="Century" w:hAnsi="Century" w:cs="Miriam" w:hint="cs"/>
          <w:b/>
          <w:spacing w:val="0"/>
          <w:szCs w:val="24"/>
          <w:rtl/>
        </w:rPr>
        <w:t>משפט וממשל</w:t>
      </w:r>
      <w:r w:rsidRPr="00DF3794">
        <w:rPr>
          <w:rFonts w:hint="cs"/>
          <w:rtl/>
        </w:rPr>
        <w:t xml:space="preserve"> </w:t>
      </w:r>
      <w:r>
        <w:rPr>
          <w:rFonts w:hint="cs"/>
          <w:rtl/>
        </w:rPr>
        <w:t xml:space="preserve">ה 165, 211-212 (2000)). חלפו עשרים שנה. כיום לעיגון פורמלי של הזכות יש, אפוא, ערך תודעתי רב. </w:t>
      </w:r>
    </w:p>
    <w:p w14:paraId="63AC3F1C" w14:textId="77777777" w:rsidR="00A0213E" w:rsidRDefault="00A0213E" w:rsidP="00A0213E">
      <w:pPr>
        <w:pStyle w:val="Ruller41"/>
        <w:rPr>
          <w:rtl/>
        </w:rPr>
      </w:pPr>
    </w:p>
    <w:p w14:paraId="61FDF767" w14:textId="77777777" w:rsidR="00A0213E" w:rsidRDefault="00A0213E" w:rsidP="00A0213E">
      <w:pPr>
        <w:pStyle w:val="Ruller41"/>
        <w:rPr>
          <w:rtl/>
        </w:rPr>
      </w:pPr>
      <w:r>
        <w:rPr>
          <w:rtl/>
        </w:rPr>
        <w:tab/>
      </w:r>
      <w:r>
        <w:rPr>
          <w:rFonts w:hint="cs"/>
          <w:rtl/>
        </w:rPr>
        <w:t xml:space="preserve">לא למותר לציין שכבר בשלב הראשון של התפתחות הזכות החוקתית לשוויון, קבעה השופטת </w:t>
      </w:r>
      <w:r w:rsidRPr="00B55B9C">
        <w:rPr>
          <w:rFonts w:ascii="Century" w:hAnsi="Century" w:cs="Miriam" w:hint="cs"/>
          <w:b/>
          <w:spacing w:val="0"/>
          <w:szCs w:val="24"/>
          <w:rtl/>
        </w:rPr>
        <w:t>ד' דורנר</w:t>
      </w:r>
      <w:r w:rsidRPr="00B55B9C">
        <w:rPr>
          <w:rFonts w:hint="cs"/>
          <w:rtl/>
        </w:rPr>
        <w:t xml:space="preserve"> </w:t>
      </w:r>
      <w:r>
        <w:rPr>
          <w:rFonts w:hint="cs"/>
          <w:rtl/>
        </w:rPr>
        <w:t xml:space="preserve">כי </w:t>
      </w:r>
      <w:r>
        <w:rPr>
          <w:rtl/>
        </w:rPr>
        <w:t>–</w:t>
      </w:r>
      <w:r>
        <w:rPr>
          <w:rFonts w:hint="cs"/>
          <w:rtl/>
        </w:rPr>
        <w:t xml:space="preserve"> </w:t>
      </w:r>
    </w:p>
    <w:p w14:paraId="67090946" w14:textId="77777777" w:rsidR="00A0213E" w:rsidRDefault="00A0213E" w:rsidP="00A0213E">
      <w:pPr>
        <w:pStyle w:val="Ruller41"/>
        <w:rPr>
          <w:rtl/>
        </w:rPr>
      </w:pPr>
    </w:p>
    <w:p w14:paraId="60B5C0FB" w14:textId="77777777" w:rsidR="00A0213E" w:rsidRDefault="00A0213E" w:rsidP="00A0213E">
      <w:pPr>
        <w:pStyle w:val="Ruller5"/>
        <w:rPr>
          <w:rtl/>
        </w:rPr>
      </w:pPr>
      <w:r>
        <w:rPr>
          <w:rFonts w:hint="cs"/>
          <w:rtl/>
        </w:rPr>
        <w:t xml:space="preserve">"לא יכול להיות ספק כי תכלית חוק היסוד היא להגן על האדם מפני השפלה. השפלתו של אדם פוגעת בכבודו. אין דרך סבירה לפרש את הזכות לכבוד, כאמור בחוק היסוד כך שהשפלתו של אדם לא תיחשב כפוגעת בזכות. אכן, לא כל פגיעה בשוויון עולה כדי השפלה [...] לא כן הדבר בסוגים מסויימים של הפליה לרעה על רקע קבוצתי, ובתוכם הפליה מחמת מין, כמו גם הפליה מחמת גזע. ביסודה של הפליה כזו עומד ייחוס מעמד נחות למופלה, מעמד שהוא פועל יוצא ממהותו הנחות כביכול. בכך טמונה, כמובן, השפלה עמוקה לקורבן ההפליה" (בג"ץ 4541/94 </w:t>
      </w:r>
      <w:r w:rsidRPr="00106755">
        <w:rPr>
          <w:rFonts w:ascii="Century" w:hAnsi="Century" w:cs="Miriam" w:hint="cs"/>
          <w:b/>
          <w:spacing w:val="0"/>
          <w:szCs w:val="24"/>
          <w:rtl/>
        </w:rPr>
        <w:t>מילר נ' שר הביטחון</w:t>
      </w:r>
      <w:r>
        <w:rPr>
          <w:rFonts w:hint="cs"/>
          <w:rtl/>
        </w:rPr>
        <w:t>,</w:t>
      </w:r>
      <w:r w:rsidRPr="00106755">
        <w:rPr>
          <w:rFonts w:hint="cs"/>
          <w:rtl/>
        </w:rPr>
        <w:t xml:space="preserve"> </w:t>
      </w:r>
      <w:r>
        <w:rPr>
          <w:rFonts w:hint="cs"/>
          <w:rtl/>
        </w:rPr>
        <w:t>פ"ד מט(4) 94, 132 (1995)).</w:t>
      </w:r>
    </w:p>
    <w:p w14:paraId="37B9555F" w14:textId="77777777" w:rsidR="00A0213E" w:rsidRDefault="00A0213E" w:rsidP="00A0213E">
      <w:pPr>
        <w:pStyle w:val="Ruller41"/>
        <w:rPr>
          <w:rtl/>
        </w:rPr>
      </w:pPr>
    </w:p>
    <w:p w14:paraId="5C0CDE79" w14:textId="77777777" w:rsidR="00A0213E" w:rsidRDefault="00A0213E" w:rsidP="00A0213E">
      <w:pPr>
        <w:pStyle w:val="12"/>
        <w:tabs>
          <w:tab w:val="clear" w:pos="1049"/>
        </w:tabs>
        <w:rPr>
          <w:rtl/>
        </w:rPr>
      </w:pPr>
      <w:r>
        <w:rPr>
          <w:rFonts w:hint="cs"/>
          <w:color w:val="000000"/>
          <w:sz w:val="28"/>
          <w:rtl/>
        </w:rPr>
        <w:t xml:space="preserve">אף שגבולות הזכות החוקתית התרחבו מאז, יש בדברים כדי להמחיש את החשיבות של "פגיעה ברגשות" בהקשר של השוויון. לעיתים, המסר המשפיל מאפיל על הסדרים מעשיים שוויוניים </w:t>
      </w:r>
      <w:r>
        <w:rPr>
          <w:color w:val="000000"/>
          <w:sz w:val="28"/>
          <w:rtl/>
        </w:rPr>
        <w:t>–</w:t>
      </w:r>
      <w:r>
        <w:rPr>
          <w:rFonts w:hint="cs"/>
          <w:color w:val="000000"/>
          <w:sz w:val="28"/>
          <w:rtl/>
        </w:rPr>
        <w:t xml:space="preserve"> ויש לקוות כי פסק דיננו יתקן מסר זה ויאשר כי "</w:t>
      </w:r>
      <w:r>
        <w:rPr>
          <w:rFonts w:hint="cs"/>
          <w:color w:val="000000"/>
          <w:rtl/>
        </w:rPr>
        <w:t xml:space="preserve">משמצוי אדם בבית כאזרח כדין, הוא נהנה מזכויות שוות כמו כל בני הבית האחרים" (בג"ץ 6698/95 </w:t>
      </w:r>
      <w:r w:rsidRPr="00B55B9C">
        <w:rPr>
          <w:rFonts w:ascii="Century" w:hAnsi="Century" w:cs="Miriam" w:hint="cs"/>
          <w:b/>
          <w:spacing w:val="0"/>
          <w:szCs w:val="24"/>
          <w:rtl/>
        </w:rPr>
        <w:t>קעדאן נ' מינהל מקרקעי ישראל</w:t>
      </w:r>
      <w:r>
        <w:rPr>
          <w:rFonts w:hint="cs"/>
          <w:color w:val="000000"/>
          <w:rtl/>
        </w:rPr>
        <w:t>, פ"ד נד(1) 258, 283 (2000)).</w:t>
      </w:r>
      <w:r>
        <w:rPr>
          <w:rFonts w:hint="cs"/>
          <w:rtl/>
        </w:rPr>
        <w:t xml:space="preserve"> יוער כי אף היהדות הביעה שוב ושוב רגישות לכלל שאין לבייש את הזולת. "אחד עינוי רב ועינוי מועט", ההלכה היהודית פרשה את המסקנה ש"כבוד האדם הוא תמיד מעל הכל"</w:t>
      </w:r>
      <w:r>
        <w:rPr>
          <w:rFonts w:hint="cs"/>
        </w:rPr>
        <w:t xml:space="preserve"> </w:t>
      </w:r>
      <w:r>
        <w:rPr>
          <w:rFonts w:hint="cs"/>
          <w:rtl/>
        </w:rPr>
        <w:t xml:space="preserve">כחובה לא להשפיל, לא לבייש. כך במיוחד ביחס לאלה שעלולים להרגיש כי מעמדם נחות במובן זה או אחר (הרב יוסף דב הלוי סולוביצ'יק </w:t>
      </w:r>
      <w:r w:rsidRPr="00DE05CD">
        <w:rPr>
          <w:rStyle w:val="main"/>
          <w:rFonts w:ascii="Century" w:hAnsi="Century" w:cs="Miriam" w:hint="cs"/>
          <w:b/>
          <w:spacing w:val="0"/>
          <w:szCs w:val="24"/>
          <w:rtl/>
        </w:rPr>
        <w:t>האדם ועולמו</w:t>
      </w:r>
      <w:r>
        <w:rPr>
          <w:rStyle w:val="main"/>
          <w:rFonts w:hint="cs"/>
          <w:rtl/>
        </w:rPr>
        <w:t xml:space="preserve"> 26 (התשנ"ח)</w:t>
      </w:r>
      <w:r>
        <w:rPr>
          <w:rFonts w:hint="cs"/>
          <w:rtl/>
        </w:rPr>
        <w:t>). יש להיזהר מפגיעה ברגשות.</w:t>
      </w:r>
    </w:p>
    <w:p w14:paraId="6DA5EA7B" w14:textId="3AB10B91" w:rsidR="00A0213E" w:rsidRDefault="00A0213E" w:rsidP="00475F11">
      <w:pPr>
        <w:pStyle w:val="Ruller41"/>
        <w:jc w:val="left"/>
        <w:rPr>
          <w:rFonts w:ascii="Century" w:hAnsi="Century"/>
          <w:rtl/>
        </w:rPr>
      </w:pPr>
    </w:p>
    <w:p w14:paraId="32F05E8B" w14:textId="77777777" w:rsidR="004127E5" w:rsidRPr="00D26D77" w:rsidRDefault="004127E5" w:rsidP="004127E5">
      <w:pPr>
        <w:pStyle w:val="1"/>
        <w:spacing w:after="240"/>
        <w:rPr>
          <w:bCs/>
          <w:rtl/>
        </w:rPr>
      </w:pPr>
      <w:r w:rsidRPr="00D26D77">
        <w:rPr>
          <w:rFonts w:hint="cs"/>
          <w:rtl/>
        </w:rPr>
        <w:t>המשפט העברי</w:t>
      </w:r>
    </w:p>
    <w:p w14:paraId="4A67CF8A" w14:textId="77777777" w:rsidR="004127E5" w:rsidRPr="00CA1CEE" w:rsidRDefault="004127E5" w:rsidP="002E6A0E">
      <w:pPr>
        <w:pStyle w:val="Ruller4"/>
        <w:rPr>
          <w:rtl/>
        </w:rPr>
      </w:pPr>
      <w:r w:rsidRPr="00CA1CEE">
        <w:rPr>
          <w:rFonts w:hint="cs"/>
          <w:rtl/>
        </w:rPr>
        <w:t xml:space="preserve">אך טבעי תהא ההתייחסות למשפט העברי בבואנו לנתח את חוק יסוד: ישראל </w:t>
      </w:r>
      <w:r w:rsidRPr="00CA1CEE">
        <w:rPr>
          <w:rtl/>
        </w:rPr>
        <w:t>–</w:t>
      </w:r>
      <w:r w:rsidRPr="00CA1CEE">
        <w:rPr>
          <w:rFonts w:hint="cs"/>
          <w:rtl/>
        </w:rPr>
        <w:t xml:space="preserve"> מדינת הלאום של העם היהודי. בעיניי העניין מתבקש. </w:t>
      </w:r>
    </w:p>
    <w:p w14:paraId="35159E15" w14:textId="4676FD34" w:rsidR="004127E5" w:rsidRDefault="004127E5" w:rsidP="00475F11">
      <w:pPr>
        <w:pStyle w:val="Ruller41"/>
        <w:jc w:val="left"/>
        <w:rPr>
          <w:rFonts w:ascii="Century" w:hAnsi="Century"/>
          <w:rtl/>
        </w:rPr>
      </w:pPr>
    </w:p>
    <w:p w14:paraId="5DDC7C32" w14:textId="37024643" w:rsidR="00160DC4" w:rsidRDefault="00160DC4" w:rsidP="00475F11">
      <w:pPr>
        <w:pStyle w:val="Ruller41"/>
        <w:jc w:val="left"/>
        <w:rPr>
          <w:rFonts w:ascii="Century" w:hAnsi="Century"/>
          <w:rtl/>
        </w:rPr>
      </w:pPr>
    </w:p>
    <w:p w14:paraId="6D4E3F72" w14:textId="4E47A037" w:rsidR="00160DC4" w:rsidRDefault="00160DC4" w:rsidP="00475F11">
      <w:pPr>
        <w:pStyle w:val="Ruller41"/>
        <w:jc w:val="left"/>
        <w:rPr>
          <w:rFonts w:ascii="Century" w:hAnsi="Century"/>
          <w:rtl/>
        </w:rPr>
      </w:pPr>
    </w:p>
    <w:p w14:paraId="382D2563" w14:textId="77777777" w:rsidR="00160DC4" w:rsidRDefault="00160DC4" w:rsidP="00160DC4">
      <w:pPr>
        <w:pStyle w:val="Ruller41"/>
        <w:tabs>
          <w:tab w:val="clear" w:pos="800"/>
        </w:tabs>
        <w:adjustRightInd/>
        <w:ind w:firstLine="720"/>
        <w:textAlignment w:val="auto"/>
        <w:rPr>
          <w:sz w:val="28"/>
          <w:rtl/>
        </w:rPr>
      </w:pPr>
      <w:r w:rsidRPr="00CA1CEE">
        <w:rPr>
          <w:rFonts w:hint="cs"/>
          <w:sz w:val="28"/>
          <w:rtl/>
        </w:rPr>
        <w:t xml:space="preserve">לאום </w:t>
      </w:r>
      <w:r w:rsidRPr="00CA1CEE">
        <w:rPr>
          <w:sz w:val="28"/>
          <w:rtl/>
        </w:rPr>
        <w:t>–</w:t>
      </w:r>
      <w:r>
        <w:rPr>
          <w:rFonts w:hint="cs"/>
          <w:sz w:val="28"/>
          <w:rtl/>
        </w:rPr>
        <w:t xml:space="preserve"> מהו?</w:t>
      </w:r>
      <w:r w:rsidRPr="00CA1CEE">
        <w:rPr>
          <w:rFonts w:hint="cs"/>
          <w:sz w:val="28"/>
          <w:rtl/>
        </w:rPr>
        <w:t xml:space="preserve"> </w:t>
      </w:r>
      <w:r>
        <w:rPr>
          <w:rFonts w:hint="cs"/>
          <w:sz w:val="28"/>
          <w:rtl/>
        </w:rPr>
        <w:t>אנו פוגשים במילה זו לראשונה דווקא במסגרת של בדיקת הריון. המקרא מספר בפרשת "תולדות" על כניסת רבקה להריון אחרי שנות עקרות ותפילות רבות. היא רוצה לברר מדוע "מתרוצצים הבנים בקרבה". תשובת בורא עולם היא כי "שני גויים בבטנך, ושני לאומים ממעייך ייפרדו. ולאום מלאום יאמץ, ורב יעבוד צעיר" (בראשית כה, כג). הרב שמשון רפאל הירש (רש"ר הירש, מגדולי הרבנים במאה ה-19 שחי בגרמניה. יתכן שנתונים ביוגרפיים אלה רלוונטיים לפירוש שלהלן), מפרש את המילה "לאום" באופן הבא:</w:t>
      </w:r>
      <w:r>
        <w:rPr>
          <w:rFonts w:hint="cs"/>
          <w:sz w:val="28"/>
        </w:rPr>
        <w:t xml:space="preserve"> </w:t>
      </w:r>
      <w:r>
        <w:rPr>
          <w:rFonts w:hint="cs"/>
          <w:sz w:val="28"/>
          <w:rtl/>
        </w:rPr>
        <w:t xml:space="preserve">"'לאום' הוא המדינה, 'אין לאום אלא מלכות' (תלמוד בבדלי, עבודה זרה ב, ב). אומות שונות לא תמיד יוצרות מדינות השונות באופיין זו מזו. אירופה מונה עמים רבים, ואף על פי כן רוב מדינות אירופה דומות במהותן ובאופיין היסודי". הרש"ר הירש הוסיף כי מדינת "יעקב" או "ישראל", "תיבנה על רוח ומוסר, על נשמת האדם באדם" (פירוש רש"ר הירש על התורה, בראשית כה, כג). זו השאיפה. </w:t>
      </w:r>
    </w:p>
    <w:p w14:paraId="37001CE9" w14:textId="77777777" w:rsidR="00160DC4" w:rsidRDefault="00160DC4" w:rsidP="00160DC4">
      <w:pPr>
        <w:pStyle w:val="Ruller41"/>
        <w:tabs>
          <w:tab w:val="clear" w:pos="800"/>
        </w:tabs>
        <w:adjustRightInd/>
        <w:ind w:firstLine="720"/>
        <w:textAlignment w:val="auto"/>
        <w:rPr>
          <w:sz w:val="28"/>
          <w:rtl/>
        </w:rPr>
      </w:pPr>
    </w:p>
    <w:p w14:paraId="1A61D73C" w14:textId="77777777" w:rsidR="00160DC4" w:rsidRDefault="00160DC4" w:rsidP="00160DC4">
      <w:pPr>
        <w:pStyle w:val="Ruller41"/>
        <w:tabs>
          <w:tab w:val="clear" w:pos="800"/>
        </w:tabs>
        <w:adjustRightInd/>
        <w:ind w:firstLine="720"/>
        <w:textAlignment w:val="auto"/>
        <w:rPr>
          <w:sz w:val="28"/>
          <w:rtl/>
        </w:rPr>
      </w:pPr>
      <w:r>
        <w:rPr>
          <w:rFonts w:hint="cs"/>
          <w:sz w:val="28"/>
          <w:rtl/>
        </w:rPr>
        <w:t>ההלכה מכירה בקיומן של מדינות כיחידות נפרדות ועצמאיות, ולכך נפקות משפטית. המדינה כמדינה נושאת בחיוב ובאחריות משל עצמה. למשל, ערוך השולחן (הרב יחיאל מיכל הלוי אפשטיין, חי במאה ה-19 בבלארוס), מציין כי מצוות "פרו ורבו" חלה על "כלל האומה" כחלק מרצון האל ביישוב עולמו בבני אדם ובפרי מעשיהם (ערוך השולחן, אבן העזר, הלכות פרייה ורבייה א, ה). החובה אינה חובת היחיד בהקשר זה, אלא חובת האומה כולה כאומה. הרמב"ם אומר בהלכות תשובה כי כל מדינה ומדינה היא בגדר "יחידת אחריות" עצמאית, שנדונה ביום הדין לפי מעשיהם של רוב אזרחיה: "כל אחד ואחד מבני האדם יש לו זכויות ועוונות... וכן המדינה. אם היו זכויות כל יושביה מרובות על עוונותיהן, הרי זו צדקת. ואם היו עוונותיהם מרובין, הרי זו רשעה. וכן כל העולם כולו" (משנה תורה, הלכות תשובה ג, א). המדינה היא אישיות משפטית בפני עצמה. מדרש שממחיש יפה את העניין מובא בתלמוד הבבלי (עבודה זרה ב, א), בסוגיה שעליה התבסס הרש"ר הירש בפירושו דלעיל. מסופר כי "לעתיד לבוא מביא הקדוש ברוך הוא ספר תורה ומניחו בחיקו, ואומר למי שעסק בה [</w:t>
      </w:r>
      <w:r w:rsidRPr="00A41FA0">
        <w:rPr>
          <w:rFonts w:hint="cs"/>
          <w:sz w:val="24"/>
          <w:szCs w:val="24"/>
          <w:rtl/>
        </w:rPr>
        <w:t>בתורה</w:t>
      </w:r>
      <w:r>
        <w:rPr>
          <w:rFonts w:hint="cs"/>
          <w:sz w:val="28"/>
          <w:rtl/>
        </w:rPr>
        <w:t xml:space="preserve">] </w:t>
      </w:r>
      <w:r>
        <w:rPr>
          <w:sz w:val="28"/>
          <w:rtl/>
        </w:rPr>
        <w:t>–</w:t>
      </w:r>
      <w:r>
        <w:rPr>
          <w:rFonts w:hint="cs"/>
          <w:sz w:val="28"/>
          <w:rtl/>
        </w:rPr>
        <w:t xml:space="preserve"> יבוא וייטול שכרו". בתגובה להזמנה זו מתקבצים כל אנשי העולם ביחד, אך האל אומר להם "אל תכנסו לפניי בערבוביא, אלא תכנס כל אומה ואומה" באופן נפרד. השכר הניתן כאן אינו אינדיבידואלי אלא לכל מדינה ומדינה. בהמשך לכך נכנסות מלכויות שונות, כגון האימפריה הרומית והאימפריה הפרסית, ומציגות את הישגיהן בתחומים שונים: בניית שווקים, מרחצאות, גשרים ומדיניות כלכלית ("כסף וזהב הרבינו"). לאחר מכן מתפתח דיון בשאלה האם המניע להישגים אלה היה חיובי </w:t>
      </w:r>
      <w:r>
        <w:rPr>
          <w:sz w:val="28"/>
          <w:rtl/>
        </w:rPr>
        <w:t>–</w:t>
      </w:r>
      <w:r>
        <w:rPr>
          <w:rFonts w:hint="cs"/>
          <w:sz w:val="28"/>
          <w:rtl/>
        </w:rPr>
        <w:t xml:space="preserve"> כדי להרבות לימוד תורה </w:t>
      </w:r>
      <w:r>
        <w:rPr>
          <w:sz w:val="28"/>
          <w:rtl/>
        </w:rPr>
        <w:t>–</w:t>
      </w:r>
      <w:r>
        <w:rPr>
          <w:rFonts w:hint="cs"/>
          <w:sz w:val="28"/>
          <w:rtl/>
        </w:rPr>
        <w:t xml:space="preserve"> או שברקע היו מניעים פסולים. לענייננו העיקר הוא בכך שנקודת המבט הופנתה כלפי כל </w:t>
      </w:r>
      <w:r>
        <w:rPr>
          <w:rFonts w:hint="cs"/>
          <w:sz w:val="28"/>
          <w:rtl/>
        </w:rPr>
        <w:lastRenderedPageBreak/>
        <w:t xml:space="preserve">מדינה ומדינה, ולאו דווקא כלפי כל יחיד ויחיד. למדינה יש חובה עצמאית (וזכויות עצמאיות) על פעילותה כמדינה. </w:t>
      </w:r>
    </w:p>
    <w:p w14:paraId="2CDA4F59" w14:textId="3B757468" w:rsidR="00160DC4" w:rsidRDefault="00160DC4" w:rsidP="00475F11">
      <w:pPr>
        <w:pStyle w:val="Ruller41"/>
        <w:jc w:val="left"/>
        <w:rPr>
          <w:rFonts w:ascii="Century" w:hAnsi="Century"/>
          <w:rtl/>
        </w:rPr>
      </w:pPr>
    </w:p>
    <w:p w14:paraId="3D42259F" w14:textId="77777777" w:rsidR="00160DC4" w:rsidRDefault="00160DC4" w:rsidP="002E6A0E">
      <w:pPr>
        <w:pStyle w:val="Ruller4"/>
      </w:pPr>
      <w:r>
        <w:rPr>
          <w:rFonts w:hint="cs"/>
          <w:rtl/>
        </w:rPr>
        <w:t xml:space="preserve">ועתה לעיקר. הטענה המרכזית בהליכים אלה נסובה סביב הקשר בין חוק יסוד: הלאום ובין זכויות המיעוט הלא יהודי במדינת ישראל. ובפרט </w:t>
      </w:r>
      <w:r>
        <w:rPr>
          <w:rtl/>
        </w:rPr>
        <w:t>–</w:t>
      </w:r>
      <w:r>
        <w:rPr>
          <w:rFonts w:hint="cs"/>
          <w:rtl/>
        </w:rPr>
        <w:t xml:space="preserve"> שוויון זכויות אישיות בין היהודי ושאינו יהודי. המשפט העברי התמודד רבות עם סוגיה זו. כך בעבר וכך ביתר שאת עם קום המדינה. הסוגיה כללית מצד אחד, אך מאידך גיסא גם תחומה בזמן ובמקום </w:t>
      </w:r>
      <w:r>
        <w:rPr>
          <w:rtl/>
        </w:rPr>
        <w:t>–</w:t>
      </w:r>
      <w:r>
        <w:rPr>
          <w:rFonts w:hint="cs"/>
          <w:rtl/>
        </w:rPr>
        <w:t xml:space="preserve"> מדינת ישראל החל משנת 1948 ועד היום. אתייחס לשמונה נימוקים או גישות למעמדם של לא יהודים במדינת ישראל, שניתן לחלקם לארבע קבוצות. </w:t>
      </w:r>
    </w:p>
    <w:p w14:paraId="2DAA274B" w14:textId="77777777" w:rsidR="00160DC4" w:rsidRPr="00E711AF" w:rsidRDefault="00160DC4" w:rsidP="00160DC4">
      <w:pPr>
        <w:pStyle w:val="afd"/>
        <w:rPr>
          <w:rtl/>
        </w:rPr>
      </w:pPr>
    </w:p>
    <w:p w14:paraId="73B23C9D" w14:textId="77777777" w:rsidR="00160DC4" w:rsidRDefault="00160DC4" w:rsidP="00160DC4">
      <w:pPr>
        <w:pStyle w:val="afd"/>
        <w:rPr>
          <w:rtl/>
        </w:rPr>
      </w:pPr>
      <w:r>
        <w:rPr>
          <w:rFonts w:hint="cs"/>
          <w:rtl/>
        </w:rPr>
        <w:t xml:space="preserve">הקבוצה </w:t>
      </w:r>
      <w:r w:rsidRPr="00750B5D">
        <w:rPr>
          <w:rFonts w:ascii="Century" w:hAnsi="Century" w:hint="cs"/>
          <w:sz w:val="22"/>
          <w:rtl/>
        </w:rPr>
        <w:t>הראשונה</w:t>
      </w:r>
      <w:r w:rsidRPr="00750B5D">
        <w:rPr>
          <w:rFonts w:hint="cs"/>
          <w:rtl/>
        </w:rPr>
        <w:t xml:space="preserve"> </w:t>
      </w:r>
      <w:r>
        <w:rPr>
          <w:rFonts w:hint="cs"/>
          <w:rtl/>
        </w:rPr>
        <w:t xml:space="preserve">מתמקדת בנסיבות ההיסטוריות של הקמת מדינת ישראל. קבוצה זו כוללת שלוש השקפות, שכל אחת מהן מדגישה נתון היסטורי שונה: כינון המדינה כשיקול הלכתי, משמעותה של החלטת האו"ם על הקמת המדינה, ומגילת העצמאות. </w:t>
      </w:r>
    </w:p>
    <w:p w14:paraId="17CC411C" w14:textId="77777777" w:rsidR="00160DC4" w:rsidRDefault="00160DC4" w:rsidP="00160DC4">
      <w:pPr>
        <w:pStyle w:val="afd"/>
        <w:rPr>
          <w:rtl/>
        </w:rPr>
      </w:pPr>
    </w:p>
    <w:p w14:paraId="11EA7C35" w14:textId="77777777" w:rsidR="00160DC4" w:rsidRDefault="00160DC4" w:rsidP="00160DC4">
      <w:pPr>
        <w:pStyle w:val="afd"/>
        <w:rPr>
          <w:rtl/>
        </w:rPr>
      </w:pPr>
      <w:r>
        <w:rPr>
          <w:rFonts w:hint="cs"/>
          <w:rtl/>
        </w:rPr>
        <w:t xml:space="preserve">הקבוצה </w:t>
      </w:r>
      <w:r w:rsidRPr="00750B5D">
        <w:rPr>
          <w:rFonts w:ascii="Century" w:hAnsi="Century" w:hint="cs"/>
          <w:sz w:val="22"/>
          <w:rtl/>
        </w:rPr>
        <w:t>השנייה</w:t>
      </w:r>
      <w:r w:rsidRPr="00750B5D">
        <w:rPr>
          <w:rFonts w:hint="cs"/>
          <w:rtl/>
        </w:rPr>
        <w:t xml:space="preserve"> </w:t>
      </w:r>
      <w:r>
        <w:rPr>
          <w:rFonts w:hint="cs"/>
          <w:rtl/>
        </w:rPr>
        <w:t xml:space="preserve">של הגישות עניינה שימוש בכלים הלכתיים מושרשים במציאות החדשה. זאת ביחס לחברה יהודית שבה חיים גם לא יהודים, ויישומם על המצב במדינת ישראל של ימינו. גישה אחת בוחנת מציאות זו מנקודת המבט של המושג ההלכתי "גר תושב", ואילו גישה שנייה עוסקת בכלל של "דרכי שלום". </w:t>
      </w:r>
    </w:p>
    <w:p w14:paraId="6BABB719" w14:textId="77777777" w:rsidR="00160DC4" w:rsidRDefault="00160DC4" w:rsidP="00160DC4">
      <w:pPr>
        <w:pStyle w:val="afd"/>
        <w:rPr>
          <w:rtl/>
        </w:rPr>
      </w:pPr>
    </w:p>
    <w:p w14:paraId="359C1C9D" w14:textId="77777777" w:rsidR="00160DC4" w:rsidRDefault="00160DC4" w:rsidP="00160DC4">
      <w:pPr>
        <w:pStyle w:val="afd"/>
        <w:rPr>
          <w:rtl/>
        </w:rPr>
      </w:pPr>
      <w:r>
        <w:rPr>
          <w:rFonts w:hint="cs"/>
          <w:rtl/>
        </w:rPr>
        <w:t>הקבוצה השלישית של הגישות מבוססת על כלים הלכתיים חדשים (או מחודשים) במאה העשרים: גישת המאירי כלפי מעמדו המשתנה של הלא יהודי, ומעמדה של הדמוקרטיה במשפט העברי.</w:t>
      </w:r>
    </w:p>
    <w:p w14:paraId="4102877B" w14:textId="77777777" w:rsidR="00160DC4" w:rsidRDefault="00160DC4" w:rsidP="00160DC4">
      <w:pPr>
        <w:pStyle w:val="afd"/>
        <w:rPr>
          <w:rtl/>
        </w:rPr>
      </w:pPr>
    </w:p>
    <w:p w14:paraId="1914485C" w14:textId="77777777" w:rsidR="00160DC4" w:rsidRDefault="00160DC4" w:rsidP="00160DC4">
      <w:pPr>
        <w:pStyle w:val="afd"/>
        <w:rPr>
          <w:rtl/>
        </w:rPr>
      </w:pPr>
      <w:r>
        <w:rPr>
          <w:rFonts w:hint="cs"/>
          <w:rtl/>
        </w:rPr>
        <w:t xml:space="preserve">הקבוצה הרביעית של הגישות כותרתה "ובחזרה לאדם". היא מתמקדת ביחיד ובמעמדו.  </w:t>
      </w:r>
    </w:p>
    <w:p w14:paraId="23FF8C81" w14:textId="50F5233D" w:rsidR="00160DC4" w:rsidRDefault="00160DC4" w:rsidP="00475F11">
      <w:pPr>
        <w:pStyle w:val="Ruller41"/>
        <w:jc w:val="left"/>
        <w:rPr>
          <w:rFonts w:ascii="Century" w:hAnsi="Century"/>
          <w:rtl/>
        </w:rPr>
      </w:pPr>
    </w:p>
    <w:p w14:paraId="68BEF528" w14:textId="77777777" w:rsidR="00160DC4" w:rsidRPr="00D26D77" w:rsidRDefault="00160DC4" w:rsidP="00160DC4">
      <w:pPr>
        <w:pStyle w:val="1"/>
        <w:spacing w:after="240"/>
        <w:rPr>
          <w:bCs/>
          <w:rtl/>
        </w:rPr>
      </w:pPr>
      <w:r w:rsidRPr="00D26D77">
        <w:rPr>
          <w:rFonts w:hint="cs"/>
          <w:rtl/>
        </w:rPr>
        <w:t>א. כינון מדינת ישראל כשיקול הלכתי</w:t>
      </w:r>
    </w:p>
    <w:p w14:paraId="00CFDCBF" w14:textId="77777777" w:rsidR="00160DC4" w:rsidRPr="00A41FA0" w:rsidRDefault="00160DC4" w:rsidP="002E6A0E">
      <w:pPr>
        <w:pStyle w:val="Ruller4"/>
        <w:rPr>
          <w:caps/>
        </w:rPr>
      </w:pPr>
      <w:r>
        <w:rPr>
          <w:rtl/>
        </w:rPr>
        <w:tab/>
      </w:r>
      <w:r>
        <w:rPr>
          <w:rFonts w:hint="cs"/>
          <w:rtl/>
        </w:rPr>
        <w:t xml:space="preserve">הרב בן-ציון מאיר חי </w:t>
      </w:r>
      <w:r>
        <w:rPr>
          <w:rStyle w:val="class"/>
          <w:rFonts w:hint="cs"/>
          <w:rtl/>
        </w:rPr>
        <w:t>עוזיאל</w:t>
      </w:r>
      <w:r>
        <w:rPr>
          <w:rStyle w:val="class"/>
          <w:rtl/>
        </w:rPr>
        <w:t xml:space="preserve"> </w:t>
      </w:r>
      <w:r>
        <w:rPr>
          <w:rStyle w:val="class"/>
          <w:rFonts w:hint="cs"/>
          <w:rtl/>
        </w:rPr>
        <w:t>כיהן כ</w:t>
      </w:r>
      <w:r>
        <w:rPr>
          <w:rFonts w:hint="cs"/>
          <w:rtl/>
        </w:rPr>
        <w:t xml:space="preserve">רב הראשי למדינת ישראל במקביל לרב יצחק אייזיק הלוי הרצוג. על כתפיהם הוטלה המשימה הקשה של קביעת הלכות המדינה היהודית לאחר אלפיים שנה. כפי שנראה </w:t>
      </w:r>
      <w:r>
        <w:rPr>
          <w:rtl/>
        </w:rPr>
        <w:t>–</w:t>
      </w:r>
      <w:r>
        <w:rPr>
          <w:rFonts w:hint="cs"/>
          <w:rtl/>
        </w:rPr>
        <w:t xml:space="preserve"> ואם יורשה לי לומר </w:t>
      </w:r>
      <w:r>
        <w:rPr>
          <w:rtl/>
        </w:rPr>
        <w:t>–</w:t>
      </w:r>
      <w:r>
        <w:rPr>
          <w:rFonts w:hint="cs"/>
          <w:rtl/>
        </w:rPr>
        <w:t xml:space="preserve"> שניהם עמדו במשימה זו באומץ ובענווה מעוררי השראה. מעידים על כך פסיקתם אחרי קום המדינה וגם כתביהם טרם ובסמוך להקמתה. הרב עוזיאל התייחס "למשטר הממשלתי החדש", ודן </w:t>
      </w:r>
      <w:r>
        <w:rPr>
          <w:rFonts w:hint="cs"/>
          <w:rtl/>
        </w:rPr>
        <w:lastRenderedPageBreak/>
        <w:t xml:space="preserve">בשאלת עדותו של לא יהודי. כך ברקע ההתבססות של המשפט העברי בעבר, ככלל, על עדויות של יהודים. כפי שכתב: "אחת השאיפות היותר גדולות של עם ישראל היא גאולת המשפט הישראלי ולהעמיד משפטי התורה על תלם". זאת בגדר "ואשיבה שופטייך כבראשונה" </w:t>
      </w:r>
      <w:r>
        <w:rPr>
          <w:rFonts w:hint="cs"/>
          <w:caps/>
          <w:rtl/>
        </w:rPr>
        <w:t>(שו"ת משפטי עוזיאל, חושן משפט, חלק ד, יז)</w:t>
      </w:r>
      <w:r>
        <w:rPr>
          <w:rFonts w:hint="cs"/>
          <w:rtl/>
        </w:rPr>
        <w:t xml:space="preserve">. ביחס לקבלת עדות של לא יהודי כתב: "להשיב בשלילה אי אפשר, לפי שאין זה ממידת הצדק האזרחית לפסול לעדות את אלה היושבים איתנו ונושאים ונותנים עמנו באמונה בתום לב. והאם לא היינו מתמרמרים אנחנו כאשר פסלו אותנו בארצות גלותנו לעדות? ואם בכל העולם הנאור נתקבל חוק כזה, להאמין את כל אדם בעדותו מבלי הבדל של דת וגזע, איכה נעשה אנחנו הבדל זה?". </w:t>
      </w:r>
    </w:p>
    <w:p w14:paraId="41543D5D" w14:textId="77777777" w:rsidR="00160DC4" w:rsidRDefault="00160DC4" w:rsidP="00160DC4">
      <w:pPr>
        <w:pStyle w:val="afd"/>
        <w:rPr>
          <w:rtl/>
        </w:rPr>
      </w:pPr>
    </w:p>
    <w:p w14:paraId="57C2F88B" w14:textId="77777777" w:rsidR="00160DC4" w:rsidRPr="000A683A" w:rsidRDefault="00160DC4" w:rsidP="00160DC4">
      <w:pPr>
        <w:pStyle w:val="afd"/>
        <w:rPr>
          <w:caps/>
        </w:rPr>
      </w:pPr>
      <w:r>
        <w:rPr>
          <w:rFonts w:hint="cs"/>
          <w:rtl/>
        </w:rPr>
        <w:t xml:space="preserve">עמדתו של הרב עוזיאל, לאחר דיון הלכתי במקורות המשפט העברי, התלמוד והראשונים, היא כי לדעת פוסקים רבים ניתן לסמוך על עדותם של לא יהודים, ולדעת פוסקים אחרים יש לקבוע קודם לכן "תקנות" הקובעות זאת במפורש, </w:t>
      </w:r>
      <w:r>
        <w:rPr>
          <w:rFonts w:hint="cs"/>
          <w:caps/>
          <w:rtl/>
        </w:rPr>
        <w:t>וכי תקנות אלה יביאו לקבלת עדותם של לא יהודים שתיבחן לגופה. לטעמי ברי כי התשובה מתבקשת. הדגש כאן הוא בנימוקים הכלליים ההלכתיים. מעניינת הפנייה להיסטוריה והנימוק לפיו כשם שהיהודים דרשו שוויון במדינות אחרות, לא יתכן שלא להעניק שוויון במדינת ישראל.</w:t>
      </w:r>
    </w:p>
    <w:p w14:paraId="6755C0EA" w14:textId="221A9180" w:rsidR="00160DC4" w:rsidRDefault="00160DC4" w:rsidP="00475F11">
      <w:pPr>
        <w:pStyle w:val="Ruller41"/>
        <w:jc w:val="left"/>
        <w:rPr>
          <w:rFonts w:ascii="Century" w:hAnsi="Century"/>
          <w:rtl/>
        </w:rPr>
      </w:pPr>
    </w:p>
    <w:p w14:paraId="5C1BA396" w14:textId="77777777" w:rsidR="00160DC4" w:rsidRPr="00D26D77" w:rsidRDefault="00160DC4" w:rsidP="00160DC4">
      <w:pPr>
        <w:pStyle w:val="1"/>
        <w:spacing w:after="240"/>
        <w:rPr>
          <w:bCs/>
          <w:rtl/>
        </w:rPr>
      </w:pPr>
      <w:r w:rsidRPr="00D26D77">
        <w:rPr>
          <w:rFonts w:hint="cs"/>
          <w:rtl/>
        </w:rPr>
        <w:t>ב. דיני השותפות והחלטת האו"ם</w:t>
      </w:r>
    </w:p>
    <w:p w14:paraId="2B5F967F" w14:textId="77777777" w:rsidR="00160DC4" w:rsidRDefault="00160DC4" w:rsidP="002E6A0E">
      <w:pPr>
        <w:pStyle w:val="Ruller4"/>
        <w:rPr>
          <w:rtl/>
        </w:rPr>
      </w:pPr>
      <w:r>
        <w:rPr>
          <w:rtl/>
        </w:rPr>
        <w:tab/>
      </w:r>
      <w:r>
        <w:rPr>
          <w:rFonts w:hint="cs"/>
          <w:rtl/>
        </w:rPr>
        <w:t xml:space="preserve">הרב יצחק אייזיק הלוי הרצוג מתייחס בספרו </w:t>
      </w:r>
      <w:r w:rsidRPr="00D26D77">
        <w:rPr>
          <w:rFonts w:ascii="Century" w:hAnsi="Century" w:cs="Miriam" w:hint="cs"/>
          <w:b/>
          <w:spacing w:val="0"/>
          <w:sz w:val="22"/>
          <w:szCs w:val="24"/>
          <w:rtl/>
        </w:rPr>
        <w:t>תחוקה לישראל על פי התורה</w:t>
      </w:r>
      <w:r>
        <w:rPr>
          <w:rFonts w:hint="cs"/>
          <w:rtl/>
        </w:rPr>
        <w:t xml:space="preserve"> (להלן:</w:t>
      </w:r>
      <w:r>
        <w:rPr>
          <w:rFonts w:hint="cs"/>
        </w:rPr>
        <w:t xml:space="preserve"> </w:t>
      </w:r>
      <w:r w:rsidRPr="00D26D77">
        <w:rPr>
          <w:rFonts w:ascii="Century" w:hAnsi="Century" w:cs="Miriam" w:hint="cs"/>
          <w:b/>
          <w:spacing w:val="0"/>
          <w:sz w:val="22"/>
          <w:szCs w:val="24"/>
          <w:rtl/>
        </w:rPr>
        <w:t>תחוקה לישראל</w:t>
      </w:r>
      <w:r>
        <w:rPr>
          <w:rFonts w:hint="cs"/>
          <w:rtl/>
        </w:rPr>
        <w:t xml:space="preserve">) </w:t>
      </w:r>
      <w:r>
        <w:rPr>
          <w:rtl/>
        </w:rPr>
        <w:t>–</w:t>
      </w:r>
      <w:r>
        <w:rPr>
          <w:rFonts w:hint="cs"/>
          <w:rtl/>
        </w:rPr>
        <w:t xml:space="preserve"> שם שמדבר בעד עצמו ביחס לכובד השאלה ומטרת התשובה </w:t>
      </w:r>
      <w:r>
        <w:rPr>
          <w:rtl/>
        </w:rPr>
        <w:t>–</w:t>
      </w:r>
      <w:r>
        <w:rPr>
          <w:rFonts w:hint="cs"/>
          <w:rtl/>
        </w:rPr>
        <w:t xml:space="preserve"> למקורות שונים ביחס לסוגיה שבה עסקינן. במסגרת הניתוח הוא שם דגש על "המצב כפי שהוא". צוין כי החלטת האו"ם להכיר במדינת ישראל, במסגרת "תכנית החלוקה", נשענת על מתן זכויות שוות למיעוט שאינו יהודי, כגון חופש הדת או האפשרות לרכוש מקרקעין. הרב הרצוג מתבונן על ההסכמה לתכנית החלוקה כעל שותפות בין הנהגת המדינה שבדרך ליתר האומות: "הלא יסוד המדינה מעצמו הוא מעין שותפות" (שם, חלק א, 21-18). לפי קו זה, ישנה שותפות בין יהודים ללא יהודים בהקמת וניהול המדינה, ו"הסכמה לתת לנו להקים ממשלה משותפת באופן שתהיה לנו עליונות ידועה וששם המדינה יקרא על שמנו" (שם). הרב הרצוג סבור כי ראוי היה על פי ההלכה שהיהודים יסכימו להצעת שותפות זו. </w:t>
      </w:r>
    </w:p>
    <w:p w14:paraId="0D1D5A49" w14:textId="77777777" w:rsidR="00160DC4" w:rsidRDefault="00160DC4" w:rsidP="00160DC4">
      <w:pPr>
        <w:pStyle w:val="afd"/>
        <w:rPr>
          <w:rtl/>
        </w:rPr>
      </w:pPr>
    </w:p>
    <w:p w14:paraId="3A1D5552" w14:textId="77777777" w:rsidR="00160DC4" w:rsidRDefault="00160DC4" w:rsidP="00160DC4">
      <w:pPr>
        <w:pStyle w:val="afd"/>
        <w:rPr>
          <w:rtl/>
        </w:rPr>
      </w:pPr>
      <w:r>
        <w:rPr>
          <w:rtl/>
        </w:rPr>
        <w:tab/>
      </w:r>
      <w:r>
        <w:rPr>
          <w:rFonts w:hint="cs"/>
          <w:rtl/>
        </w:rPr>
        <w:t xml:space="preserve">הרב עוזיאל, בתגובתו לספר שפורסמה בתוך הספר, הצטרף לדברים וכתב כי המדינה החדשה ניתנה "בתנאים ידועים שמכללם, להשוות את המיעוטים שבמדינה בכל </w:t>
      </w:r>
      <w:r>
        <w:rPr>
          <w:rFonts w:hint="cs"/>
          <w:rtl/>
        </w:rPr>
        <w:lastRenderedPageBreak/>
        <w:t xml:space="preserve">זכויות האזרח. והרי זה דומה לדין שותפים בממון שהטילו לכיס, זה מנה וזה מאתים... והוא הדין בשותפות מדינית וכלכלית, כל המשתתפים בו חולקין בשווה לפי מניינם. ולא יעלה על הדעת לומר שאסור להשתתף" (שם, עמוד 245). הודגשה השקפתו של הרב עוזיאל כי העם היה מצוי "בהתחלת הגאולה בבחינת איילת השחר שבקע אורה, ושאנו צריכים ומחויבים לקדם את זריחתה. מחייבים אותנו לתת להם שווי זכויות" (שם, עמוד 246). יוצא כי שני הרבנים הראשיים הראשונים של המדינה, שהיו מודעים היטב לשעה ונסיבותיה, ראו כי הקמת המדינה על דרך החלטת האו"ם דורשת שוויון זכויות בין אזרחיה, ללא קשר לדת ולאום. </w:t>
      </w:r>
    </w:p>
    <w:p w14:paraId="704CA53A" w14:textId="6D96C7FA" w:rsidR="00160DC4" w:rsidRDefault="00160DC4" w:rsidP="00475F11">
      <w:pPr>
        <w:pStyle w:val="Ruller41"/>
        <w:jc w:val="left"/>
        <w:rPr>
          <w:rFonts w:ascii="Century" w:hAnsi="Century"/>
          <w:rtl/>
        </w:rPr>
      </w:pPr>
    </w:p>
    <w:p w14:paraId="14F36132" w14:textId="77777777" w:rsidR="00160DC4" w:rsidRPr="00C91C6B" w:rsidRDefault="00160DC4" w:rsidP="00160DC4">
      <w:pPr>
        <w:pStyle w:val="1"/>
        <w:spacing w:after="240"/>
        <w:rPr>
          <w:bCs/>
          <w:rtl/>
        </w:rPr>
      </w:pPr>
      <w:r w:rsidRPr="00C91C6B">
        <w:rPr>
          <w:rFonts w:hint="cs"/>
          <w:rtl/>
        </w:rPr>
        <w:t>ג. מגילת העצמאות</w:t>
      </w:r>
    </w:p>
    <w:p w14:paraId="57E48AF6" w14:textId="77777777" w:rsidR="00160DC4" w:rsidRDefault="00160DC4" w:rsidP="002E6A0E">
      <w:pPr>
        <w:pStyle w:val="Ruller4"/>
        <w:rPr>
          <w:rtl/>
        </w:rPr>
      </w:pPr>
      <w:r>
        <w:rPr>
          <w:rtl/>
        </w:rPr>
        <w:tab/>
      </w:r>
      <w:r>
        <w:rPr>
          <w:rFonts w:hint="cs"/>
          <w:rtl/>
        </w:rPr>
        <w:t xml:space="preserve">הרב יהודה עמיטל, ראש ישיבת "הר עציון" שנפטר לפני כ-11 שנים, העניק חשיבות משפטית למגילת העצמאות. לשיטתו, למגילה מעמד מחייב מבחינת ההלכה, וללא קשר למעמדה מבחינת הדין הישראלי הכללי. הוא מפנה אל ספר יהושע, שם מסופר על ברית שנכרתה בין ה"גבעונים" </w:t>
      </w:r>
      <w:r>
        <w:rPr>
          <w:rtl/>
        </w:rPr>
        <w:t>–</w:t>
      </w:r>
      <w:r>
        <w:rPr>
          <w:rFonts w:hint="cs"/>
          <w:rtl/>
        </w:rPr>
        <w:t xml:space="preserve"> תושבי אחת הממלכות שהיו בארץ </w:t>
      </w:r>
      <w:r>
        <w:rPr>
          <w:rtl/>
        </w:rPr>
        <w:t>–</w:t>
      </w:r>
      <w:r>
        <w:rPr>
          <w:rFonts w:hint="cs"/>
          <w:rtl/>
        </w:rPr>
        <w:t xml:space="preserve"> ובין עם ישראל. במסגרת הברית נשבעו נשיאי ישראל שלא להילחם בגבעונים. בהמשך התברר כי הסכמה זו הושגה במרמה מצדם של הגבעונים, אך למרות זאת שמרו הנשיאים על הבטחתם שלא לפגוע בגבעונים, גם משום קדושת השם (יהושע ט, ג-כז. וכן ראו תלמוד בבלי, גיטין מו, א). השבועה של המנהיגים חייבה את העם. מוסיף הרב עמיטל: "אינני מכיר הבטחה ממלכתית פומבית יותר מאשר מגילת העצמאות, עליה חתמו כל מנהיגי המדינה, ובה הובטח מפורשות שוויון זכויות לכל המיעוטים... אם מדובר על שוויון זכויות למיעוטים במדינתנו, ואכן מגילת העצמאות הבטיחה שוויון כזה, הרי שעצם ההבטחה מחייבת אותנו, מבלי להזדקק למקורות חשובים אחרים" (הרב יהודה עמיטל "היחס למיעוטים על פי התורה במדינת ישראל" </w:t>
      </w:r>
      <w:r w:rsidRPr="007811DC">
        <w:rPr>
          <w:rFonts w:ascii="Century" w:hAnsi="Century" w:cs="Miriam" w:hint="cs"/>
          <w:b/>
          <w:spacing w:val="0"/>
          <w:sz w:val="22"/>
          <w:szCs w:val="24"/>
          <w:rtl/>
        </w:rPr>
        <w:t>יהדות ודמוקרטיה</w:t>
      </w:r>
      <w:r>
        <w:rPr>
          <w:rFonts w:hint="cs"/>
          <w:rtl/>
        </w:rPr>
        <w:t xml:space="preserve"> 41, 43-42 (הוצאת משרד החינוך והתרבות, התשמ"ט)). לפי הרב עמיטל די בשיקול של מגילת העצמאות, אך הוא אינו עומד לבדו. הוא מוסיף ומונה יסודות נוספים למסקנתו </w:t>
      </w:r>
      <w:r>
        <w:rPr>
          <w:rtl/>
        </w:rPr>
        <w:t>–</w:t>
      </w:r>
      <w:r>
        <w:rPr>
          <w:rFonts w:hint="cs"/>
          <w:rtl/>
        </w:rPr>
        <w:t xml:space="preserve"> "צלם אלוקים", "דרכיה דרכי נועם וכל נתיבותיה שלום", ייעודו האוניברסלי של עם ישראל וקידוש השם ומניעת </w:t>
      </w:r>
      <w:r w:rsidRPr="00F4792E">
        <w:rPr>
          <w:rFonts w:hint="cs"/>
          <w:rtl/>
        </w:rPr>
        <w:t>חילולו. חלק מאלה יידון להלן.</w:t>
      </w:r>
      <w:r>
        <w:rPr>
          <w:rFonts w:hint="cs"/>
          <w:rtl/>
        </w:rPr>
        <w:t xml:space="preserve"> </w:t>
      </w:r>
    </w:p>
    <w:p w14:paraId="75B3EA5D" w14:textId="77777777" w:rsidR="00160DC4" w:rsidRDefault="00160DC4" w:rsidP="00160DC4">
      <w:pPr>
        <w:pStyle w:val="afd"/>
        <w:rPr>
          <w:rtl/>
        </w:rPr>
      </w:pPr>
    </w:p>
    <w:p w14:paraId="1232DA50" w14:textId="77777777" w:rsidR="00160DC4" w:rsidRDefault="00160DC4" w:rsidP="00160DC4">
      <w:pPr>
        <w:pStyle w:val="afd"/>
        <w:rPr>
          <w:rtl/>
        </w:rPr>
      </w:pPr>
      <w:r>
        <w:rPr>
          <w:rtl/>
        </w:rPr>
        <w:tab/>
      </w:r>
      <w:r>
        <w:rPr>
          <w:rFonts w:hint="cs"/>
          <w:rtl/>
        </w:rPr>
        <w:t xml:space="preserve">עד כאן קבוצת הגישות הראשונה, שעניינה כינונה של מדינת ישראל כשיקול הלכתי. וכעת נפנה לקבוצה השנייה, שעוסקת בכלים מושרשים של ההלכה במציאות המשתנית. </w:t>
      </w:r>
    </w:p>
    <w:p w14:paraId="4C82BD27" w14:textId="789D8B8E" w:rsidR="00160DC4" w:rsidRDefault="00160DC4" w:rsidP="00475F11">
      <w:pPr>
        <w:pStyle w:val="Ruller41"/>
        <w:jc w:val="left"/>
        <w:rPr>
          <w:rFonts w:ascii="Century" w:hAnsi="Century"/>
          <w:rtl/>
        </w:rPr>
      </w:pPr>
    </w:p>
    <w:p w14:paraId="4EFFD001" w14:textId="6A06BACF" w:rsidR="00160DC4" w:rsidRDefault="00160DC4" w:rsidP="00475F11">
      <w:pPr>
        <w:pStyle w:val="Ruller41"/>
        <w:jc w:val="left"/>
        <w:rPr>
          <w:rFonts w:ascii="Century" w:hAnsi="Century"/>
          <w:rtl/>
        </w:rPr>
      </w:pPr>
    </w:p>
    <w:p w14:paraId="2599D1D0" w14:textId="77777777" w:rsidR="00160DC4" w:rsidRPr="00C91C6B" w:rsidRDefault="00160DC4" w:rsidP="00160DC4">
      <w:pPr>
        <w:pStyle w:val="1"/>
        <w:spacing w:after="240"/>
        <w:rPr>
          <w:bCs/>
          <w:rtl/>
        </w:rPr>
      </w:pPr>
      <w:r w:rsidRPr="00C91C6B">
        <w:rPr>
          <w:rFonts w:hint="cs"/>
          <w:rtl/>
        </w:rPr>
        <w:lastRenderedPageBreak/>
        <w:t>ד. האזרחים הלא יהודים כ"גר תושב"</w:t>
      </w:r>
    </w:p>
    <w:p w14:paraId="1912E571" w14:textId="77777777" w:rsidR="00160DC4" w:rsidRDefault="00160DC4" w:rsidP="002E6A0E">
      <w:pPr>
        <w:pStyle w:val="Ruller4"/>
      </w:pPr>
      <w:r>
        <w:rPr>
          <w:rtl/>
        </w:rPr>
        <w:tab/>
      </w:r>
      <w:r>
        <w:rPr>
          <w:rFonts w:hint="cs"/>
          <w:rtl/>
        </w:rPr>
        <w:t xml:space="preserve">ההלכה מכירה בשני סוגי גרים. "גר צדק" הוא אדם שנולד כלא יהודי, התגייר, והפך ליהודי מן המניין. "גר תושב", לעומת זאת, הוא מי שלא הצטרף ליהדות, אך הוא בעל מעמד בארץ ישראל </w:t>
      </w:r>
      <w:r w:rsidRPr="00BB3391">
        <w:rPr>
          <w:rStyle w:val="afe"/>
          <w:rFonts w:hint="cs"/>
          <w:rtl/>
        </w:rPr>
        <w:t>ויש לדאוג לצרכיו ולסייע לו. כך מצווה התורה: "</w:t>
      </w:r>
      <w:r>
        <w:rPr>
          <w:rStyle w:val="afe"/>
          <w:rFonts w:hint="cs"/>
          <w:rtl/>
        </w:rPr>
        <w:t xml:space="preserve">כאזרח מכם יהיה לכם </w:t>
      </w:r>
      <w:r w:rsidRPr="00BB3391">
        <w:rPr>
          <w:rStyle w:val="afe"/>
          <w:rFonts w:hint="cs"/>
          <w:rtl/>
        </w:rPr>
        <w:t>הַגֵּר הַגָּר אִתְּכֶם" (ויקרא יט, לד). מקור החובה לדאוג לצרכיו נלמד מהפסוק "וכי יָמוּךְ אחיך וּמָטָה ידו עמך – והחזקת בו,</w:t>
      </w:r>
      <w:r>
        <w:rPr>
          <w:rFonts w:hint="cs"/>
          <w:rtl/>
        </w:rPr>
        <w:t xml:space="preserve"> גר ותושב, וחי עמך" (ויקרא כה, לה). ודוקו </w:t>
      </w:r>
      <w:r>
        <w:rPr>
          <w:rtl/>
        </w:rPr>
        <w:t>–</w:t>
      </w:r>
      <w:r>
        <w:rPr>
          <w:rFonts w:hint="cs"/>
          <w:rtl/>
        </w:rPr>
        <w:t xml:space="preserve"> השוואה בין האח לגר ולתושב. </w:t>
      </w:r>
    </w:p>
    <w:p w14:paraId="04F8E178" w14:textId="77777777" w:rsidR="00160DC4" w:rsidRDefault="00160DC4" w:rsidP="00160DC4">
      <w:pPr>
        <w:pStyle w:val="afd"/>
        <w:rPr>
          <w:rtl/>
        </w:rPr>
      </w:pPr>
    </w:p>
    <w:p w14:paraId="4ED34A5C" w14:textId="6AB8B165" w:rsidR="00160DC4" w:rsidRDefault="00160DC4" w:rsidP="00160DC4">
      <w:pPr>
        <w:pStyle w:val="afd"/>
        <w:rPr>
          <w:rtl/>
        </w:rPr>
      </w:pPr>
      <w:r>
        <w:rPr>
          <w:rtl/>
        </w:rPr>
        <w:tab/>
      </w:r>
      <w:r>
        <w:rPr>
          <w:rFonts w:hint="cs"/>
          <w:rtl/>
        </w:rPr>
        <w:t xml:space="preserve">החובות כלפי גר תושב כוללות את זכויותיו. הרש"ר הירש מפרש את הפסוק "וגר לא תונה ולא תלחצנו, כי גרים הייתם בארץ מצרים" (שמות כב, כ) בלשון זו: "על כן הישמרו לכם </w:t>
      </w:r>
      <w:r>
        <w:rPr>
          <w:rtl/>
        </w:rPr>
        <w:t>–</w:t>
      </w:r>
      <w:r>
        <w:rPr>
          <w:rFonts w:hint="cs"/>
          <w:rtl/>
        </w:rPr>
        <w:t xml:space="preserve"> זה לשון האזהרה </w:t>
      </w:r>
      <w:r>
        <w:rPr>
          <w:rtl/>
        </w:rPr>
        <w:t>–</w:t>
      </w:r>
      <w:r>
        <w:rPr>
          <w:rFonts w:hint="cs"/>
          <w:rtl/>
        </w:rPr>
        <w:t xml:space="preserve"> פן תעמידו את זכויות האדם במדינתכם על יסוד אחר מאשר האנושיות הטהורה, שהיא שוכנת בלב כל אדם באשר הוא אדם. כל קיפוח של זכויות האדם יפתח שער לשרירות ולהתעללות באדם </w:t>
      </w:r>
      <w:r>
        <w:rPr>
          <w:rtl/>
        </w:rPr>
        <w:t>–</w:t>
      </w:r>
      <w:r>
        <w:rPr>
          <w:rFonts w:hint="cs"/>
          <w:rtl/>
        </w:rPr>
        <w:t xml:space="preserve"> הוא שורש כל תועבת מצרים" (פירוש רבי שמשון רפאל הירש, שם). הרב אברהם יצחק הכהן קוק (הרב הראשי הראשון של ארץ ישראל, שמונה לתפקיד זה לפני מאה שנה) כתב: "הכירהו כתושב </w:t>
      </w:r>
      <w:r>
        <w:rPr>
          <w:rtl/>
        </w:rPr>
        <w:t>–</w:t>
      </w:r>
      <w:r>
        <w:rPr>
          <w:rFonts w:hint="cs"/>
          <w:rtl/>
        </w:rPr>
        <w:t xml:space="preserve"> לעניין קירוב הדעת וחופש הזכויות הראויות לאדם" (</w:t>
      </w:r>
      <w:r w:rsidRPr="00D26D77">
        <w:rPr>
          <w:rFonts w:ascii="Century" w:hAnsi="Century" w:cs="Miriam" w:hint="cs"/>
          <w:bCs/>
          <w:spacing w:val="0"/>
          <w:sz w:val="22"/>
          <w:szCs w:val="24"/>
          <w:rtl/>
        </w:rPr>
        <w:t>עין איה</w:t>
      </w:r>
      <w:r>
        <w:rPr>
          <w:rFonts w:hint="cs"/>
          <w:rtl/>
        </w:rPr>
        <w:t xml:space="preserve"> ברכות ב. וראו באופן כללי יעקב שפירא "זכויות האדם והיהדות </w:t>
      </w:r>
      <w:r>
        <w:rPr>
          <w:rtl/>
        </w:rPr>
        <w:t>–</w:t>
      </w:r>
      <w:r>
        <w:rPr>
          <w:rFonts w:hint="cs"/>
          <w:rtl/>
        </w:rPr>
        <w:t xml:space="preserve"> בעקבות חוק הלאום" (היחידה למשפט עברי במשרד המשפטים, 20.2.2019) (להלן: </w:t>
      </w:r>
      <w:r w:rsidRPr="00D26D77">
        <w:rPr>
          <w:rFonts w:ascii="Century" w:hAnsi="Century" w:cs="Miriam" w:hint="cs"/>
          <w:b/>
          <w:spacing w:val="0"/>
          <w:sz w:val="22"/>
          <w:szCs w:val="24"/>
          <w:rtl/>
        </w:rPr>
        <w:t>שפירא, זכויות אדם והיהדות</w:t>
      </w:r>
      <w:r>
        <w:rPr>
          <w:rFonts w:hint="cs"/>
          <w:rtl/>
        </w:rPr>
        <w:t xml:space="preserve">)). לגישת הרמב"ן, מן הראוי כי החובה להחיות גר תושב </w:t>
      </w:r>
      <w:r>
        <w:rPr>
          <w:rtl/>
        </w:rPr>
        <w:t>–</w:t>
      </w:r>
      <w:r>
        <w:rPr>
          <w:rFonts w:hint="cs"/>
          <w:rtl/>
        </w:rPr>
        <w:t xml:space="preserve"> "וחי עמך" </w:t>
      </w:r>
      <w:r>
        <w:rPr>
          <w:rtl/>
        </w:rPr>
        <w:t>–</w:t>
      </w:r>
      <w:r>
        <w:rPr>
          <w:rFonts w:hint="cs"/>
          <w:rtl/>
        </w:rPr>
        <w:t xml:space="preserve"> תחשב כמצוות עשה מדין תורה. כפי שכתב: "שנצטווינו להחיות גר תושב, להציל לו מרעתו... ואם היה חולה </w:t>
      </w:r>
      <w:r>
        <w:rPr>
          <w:rtl/>
        </w:rPr>
        <w:t>–</w:t>
      </w:r>
      <w:r>
        <w:rPr>
          <w:rFonts w:hint="cs"/>
          <w:rtl/>
        </w:rPr>
        <w:t xml:space="preserve"> נתעסק ברפואתו... והוא בהם פקוח נפש שדוחה שבת" (פירוש הרמב"ן על ספר המצוות לרמב"ם, מצווה טז. וכן ראו הרב נחום אליעזר רבינוביץ </w:t>
      </w:r>
      <w:r w:rsidRPr="00D26D77">
        <w:rPr>
          <w:rFonts w:ascii="Century" w:hAnsi="Century" w:cs="Miriam" w:hint="cs"/>
          <w:b/>
          <w:spacing w:val="0"/>
          <w:sz w:val="22"/>
          <w:szCs w:val="24"/>
          <w:rtl/>
        </w:rPr>
        <w:t xml:space="preserve">מלומדי מלחמה </w:t>
      </w:r>
      <w:r w:rsidRPr="00D26D77">
        <w:rPr>
          <w:rFonts w:ascii="Century" w:hAnsi="Century" w:cs="Miriam"/>
          <w:b/>
          <w:spacing w:val="0"/>
          <w:sz w:val="22"/>
          <w:szCs w:val="24"/>
          <w:rtl/>
        </w:rPr>
        <w:t>–</w:t>
      </w:r>
      <w:r w:rsidRPr="00D26D77">
        <w:rPr>
          <w:rFonts w:ascii="Century" w:hAnsi="Century" w:cs="Miriam" w:hint="cs"/>
          <w:b/>
          <w:spacing w:val="0"/>
          <w:sz w:val="22"/>
          <w:szCs w:val="24"/>
          <w:rtl/>
        </w:rPr>
        <w:t xml:space="preserve"> שו"ת בענייני צבא ובטחון</w:t>
      </w:r>
      <w:r>
        <w:rPr>
          <w:rFonts w:hint="cs"/>
          <w:rtl/>
        </w:rPr>
        <w:t xml:space="preserve"> 145-144 (התשנ"ד)). </w:t>
      </w:r>
    </w:p>
    <w:p w14:paraId="4A7A6E78" w14:textId="77777777" w:rsidR="00160DC4" w:rsidRDefault="00160DC4" w:rsidP="00160DC4">
      <w:pPr>
        <w:pStyle w:val="afd"/>
        <w:rPr>
          <w:rtl/>
        </w:rPr>
      </w:pPr>
    </w:p>
    <w:p w14:paraId="1AD89765" w14:textId="77777777" w:rsidR="00160DC4" w:rsidRDefault="00160DC4" w:rsidP="002E6A0E">
      <w:pPr>
        <w:pStyle w:val="Ruller4"/>
        <w:rPr>
          <w:rtl/>
        </w:rPr>
      </w:pPr>
      <w:r>
        <w:rPr>
          <w:rtl/>
        </w:rPr>
        <w:tab/>
      </w:r>
      <w:r>
        <w:rPr>
          <w:rFonts w:hint="cs"/>
          <w:rtl/>
        </w:rPr>
        <w:t>מהם התנאים לקבלת מעמד של גר תושב?</w:t>
      </w:r>
      <w:r>
        <w:rPr>
          <w:rFonts w:hint="cs"/>
        </w:rPr>
        <w:t xml:space="preserve"> </w:t>
      </w:r>
      <w:r>
        <w:rPr>
          <w:rFonts w:hint="cs"/>
          <w:rtl/>
        </w:rPr>
        <w:t xml:space="preserve">האם תואר זה מתאים למי שאינם יהודים במדינת ישראל של ימינו? התנאי הבסיסי הוא כי גר תושב יקבל על עצמו את שבע מצוות בני נוח. לדעת הראב"ד (רבי </w:t>
      </w:r>
      <w:r>
        <w:rPr>
          <w:rtl/>
        </w:rPr>
        <w:t>אברהם בן דוד מפושקירה</w:t>
      </w:r>
      <w:r>
        <w:rPr>
          <w:rFonts w:hint="cs"/>
          <w:rtl/>
        </w:rPr>
        <w:t xml:space="preserve">, מגדולי רבני צרפת ופרובאנס במאה ה-12), קבלת מצוות אלה דיה לצורך ישיבה של מי שאינו יהודי בארץ. לעומת גישות מסוימות שקושרות בין המעמד של "גר תושב" לתחולת דיני היובל </w:t>
      </w:r>
      <w:r>
        <w:rPr>
          <w:rtl/>
        </w:rPr>
        <w:t>–</w:t>
      </w:r>
      <w:r>
        <w:rPr>
          <w:rFonts w:hint="cs"/>
          <w:rtl/>
        </w:rPr>
        <w:t xml:space="preserve"> שאינם חלים בימינו </w:t>
      </w:r>
      <w:r>
        <w:rPr>
          <w:rtl/>
        </w:rPr>
        <w:t>–</w:t>
      </w:r>
      <w:r>
        <w:rPr>
          <w:rFonts w:hint="cs"/>
          <w:rtl/>
        </w:rPr>
        <w:t xml:space="preserve"> עקב קשרים מסויימים בין הדינים (ראו הרב הרצוג, </w:t>
      </w:r>
      <w:r w:rsidRPr="00D26D77">
        <w:rPr>
          <w:rFonts w:ascii="Century" w:hAnsi="Century" w:cs="Miriam" w:hint="cs"/>
          <w:b/>
          <w:spacing w:val="0"/>
          <w:sz w:val="22"/>
          <w:szCs w:val="24"/>
          <w:rtl/>
        </w:rPr>
        <w:t>תחוקה לישראל</w:t>
      </w:r>
      <w:r>
        <w:rPr>
          <w:rFonts w:hint="cs"/>
          <w:rtl/>
        </w:rPr>
        <w:t xml:space="preserve">, עמוד 14), הראב"ד סבור כי המעמד של גר תושב רלוונטי גם בימינו (השגת הראב"ד על הרמב"ם, הלכות עבודת כוכבים י, ו). כך סבר גם הרב קוק ביחס ללא יהודים שחיו בארץ ישראל בזמנו, קודם להקמת מדינת ישראל (שו"ת </w:t>
      </w:r>
      <w:r w:rsidRPr="00D26D77">
        <w:rPr>
          <w:rFonts w:ascii="Century" w:hAnsi="Century" w:cs="Miriam" w:hint="cs"/>
          <w:b/>
          <w:spacing w:val="0"/>
          <w:sz w:val="22"/>
          <w:szCs w:val="24"/>
          <w:rtl/>
        </w:rPr>
        <w:t xml:space="preserve">משפט כהן </w:t>
      </w:r>
      <w:r>
        <w:rPr>
          <w:rFonts w:hint="cs"/>
          <w:rtl/>
        </w:rPr>
        <w:t xml:space="preserve">(ענייני ארץ </w:t>
      </w:r>
      <w:r>
        <w:rPr>
          <w:rFonts w:hint="cs"/>
          <w:rtl/>
        </w:rPr>
        <w:lastRenderedPageBreak/>
        <w:t xml:space="preserve">ישראל)). עמדת הרמב"ם מורכבת יותר. לפי הרב אליעזר נחום רבינוביץ', המעמד של גר תושב חל על לא יהודים שחיים בארץ ישראל, וזאת ככל שהם מקיימים את שבע מצוות בני נוח (הרב נחום אליעזר רבינוביץ </w:t>
      </w:r>
      <w:r w:rsidRPr="00D26D77">
        <w:rPr>
          <w:rFonts w:ascii="Century" w:hAnsi="Century" w:cs="Miriam" w:hint="cs"/>
          <w:b/>
          <w:spacing w:val="0"/>
          <w:sz w:val="22"/>
          <w:szCs w:val="24"/>
          <w:rtl/>
        </w:rPr>
        <w:t>ספר המדע עם פירוש יד פשוטה</w:t>
      </w:r>
      <w:r>
        <w:rPr>
          <w:rFonts w:hint="cs"/>
          <w:rtl/>
        </w:rPr>
        <w:t xml:space="preserve"> ב, תשפט-תשצב (התש"ן); וכן בשו"ת </w:t>
      </w:r>
      <w:r w:rsidRPr="00D26D77">
        <w:rPr>
          <w:rFonts w:ascii="Century" w:hAnsi="Century" w:cs="Miriam" w:hint="cs"/>
          <w:b/>
          <w:spacing w:val="0"/>
          <w:sz w:val="22"/>
          <w:szCs w:val="24"/>
          <w:rtl/>
        </w:rPr>
        <w:t>שיח נחום</w:t>
      </w:r>
      <w:r>
        <w:rPr>
          <w:rFonts w:hint="cs"/>
          <w:rtl/>
        </w:rPr>
        <w:t xml:space="preserve"> 320-311 (התשס"ח)). להלכה פוסק הרב רבינוביץ: "אין צורך לבדוק כל אחד ואחד אם הוא באמת מקבל עליו שבע מצוות, אלא הואיל והוא משתייך לקבוצה שמנהיגותה מחייבת שבע מצוות... כולם יש להם דין בני נוח כשרים. כך גם מהיותם חסידי אומות העולם" (שם, עמוד 321. וכן ראו המקורות שהובאו שם). עולה כי פוסקים שונים מתייחסים למי שאינו יהודי בארץ ישראל כ"גר תושב" </w:t>
      </w:r>
      <w:r>
        <w:rPr>
          <w:rtl/>
        </w:rPr>
        <w:t>–</w:t>
      </w:r>
      <w:r>
        <w:rPr>
          <w:rFonts w:hint="cs"/>
          <w:rtl/>
        </w:rPr>
        <w:t xml:space="preserve"> על כל הנפקויות המשפטיות של מעמד זה, כפי שהובא לעיל </w:t>
      </w:r>
      <w:r>
        <w:rPr>
          <w:rtl/>
        </w:rPr>
        <w:t>–</w:t>
      </w:r>
      <w:r>
        <w:rPr>
          <w:rFonts w:hint="cs"/>
          <w:rtl/>
        </w:rPr>
        <w:t xml:space="preserve">וביתר שאת אם מדובר במי שכבר מתגורר בארץ. </w:t>
      </w:r>
    </w:p>
    <w:p w14:paraId="0234CDB8" w14:textId="77777777" w:rsidR="00160DC4" w:rsidRDefault="00160DC4" w:rsidP="00160DC4">
      <w:pPr>
        <w:pStyle w:val="afd"/>
        <w:rPr>
          <w:rtl/>
        </w:rPr>
      </w:pPr>
    </w:p>
    <w:p w14:paraId="3EC4BF05" w14:textId="0468AAD3" w:rsidR="00160DC4" w:rsidRDefault="00160DC4" w:rsidP="00160DC4">
      <w:pPr>
        <w:pStyle w:val="afd"/>
        <w:rPr>
          <w:rtl/>
        </w:rPr>
      </w:pPr>
      <w:r>
        <w:rPr>
          <w:rtl/>
        </w:rPr>
        <w:tab/>
      </w:r>
      <w:r>
        <w:rPr>
          <w:rFonts w:hint="cs"/>
          <w:rtl/>
        </w:rPr>
        <w:t>הרב עוזיאל, שגישתו נדונה לעיל, הביע את העמדה כי מוטב שלא להסתמך על המעמד של גר תושב ביחס לאוכלוסיית הארץ הלא יהודית, בשל המורכבות של דין זה והאפשרות שלא יובן בידי מי שאינו בקיא במקורות (מובא ב</w:t>
      </w:r>
      <w:r w:rsidRPr="00D26D77">
        <w:rPr>
          <w:rFonts w:ascii="Century" w:hAnsi="Century" w:cs="Miriam" w:hint="cs"/>
          <w:b/>
          <w:spacing w:val="0"/>
          <w:sz w:val="22"/>
          <w:szCs w:val="24"/>
          <w:rtl/>
        </w:rPr>
        <w:t>תחוקה לישראל</w:t>
      </w:r>
      <w:r>
        <w:rPr>
          <w:rFonts w:hint="cs"/>
          <w:rtl/>
        </w:rPr>
        <w:t>, עמוד 245). ואולם, הרחבת החובות שחלות על יהודים בארץ ישראל כלפי מי שאינם יהודים, כנגזר ממעמדם כגרים תושבים, היא רחבה ומרשימה. יש בה כדי לבסס שמירה על זכויותיו של מי שאינו יהודי. לכן</w:t>
      </w:r>
      <w:r w:rsidRPr="00F51BF0">
        <w:rPr>
          <w:rFonts w:hint="cs"/>
          <w:rtl/>
        </w:rPr>
        <w:t xml:space="preserve"> </w:t>
      </w:r>
      <w:r>
        <w:rPr>
          <w:rFonts w:hint="cs"/>
          <w:rtl/>
        </w:rPr>
        <w:t xml:space="preserve">ברורה חשיבות הסיווג, הגם שהוא אינו הסיווג היחיד. זאת לנוכח מקורו בפסוקי התורה, והחובה להחיות, לסייע ולהכיר במעמדו של גר תושב כיחיד בעל זכויות. אך לא כאן נעצור. </w:t>
      </w:r>
    </w:p>
    <w:p w14:paraId="3E6E08F7" w14:textId="464C5500" w:rsidR="00901A75" w:rsidRDefault="00901A75" w:rsidP="00160DC4">
      <w:pPr>
        <w:pStyle w:val="afd"/>
        <w:rPr>
          <w:rtl/>
        </w:rPr>
      </w:pPr>
    </w:p>
    <w:p w14:paraId="7E70F45B" w14:textId="77777777" w:rsidR="00901A75" w:rsidRPr="00136E9B" w:rsidRDefault="00901A75" w:rsidP="00901A75">
      <w:pPr>
        <w:pStyle w:val="1"/>
        <w:spacing w:after="240"/>
        <w:rPr>
          <w:bCs/>
          <w:rtl/>
        </w:rPr>
      </w:pPr>
      <w:r w:rsidRPr="00136E9B">
        <w:rPr>
          <w:rFonts w:hint="cs"/>
          <w:rtl/>
        </w:rPr>
        <w:t xml:space="preserve">דרכי שלום </w:t>
      </w:r>
    </w:p>
    <w:p w14:paraId="4E5B519A" w14:textId="77777777" w:rsidR="00901A75" w:rsidRDefault="00901A75" w:rsidP="002E6A0E">
      <w:pPr>
        <w:pStyle w:val="Ruller4"/>
      </w:pPr>
      <w:r>
        <w:rPr>
          <w:rFonts w:hint="cs"/>
          <w:rtl/>
        </w:rPr>
        <w:t xml:space="preserve">בתלמוד הירושלמי מובא: </w:t>
      </w:r>
    </w:p>
    <w:p w14:paraId="2056553E" w14:textId="77777777" w:rsidR="00901A75" w:rsidRDefault="00901A75" w:rsidP="00901A75">
      <w:pPr>
        <w:pStyle w:val="afd"/>
      </w:pPr>
    </w:p>
    <w:p w14:paraId="2B10EC43" w14:textId="77777777" w:rsidR="00901A75" w:rsidRDefault="00901A75" w:rsidP="00901A75">
      <w:pPr>
        <w:pStyle w:val="aff"/>
        <w:ind w:left="1642" w:right="1282"/>
        <w:rPr>
          <w:rtl/>
        </w:rPr>
      </w:pPr>
      <w:r>
        <w:rPr>
          <w:rFonts w:hint="cs"/>
          <w:rtl/>
        </w:rPr>
        <w:t>"</w:t>
      </w:r>
      <w:r w:rsidRPr="00E95060">
        <w:rPr>
          <w:rtl/>
        </w:rPr>
        <w:t>עיר שיש בה גוים וישראל</w:t>
      </w:r>
      <w:r>
        <w:rPr>
          <w:rFonts w:hint="cs"/>
          <w:rtl/>
        </w:rPr>
        <w:t>,</w:t>
      </w:r>
      <w:r w:rsidRPr="00E95060">
        <w:rPr>
          <w:rtl/>
        </w:rPr>
        <w:t xml:space="preserve"> מעמידין גבאי גוים וגבאי ישר</w:t>
      </w:r>
      <w:r w:rsidRPr="00E95060">
        <w:rPr>
          <w:rFonts w:hint="cs"/>
          <w:rtl/>
        </w:rPr>
        <w:t>אל</w:t>
      </w:r>
      <w:r>
        <w:rPr>
          <w:rFonts w:hint="cs"/>
          <w:rtl/>
        </w:rPr>
        <w:t>,</w:t>
      </w:r>
      <w:r w:rsidRPr="00E95060">
        <w:rPr>
          <w:rtl/>
        </w:rPr>
        <w:t xml:space="preserve"> וגובין משל גוים ומשל ישראל</w:t>
      </w:r>
      <w:r w:rsidRPr="00E95060">
        <w:rPr>
          <w:rFonts w:hint="cs"/>
          <w:rtl/>
        </w:rPr>
        <w:t>.</w:t>
      </w:r>
      <w:r w:rsidRPr="00E95060">
        <w:rPr>
          <w:rtl/>
        </w:rPr>
        <w:t xml:space="preserve"> ומפרנסין עניי </w:t>
      </w:r>
      <w:r w:rsidRPr="00CB4A1E">
        <w:rPr>
          <w:rFonts w:ascii="Times New Roman" w:hAnsi="Times New Roman"/>
          <w:sz w:val="24"/>
          <w:rtl/>
        </w:rPr>
        <w:t>גוים</w:t>
      </w:r>
      <w:r w:rsidRPr="00E95060">
        <w:rPr>
          <w:rtl/>
        </w:rPr>
        <w:t xml:space="preserve"> ועניי ישראל</w:t>
      </w:r>
      <w:r w:rsidRPr="00E95060">
        <w:rPr>
          <w:rFonts w:hint="cs"/>
          <w:rtl/>
        </w:rPr>
        <w:t>,</w:t>
      </w:r>
      <w:r w:rsidRPr="00E95060">
        <w:rPr>
          <w:rtl/>
        </w:rPr>
        <w:t xml:space="preserve"> ומבקרין חולי גוי</w:t>
      </w:r>
      <w:r w:rsidRPr="00E95060">
        <w:rPr>
          <w:rFonts w:hint="cs"/>
          <w:rtl/>
        </w:rPr>
        <w:t>ים</w:t>
      </w:r>
      <w:r w:rsidRPr="00E95060">
        <w:rPr>
          <w:rtl/>
        </w:rPr>
        <w:t xml:space="preserve"> וחולי ישראל</w:t>
      </w:r>
      <w:r w:rsidRPr="00E95060">
        <w:rPr>
          <w:rFonts w:hint="cs"/>
          <w:rtl/>
        </w:rPr>
        <w:t>,</w:t>
      </w:r>
      <w:r w:rsidRPr="00E95060">
        <w:rPr>
          <w:rtl/>
        </w:rPr>
        <w:t xml:space="preserve"> וקוברין מתי גוים ומתי ישראל</w:t>
      </w:r>
      <w:r w:rsidRPr="00E95060">
        <w:rPr>
          <w:rFonts w:hint="cs"/>
          <w:rtl/>
        </w:rPr>
        <w:t>,</w:t>
      </w:r>
      <w:r w:rsidRPr="00E95060">
        <w:rPr>
          <w:rtl/>
        </w:rPr>
        <w:t xml:space="preserve"> ומנחמין אבלי גוים ואבלי ישר</w:t>
      </w:r>
      <w:r w:rsidRPr="00E95060">
        <w:rPr>
          <w:rFonts w:hint="cs"/>
          <w:rtl/>
        </w:rPr>
        <w:t xml:space="preserve">אל, </w:t>
      </w:r>
      <w:r w:rsidRPr="00E95060">
        <w:rPr>
          <w:rtl/>
        </w:rPr>
        <w:t>ומכבסין כלי גוים וכלי ישרא</w:t>
      </w:r>
      <w:r>
        <w:rPr>
          <w:rFonts w:hint="cs"/>
          <w:rtl/>
        </w:rPr>
        <w:t xml:space="preserve">ל </w:t>
      </w:r>
      <w:r>
        <w:rPr>
          <w:rtl/>
        </w:rPr>
        <w:t>– מפני דרכי שלו</w:t>
      </w:r>
      <w:r>
        <w:rPr>
          <w:rFonts w:hint="cs"/>
          <w:rtl/>
        </w:rPr>
        <w:t xml:space="preserve">ם" (תלמוד </w:t>
      </w:r>
      <w:r w:rsidRPr="00DE4650">
        <w:rPr>
          <w:rtl/>
        </w:rPr>
        <w:t>ירושלמי</w:t>
      </w:r>
      <w:r w:rsidRPr="00DE4650">
        <w:rPr>
          <w:rFonts w:hint="cs"/>
          <w:rtl/>
        </w:rPr>
        <w:t>,</w:t>
      </w:r>
      <w:r w:rsidRPr="00DE4650">
        <w:rPr>
          <w:rtl/>
        </w:rPr>
        <w:t xml:space="preserve"> גיטין</w:t>
      </w:r>
      <w:r w:rsidRPr="00DE4650">
        <w:rPr>
          <w:rFonts w:hint="cs"/>
          <w:rtl/>
        </w:rPr>
        <w:t xml:space="preserve"> ה, הלכה </w:t>
      </w:r>
      <w:r w:rsidRPr="00DE4650">
        <w:rPr>
          <w:rtl/>
        </w:rPr>
        <w:t>ט</w:t>
      </w:r>
      <w:r w:rsidRPr="00DE4650">
        <w:rPr>
          <w:rFonts w:hint="cs"/>
          <w:rtl/>
        </w:rPr>
        <w:t>. וכן ראו תלמוד בבלי, גיטין סא, א).</w:t>
      </w:r>
      <w:r>
        <w:rPr>
          <w:rFonts w:hint="cs"/>
          <w:rtl/>
        </w:rPr>
        <w:t xml:space="preserve"> </w:t>
      </w:r>
    </w:p>
    <w:p w14:paraId="43449DC8" w14:textId="77777777" w:rsidR="00901A75" w:rsidRDefault="00901A75" w:rsidP="00901A75">
      <w:pPr>
        <w:pStyle w:val="afd"/>
        <w:rPr>
          <w:rtl/>
        </w:rPr>
      </w:pPr>
    </w:p>
    <w:p w14:paraId="3A65DA86" w14:textId="77777777" w:rsidR="00901A75" w:rsidRDefault="00901A75" w:rsidP="00901A75">
      <w:pPr>
        <w:pStyle w:val="afd"/>
        <w:ind w:firstLine="0"/>
        <w:rPr>
          <w:rtl/>
        </w:rPr>
      </w:pPr>
      <w:r>
        <w:rPr>
          <w:rFonts w:hint="cs"/>
          <w:rtl/>
        </w:rPr>
        <w:t xml:space="preserve">מהו טבעו של הכלל "מפני דרכי שלום"? הרב איסר יהודה אונטרמן (נפטר בשנת 1976. שימש כרב הראשי לישראל בין השנים 1972-1964), מבהיר כי הכלל נועד לשרת את החיוב ולא רק למנוע את השלילה: יצירת שלום כתכלית עצמאית ולא רק הסתפקות במניעת מלחמה. כפי שכתב: </w:t>
      </w:r>
    </w:p>
    <w:p w14:paraId="707D0A7D" w14:textId="77777777" w:rsidR="00901A75" w:rsidRDefault="00901A75" w:rsidP="00901A75">
      <w:pPr>
        <w:pStyle w:val="afd"/>
        <w:rPr>
          <w:rtl/>
        </w:rPr>
      </w:pPr>
    </w:p>
    <w:p w14:paraId="08084604" w14:textId="77777777" w:rsidR="00901A75" w:rsidRDefault="00901A75" w:rsidP="00901A75">
      <w:pPr>
        <w:pStyle w:val="aff"/>
        <w:ind w:left="1642" w:right="1282"/>
        <w:rPr>
          <w:rtl/>
        </w:rPr>
      </w:pPr>
      <w:r>
        <w:rPr>
          <w:rFonts w:hint="cs"/>
          <w:rtl/>
        </w:rPr>
        <w:t>"</w:t>
      </w:r>
      <w:r w:rsidRPr="00DE4650">
        <w:rPr>
          <w:rFonts w:hint="cs"/>
          <w:rtl/>
        </w:rPr>
        <w:t>ובכן למדין אנו כי דרכי התורה ונתיבותיה הן בנועם ובשלום, ובמכ</w:t>
      </w:r>
      <w:r>
        <w:rPr>
          <w:rFonts w:hint="cs"/>
          <w:rtl/>
        </w:rPr>
        <w:t>ו</w:t>
      </w:r>
      <w:r w:rsidRPr="00DE4650">
        <w:rPr>
          <w:rFonts w:hint="cs"/>
          <w:rtl/>
        </w:rPr>
        <w:t>ונות להמטרה הגדולה שלנו להידמות במעשינו להבורא יתברך: מה הוא טוב ומרחם לכל אף אתה תשאף להיות טוב ומרחם לכל</w:t>
      </w:r>
      <w:r>
        <w:rPr>
          <w:rFonts w:hint="cs"/>
          <w:rtl/>
        </w:rPr>
        <w:t>" (</w:t>
      </w:r>
      <w:r w:rsidRPr="00D26D77">
        <w:rPr>
          <w:rFonts w:ascii="Century" w:hAnsi="Century" w:cs="Miriam" w:hint="cs"/>
          <w:b/>
          <w:spacing w:val="0"/>
          <w:sz w:val="22"/>
          <w:szCs w:val="24"/>
          <w:rtl/>
        </w:rPr>
        <w:t>שבט מיהודה</w:t>
      </w:r>
      <w:r w:rsidRPr="00DE05CD">
        <w:rPr>
          <w:rFonts w:hint="cs"/>
          <w:rtl/>
        </w:rPr>
        <w:t xml:space="preserve"> חלק ג, סימן ע, רצה-רצו).</w:t>
      </w:r>
    </w:p>
    <w:p w14:paraId="4072AA72" w14:textId="77777777" w:rsidR="00901A75" w:rsidRDefault="00901A75" w:rsidP="00901A75">
      <w:pPr>
        <w:pStyle w:val="afd"/>
        <w:rPr>
          <w:rtl/>
        </w:rPr>
      </w:pPr>
    </w:p>
    <w:p w14:paraId="0A01AA97" w14:textId="77777777" w:rsidR="00901A75" w:rsidRPr="00CA11FE" w:rsidRDefault="00901A75" w:rsidP="00901A75">
      <w:pPr>
        <w:pStyle w:val="afd"/>
        <w:ind w:firstLine="0"/>
        <w:rPr>
          <w:rtl/>
        </w:rPr>
      </w:pPr>
      <w:r>
        <w:rPr>
          <w:rFonts w:hint="cs"/>
          <w:caps/>
          <w:rtl/>
        </w:rPr>
        <w:t>הרב אונטרמן אף רואה זאת כדרישה מאדם שמגדיר עצמו כמקפיד על שמירת תורה ומצוות: "</w:t>
      </w:r>
      <w:r w:rsidRPr="00E95060">
        <w:rPr>
          <w:rFonts w:hint="cs"/>
          <w:rtl/>
        </w:rPr>
        <w:t xml:space="preserve">וכמו שאי אפשר לקרוא שומר תורה ומצווה למי שמזלזל בהלכות קבועות בדברי סופרים... כן אין לתת את התואר הזה של שמירת תורה ומצוות למי שמסרב לקיים את </w:t>
      </w:r>
      <w:r w:rsidRPr="00CA11FE">
        <w:rPr>
          <w:rFonts w:hint="cs"/>
          <w:rtl/>
        </w:rPr>
        <w:t>התקנות של דרכי שלום" (שם). ברוח דומה ציין חכם אחר כי "מפרנסין עניי ישראל עם עניי עכו"ם מפני דרכי שלום, וזה המראה אותנו שלא תיעשה שום הפליה במדינת ישראל בחלוקת עזרה, כי כל אזרח בישראל בלי הבדל גזע או דת יש לו זכות לקבל תמיכה מאת הממשלה אם השעה צריכה לו</w:t>
      </w:r>
      <w:r>
        <w:rPr>
          <w:rFonts w:hint="cs"/>
          <w:rtl/>
        </w:rPr>
        <w:t>" (הר</w:t>
      </w:r>
      <w:r w:rsidRPr="00CA11FE">
        <w:rPr>
          <w:rFonts w:hint="cs"/>
          <w:rtl/>
        </w:rPr>
        <w:t xml:space="preserve">ב שמואל טוביה שטרן </w:t>
      </w:r>
      <w:r w:rsidRPr="00D26D77">
        <w:rPr>
          <w:rFonts w:ascii="Century" w:hAnsi="Century" w:cs="Miriam" w:hint="cs"/>
          <w:b/>
          <w:spacing w:val="0"/>
          <w:sz w:val="22"/>
          <w:szCs w:val="24"/>
          <w:rtl/>
        </w:rPr>
        <w:t>חוקת עולם</w:t>
      </w:r>
      <w:r w:rsidRPr="00CA11FE">
        <w:rPr>
          <w:rFonts w:hint="cs"/>
          <w:rtl/>
        </w:rPr>
        <w:t xml:space="preserve"> ב</w:t>
      </w:r>
      <w:r>
        <w:rPr>
          <w:rFonts w:hint="cs"/>
          <w:rtl/>
        </w:rPr>
        <w:t xml:space="preserve"> 386 (ה</w:t>
      </w:r>
      <w:r w:rsidRPr="00CA11FE">
        <w:rPr>
          <w:rFonts w:hint="cs"/>
          <w:rtl/>
        </w:rPr>
        <w:t>תש"י</w:t>
      </w:r>
      <w:r>
        <w:rPr>
          <w:rFonts w:hint="cs"/>
          <w:rtl/>
        </w:rPr>
        <w:t xml:space="preserve">). וכן ראו </w:t>
      </w:r>
      <w:r w:rsidRPr="00D26D77">
        <w:rPr>
          <w:rFonts w:ascii="Century" w:hAnsi="Century" w:cs="Miriam" w:hint="cs"/>
          <w:b/>
          <w:spacing w:val="0"/>
          <w:sz w:val="22"/>
          <w:szCs w:val="24"/>
          <w:rtl/>
        </w:rPr>
        <w:t>חדד, מיעוטים במדינה יהודית</w:t>
      </w:r>
      <w:r>
        <w:rPr>
          <w:rFonts w:hint="cs"/>
          <w:rtl/>
        </w:rPr>
        <w:t xml:space="preserve">, עמודים 70-65).  </w:t>
      </w:r>
    </w:p>
    <w:p w14:paraId="7CFA07CB" w14:textId="77777777" w:rsidR="00901A75" w:rsidRDefault="00901A75" w:rsidP="00901A75">
      <w:pPr>
        <w:pStyle w:val="afd"/>
        <w:rPr>
          <w:rtl/>
        </w:rPr>
      </w:pPr>
    </w:p>
    <w:p w14:paraId="1F09E5A4" w14:textId="77777777" w:rsidR="00901A75" w:rsidRPr="00DE4650" w:rsidRDefault="00901A75" w:rsidP="00901A75">
      <w:pPr>
        <w:pStyle w:val="afd"/>
        <w:rPr>
          <w:rtl/>
        </w:rPr>
      </w:pPr>
      <w:r>
        <w:rPr>
          <w:rtl/>
        </w:rPr>
        <w:tab/>
      </w:r>
      <w:r>
        <w:rPr>
          <w:rFonts w:hint="cs"/>
          <w:rtl/>
        </w:rPr>
        <w:t xml:space="preserve">הרב חיים דוד הלוי, שהיה רבה הראשי של תל אביב-יפו ונפטר בשנת 1998, דן במקומן של תקנות "מפני דרכי שלום... בזמנינו ובייחוד במדינת ישראל". הוא נתן דעתו לכך ש"בעולם המערבי הדמוקרטי שאנחנו חברים בו, הבסיס לחיי החברה הוא שוויון זכויות לכל אדם, ואין מקום במדינה דמוקרטית להפליות על רקע דתי. ואף אילו היינו מעצמה עולמית אדירה, לא היינו יכולים לנהוג כך". בהמשך הוא מתייחס לנימוק נוסף שנוגע למעמד הגוי בימינו ויוצג בפרק הבא (הרב חיים דוד הלוי </w:t>
      </w:r>
      <w:r w:rsidRPr="00D26D77">
        <w:rPr>
          <w:rFonts w:ascii="Century" w:hAnsi="Century" w:cs="Miriam" w:hint="cs"/>
          <w:b/>
          <w:spacing w:val="0"/>
          <w:sz w:val="22"/>
          <w:szCs w:val="24"/>
          <w:rtl/>
        </w:rPr>
        <w:t>עשה לך רב</w:t>
      </w:r>
      <w:r>
        <w:rPr>
          <w:rFonts w:hint="cs"/>
          <w:rtl/>
        </w:rPr>
        <w:t xml:space="preserve"> חלק ט, סא-עה (התשמ"ט) (להלן: </w:t>
      </w:r>
      <w:r w:rsidRPr="00D26D77">
        <w:rPr>
          <w:rFonts w:ascii="Century" w:hAnsi="Century" w:cs="Miriam" w:hint="cs"/>
          <w:b/>
          <w:spacing w:val="0"/>
          <w:sz w:val="22"/>
          <w:szCs w:val="24"/>
          <w:rtl/>
        </w:rPr>
        <w:t>הרד"ח, עשה לך רב</w:t>
      </w:r>
      <w:r>
        <w:rPr>
          <w:rFonts w:hint="cs"/>
          <w:rtl/>
        </w:rPr>
        <w:t xml:space="preserve">)). </w:t>
      </w:r>
    </w:p>
    <w:p w14:paraId="59BB97D2" w14:textId="77777777" w:rsidR="00901A75" w:rsidRDefault="00901A75" w:rsidP="00901A75">
      <w:pPr>
        <w:ind w:left="793" w:right="851"/>
        <w:jc w:val="both"/>
        <w:rPr>
          <w:sz w:val="24"/>
          <w:rtl/>
        </w:rPr>
      </w:pPr>
    </w:p>
    <w:p w14:paraId="0CBC4BED" w14:textId="77777777" w:rsidR="00901A75" w:rsidRPr="00DE4650" w:rsidRDefault="00901A75" w:rsidP="00901A75">
      <w:pPr>
        <w:pStyle w:val="afd"/>
        <w:rPr>
          <w:rtl/>
        </w:rPr>
      </w:pPr>
      <w:r>
        <w:rPr>
          <w:rtl/>
        </w:rPr>
        <w:tab/>
      </w:r>
      <w:r>
        <w:rPr>
          <w:rFonts w:hint="cs"/>
          <w:rtl/>
        </w:rPr>
        <w:t xml:space="preserve">הנה כי כן, הוצגו שני כלים מושרשים שמיושמים במציאות חדשה </w:t>
      </w:r>
      <w:r>
        <w:rPr>
          <w:rtl/>
        </w:rPr>
        <w:t>–</w:t>
      </w:r>
      <w:r>
        <w:rPr>
          <w:rFonts w:hint="cs"/>
          <w:rtl/>
        </w:rPr>
        <w:t xml:space="preserve"> "גר תושב" ו"דרכי שלום". יש הרחבה של הראשון, ובשני מושם דגש חיובי בשלום בין היהודי לשאינו יהודי כמטרה. אלה שני הכלים במסגרת קבוצת הגישות השנייה, ועתה נתייחס לקבוצת הגישות השלישית, שעניינה כלים הלכתיים חדשים מן המאה האחרונה. </w:t>
      </w:r>
    </w:p>
    <w:p w14:paraId="7965B36B" w14:textId="0026436E" w:rsidR="00901A75" w:rsidRDefault="00901A75" w:rsidP="00160DC4">
      <w:pPr>
        <w:pStyle w:val="afd"/>
        <w:rPr>
          <w:rtl/>
        </w:rPr>
      </w:pPr>
    </w:p>
    <w:p w14:paraId="773EE827" w14:textId="77777777" w:rsidR="00901A75" w:rsidRPr="00136E9B" w:rsidRDefault="00901A75" w:rsidP="00901A75">
      <w:pPr>
        <w:pStyle w:val="1"/>
        <w:spacing w:after="240"/>
        <w:rPr>
          <w:bCs/>
          <w:rtl/>
        </w:rPr>
      </w:pPr>
      <w:r w:rsidRPr="00136E9B">
        <w:rPr>
          <w:rFonts w:hint="cs"/>
          <w:rtl/>
        </w:rPr>
        <w:t>ו. מעמדו של הלא יהודי היום לעומת מעמדו בעבר</w:t>
      </w:r>
    </w:p>
    <w:p w14:paraId="435D253E" w14:textId="77777777" w:rsidR="00901A75" w:rsidRDefault="00901A75" w:rsidP="002E6A0E">
      <w:pPr>
        <w:pStyle w:val="Ruller4"/>
        <w:rPr>
          <w:rtl/>
        </w:rPr>
      </w:pPr>
      <w:r>
        <w:rPr>
          <w:rFonts w:hint="cs"/>
          <w:rtl/>
        </w:rPr>
        <w:t xml:space="preserve">רבי מנחם בן שלמה "המאירי", מחכמי פרובנס במאות ה-13 וה-14, היה מגדולי הראשונים בתקופתו. הוא כתב, בין היתר, את פירושו ופסיקתו על סדר התלמוד הבבלי "בית הבחירה", והיה פורץ דרך בבחינת מעמדו של מי שאינו יהודי. לדעתו </w:t>
      </w:r>
      <w:r>
        <w:rPr>
          <w:rtl/>
        </w:rPr>
        <w:t>–</w:t>
      </w:r>
      <w:r>
        <w:rPr>
          <w:rFonts w:hint="cs"/>
          <w:rtl/>
        </w:rPr>
        <w:t xml:space="preserve"> שנכתבה לפני כ-700 שנה </w:t>
      </w:r>
      <w:r>
        <w:rPr>
          <w:rtl/>
        </w:rPr>
        <w:t>–</w:t>
      </w:r>
      <w:r>
        <w:rPr>
          <w:rFonts w:hint="cs"/>
          <w:rtl/>
        </w:rPr>
        <w:t xml:space="preserve"> הלכות, עמדות ואמרות שונות שמופיעות בתלמוד הבבלי, התייחסו לגויים שעבדו עבודת כוכבים, ולא לגויים ש"גדורים בדרכי דתות ונמוסים". בתיבה </w:t>
      </w:r>
      <w:r>
        <w:rPr>
          <w:rFonts w:hint="cs"/>
          <w:rtl/>
        </w:rPr>
        <w:lastRenderedPageBreak/>
        <w:t xml:space="preserve">אחת: הם בני אדם בעלי תרבות וערכים, גם אם בני דת אחרת. זוהי מהפכה של ממש, ולה השלכות משפטיות ברורות (רבי מנחם ב"ר שלמה המאירי, בית הבחירה, בבא קמא לז, ב; קיג, ב; שם, גיטין סב, א-ב; שם, יומא פד, ב; שם, עבודה זרה ב, א; </w:t>
      </w:r>
      <w:r>
        <w:rPr>
          <w:rtl/>
        </w:rPr>
        <w:t>כב</w:t>
      </w:r>
      <w:r>
        <w:rPr>
          <w:rFonts w:hint="cs"/>
          <w:rtl/>
        </w:rPr>
        <w:t xml:space="preserve">, א; ועוד). פרופ' משה הלברטל, הוגה דעות בן זמננו, מבאר כי חידושו של המאירי מתייחס לשני תחומי משפט </w:t>
      </w:r>
      <w:r>
        <w:rPr>
          <w:rtl/>
        </w:rPr>
        <w:t>–</w:t>
      </w:r>
      <w:r>
        <w:rPr>
          <w:rFonts w:hint="cs"/>
          <w:rtl/>
        </w:rPr>
        <w:t xml:space="preserve"> משא ומתן עם מי שאינו יהודי, ושאלת החובה לנהוג בשוויון כלפי מי שאינו יהודי (משה הלברטל </w:t>
      </w:r>
      <w:r w:rsidRPr="00D26D77">
        <w:rPr>
          <w:rFonts w:ascii="Century" w:hAnsi="Century" w:cs="Miriam" w:hint="cs"/>
          <w:b/>
          <w:spacing w:val="0"/>
          <w:sz w:val="22"/>
          <w:szCs w:val="24"/>
          <w:rtl/>
        </w:rPr>
        <w:t>בין תורה לחכמה</w:t>
      </w:r>
      <w:r>
        <w:rPr>
          <w:rFonts w:hint="cs"/>
          <w:rtl/>
        </w:rPr>
        <w:t xml:space="preserve"> 100-80 (התש"ס)). דוגמאות למקרים שבהם </w:t>
      </w:r>
      <w:r w:rsidRPr="00D26D77">
        <w:rPr>
          <w:rFonts w:hint="cs"/>
          <w:rtl/>
        </w:rPr>
        <w:t xml:space="preserve">שינה פירושו של המאירי את היחס כלפי מי שאינו יהודי הם, בין השאר, חובת השבת אבידה, איסור על הפקעת הלוואה וביטול האיסור על השכרת בית לגוי ועל סחר בימי חגם (ראו גם אליעזר חדד </w:t>
      </w:r>
      <w:r w:rsidRPr="00D26D77">
        <w:rPr>
          <w:rFonts w:ascii="Century" w:hAnsi="Century" w:cs="Miriam"/>
          <w:spacing w:val="0"/>
          <w:sz w:val="22"/>
          <w:szCs w:val="24"/>
          <w:rtl/>
        </w:rPr>
        <w:t>מיעוטים</w:t>
      </w:r>
      <w:r w:rsidRPr="00D26D77">
        <w:rPr>
          <w:rFonts w:ascii="Century" w:hAnsi="Century" w:cs="Miriam" w:hint="cs"/>
          <w:spacing w:val="0"/>
          <w:sz w:val="22"/>
          <w:szCs w:val="24"/>
          <w:rtl/>
        </w:rPr>
        <w:t xml:space="preserve"> </w:t>
      </w:r>
      <w:r w:rsidRPr="00D26D77">
        <w:rPr>
          <w:rFonts w:ascii="Century" w:hAnsi="Century" w:cs="Miriam"/>
          <w:spacing w:val="0"/>
          <w:sz w:val="22"/>
          <w:szCs w:val="24"/>
          <w:rtl/>
        </w:rPr>
        <w:t>במדינה</w:t>
      </w:r>
      <w:r w:rsidRPr="00D26D77">
        <w:rPr>
          <w:rFonts w:ascii="Century" w:hAnsi="Century" w:cs="Miriam" w:hint="cs"/>
          <w:spacing w:val="0"/>
          <w:sz w:val="22"/>
          <w:szCs w:val="24"/>
          <w:rtl/>
        </w:rPr>
        <w:t xml:space="preserve"> </w:t>
      </w:r>
      <w:r w:rsidRPr="00D26D77">
        <w:rPr>
          <w:rFonts w:ascii="Century" w:hAnsi="Century" w:cs="Miriam"/>
          <w:spacing w:val="0"/>
          <w:sz w:val="22"/>
          <w:szCs w:val="24"/>
          <w:rtl/>
        </w:rPr>
        <w:t>יהודית –</w:t>
      </w:r>
      <w:r w:rsidRPr="00D26D77">
        <w:rPr>
          <w:rFonts w:ascii="Century" w:hAnsi="Century" w:cs="Miriam" w:hint="cs"/>
          <w:spacing w:val="0"/>
          <w:sz w:val="22"/>
          <w:szCs w:val="24"/>
          <w:rtl/>
        </w:rPr>
        <w:t xml:space="preserve"> </w:t>
      </w:r>
      <w:r w:rsidRPr="00D26D77">
        <w:rPr>
          <w:rFonts w:ascii="Century" w:hAnsi="Century" w:cs="Miriam"/>
          <w:spacing w:val="0"/>
          <w:sz w:val="22"/>
          <w:szCs w:val="24"/>
          <w:rtl/>
        </w:rPr>
        <w:t>היבטים</w:t>
      </w:r>
      <w:r w:rsidRPr="00D26D77">
        <w:rPr>
          <w:rFonts w:ascii="Century" w:hAnsi="Century" w:cs="Miriam" w:hint="cs"/>
          <w:spacing w:val="0"/>
          <w:sz w:val="22"/>
          <w:szCs w:val="24"/>
          <w:rtl/>
        </w:rPr>
        <w:t xml:space="preserve"> </w:t>
      </w:r>
      <w:r w:rsidRPr="00D26D77">
        <w:rPr>
          <w:rFonts w:ascii="Century" w:hAnsi="Century" w:cs="Miriam"/>
          <w:spacing w:val="0"/>
          <w:sz w:val="22"/>
          <w:szCs w:val="24"/>
          <w:rtl/>
        </w:rPr>
        <w:t>הלכתיים</w:t>
      </w:r>
      <w:r w:rsidRPr="00D26D77">
        <w:rPr>
          <w:rFonts w:hint="cs"/>
          <w:rtl/>
        </w:rPr>
        <w:t xml:space="preserve"> 73-71 (2010) (להלן: </w:t>
      </w:r>
      <w:r w:rsidRPr="00D26D77">
        <w:rPr>
          <w:rFonts w:ascii="Century" w:hAnsi="Century" w:cs="Miriam" w:hint="cs"/>
          <w:spacing w:val="0"/>
          <w:sz w:val="22"/>
          <w:szCs w:val="24"/>
          <w:rtl/>
        </w:rPr>
        <w:t>חדד, מיעוטים ב</w:t>
      </w:r>
      <w:r w:rsidRPr="00D26D77">
        <w:rPr>
          <w:rFonts w:ascii="Century" w:hAnsi="Century" w:cs="Miriam" w:hint="cs"/>
          <w:b/>
          <w:spacing w:val="0"/>
          <w:sz w:val="22"/>
          <w:szCs w:val="24"/>
          <w:rtl/>
        </w:rPr>
        <w:t>מדינה יהודית</w:t>
      </w:r>
      <w:r>
        <w:rPr>
          <w:rFonts w:hint="cs"/>
          <w:rtl/>
        </w:rPr>
        <w:t xml:space="preserve">)). </w:t>
      </w:r>
    </w:p>
    <w:p w14:paraId="56F575E0" w14:textId="77777777" w:rsidR="00901A75" w:rsidRDefault="00901A75" w:rsidP="00160DC4">
      <w:pPr>
        <w:pStyle w:val="afd"/>
        <w:rPr>
          <w:rtl/>
        </w:rPr>
      </w:pPr>
    </w:p>
    <w:p w14:paraId="2A48C9AA" w14:textId="77777777" w:rsidR="00901A75" w:rsidRDefault="00901A75" w:rsidP="00901A75">
      <w:pPr>
        <w:pStyle w:val="afd"/>
        <w:rPr>
          <w:rtl/>
        </w:rPr>
      </w:pPr>
      <w:r>
        <w:rPr>
          <w:rFonts w:hint="cs"/>
          <w:rtl/>
        </w:rPr>
        <w:t>חידושו של המאירי נעוץ בהכרה שהלא יהודים בני זמנו, כגון הנוצרים שחיו בפרובאנס במאה ה-14, נבדלים מ"עובדי האלילים" שחיו בזמנים קדומים יותר. לכן קמה חובה להתייחס אליהם באופן שווה, בין היתר, במישור הדין האזרחי. זוהי ראייה חדשה שכוחה הוא ביחסה ללא יהודים השייכים לדתות אחרות, כגון האיסלאם והנצרות. דתות אלה פועלות מכוח הנחות שחלקן זרות ורחוקות מהיהדות. ברם, המבחן הוא האם דתות אלה עונות על עקרונות אוניברסליים בסיסיים, הדומים להשקפת היהדות, והאם מקפידים הם על "נימוסים" ועמידה על עקרונות אנושיים כלליים.</w:t>
      </w:r>
    </w:p>
    <w:p w14:paraId="456D3BE6" w14:textId="77777777" w:rsidR="00901A75" w:rsidRDefault="00901A75" w:rsidP="00901A75">
      <w:pPr>
        <w:pStyle w:val="afd"/>
        <w:rPr>
          <w:rtl/>
        </w:rPr>
      </w:pPr>
    </w:p>
    <w:p w14:paraId="0A9FC8CA" w14:textId="77777777" w:rsidR="00901A75" w:rsidRDefault="00901A75" w:rsidP="00901A75">
      <w:pPr>
        <w:pStyle w:val="12"/>
        <w:rPr>
          <w:rtl/>
        </w:rPr>
      </w:pPr>
      <w:r>
        <w:rPr>
          <w:rtl/>
        </w:rPr>
        <w:tab/>
      </w:r>
      <w:r>
        <w:rPr>
          <w:rFonts w:hint="cs"/>
          <w:rtl/>
        </w:rPr>
        <w:t>המאירי חי אמנם לפני כמה מאות שנים, אך כתביו לא התפרסמו עד למאה העשרים, כאשר התגלו בכתב יד שנמצא בספריה באיטליה, ומטעם זה כמעט שלא היו מוכרים לחכמי הדורות עד לגילויים. בימינו ישנה הכרה רבה במעמדו של המאירי בכלל, בשל חיבורו על התלמוד, ובפרט ביחס למעמדו של מי שאינו יהודי. הרב קוק, לדוגמא, כתב באגרותיו: "העקר הוא כדעת המאירי, שכל העמים שהם גדורים בנימוסים הגונים בין אדם לחבירו הם כבר נחשבים לגרים תושבים בכל חיובי האדם" (</w:t>
      </w:r>
      <w:r w:rsidRPr="00C91C6B">
        <w:rPr>
          <w:rFonts w:ascii="Century" w:eastAsia="Times New Roman" w:hAnsi="Century" w:cs="Miriam" w:hint="cs"/>
          <w:b/>
          <w:spacing w:val="0"/>
          <w:sz w:val="22"/>
          <w:szCs w:val="24"/>
          <w:rtl/>
        </w:rPr>
        <w:t>אגרות הראיה</w:t>
      </w:r>
      <w:r>
        <w:rPr>
          <w:rFonts w:hint="cs"/>
          <w:rtl/>
        </w:rPr>
        <w:t xml:space="preserve"> א, צט (התשמ"ה)). דברים ברוח דומה שמעתי גם מהרב יוסף דב הלוי סולוביצ'יק, בדבר חשיבות עמדת המאירי ביחס למעמד מי שאינו יהודי כיום. ניתן לומר שזהו פיתוח חשוב של הכלים ההלכתיים "גר תושב" ו"דרכי שלום". </w:t>
      </w:r>
    </w:p>
    <w:p w14:paraId="717F7420" w14:textId="78862B08" w:rsidR="00160DC4" w:rsidRDefault="00160DC4" w:rsidP="00475F11">
      <w:pPr>
        <w:pStyle w:val="Ruller41"/>
        <w:jc w:val="left"/>
        <w:rPr>
          <w:rFonts w:ascii="Century" w:hAnsi="Century"/>
          <w:rtl/>
        </w:rPr>
      </w:pPr>
    </w:p>
    <w:p w14:paraId="36E4D91E" w14:textId="77777777" w:rsidR="00901A75" w:rsidRDefault="00901A75" w:rsidP="00901A75">
      <w:pPr>
        <w:pStyle w:val="afd"/>
        <w:rPr>
          <w:rtl/>
        </w:rPr>
      </w:pPr>
      <w:r>
        <w:rPr>
          <w:rtl/>
        </w:rPr>
        <w:tab/>
      </w:r>
      <w:r>
        <w:rPr>
          <w:rFonts w:hint="cs"/>
          <w:rtl/>
        </w:rPr>
        <w:t>הרב חיים דוד הלוי טוען כי דעת ההלכה היא כי הלא יהודים שחיים בקרבנו אינם בגדר "עובדי עבודה זרה ממש" (</w:t>
      </w:r>
      <w:r w:rsidRPr="00D26D77">
        <w:rPr>
          <w:rFonts w:ascii="Century" w:hAnsi="Century" w:cs="Miriam" w:hint="cs"/>
          <w:spacing w:val="0"/>
          <w:sz w:val="22"/>
          <w:szCs w:val="24"/>
          <w:rtl/>
        </w:rPr>
        <w:t>הרד"ח, עשה לך רב</w:t>
      </w:r>
      <w:r>
        <w:rPr>
          <w:rFonts w:hint="cs"/>
          <w:rtl/>
        </w:rPr>
        <w:t xml:space="preserve">, עמוד עה). בסוף התשובה מספר הרב הלוי כי בתום הרצאתו שהייתה הבסיס למאמר, הציג בפניו "פרופ' מנחם אלון, שופט בית המשפט העליון, את השאלה עד כמה מחייבת גישת המאירי". הרב הלוי הסביר כי הסברה של המאירי מתיישבת עם דעות שונות, "ולא מצאנו פוסק שחלק עליו </w:t>
      </w:r>
      <w:r>
        <w:rPr>
          <w:rFonts w:hint="cs"/>
          <w:rtl/>
        </w:rPr>
        <w:lastRenderedPageBreak/>
        <w:t>בהדיא [</w:t>
      </w:r>
      <w:r w:rsidRPr="00EC1480">
        <w:rPr>
          <w:rFonts w:hint="cs"/>
          <w:sz w:val="20"/>
          <w:szCs w:val="24"/>
          <w:rtl/>
        </w:rPr>
        <w:t>במפורש</w:t>
      </w:r>
      <w:r>
        <w:rPr>
          <w:rFonts w:hint="cs"/>
          <w:rtl/>
        </w:rPr>
        <w:t xml:space="preserve">] וניתן לראות בכך הסכמה שבשתיקה" (שם). עולה כי רבנים חשובים שחיו במאה ה-20 הדגישו כי בתקופה זו, עמדת המאירי חייבת להיות מובילה בסוגיה. כך, לא רק משום מעמדו כפוסק אלא משום התוכן של הפסיקה והשערים שיש בה לפתוח, בין היהודי ללא יהודי, כיחידים בתוך חברה. </w:t>
      </w:r>
    </w:p>
    <w:p w14:paraId="046A1BFC" w14:textId="77777777" w:rsidR="00901A75" w:rsidRDefault="00901A75" w:rsidP="00901A75">
      <w:pPr>
        <w:pStyle w:val="afd"/>
        <w:rPr>
          <w:rtl/>
        </w:rPr>
      </w:pPr>
    </w:p>
    <w:p w14:paraId="75C03BFB" w14:textId="77777777" w:rsidR="00901A75" w:rsidRPr="00136E9B" w:rsidRDefault="00901A75" w:rsidP="00901A75">
      <w:pPr>
        <w:pStyle w:val="afd"/>
        <w:rPr>
          <w:rtl/>
        </w:rPr>
      </w:pPr>
      <w:r>
        <w:rPr>
          <w:rtl/>
        </w:rPr>
        <w:tab/>
      </w:r>
      <w:r>
        <w:rPr>
          <w:rFonts w:hint="cs"/>
          <w:rtl/>
        </w:rPr>
        <w:t xml:space="preserve">פיתוח דומה של המונחים ההלכתיים "גר תושב" ו"דרכי שלום" ניתן למצוא אצל הרב יוסף משאש (רב באלג'יר, מרוקו, ולקראת סוף ימיו הרב הראשי של חיפה. נפטר בשנת 1974). בתקופתו כרב בתלמסן שבאלג'יר, קבע כי "אומות שלזמן הזה... מצווה לרפאותן ולהצטער </w:t>
      </w:r>
      <w:r w:rsidRPr="00136E9B">
        <w:rPr>
          <w:rFonts w:hint="cs"/>
          <w:rtl/>
        </w:rPr>
        <w:t>בצערם", תוך ציון הגישה לפיה הציווי "ואהבת לרעך כמוך" מתייחס גם לאהבת מי שאינו יהודי (</w:t>
      </w:r>
      <w:r w:rsidRPr="00136E9B">
        <w:rPr>
          <w:rFonts w:ascii="Century" w:hAnsi="Century" w:cs="Miriam" w:hint="cs"/>
          <w:spacing w:val="0"/>
          <w:sz w:val="22"/>
          <w:szCs w:val="24"/>
          <w:rtl/>
        </w:rPr>
        <w:t>אוצר המכתבים</w:t>
      </w:r>
      <w:r w:rsidRPr="00136E9B">
        <w:rPr>
          <w:rFonts w:hint="cs"/>
          <w:rtl/>
        </w:rPr>
        <w:t xml:space="preserve"> ב, תתקצב (התשנ"ח)). בתשובתו שם, הוא עוסק במצווה לתרום קרנית של עין ליהודים ולגויים כאחד (וכן ראו מאמרי ניל הנדל "חוק לא תעמוד על דם רעך, התשנ"ח-1998 </w:t>
      </w:r>
      <w:r w:rsidRPr="00136E9B">
        <w:rPr>
          <w:rtl/>
        </w:rPr>
        <w:t>–</w:t>
      </w:r>
      <w:r w:rsidRPr="00136E9B">
        <w:rPr>
          <w:rFonts w:hint="cs"/>
          <w:rtl/>
        </w:rPr>
        <w:t xml:space="preserve"> השראה ומציאות" </w:t>
      </w:r>
      <w:r w:rsidRPr="00136E9B">
        <w:rPr>
          <w:rFonts w:ascii="Century" w:hAnsi="Century" w:cs="Miriam" w:hint="cs"/>
          <w:spacing w:val="0"/>
          <w:sz w:val="22"/>
          <w:szCs w:val="24"/>
          <w:rtl/>
        </w:rPr>
        <w:t>מחקרי משפט</w:t>
      </w:r>
      <w:r w:rsidRPr="00136E9B">
        <w:rPr>
          <w:rFonts w:hint="cs"/>
          <w:rtl/>
        </w:rPr>
        <w:t xml:space="preserve"> טז 229, 246, ה"ש 110 (2001)). </w:t>
      </w:r>
    </w:p>
    <w:p w14:paraId="4E2DD960" w14:textId="4CCBFEF4" w:rsidR="00901A75" w:rsidRDefault="00901A75" w:rsidP="00475F11">
      <w:pPr>
        <w:pStyle w:val="Ruller41"/>
        <w:jc w:val="left"/>
        <w:rPr>
          <w:rFonts w:ascii="Century" w:hAnsi="Century"/>
          <w:rtl/>
        </w:rPr>
      </w:pPr>
    </w:p>
    <w:p w14:paraId="317A3BB5" w14:textId="77777777" w:rsidR="00D24DA9" w:rsidRPr="00136E9B" w:rsidRDefault="00D24DA9" w:rsidP="00D24DA9">
      <w:pPr>
        <w:pStyle w:val="1"/>
        <w:spacing w:after="240"/>
        <w:rPr>
          <w:bCs/>
          <w:rtl/>
        </w:rPr>
      </w:pPr>
      <w:r w:rsidRPr="00136E9B">
        <w:rPr>
          <w:rFonts w:hint="cs"/>
          <w:rtl/>
        </w:rPr>
        <w:t>ז. דמוקרטיה</w:t>
      </w:r>
    </w:p>
    <w:p w14:paraId="39516572" w14:textId="77777777" w:rsidR="00D24DA9" w:rsidRDefault="00D24DA9" w:rsidP="002E6A0E">
      <w:pPr>
        <w:pStyle w:val="Ruller4"/>
        <w:rPr>
          <w:rtl/>
        </w:rPr>
      </w:pPr>
      <w:r>
        <w:rPr>
          <w:rFonts w:hint="cs"/>
          <w:rtl/>
        </w:rPr>
        <w:tab/>
        <w:t xml:space="preserve">בבג"ץ </w:t>
      </w:r>
      <w:r w:rsidRPr="00074D61">
        <w:rPr>
          <w:rtl/>
        </w:rPr>
        <w:t>10042/16</w:t>
      </w:r>
      <w:r w:rsidRPr="00074D61">
        <w:rPr>
          <w:rFonts w:hint="cs"/>
          <w:rtl/>
        </w:rPr>
        <w:t xml:space="preserve"> </w:t>
      </w:r>
      <w:r w:rsidRPr="00074D61">
        <w:rPr>
          <w:rFonts w:ascii="Century" w:hAnsi="Century" w:cs="Miriam" w:hint="cs"/>
          <w:b/>
          <w:spacing w:val="0"/>
          <w:sz w:val="22"/>
          <w:szCs w:val="24"/>
          <w:rtl/>
        </w:rPr>
        <w:t>קוונטינסקי נ' מדינת ישראל</w:t>
      </w:r>
      <w:r w:rsidRPr="00074D61">
        <w:rPr>
          <w:rFonts w:hint="cs"/>
          <w:rtl/>
        </w:rPr>
        <w:t xml:space="preserve"> (</w:t>
      </w:r>
      <w:r>
        <w:rPr>
          <w:sz w:val="28"/>
          <w:rtl/>
        </w:rPr>
        <w:t>‏6.8.2017</w:t>
      </w:r>
      <w:r w:rsidRPr="00074D61">
        <w:rPr>
          <w:rFonts w:hint="cs"/>
          <w:rtl/>
        </w:rPr>
        <w:t xml:space="preserve">) </w:t>
      </w:r>
      <w:r>
        <w:rPr>
          <w:rFonts w:hint="cs"/>
          <w:rtl/>
        </w:rPr>
        <w:t xml:space="preserve">הצגתי את </w:t>
      </w:r>
      <w:r w:rsidRPr="00074D61">
        <w:rPr>
          <w:rFonts w:hint="cs"/>
          <w:rtl/>
        </w:rPr>
        <w:t>גישת המשפט העברי כלפי הדמוקרטיה</w:t>
      </w:r>
      <w:r>
        <w:rPr>
          <w:rFonts w:hint="cs"/>
          <w:rtl/>
        </w:rPr>
        <w:t xml:space="preserve">, ובכלל זאת את העמדות של רבני ישראל שחיו במאה הקודמת: הרב משה אביגדור עמיאל, הרב אברהם יצחק הכהן קוק, הרב שאול ישראלי, הרב עוזיאל והרב חיים דוד הלוי. המשותף לדעות השונות הוא שההלכה היהודית מכירה ורואה בעין יפה את שיטת הבחירות על ידי העם, והיא מכירה בדמוקרטיה כשיטה יאה למדינת ישראל (שם, פסקאות 10-8 לחוות דעתי). הנימוקים למסקנה זו משתנים מחכם לחכם, אך מוסכם על איכות השיטה הדמוקרטית, אף אם מדובר ב"פנים חדשות" לעומת שיטות השלטון בעבר. </w:t>
      </w:r>
    </w:p>
    <w:p w14:paraId="02ADA654" w14:textId="77777777" w:rsidR="00D24DA9" w:rsidRDefault="00D24DA9" w:rsidP="00D24DA9">
      <w:pPr>
        <w:pStyle w:val="afd"/>
        <w:rPr>
          <w:rtl/>
        </w:rPr>
      </w:pPr>
    </w:p>
    <w:p w14:paraId="5AD284CF" w14:textId="77777777" w:rsidR="00D24DA9" w:rsidRDefault="00D24DA9" w:rsidP="00D24DA9">
      <w:pPr>
        <w:pStyle w:val="afd"/>
        <w:rPr>
          <w:rFonts w:cs="David"/>
          <w:szCs w:val="24"/>
          <w:rtl/>
        </w:rPr>
      </w:pPr>
      <w:r>
        <w:rPr>
          <w:rtl/>
        </w:rPr>
        <w:tab/>
      </w:r>
      <w:r>
        <w:rPr>
          <w:rFonts w:hint="cs"/>
          <w:rtl/>
        </w:rPr>
        <w:t xml:space="preserve">ואם בדמוקרטיה עסקינן, הרי אין ספק כי הדמוקרטיה אינה רק שלטון הרוב, וכי אין פירושה כי מותר ל-51% של האוכלוסיה לכפות את רצונה על המיעוט יהא רצון זה אשר יהיה. </w:t>
      </w:r>
      <w:r w:rsidRPr="00421189">
        <w:rPr>
          <w:rFonts w:hint="cs"/>
          <w:rtl/>
        </w:rPr>
        <w:t>ב</w:t>
      </w:r>
      <w:r w:rsidRPr="00421189">
        <w:rPr>
          <w:rtl/>
        </w:rPr>
        <w:t>עע"מ 1207/15</w:t>
      </w:r>
      <w:r>
        <w:rPr>
          <w:rFonts w:hint="cs"/>
          <w:sz w:val="28"/>
          <w:rtl/>
        </w:rPr>
        <w:t xml:space="preserve"> </w:t>
      </w:r>
      <w:r>
        <w:rPr>
          <w:rFonts w:cs="Miriam" w:hint="cs"/>
          <w:spacing w:val="0"/>
          <w:szCs w:val="24"/>
          <w:rtl/>
        </w:rPr>
        <w:t>רוחמקין נ' מועצת העיר בני ברק</w:t>
      </w:r>
      <w:r>
        <w:rPr>
          <w:rFonts w:hint="cs"/>
          <w:sz w:val="28"/>
          <w:rtl/>
        </w:rPr>
        <w:t xml:space="preserve"> (18.8.2016) וב</w:t>
      </w:r>
      <w:r w:rsidRPr="00421189">
        <w:rPr>
          <w:rFonts w:hint="cs"/>
          <w:rtl/>
        </w:rPr>
        <w:t>בג"ץ 9029/16</w:t>
      </w:r>
      <w:r w:rsidRPr="00421189">
        <w:rPr>
          <w:rFonts w:hint="cs"/>
        </w:rPr>
        <w:t> </w:t>
      </w:r>
      <w:r w:rsidRPr="00136E9B">
        <w:rPr>
          <w:rFonts w:ascii="Century" w:hAnsi="Century" w:cs="Miriam" w:hint="cs"/>
          <w:spacing w:val="0"/>
          <w:sz w:val="22"/>
          <w:szCs w:val="24"/>
          <w:rtl/>
        </w:rPr>
        <w:t>אבירם נ' שרת המשפטים</w:t>
      </w:r>
      <w:r>
        <w:rPr>
          <w:rFonts w:hint="cs"/>
          <w:rtl/>
        </w:rPr>
        <w:t xml:space="preserve"> (1.2.2017) הבהרתי </w:t>
      </w:r>
      <w:r>
        <w:rPr>
          <w:rtl/>
        </w:rPr>
        <w:t>–</w:t>
      </w:r>
      <w:r>
        <w:rPr>
          <w:rFonts w:hint="cs"/>
          <w:rtl/>
        </w:rPr>
        <w:t xml:space="preserve"> ואין בכך חידוש </w:t>
      </w:r>
      <w:r>
        <w:rPr>
          <w:rtl/>
        </w:rPr>
        <w:t>–</w:t>
      </w:r>
      <w:r>
        <w:rPr>
          <w:rFonts w:hint="cs"/>
          <w:rtl/>
        </w:rPr>
        <w:t xml:space="preserve"> כי דמוקרטיה משמעותה גם הגנה על זכויות המיעוט. נאמר זאת בצורה אחרת: מדינה שאינה מעניקה לאזרחיה שוויון זכויות, חשופה לטענה כי אין היא דמוקרטיה בשל כך. מכאן שההלכה מכירה באיכות השיטה הדמוקרטית, והדעות השונות שהובאו בחוות דעת זו תומכות בכך, גם אם ההנמקה אינה אחידה ונשענת על יסודות שונים. הגישות </w:t>
      </w:r>
      <w:r>
        <w:rPr>
          <w:rFonts w:hint="cs"/>
          <w:rtl/>
        </w:rPr>
        <w:lastRenderedPageBreak/>
        <w:t xml:space="preserve">והדוגמאות שהובאו מדגישות את החובה שבשמירה על זכויות האזרח, בלי קשר לדתו ומוצאו, כפי שנאמר אף במגילת העצמאות. </w:t>
      </w:r>
    </w:p>
    <w:p w14:paraId="593DDE0E" w14:textId="77777777" w:rsidR="00D24DA9" w:rsidRDefault="00D24DA9" w:rsidP="00D24DA9">
      <w:pPr>
        <w:pStyle w:val="afd"/>
        <w:rPr>
          <w:rtl/>
        </w:rPr>
      </w:pPr>
    </w:p>
    <w:p w14:paraId="357C9C4C" w14:textId="77777777" w:rsidR="00D24DA9" w:rsidRDefault="00D24DA9" w:rsidP="00D24DA9">
      <w:pPr>
        <w:pStyle w:val="afd"/>
        <w:rPr>
          <w:rFonts w:cs="David"/>
          <w:szCs w:val="24"/>
        </w:rPr>
      </w:pPr>
      <w:r>
        <w:rPr>
          <w:rFonts w:hint="cs"/>
          <w:rtl/>
        </w:rPr>
        <w:t xml:space="preserve">ראינו אפוא את הקבוצה השלישית של הגישות </w:t>
      </w:r>
      <w:r>
        <w:rPr>
          <w:rtl/>
        </w:rPr>
        <w:t>–</w:t>
      </w:r>
      <w:r>
        <w:rPr>
          <w:rFonts w:hint="cs"/>
          <w:rtl/>
        </w:rPr>
        <w:t xml:space="preserve"> כלים הלכתיים חדשים. ההתייחסות היא לעמדת המאירי למי שאינו יהודי, וגישת המשפט העברי כלפי הדמוקרטיה. רבנים ופוסקי הדור הכירו בשני הכלים כהולמים באופן מיוחד את התקופה של המאה העשרים. ועתה לקבוצה הרביעית של הגישות, שמתמקדת באדם בתור יחיד.</w:t>
      </w:r>
    </w:p>
    <w:p w14:paraId="4900C503" w14:textId="4C746F9C" w:rsidR="00D24DA9" w:rsidRDefault="00D24DA9" w:rsidP="00475F11">
      <w:pPr>
        <w:pStyle w:val="Ruller41"/>
        <w:jc w:val="left"/>
        <w:rPr>
          <w:rFonts w:ascii="Century" w:hAnsi="Century"/>
          <w:rtl/>
        </w:rPr>
      </w:pPr>
    </w:p>
    <w:p w14:paraId="41D96E6C" w14:textId="77777777" w:rsidR="00BC7953" w:rsidRPr="00136E9B" w:rsidRDefault="00BC7953" w:rsidP="00BC7953">
      <w:pPr>
        <w:pStyle w:val="1"/>
        <w:spacing w:after="240"/>
        <w:rPr>
          <w:bCs/>
          <w:rtl/>
        </w:rPr>
      </w:pPr>
      <w:r w:rsidRPr="00136E9B">
        <w:rPr>
          <w:rFonts w:hint="cs"/>
          <w:rtl/>
        </w:rPr>
        <w:t>ח. בחזרה לאדם</w:t>
      </w:r>
    </w:p>
    <w:p w14:paraId="4D6DF508" w14:textId="77777777" w:rsidR="00BC7953" w:rsidRDefault="00BC7953" w:rsidP="002E6A0E">
      <w:pPr>
        <w:pStyle w:val="Ruller4"/>
        <w:rPr>
          <w:rtl/>
        </w:rPr>
      </w:pPr>
      <w:r>
        <w:rPr>
          <w:rFonts w:hint="cs"/>
          <w:rtl/>
        </w:rPr>
        <w:t>התורה פותחת את ספר בראשית בבריאת העולם. האדם הוא נזר הבריאה וייחוד הנבראים. הוא עומד מעל לכולם. הוא זה שנברא בצלם אלוקים, ככתוב: "</w:t>
      </w:r>
      <w:r w:rsidRPr="00CA11FE">
        <w:rPr>
          <w:rFonts w:hint="cs"/>
          <w:shd w:val="clear" w:color="auto" w:fill="FFFFFF"/>
          <w:rtl/>
        </w:rPr>
        <w:t xml:space="preserve">ויברא אלוקים את האדם בצלמו, בצלם </w:t>
      </w:r>
      <w:r w:rsidRPr="00823D27">
        <w:rPr>
          <w:rFonts w:hint="cs"/>
          <w:rtl/>
        </w:rPr>
        <w:t>אלוקים</w:t>
      </w:r>
      <w:r w:rsidRPr="00CA11FE">
        <w:rPr>
          <w:rFonts w:hint="cs"/>
          <w:shd w:val="clear" w:color="auto" w:fill="FFFFFF"/>
          <w:rtl/>
        </w:rPr>
        <w:t xml:space="preserve"> ברא אתו</w:t>
      </w:r>
      <w:r>
        <w:rPr>
          <w:rFonts w:hint="cs"/>
          <w:rtl/>
        </w:rPr>
        <w:t xml:space="preserve">" (בראשית א, כז). הסוד הנגזר מצלם אלוקים הוא הבחירה האישית של האדם: האם לבחור בטוב או ברע. זהו חלק מיצירת האדם שתלוי בו. על פי המסורת, בכך הוא אף עולה על המלאכים, שנעדרים יכולת בחירה או יכולת יצירה. </w:t>
      </w:r>
    </w:p>
    <w:p w14:paraId="0E5E1EE8" w14:textId="77777777" w:rsidR="00BC7953" w:rsidRDefault="00BC7953" w:rsidP="00BC7953">
      <w:pPr>
        <w:pStyle w:val="afd"/>
        <w:rPr>
          <w:rtl/>
        </w:rPr>
      </w:pPr>
    </w:p>
    <w:p w14:paraId="4BD46C71" w14:textId="77777777" w:rsidR="00BC7953" w:rsidRDefault="00BC7953" w:rsidP="00BC7953">
      <w:pPr>
        <w:pStyle w:val="afd"/>
        <w:rPr>
          <w:rtl/>
        </w:rPr>
      </w:pPr>
      <w:r>
        <w:rPr>
          <w:rFonts w:hint="cs"/>
          <w:rtl/>
        </w:rPr>
        <w:t>ראוי לציין בהקשר זה את החידוש היפה של הרב הראשי של אנגליה שנפטר בשנה החולפת, הרב יונתן זקס. בפתח ספר שמות מסופר על מעשיו הרעים של פרעה מלך מצרים, שמשעבד את בני ישראל ומורה על הריגת כל הזכרים. ומי עמד מולו? משה רבינו. וכיצד עשה זאת משה? הרי גם הוא נדון למוות על פי גזירת פרעה? התשובה לכך היא כי בת פרעה שמעה בכי של תינוק שננטש והיה בסכנת חיים, ורחמיה נכמרו עליו. היא אספה אותו אל ביתה וגידלה אותו כבן בית (שמות א; ב, א-י). האב רצה להרוג ובתו הצילה. צא ולמד, "עריצות אינה יכולה לקעקע את האנושיות" (</w:t>
      </w:r>
      <w:r w:rsidRPr="008314D3">
        <w:rPr>
          <w:rFonts w:ascii="Garamond" w:hAnsi="Garamond"/>
          <w:smallCaps/>
          <w:shd w:val="clear" w:color="auto" w:fill="FFFFFF"/>
        </w:rPr>
        <w:t>Rabbi Jonathan Sacks, Covenant &amp; Conversation – A Weekly Reading of the Jewish Bible</w:t>
      </w:r>
      <w:r w:rsidRPr="008314D3">
        <w:rPr>
          <w:rFonts w:ascii="Garamond" w:hAnsi="Garamond"/>
        </w:rPr>
        <w:t xml:space="preserve"> 28 (2010)</w:t>
      </w:r>
      <w:r>
        <w:rPr>
          <w:rFonts w:hint="cs"/>
          <w:rtl/>
        </w:rPr>
        <w:t xml:space="preserve">. התרגום שלי). הלקח הוא כי האדם מחליט, מכוח צלם האל שבו. כך ניתן להבין את הפער הבלתי נמדד בין האב והבת. והנה, הפער נוצר מבחירת היחיד </w:t>
      </w:r>
      <w:r>
        <w:rPr>
          <w:rtl/>
        </w:rPr>
        <w:t>–</w:t>
      </w:r>
      <w:r>
        <w:rPr>
          <w:rFonts w:hint="cs"/>
          <w:rtl/>
        </w:rPr>
        <w:t xml:space="preserve"> כל יחיד </w:t>
      </w:r>
      <w:r>
        <w:rPr>
          <w:rtl/>
        </w:rPr>
        <w:t>–</w:t>
      </w:r>
      <w:r>
        <w:rPr>
          <w:rFonts w:hint="cs"/>
          <w:rtl/>
        </w:rPr>
        <w:t xml:space="preserve"> ואינו נקבע על פי משפחתו או אומתו. הנפקות לענייננו היא כי כל אדם, יהודי ושאינו יהודי, נברא בצלם. יש להבין כי הוא עומד כיחיד. זוהי המציאות האקזיסטנציאלית של חייו, ללא קשר לדת, גזע, עם, או מגדר. </w:t>
      </w:r>
    </w:p>
    <w:p w14:paraId="2F5113CD" w14:textId="77777777" w:rsidR="00BC7953" w:rsidRDefault="00BC7953" w:rsidP="00BC7953">
      <w:pPr>
        <w:pStyle w:val="afd"/>
        <w:rPr>
          <w:rtl/>
        </w:rPr>
      </w:pPr>
    </w:p>
    <w:p w14:paraId="547176C3" w14:textId="77777777" w:rsidR="00BC7953" w:rsidRDefault="00BC7953" w:rsidP="00BC7953">
      <w:pPr>
        <w:pStyle w:val="afd"/>
        <w:rPr>
          <w:rStyle w:val="main"/>
        </w:rPr>
      </w:pPr>
      <w:r>
        <w:rPr>
          <w:rtl/>
        </w:rPr>
        <w:tab/>
      </w:r>
      <w:r>
        <w:rPr>
          <w:rFonts w:hint="cs"/>
          <w:rtl/>
        </w:rPr>
        <w:t xml:space="preserve">הרב סולוביצ'יק מדגיש את הקשר בין יצירת האדם בצלם האל ואת כוחו של האדם כיוצר: "אין ספק שהמושג 'צלם אלקים' שבתיאור הראשון בתורה מתייחס אל כשרונו הכריזמטי של האדם היוצר. דמיונו של האדם היוצר לאלוקים מתבטא בשאיפתו </w:t>
      </w:r>
      <w:r>
        <w:rPr>
          <w:rFonts w:hint="cs"/>
          <w:rtl/>
        </w:rPr>
        <w:lastRenderedPageBreak/>
        <w:t>וביכולתו של האדם להיות יוצר. האדם הראשון שנברא בצלם אלוקים נתברך בתנופה רבתי לפעילות יוצרת ובכוחות כבירים לשם הגשמת מגמה זו" (</w:t>
      </w:r>
      <w:r w:rsidRPr="00F17919">
        <w:rPr>
          <w:rFonts w:hint="cs"/>
          <w:rtl/>
        </w:rPr>
        <w:t>הרב יוסף דב ס</w:t>
      </w:r>
      <w:r>
        <w:rPr>
          <w:rFonts w:hint="cs"/>
          <w:rtl/>
        </w:rPr>
        <w:t>ו</w:t>
      </w:r>
      <w:r w:rsidRPr="00F17919">
        <w:rPr>
          <w:rFonts w:hint="cs"/>
          <w:rtl/>
        </w:rPr>
        <w:t xml:space="preserve">לוביצ'יק </w:t>
      </w:r>
      <w:r w:rsidRPr="007218F1">
        <w:rPr>
          <w:rStyle w:val="110"/>
          <w:rFonts w:hint="cs"/>
          <w:rtl/>
        </w:rPr>
        <w:t>איש האמונה הבודד</w:t>
      </w:r>
      <w:r w:rsidRPr="00F17919">
        <w:rPr>
          <w:rFonts w:hint="cs"/>
          <w:rtl/>
        </w:rPr>
        <w:t xml:space="preserve"> 14 (1992). תורגם מהמקור</w:t>
      </w:r>
      <w:r>
        <w:rPr>
          <w:rFonts w:hint="cs"/>
          <w:rtl/>
        </w:rPr>
        <w:t>:</w:t>
      </w:r>
      <w:r w:rsidRPr="00F17919">
        <w:rPr>
          <w:rFonts w:hint="cs"/>
          <w:rtl/>
        </w:rPr>
        <w:t xml:space="preserve"> </w:t>
      </w:r>
      <w:r w:rsidRPr="008314D3">
        <w:rPr>
          <w:rFonts w:ascii="Garamond" w:hAnsi="Garamond"/>
          <w:smallCaps/>
          <w:shd w:val="clear" w:color="auto" w:fill="FFFFFF"/>
        </w:rPr>
        <w:t>Rabbi Josheph B. Soloveitchik, The Lonely Man of Faith</w:t>
      </w:r>
      <w:r w:rsidRPr="008314D3">
        <w:rPr>
          <w:rFonts w:ascii="Garamond" w:hAnsi="Garamond"/>
          <w:i/>
          <w:iCs/>
          <w:smallCaps/>
          <w:shd w:val="clear" w:color="auto" w:fill="FFFFFF"/>
        </w:rPr>
        <w:t xml:space="preserve"> (</w:t>
      </w:r>
      <w:r w:rsidRPr="008314D3">
        <w:rPr>
          <w:rFonts w:ascii="Garamond" w:hAnsi="Garamond"/>
          <w:smallCaps/>
          <w:shd w:val="clear" w:color="auto" w:fill="FFFFFF"/>
        </w:rPr>
        <w:t>1965)</w:t>
      </w:r>
      <w:r>
        <w:rPr>
          <w:rFonts w:hint="cs"/>
          <w:rtl/>
        </w:rPr>
        <w:t xml:space="preserve">). </w:t>
      </w:r>
      <w:r>
        <w:rPr>
          <w:rStyle w:val="main"/>
          <w:rFonts w:hint="cs"/>
          <w:rtl/>
        </w:rPr>
        <w:t xml:space="preserve">מעניין זה נגזר כבוד האדם. הרב סולוביצ'יק מבהיר כי כבוד האדם הוא "עניין אוניברסלי, ללא הפליה בין סוגי בני האדם, מוצאם או מקורם. כבוד האדם הוא דבר שחל על הכל, ובמוסר החברתי היהדותי כלוים כל הבריות שנבראו בצלם אלוקים" (בתוך </w:t>
      </w:r>
      <w:r w:rsidRPr="00DE05CD">
        <w:rPr>
          <w:rStyle w:val="main"/>
          <w:rFonts w:ascii="Century" w:hAnsi="Century" w:cs="Miriam" w:hint="cs"/>
          <w:b/>
          <w:spacing w:val="0"/>
          <w:sz w:val="22"/>
          <w:szCs w:val="24"/>
          <w:rtl/>
        </w:rPr>
        <w:t>האדם ועולמו</w:t>
      </w:r>
      <w:r>
        <w:rPr>
          <w:rStyle w:val="main"/>
          <w:rFonts w:hint="cs"/>
          <w:rtl/>
        </w:rPr>
        <w:t xml:space="preserve"> 31 (התשנ"ח)). </w:t>
      </w:r>
    </w:p>
    <w:p w14:paraId="1FE60822" w14:textId="77777777" w:rsidR="00BC7953" w:rsidRDefault="00BC7953" w:rsidP="00BC7953">
      <w:pPr>
        <w:pStyle w:val="afd"/>
        <w:rPr>
          <w:rStyle w:val="main"/>
          <w:rtl/>
        </w:rPr>
      </w:pPr>
    </w:p>
    <w:p w14:paraId="56D2CC67" w14:textId="77777777" w:rsidR="00BC7953" w:rsidRPr="00DE05CD" w:rsidRDefault="00BC7953" w:rsidP="00BC7953">
      <w:pPr>
        <w:pStyle w:val="afd"/>
      </w:pPr>
      <w:r>
        <w:rPr>
          <w:rStyle w:val="main"/>
          <w:rtl/>
        </w:rPr>
        <w:tab/>
      </w:r>
      <w:r>
        <w:rPr>
          <w:rStyle w:val="main"/>
          <w:rFonts w:hint="cs"/>
          <w:rtl/>
        </w:rPr>
        <w:t xml:space="preserve">השייכות לענייננו היא כי קבוצת מיעוט היא אוסף של יחידים. עולה כי בתפיסה היהודית, היסוד לעמדות שהובאו לעיל, בדבר הצורך לשמור על זכויות אזרחיות של מי שאינו יהודי במדינת ישראל </w:t>
      </w:r>
      <w:r>
        <w:rPr>
          <w:rStyle w:val="main"/>
          <w:rtl/>
        </w:rPr>
        <w:t>–</w:t>
      </w:r>
      <w:r>
        <w:rPr>
          <w:rStyle w:val="main"/>
          <w:rFonts w:hint="cs"/>
          <w:rtl/>
        </w:rPr>
        <w:t xml:space="preserve"> נשען על ההכרה כי כל אדם נברא בצלם. הדבר חייב לקבל ביטוי </w:t>
      </w:r>
      <w:r>
        <w:rPr>
          <w:rFonts w:hint="cs"/>
          <w:rtl/>
        </w:rPr>
        <w:t xml:space="preserve">גם במניעת הפליה משפטית בין אנשים ביחס לזכויות הפרט. </w:t>
      </w:r>
    </w:p>
    <w:p w14:paraId="29EA89C4" w14:textId="7EAF4BBC" w:rsidR="00BC7953" w:rsidRDefault="00BC7953" w:rsidP="00475F11">
      <w:pPr>
        <w:pStyle w:val="Ruller41"/>
        <w:jc w:val="left"/>
        <w:rPr>
          <w:rFonts w:ascii="Century" w:hAnsi="Century"/>
          <w:rtl/>
        </w:rPr>
      </w:pPr>
    </w:p>
    <w:p w14:paraId="49B13317" w14:textId="77777777" w:rsidR="00C5464A" w:rsidRDefault="00C5464A" w:rsidP="002E6A0E">
      <w:pPr>
        <w:pStyle w:val="Ruller4"/>
      </w:pPr>
      <w:r>
        <w:rPr>
          <w:rFonts w:hint="cs"/>
          <w:rtl/>
        </w:rPr>
        <w:t>בריאת האדם בצלם מביאה אפוא לשוויון, לרבות שוויון אישי בדין, שמוביל לייחוד ולערך של כל אדם. כדברי המשנה "</w:t>
      </w:r>
      <w:r w:rsidRPr="00E95060">
        <w:rPr>
          <w:rFonts w:hint="cs"/>
          <w:rtl/>
        </w:rPr>
        <w:t>לפיכך נברא אדם יחידי בעולם</w:t>
      </w:r>
      <w:r>
        <w:rPr>
          <w:rFonts w:hint="cs"/>
          <w:rtl/>
        </w:rPr>
        <w:t xml:space="preserve">. </w:t>
      </w:r>
      <w:r w:rsidRPr="00E95060">
        <w:rPr>
          <w:rFonts w:hint="cs"/>
          <w:rtl/>
        </w:rPr>
        <w:t>ללמד שכל המאבד נפש אחת מעלין עליו כאילו איבד עולם מלא, וכל המקיים נפש אחת מעלין עליו כאילו קיים עולם מלא</w:t>
      </w:r>
      <w:r>
        <w:rPr>
          <w:rFonts w:hint="cs"/>
          <w:rtl/>
        </w:rPr>
        <w:t>" (משנה, סנהדרין ד, יב). ומוסיפה המשנה שם: "</w:t>
      </w:r>
      <w:r w:rsidRPr="00E8714B">
        <w:rPr>
          <w:rtl/>
        </w:rPr>
        <w:t>ומפני שלום הבריות, שלא יאמר אדם לחברו</w:t>
      </w:r>
      <w:r>
        <w:rPr>
          <w:rFonts w:hint="cs"/>
          <w:rtl/>
        </w:rPr>
        <w:t>:</w:t>
      </w:r>
      <w:r w:rsidRPr="00E8714B">
        <w:rPr>
          <w:rtl/>
        </w:rPr>
        <w:t xml:space="preserve"> אבא גדול</w:t>
      </w:r>
      <w:r w:rsidRPr="00E8714B">
        <w:t> </w:t>
      </w:r>
      <w:r w:rsidRPr="00E8714B">
        <w:rPr>
          <w:rtl/>
        </w:rPr>
        <w:t>מאביך</w:t>
      </w:r>
      <w:r>
        <w:rPr>
          <w:rFonts w:hint="cs"/>
          <w:rtl/>
        </w:rPr>
        <w:t xml:space="preserve">". אדם נברא יחידי, ולפיכך אב אחד לכולנו, על כל המשתמע מכך. </w:t>
      </w:r>
    </w:p>
    <w:p w14:paraId="2E01D06C" w14:textId="77777777" w:rsidR="00C5464A" w:rsidRDefault="00C5464A" w:rsidP="00C5464A">
      <w:pPr>
        <w:pStyle w:val="afd"/>
      </w:pPr>
    </w:p>
    <w:p w14:paraId="16A59BA0" w14:textId="77777777" w:rsidR="00C5464A" w:rsidRDefault="00C5464A" w:rsidP="00C5464A">
      <w:pPr>
        <w:pStyle w:val="afd"/>
      </w:pPr>
      <w:r>
        <w:rPr>
          <w:rFonts w:hint="cs"/>
          <w:rtl/>
        </w:rPr>
        <w:t xml:space="preserve">הגם שהתורה מכילה כללי התנהגות רבים, חכמינו נחלקו בשאלה מהו הכלל הגדול ביותר ביהדות: </w:t>
      </w:r>
    </w:p>
    <w:p w14:paraId="6A4FFB2D" w14:textId="77777777" w:rsidR="00C5464A" w:rsidRDefault="00C5464A" w:rsidP="00C5464A">
      <w:pPr>
        <w:pStyle w:val="12"/>
        <w:rPr>
          <w:rtl/>
        </w:rPr>
      </w:pPr>
    </w:p>
    <w:p w14:paraId="1963D414" w14:textId="77777777" w:rsidR="00C5464A" w:rsidRDefault="00C5464A" w:rsidP="00C5464A">
      <w:pPr>
        <w:pStyle w:val="aff"/>
        <w:ind w:left="1642" w:right="1282"/>
        <w:rPr>
          <w:rtl/>
        </w:rPr>
      </w:pPr>
      <w:r>
        <w:rPr>
          <w:rFonts w:hint="cs"/>
          <w:rtl/>
        </w:rPr>
        <w:t>"'ואהבת לרעך כמוך' (ויקרא יט, יח). רבי עקיבא אומר: זה כלל גדול בתורה. בן עזאי אומר: 'זה ספר תולדות אדם' [=</w:t>
      </w:r>
      <w:r w:rsidRPr="00341DA4">
        <w:rPr>
          <w:rFonts w:hint="cs"/>
          <w:sz w:val="24"/>
          <w:szCs w:val="24"/>
          <w:rtl/>
        </w:rPr>
        <w:t>ובהמשך נאמר: 'ביום ברוא אלוקים אדם, בדמות אלוקים עשה אותו'</w:t>
      </w:r>
      <w:r>
        <w:rPr>
          <w:rFonts w:hint="cs"/>
          <w:rtl/>
        </w:rPr>
        <w:t xml:space="preserve">] (בראשית ה, א) </w:t>
      </w:r>
      <w:r>
        <w:rPr>
          <w:rtl/>
        </w:rPr>
        <w:t>–</w:t>
      </w:r>
      <w:r>
        <w:rPr>
          <w:rFonts w:hint="cs"/>
          <w:rtl/>
        </w:rPr>
        <w:t xml:space="preserve"> זה כלל גדול מזה" (</w:t>
      </w:r>
      <w:r w:rsidRPr="000F5A12">
        <w:rPr>
          <w:rtl/>
        </w:rPr>
        <w:t>ספרא</w:t>
      </w:r>
      <w:r>
        <w:rPr>
          <w:rFonts w:hint="cs"/>
          <w:rtl/>
        </w:rPr>
        <w:t>,</w:t>
      </w:r>
      <w:r w:rsidRPr="000F5A12">
        <w:rPr>
          <w:rtl/>
        </w:rPr>
        <w:t xml:space="preserve"> קדושים</w:t>
      </w:r>
      <w:r>
        <w:rPr>
          <w:rFonts w:hint="cs"/>
          <w:rtl/>
        </w:rPr>
        <w:t>,</w:t>
      </w:r>
      <w:r w:rsidRPr="000F5A12">
        <w:rPr>
          <w:rtl/>
        </w:rPr>
        <w:t xml:space="preserve"> פרשה ב</w:t>
      </w:r>
      <w:r>
        <w:rPr>
          <w:rFonts w:hint="cs"/>
          <w:rtl/>
        </w:rPr>
        <w:t>,</w:t>
      </w:r>
      <w:r w:rsidRPr="000F5A12">
        <w:rPr>
          <w:rtl/>
        </w:rPr>
        <w:t xml:space="preserve"> פרק ד</w:t>
      </w:r>
      <w:r>
        <w:rPr>
          <w:rFonts w:hint="cs"/>
          <w:rtl/>
        </w:rPr>
        <w:t xml:space="preserve">, אות יב). </w:t>
      </w:r>
    </w:p>
    <w:p w14:paraId="25CBB7DE" w14:textId="77777777" w:rsidR="00C5464A" w:rsidRDefault="00C5464A" w:rsidP="00C5464A">
      <w:pPr>
        <w:pStyle w:val="afd"/>
      </w:pPr>
    </w:p>
    <w:p w14:paraId="135986C2" w14:textId="77777777" w:rsidR="00C5464A" w:rsidRPr="00136E9B" w:rsidRDefault="00C5464A" w:rsidP="00C5464A">
      <w:pPr>
        <w:pStyle w:val="afd"/>
        <w:ind w:firstLine="0"/>
        <w:rPr>
          <w:rtl/>
        </w:rPr>
      </w:pPr>
      <w:r>
        <w:rPr>
          <w:rFonts w:hint="cs"/>
          <w:rtl/>
        </w:rPr>
        <w:t xml:space="preserve">וכך ציין השופט </w:t>
      </w:r>
      <w:r w:rsidRPr="00C91C6B">
        <w:rPr>
          <w:rFonts w:ascii="Century" w:eastAsia="Times New Roman" w:hAnsi="Century" w:cs="Miriam" w:hint="cs"/>
          <w:b/>
          <w:spacing w:val="0"/>
          <w:sz w:val="22"/>
          <w:szCs w:val="24"/>
          <w:rtl/>
        </w:rPr>
        <w:t>מ' אלון</w:t>
      </w:r>
      <w:r>
        <w:rPr>
          <w:rFonts w:hint="cs"/>
          <w:rtl/>
        </w:rPr>
        <w:t xml:space="preserve"> ביחס למחלוקת זו "</w:t>
      </w:r>
      <w:r w:rsidRPr="000F5A12">
        <w:rPr>
          <w:rtl/>
        </w:rPr>
        <w:t>אליבא דר</w:t>
      </w:r>
      <w:r>
        <w:rPr>
          <w:rFonts w:hint="cs"/>
          <w:rtl/>
        </w:rPr>
        <w:t>בי</w:t>
      </w:r>
      <w:r w:rsidRPr="000F5A12">
        <w:rPr>
          <w:rtl/>
        </w:rPr>
        <w:t xml:space="preserve"> עקיבא, הערך העליון ביחסי אדם לאדם הוא אהבת האדם והבריות; </w:t>
      </w:r>
      <w:r w:rsidRPr="00136E9B">
        <w:rPr>
          <w:rtl/>
        </w:rPr>
        <w:t>ואליבא דבן עזאי – הערך העליון והעדיף הוא שוויון האדם, באשר כל אדם ואדם נברא בצלם אלוקים</w:t>
      </w:r>
      <w:r w:rsidRPr="00136E9B">
        <w:rPr>
          <w:rFonts w:hint="cs"/>
          <w:rtl/>
        </w:rPr>
        <w:t>" (</w:t>
      </w:r>
      <w:r w:rsidRPr="00136E9B">
        <w:rPr>
          <w:rtl/>
        </w:rPr>
        <w:t xml:space="preserve">בש"פ 2145/92 </w:t>
      </w:r>
      <w:r w:rsidRPr="00136E9B">
        <w:rPr>
          <w:rFonts w:ascii="Century" w:hAnsi="Century" w:cs="Miriam"/>
          <w:spacing w:val="0"/>
          <w:sz w:val="22"/>
          <w:szCs w:val="24"/>
          <w:rtl/>
        </w:rPr>
        <w:t>מדינת ישראל נ' גואטה</w:t>
      </w:r>
      <w:r w:rsidRPr="00136E9B">
        <w:rPr>
          <w:rtl/>
        </w:rPr>
        <w:t xml:space="preserve">, </w:t>
      </w:r>
      <w:r w:rsidRPr="00136E9B">
        <w:rPr>
          <w:rFonts w:hint="cs"/>
          <w:rtl/>
        </w:rPr>
        <w:t xml:space="preserve">פ"ד </w:t>
      </w:r>
      <w:r w:rsidRPr="00136E9B">
        <w:rPr>
          <w:rtl/>
        </w:rPr>
        <w:t>מו(5) 704</w:t>
      </w:r>
      <w:r w:rsidRPr="00136E9B">
        <w:rPr>
          <w:rFonts w:hint="cs"/>
          <w:rtl/>
        </w:rPr>
        <w:t>, 715</w:t>
      </w:r>
      <w:r w:rsidRPr="00136E9B">
        <w:rPr>
          <w:rFonts w:ascii="David" w:hAnsi="David"/>
          <w:rtl/>
        </w:rPr>
        <w:t xml:space="preserve"> (1992)</w:t>
      </w:r>
      <w:r w:rsidRPr="00136E9B">
        <w:rPr>
          <w:rFonts w:hint="cs"/>
          <w:rtl/>
        </w:rPr>
        <w:t xml:space="preserve">. וכן ראו </w:t>
      </w:r>
      <w:r w:rsidRPr="00136E9B">
        <w:rPr>
          <w:rFonts w:ascii="Century" w:hAnsi="Century" w:cs="Miriam" w:hint="cs"/>
          <w:spacing w:val="0"/>
          <w:sz w:val="22"/>
          <w:szCs w:val="24"/>
          <w:rtl/>
        </w:rPr>
        <w:t>שפירא, זכויות אדם והיהדות</w:t>
      </w:r>
      <w:r w:rsidRPr="00136E9B">
        <w:rPr>
          <w:rFonts w:hint="cs"/>
          <w:rtl/>
        </w:rPr>
        <w:t xml:space="preserve">, עמודים 5-1). </w:t>
      </w:r>
    </w:p>
    <w:p w14:paraId="6C938269" w14:textId="77777777" w:rsidR="00C5464A" w:rsidRDefault="00C5464A" w:rsidP="00C5464A">
      <w:pPr>
        <w:pStyle w:val="afd"/>
        <w:ind w:firstLine="0"/>
        <w:rPr>
          <w:rtl/>
        </w:rPr>
      </w:pPr>
    </w:p>
    <w:p w14:paraId="71FEF05A" w14:textId="77777777" w:rsidR="00C5464A" w:rsidRDefault="00C5464A" w:rsidP="00C5464A">
      <w:pPr>
        <w:pStyle w:val="afd"/>
        <w:ind w:firstLine="0"/>
        <w:rPr>
          <w:sz w:val="28"/>
          <w:rtl/>
        </w:rPr>
      </w:pPr>
      <w:r>
        <w:rPr>
          <w:rtl/>
        </w:rPr>
        <w:lastRenderedPageBreak/>
        <w:tab/>
      </w:r>
      <w:r>
        <w:rPr>
          <w:rFonts w:hint="cs"/>
          <w:rtl/>
        </w:rPr>
        <w:t>הבחירה בדיבר "זה ספר תולדות האדם" לכלל הגדול ביותר בתורה מדגישה נקודה נוספת. האדם בתור סיפור; חוויה שמתפתחת. כך לגבי היחיד, כך לגבי העם וכך לגבי העולם. האחריות רובצת על היחיד, המדינה והעולם כולו. כאן שבים אנו למודל שבנה הרמב"ם בהלכות תשובה, שהוצג לעיל: אדם, מדינה, עולם. המעגלים אינם נפרדים אלא קשורים אלה לאלה: "</w:t>
      </w:r>
      <w:r w:rsidRPr="007014BB">
        <w:rPr>
          <w:rtl/>
        </w:rPr>
        <w:t>צריך כל אדם שיראה עצמו כל השנה כולה כאילו חציו זכאי וחציו חייב. ו</w:t>
      </w:r>
      <w:r>
        <w:rPr>
          <w:rtl/>
        </w:rPr>
        <w:t>כן כל העולם חציו זכאי וחציו חיי</w:t>
      </w:r>
      <w:r>
        <w:rPr>
          <w:rFonts w:hint="cs"/>
          <w:rtl/>
        </w:rPr>
        <w:t xml:space="preserve">ב. </w:t>
      </w:r>
      <w:r w:rsidRPr="007014BB">
        <w:rPr>
          <w:rtl/>
        </w:rPr>
        <w:t>חטא חטא אחד, הרי הכריע את עצמו ואת כל העולם כולו לכף חובה וגרם לו השחת</w:t>
      </w:r>
      <w:r>
        <w:rPr>
          <w:rFonts w:hint="cs"/>
          <w:rtl/>
        </w:rPr>
        <w:t xml:space="preserve">ה. </w:t>
      </w:r>
      <w:r w:rsidRPr="007014BB">
        <w:rPr>
          <w:rtl/>
        </w:rPr>
        <w:t>עשה מצוה אחת, הרי הכריע את עצמו ואת כל העולם כולו לכף זכות וגרם לו ולהם תשועה והצלה</w:t>
      </w:r>
      <w:r>
        <w:rPr>
          <w:rFonts w:hint="cs"/>
          <w:rtl/>
        </w:rPr>
        <w:t xml:space="preserve">" </w:t>
      </w:r>
      <w:r>
        <w:rPr>
          <w:rFonts w:hint="cs"/>
          <w:sz w:val="28"/>
          <w:rtl/>
        </w:rPr>
        <w:t xml:space="preserve">(משנה תורה, הלכות תשובה ג, ד). </w:t>
      </w:r>
    </w:p>
    <w:p w14:paraId="5C57906C" w14:textId="77777777" w:rsidR="00C5464A" w:rsidRDefault="00C5464A" w:rsidP="00C5464A">
      <w:pPr>
        <w:pStyle w:val="afd"/>
        <w:ind w:firstLine="0"/>
        <w:rPr>
          <w:sz w:val="28"/>
          <w:rtl/>
        </w:rPr>
      </w:pPr>
    </w:p>
    <w:p w14:paraId="264C7672" w14:textId="77777777" w:rsidR="00C5464A" w:rsidRDefault="00C5464A" w:rsidP="00C5464A">
      <w:pPr>
        <w:pStyle w:val="afd"/>
        <w:ind w:firstLine="0"/>
        <w:rPr>
          <w:rtl/>
        </w:rPr>
      </w:pPr>
      <w:r>
        <w:rPr>
          <w:sz w:val="28"/>
          <w:rtl/>
        </w:rPr>
        <w:tab/>
      </w:r>
      <w:r>
        <w:rPr>
          <w:rFonts w:hint="cs"/>
          <w:sz w:val="28"/>
          <w:rtl/>
        </w:rPr>
        <w:t xml:space="preserve">ונסיים </w:t>
      </w:r>
      <w:r>
        <w:rPr>
          <w:rFonts w:hint="cs"/>
          <w:rtl/>
        </w:rPr>
        <w:t xml:space="preserve">בסיפורו של אדם. הרב אהרן ליכטנשטיין, ראש ישיבת "הר עציון" שנפטר לפני כשש שנים, התייחס בהקשר של "צלם אלוקים" לסיפורו של המשורר האנגלי בן המאה ה-17 ג'ון מילטון, שלא היה יהודי: "עמוד התווך של העולם ההומניסטי המערבי-דתי הוא הפסוק: 'כי בצלם אלוקים עשה את אדם'... כשמילטון התעוור הוא התאונן, בתחילת הספר השלישי של </w:t>
      </w:r>
      <w:r w:rsidRPr="00F80E2A">
        <w:t>Paradise Lost</w:t>
      </w:r>
      <w:r>
        <w:rPr>
          <w:rFonts w:hint="cs"/>
          <w:rtl/>
        </w:rPr>
        <w:t>, הוא מבכה את מר גורלו. הוא אינו רואה שקיעה, הוא אינו רואה זריחה, והוא אינו רואה עץ מלבלב. את הרשימה הזאת הוא מסיים בציינו כשיא כל מה שחסר לו: '</w:t>
      </w:r>
      <w:r>
        <w:t>human face divine</w:t>
      </w:r>
      <w:r>
        <w:rPr>
          <w:rFonts w:hint="cs"/>
          <w:rtl/>
        </w:rPr>
        <w:t xml:space="preserve">'. זוהי התמצית של דורות של תרבות </w:t>
      </w:r>
      <w:r>
        <w:rPr>
          <w:rtl/>
        </w:rPr>
        <w:t>–</w:t>
      </w:r>
      <w:r>
        <w:rPr>
          <w:rFonts w:hint="cs"/>
          <w:rtl/>
        </w:rPr>
        <w:t xml:space="preserve"> הפנים האנושיים האלוקיים" (הרב חיים סבתו </w:t>
      </w:r>
      <w:r w:rsidRPr="00F80E2A">
        <w:rPr>
          <w:rFonts w:ascii="Century" w:hAnsi="Century" w:cs="Miriam" w:hint="cs"/>
          <w:spacing w:val="0"/>
          <w:sz w:val="22"/>
          <w:szCs w:val="24"/>
          <w:rtl/>
        </w:rPr>
        <w:t xml:space="preserve">מבקשי פניך </w:t>
      </w:r>
      <w:r w:rsidRPr="00F80E2A">
        <w:rPr>
          <w:rFonts w:ascii="Century" w:hAnsi="Century" w:cs="Miriam"/>
          <w:spacing w:val="0"/>
          <w:sz w:val="22"/>
          <w:szCs w:val="24"/>
          <w:rtl/>
        </w:rPr>
        <w:t>–</w:t>
      </w:r>
      <w:r w:rsidRPr="00F80E2A">
        <w:rPr>
          <w:rFonts w:ascii="Century" w:hAnsi="Century" w:cs="Miriam" w:hint="cs"/>
          <w:spacing w:val="0"/>
          <w:sz w:val="22"/>
          <w:szCs w:val="24"/>
          <w:rtl/>
        </w:rPr>
        <w:t xml:space="preserve"> שיחות עם הרב אהרן ליכטנשטיין</w:t>
      </w:r>
      <w:r>
        <w:rPr>
          <w:rFonts w:hint="cs"/>
          <w:rtl/>
        </w:rPr>
        <w:t xml:space="preserve"> 136 (2011). וכן ראו אביעד הכהן ואליעזר חדד </w:t>
      </w:r>
      <w:r w:rsidRPr="00F80E2A">
        <w:rPr>
          <w:rFonts w:ascii="Century" w:hAnsi="Century" w:cs="Miriam"/>
          <w:spacing w:val="0"/>
          <w:sz w:val="22"/>
          <w:szCs w:val="24"/>
          <w:rtl/>
        </w:rPr>
        <w:t>הומניזם</w:t>
      </w:r>
      <w:r>
        <w:rPr>
          <w:rFonts w:ascii="Century" w:hAnsi="Century" w:cs="Miriam" w:hint="cs"/>
          <w:spacing w:val="0"/>
          <w:sz w:val="22"/>
          <w:szCs w:val="24"/>
          <w:rtl/>
        </w:rPr>
        <w:t>,</w:t>
      </w:r>
      <w:r w:rsidRPr="00F80E2A">
        <w:rPr>
          <w:rFonts w:ascii="Century" w:hAnsi="Century" w:cs="Miriam"/>
          <w:spacing w:val="0"/>
          <w:sz w:val="22"/>
          <w:szCs w:val="24"/>
          <w:rtl/>
        </w:rPr>
        <w:t xml:space="preserve"> דמוקרטיה וזכויות אדם במשנתו של הרב אהרן ליכטנשטיין</w:t>
      </w:r>
      <w:r>
        <w:rPr>
          <w:rFonts w:hint="cs"/>
          <w:rtl/>
        </w:rPr>
        <w:t xml:space="preserve"> (2016)).</w:t>
      </w:r>
    </w:p>
    <w:p w14:paraId="25F96B64" w14:textId="36E7712B" w:rsidR="00C5464A" w:rsidRDefault="00C5464A" w:rsidP="00475F11">
      <w:pPr>
        <w:pStyle w:val="Ruller41"/>
        <w:jc w:val="left"/>
        <w:rPr>
          <w:rFonts w:ascii="Century" w:hAnsi="Century"/>
          <w:rtl/>
        </w:rPr>
      </w:pPr>
    </w:p>
    <w:p w14:paraId="0937ACD3" w14:textId="1B706E3F" w:rsidR="00C5464A" w:rsidRDefault="00C5464A" w:rsidP="002E6A0E">
      <w:pPr>
        <w:pStyle w:val="Ruller4"/>
      </w:pPr>
      <w:r>
        <w:rPr>
          <w:rFonts w:hint="cs"/>
          <w:rtl/>
        </w:rPr>
        <w:t xml:space="preserve">בנינו בניין בן ארבע קומות, כדי להציג את עמדת המשפט העברי ביחס לזכויות המיעוט במדינת ישראל. הקומות הוצגו בסדר עולה: המציאות של הקמת המדינה, פיתוח כלים ישנים, הכרה בכלים חדשים, ולבסוף מעמדו של האדם כאדם. הנימוקים הם עשירים ומגוונים, ומובילים יחד לנקודה אחת, והיא שחשיבות השוויון אינה רק עניין של מדינת ישראל כמדינה דמוקרטית, אלא גם כמדינה יהודית. מאות שנים ויותר לפני הקמת המדינות הדמוקרטיות הראשונות, דוגמת צרפת וארצות הברית, הדגישו חז"ל עקרונות כגון כבוד האדם וכבוד הבריות, שותפות, אחריות, שוויון, השאיפה לשלום ועוד. </w:t>
      </w:r>
    </w:p>
    <w:p w14:paraId="43421DF6" w14:textId="2E7AAF00" w:rsidR="00C5464A" w:rsidRDefault="00C5464A" w:rsidP="00C5464A">
      <w:pPr>
        <w:pStyle w:val="12"/>
        <w:rPr>
          <w:rtl/>
        </w:rPr>
      </w:pPr>
    </w:p>
    <w:p w14:paraId="05D03E8A" w14:textId="77777777" w:rsidR="00C5464A" w:rsidRPr="00E95060" w:rsidRDefault="00C5464A" w:rsidP="00C5464A">
      <w:pPr>
        <w:pStyle w:val="afd"/>
        <w:rPr>
          <w:rtl/>
        </w:rPr>
      </w:pPr>
      <w:r>
        <w:rPr>
          <w:rtl/>
        </w:rPr>
        <w:tab/>
      </w:r>
      <w:r>
        <w:rPr>
          <w:rFonts w:hint="cs"/>
          <w:rtl/>
        </w:rPr>
        <w:t xml:space="preserve">כאמור למעלה, ההלכה היהודית הכירה בלאומים שונים. מכאן, ומן ההיסטוריה של העם היהודי, נולד הרצון לחוקק את חוק יסוד: הלאום. ברם, חשוב להדגיש שאין כל סתירה בין חקיקת חוק כזה ובין הכרה בשוויון זכויות של היחיד, בין היהודי לשאינו יהודי. </w:t>
      </w:r>
    </w:p>
    <w:p w14:paraId="33986293" w14:textId="4A3874C1" w:rsidR="00C5464A" w:rsidRDefault="00C5464A" w:rsidP="00C5464A">
      <w:pPr>
        <w:pStyle w:val="12"/>
        <w:rPr>
          <w:rtl/>
        </w:rPr>
      </w:pPr>
    </w:p>
    <w:p w14:paraId="72E3EDD9" w14:textId="052024CD" w:rsidR="003C31D5" w:rsidRDefault="003C31D5" w:rsidP="00C5464A">
      <w:pPr>
        <w:pStyle w:val="12"/>
        <w:rPr>
          <w:rtl/>
        </w:rPr>
      </w:pPr>
    </w:p>
    <w:p w14:paraId="73DD8D6C" w14:textId="77777777" w:rsidR="003C31D5" w:rsidRPr="00FF565C" w:rsidRDefault="003C31D5" w:rsidP="003C31D5">
      <w:pPr>
        <w:pStyle w:val="1"/>
        <w:spacing w:after="240"/>
        <w:rPr>
          <w:bCs/>
          <w:rtl/>
        </w:rPr>
      </w:pPr>
      <w:r w:rsidRPr="00FF565C">
        <w:rPr>
          <w:rFonts w:hint="cs"/>
          <w:rtl/>
        </w:rPr>
        <w:t>סיכום</w:t>
      </w:r>
    </w:p>
    <w:p w14:paraId="15875C00" w14:textId="77777777" w:rsidR="003C31D5" w:rsidRPr="00D62702" w:rsidRDefault="003C31D5" w:rsidP="002E6A0E">
      <w:pPr>
        <w:pStyle w:val="Ruller4"/>
        <w:rPr>
          <w:rtl/>
        </w:rPr>
      </w:pPr>
      <w:r>
        <w:rPr>
          <w:rFonts w:hint="cs"/>
          <w:rtl/>
        </w:rPr>
        <w:t>דין העתירות להידחות. מקובלת עלי עמדת חברתי, הנשיאה, כי ההרמוניה החוקתית ועקרון הפרשנות המקיימת מובילים למסקנה שאין בחוק יסוד: הלאום כדי לגרוע מזכותו של אזרח שאינו יהודי לשוויון זכויות הפרט. ברם, לא אסתיר כי בעיניי חוק היסוד כולל מרכיב של החמצה. החוק נועד להעלות עלי ספר כי מדינת ישראל היא מדינת הלאום של העם היהודי. כפי שעולה מן הטיעון בעל פה, אזרחים לא יהודים רבים, גם כאלה שקשרו את גורלם באופן פעיל בגורל מדינת ישראל, בדרך של שירות צבאי, נפגעו מנוסח החוק. דווקא משום שעולה כי לא הייתה כוונה לפגוע, כדאי לשקול את העניין שוב. רוצה לומר, אף שאין עילה להתערבות שיפוטית בחוק היסוד, אין הדבר אומר כי אין מקום שהמחוקק יתקן את החוק מתוך פעולותיו הוא. אין בכך חולשה, אלא להפך. המלצה זו נועדה לאפשר למחוקק לשקף את כוונותיו. התיקון יבטא כי אין סתירה בין מעמדו במדינת ישראל של חוק יסוד: הלאום לחובת המדינה כלפי כלל אזרחיה. כפי שניסיתי להראות בפרק הקודם, לא רק שכך מחייבת הדמוקרטיה, אלא כך גם על פי המשפט העברי. תוצאות התיקון אף יתרמו, בעיניי, לאחדות ושותפות בין חלקים שונים של החברה.</w:t>
      </w:r>
    </w:p>
    <w:p w14:paraId="3D307755" w14:textId="77777777" w:rsidR="003C31D5" w:rsidRDefault="003C31D5" w:rsidP="00C5464A">
      <w:pPr>
        <w:pStyle w:val="12"/>
        <w:tabs>
          <w:tab w:val="clear" w:pos="1049"/>
        </w:tabs>
      </w:pPr>
    </w:p>
    <w:p w14:paraId="37EDD253" w14:textId="39A257ED" w:rsidR="00C5464A" w:rsidRDefault="00C5464A" w:rsidP="00EC70DD">
      <w:pPr>
        <w:pStyle w:val="afd"/>
        <w:ind w:firstLine="0"/>
        <w:rPr>
          <w:rtl/>
        </w:rPr>
      </w:pPr>
      <w:r>
        <w:rPr>
          <w:rtl/>
        </w:rPr>
        <w:tab/>
      </w:r>
    </w:p>
    <w:tbl>
      <w:tblPr>
        <w:bidiVisual/>
        <w:tblW w:w="8363" w:type="dxa"/>
        <w:tblLook w:val="01E0" w:firstRow="1" w:lastRow="1" w:firstColumn="1" w:lastColumn="1" w:noHBand="0" w:noVBand="0"/>
      </w:tblPr>
      <w:tblGrid>
        <w:gridCol w:w="2783"/>
        <w:gridCol w:w="2797"/>
        <w:gridCol w:w="2783"/>
      </w:tblGrid>
      <w:tr w:rsidR="00EC70DD" w14:paraId="2CA5648B" w14:textId="77777777" w:rsidTr="00F71B37">
        <w:tc>
          <w:tcPr>
            <w:tcW w:w="2783" w:type="dxa"/>
            <w:shd w:val="clear" w:color="auto" w:fill="auto"/>
          </w:tcPr>
          <w:p w14:paraId="629A304A" w14:textId="6DEF92F8" w:rsidR="00EC70DD" w:rsidRDefault="00EC70DD" w:rsidP="00F71B37">
            <w:pPr>
              <w:pStyle w:val="Ruller41"/>
              <w:jc w:val="center"/>
              <w:rPr>
                <w:rtl/>
              </w:rPr>
            </w:pPr>
          </w:p>
        </w:tc>
        <w:tc>
          <w:tcPr>
            <w:tcW w:w="2797" w:type="dxa"/>
            <w:shd w:val="clear" w:color="auto" w:fill="auto"/>
          </w:tcPr>
          <w:p w14:paraId="503B6D75" w14:textId="69DD681A" w:rsidR="00EC70DD" w:rsidRDefault="00EC70DD" w:rsidP="00F71B37">
            <w:pPr>
              <w:pStyle w:val="Ruller41"/>
              <w:jc w:val="center"/>
              <w:rPr>
                <w:rtl/>
              </w:rPr>
            </w:pPr>
          </w:p>
        </w:tc>
        <w:tc>
          <w:tcPr>
            <w:tcW w:w="2783" w:type="dxa"/>
            <w:shd w:val="clear" w:color="auto" w:fill="auto"/>
          </w:tcPr>
          <w:p w14:paraId="12E314E6" w14:textId="77777777" w:rsidR="00EC70DD" w:rsidRDefault="00EC70DD" w:rsidP="00F71B37">
            <w:pPr>
              <w:pStyle w:val="Ruller41"/>
              <w:jc w:val="center"/>
              <w:rPr>
                <w:rtl/>
              </w:rPr>
            </w:pPr>
            <w:r>
              <w:rPr>
                <w:rtl/>
              </w:rPr>
              <w:t xml:space="preserve"> </w:t>
            </w:r>
            <w:r>
              <w:rPr>
                <w:rFonts w:hint="cs"/>
                <w:rtl/>
              </w:rPr>
              <w:t>ש ו פ ט</w:t>
            </w:r>
          </w:p>
        </w:tc>
      </w:tr>
    </w:tbl>
    <w:p w14:paraId="77C8BD2B" w14:textId="77777777" w:rsidR="00C5464A" w:rsidRPr="00BC7953" w:rsidRDefault="00C5464A" w:rsidP="00475F11">
      <w:pPr>
        <w:pStyle w:val="Ruller41"/>
        <w:jc w:val="left"/>
        <w:rPr>
          <w:rFonts w:ascii="Century" w:hAnsi="Century"/>
          <w:rtl/>
        </w:rPr>
      </w:pPr>
    </w:p>
    <w:p w14:paraId="0DC9C42C" w14:textId="556F7D27" w:rsidR="00B46C8E" w:rsidRDefault="00B46C8E" w:rsidP="00475F11">
      <w:pPr>
        <w:pStyle w:val="Ruller41"/>
        <w:jc w:val="left"/>
        <w:rPr>
          <w:rFonts w:ascii="Century" w:hAnsi="Century"/>
          <w:rtl/>
        </w:rPr>
      </w:pPr>
    </w:p>
    <w:p w14:paraId="06852987" w14:textId="2E9AEC27" w:rsidR="00123A2A" w:rsidRDefault="00A1545A" w:rsidP="00123A2A">
      <w:pPr>
        <w:pStyle w:val="BODYVERDICT"/>
        <w:rPr>
          <w:rFonts w:cs="Miriam"/>
          <w:sz w:val="24"/>
          <w:szCs w:val="24"/>
          <w:u w:val="single"/>
          <w:rtl/>
        </w:rPr>
      </w:pPr>
      <w:r>
        <w:rPr>
          <w:rFonts w:cs="Miriam"/>
          <w:sz w:val="24"/>
          <w:szCs w:val="24"/>
          <w:u w:val="single"/>
          <w:rtl/>
        </w:rPr>
        <w:t>השופט</w:t>
      </w:r>
      <w:r w:rsidR="00123A2A">
        <w:rPr>
          <w:rFonts w:cs="Miriam"/>
          <w:sz w:val="24"/>
          <w:szCs w:val="24"/>
          <w:u w:val="single"/>
          <w:rtl/>
        </w:rPr>
        <w:t xml:space="preserve"> </w:t>
      </w:r>
      <w:r w:rsidR="00123A2A">
        <w:rPr>
          <w:rFonts w:cs="Miriam" w:hint="cs"/>
          <w:sz w:val="24"/>
          <w:szCs w:val="24"/>
          <w:u w:val="single"/>
          <w:rtl/>
        </w:rPr>
        <w:t>נ' סולברג</w:t>
      </w:r>
      <w:r w:rsidR="00123A2A" w:rsidRPr="00996494">
        <w:rPr>
          <w:rFonts w:cs="Miriam"/>
          <w:sz w:val="24"/>
          <w:szCs w:val="24"/>
          <w:rtl/>
        </w:rPr>
        <w:t>:</w:t>
      </w:r>
    </w:p>
    <w:p w14:paraId="6E8AB962" w14:textId="03CF1473" w:rsidR="00A1545A" w:rsidRDefault="00A1545A" w:rsidP="00123A2A">
      <w:pPr>
        <w:pStyle w:val="BODYVERDICT"/>
        <w:rPr>
          <w:rFonts w:cs="Miriam"/>
          <w:sz w:val="24"/>
          <w:szCs w:val="24"/>
          <w:u w:val="single"/>
          <w:rtl/>
        </w:rPr>
      </w:pPr>
    </w:p>
    <w:p w14:paraId="45AF2809" w14:textId="1E750B6B" w:rsidR="008548CE" w:rsidRDefault="008548CE" w:rsidP="008548CE">
      <w:pPr>
        <w:pStyle w:val="Ruller41"/>
        <w:rPr>
          <w:rFonts w:ascii="Century" w:hAnsi="Century"/>
          <w:rtl/>
        </w:rPr>
      </w:pPr>
      <w:r>
        <w:rPr>
          <w:rFonts w:ascii="Century" w:hAnsi="Century" w:hint="cs"/>
          <w:rtl/>
        </w:rPr>
        <w:t>1.</w:t>
      </w:r>
      <w:r>
        <w:rPr>
          <w:rFonts w:ascii="Century" w:hAnsi="Century" w:hint="cs"/>
          <w:rtl/>
        </w:rPr>
        <w:tab/>
        <w:t xml:space="preserve">היטב הסבירה חברתי הנשיאה </w:t>
      </w:r>
      <w:r w:rsidRPr="008E0F9A">
        <w:rPr>
          <w:rFonts w:ascii="Century" w:hAnsi="Century" w:cs="Miriam" w:hint="cs"/>
          <w:b/>
          <w:spacing w:val="0"/>
          <w:szCs w:val="24"/>
          <w:rtl/>
        </w:rPr>
        <w:t>א' חיות</w:t>
      </w:r>
      <w:r>
        <w:rPr>
          <w:rFonts w:ascii="Century" w:hAnsi="Century" w:hint="cs"/>
          <w:rtl/>
        </w:rPr>
        <w:t xml:space="preserve">, כי אין מקום להורות על בטלותו של </w:t>
      </w:r>
      <w:r>
        <w:rPr>
          <w:rFonts w:hint="cs"/>
          <w:rtl/>
        </w:rPr>
        <w:t xml:space="preserve">חוק-יסוד: ישראל </w:t>
      </w:r>
      <w:r>
        <w:rPr>
          <w:rtl/>
        </w:rPr>
        <w:t>–</w:t>
      </w:r>
      <w:r>
        <w:rPr>
          <w:rFonts w:hint="cs"/>
          <w:rtl/>
        </w:rPr>
        <w:t xml:space="preserve"> מדינת הלאום של העם היהודי</w:t>
      </w:r>
      <w:r>
        <w:rPr>
          <w:rFonts w:ascii="Century" w:hAnsi="Century" w:hint="cs"/>
          <w:rtl/>
        </w:rPr>
        <w:t xml:space="preserve">, משום שפרשנותו עולה בקנה אחד עם חוקי-היסוד האחרים ועם העקרונות והערכים המעוגנים בהם. כדברי חברתי </w:t>
      </w:r>
      <w:r>
        <w:rPr>
          <w:rFonts w:ascii="Century" w:hAnsi="Century"/>
          <w:rtl/>
        </w:rPr>
        <w:t>–</w:t>
      </w:r>
      <w:r>
        <w:rPr>
          <w:rFonts w:ascii="Century" w:hAnsi="Century" w:hint="cs"/>
          <w:rtl/>
        </w:rPr>
        <w:t xml:space="preserve"> ממקצתם אני מסתייג, למרביתם מסכים </w:t>
      </w:r>
      <w:r>
        <w:rPr>
          <w:rFonts w:ascii="Century" w:hAnsi="Century"/>
          <w:rtl/>
        </w:rPr>
        <w:t>–</w:t>
      </w:r>
      <w:r>
        <w:rPr>
          <w:rFonts w:ascii="Century" w:hAnsi="Century" w:hint="cs"/>
          <w:rtl/>
        </w:rPr>
        <w:t xml:space="preserve"> דינן של העתירות להידחות.</w:t>
      </w:r>
    </w:p>
    <w:p w14:paraId="0B43DBF2" w14:textId="3F01DD92" w:rsidR="00540392" w:rsidRDefault="00540392" w:rsidP="008548CE">
      <w:pPr>
        <w:pStyle w:val="Ruller41"/>
        <w:rPr>
          <w:rFonts w:ascii="Century" w:hAnsi="Century"/>
          <w:rtl/>
        </w:rPr>
      </w:pPr>
    </w:p>
    <w:p w14:paraId="54D58CC0" w14:textId="77777777" w:rsidR="00540392" w:rsidRPr="00F70010" w:rsidRDefault="00540392" w:rsidP="00540392">
      <w:pPr>
        <w:pStyle w:val="Ruller41"/>
        <w:rPr>
          <w:rFonts w:ascii="Century" w:hAnsi="Century" w:cs="Miriam"/>
          <w:b/>
          <w:spacing w:val="0"/>
          <w:szCs w:val="24"/>
          <w:rtl/>
        </w:rPr>
      </w:pPr>
      <w:r w:rsidRPr="00F70010">
        <w:rPr>
          <w:rFonts w:ascii="Century" w:hAnsi="Century" w:cs="Miriam" w:hint="cs"/>
          <w:b/>
          <w:spacing w:val="0"/>
          <w:szCs w:val="24"/>
          <w:rtl/>
        </w:rPr>
        <w:t>ביקורת שיפוטית על חוקי-יסוד</w:t>
      </w:r>
    </w:p>
    <w:p w14:paraId="1F858316" w14:textId="77777777" w:rsidR="00540392" w:rsidRDefault="00540392" w:rsidP="00540392">
      <w:pPr>
        <w:pStyle w:val="Ruller41"/>
        <w:rPr>
          <w:rtl/>
        </w:rPr>
      </w:pPr>
      <w:r>
        <w:rPr>
          <w:rFonts w:hint="cs"/>
          <w:rtl/>
        </w:rPr>
        <w:t>2.</w:t>
      </w:r>
      <w:r>
        <w:rPr>
          <w:rtl/>
        </w:rPr>
        <w:tab/>
      </w:r>
      <w:r>
        <w:rPr>
          <w:rFonts w:hint="cs"/>
          <w:rtl/>
        </w:rPr>
        <w:t xml:space="preserve">שנות-דור חלפו מאז נדרש בית משפט זה לשאלה האם נתונה לו סמכות להורות על ביטולו של חוק אשר הוראותיו אינן עולות בקנה אחד עם הוראות חוק-יסוד: כבוד האדם וחירותו? תשובתו החלטית: כן. </w:t>
      </w:r>
      <w:r w:rsidRPr="009A4F0C">
        <w:rPr>
          <w:rFonts w:ascii="Century" w:hAnsi="Century" w:cs="Miriam" w:hint="cs"/>
          <w:b/>
          <w:spacing w:val="0"/>
          <w:szCs w:val="24"/>
          <w:rtl/>
        </w:rPr>
        <w:t>"נקודת המוצא היא כי יש בחקיקה מידרג נורמטיבי [...]: חקיקת משנה, חקיקה ראשית רגילה, חקיקה ראשית חוקתית</w:t>
      </w:r>
      <w:r>
        <w:rPr>
          <w:rFonts w:ascii="Century" w:hAnsi="Century" w:cs="Miriam" w:hint="cs"/>
          <w:b/>
          <w:spacing w:val="0"/>
          <w:szCs w:val="24"/>
          <w:rtl/>
        </w:rPr>
        <w:t>.</w:t>
      </w:r>
      <w:r w:rsidRPr="009A4F0C">
        <w:rPr>
          <w:rFonts w:ascii="Century" w:hAnsi="Century" w:cs="Miriam" w:hint="cs"/>
          <w:b/>
          <w:spacing w:val="0"/>
          <w:szCs w:val="24"/>
          <w:rtl/>
        </w:rPr>
        <w:t xml:space="preserve"> [...] שינויים בחקיקה, </w:t>
      </w:r>
      <w:r w:rsidRPr="009A4F0C">
        <w:rPr>
          <w:rFonts w:ascii="Century" w:hAnsi="Century" w:cs="Miriam" w:hint="cs"/>
          <w:b/>
          <w:spacing w:val="0"/>
          <w:szCs w:val="24"/>
          <w:rtl/>
        </w:rPr>
        <w:lastRenderedPageBreak/>
        <w:t>מבחינת תוכנה וצורתה, ניתן לקיים רק על-ידי פעולה חקיקתית באותו מידרג נורמטיבי או בגבוה ממנו"</w:t>
      </w:r>
      <w:r>
        <w:rPr>
          <w:rFonts w:hint="cs"/>
          <w:rtl/>
        </w:rPr>
        <w:t xml:space="preserve"> (רע"א 1908/94 </w:t>
      </w:r>
      <w:r w:rsidRPr="009A4F0C">
        <w:rPr>
          <w:rFonts w:ascii="Century" w:hAnsi="Century" w:cs="Miriam" w:hint="cs"/>
          <w:b/>
          <w:spacing w:val="0"/>
          <w:szCs w:val="24"/>
          <w:rtl/>
        </w:rPr>
        <w:t>בנק המזרחי המאוחד בע"מ נ' מגדל כפר שיתופי</w:t>
      </w:r>
      <w:r>
        <w:rPr>
          <w:rFonts w:hint="cs"/>
          <w:rtl/>
        </w:rPr>
        <w:t xml:space="preserve">, פ"ד מט(4) 221, 320 (1995) (להלן: פרשת </w:t>
      </w:r>
      <w:r w:rsidRPr="003F70F6">
        <w:rPr>
          <w:rFonts w:ascii="Century" w:hAnsi="Century" w:cs="Miriam" w:hint="cs"/>
          <w:b/>
          <w:spacing w:val="0"/>
          <w:szCs w:val="24"/>
          <w:rtl/>
        </w:rPr>
        <w:t>בנק המזרחי</w:t>
      </w:r>
      <w:r w:rsidRPr="003F70F6">
        <w:rPr>
          <w:rFonts w:hint="cs"/>
          <w:rtl/>
        </w:rPr>
        <w:t xml:space="preserve"> </w:t>
      </w:r>
      <w:r>
        <w:rPr>
          <w:rFonts w:hint="cs"/>
          <w:rtl/>
        </w:rPr>
        <w:t xml:space="preserve">(או שמא </w:t>
      </w:r>
      <w:r w:rsidRPr="003F70F6">
        <w:rPr>
          <w:rFonts w:ascii="Century" w:hAnsi="Century" w:cs="Miriam" w:hint="cs"/>
          <w:b/>
          <w:spacing w:val="0"/>
          <w:szCs w:val="24"/>
          <w:rtl/>
        </w:rPr>
        <w:t>כותל המזרח</w:t>
      </w:r>
      <w:r w:rsidRPr="003F70F6">
        <w:rPr>
          <w:rFonts w:hint="cs"/>
          <w:rtl/>
        </w:rPr>
        <w:t xml:space="preserve"> </w:t>
      </w:r>
      <w:r>
        <w:rPr>
          <w:rFonts w:hint="cs"/>
          <w:rtl/>
        </w:rPr>
        <w:t xml:space="preserve">יִקָּרֵא לה...)). </w:t>
      </w:r>
      <w:r>
        <w:rPr>
          <w:rFonts w:ascii="Century" w:hAnsi="Century" w:hint="cs"/>
          <w:rtl/>
        </w:rPr>
        <w:t xml:space="preserve">הנשיא (בדימוס) </w:t>
      </w:r>
      <w:r w:rsidRPr="00EB2B29">
        <w:rPr>
          <w:rFonts w:ascii="Century" w:hAnsi="Century" w:cs="Miriam" w:hint="cs"/>
          <w:b/>
          <w:spacing w:val="0"/>
          <w:szCs w:val="24"/>
          <w:rtl/>
        </w:rPr>
        <w:t>שמגר</w:t>
      </w:r>
      <w:r>
        <w:rPr>
          <w:rFonts w:ascii="Century" w:hAnsi="Century" w:hint="cs"/>
          <w:rtl/>
        </w:rPr>
        <w:t xml:space="preserve"> הסביר שם, כי אין בכוחה של חקיקה ראשית רגילה לסתור את הוראות חוק יסוד: כבוד האדם וחירותו, וחוק יסוד: חופש העיסוק</w:t>
      </w:r>
      <w:r w:rsidRPr="00D02C9D">
        <w:rPr>
          <w:rtl/>
        </w:rPr>
        <w:t>.</w:t>
      </w:r>
      <w:r>
        <w:rPr>
          <w:rFonts w:hint="cs"/>
          <w:rtl/>
        </w:rPr>
        <w:t xml:space="preserve"> הרי לנו מוּשׂכּלות יסוד משפטיים. במשפט הכללי מזוהה תפיסה זו עם הנס קלזן, אך שורשיה עמוקים. מן המשפט העברי למדנו להבחין בין דרגות שונות של נורמות משפטיות: דברי תנאים גוברים על דברי אמוראים, והללו נעלים על דבריהם של גאונים, ראשונים ואחרונים. מעל הכל </w:t>
      </w:r>
      <w:r>
        <w:rPr>
          <w:rtl/>
        </w:rPr>
        <w:t>–</w:t>
      </w:r>
      <w:r>
        <w:rPr>
          <w:rFonts w:hint="cs"/>
          <w:rtl/>
        </w:rPr>
        <w:t xml:space="preserve"> תורה שבכתב, אשר ככלל, אינה ניתנת לסתירה. </w:t>
      </w:r>
    </w:p>
    <w:p w14:paraId="459E0886" w14:textId="1BBF0CC6" w:rsidR="00540392" w:rsidRDefault="00540392" w:rsidP="008548CE">
      <w:pPr>
        <w:pStyle w:val="Ruller41"/>
        <w:rPr>
          <w:rFonts w:ascii="Century" w:hAnsi="Century"/>
          <w:rtl/>
        </w:rPr>
      </w:pPr>
    </w:p>
    <w:p w14:paraId="03AF6F04" w14:textId="5A5AB226" w:rsidR="007934A8" w:rsidRDefault="007934A8" w:rsidP="007934A8">
      <w:pPr>
        <w:pStyle w:val="Ruller41"/>
        <w:rPr>
          <w:rtl/>
        </w:rPr>
      </w:pPr>
      <w:r>
        <w:rPr>
          <w:rFonts w:hint="cs"/>
          <w:rtl/>
        </w:rPr>
        <w:t>3.</w:t>
      </w:r>
      <w:r>
        <w:rPr>
          <w:rFonts w:hint="cs"/>
          <w:rtl/>
        </w:rPr>
        <w:tab/>
        <w:t xml:space="preserve">מכאן לשאלה </w:t>
      </w:r>
      <w:r>
        <w:rPr>
          <w:rtl/>
        </w:rPr>
        <w:t>–</w:t>
      </w:r>
      <w:r>
        <w:rPr>
          <w:rFonts w:hint="cs"/>
          <w:rtl/>
        </w:rPr>
        <w:t xml:space="preserve"> מה יהא דינו של חיקוק, אם יִמָּצֵא סותר דבר-חקיקה אחר המצוי ממעל לו במִדרג הנורמטיבי? </w:t>
      </w:r>
    </w:p>
    <w:p w14:paraId="7C42AFA9" w14:textId="77777777" w:rsidR="007934A8" w:rsidRDefault="007934A8" w:rsidP="007934A8">
      <w:pPr>
        <w:pStyle w:val="Ruller41"/>
        <w:rPr>
          <w:rtl/>
        </w:rPr>
      </w:pPr>
      <w:r>
        <w:rPr>
          <w:rtl/>
        </w:rPr>
        <w:tab/>
      </w:r>
      <w:r>
        <w:rPr>
          <w:rFonts w:hint="cs"/>
          <w:rtl/>
        </w:rPr>
        <w:t xml:space="preserve">תשובה: בית המשפט מוסמך לקבוע את תוצאותיה של אותה סתירה: </w:t>
      </w:r>
      <w:r w:rsidRPr="001F454E">
        <w:rPr>
          <w:rFonts w:ascii="Century" w:hAnsi="Century" w:cs="Miriam" w:hint="cs"/>
          <w:b/>
          <w:spacing w:val="0"/>
          <w:szCs w:val="24"/>
          <w:rtl/>
        </w:rPr>
        <w:t>"האחריות ליישום שלטון החוק מונחת על כתפי הרשות השופטת, אם הנושא מובא להכרעה לפני</w:t>
      </w:r>
      <w:r>
        <w:rPr>
          <w:rFonts w:ascii="Century" w:hAnsi="Century" w:cs="Miriam" w:hint="cs"/>
          <w:b/>
          <w:spacing w:val="0"/>
          <w:szCs w:val="24"/>
          <w:rtl/>
        </w:rPr>
        <w:t>ה</w:t>
      </w:r>
      <w:r w:rsidRPr="001F454E">
        <w:rPr>
          <w:rFonts w:ascii="Century" w:hAnsi="Century" w:cs="Miriam" w:hint="cs"/>
          <w:b/>
          <w:spacing w:val="0"/>
          <w:szCs w:val="24"/>
          <w:rtl/>
        </w:rPr>
        <w:t xml:space="preserve"> בדרכים שנקבעו לכך בחוק. יישום שלטון החוק כולל את השמירה על מערכות הסמכות והמידרג של הנורמות. מכאן, כי אם חקיקת משנה סותרת חוק </w:t>
      </w:r>
      <w:r w:rsidRPr="001F454E">
        <w:rPr>
          <w:rFonts w:ascii="Century" w:hAnsi="Century"/>
          <w:rtl/>
        </w:rPr>
        <w:t>–</w:t>
      </w:r>
      <w:r w:rsidRPr="001F454E">
        <w:rPr>
          <w:rFonts w:ascii="Century" w:hAnsi="Century" w:cs="Miriam" w:hint="cs"/>
          <w:b/>
          <w:spacing w:val="0"/>
          <w:szCs w:val="24"/>
          <w:rtl/>
        </w:rPr>
        <w:t xml:space="preserve"> בית המשפט מוסמך להעניק תרופה"</w:t>
      </w:r>
      <w:r>
        <w:rPr>
          <w:rFonts w:hint="cs"/>
          <w:rtl/>
        </w:rPr>
        <w:t xml:space="preserve"> (פרשת </w:t>
      </w:r>
      <w:r w:rsidRPr="001F454E">
        <w:rPr>
          <w:rFonts w:ascii="Century" w:hAnsi="Century" w:cs="Miriam" w:hint="cs"/>
          <w:b/>
          <w:spacing w:val="0"/>
          <w:szCs w:val="24"/>
          <w:rtl/>
        </w:rPr>
        <w:t>בנק המזרחי</w:t>
      </w:r>
      <w:r>
        <w:rPr>
          <w:rFonts w:hint="cs"/>
          <w:rtl/>
        </w:rPr>
        <w:t xml:space="preserve">, 277). כדברים הללו, השמיע גם פרופ' ברק: </w:t>
      </w:r>
      <w:r w:rsidRPr="00D7766D">
        <w:rPr>
          <w:rFonts w:ascii="Century" w:hAnsi="Century" w:cs="Miriam" w:hint="cs"/>
          <w:b/>
          <w:spacing w:val="0"/>
          <w:szCs w:val="24"/>
          <w:rtl/>
        </w:rPr>
        <w:t>"קביעת קיומה של סתירה אמיתית ותוצאותיה היא תפקיד שיפוטי [...] כשם שקיימים בשיטת המשפט אורגנים המוסמכים ליצור את הנורמות המשפטיות, כך קיימים אורגנים המוסמכים לפרשם ולקבוע את תוצאותיה של סתירת אמת ביניהם. אורגנים אלה הם בעיקרם אורגנים שיפוטיים"</w:t>
      </w:r>
      <w:r w:rsidRPr="000760B0">
        <w:rPr>
          <w:rFonts w:ascii="Century" w:hAnsi="Century" w:hint="cs"/>
          <w:rtl/>
        </w:rPr>
        <w:t xml:space="preserve"> </w:t>
      </w:r>
      <w:r>
        <w:rPr>
          <w:rFonts w:ascii="Century" w:hAnsi="Century" w:hint="cs"/>
          <w:rtl/>
        </w:rPr>
        <w:t xml:space="preserve">(אהרן ברק </w:t>
      </w:r>
      <w:r>
        <w:rPr>
          <w:rFonts w:ascii="Century" w:hAnsi="Century" w:cs="Miriam" w:hint="cs"/>
          <w:b/>
          <w:spacing w:val="0"/>
          <w:szCs w:val="24"/>
          <w:rtl/>
        </w:rPr>
        <w:t xml:space="preserve">פרשנות במשפט: כרך א </w:t>
      </w:r>
      <w:r>
        <w:rPr>
          <w:rFonts w:ascii="Century" w:hAnsi="Century" w:hint="cs"/>
          <w:rtl/>
        </w:rPr>
        <w:t>–</w:t>
      </w:r>
      <w:r>
        <w:rPr>
          <w:rFonts w:ascii="Century" w:hAnsi="Century" w:cs="Miriam" w:hint="cs"/>
          <w:b/>
          <w:spacing w:val="0"/>
          <w:szCs w:val="24"/>
          <w:rtl/>
        </w:rPr>
        <w:t xml:space="preserve"> תורת הפרשנות הכללית</w:t>
      </w:r>
      <w:r>
        <w:rPr>
          <w:rFonts w:ascii="Century" w:hAnsi="Century" w:hint="cs"/>
          <w:rtl/>
        </w:rPr>
        <w:t xml:space="preserve"> 548-547 (1994)</w:t>
      </w:r>
      <w:r>
        <w:rPr>
          <w:rFonts w:hint="cs"/>
          <w:rtl/>
        </w:rPr>
        <w:t xml:space="preserve">). תוצאה אפשרית במצב של סתירה בין נורמות מדיוֹטוֹת שונות, הריהי הכרזה על בטלותה של הנורמה הנמוכה; כולה או מקצתה (פרשת </w:t>
      </w:r>
      <w:r w:rsidRPr="001F454E">
        <w:rPr>
          <w:rFonts w:ascii="Century" w:hAnsi="Century" w:cs="Miriam" w:hint="cs"/>
          <w:b/>
          <w:spacing w:val="0"/>
          <w:szCs w:val="24"/>
          <w:rtl/>
        </w:rPr>
        <w:t>בנק המזרחי</w:t>
      </w:r>
      <w:r>
        <w:rPr>
          <w:rFonts w:hint="cs"/>
          <w:rtl/>
        </w:rPr>
        <w:t xml:space="preserve">, 276). </w:t>
      </w:r>
    </w:p>
    <w:p w14:paraId="2559E3FA" w14:textId="77777777" w:rsidR="007934A8" w:rsidRDefault="007934A8" w:rsidP="007934A8">
      <w:pPr>
        <w:pStyle w:val="Ruller41"/>
        <w:spacing w:line="240" w:lineRule="auto"/>
        <w:rPr>
          <w:rtl/>
        </w:rPr>
      </w:pPr>
    </w:p>
    <w:p w14:paraId="0B59BCAF" w14:textId="320A2CAD" w:rsidR="007934A8" w:rsidRDefault="007934A8" w:rsidP="007934A8">
      <w:pPr>
        <w:pStyle w:val="Ruller41"/>
        <w:rPr>
          <w:rFonts w:ascii="Century" w:hAnsi="Century"/>
          <w:rtl/>
        </w:rPr>
      </w:pPr>
      <w:r>
        <w:rPr>
          <w:rtl/>
        </w:rPr>
        <w:tab/>
      </w:r>
      <w:r>
        <w:rPr>
          <w:rFonts w:hint="cs"/>
          <w:rtl/>
        </w:rPr>
        <w:t xml:space="preserve">בית המשפט מופקד אפוא על שמירת מעמדן של הנורמות החוקיות השונות, לבל תִּיפָּגַעְנָה על-ידי דברי-חקיקה המצויים למטה מהן; שלא יאמר אדם </w:t>
      </w:r>
      <w:r w:rsidRPr="00D72DD9">
        <w:rPr>
          <w:rFonts w:ascii="Century" w:hAnsi="Century" w:cs="Miriam" w:hint="cs"/>
          <w:b/>
          <w:spacing w:val="0"/>
          <w:szCs w:val="24"/>
          <w:rtl/>
        </w:rPr>
        <w:t>'עולם הפוך ראיתי'</w:t>
      </w:r>
      <w:r>
        <w:rPr>
          <w:rFonts w:hint="cs"/>
          <w:rtl/>
        </w:rPr>
        <w:t xml:space="preserve"> (בבלי, בבא בתרא י, ע"ב).  </w:t>
      </w:r>
    </w:p>
    <w:p w14:paraId="4B60A683" w14:textId="3C9E9530" w:rsidR="00383753" w:rsidRDefault="00383753" w:rsidP="007934A8">
      <w:pPr>
        <w:pStyle w:val="Ruller41"/>
        <w:rPr>
          <w:rFonts w:ascii="Century" w:hAnsi="Century"/>
          <w:rtl/>
        </w:rPr>
      </w:pPr>
    </w:p>
    <w:p w14:paraId="3D2FB48C" w14:textId="5DC7C741" w:rsidR="00383753" w:rsidRDefault="00383753" w:rsidP="00383753">
      <w:pPr>
        <w:pStyle w:val="Ruller41"/>
        <w:rPr>
          <w:rtl/>
        </w:rPr>
      </w:pPr>
      <w:r>
        <w:rPr>
          <w:rFonts w:hint="cs"/>
          <w:rtl/>
        </w:rPr>
        <w:t>4.</w:t>
      </w:r>
      <w:r>
        <w:rPr>
          <w:rFonts w:hint="cs"/>
          <w:rtl/>
        </w:rPr>
        <w:tab/>
        <w:t xml:space="preserve">אשר למיקומם של חוקי-היסוד במדרג הנורמטיבי, קבע הנשיא </w:t>
      </w:r>
      <w:r w:rsidRPr="004F760F">
        <w:rPr>
          <w:rFonts w:ascii="Century" w:hAnsi="Century" w:cs="Miriam" w:hint="cs"/>
          <w:b/>
          <w:spacing w:val="0"/>
          <w:szCs w:val="24"/>
          <w:rtl/>
        </w:rPr>
        <w:t>שמגר</w:t>
      </w:r>
      <w:r>
        <w:rPr>
          <w:rFonts w:hint="cs"/>
          <w:rtl/>
        </w:rPr>
        <w:t xml:space="preserve"> כי לכנסת ישראל, ב'כובעה' כרשות מכוננת, נתונה הסמכות להורות על 'עליונותם הנורמטיבית' ביחס לדברי-החקיקה האחרים היוצאים תחת ידה: </w:t>
      </w:r>
      <w:r w:rsidRPr="00EB3768">
        <w:rPr>
          <w:rFonts w:ascii="Century" w:hAnsi="Century" w:cs="Miriam" w:hint="cs"/>
          <w:b/>
          <w:spacing w:val="0"/>
          <w:szCs w:val="24"/>
          <w:rtl/>
        </w:rPr>
        <w:t>"הכנסת נושאת עמה תכנית חוקתית. תכנית זו יוצאת אל הפועל 'פרקים-פרקים'. חוקי היסוד הם התשתית החוקתית של מדינת ישראל. כיום, מכוח עצמם, אין לרוב הוראותיהם עליונות נורמאטיבית, אם כי הם 'חוקים חוקתיים' לפי אופיים ותוארם. הכנסת יכולה לקבוע, כבר עכשיו, כי לחלקם או לחלקים שבתוכם תהיה עליונות נורמאטיבית"</w:t>
      </w:r>
      <w:r>
        <w:rPr>
          <w:rFonts w:hint="cs"/>
          <w:rtl/>
        </w:rPr>
        <w:t xml:space="preserve"> (פרשת </w:t>
      </w:r>
      <w:r>
        <w:rPr>
          <w:rFonts w:ascii="Century" w:hAnsi="Century" w:cs="Miriam" w:hint="cs"/>
          <w:b/>
          <w:spacing w:val="0"/>
          <w:szCs w:val="24"/>
          <w:rtl/>
        </w:rPr>
        <w:t>בנק המזרחי</w:t>
      </w:r>
      <w:r>
        <w:rPr>
          <w:rFonts w:hint="cs"/>
          <w:rtl/>
        </w:rPr>
        <w:t xml:space="preserve">, 294). ככל שתאפיין הכנסת </w:t>
      </w:r>
      <w:r>
        <w:rPr>
          <w:rFonts w:hint="cs"/>
          <w:rtl/>
        </w:rPr>
        <w:lastRenderedPageBreak/>
        <w:t xml:space="preserve">חוק-יסוד ב'עליונות נורמטיבית', תהא לבית המשפט סמכות להורות על ביטולו של דבר- חקיקה הפוגע בו, אפילו היתה זו חקיקה ראשית. </w:t>
      </w:r>
      <w:r w:rsidRPr="0078698B">
        <w:rPr>
          <w:rFonts w:ascii="Century" w:hAnsi="Century" w:cs="Miriam" w:hint="cs"/>
          <w:b/>
          <w:spacing w:val="0"/>
          <w:szCs w:val="24"/>
          <w:rtl/>
        </w:rPr>
        <w:t>ביטולה</w:t>
      </w:r>
      <w:r w:rsidRPr="0078698B">
        <w:rPr>
          <w:rFonts w:hint="cs"/>
          <w:rtl/>
        </w:rPr>
        <w:t xml:space="preserve"> </w:t>
      </w:r>
      <w:r>
        <w:rPr>
          <w:rFonts w:hint="cs"/>
          <w:rtl/>
        </w:rPr>
        <w:t xml:space="preserve">של הנורמה 'התחתונה', הריהי </w:t>
      </w:r>
      <w:r w:rsidRPr="0078698B">
        <w:rPr>
          <w:rFonts w:ascii="Century" w:hAnsi="Century" w:cs="Miriam" w:hint="cs"/>
          <w:b/>
          <w:spacing w:val="0"/>
          <w:szCs w:val="24"/>
          <w:rtl/>
        </w:rPr>
        <w:t>קיומה</w:t>
      </w:r>
      <w:r w:rsidRPr="0078698B">
        <w:rPr>
          <w:rFonts w:hint="cs"/>
          <w:rtl/>
        </w:rPr>
        <w:t xml:space="preserve"> </w:t>
      </w:r>
      <w:r>
        <w:rPr>
          <w:rFonts w:hint="cs"/>
          <w:rtl/>
        </w:rPr>
        <w:t xml:space="preserve">של הפירמידה הנורמטיבית כולה; אם לא כן, ימצאו </w:t>
      </w:r>
      <w:r w:rsidRPr="006139A9">
        <w:rPr>
          <w:rFonts w:ascii="Century" w:hAnsi="Century" w:cs="Miriam" w:hint="cs"/>
          <w:b/>
          <w:spacing w:val="0"/>
          <w:szCs w:val="24"/>
          <w:rtl/>
        </w:rPr>
        <w:t>'עליונים למטה ותחתונים למעלה'</w:t>
      </w:r>
      <w:r>
        <w:rPr>
          <w:rFonts w:hint="cs"/>
          <w:rtl/>
        </w:rPr>
        <w:t xml:space="preserve"> (בבלי, שם).   </w:t>
      </w:r>
    </w:p>
    <w:p w14:paraId="5433FC00" w14:textId="175A37C0" w:rsidR="006805F0" w:rsidRDefault="006805F0" w:rsidP="00383753">
      <w:pPr>
        <w:pStyle w:val="Ruller41"/>
        <w:rPr>
          <w:rtl/>
        </w:rPr>
      </w:pPr>
    </w:p>
    <w:p w14:paraId="5A1CF5AA" w14:textId="4A945B0D" w:rsidR="006805F0" w:rsidRDefault="006805F0" w:rsidP="006805F0">
      <w:pPr>
        <w:pStyle w:val="Ruller41"/>
        <w:rPr>
          <w:rtl/>
        </w:rPr>
      </w:pPr>
      <w:r w:rsidRPr="00504FB8">
        <w:rPr>
          <w:rFonts w:hint="cs"/>
          <w:sz w:val="20"/>
          <w:szCs w:val="24"/>
          <w:rtl/>
        </w:rPr>
        <w:t>5</w:t>
      </w:r>
      <w:r w:rsidRPr="00504FB8">
        <w:rPr>
          <w:rFonts w:ascii="Century" w:hAnsi="Century" w:hint="cs"/>
          <w:sz w:val="20"/>
          <w:rtl/>
        </w:rPr>
        <w:t>.</w:t>
      </w:r>
      <w:r>
        <w:rPr>
          <w:rFonts w:hint="cs"/>
          <w:rtl/>
        </w:rPr>
        <w:tab/>
        <w:t xml:space="preserve">הנשיא </w:t>
      </w:r>
      <w:r w:rsidRPr="00CB4BAA">
        <w:rPr>
          <w:rFonts w:ascii="Century" w:hAnsi="Century" w:cs="Miriam" w:hint="cs"/>
          <w:b/>
          <w:spacing w:val="0"/>
          <w:szCs w:val="24"/>
          <w:rtl/>
        </w:rPr>
        <w:t>שמגר</w:t>
      </w:r>
      <w:r>
        <w:rPr>
          <w:rFonts w:hint="cs"/>
          <w:rtl/>
        </w:rPr>
        <w:t xml:space="preserve"> קבע אפוא כי לא כל חוקי-היסוד נולדו שווים. יש מהם המתאפיינים ב'עליונות נורמטיבית', משום שכך קבעה הכנסת, ופגיעה בהם עשויה להביא לבטלות החוק הפוגע; וישנם גם אחרים. בפרשת </w:t>
      </w:r>
      <w:r>
        <w:rPr>
          <w:rFonts w:ascii="Century" w:hAnsi="Century" w:cs="Miriam" w:hint="cs"/>
          <w:b/>
          <w:spacing w:val="0"/>
          <w:szCs w:val="24"/>
          <w:rtl/>
        </w:rPr>
        <w:t>בנק המזרחי</w:t>
      </w:r>
      <w:r>
        <w:rPr>
          <w:rFonts w:ascii="Century" w:hAnsi="Century" w:hint="cs"/>
          <w:rtl/>
        </w:rPr>
        <w:t xml:space="preserve"> צויין, כי חוק-יסוד: כבוד האדם וחירותו, וכמוהו גם חוק-יסוד: חופש העיסוק, עוּטרו באותה 'עליונות נורמטיבית', נוכח מאפיינים שונים שעוגנו בהם: הוראת שריוּן, פסקת הגבלה, ועוד. לפיכך, קבע הנשיא </w:t>
      </w:r>
      <w:r w:rsidRPr="00974460">
        <w:rPr>
          <w:rFonts w:ascii="Century" w:hAnsi="Century" w:cs="Miriam" w:hint="cs"/>
          <w:b/>
          <w:spacing w:val="0"/>
          <w:szCs w:val="24"/>
          <w:rtl/>
        </w:rPr>
        <w:t>שמגר</w:t>
      </w:r>
      <w:r>
        <w:rPr>
          <w:rFonts w:ascii="Century" w:hAnsi="Century" w:hint="cs"/>
          <w:rtl/>
        </w:rPr>
        <w:t xml:space="preserve">, כי פגיעה </w:t>
      </w:r>
      <w:r w:rsidRPr="00A62817">
        <w:rPr>
          <w:rFonts w:ascii="Century" w:hAnsi="Century" w:hint="eastAsia"/>
          <w:rtl/>
        </w:rPr>
        <w:t>בהם</w:t>
      </w:r>
      <w:r>
        <w:rPr>
          <w:rFonts w:ascii="Century" w:hAnsi="Century" w:hint="cs"/>
          <w:rtl/>
        </w:rPr>
        <w:t xml:space="preserve"> </w:t>
      </w:r>
      <w:r>
        <w:rPr>
          <w:rFonts w:ascii="Century" w:hAnsi="Century"/>
          <w:rtl/>
        </w:rPr>
        <w:t>–</w:t>
      </w:r>
      <w:r>
        <w:rPr>
          <w:rFonts w:ascii="Century" w:hAnsi="Century" w:hint="cs"/>
          <w:rtl/>
        </w:rPr>
        <w:t xml:space="preserve"> יכולה להוביל לבטלותו של החוק הפוגע. יחד עם זאת, </w:t>
      </w:r>
      <w:r>
        <w:rPr>
          <w:rFonts w:hint="cs"/>
          <w:rtl/>
        </w:rPr>
        <w:t xml:space="preserve">מאז דבריו החשובים, נתקבע מעמדם 'העליון' של </w:t>
      </w:r>
      <w:r w:rsidRPr="00D54F05">
        <w:rPr>
          <w:rFonts w:ascii="Century" w:hAnsi="Century" w:cs="Miriam" w:hint="cs"/>
          <w:b/>
          <w:spacing w:val="0"/>
          <w:szCs w:val="24"/>
          <w:rtl/>
        </w:rPr>
        <w:t>כלל</w:t>
      </w:r>
      <w:r>
        <w:rPr>
          <w:rFonts w:hint="cs"/>
          <w:rtl/>
        </w:rPr>
        <w:t xml:space="preserve"> חוקי-היסוד, ואין ביניהם עוד עליונים ותחתונים (ראו בג"ץ 10042/16 </w:t>
      </w:r>
      <w:r w:rsidRPr="00384D4D">
        <w:rPr>
          <w:rFonts w:ascii="Century" w:hAnsi="Century" w:cs="Miriam" w:hint="cs"/>
          <w:b/>
          <w:spacing w:val="0"/>
          <w:szCs w:val="24"/>
          <w:rtl/>
        </w:rPr>
        <w:t>קוו</w:t>
      </w:r>
      <w:r>
        <w:rPr>
          <w:rFonts w:ascii="Century" w:hAnsi="Century" w:cs="Miriam" w:hint="cs"/>
          <w:b/>
          <w:spacing w:val="0"/>
          <w:szCs w:val="24"/>
          <w:rtl/>
        </w:rPr>
        <w:t>נ</w:t>
      </w:r>
      <w:r w:rsidRPr="00384D4D">
        <w:rPr>
          <w:rFonts w:ascii="Century" w:hAnsi="Century" w:cs="Miriam" w:hint="cs"/>
          <w:b/>
          <w:spacing w:val="0"/>
          <w:szCs w:val="24"/>
          <w:rtl/>
        </w:rPr>
        <w:t>טינסקי נ' כנסת</w:t>
      </w:r>
      <w:r>
        <w:rPr>
          <w:rFonts w:ascii="Century" w:hAnsi="Century" w:cs="Miriam" w:hint="cs"/>
          <w:b/>
          <w:spacing w:val="0"/>
          <w:szCs w:val="24"/>
          <w:rtl/>
        </w:rPr>
        <w:t xml:space="preserve"> ישראל</w:t>
      </w:r>
      <w:r>
        <w:rPr>
          <w:rFonts w:hint="cs"/>
          <w:rtl/>
        </w:rPr>
        <w:t xml:space="preserve">, פסקה 8 לחוות הדעת של חברי השופט </w:t>
      </w:r>
      <w:r>
        <w:rPr>
          <w:rFonts w:ascii="Century" w:hAnsi="Century" w:cs="Miriam" w:hint="cs"/>
          <w:b/>
          <w:spacing w:val="0"/>
          <w:szCs w:val="24"/>
          <w:rtl/>
        </w:rPr>
        <w:t xml:space="preserve">מ' </w:t>
      </w:r>
      <w:r w:rsidRPr="00384D4D">
        <w:rPr>
          <w:rFonts w:ascii="Century" w:hAnsi="Century" w:cs="Miriam" w:hint="cs"/>
          <w:b/>
          <w:spacing w:val="0"/>
          <w:szCs w:val="24"/>
          <w:rtl/>
        </w:rPr>
        <w:t>מזוז</w:t>
      </w:r>
      <w:r>
        <w:rPr>
          <w:rFonts w:hint="cs"/>
          <w:rtl/>
        </w:rPr>
        <w:t xml:space="preserve"> (6.8.2017), (להלן: עניין </w:t>
      </w:r>
      <w:r w:rsidRPr="00384D4D">
        <w:rPr>
          <w:rFonts w:ascii="Century" w:hAnsi="Century" w:cs="Miriam" w:hint="cs"/>
          <w:b/>
          <w:spacing w:val="0"/>
          <w:szCs w:val="24"/>
          <w:rtl/>
        </w:rPr>
        <w:t>קוו</w:t>
      </w:r>
      <w:r>
        <w:rPr>
          <w:rFonts w:ascii="Century" w:hAnsi="Century" w:cs="Miriam" w:hint="cs"/>
          <w:b/>
          <w:spacing w:val="0"/>
          <w:szCs w:val="24"/>
          <w:rtl/>
        </w:rPr>
        <w:t>נ</w:t>
      </w:r>
      <w:r w:rsidRPr="00384D4D">
        <w:rPr>
          <w:rFonts w:ascii="Century" w:hAnsi="Century" w:cs="Miriam" w:hint="cs"/>
          <w:b/>
          <w:spacing w:val="0"/>
          <w:szCs w:val="24"/>
          <w:rtl/>
        </w:rPr>
        <w:t>טינסקי</w:t>
      </w:r>
      <w:r>
        <w:rPr>
          <w:rFonts w:hint="cs"/>
          <w:rtl/>
        </w:rPr>
        <w:t xml:space="preserve">); רבקה ווייל "עשרים שנה לבנק המזרחי: סיפורה הפיקנטי של חוקת הכלאיים הישראלית" </w:t>
      </w:r>
      <w:r w:rsidRPr="001603B7">
        <w:rPr>
          <w:rFonts w:ascii="Century" w:hAnsi="Century" w:cs="Miriam" w:hint="cs"/>
          <w:b/>
          <w:spacing w:val="0"/>
          <w:szCs w:val="24"/>
          <w:rtl/>
        </w:rPr>
        <w:t>עיוני משפט</w:t>
      </w:r>
      <w:r>
        <w:rPr>
          <w:rFonts w:hint="cs"/>
          <w:rtl/>
        </w:rPr>
        <w:t xml:space="preserve"> לח 501, 520 (2016) (להלן: </w:t>
      </w:r>
      <w:r w:rsidRPr="001603B7">
        <w:rPr>
          <w:rFonts w:ascii="Century" w:hAnsi="Century" w:cs="Miriam" w:hint="cs"/>
          <w:b/>
          <w:spacing w:val="0"/>
          <w:szCs w:val="24"/>
          <w:rtl/>
        </w:rPr>
        <w:t>ווייל</w:t>
      </w:r>
      <w:r>
        <w:rPr>
          <w:rFonts w:hint="cs"/>
          <w:rtl/>
        </w:rPr>
        <w:t xml:space="preserve">), ובהפניות שם; סוזי נבות "הערה על מעמדם הנורמטיבי של חוקי התקציב", </w:t>
      </w:r>
      <w:r w:rsidRPr="00693608">
        <w:rPr>
          <w:rFonts w:ascii="Century" w:hAnsi="Century" w:cs="Miriam" w:hint="cs"/>
          <w:b/>
          <w:spacing w:val="0"/>
          <w:szCs w:val="24"/>
          <w:rtl/>
        </w:rPr>
        <w:t>המשפט</w:t>
      </w:r>
      <w:r>
        <w:rPr>
          <w:rFonts w:hint="cs"/>
          <w:rtl/>
        </w:rPr>
        <w:t xml:space="preserve"> ו 123, 145 (התשס"א)). האומר מעתה </w:t>
      </w:r>
      <w:r>
        <w:rPr>
          <w:rtl/>
        </w:rPr>
        <w:t>–</w:t>
      </w:r>
      <w:r>
        <w:rPr>
          <w:rFonts w:hint="cs"/>
          <w:rtl/>
        </w:rPr>
        <w:t xml:space="preserve"> חוקה זו נאה וזו אינה נאה </w:t>
      </w:r>
      <w:r>
        <w:rPr>
          <w:rtl/>
        </w:rPr>
        <w:t>–</w:t>
      </w:r>
      <w:r>
        <w:rPr>
          <w:rFonts w:hint="cs"/>
          <w:rtl/>
        </w:rPr>
        <w:t xml:space="preserve"> מאבד הוֹנה של חוקה. משאֵלו הם פני הדברים, הרי שחוק ראשי הפוגע בכל אחד מחוקי-היסוד, עשוי להיבטל (במאמר מוסגר אציין, כי גם על כך קמו עוררין, בהסתמך על דברי-הכנסת בעת כינונו של חוק יסוד: כבוד האדם וחירותו, דברים מפורשים על כך שאין כוונה להעניק סמכות לבית המשפט העליון לבטל חוקים, אך אכמ"ל). </w:t>
      </w:r>
    </w:p>
    <w:p w14:paraId="3875D558" w14:textId="2EA2AB18" w:rsidR="0086484B" w:rsidRDefault="0086484B" w:rsidP="006805F0">
      <w:pPr>
        <w:pStyle w:val="Ruller41"/>
        <w:rPr>
          <w:rtl/>
        </w:rPr>
      </w:pPr>
    </w:p>
    <w:p w14:paraId="318A7CA7" w14:textId="08D30C4B" w:rsidR="0086484B" w:rsidRDefault="0086484B" w:rsidP="006805F0">
      <w:pPr>
        <w:pStyle w:val="Ruller41"/>
        <w:rPr>
          <w:rtl/>
        </w:rPr>
      </w:pPr>
      <w:r>
        <w:rPr>
          <w:rFonts w:hint="cs"/>
          <w:rtl/>
        </w:rPr>
        <w:t>6.</w:t>
      </w:r>
      <w:r>
        <w:rPr>
          <w:rFonts w:hint="cs"/>
          <w:rtl/>
        </w:rPr>
        <w:tab/>
        <w:t xml:space="preserve">שבתי אל דעת הרוב העקרונית של הנשיא </w:t>
      </w:r>
      <w:r w:rsidRPr="00F21FC2">
        <w:rPr>
          <w:rFonts w:ascii="Century" w:hAnsi="Century" w:cs="Miriam" w:hint="cs"/>
          <w:b/>
          <w:spacing w:val="0"/>
          <w:szCs w:val="24"/>
          <w:rtl/>
        </w:rPr>
        <w:t>שמגר</w:t>
      </w:r>
      <w:r>
        <w:rPr>
          <w:rFonts w:hint="cs"/>
          <w:rtl/>
        </w:rPr>
        <w:t xml:space="preserve"> בפרשת </w:t>
      </w:r>
      <w:r>
        <w:rPr>
          <w:rFonts w:ascii="Century" w:hAnsi="Century" w:cs="Miriam" w:hint="cs"/>
          <w:b/>
          <w:spacing w:val="0"/>
          <w:szCs w:val="24"/>
          <w:rtl/>
        </w:rPr>
        <w:t>בנק המזרחי</w:t>
      </w:r>
      <w:r>
        <w:rPr>
          <w:rFonts w:hint="cs"/>
          <w:rtl/>
        </w:rPr>
        <w:t>, כדי להראות כי ביקורת שיפוטית על חקיקה ראשית, מתאפשרת אך מכוח הגבלות שהטילה הכנסת,  ב'כובעה' כרשות מכוננת על תפקודה ב'כובעה' האחר כרשות מחוקקת (</w:t>
      </w:r>
      <w:r w:rsidRPr="001603B7">
        <w:rPr>
          <w:rFonts w:ascii="Century" w:hAnsi="Century" w:cs="Miriam" w:hint="cs"/>
          <w:b/>
          <w:spacing w:val="0"/>
          <w:szCs w:val="24"/>
          <w:rtl/>
        </w:rPr>
        <w:t>ווייל</w:t>
      </w:r>
      <w:r>
        <w:rPr>
          <w:rFonts w:hint="cs"/>
          <w:rtl/>
        </w:rPr>
        <w:t xml:space="preserve">, 515). 'הרשות המכוננת' העניקה מעמד נורמטיבי רם ונישא לחוקי-היסוד, ולגבי חלקם אף הוסיפה וקבעה הוראות המגבילות את אפשרות הפגיעה בהם, כמו גם הוראות המקשות על שינויַם. כך נעשה גם בסעיף 11 לחוק-יסוד: ישראל </w:t>
      </w:r>
      <w:r>
        <w:rPr>
          <w:rtl/>
        </w:rPr>
        <w:t>–</w:t>
      </w:r>
      <w:r>
        <w:rPr>
          <w:rFonts w:hint="cs"/>
          <w:rtl/>
        </w:rPr>
        <w:t xml:space="preserve"> מדינת הלאום של העם היהודי, שבגדרו נקבעה הוראת 'נוֹקשוּת', המתנה את שינויו </w:t>
      </w:r>
      <w:r w:rsidRPr="00F371A8">
        <w:rPr>
          <w:rFonts w:ascii="Century" w:hAnsi="Century" w:cs="Miriam" w:hint="cs"/>
          <w:b/>
          <w:spacing w:val="0"/>
          <w:szCs w:val="24"/>
          <w:rtl/>
        </w:rPr>
        <w:t>"בחוק-יסוד</w:t>
      </w:r>
      <w:r w:rsidRPr="00F371A8">
        <w:rPr>
          <w:rFonts w:ascii="Century" w:hAnsi="Century" w:cs="Miriam"/>
          <w:b/>
          <w:spacing w:val="0"/>
          <w:szCs w:val="24"/>
        </w:rPr>
        <w:t xml:space="preserve"> </w:t>
      </w:r>
      <w:r w:rsidRPr="00F371A8">
        <w:rPr>
          <w:rFonts w:ascii="Century" w:hAnsi="Century" w:cs="Miriam" w:hint="cs"/>
          <w:b/>
          <w:spacing w:val="0"/>
          <w:szCs w:val="24"/>
          <w:rtl/>
        </w:rPr>
        <w:t>שהתקבל</w:t>
      </w:r>
      <w:r w:rsidRPr="00F371A8">
        <w:rPr>
          <w:rFonts w:ascii="Century" w:hAnsi="Century" w:cs="Miriam"/>
          <w:b/>
          <w:spacing w:val="0"/>
          <w:szCs w:val="24"/>
        </w:rPr>
        <w:t xml:space="preserve"> </w:t>
      </w:r>
      <w:r w:rsidRPr="00F371A8">
        <w:rPr>
          <w:rFonts w:ascii="Century" w:hAnsi="Century" w:cs="Miriam" w:hint="cs"/>
          <w:b/>
          <w:spacing w:val="0"/>
          <w:szCs w:val="24"/>
          <w:rtl/>
        </w:rPr>
        <w:t>ברוב</w:t>
      </w:r>
      <w:r w:rsidRPr="00F371A8">
        <w:rPr>
          <w:rFonts w:ascii="Century" w:hAnsi="Century" w:cs="Miriam"/>
          <w:b/>
          <w:spacing w:val="0"/>
          <w:szCs w:val="24"/>
        </w:rPr>
        <w:t xml:space="preserve"> </w:t>
      </w:r>
      <w:r w:rsidRPr="00F371A8">
        <w:rPr>
          <w:rFonts w:ascii="Century" w:hAnsi="Century" w:cs="Miriam" w:hint="cs"/>
          <w:b/>
          <w:spacing w:val="0"/>
          <w:szCs w:val="24"/>
          <w:rtl/>
        </w:rPr>
        <w:t>של</w:t>
      </w:r>
      <w:r w:rsidRPr="00F371A8">
        <w:rPr>
          <w:rFonts w:ascii="Century" w:hAnsi="Century" w:cs="Miriam"/>
          <w:b/>
          <w:spacing w:val="0"/>
          <w:szCs w:val="24"/>
        </w:rPr>
        <w:t xml:space="preserve"> </w:t>
      </w:r>
      <w:r w:rsidRPr="00F371A8">
        <w:rPr>
          <w:rFonts w:ascii="Century" w:hAnsi="Century" w:cs="Miriam" w:hint="cs"/>
          <w:b/>
          <w:spacing w:val="0"/>
          <w:szCs w:val="24"/>
          <w:rtl/>
        </w:rPr>
        <w:t>חברי</w:t>
      </w:r>
      <w:r w:rsidRPr="00F371A8">
        <w:rPr>
          <w:rFonts w:ascii="Century" w:hAnsi="Century" w:cs="Miriam"/>
          <w:b/>
          <w:spacing w:val="0"/>
          <w:szCs w:val="24"/>
        </w:rPr>
        <w:t xml:space="preserve"> </w:t>
      </w:r>
      <w:r w:rsidRPr="00F371A8">
        <w:rPr>
          <w:rFonts w:ascii="Century" w:hAnsi="Century" w:cs="Miriam" w:hint="cs"/>
          <w:b/>
          <w:spacing w:val="0"/>
          <w:szCs w:val="24"/>
          <w:rtl/>
        </w:rPr>
        <w:t>הכנסת"</w:t>
      </w:r>
      <w:r>
        <w:rPr>
          <w:rFonts w:hint="cs"/>
          <w:rtl/>
        </w:rPr>
        <w:t>.</w:t>
      </w:r>
    </w:p>
    <w:p w14:paraId="238B5737" w14:textId="196E522A" w:rsidR="007D7526" w:rsidRDefault="007D7526" w:rsidP="006805F0">
      <w:pPr>
        <w:pStyle w:val="Ruller41"/>
        <w:rPr>
          <w:rtl/>
        </w:rPr>
      </w:pPr>
    </w:p>
    <w:p w14:paraId="3008D11E" w14:textId="3CAF1BEC" w:rsidR="007D7526" w:rsidRDefault="007D7526" w:rsidP="007D7526">
      <w:pPr>
        <w:pStyle w:val="Ruller41"/>
        <w:rPr>
          <w:rtl/>
        </w:rPr>
      </w:pPr>
      <w:r>
        <w:rPr>
          <w:rFonts w:hint="cs"/>
          <w:rtl/>
        </w:rPr>
        <w:t>7.</w:t>
      </w:r>
      <w:r>
        <w:rPr>
          <w:rFonts w:hint="cs"/>
          <w:rtl/>
        </w:rPr>
        <w:tab/>
        <w:t xml:space="preserve">יסודה של ביקורת שיפוטית על חקיקה ראשית, נסמכת אפוא על מִדרג נורמטיבי, על קיומן של נורמות גבוהות מחברותיהן. כדברים האלה השמיע פרופ' ברק: </w:t>
      </w:r>
      <w:r w:rsidRPr="003647E2">
        <w:rPr>
          <w:rFonts w:ascii="Century" w:hAnsi="Century" w:cs="Miriam" w:hint="cs"/>
          <w:b/>
          <w:spacing w:val="0"/>
          <w:szCs w:val="24"/>
          <w:rtl/>
        </w:rPr>
        <w:t xml:space="preserve">"בית המשפט ממלא את תפקידו הקלאסי. הוא מפרש את הנורמה העליונה של הכנסת </w:t>
      </w:r>
      <w:r w:rsidRPr="00842800">
        <w:rPr>
          <w:rFonts w:ascii="Century" w:hAnsi="Century"/>
          <w:rtl/>
        </w:rPr>
        <w:t>–</w:t>
      </w:r>
      <w:r w:rsidRPr="003647E2">
        <w:rPr>
          <w:rFonts w:ascii="Century" w:hAnsi="Century" w:cs="Miriam" w:hint="cs"/>
          <w:b/>
          <w:spacing w:val="0"/>
          <w:szCs w:val="24"/>
          <w:rtl/>
        </w:rPr>
        <w:t xml:space="preserve"> את חוקי </w:t>
      </w:r>
      <w:r w:rsidRPr="003647E2">
        <w:rPr>
          <w:rFonts w:ascii="Century" w:hAnsi="Century" w:cs="Miriam" w:hint="cs"/>
          <w:b/>
          <w:spacing w:val="0"/>
          <w:szCs w:val="24"/>
          <w:rtl/>
        </w:rPr>
        <w:lastRenderedPageBreak/>
        <w:t xml:space="preserve">היסוד, הוא מפרש את החוק הרגיל והוא קובע אם יש סתירה ביניהם. כאשר הוא מכיר בסתירה זו, הוא נותן תוקף לנורמה העליונה של הכנסת </w:t>
      </w:r>
      <w:r w:rsidRPr="00D10CE6">
        <w:rPr>
          <w:rFonts w:ascii="Century" w:hAnsi="Century"/>
          <w:rtl/>
        </w:rPr>
        <w:t>–</w:t>
      </w:r>
      <w:r w:rsidRPr="00D10CE6">
        <w:rPr>
          <w:rFonts w:ascii="Century" w:hAnsi="Century" w:hint="cs"/>
          <w:rtl/>
        </w:rPr>
        <w:t xml:space="preserve"> </w:t>
      </w:r>
      <w:r w:rsidRPr="003647E2">
        <w:rPr>
          <w:rFonts w:ascii="Century" w:hAnsi="Century" w:cs="Miriam" w:hint="cs"/>
          <w:b/>
          <w:spacing w:val="0"/>
          <w:szCs w:val="24"/>
          <w:rtl/>
        </w:rPr>
        <w:t>לחוק היסוד [...] הנה כי כן, בראש הפירמידה הנורמטיבית ניצבת הכנסת כרשות מכוננת. היא פועלת מעל הכנסת כרשות מחוקקת. תפקידו של השופט הינו לפרש הוראות הכנסת כרשות מכוננת ומחוקקת, ולקבוע האם הן מתיישבות זו עם זו"</w:t>
      </w:r>
      <w:r>
        <w:rPr>
          <w:rFonts w:hint="cs"/>
          <w:rtl/>
        </w:rPr>
        <w:t xml:space="preserve"> (אהרון ברק </w:t>
      </w:r>
      <w:r w:rsidRPr="003647E2">
        <w:rPr>
          <w:rFonts w:ascii="Century" w:hAnsi="Century" w:cs="Miriam" w:hint="cs"/>
          <w:b/>
          <w:spacing w:val="0"/>
          <w:szCs w:val="24"/>
          <w:rtl/>
        </w:rPr>
        <w:t xml:space="preserve">מבחר כתבים ד' </w:t>
      </w:r>
      <w:r w:rsidRPr="00C47FC6">
        <w:rPr>
          <w:rFonts w:ascii="Century" w:hAnsi="Century"/>
          <w:rtl/>
        </w:rPr>
        <w:t>–</w:t>
      </w:r>
      <w:r w:rsidRPr="003647E2">
        <w:rPr>
          <w:rFonts w:ascii="Century" w:hAnsi="Century" w:cs="Miriam" w:hint="cs"/>
          <w:b/>
          <w:spacing w:val="0"/>
          <w:szCs w:val="24"/>
          <w:rtl/>
        </w:rPr>
        <w:t xml:space="preserve"> על בית המשפט ושופטיו</w:t>
      </w:r>
      <w:r>
        <w:rPr>
          <w:rFonts w:hint="cs"/>
          <w:rtl/>
        </w:rPr>
        <w:t>, עמודים 72-71 (2017)). דברים דומים כתב לאחרונה פרופ' מאוטנר:</w:t>
      </w:r>
      <w:r w:rsidRPr="000A1778">
        <w:rPr>
          <w:rFonts w:ascii="Times New Roman" w:hAnsi="Times New Roman"/>
          <w:noProof/>
          <w:sz w:val="24"/>
          <w:rtl/>
          <w:lang w:eastAsia="he-IL"/>
        </w:rPr>
        <w:t xml:space="preserve"> </w:t>
      </w:r>
      <w:r w:rsidRPr="00273996">
        <w:rPr>
          <w:rFonts w:ascii="Century" w:hAnsi="Century" w:cs="Miriam" w:hint="cs"/>
          <w:b/>
          <w:noProof/>
          <w:spacing w:val="0"/>
          <w:szCs w:val="24"/>
          <w:rtl/>
          <w:lang w:eastAsia="he-IL"/>
        </w:rPr>
        <w:t>"</w:t>
      </w:r>
      <w:r w:rsidRPr="00273996">
        <w:rPr>
          <w:rFonts w:ascii="Century" w:hAnsi="Century" w:cs="Miriam"/>
          <w:b/>
          <w:noProof/>
          <w:spacing w:val="0"/>
          <w:szCs w:val="24"/>
          <w:rtl/>
          <w:lang w:eastAsia="he-IL"/>
        </w:rPr>
        <w:t>נורמות המשפט מאורגנות ב</w:t>
      </w:r>
      <w:r w:rsidRPr="00273996">
        <w:rPr>
          <w:rFonts w:ascii="Century" w:hAnsi="Century" w:cs="Miriam" w:hint="cs"/>
          <w:b/>
          <w:noProof/>
          <w:spacing w:val="0"/>
          <w:szCs w:val="24"/>
          <w:rtl/>
          <w:lang w:eastAsia="he-IL"/>
        </w:rPr>
        <w:t>'</w:t>
      </w:r>
      <w:r w:rsidRPr="00273996">
        <w:rPr>
          <w:rFonts w:ascii="Century" w:hAnsi="Century" w:cs="Miriam"/>
          <w:b/>
          <w:noProof/>
          <w:spacing w:val="0"/>
          <w:szCs w:val="24"/>
          <w:rtl/>
          <w:lang w:eastAsia="he-IL"/>
        </w:rPr>
        <w:t>מדרג נורמטיבי</w:t>
      </w:r>
      <w:r w:rsidRPr="00273996">
        <w:rPr>
          <w:rFonts w:ascii="Century" w:hAnsi="Century" w:cs="Miriam" w:hint="cs"/>
          <w:b/>
          <w:noProof/>
          <w:spacing w:val="0"/>
          <w:szCs w:val="24"/>
          <w:rtl/>
          <w:lang w:eastAsia="he-IL"/>
        </w:rPr>
        <w:t>'</w:t>
      </w:r>
      <w:r w:rsidRPr="00273996">
        <w:rPr>
          <w:rFonts w:ascii="Century" w:hAnsi="Century" w:cs="Miriam"/>
          <w:b/>
          <w:noProof/>
          <w:spacing w:val="0"/>
          <w:szCs w:val="24"/>
          <w:rtl/>
          <w:lang w:eastAsia="he-IL"/>
        </w:rPr>
        <w:t xml:space="preserve"> שבו אין ביכולתה של נורמה נמוכה לסתור את הוראותיה של נורמה גבוהה ממנה. על פי השופט שמגר, במשפט הישראלי מוכר מדרג שבראשו חוקי היסוד, מתחתיהם חוקי הכנסת, ומתחתיהם חקיקת משנה (תקנות וצווים). בחקיקתם של שני חוקי היסוד של 1992 פעלה הכנסת ברמת חוקי היסוד, וקבעה שחקיקה נמוכה יותר במדרג אינה יכולה לסתור את הוראותיהם</w:t>
      </w:r>
      <w:r w:rsidRPr="00273996">
        <w:rPr>
          <w:rFonts w:ascii="Century" w:hAnsi="Century" w:cs="Miriam" w:hint="cs"/>
          <w:b/>
          <w:noProof/>
          <w:spacing w:val="0"/>
          <w:szCs w:val="24"/>
          <w:rtl/>
          <w:lang w:eastAsia="he-IL"/>
        </w:rPr>
        <w:t>"</w:t>
      </w:r>
      <w:r>
        <w:rPr>
          <w:rFonts w:ascii="Times New Roman" w:hAnsi="Times New Roman" w:hint="cs"/>
          <w:noProof/>
          <w:sz w:val="24"/>
          <w:rtl/>
          <w:lang w:eastAsia="he-IL"/>
        </w:rPr>
        <w:t xml:space="preserve"> (</w:t>
      </w:r>
      <w:r w:rsidRPr="00FF07E4">
        <w:rPr>
          <w:rFonts w:ascii="Century" w:hAnsi="Century"/>
          <w:rtl/>
        </w:rPr>
        <w:t xml:space="preserve">מנחם מאוטנר, </w:t>
      </w:r>
      <w:r w:rsidRPr="00FF07E4">
        <w:rPr>
          <w:rFonts w:ascii="Century" w:hAnsi="Century" w:cs="Miriam"/>
          <w:b/>
          <w:spacing w:val="0"/>
          <w:szCs w:val="24"/>
          <w:rtl/>
        </w:rPr>
        <w:t>הליברליזם בישראל: תולדותיו, בעיותיו, עתידותיו</w:t>
      </w:r>
      <w:r w:rsidRPr="00FF07E4">
        <w:rPr>
          <w:rFonts w:ascii="Century" w:hAnsi="Century"/>
          <w:rtl/>
        </w:rPr>
        <w:t xml:space="preserve"> </w:t>
      </w:r>
      <w:r>
        <w:rPr>
          <w:rFonts w:ascii="Century" w:hAnsi="Century" w:hint="cs"/>
          <w:rtl/>
        </w:rPr>
        <w:t xml:space="preserve">119 </w:t>
      </w:r>
      <w:r w:rsidRPr="00FF07E4">
        <w:rPr>
          <w:rFonts w:ascii="Century" w:hAnsi="Century"/>
          <w:rtl/>
        </w:rPr>
        <w:t>(</w:t>
      </w:r>
      <w:r>
        <w:rPr>
          <w:rFonts w:ascii="Century" w:hAnsi="Century" w:hint="cs"/>
          <w:rtl/>
        </w:rPr>
        <w:t>2019</w:t>
      </w:r>
      <w:r w:rsidRPr="00FF07E4">
        <w:rPr>
          <w:rFonts w:ascii="Century" w:hAnsi="Century"/>
          <w:rtl/>
        </w:rPr>
        <w:t>)</w:t>
      </w:r>
      <w:r>
        <w:rPr>
          <w:rFonts w:ascii="Times New Roman" w:hAnsi="Times New Roman" w:hint="cs"/>
          <w:noProof/>
          <w:sz w:val="24"/>
          <w:rtl/>
          <w:lang w:eastAsia="he-IL"/>
        </w:rPr>
        <w:t>)</w:t>
      </w:r>
      <w:r w:rsidRPr="000A1778">
        <w:rPr>
          <w:rFonts w:ascii="Times New Roman" w:hAnsi="Times New Roman"/>
          <w:noProof/>
          <w:sz w:val="24"/>
          <w:rtl/>
          <w:lang w:eastAsia="he-IL"/>
        </w:rPr>
        <w:t>.</w:t>
      </w:r>
    </w:p>
    <w:p w14:paraId="24CF0BD2" w14:textId="29DE80EC" w:rsidR="00F9519A" w:rsidRDefault="00F9519A" w:rsidP="007D7526">
      <w:pPr>
        <w:pStyle w:val="Ruller41"/>
        <w:rPr>
          <w:rtl/>
        </w:rPr>
      </w:pPr>
    </w:p>
    <w:p w14:paraId="636A8711" w14:textId="70373D5F" w:rsidR="00F9519A" w:rsidRDefault="00F9519A" w:rsidP="00F9519A">
      <w:pPr>
        <w:pStyle w:val="Ruller41"/>
        <w:rPr>
          <w:rtl/>
        </w:rPr>
      </w:pPr>
      <w:r>
        <w:rPr>
          <w:rFonts w:hint="cs"/>
          <w:rtl/>
        </w:rPr>
        <w:t>8.</w:t>
      </w:r>
      <w:r>
        <w:rPr>
          <w:rFonts w:hint="cs"/>
          <w:rtl/>
        </w:rPr>
        <w:tab/>
        <w:t xml:space="preserve">ודוק. בקובעה כי ביקורת שיפוטית חוקתית נסמכת על קיומו של מדרג נורמטיבי, דחתה דעת הרוב בפרשת </w:t>
      </w:r>
      <w:r w:rsidRPr="00CA4A8A">
        <w:rPr>
          <w:rFonts w:ascii="Century" w:hAnsi="Century" w:cs="Miriam" w:hint="cs"/>
          <w:b/>
          <w:spacing w:val="0"/>
          <w:szCs w:val="24"/>
          <w:rtl/>
        </w:rPr>
        <w:t>בנק המזרחי</w:t>
      </w:r>
      <w:r>
        <w:rPr>
          <w:rFonts w:hint="cs"/>
          <w:rtl/>
        </w:rPr>
        <w:t xml:space="preserve"> את גישתו של השופט (כתוארו אז) </w:t>
      </w:r>
      <w:r w:rsidRPr="00AB396F">
        <w:rPr>
          <w:rFonts w:ascii="Century" w:hAnsi="Century" w:cs="Miriam" w:hint="cs"/>
          <w:b/>
          <w:spacing w:val="0"/>
          <w:szCs w:val="24"/>
          <w:rtl/>
        </w:rPr>
        <w:t>חשין</w:t>
      </w:r>
      <w:r>
        <w:rPr>
          <w:rFonts w:hint="cs"/>
          <w:rtl/>
        </w:rPr>
        <w:t xml:space="preserve"> </w:t>
      </w:r>
      <w:r>
        <w:rPr>
          <w:rtl/>
        </w:rPr>
        <w:t>–</w:t>
      </w:r>
      <w:r>
        <w:rPr>
          <w:rFonts w:hint="cs"/>
          <w:rtl/>
        </w:rPr>
        <w:t xml:space="preserve"> 'דמוקרטיה של דרגה אחת' </w:t>
      </w:r>
      <w:r>
        <w:rPr>
          <w:rtl/>
        </w:rPr>
        <w:t>–</w:t>
      </w:r>
      <w:r>
        <w:rPr>
          <w:rFonts w:hint="cs"/>
          <w:rtl/>
        </w:rPr>
        <w:t xml:space="preserve"> </w:t>
      </w:r>
      <w:r>
        <w:rPr>
          <w:rFonts w:ascii="Century" w:hAnsi="Century" w:cs="Miriam" w:hint="cs"/>
          <w:b/>
          <w:spacing w:val="0"/>
          <w:szCs w:val="24"/>
          <w:rtl/>
        </w:rPr>
        <w:t>"המכירה</w:t>
      </w:r>
      <w:r w:rsidRPr="00A951AF">
        <w:rPr>
          <w:rFonts w:ascii="Century" w:hAnsi="Century" w:cs="Miriam" w:hint="cs"/>
          <w:b/>
          <w:spacing w:val="0"/>
          <w:szCs w:val="24"/>
          <w:rtl/>
        </w:rPr>
        <w:t xml:space="preserve"> בחשיבות הביקורת השיפוטית באופן שאינו תלוי בתוכן חוקתי של טקסט כזה או אחר"</w:t>
      </w:r>
      <w:r w:rsidRPr="00A951AF">
        <w:rPr>
          <w:rFonts w:hint="cs"/>
          <w:rtl/>
        </w:rPr>
        <w:t xml:space="preserve"> </w:t>
      </w:r>
      <w:r>
        <w:rPr>
          <w:rFonts w:hint="cs"/>
          <w:rtl/>
        </w:rPr>
        <w:t xml:space="preserve">(יואב דותן "חוקה למדינת ישראל?" </w:t>
      </w:r>
      <w:r w:rsidRPr="009C1B73">
        <w:rPr>
          <w:rFonts w:ascii="Century" w:hAnsi="Century" w:cs="Miriam" w:hint="cs"/>
          <w:b/>
          <w:spacing w:val="0"/>
          <w:szCs w:val="24"/>
          <w:rtl/>
        </w:rPr>
        <w:t>משפטים</w:t>
      </w:r>
      <w:r>
        <w:rPr>
          <w:rFonts w:hint="cs"/>
          <w:rtl/>
        </w:rPr>
        <w:t xml:space="preserve"> כז 149, 165 (תשנ"ז))</w:t>
      </w:r>
      <w:r>
        <w:rPr>
          <w:rFonts w:ascii="Century" w:hAnsi="Century" w:hint="cs"/>
          <w:rtl/>
        </w:rPr>
        <w:t xml:space="preserve">. לפי גישתו </w:t>
      </w:r>
      <w:r>
        <w:rPr>
          <w:rFonts w:ascii="Century" w:hAnsi="Century"/>
          <w:rtl/>
        </w:rPr>
        <w:t>–</w:t>
      </w:r>
      <w:r>
        <w:rPr>
          <w:rFonts w:ascii="Century" w:hAnsi="Century" w:hint="cs"/>
          <w:rtl/>
        </w:rPr>
        <w:t xml:space="preserve"> </w:t>
      </w:r>
      <w:r w:rsidRPr="00A951AF">
        <w:rPr>
          <w:rFonts w:ascii="Century" w:hAnsi="Century" w:cs="Miriam" w:hint="cs"/>
          <w:b/>
          <w:spacing w:val="0"/>
          <w:szCs w:val="24"/>
          <w:rtl/>
        </w:rPr>
        <w:t>"ההתערבות השיפוטית צריכה להיעשות על סמך הערכה בלתי-אמצעית של ההתאמה בין תהליכים חברתיים ופעולות פוליטיות, ובין אוסף בלתי-מוגדר</w:t>
      </w:r>
      <w:r w:rsidRPr="00A951AF">
        <w:rPr>
          <w:rFonts w:hint="cs"/>
          <w:rtl/>
        </w:rPr>
        <w:t xml:space="preserve"> </w:t>
      </w:r>
      <w:r w:rsidRPr="00A951AF">
        <w:rPr>
          <w:rFonts w:ascii="Century" w:hAnsi="Century" w:cs="Miriam" w:hint="cs"/>
          <w:b/>
          <w:spacing w:val="0"/>
          <w:szCs w:val="24"/>
          <w:rtl/>
        </w:rPr>
        <w:t>של ערכים"</w:t>
      </w:r>
      <w:r>
        <w:rPr>
          <w:rFonts w:hint="cs"/>
          <w:rtl/>
        </w:rPr>
        <w:t xml:space="preserve"> (</w:t>
      </w:r>
      <w:r>
        <w:rPr>
          <w:rFonts w:ascii="Century" w:hAnsi="Century" w:cs="Miriam" w:hint="cs"/>
          <w:b/>
          <w:spacing w:val="0"/>
          <w:szCs w:val="24"/>
          <w:rtl/>
        </w:rPr>
        <w:t>שם</w:t>
      </w:r>
      <w:r>
        <w:rPr>
          <w:rFonts w:hint="cs"/>
          <w:rtl/>
        </w:rPr>
        <w:t xml:space="preserve">, 178). גישה חוקתית זו, נותרה כאמור במיעוט בפרשת </w:t>
      </w:r>
      <w:r w:rsidRPr="00CA4A8A">
        <w:rPr>
          <w:rFonts w:ascii="Century" w:hAnsi="Century" w:cs="Miriam" w:hint="cs"/>
          <w:b/>
          <w:spacing w:val="0"/>
          <w:szCs w:val="24"/>
          <w:rtl/>
        </w:rPr>
        <w:t>בנק המזרחי</w:t>
      </w:r>
      <w:r>
        <w:rPr>
          <w:rFonts w:hint="cs"/>
          <w:rtl/>
        </w:rPr>
        <w:t xml:space="preserve">, ועל פניה הועדפה 'דמוקרטיה של שתי דרגות'. התפיסה שאומצה מאפשרת ביקורת שיפוטית, רק כל אימת שתימצא סתירה בין נורמות מדרגות שונות. אמור מעתה, כי המבקש להפעיל ביקורת שיפוטית על חוקי-היסוד גופם, נדרש להוכיח קיומן של נורמות חוקתיות המצויות גבוה מעל גבוה, ממעל לחוקי-היסוד. ברם, משפטנו אינו מכיר נורמה הניצבת ממעל לחוקי-היסוד; לא במפורש, גם לא במשתמע. </w:t>
      </w:r>
    </w:p>
    <w:p w14:paraId="123A4E7D" w14:textId="3EFBD953" w:rsidR="001463F8" w:rsidRDefault="001463F8" w:rsidP="00F9519A">
      <w:pPr>
        <w:pStyle w:val="Ruller41"/>
        <w:rPr>
          <w:rtl/>
        </w:rPr>
      </w:pPr>
    </w:p>
    <w:p w14:paraId="51EF6AD4" w14:textId="5DB9F887" w:rsidR="001463F8" w:rsidRDefault="001463F8" w:rsidP="001463F8">
      <w:pPr>
        <w:pStyle w:val="Ruller41"/>
        <w:rPr>
          <w:rFonts w:ascii="Century" w:hAnsi="Century"/>
          <w:rtl/>
        </w:rPr>
      </w:pPr>
      <w:r>
        <w:rPr>
          <w:rFonts w:hint="cs"/>
          <w:rtl/>
        </w:rPr>
        <w:t>9.</w:t>
      </w:r>
      <w:r>
        <w:rPr>
          <w:rFonts w:hint="cs"/>
          <w:rtl/>
        </w:rPr>
        <w:tab/>
        <w:t xml:space="preserve">הזכות החוקתית </w:t>
      </w:r>
      <w:r w:rsidRPr="00407E64">
        <w:rPr>
          <w:rFonts w:ascii="Century" w:hAnsi="Century" w:cs="Miriam" w:hint="cs"/>
          <w:b/>
          <w:spacing w:val="0"/>
          <w:szCs w:val="24"/>
          <w:rtl/>
        </w:rPr>
        <w:t>לשוויון</w:t>
      </w:r>
      <w:r>
        <w:rPr>
          <w:rFonts w:hint="cs"/>
          <w:rtl/>
        </w:rPr>
        <w:t>, שבה תולים העותרים את עיקר יהבם, לבטח אינה ניצבת ממעל לחוקי-היסוד האחרים. להווי ידוע, כי הזכות ל</w:t>
      </w:r>
      <w:r w:rsidRPr="00407E64">
        <w:rPr>
          <w:rFonts w:ascii="Century" w:hAnsi="Century" w:cs="Miriam" w:hint="cs"/>
          <w:b/>
          <w:spacing w:val="0"/>
          <w:szCs w:val="24"/>
          <w:rtl/>
        </w:rPr>
        <w:t>שוויון</w:t>
      </w:r>
      <w:r>
        <w:rPr>
          <w:rFonts w:hint="cs"/>
          <w:rtl/>
        </w:rPr>
        <w:t xml:space="preserve"> אינה זכות-יסוד עצמאית במשפטנו, אלא זכות-בת אשר יונקת את חיותה, את כוחה ואת היקפה, מהזכות לכבוד המעוגנת בחוק-יסוד: כבוד האדם וחירותו.</w:t>
      </w:r>
      <w:r w:rsidRPr="0079228F">
        <w:rPr>
          <w:rFonts w:ascii="Century" w:hAnsi="Century" w:hint="cs"/>
          <w:rtl/>
        </w:rPr>
        <w:t xml:space="preserve"> </w:t>
      </w:r>
      <w:r>
        <w:rPr>
          <w:rFonts w:ascii="Century" w:hAnsi="Century" w:hint="cs"/>
          <w:rtl/>
        </w:rPr>
        <w:t xml:space="preserve">ההיסטוריה החקיקתית מלמדת, כי זכות השוויון הושמטה במפגיע מחוקי-היסוד, בכוונת מכוון, מחמת הקושי להגיע להסכמה רחבה, כיאה לחקיקתם של חוקי-יסוד. סוגיית השוויון היתה אבן-נגף פוליטית בפני חקיקת חוקי-היסוד שעניינם בזכויות האדם, בין היתר על רקע המתיחות שבין עיקרון זה לבין הסדרים המבכּרים את אופייה היהודי של המדינה (לעיון בהיסטוריה החקיקתית ובמשמעויותיה ראו: אמנון רובינשטיין "הכנסת וחוקי היסוד על זכויות </w:t>
      </w:r>
      <w:r>
        <w:rPr>
          <w:rFonts w:ascii="Century" w:hAnsi="Century" w:hint="cs"/>
          <w:rtl/>
        </w:rPr>
        <w:lastRenderedPageBreak/>
        <w:t xml:space="preserve">האדם" </w:t>
      </w:r>
      <w:r>
        <w:rPr>
          <w:rFonts w:ascii="Century" w:hAnsi="Century" w:cs="Miriam" w:hint="cs"/>
          <w:b/>
          <w:spacing w:val="0"/>
          <w:szCs w:val="24"/>
          <w:rtl/>
        </w:rPr>
        <w:t>משפט וממשל</w:t>
      </w:r>
      <w:r>
        <w:rPr>
          <w:rFonts w:ascii="Century" w:hAnsi="Century" w:hint="cs"/>
          <w:rtl/>
        </w:rPr>
        <w:t xml:space="preserve"> ה 339 (2000); אמנון רובינשטיין "סיפורם של חוקי-היסוד" </w:t>
      </w:r>
      <w:r>
        <w:rPr>
          <w:rFonts w:ascii="Century" w:hAnsi="Century" w:cs="Miriam" w:hint="cs"/>
          <w:b/>
          <w:spacing w:val="0"/>
          <w:szCs w:val="24"/>
          <w:rtl/>
        </w:rPr>
        <w:t>משפט ועסקים</w:t>
      </w:r>
      <w:r>
        <w:rPr>
          <w:rFonts w:ascii="Century" w:hAnsi="Century" w:hint="cs"/>
          <w:rtl/>
        </w:rPr>
        <w:t xml:space="preserve"> יד 79 (2012); </w:t>
      </w:r>
      <w:r>
        <w:rPr>
          <w:rFonts w:hint="cs"/>
          <w:rtl/>
        </w:rPr>
        <w:t xml:space="preserve">יהודית קרפ "חוק-יסוד: כבוד האדם וחירותו – ביוגרפיה של מאבקי כוח" </w:t>
      </w:r>
      <w:r>
        <w:rPr>
          <w:rFonts w:ascii="Century" w:hAnsi="Century" w:cs="Miriam" w:hint="cs"/>
          <w:b/>
          <w:spacing w:val="0"/>
          <w:szCs w:val="24"/>
          <w:rtl/>
        </w:rPr>
        <w:t>משפט וממשל</w:t>
      </w:r>
      <w:r>
        <w:rPr>
          <w:rFonts w:hint="cs"/>
          <w:rtl/>
        </w:rPr>
        <w:t xml:space="preserve"> א 323 (1993) (להלן: </w:t>
      </w:r>
      <w:r>
        <w:rPr>
          <w:rFonts w:ascii="Century" w:hAnsi="Century" w:cs="Miriam" w:hint="cs"/>
          <w:b/>
          <w:spacing w:val="0"/>
          <w:szCs w:val="24"/>
          <w:rtl/>
        </w:rPr>
        <w:t>קרפ</w:t>
      </w:r>
      <w:r>
        <w:rPr>
          <w:rFonts w:hint="cs"/>
          <w:rtl/>
        </w:rPr>
        <w:t>); ראו גם פסקה 45 לחוות דעתה של חברתי הנשיאה)</w:t>
      </w:r>
      <w:r>
        <w:rPr>
          <w:rFonts w:ascii="Century" w:hAnsi="Century" w:hint="cs"/>
          <w:rtl/>
        </w:rPr>
        <w:t>. הזכות ל</w:t>
      </w:r>
      <w:r w:rsidRPr="00407E64">
        <w:rPr>
          <w:rFonts w:ascii="Century" w:hAnsi="Century" w:cs="Miriam" w:hint="cs"/>
          <w:b/>
          <w:spacing w:val="0"/>
          <w:szCs w:val="24"/>
          <w:rtl/>
        </w:rPr>
        <w:t>שוויון</w:t>
      </w:r>
      <w:r>
        <w:rPr>
          <w:rFonts w:ascii="Century" w:hAnsi="Century" w:hint="cs"/>
          <w:rtl/>
        </w:rPr>
        <w:t xml:space="preserve"> הוכרה אפוא כזכות-בת בלבד; לא כזכות יסוד עצמאית. </w:t>
      </w:r>
    </w:p>
    <w:p w14:paraId="42802A69" w14:textId="3E189B19" w:rsidR="005E041F" w:rsidRDefault="005E041F" w:rsidP="001463F8">
      <w:pPr>
        <w:pStyle w:val="Ruller41"/>
        <w:rPr>
          <w:rFonts w:ascii="Century" w:hAnsi="Century"/>
          <w:rtl/>
        </w:rPr>
      </w:pPr>
    </w:p>
    <w:p w14:paraId="01CAEFB5" w14:textId="4C898840" w:rsidR="005E041F" w:rsidRDefault="005E041F" w:rsidP="005E041F">
      <w:pPr>
        <w:pStyle w:val="Ruller41"/>
        <w:rPr>
          <w:rtl/>
        </w:rPr>
      </w:pPr>
      <w:r>
        <w:rPr>
          <w:rFonts w:ascii="Century" w:hAnsi="Century" w:hint="cs"/>
          <w:rtl/>
        </w:rPr>
        <w:t>10.</w:t>
      </w:r>
      <w:r>
        <w:rPr>
          <w:rFonts w:ascii="Century" w:hAnsi="Century" w:hint="cs"/>
          <w:rtl/>
        </w:rPr>
        <w:tab/>
        <w:t>עובדת היות הזכות ל</w:t>
      </w:r>
      <w:r w:rsidRPr="00407E64">
        <w:rPr>
          <w:rFonts w:ascii="Century" w:hAnsi="Century" w:cs="Miriam" w:hint="cs"/>
          <w:b/>
          <w:spacing w:val="0"/>
          <w:szCs w:val="24"/>
          <w:rtl/>
        </w:rPr>
        <w:t>שוויון</w:t>
      </w:r>
      <w:r>
        <w:rPr>
          <w:rFonts w:ascii="Century" w:hAnsi="Century" w:hint="cs"/>
          <w:rtl/>
        </w:rPr>
        <w:t xml:space="preserve">, זכות-בת נגזרת, </w:t>
      </w:r>
      <w:r w:rsidRPr="007E2043">
        <w:rPr>
          <w:rFonts w:ascii="Century" w:hAnsi="Century" w:hint="cs"/>
          <w:rtl/>
        </w:rPr>
        <w:t>משלי</w:t>
      </w:r>
      <w:r>
        <w:rPr>
          <w:rFonts w:ascii="Century" w:hAnsi="Century" w:hint="cs"/>
          <w:rtl/>
        </w:rPr>
        <w:t xml:space="preserve">כה מיניה וביה על אופיה של הזכות, ועל היקפה; תולדותיהן כיוצא בהן. כפועל יוצא, זוכה הזכות לשוויון להגנה חוקתית, רק בעטיו של קשר ענייני הדוק לזכות האֵם של כבוד האדם, ולא כל אימת שניתן יחס שונה לאנשים שונים (בג"ץ 2293/17 </w:t>
      </w:r>
      <w:r w:rsidRPr="00E82AB7">
        <w:rPr>
          <w:rFonts w:ascii="Century" w:hAnsi="Century" w:cs="Miriam" w:hint="cs"/>
          <w:b/>
          <w:spacing w:val="0"/>
          <w:szCs w:val="24"/>
          <w:rtl/>
        </w:rPr>
        <w:t>גרסגהר נ' כנסת ישראל</w:t>
      </w:r>
      <w:r>
        <w:rPr>
          <w:rFonts w:ascii="Century" w:hAnsi="Century" w:hint="cs"/>
          <w:rtl/>
        </w:rPr>
        <w:t xml:space="preserve">, פסקה 36 לחוות דעתי (23.4.2020); אהרן ברק </w:t>
      </w:r>
      <w:r>
        <w:rPr>
          <w:rFonts w:ascii="Century" w:hAnsi="Century" w:cs="Miriam" w:hint="cs"/>
          <w:b/>
          <w:spacing w:val="0"/>
          <w:szCs w:val="24"/>
          <w:rtl/>
        </w:rPr>
        <w:t>כבוד האדם: הזכות החוקתית ובנותיה</w:t>
      </w:r>
      <w:r>
        <w:rPr>
          <w:rFonts w:ascii="Century" w:hAnsi="Century" w:hint="cs"/>
          <w:rtl/>
        </w:rPr>
        <w:t xml:space="preserve"> כרך ב 697 (2014)). פגיעה בשוויון היא רק כזו הפוגעת בכבודו של אדם, או בליבת האוטונומיה שלו, וזאת להבדיל מפגיעה ב'שוויון המינהלי'</w:t>
      </w:r>
      <w:r w:rsidRPr="007068AF">
        <w:rPr>
          <w:rFonts w:ascii="Century" w:hAnsi="Century" w:hint="cs"/>
          <w:rtl/>
        </w:rPr>
        <w:t xml:space="preserve"> </w:t>
      </w:r>
      <w:r>
        <w:rPr>
          <w:rFonts w:ascii="Century" w:hAnsi="Century" w:hint="cs"/>
          <w:rtl/>
        </w:rPr>
        <w:t xml:space="preserve">(ראו: ברק מדינה </w:t>
      </w:r>
      <w:r>
        <w:rPr>
          <w:rFonts w:ascii="Century" w:hAnsi="Century" w:cs="Miriam" w:hint="cs"/>
          <w:b/>
          <w:spacing w:val="0"/>
          <w:szCs w:val="24"/>
          <w:rtl/>
        </w:rPr>
        <w:t>דיני זכויות האדם בישראל</w:t>
      </w:r>
      <w:r>
        <w:rPr>
          <w:rFonts w:ascii="Century" w:hAnsi="Century" w:hint="cs"/>
          <w:rtl/>
        </w:rPr>
        <w:t xml:space="preserve"> 293 (2016); הארכתי בדברים על השוויון במשפטנו בפסק הדין שניתן היום בבג"ץ 3390/16 </w:t>
      </w:r>
      <w:r w:rsidRPr="00A91329">
        <w:rPr>
          <w:rFonts w:ascii="Century" w:hAnsi="Century" w:cs="Miriam" w:hint="cs"/>
          <w:b/>
          <w:spacing w:val="0"/>
          <w:szCs w:val="24"/>
          <w:rtl/>
        </w:rPr>
        <w:t>עדאלה נ' הכנסת</w:t>
      </w:r>
      <w:r>
        <w:rPr>
          <w:rFonts w:ascii="Century" w:hAnsi="Century" w:cs="Miriam" w:hint="cs"/>
          <w:b/>
          <w:spacing w:val="0"/>
          <w:szCs w:val="24"/>
          <w:rtl/>
        </w:rPr>
        <w:t xml:space="preserve"> </w:t>
      </w:r>
      <w:r>
        <w:rPr>
          <w:rFonts w:ascii="Century" w:hAnsi="Century" w:hint="cs"/>
          <w:rtl/>
        </w:rPr>
        <w:t xml:space="preserve">בפסקה 71 ואילך (להלן: ענין </w:t>
      </w:r>
      <w:r w:rsidRPr="00A91329">
        <w:rPr>
          <w:rFonts w:ascii="Century" w:hAnsi="Century" w:cs="Miriam" w:hint="cs"/>
          <w:b/>
          <w:spacing w:val="0"/>
          <w:szCs w:val="24"/>
          <w:rtl/>
        </w:rPr>
        <w:t>עדאלה</w:t>
      </w:r>
      <w:r>
        <w:rPr>
          <w:rFonts w:ascii="Century" w:hAnsi="Century" w:hint="cs"/>
          <w:rtl/>
        </w:rPr>
        <w:t xml:space="preserve">)).  הנה כי כן, </w:t>
      </w:r>
      <w:r>
        <w:rPr>
          <w:rFonts w:hint="cs"/>
          <w:rtl/>
        </w:rPr>
        <w:t xml:space="preserve">הזכות החוקתית לשוויון חשובה, נכבדה, נגזרת מכבוד האדם, אך לבטח איננה זכות חוקתית חובקת כל, בעלת 'מעמד על', המתנוססת למעלה מן הזכויות וחוקי-היסוד האחרים. כוחה מוגבל, היקפה מתוֹחם. גם לא שמענו על קיומם של 'ערכים נצחיים' המוּכּרים כבעלי תוקף במשפטנו, כמו גם על עקרונות וערכים אחרים העומדים בבסיס שיטת המשפט בישראל, וניצבים ממעל לחוקי-היסוד. מקובלות עלי טענות באי-כוח הממשלה והכנסת, כי כל ניסיון מצד בית המשפט לתוּר אחר אותם 'ערכים נשגבים', </w:t>
      </w:r>
      <w:r w:rsidRPr="007E2043">
        <w:rPr>
          <w:rFonts w:hint="cs"/>
          <w:rtl/>
        </w:rPr>
        <w:t>כמוה</w:t>
      </w:r>
      <w:r>
        <w:rPr>
          <w:rFonts w:hint="cs"/>
          <w:rtl/>
        </w:rPr>
        <w:t xml:space="preserve">ו כלבוֹא בנעלי הרשות המכוננת; כזאת לא יֵעשה. </w:t>
      </w:r>
    </w:p>
    <w:p w14:paraId="533CD604" w14:textId="487F4AEA" w:rsidR="005B2B50" w:rsidRDefault="005B2B50" w:rsidP="005E041F">
      <w:pPr>
        <w:pStyle w:val="Ruller41"/>
        <w:rPr>
          <w:rtl/>
        </w:rPr>
      </w:pPr>
    </w:p>
    <w:p w14:paraId="1442F9EC" w14:textId="6BD34822" w:rsidR="005B2B50" w:rsidRDefault="005B2B50" w:rsidP="005B2B50">
      <w:pPr>
        <w:pStyle w:val="Ruller41"/>
        <w:rPr>
          <w:rStyle w:val="acopre1"/>
          <w:rtl/>
        </w:rPr>
      </w:pPr>
      <w:r>
        <w:rPr>
          <w:rFonts w:hint="cs"/>
          <w:rtl/>
        </w:rPr>
        <w:t>11.</w:t>
      </w:r>
      <w:r>
        <w:rPr>
          <w:rFonts w:hint="cs"/>
          <w:rtl/>
        </w:rPr>
        <w:tab/>
        <w:t xml:space="preserve">מן האמור עד כה למדנו, כי </w:t>
      </w:r>
      <w:r w:rsidRPr="00653C01">
        <w:rPr>
          <w:rFonts w:ascii="Century" w:hAnsi="Century" w:cs="Miriam" w:hint="cs"/>
          <w:b/>
          <w:spacing w:val="0"/>
          <w:szCs w:val="24"/>
          <w:rtl/>
        </w:rPr>
        <w:t>סמכות</w:t>
      </w:r>
      <w:r>
        <w:rPr>
          <w:rFonts w:hint="cs"/>
          <w:rtl/>
        </w:rPr>
        <w:t xml:space="preserve"> להפעיל ביקורת שיפוטית, ולהעביר תחת שבט הביקורת את חוק-יסוד: ישראל </w:t>
      </w:r>
      <w:r>
        <w:rPr>
          <w:rtl/>
        </w:rPr>
        <w:t>–</w:t>
      </w:r>
      <w:r>
        <w:rPr>
          <w:rFonts w:hint="cs"/>
          <w:rtl/>
        </w:rPr>
        <w:t xml:space="preserve"> מדינת הלאום של העם היהודי, מכוחה של זכות-בת, היא הזכות לשוויון, או בעטיים של עקרונות יסוד אחרים </w:t>
      </w:r>
      <w:r>
        <w:rPr>
          <w:rtl/>
        </w:rPr>
        <w:t>–</w:t>
      </w:r>
      <w:r>
        <w:rPr>
          <w:rFonts w:hint="cs"/>
          <w:rtl/>
        </w:rPr>
        <w:t xml:space="preserve"> איִן. אמנם כן, יתכן כי לעתיד לבוא יִמָּצְאוּ אי-אלו מקרים שבהם יֵרָאוּ חוק-יסוד: ישראל </w:t>
      </w:r>
      <w:r>
        <w:rPr>
          <w:rtl/>
        </w:rPr>
        <w:t>–</w:t>
      </w:r>
      <w:r>
        <w:rPr>
          <w:rFonts w:hint="cs"/>
          <w:rtl/>
        </w:rPr>
        <w:t xml:space="preserve"> מדינת הלאום של העם היהודי, והזכות לשוויון כמי שנוגעים זה בזו, כמלוא נימה, אולי אף למעלה מכך. במצב דברים זה, תוצאת המתח שבין שני חוקי-היסוד </w:t>
      </w:r>
      <w:r>
        <w:rPr>
          <w:rtl/>
        </w:rPr>
        <w:t>–</w:t>
      </w:r>
      <w:r>
        <w:rPr>
          <w:rFonts w:hint="cs"/>
          <w:rtl/>
        </w:rPr>
        <w:t xml:space="preserve"> חוק יסוד: ישראל </w:t>
      </w:r>
      <w:r>
        <w:rPr>
          <w:rtl/>
        </w:rPr>
        <w:t>–</w:t>
      </w:r>
      <w:r>
        <w:rPr>
          <w:rFonts w:hint="cs"/>
          <w:rtl/>
        </w:rPr>
        <w:t xml:space="preserve"> מדינת הלאום של העם היהודי, וחוק יסוד: כבוד האדם וחירותו </w:t>
      </w:r>
      <w:r>
        <w:rPr>
          <w:rtl/>
        </w:rPr>
        <w:t>–</w:t>
      </w:r>
      <w:r>
        <w:rPr>
          <w:rFonts w:hint="cs"/>
          <w:rtl/>
        </w:rPr>
        <w:t xml:space="preserve"> אינה בּטלוּת של מי מהם, כי אם פרשנות המצריכה איזון ומיצוע. אך לא לשם כך התכנסנו. טענות לסתירות 'על פני החוק' נטענו לפנינו; לא קשיי יִשׂוּם בעולם המעשה, מפאת התנגשותם של מספר חוקי-יסוד. הריב טרם נתגלע, הפגיעה טרם התבהרה, וכלל נקוט בידינו: </w:t>
      </w:r>
      <w:r w:rsidRPr="00D134E0">
        <w:rPr>
          <w:rFonts w:ascii="Century" w:hAnsi="Century" w:cs="Miriam" w:hint="cs"/>
          <w:b/>
          <w:spacing w:val="0"/>
          <w:szCs w:val="24"/>
          <w:rtl/>
        </w:rPr>
        <w:t>"</w:t>
      </w:r>
      <w:r w:rsidRPr="00D134E0">
        <w:rPr>
          <w:rFonts w:ascii="Century" w:hAnsi="Century" w:cs="Miriam"/>
          <w:b/>
          <w:spacing w:val="0"/>
          <w:szCs w:val="24"/>
          <w:rtl/>
        </w:rPr>
        <w:t>וְלִפְנֵי הִתְגַּלַּע הָרִיב נְטוֹשׁ</w:t>
      </w:r>
      <w:r w:rsidRPr="00D134E0">
        <w:rPr>
          <w:rFonts w:ascii="Century" w:hAnsi="Century" w:cs="Miriam" w:hint="cs"/>
          <w:b/>
          <w:spacing w:val="0"/>
          <w:szCs w:val="24"/>
          <w:rtl/>
        </w:rPr>
        <w:t>"</w:t>
      </w:r>
      <w:r>
        <w:rPr>
          <w:rStyle w:val="acopre1"/>
          <w:rFonts w:hint="cs"/>
          <w:rtl/>
        </w:rPr>
        <w:t xml:space="preserve"> (משלי יז, יד).</w:t>
      </w:r>
    </w:p>
    <w:p w14:paraId="5EEE962F" w14:textId="6ECD4F65" w:rsidR="006836E3" w:rsidRDefault="006836E3" w:rsidP="006836E3">
      <w:pPr>
        <w:pStyle w:val="Ruller41"/>
        <w:rPr>
          <w:rStyle w:val="acopre1"/>
          <w:rtl/>
        </w:rPr>
      </w:pPr>
      <w:r>
        <w:rPr>
          <w:rStyle w:val="acopre1"/>
          <w:rFonts w:ascii="Century" w:hAnsi="Century" w:hint="cs"/>
          <w:rtl/>
        </w:rPr>
        <w:lastRenderedPageBreak/>
        <w:t>12.</w:t>
      </w:r>
      <w:r>
        <w:rPr>
          <w:rStyle w:val="acopre1"/>
          <w:rFonts w:ascii="Century" w:hAnsi="Century" w:hint="cs"/>
          <w:rtl/>
        </w:rPr>
        <w:tab/>
      </w:r>
      <w:r w:rsidRPr="00046748">
        <w:rPr>
          <w:rStyle w:val="acopre1"/>
          <w:rFonts w:ascii="Century" w:hAnsi="Century" w:hint="cs"/>
          <w:rtl/>
        </w:rPr>
        <w:t xml:space="preserve">אשר לניסיון להחיל בענייננו את דוקטרינת התיקון החוקתי הבלתי-חוקתי, אעיר, </w:t>
      </w:r>
      <w:r>
        <w:rPr>
          <w:rStyle w:val="acopre1"/>
          <w:rFonts w:ascii="Century" w:hAnsi="Century" w:hint="cs"/>
          <w:rtl/>
        </w:rPr>
        <w:t>כי גם אם יהיה מקום לאמצה במשפטנו ביום מן הימים, הרי שלבטח לא היה מקום להחילה על מקרים דוגמת העניין דנן. צודקת באת-כוח הכנסת בדבריה אֵלו:</w:t>
      </w:r>
      <w:r w:rsidRPr="00046748">
        <w:rPr>
          <w:rStyle w:val="acopre1"/>
          <w:rFonts w:ascii="Century" w:hAnsi="Century" w:hint="cs"/>
          <w:rtl/>
        </w:rPr>
        <w:t xml:space="preserve"> </w:t>
      </w:r>
      <w:r w:rsidRPr="009D52D6">
        <w:rPr>
          <w:rStyle w:val="acopre1"/>
          <w:rFonts w:ascii="Century" w:hAnsi="Century" w:cs="Miriam" w:hint="cs"/>
          <w:b/>
          <w:spacing w:val="0"/>
          <w:sz w:val="20"/>
          <w:szCs w:val="24"/>
          <w:rtl/>
        </w:rPr>
        <w:t>"חוק-יסוד: הלאום איננו 'תיקון חוקתי', וזאת משום שהוא אינו 'מתקן' רכיב קיים בחוקה. חוק-יסוד: הלאום הוא בגדר פרק נוסף במלאכת הרכבתה של חוקה ישראלית שלמה"</w:t>
      </w:r>
      <w:r w:rsidRPr="009D52D6">
        <w:rPr>
          <w:rStyle w:val="acopre1"/>
          <w:rFonts w:hint="cs"/>
          <w:sz w:val="20"/>
          <w:szCs w:val="24"/>
          <w:rtl/>
        </w:rPr>
        <w:t xml:space="preserve"> </w:t>
      </w:r>
      <w:r>
        <w:rPr>
          <w:rStyle w:val="acopre1"/>
          <w:rFonts w:hint="cs"/>
          <w:rtl/>
        </w:rPr>
        <w:t xml:space="preserve">(פסקה 159). חוק-יסוד: </w:t>
      </w:r>
      <w:r>
        <w:rPr>
          <w:rFonts w:hint="cs"/>
          <w:rtl/>
        </w:rPr>
        <w:t xml:space="preserve">ישראל </w:t>
      </w:r>
      <w:r>
        <w:rPr>
          <w:rtl/>
        </w:rPr>
        <w:t>–</w:t>
      </w:r>
      <w:r>
        <w:rPr>
          <w:rFonts w:hint="cs"/>
          <w:rtl/>
        </w:rPr>
        <w:t xml:space="preserve"> מדינת הלאום של העם היהודי</w:t>
      </w:r>
      <w:r>
        <w:rPr>
          <w:rStyle w:val="acopre1"/>
          <w:rFonts w:hint="cs"/>
          <w:rtl/>
        </w:rPr>
        <w:t xml:space="preserve">, אכן אינו מתקן ולא משנה רכיב קיים בחוקה; הוא מכונן רכיב מרכזי שטרם כונן עד כה. חבלי-הלידה של החוקה בישראל </w:t>
      </w:r>
      <w:r>
        <w:rPr>
          <w:rStyle w:val="acopre1"/>
          <w:rtl/>
        </w:rPr>
        <w:t>–</w:t>
      </w:r>
      <w:r>
        <w:rPr>
          <w:rStyle w:val="acopre1"/>
          <w:rFonts w:hint="cs"/>
          <w:rtl/>
        </w:rPr>
        <w:t xml:space="preserve"> קשים, והיא באה לעולם פרקים-פרקים. המכונן החל את מלאכתו בחוקי-יסוד מוסדיים, ובכינונה של מגילת זכויות. עתה בחר להסדיר פרק נוסף העוסק בזהותה ובצביונה של המדינה. לא ניתן לראותו כ'תיקון' בעלמא. סבורני אפוא, כי גם אם ניתן להעלות על הדעת אפשרות של קבלת דוקטרינת התיקון החוקתי הבלתי-חוקתי, הרי שלבטח אין להחילה על בריאה חוקתית חדשה.</w:t>
      </w:r>
      <w:r w:rsidRPr="0040721C">
        <w:rPr>
          <w:rStyle w:val="acopre1"/>
          <w:rFonts w:hint="cs"/>
          <w:rtl/>
        </w:rPr>
        <w:t xml:space="preserve"> </w:t>
      </w:r>
    </w:p>
    <w:p w14:paraId="556BB60C" w14:textId="6810A420" w:rsidR="00AF5383" w:rsidRDefault="00AF5383" w:rsidP="006836E3">
      <w:pPr>
        <w:pStyle w:val="Ruller41"/>
        <w:rPr>
          <w:rStyle w:val="acopre1"/>
          <w:rtl/>
        </w:rPr>
      </w:pPr>
    </w:p>
    <w:p w14:paraId="13D51F7D" w14:textId="20DE9046" w:rsidR="00AF5383" w:rsidRDefault="00AF5383" w:rsidP="00AF5383">
      <w:pPr>
        <w:pStyle w:val="Ruller4"/>
        <w:numPr>
          <w:ilvl w:val="0"/>
          <w:numId w:val="0"/>
        </w:numPr>
        <w:rPr>
          <w:rtl/>
        </w:rPr>
      </w:pPr>
      <w:r>
        <w:rPr>
          <w:rStyle w:val="acopre1"/>
          <w:rFonts w:hint="cs"/>
          <w:rtl/>
        </w:rPr>
        <w:t>13.</w:t>
      </w:r>
      <w:r>
        <w:rPr>
          <w:rStyle w:val="acopre1"/>
          <w:rFonts w:hint="cs"/>
          <w:rtl/>
        </w:rPr>
        <w:tab/>
        <w:t xml:space="preserve">יתר על כן: כל עוד לא הושלמה </w:t>
      </w:r>
      <w:r w:rsidRPr="00D20F3B">
        <w:rPr>
          <w:rStyle w:val="acopre1"/>
          <w:rFonts w:ascii="Century" w:hAnsi="Century" w:hint="eastAsia"/>
          <w:sz w:val="22"/>
          <w:rtl/>
        </w:rPr>
        <w:t>ה</w:t>
      </w:r>
      <w:r w:rsidRPr="005572F9">
        <w:rPr>
          <w:rStyle w:val="acopre1"/>
          <w:rFonts w:ascii="Century" w:hAnsi="Century" w:cs="Miriam" w:hint="cs"/>
          <w:b/>
          <w:spacing w:val="0"/>
          <w:sz w:val="22"/>
          <w:szCs w:val="24"/>
          <w:rtl/>
        </w:rPr>
        <w:t>חוקה</w:t>
      </w:r>
      <w:r>
        <w:rPr>
          <w:rStyle w:val="acopre1"/>
          <w:rFonts w:hint="cs"/>
          <w:rtl/>
        </w:rPr>
        <w:t xml:space="preserve">, לא יכול כלל וכלל להיות </w:t>
      </w:r>
      <w:r w:rsidRPr="005572F9">
        <w:rPr>
          <w:rStyle w:val="acopre1"/>
          <w:rFonts w:ascii="Century" w:hAnsi="Century" w:cs="Miriam" w:hint="cs"/>
          <w:b/>
          <w:spacing w:val="0"/>
          <w:sz w:val="20"/>
          <w:szCs w:val="24"/>
          <w:rtl/>
        </w:rPr>
        <w:t>תיקון</w:t>
      </w:r>
      <w:r w:rsidRPr="005572F9">
        <w:rPr>
          <w:rStyle w:val="acopre1"/>
          <w:rFonts w:hint="cs"/>
          <w:sz w:val="22"/>
          <w:szCs w:val="24"/>
          <w:rtl/>
        </w:rPr>
        <w:t xml:space="preserve"> </w:t>
      </w:r>
      <w:r w:rsidRPr="005572F9">
        <w:rPr>
          <w:rStyle w:val="acopre1"/>
          <w:rFonts w:ascii="Century" w:hAnsi="Century" w:cs="Miriam" w:hint="cs"/>
          <w:b/>
          <w:spacing w:val="0"/>
          <w:sz w:val="22"/>
          <w:szCs w:val="24"/>
          <w:rtl/>
        </w:rPr>
        <w:t>חוקתי</w:t>
      </w:r>
      <w:r>
        <w:rPr>
          <w:rStyle w:val="acopre1"/>
          <w:rFonts w:hint="cs"/>
          <w:rtl/>
        </w:rPr>
        <w:t xml:space="preserve">. דוקטרינת התיקון החוקתי הבלתי-חוקתי מיוסדת על כך, שהסמכות ליצור חוקה, נבדלת מן הסמכות לתקנה. </w:t>
      </w:r>
      <w:r w:rsidRPr="00D20F3B">
        <w:rPr>
          <w:rStyle w:val="acopre1"/>
          <w:rFonts w:ascii="Century" w:hAnsi="Century" w:cs="Miriam"/>
          <w:b/>
          <w:spacing w:val="0"/>
          <w:sz w:val="22"/>
          <w:rtl/>
        </w:rPr>
        <w:t>"</w:t>
      </w:r>
      <w:r w:rsidRPr="00623F2E">
        <w:rPr>
          <w:rStyle w:val="acopre1"/>
          <w:rFonts w:ascii="Century" w:hAnsi="Century" w:cs="Miriam" w:hint="eastAsia"/>
          <w:b/>
          <w:spacing w:val="0"/>
          <w:sz w:val="20"/>
          <w:szCs w:val="24"/>
          <w:rtl/>
        </w:rPr>
        <w:t>הסמכות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המכוננת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הראשונית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שואבת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כוחה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מהריבון</w:t>
      </w:r>
      <w:r w:rsidRPr="00623F2E">
        <w:rPr>
          <w:rStyle w:val="acopre1"/>
          <w:rFonts w:ascii="Century" w:hAnsi="Century" w:cs="Miriam"/>
          <w:b/>
          <w:spacing w:val="0"/>
          <w:sz w:val="20"/>
          <w:szCs w:val="24"/>
          <w:rtl/>
        </w:rPr>
        <w:t xml:space="preserve"> </w:t>
      </w:r>
      <w:r w:rsidRPr="00623F2E">
        <w:rPr>
          <w:rStyle w:val="acopre1"/>
          <w:rFonts w:ascii="Century" w:hAnsi="Century"/>
          <w:sz w:val="20"/>
          <w:szCs w:val="24"/>
          <w:rtl/>
        </w:rPr>
        <w:t>–</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העם</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הסמכות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המכוננת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המשנית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שואבת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כוחה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מהסמכות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המכוננת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הראשונית</w:t>
      </w:r>
      <w:r>
        <w:rPr>
          <w:rStyle w:val="acopre1"/>
          <w:rFonts w:ascii="Century" w:hAnsi="Century" w:cs="Miriam" w:hint="cs"/>
          <w:b/>
          <w:spacing w:val="0"/>
          <w:sz w:val="22"/>
          <w:rtl/>
        </w:rPr>
        <w:t>"</w:t>
      </w:r>
      <w:r w:rsidRPr="00D20F3B">
        <w:rPr>
          <w:rStyle w:val="acopre1"/>
          <w:rFonts w:ascii="Century" w:hAnsi="Century"/>
          <w:sz w:val="22"/>
          <w:rtl/>
        </w:rPr>
        <w:t>.</w:t>
      </w:r>
      <w:r>
        <w:rPr>
          <w:rStyle w:val="acopre1"/>
          <w:rFonts w:ascii="Century" w:hAnsi="Century" w:hint="cs"/>
          <w:sz w:val="22"/>
          <w:rtl/>
        </w:rPr>
        <w:t xml:space="preserve"> נוכח האמור, הרי</w:t>
      </w:r>
      <w:r>
        <w:rPr>
          <w:rStyle w:val="acopre1"/>
          <w:rFonts w:ascii="Century" w:hAnsi="Century" w:cs="Miriam" w:hint="cs"/>
          <w:b/>
          <w:spacing w:val="0"/>
          <w:sz w:val="22"/>
          <w:rtl/>
        </w:rPr>
        <w:t xml:space="preserve"> </w:t>
      </w:r>
      <w:r w:rsidRPr="00D20F3B">
        <w:rPr>
          <w:rStyle w:val="acopre1"/>
          <w:rFonts w:ascii="Century" w:hAnsi="Century" w:hint="eastAsia"/>
          <w:sz w:val="22"/>
          <w:rtl/>
        </w:rPr>
        <w:t>ש</w:t>
      </w:r>
      <w:r>
        <w:rPr>
          <w:rStyle w:val="acopre1"/>
          <w:rFonts w:ascii="Century" w:hAnsi="Century" w:cs="Miriam" w:hint="cs"/>
          <w:b/>
          <w:spacing w:val="0"/>
          <w:sz w:val="22"/>
          <w:rtl/>
        </w:rPr>
        <w:t>"</w:t>
      </w:r>
      <w:r w:rsidRPr="00623F2E">
        <w:rPr>
          <w:rStyle w:val="acopre1"/>
          <w:rFonts w:ascii="Century" w:hAnsi="Century" w:cs="Miriam" w:hint="cs"/>
          <w:b/>
          <w:spacing w:val="0"/>
          <w:sz w:val="20"/>
          <w:szCs w:val="24"/>
          <w:rtl/>
        </w:rPr>
        <w:t>השימוש בסמכות התיקון של החוקה אינו יכול להביא לביטולה, או לכינון חוקה חדשה, או לשינוי במבנה הבסיסי של החוקה</w:t>
      </w:r>
      <w:r w:rsidRPr="00D20F3B">
        <w:rPr>
          <w:rStyle w:val="acopre1"/>
          <w:rFonts w:ascii="Century" w:hAnsi="Century" w:cs="Miriam"/>
          <w:b/>
          <w:spacing w:val="0"/>
          <w:sz w:val="22"/>
          <w:rtl/>
        </w:rPr>
        <w:t>"</w:t>
      </w:r>
      <w:r>
        <w:rPr>
          <w:rFonts w:ascii="Arial" w:hAnsi="Arial" w:cs="Arial" w:hint="cs"/>
          <w:color w:val="1F497D"/>
          <w:rtl/>
        </w:rPr>
        <w:t xml:space="preserve"> </w:t>
      </w:r>
      <w:r w:rsidRPr="00D20F3B">
        <w:rPr>
          <w:rFonts w:ascii="Century" w:hAnsi="Century"/>
          <w:sz w:val="22"/>
          <w:rtl/>
        </w:rPr>
        <w:t>(אהרן ברק "הכנסת כרשות מכוננת ושאלת התיקון החוקתי שאינו חוקתי"</w:t>
      </w:r>
      <w:r>
        <w:rPr>
          <w:rFonts w:ascii="Century" w:hAnsi="Century" w:hint="cs"/>
          <w:sz w:val="22"/>
          <w:rtl/>
        </w:rPr>
        <w:t xml:space="preserve"> 32</w:t>
      </w:r>
      <w:r w:rsidRPr="00D20F3B">
        <w:rPr>
          <w:rFonts w:ascii="Century" w:hAnsi="Century"/>
          <w:sz w:val="22"/>
          <w:rtl/>
        </w:rPr>
        <w:t xml:space="preserve"> </w:t>
      </w:r>
      <w:hyperlink r:id="rId9" w:history="1">
        <w:r w:rsidRPr="00D20F3B">
          <w:rPr>
            <w:rStyle w:val="Hyperlink"/>
            <w:rFonts w:ascii="Century" w:hAnsi="Century"/>
            <w:color w:val="auto"/>
            <w:sz w:val="22"/>
            <w:u w:val="none"/>
          </w:rPr>
          <w:t>https://ssrn.com/abstract=3808990</w:t>
        </w:r>
      </w:hyperlink>
      <w:r>
        <w:rPr>
          <w:rFonts w:ascii="Century" w:hAnsi="Century" w:hint="cs"/>
          <w:sz w:val="22"/>
          <w:rtl/>
        </w:rPr>
        <w:t xml:space="preserve"> </w:t>
      </w:r>
      <w:r w:rsidRPr="00D20F3B">
        <w:rPr>
          <w:rFonts w:ascii="Century" w:hAnsi="Century"/>
          <w:sz w:val="22"/>
          <w:rtl/>
        </w:rPr>
        <w:t>(8.4.2021)</w:t>
      </w:r>
      <w:r>
        <w:rPr>
          <w:rStyle w:val="acopre1"/>
          <w:rFonts w:hint="cs"/>
          <w:rtl/>
        </w:rPr>
        <w:t xml:space="preserve">). החוקה בישראל </w:t>
      </w:r>
      <w:r>
        <w:rPr>
          <w:rStyle w:val="acopre1"/>
          <w:rtl/>
        </w:rPr>
        <w:t>–</w:t>
      </w:r>
      <w:r>
        <w:rPr>
          <w:rStyle w:val="acopre1"/>
          <w:rFonts w:hint="cs"/>
          <w:rtl/>
        </w:rPr>
        <w:t xml:space="preserve"> לא הושלמה; סמכותה הראשונית של הכנסת להעמיד חוקה </w:t>
      </w:r>
      <w:r>
        <w:rPr>
          <w:rStyle w:val="acopre1"/>
          <w:rtl/>
        </w:rPr>
        <w:t>–</w:t>
      </w:r>
      <w:r>
        <w:rPr>
          <w:rStyle w:val="acopre1"/>
          <w:rFonts w:hint="cs"/>
          <w:rtl/>
        </w:rPr>
        <w:t xml:space="preserve"> נותרה אפוא על מכונה. לפיכך, גם בעת שהכנסת מתקנת חוק-יסוד קיים, היא אינה פועלת מכוח הסמכות 'לתקן חוקה', אלא מכוח סמכותה הראשונית לכוננה: </w:t>
      </w:r>
      <w:r w:rsidRPr="00D20F3B">
        <w:rPr>
          <w:rStyle w:val="acopre1"/>
          <w:rFonts w:ascii="Century" w:hAnsi="Century" w:cs="Miriam"/>
          <w:b/>
          <w:spacing w:val="0"/>
          <w:sz w:val="22"/>
          <w:rtl/>
        </w:rPr>
        <w:t>"</w:t>
      </w:r>
      <w:r w:rsidRPr="00623F2E">
        <w:rPr>
          <w:rStyle w:val="acopre1"/>
          <w:rFonts w:ascii="Century" w:hAnsi="Century" w:cs="Miriam" w:hint="eastAsia"/>
          <w:b/>
          <w:spacing w:val="0"/>
          <w:sz w:val="20"/>
          <w:szCs w:val="24"/>
          <w:rtl/>
        </w:rPr>
        <w:t>כשאנו</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אומרים</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כי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מפעל</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חוקי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היסוד</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נמשך</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אנו</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אומרים</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כי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ביסודו</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מצויה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אספה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מכוננת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ראשית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שקיומה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הפעיל</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נמשך</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היא</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לא</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נעלמת</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בין</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כינון</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חוק</w:t>
      </w:r>
      <w:r w:rsidRPr="00623F2E">
        <w:rPr>
          <w:rStyle w:val="acopre1"/>
          <w:rFonts w:ascii="Century" w:hAnsi="Century" w:cs="Miriam"/>
          <w:b/>
          <w:spacing w:val="0"/>
          <w:sz w:val="20"/>
          <w:szCs w:val="24"/>
          <w:rtl/>
        </w:rPr>
        <w:t>-</w:t>
      </w:r>
      <w:r w:rsidRPr="00623F2E">
        <w:rPr>
          <w:rStyle w:val="acopre1"/>
          <w:rFonts w:ascii="Century" w:hAnsi="Century" w:cs="Miriam" w:hint="eastAsia"/>
          <w:b/>
          <w:spacing w:val="0"/>
          <w:sz w:val="20"/>
          <w:szCs w:val="24"/>
          <w:rtl/>
        </w:rPr>
        <w:t>יסוד</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אחד</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למשנהו</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על</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כן</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יהא</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מקום</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לדוקטרינה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של</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תיקון</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חוקתי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שאינו</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חוקתי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במשפט</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החוקתי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הישראלי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רק</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עם</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סיום</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מפעל</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חוקי</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היסוד</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וכינונה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המלא</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של</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חוקה</w:t>
      </w:r>
      <w:r w:rsidRPr="00623F2E">
        <w:rPr>
          <w:rStyle w:val="acopre1"/>
          <w:rFonts w:ascii="Century" w:hAnsi="Century" w:cs="Miriam"/>
          <w:b/>
          <w:spacing w:val="0"/>
          <w:sz w:val="20"/>
          <w:szCs w:val="24"/>
          <w:rtl/>
        </w:rPr>
        <w:t xml:space="preserve"> </w:t>
      </w:r>
      <w:r w:rsidRPr="00623F2E">
        <w:rPr>
          <w:rStyle w:val="acopre1"/>
          <w:rFonts w:ascii="Century" w:hAnsi="Century" w:cs="Miriam" w:hint="eastAsia"/>
          <w:b/>
          <w:spacing w:val="0"/>
          <w:sz w:val="20"/>
          <w:szCs w:val="24"/>
          <w:rtl/>
        </w:rPr>
        <w:t>בישראל</w:t>
      </w:r>
      <w:r w:rsidRPr="00D20F3B">
        <w:rPr>
          <w:rStyle w:val="acopre1"/>
          <w:rFonts w:ascii="Century" w:hAnsi="Century" w:cs="Miriam"/>
          <w:b/>
          <w:spacing w:val="0"/>
          <w:sz w:val="22"/>
          <w:rtl/>
        </w:rPr>
        <w:t>"</w:t>
      </w:r>
      <w:r>
        <w:rPr>
          <w:rStyle w:val="acopre1"/>
          <w:rFonts w:hint="cs"/>
          <w:rtl/>
        </w:rPr>
        <w:t xml:space="preserve"> (שם, עמוד 33).</w:t>
      </w:r>
      <w:r>
        <w:rPr>
          <w:rFonts w:hint="cs"/>
          <w:rtl/>
        </w:rPr>
        <w:t xml:space="preserve"> הנה כי כן, גם מן הטעם הזה, יש לדחות את הטענות המועלות מכוחה של דוקטרינת 'התיקון החוקתי הבלתי-חוקתי' (נדרשתי בהרחבה למגרעותיה של דוקטרינה זו בפסק דיני בבג"ץ 2905/20 </w:t>
      </w:r>
      <w:r w:rsidRPr="00463665">
        <w:rPr>
          <w:rFonts w:ascii="Century" w:hAnsi="Century" w:cs="Miriam" w:hint="cs"/>
          <w:b/>
          <w:spacing w:val="0"/>
          <w:sz w:val="22"/>
          <w:szCs w:val="24"/>
          <w:rtl/>
        </w:rPr>
        <w:t>התנועה לאיכות השלטון בישראל נ' כנסת ישראל</w:t>
      </w:r>
      <w:r>
        <w:rPr>
          <w:rFonts w:ascii="Century" w:hAnsi="Century" w:hint="cs"/>
          <w:sz w:val="22"/>
          <w:rtl/>
        </w:rPr>
        <w:t>,</w:t>
      </w:r>
      <w:r>
        <w:rPr>
          <w:rFonts w:hint="cs"/>
          <w:rtl/>
        </w:rPr>
        <w:t xml:space="preserve"> פסקאות 35-33 (יפורסם בקרוב)).  </w:t>
      </w:r>
    </w:p>
    <w:p w14:paraId="45293BC4" w14:textId="099D058A" w:rsidR="008A4FDF" w:rsidRDefault="008A4FDF" w:rsidP="006836E3">
      <w:pPr>
        <w:pStyle w:val="Ruller41"/>
        <w:rPr>
          <w:rStyle w:val="acopre1"/>
          <w:rtl/>
        </w:rPr>
      </w:pPr>
    </w:p>
    <w:p w14:paraId="67EA3D8C" w14:textId="5AFC454A" w:rsidR="00623F2E" w:rsidRDefault="00623F2E" w:rsidP="006836E3">
      <w:pPr>
        <w:pStyle w:val="Ruller41"/>
        <w:rPr>
          <w:rStyle w:val="acopre1"/>
          <w:rtl/>
        </w:rPr>
      </w:pPr>
    </w:p>
    <w:p w14:paraId="1AFAFBBB" w14:textId="67FC2975" w:rsidR="00623F2E" w:rsidRDefault="00623F2E" w:rsidP="006836E3">
      <w:pPr>
        <w:pStyle w:val="Ruller41"/>
        <w:rPr>
          <w:rStyle w:val="acopre1"/>
          <w:rtl/>
        </w:rPr>
      </w:pPr>
    </w:p>
    <w:p w14:paraId="4FCF6B75" w14:textId="41894C38" w:rsidR="00623F2E" w:rsidRDefault="00623F2E" w:rsidP="006836E3">
      <w:pPr>
        <w:pStyle w:val="Ruller41"/>
        <w:rPr>
          <w:rStyle w:val="acopre1"/>
          <w:rtl/>
        </w:rPr>
      </w:pPr>
    </w:p>
    <w:p w14:paraId="4B3DE5F2" w14:textId="77777777" w:rsidR="00623F2E" w:rsidRDefault="00623F2E" w:rsidP="006836E3">
      <w:pPr>
        <w:pStyle w:val="Ruller41"/>
        <w:rPr>
          <w:rStyle w:val="acopre1"/>
          <w:rtl/>
        </w:rPr>
      </w:pPr>
    </w:p>
    <w:p w14:paraId="4BE1C8FD" w14:textId="77777777" w:rsidR="008A4FDF" w:rsidRPr="008A4FDF" w:rsidRDefault="008A4FDF" w:rsidP="008A4FDF">
      <w:pPr>
        <w:pStyle w:val="Ruller41"/>
        <w:rPr>
          <w:rStyle w:val="acopre1"/>
          <w:rFonts w:ascii="Century" w:hAnsi="Century" w:cs="Miriam"/>
          <w:b/>
          <w:spacing w:val="0"/>
          <w:sz w:val="20"/>
          <w:szCs w:val="24"/>
          <w:rtl/>
        </w:rPr>
      </w:pPr>
      <w:r w:rsidRPr="008A4FDF">
        <w:rPr>
          <w:rStyle w:val="acopre1"/>
          <w:rFonts w:ascii="Century" w:hAnsi="Century" w:cs="Miriam" w:hint="cs"/>
          <w:b/>
          <w:spacing w:val="0"/>
          <w:sz w:val="20"/>
          <w:szCs w:val="24"/>
          <w:rtl/>
        </w:rPr>
        <w:t>על שינוי בהיקף הזכות החוקתית לשוויון</w:t>
      </w:r>
    </w:p>
    <w:p w14:paraId="2FE871BF" w14:textId="4410EECE" w:rsidR="008A4FDF" w:rsidRDefault="008A4FDF" w:rsidP="008A4FDF">
      <w:pPr>
        <w:pStyle w:val="Ruller41"/>
        <w:rPr>
          <w:rStyle w:val="acopre1"/>
          <w:rtl/>
        </w:rPr>
      </w:pPr>
      <w:r>
        <w:rPr>
          <w:rStyle w:val="acopre1"/>
          <w:rFonts w:hint="cs"/>
          <w:rtl/>
        </w:rPr>
        <w:t>14.</w:t>
      </w:r>
      <w:r>
        <w:rPr>
          <w:rStyle w:val="acopre1"/>
          <w:rFonts w:hint="cs"/>
          <w:rtl/>
        </w:rPr>
        <w:tab/>
        <w:t xml:space="preserve">משהגעתי לכלל מסקנה, כי לא ניתנה בידינו סמכות להפעיל ביקורת שיפוטית על חוק-יסוד, שהוא פרק חדש בחוקה המתהווה פרקים-פרקים; ומשהפתרון למצבי-התנגשות בין ערכים וזכויות ברמה התת-חוקתית, במקרים פרטניים, עתיד להימצא על-פי אמות המידה המעוגנות בחקיקת-היסוד ומיושׂמות בפסיקה (ראו פסקה 49 בחוות דעתה של חברתי הנשיאה) </w:t>
      </w:r>
      <w:r>
        <w:rPr>
          <w:rStyle w:val="acopre1"/>
          <w:rtl/>
        </w:rPr>
        <w:t>–</w:t>
      </w:r>
      <w:r>
        <w:rPr>
          <w:rStyle w:val="acopre1"/>
          <w:rFonts w:hint="cs"/>
          <w:rtl/>
        </w:rPr>
        <w:t xml:space="preserve"> הרי זה סוף פסוק וניתן לסיים כאן. אלא שאינני יכול להתעלם מן העובדה, שגם לגופם של דברים אין יסוד לעתירות שלפנינו, שכן חקיקתו של חוק-יסוד: </w:t>
      </w:r>
      <w:r>
        <w:rPr>
          <w:rFonts w:hint="cs"/>
          <w:rtl/>
        </w:rPr>
        <w:t xml:space="preserve">ישראל </w:t>
      </w:r>
      <w:r>
        <w:rPr>
          <w:rtl/>
        </w:rPr>
        <w:t>–</w:t>
      </w:r>
      <w:r>
        <w:rPr>
          <w:rFonts w:hint="cs"/>
          <w:rtl/>
        </w:rPr>
        <w:t xml:space="preserve"> מדינת הלאום של העם היהודי</w:t>
      </w:r>
      <w:r>
        <w:rPr>
          <w:rStyle w:val="acopre1"/>
          <w:rFonts w:hint="cs"/>
          <w:rtl/>
        </w:rPr>
        <w:t>, לא הביאה לשינוי ממשי ב</w:t>
      </w:r>
      <w:r w:rsidRPr="00656F96">
        <w:rPr>
          <w:rStyle w:val="acopre1"/>
          <w:rFonts w:ascii="Century" w:hAnsi="Century" w:cs="Miriam" w:hint="cs"/>
          <w:b/>
          <w:spacing w:val="0"/>
          <w:rtl/>
        </w:rPr>
        <w:t>היקפה</w:t>
      </w:r>
      <w:r>
        <w:rPr>
          <w:rStyle w:val="acopre1"/>
          <w:rFonts w:hint="cs"/>
          <w:rtl/>
        </w:rPr>
        <w:t xml:space="preserve"> של הזכות לשוויון. בפרשה אחרת, התייחסתי לכך שבנסיבות שבהן נותר היקף הזכות החוקתית כבראשונה, קודם שתוקן חוק-היסוד החדש, </w:t>
      </w:r>
      <w:r>
        <w:rPr>
          <w:rFonts w:ascii="Century" w:hAnsi="Century" w:hint="cs"/>
          <w:rtl/>
        </w:rPr>
        <w:t>מתייתר הצורך לעבור מן הפרוזדור לטרקלין</w:t>
      </w:r>
      <w:r>
        <w:rPr>
          <w:rStyle w:val="acopre1"/>
          <w:rFonts w:hint="cs"/>
          <w:rtl/>
        </w:rPr>
        <w:t xml:space="preserve">, ולהמשיך לבחון אם נפגעה זכות חוקתית באופן מידתי, אם לאו (בג"ץ 5744/16 </w:t>
      </w:r>
      <w:r w:rsidRPr="005572F9">
        <w:rPr>
          <w:rStyle w:val="acopre1"/>
          <w:rFonts w:ascii="Century" w:hAnsi="Century" w:cs="Miriam" w:hint="cs"/>
          <w:b/>
          <w:spacing w:val="0"/>
          <w:sz w:val="20"/>
          <w:szCs w:val="24"/>
          <w:rtl/>
        </w:rPr>
        <w:t>בן מאיר נ' הכנסת</w:t>
      </w:r>
      <w:r w:rsidRPr="005572F9">
        <w:rPr>
          <w:rStyle w:val="acopre1"/>
          <w:rFonts w:hint="cs"/>
          <w:sz w:val="20"/>
          <w:szCs w:val="24"/>
          <w:rtl/>
        </w:rPr>
        <w:t xml:space="preserve"> </w:t>
      </w:r>
      <w:r>
        <w:rPr>
          <w:rStyle w:val="acopre1"/>
          <w:rFonts w:hint="cs"/>
          <w:rtl/>
        </w:rPr>
        <w:t>(27.5.2018); פסקה 88 לחוות דעתה של חברתי הנשיאה). הזכות ל</w:t>
      </w:r>
      <w:r w:rsidRPr="00407E64">
        <w:rPr>
          <w:rStyle w:val="acopre1"/>
          <w:rFonts w:ascii="Century" w:hAnsi="Century" w:cs="Miriam" w:hint="cs"/>
          <w:b/>
          <w:spacing w:val="0"/>
          <w:rtl/>
        </w:rPr>
        <w:t>שוויון</w:t>
      </w:r>
      <w:r>
        <w:rPr>
          <w:rStyle w:val="acopre1"/>
          <w:rFonts w:hint="cs"/>
          <w:rtl/>
        </w:rPr>
        <w:t>, כמו גם זכויות וערכים חוקתיים אחרים, אוזנה משחר כינונה אל מול ערכים חוקתיים אחרים, עוצבה על-ידם, והוּצרה מכוחם. היקפה של הזכות ל</w:t>
      </w:r>
      <w:r w:rsidRPr="00407E64">
        <w:rPr>
          <w:rStyle w:val="acopre1"/>
          <w:rFonts w:ascii="Century" w:hAnsi="Century" w:cs="Miriam" w:hint="cs"/>
          <w:b/>
          <w:spacing w:val="0"/>
          <w:rtl/>
        </w:rPr>
        <w:t>שוויון</w:t>
      </w:r>
      <w:r>
        <w:rPr>
          <w:rStyle w:val="acopre1"/>
          <w:rFonts w:hint="cs"/>
          <w:rtl/>
        </w:rPr>
        <w:t xml:space="preserve"> הריהו רחב, אך אינו חובק-כל. בכלל אותם ערכים חוקתיים אשר דרו בכפיפה אחת עם הזכות ל</w:t>
      </w:r>
      <w:r w:rsidRPr="00407E64">
        <w:rPr>
          <w:rStyle w:val="acopre1"/>
          <w:rFonts w:ascii="Century" w:hAnsi="Century" w:cs="Miriam" w:hint="cs"/>
          <w:b/>
          <w:spacing w:val="0"/>
          <w:rtl/>
        </w:rPr>
        <w:t>שוויון</w:t>
      </w:r>
      <w:r>
        <w:rPr>
          <w:rStyle w:val="acopre1"/>
          <w:rFonts w:hint="cs"/>
          <w:rtl/>
        </w:rPr>
        <w:t xml:space="preserve"> מקֶדֶם, ניצב המעמד הקונסטיטוציוני שניתן לערכיה ה</w:t>
      </w:r>
      <w:r w:rsidRPr="00656F96">
        <w:rPr>
          <w:rStyle w:val="acopre1"/>
          <w:rFonts w:ascii="Century" w:hAnsi="Century" w:cs="Miriam" w:hint="cs"/>
          <w:b/>
          <w:spacing w:val="0"/>
          <w:rtl/>
        </w:rPr>
        <w:t>יהודיים</w:t>
      </w:r>
      <w:r>
        <w:rPr>
          <w:rStyle w:val="acopre1"/>
          <w:rFonts w:hint="cs"/>
          <w:rtl/>
        </w:rPr>
        <w:t xml:space="preserve"> של מדינת ישראל. </w:t>
      </w:r>
    </w:p>
    <w:p w14:paraId="58A63E42" w14:textId="0076B9BC" w:rsidR="00397392" w:rsidRDefault="00397392" w:rsidP="008A4FDF">
      <w:pPr>
        <w:pStyle w:val="Ruller41"/>
        <w:rPr>
          <w:rStyle w:val="acopre1"/>
          <w:rtl/>
        </w:rPr>
      </w:pPr>
    </w:p>
    <w:p w14:paraId="21B9514D" w14:textId="77777777" w:rsidR="000548C8" w:rsidRPr="000548C8" w:rsidRDefault="000548C8" w:rsidP="000548C8">
      <w:pPr>
        <w:pStyle w:val="Ruller41"/>
        <w:rPr>
          <w:rStyle w:val="acopre1"/>
          <w:rFonts w:ascii="Century" w:hAnsi="Century" w:cs="Miriam"/>
          <w:b/>
          <w:spacing w:val="0"/>
          <w:sz w:val="20"/>
          <w:szCs w:val="24"/>
          <w:rtl/>
        </w:rPr>
      </w:pPr>
      <w:r w:rsidRPr="000548C8">
        <w:rPr>
          <w:rStyle w:val="acopre1"/>
          <w:rFonts w:ascii="Century" w:hAnsi="Century" w:cs="Miriam" w:hint="cs"/>
          <w:b/>
          <w:spacing w:val="0"/>
          <w:sz w:val="20"/>
          <w:szCs w:val="24"/>
          <w:rtl/>
        </w:rPr>
        <w:t>מדינת ישראל כמדינה יהודית ודמוקרטית</w:t>
      </w:r>
    </w:p>
    <w:p w14:paraId="5D70CC8A" w14:textId="77777777" w:rsidR="000548C8" w:rsidRDefault="000548C8" w:rsidP="000548C8">
      <w:pPr>
        <w:pStyle w:val="Ruller41"/>
        <w:rPr>
          <w:rStyle w:val="acopre1"/>
          <w:rtl/>
        </w:rPr>
      </w:pPr>
      <w:r>
        <w:rPr>
          <w:rStyle w:val="acopre1"/>
          <w:rFonts w:hint="cs"/>
          <w:rtl/>
        </w:rPr>
        <w:t>15.</w:t>
      </w:r>
      <w:r>
        <w:rPr>
          <w:rStyle w:val="acopre1"/>
          <w:rFonts w:hint="cs"/>
          <w:rtl/>
        </w:rPr>
        <w:tab/>
        <w:t xml:space="preserve">מעמדם </w:t>
      </w:r>
      <w:r w:rsidRPr="000548C8">
        <w:rPr>
          <w:rStyle w:val="acopre1"/>
          <w:rFonts w:ascii="Century" w:hAnsi="Century" w:cs="Miriam" w:hint="cs"/>
          <w:b/>
          <w:spacing w:val="0"/>
          <w:sz w:val="20"/>
          <w:szCs w:val="24"/>
          <w:rtl/>
        </w:rPr>
        <w:t>החוקתי</w:t>
      </w:r>
      <w:r w:rsidRPr="000548C8">
        <w:rPr>
          <w:rStyle w:val="acopre1"/>
          <w:rFonts w:hint="cs"/>
          <w:sz w:val="20"/>
          <w:szCs w:val="24"/>
          <w:rtl/>
        </w:rPr>
        <w:t xml:space="preserve"> </w:t>
      </w:r>
      <w:r w:rsidRPr="000548C8">
        <w:rPr>
          <w:rStyle w:val="acopre1"/>
          <w:rFonts w:ascii="Century" w:hAnsi="Century" w:cs="Miriam" w:hint="cs"/>
          <w:b/>
          <w:spacing w:val="0"/>
          <w:sz w:val="20"/>
          <w:szCs w:val="24"/>
          <w:rtl/>
        </w:rPr>
        <w:t>העל-חוקי</w:t>
      </w:r>
      <w:r w:rsidRPr="000548C8">
        <w:rPr>
          <w:rStyle w:val="acopre1"/>
          <w:rFonts w:hint="cs"/>
          <w:sz w:val="20"/>
          <w:szCs w:val="24"/>
          <w:rtl/>
        </w:rPr>
        <w:t xml:space="preserve"> </w:t>
      </w:r>
      <w:r>
        <w:rPr>
          <w:rStyle w:val="acopre1"/>
          <w:rFonts w:hint="cs"/>
          <w:rtl/>
        </w:rPr>
        <w:t xml:space="preserve">של ערכיה היהודיים של מדינת ישראל, אינו חדש עמנו, ואינו תולדה של חוק-יסוד: </w:t>
      </w:r>
      <w:r>
        <w:rPr>
          <w:rFonts w:hint="cs"/>
          <w:rtl/>
        </w:rPr>
        <w:t xml:space="preserve">ישראל </w:t>
      </w:r>
      <w:r>
        <w:rPr>
          <w:rtl/>
        </w:rPr>
        <w:t>–</w:t>
      </w:r>
      <w:r>
        <w:rPr>
          <w:rFonts w:hint="cs"/>
          <w:rtl/>
        </w:rPr>
        <w:t xml:space="preserve"> מדינת הלאום של העם היהודי</w:t>
      </w:r>
      <w:r>
        <w:rPr>
          <w:rStyle w:val="acopre1"/>
          <w:rFonts w:hint="cs"/>
          <w:rtl/>
        </w:rPr>
        <w:t xml:space="preserve"> מעת כינונו. מעמדם עוגן עוד קודם לכן, בימים עברו; הן במסגרת מגילת זכויות האדם, הן במסגרת חוקי-היסוד המוסדיים. </w:t>
      </w:r>
    </w:p>
    <w:p w14:paraId="65C02268" w14:textId="1529BF81" w:rsidR="00397392" w:rsidRDefault="00397392" w:rsidP="008A4FDF">
      <w:pPr>
        <w:pStyle w:val="Ruller41"/>
        <w:rPr>
          <w:rStyle w:val="acopre1"/>
          <w:rtl/>
        </w:rPr>
      </w:pPr>
    </w:p>
    <w:p w14:paraId="0C852C48" w14:textId="77777777" w:rsidR="003931CB" w:rsidRDefault="003931CB" w:rsidP="003931CB">
      <w:pPr>
        <w:pStyle w:val="Ruller41"/>
        <w:rPr>
          <w:rStyle w:val="acopre1"/>
          <w:rtl/>
        </w:rPr>
      </w:pPr>
      <w:r>
        <w:rPr>
          <w:rStyle w:val="acopre1"/>
          <w:rFonts w:hint="cs"/>
          <w:rtl/>
        </w:rPr>
        <w:t>16.</w:t>
      </w:r>
      <w:r>
        <w:rPr>
          <w:rStyle w:val="acopre1"/>
          <w:rtl/>
        </w:rPr>
        <w:tab/>
      </w:r>
      <w:r>
        <w:rPr>
          <w:rStyle w:val="acopre1"/>
          <w:rFonts w:hint="cs"/>
          <w:rtl/>
        </w:rPr>
        <w:t xml:space="preserve">בסעיף 1א לחוק-יסוד: כבוד האדם וחירותו </w:t>
      </w:r>
      <w:r>
        <w:rPr>
          <w:rStyle w:val="acopre1"/>
          <w:rtl/>
        </w:rPr>
        <w:t>–</w:t>
      </w:r>
      <w:r>
        <w:rPr>
          <w:rStyle w:val="acopre1"/>
          <w:rFonts w:hint="cs"/>
          <w:rtl/>
        </w:rPr>
        <w:t xml:space="preserve"> סעיף המטרה </w:t>
      </w:r>
      <w:r>
        <w:rPr>
          <w:rStyle w:val="acopre1"/>
          <w:rtl/>
        </w:rPr>
        <w:t>–</w:t>
      </w:r>
      <w:r>
        <w:rPr>
          <w:rStyle w:val="acopre1"/>
          <w:rFonts w:hint="cs"/>
          <w:rtl/>
        </w:rPr>
        <w:t xml:space="preserve"> נקבע: </w:t>
      </w:r>
      <w:r w:rsidRPr="003931CB">
        <w:rPr>
          <w:rStyle w:val="acopre1"/>
          <w:rFonts w:ascii="Century" w:hAnsi="Century" w:cs="Miriam" w:hint="cs"/>
          <w:b/>
          <w:spacing w:val="0"/>
          <w:sz w:val="20"/>
          <w:szCs w:val="24"/>
          <w:rtl/>
        </w:rPr>
        <w:t>"חוק-יסוד זה, מטרתו להגן על כבוד האדם וחירותו, כדי לעגן בחוק-יסוד את ערכיה של מדינת ישראל כמדינה יהודית ודמוקרטית"</w:t>
      </w:r>
      <w:r w:rsidRPr="003931CB">
        <w:rPr>
          <w:rStyle w:val="acopre1"/>
          <w:rFonts w:hint="cs"/>
          <w:sz w:val="20"/>
          <w:szCs w:val="24"/>
          <w:rtl/>
        </w:rPr>
        <w:t xml:space="preserve">. </w:t>
      </w:r>
      <w:r>
        <w:rPr>
          <w:rStyle w:val="acopre1"/>
          <w:rFonts w:hint="cs"/>
          <w:rtl/>
        </w:rPr>
        <w:t>אותה לשון נקט המכונן בסעיף 2 לחוק-יסוד: חופש העיסוק. הנה כי כן, כבר בעת שעיגנה הרשות המכוננת את מגילת זכויות האדם בחקיקת-היסוד, ראתה להבהיר, כי הללו נועדו לעגן את ערכיה של מדינת ישראל כמדינה יהודית ודמוקרטית. גם בפסקת ההגבלה שבסעיף 8 לחוק-יסוד: כבוד האדם וחירותו, ניתן ביטוי לערכיה של מדינת ישראל:</w:t>
      </w:r>
      <w:r>
        <w:rPr>
          <w:rFonts w:ascii="Century" w:hAnsi="Century" w:cs="Miriam" w:hint="cs"/>
          <w:b/>
          <w:spacing w:val="0"/>
          <w:szCs w:val="24"/>
          <w:rtl/>
        </w:rPr>
        <w:t xml:space="preserve"> "אין</w:t>
      </w:r>
      <w:r w:rsidRPr="00E428E3">
        <w:rPr>
          <w:rFonts w:ascii="Century" w:hAnsi="Century" w:cs="Miriam"/>
          <w:b/>
          <w:spacing w:val="0"/>
          <w:szCs w:val="24"/>
          <w:rtl/>
        </w:rPr>
        <w:t xml:space="preserve"> פוגעים בזכויות שלפי חוק-יסוד זה אלא בחוק ההולם את ערכיה של מדינת ישראל, שנועד לתכלית ראויה, ובמידה שאינה עולה על הנדרש, או לפי חוק כאמור מכוח הסמכה מפורשת בו</w:t>
      </w:r>
      <w:r>
        <w:rPr>
          <w:rFonts w:ascii="Century" w:hAnsi="Century" w:cs="Miriam" w:hint="cs"/>
          <w:b/>
          <w:spacing w:val="0"/>
          <w:szCs w:val="24"/>
          <w:rtl/>
        </w:rPr>
        <w:t>"</w:t>
      </w:r>
      <w:r>
        <w:rPr>
          <w:rStyle w:val="acopre1"/>
          <w:rFonts w:hint="cs"/>
          <w:rtl/>
        </w:rPr>
        <w:t xml:space="preserve">. כך נקבע גם בפסקת ההגבלה שבחוק-יסוד: חופש </w:t>
      </w:r>
      <w:r>
        <w:rPr>
          <w:rStyle w:val="acopre1"/>
          <w:rFonts w:hint="cs"/>
          <w:rtl/>
        </w:rPr>
        <w:lastRenderedPageBreak/>
        <w:t xml:space="preserve">העיסוק. הא למדנו, כי לא רק אופייה וצביונה של הזכות החוקתית מושפעים מערכיה של מדינת ישראל כמדינה יהודית ודמוקרטית; גם הפגיעה בה מותנית בכך שתהא למטרה ההולמת אותם ערכים. עמד על כך המשנה לנשיא </w:t>
      </w:r>
      <w:r w:rsidRPr="005572F9">
        <w:rPr>
          <w:rStyle w:val="acopre1"/>
          <w:rFonts w:ascii="Century" w:hAnsi="Century" w:cs="Miriam" w:hint="cs"/>
          <w:b/>
          <w:spacing w:val="0"/>
          <w:sz w:val="20"/>
          <w:szCs w:val="24"/>
          <w:rtl/>
        </w:rPr>
        <w:t>מ' אֵלון</w:t>
      </w:r>
      <w:r>
        <w:rPr>
          <w:rStyle w:val="acopre1"/>
          <w:rFonts w:hint="cs"/>
          <w:rtl/>
        </w:rPr>
        <w:t xml:space="preserve">: </w:t>
      </w:r>
      <w:r w:rsidRPr="00314BEB">
        <w:rPr>
          <w:rFonts w:ascii="Century" w:hAnsi="Century" w:cs="Miriam" w:hint="cs"/>
          <w:b/>
          <w:spacing w:val="0"/>
          <w:szCs w:val="24"/>
          <w:rtl/>
        </w:rPr>
        <w:t>"</w:t>
      </w:r>
      <w:r w:rsidRPr="00314BEB">
        <w:rPr>
          <w:rFonts w:ascii="Century" w:hAnsi="Century" w:cs="Miriam"/>
          <w:b/>
          <w:spacing w:val="0"/>
          <w:szCs w:val="24"/>
          <w:rtl/>
        </w:rPr>
        <w:t>תנאי קודם למעשה הפגיעה בזכויות היסוד של כבוד האדם וחירותו הוא אפוא, שפגיעה זו תעלה בקנה אחד עם ערכיה של מדינת ישראל; על טיבם של ערכים אלה אנו למדים מהסעיף הראשון של חוק היסוד האמור, הוא סעיף המטרה, היינו, ערכיה של</w:t>
      </w:r>
      <w:r w:rsidRPr="00314BEB">
        <w:rPr>
          <w:rFonts w:ascii="Century" w:hAnsi="Century" w:cs="Miriam"/>
          <w:b/>
          <w:spacing w:val="0"/>
          <w:szCs w:val="24"/>
        </w:rPr>
        <w:t xml:space="preserve"> </w:t>
      </w:r>
      <w:r w:rsidRPr="00314BEB">
        <w:rPr>
          <w:rFonts w:ascii="Century" w:hAnsi="Century" w:cs="Miriam"/>
          <w:b/>
          <w:spacing w:val="0"/>
          <w:szCs w:val="24"/>
          <w:rtl/>
        </w:rPr>
        <w:t>מדינת ישראל כמדינה יהודית ודמוקרטית</w:t>
      </w:r>
      <w:r w:rsidRPr="00314BEB">
        <w:rPr>
          <w:rFonts w:ascii="Century" w:hAnsi="Century" w:cs="Miriam" w:hint="cs"/>
          <w:b/>
          <w:spacing w:val="0"/>
          <w:szCs w:val="24"/>
          <w:rtl/>
        </w:rPr>
        <w:t>"</w:t>
      </w:r>
      <w:r w:rsidRPr="007508B7">
        <w:rPr>
          <w:rFonts w:ascii="Century" w:hAnsi="Century" w:hint="cs"/>
          <w:rtl/>
        </w:rPr>
        <w:t xml:space="preserve"> </w:t>
      </w:r>
      <w:r>
        <w:rPr>
          <w:rFonts w:ascii="Century" w:hAnsi="Century" w:hint="cs"/>
          <w:rtl/>
        </w:rPr>
        <w:t xml:space="preserve">(ע"א 506/88 </w:t>
      </w:r>
      <w:r w:rsidRPr="00314BEB">
        <w:rPr>
          <w:rFonts w:ascii="Century" w:hAnsi="Century" w:cs="Miriam" w:hint="cs"/>
          <w:b/>
          <w:spacing w:val="0"/>
          <w:szCs w:val="24"/>
          <w:rtl/>
        </w:rPr>
        <w:t>שפר נ' מדינת ישראל</w:t>
      </w:r>
      <w:r>
        <w:rPr>
          <w:rFonts w:ascii="Century" w:hAnsi="Century" w:hint="cs"/>
          <w:rtl/>
        </w:rPr>
        <w:t xml:space="preserve">, פ"ד מח(1) 87, 105-104 (1994), (להלן: עניין </w:t>
      </w:r>
      <w:r w:rsidRPr="00314BEB">
        <w:rPr>
          <w:rFonts w:ascii="Century" w:hAnsi="Century" w:cs="Miriam" w:hint="cs"/>
          <w:b/>
          <w:spacing w:val="0"/>
          <w:szCs w:val="24"/>
          <w:rtl/>
        </w:rPr>
        <w:t>שפר</w:t>
      </w:r>
      <w:r>
        <w:rPr>
          <w:rFonts w:ascii="Century" w:hAnsi="Century" w:hint="cs"/>
          <w:rtl/>
        </w:rPr>
        <w:t>))</w:t>
      </w:r>
      <w:r>
        <w:rPr>
          <w:rStyle w:val="acopre1"/>
          <w:rFonts w:hint="cs"/>
          <w:rtl/>
        </w:rPr>
        <w:t xml:space="preserve">. התניית הפגיעה בחוק-היסוד בכך שתעלה בקנה אחד עם ערכיה של מדינת ישראל כמדינה יהודית ודמוקרטית, מלמדת לשיטת פרופ' אֵלון על הקפדת המחוקק לפרש את חוק-היסוד בהתאם למטרה הדו-ערכית: </w:t>
      </w:r>
      <w:r w:rsidRPr="00516783">
        <w:rPr>
          <w:rFonts w:ascii="Century" w:hAnsi="Century" w:cs="Miriam" w:hint="cs"/>
          <w:b/>
          <w:spacing w:val="0"/>
          <w:szCs w:val="24"/>
          <w:rtl/>
        </w:rPr>
        <w:t>יהודית ודמוקרטית</w:t>
      </w:r>
      <w:r>
        <w:rPr>
          <w:rStyle w:val="acopre1"/>
          <w:rFonts w:hint="cs"/>
          <w:rtl/>
        </w:rPr>
        <w:t xml:space="preserve"> </w:t>
      </w:r>
      <w:r>
        <w:rPr>
          <w:rFonts w:ascii="Century" w:hAnsi="Century" w:hint="cs"/>
          <w:rtl/>
        </w:rPr>
        <w:t xml:space="preserve">(מנחם אֵלון, </w:t>
      </w:r>
      <w:r w:rsidRPr="009F13AD">
        <w:rPr>
          <w:rFonts w:ascii="Century" w:hAnsi="Century" w:hint="cs"/>
          <w:rtl/>
        </w:rPr>
        <w:t>"דרך חוק בחוקה: ערכיה של מדינה יהודית ודמוקרטית לאור חוק-יסוד: כבוד האדם וחירותו"</w:t>
      </w:r>
      <w:r>
        <w:rPr>
          <w:rFonts w:ascii="Century" w:hAnsi="Century" w:hint="cs"/>
          <w:rtl/>
        </w:rPr>
        <w:t xml:space="preserve"> </w:t>
      </w:r>
      <w:r w:rsidRPr="009F13AD">
        <w:rPr>
          <w:rFonts w:ascii="Century" w:hAnsi="Century" w:cs="Miriam" w:hint="cs"/>
          <w:b/>
          <w:spacing w:val="0"/>
          <w:szCs w:val="24"/>
          <w:rtl/>
        </w:rPr>
        <w:t>עיוני משפט</w:t>
      </w:r>
      <w:r>
        <w:rPr>
          <w:rFonts w:ascii="Century" w:hAnsi="Century" w:hint="cs"/>
          <w:rtl/>
        </w:rPr>
        <w:t xml:space="preserve"> יז 659, 665); (להלן: </w:t>
      </w:r>
      <w:r>
        <w:rPr>
          <w:rFonts w:ascii="Century" w:hAnsi="Century" w:cs="Miriam" w:hint="cs"/>
          <w:b/>
          <w:spacing w:val="0"/>
          <w:szCs w:val="24"/>
          <w:rtl/>
        </w:rPr>
        <w:t xml:space="preserve">אלון </w:t>
      </w:r>
      <w:r w:rsidRPr="00F75E17">
        <w:rPr>
          <w:rFonts w:ascii="Century" w:hAnsi="Century"/>
          <w:rtl/>
        </w:rPr>
        <w:t>–</w:t>
      </w:r>
      <w:r>
        <w:rPr>
          <w:rFonts w:ascii="Century" w:hAnsi="Century" w:cs="Miriam" w:hint="cs"/>
          <w:b/>
          <w:spacing w:val="0"/>
          <w:szCs w:val="24"/>
          <w:rtl/>
        </w:rPr>
        <w:t xml:space="preserve"> דרך חוק בחוקה</w:t>
      </w:r>
      <w:r>
        <w:rPr>
          <w:rFonts w:ascii="Century" w:hAnsi="Century" w:hint="cs"/>
          <w:rtl/>
        </w:rPr>
        <w:t>))</w:t>
      </w:r>
      <w:r>
        <w:rPr>
          <w:rStyle w:val="acopre1"/>
          <w:rFonts w:hint="cs"/>
          <w:rtl/>
        </w:rPr>
        <w:t xml:space="preserve">.  </w:t>
      </w:r>
    </w:p>
    <w:p w14:paraId="7DA47A9F" w14:textId="77777777" w:rsidR="003931CB" w:rsidRDefault="003931CB" w:rsidP="008A4FDF">
      <w:pPr>
        <w:pStyle w:val="Ruller41"/>
        <w:rPr>
          <w:rStyle w:val="acopre1"/>
          <w:rtl/>
        </w:rPr>
      </w:pPr>
    </w:p>
    <w:p w14:paraId="05FF8DC3" w14:textId="4137A9D1" w:rsidR="00AD6C69" w:rsidRDefault="00AD6C69" w:rsidP="00AD6C69">
      <w:pPr>
        <w:pStyle w:val="Ruller41"/>
        <w:rPr>
          <w:rFonts w:ascii="Century" w:hAnsi="Century"/>
          <w:rtl/>
        </w:rPr>
      </w:pPr>
      <w:r>
        <w:rPr>
          <w:rStyle w:val="acopre1"/>
          <w:rFonts w:hint="cs"/>
          <w:rtl/>
        </w:rPr>
        <w:t>17.</w:t>
      </w:r>
      <w:r>
        <w:rPr>
          <w:rStyle w:val="acopre1"/>
          <w:rFonts w:hint="cs"/>
          <w:rtl/>
        </w:rPr>
        <w:tab/>
        <w:t xml:space="preserve">גם בחקיקת-היסוד המוסדית </w:t>
      </w:r>
      <w:r>
        <w:rPr>
          <w:rStyle w:val="acopre1"/>
          <w:rtl/>
        </w:rPr>
        <w:t>–</w:t>
      </w:r>
      <w:r>
        <w:rPr>
          <w:rStyle w:val="acopre1"/>
          <w:rFonts w:hint="cs"/>
          <w:rtl/>
        </w:rPr>
        <w:t xml:space="preserve"> סעיף 7א(א)(1) לחוק-יסוד: הכנסת </w:t>
      </w:r>
      <w:r>
        <w:rPr>
          <w:rStyle w:val="acopre1"/>
          <w:rtl/>
        </w:rPr>
        <w:t>–</w:t>
      </w:r>
      <w:r>
        <w:rPr>
          <w:rStyle w:val="acopre1"/>
          <w:rFonts w:hint="cs"/>
          <w:rtl/>
        </w:rPr>
        <w:t xml:space="preserve"> ניתן ביטוי למעמדה החוקתי של מדינת ישראל כמדינה יהודית ודמוקרטית:</w:t>
      </w:r>
      <w:r>
        <w:rPr>
          <w:rFonts w:ascii="Century" w:hAnsi="Century" w:cs="Miriam" w:hint="cs"/>
          <w:b/>
          <w:spacing w:val="0"/>
          <w:szCs w:val="24"/>
          <w:rtl/>
        </w:rPr>
        <w:t xml:space="preserve"> "</w:t>
      </w:r>
      <w:r w:rsidRPr="00A235C5">
        <w:rPr>
          <w:rFonts w:ascii="Century" w:hAnsi="Century" w:cs="Miriam"/>
          <w:b/>
          <w:spacing w:val="0"/>
          <w:szCs w:val="24"/>
          <w:rtl/>
        </w:rPr>
        <w:t>רשימת מועמדים לא תשתתף בבחירות לכנסת ולא יהיה אדם מועמד בבחירות לכנסת, אם יש במטרותיה או במעשיה של הרשימה או במעשיו של האדם, לרבות בהתבטאויותיו, לפי הענין, במפורש או במשתמע, אחד מאלה: (1) שלילת קיומה של מדינת ישראל כמדינה יהודית ודמוקרטית</w:t>
      </w:r>
      <w:r>
        <w:rPr>
          <w:rFonts w:ascii="Century" w:hAnsi="Century" w:cs="Miriam" w:hint="cs"/>
          <w:b/>
          <w:spacing w:val="0"/>
          <w:szCs w:val="24"/>
          <w:rtl/>
        </w:rPr>
        <w:t xml:space="preserve"> </w:t>
      </w:r>
      <w:r w:rsidRPr="00FF07E4">
        <w:rPr>
          <w:rFonts w:ascii="Century" w:hAnsi="Century" w:cs="Miriam" w:hint="cs"/>
          <w:b/>
          <w:spacing w:val="0"/>
          <w:szCs w:val="24"/>
          <w:rtl/>
        </w:rPr>
        <w:t>[...]"</w:t>
      </w:r>
      <w:r>
        <w:rPr>
          <w:rFonts w:ascii="Century" w:hAnsi="Century" w:hint="cs"/>
          <w:rtl/>
        </w:rPr>
        <w:t xml:space="preserve">. הזכות להיבחר, זכות חוקתית יסודית, נסוגה אפוא מפני ערך חוקתי אחר </w:t>
      </w:r>
      <w:r>
        <w:rPr>
          <w:rFonts w:ascii="Century" w:hAnsi="Century"/>
          <w:rtl/>
        </w:rPr>
        <w:t>–</w:t>
      </w:r>
      <w:r>
        <w:rPr>
          <w:rFonts w:ascii="Century" w:hAnsi="Century" w:hint="cs"/>
          <w:rtl/>
        </w:rPr>
        <w:t xml:space="preserve"> היותה של מדינת ישראל מדינה יהודית ודמוקרטית. אדם הרוצה לשמש נבחר ציבור בכנסת ישראל, אינו רשאי לשלול את קיומה של מדינת ישראל כמדינה </w:t>
      </w:r>
      <w:r w:rsidRPr="00E8403B">
        <w:rPr>
          <w:rFonts w:ascii="Century" w:hAnsi="Century" w:cs="Miriam" w:hint="cs"/>
          <w:b/>
          <w:spacing w:val="0"/>
          <w:szCs w:val="24"/>
          <w:rtl/>
        </w:rPr>
        <w:t>יהודית ודמוקרטית</w:t>
      </w:r>
      <w:r>
        <w:rPr>
          <w:rFonts w:ascii="Century" w:hAnsi="Century" w:hint="cs"/>
          <w:rtl/>
        </w:rPr>
        <w:t xml:space="preserve">. </w:t>
      </w:r>
    </w:p>
    <w:p w14:paraId="0F7A93EA" w14:textId="322A80E4" w:rsidR="00A42C9C" w:rsidRDefault="00A42C9C" w:rsidP="00AD6C69">
      <w:pPr>
        <w:pStyle w:val="Ruller41"/>
        <w:rPr>
          <w:rFonts w:ascii="Century" w:hAnsi="Century"/>
          <w:rtl/>
        </w:rPr>
      </w:pPr>
    </w:p>
    <w:p w14:paraId="7A8DB2E1" w14:textId="5B031AAB" w:rsidR="00A42C9C" w:rsidRDefault="00A42C9C" w:rsidP="00A42C9C">
      <w:pPr>
        <w:pStyle w:val="Ruller41"/>
        <w:rPr>
          <w:rFonts w:ascii="Century" w:hAnsi="Century"/>
          <w:rtl/>
        </w:rPr>
      </w:pPr>
      <w:r>
        <w:rPr>
          <w:rFonts w:ascii="Century" w:hAnsi="Century" w:hint="cs"/>
          <w:rtl/>
        </w:rPr>
        <w:t>18.</w:t>
      </w:r>
      <w:r>
        <w:rPr>
          <w:rFonts w:ascii="Century" w:hAnsi="Century" w:hint="cs"/>
          <w:rtl/>
        </w:rPr>
        <w:tab/>
        <w:t xml:space="preserve">הנה כי כן, המושג </w:t>
      </w:r>
      <w:r w:rsidRPr="00CF65BB">
        <w:rPr>
          <w:rFonts w:ascii="Century" w:hAnsi="Century" w:cs="Miriam" w:hint="cs"/>
          <w:b/>
          <w:spacing w:val="0"/>
          <w:szCs w:val="24"/>
          <w:rtl/>
        </w:rPr>
        <w:t>מדינה יהודית</w:t>
      </w:r>
      <w:r>
        <w:rPr>
          <w:rFonts w:ascii="Century" w:hAnsi="Century" w:hint="cs"/>
          <w:rtl/>
        </w:rPr>
        <w:t xml:space="preserve"> כערך חוקתי, קנה לו שביתה הרבה קודם הורתו ולידתו של חוק-יסוד: </w:t>
      </w:r>
      <w:r>
        <w:rPr>
          <w:rFonts w:hint="cs"/>
          <w:rtl/>
        </w:rPr>
        <w:t xml:space="preserve">ישראל </w:t>
      </w:r>
      <w:r>
        <w:rPr>
          <w:rtl/>
        </w:rPr>
        <w:t>–</w:t>
      </w:r>
      <w:r>
        <w:rPr>
          <w:rFonts w:hint="cs"/>
          <w:rtl/>
        </w:rPr>
        <w:t xml:space="preserve"> מדינת הלאום של העם היהודי</w:t>
      </w:r>
      <w:r>
        <w:rPr>
          <w:rFonts w:ascii="Century" w:hAnsi="Century" w:hint="cs"/>
          <w:rtl/>
        </w:rPr>
        <w:t xml:space="preserve">. אשר לתחומי השׂתרעותו של הערך החוקתי </w:t>
      </w:r>
      <w:bookmarkStart w:id="18" w:name="_Hlk75638805"/>
      <w:r>
        <w:rPr>
          <w:rFonts w:ascii="Century" w:hAnsi="Century"/>
          <w:rtl/>
        </w:rPr>
        <w:t>–</w:t>
      </w:r>
      <w:r>
        <w:rPr>
          <w:rFonts w:ascii="Century" w:hAnsi="Century" w:hint="cs"/>
          <w:rtl/>
        </w:rPr>
        <w:t xml:space="preserve"> </w:t>
      </w:r>
      <w:r w:rsidRPr="00CF65BB">
        <w:rPr>
          <w:rFonts w:ascii="Century" w:hAnsi="Century" w:cs="Miriam" w:hint="cs"/>
          <w:b/>
          <w:spacing w:val="0"/>
          <w:szCs w:val="24"/>
          <w:rtl/>
        </w:rPr>
        <w:t>מדינה יהודית</w:t>
      </w:r>
      <w:r>
        <w:rPr>
          <w:rFonts w:ascii="Century" w:hAnsi="Century" w:hint="cs"/>
          <w:rtl/>
        </w:rPr>
        <w:t xml:space="preserve"> </w:t>
      </w:r>
      <w:r>
        <w:rPr>
          <w:rFonts w:ascii="Century" w:hAnsi="Century"/>
          <w:rtl/>
        </w:rPr>
        <w:t>–</w:t>
      </w:r>
      <w:bookmarkEnd w:id="18"/>
      <w:r>
        <w:rPr>
          <w:rFonts w:ascii="Century" w:hAnsi="Century" w:hint="cs"/>
          <w:rtl/>
        </w:rPr>
        <w:t xml:space="preserve"> נחלקו הדעות עוד בימים קדמונים, הרבה לפני חקיקתו של חוק-יסוד: </w:t>
      </w:r>
      <w:r>
        <w:rPr>
          <w:rFonts w:hint="cs"/>
          <w:rtl/>
        </w:rPr>
        <w:t xml:space="preserve">ישראל </w:t>
      </w:r>
      <w:r>
        <w:rPr>
          <w:rtl/>
        </w:rPr>
        <w:t>–</w:t>
      </w:r>
      <w:r>
        <w:rPr>
          <w:rFonts w:hint="cs"/>
          <w:rtl/>
        </w:rPr>
        <w:t xml:space="preserve"> מדינת הלאום של העם היהודי</w:t>
      </w:r>
      <w:r>
        <w:rPr>
          <w:rFonts w:ascii="Century" w:hAnsi="Century" w:hint="cs"/>
          <w:rtl/>
        </w:rPr>
        <w:t xml:space="preserve">. היו שגרסו כי הערך החוקתי </w:t>
      </w:r>
      <w:r>
        <w:rPr>
          <w:rFonts w:ascii="Century" w:hAnsi="Century"/>
          <w:rtl/>
        </w:rPr>
        <w:t>–</w:t>
      </w:r>
      <w:r>
        <w:rPr>
          <w:rFonts w:ascii="Century" w:hAnsi="Century" w:hint="cs"/>
          <w:rtl/>
        </w:rPr>
        <w:t xml:space="preserve"> </w:t>
      </w:r>
      <w:r w:rsidRPr="00CF65BB">
        <w:rPr>
          <w:rFonts w:ascii="Century" w:hAnsi="Century" w:cs="Miriam" w:hint="cs"/>
          <w:b/>
          <w:spacing w:val="0"/>
          <w:szCs w:val="24"/>
          <w:rtl/>
        </w:rPr>
        <w:t>מדינה יהודית</w:t>
      </w:r>
      <w:r>
        <w:rPr>
          <w:rFonts w:ascii="Century" w:hAnsi="Century" w:hint="cs"/>
          <w:rtl/>
        </w:rPr>
        <w:t xml:space="preserve"> </w:t>
      </w:r>
      <w:r>
        <w:rPr>
          <w:rFonts w:ascii="Century" w:hAnsi="Century"/>
          <w:rtl/>
        </w:rPr>
        <w:t>–</w:t>
      </w:r>
      <w:r>
        <w:rPr>
          <w:rFonts w:ascii="Century" w:hAnsi="Century" w:hint="cs"/>
          <w:rtl/>
        </w:rPr>
        <w:t xml:space="preserve"> מצטמצם אך לתחומי חוקי-היסוד המסויימים שבהם הוזכר; לעומתם סברו אחרים, כי משעוגן הערך החוקתי </w:t>
      </w:r>
      <w:r>
        <w:rPr>
          <w:rFonts w:ascii="Century" w:hAnsi="Century"/>
          <w:rtl/>
        </w:rPr>
        <w:t>–</w:t>
      </w:r>
      <w:r>
        <w:rPr>
          <w:rFonts w:ascii="Century" w:hAnsi="Century" w:hint="cs"/>
          <w:rtl/>
        </w:rPr>
        <w:t xml:space="preserve"> מדינה יהודית </w:t>
      </w:r>
      <w:r>
        <w:rPr>
          <w:rFonts w:ascii="Century" w:hAnsi="Century"/>
          <w:rtl/>
        </w:rPr>
        <w:t>–</w:t>
      </w:r>
      <w:r>
        <w:rPr>
          <w:rFonts w:ascii="Century" w:hAnsi="Century" w:hint="cs"/>
          <w:rtl/>
        </w:rPr>
        <w:t xml:space="preserve"> הרי שקנה לו מעמד חוקתי עצמאי, ומצוּדתו פּרושׂה על כל דבר חקיקה. המשנה לנשיא </w:t>
      </w:r>
      <w:r w:rsidRPr="0048749A">
        <w:rPr>
          <w:rFonts w:ascii="Century" w:hAnsi="Century" w:cs="Miriam" w:hint="cs"/>
          <w:b/>
          <w:spacing w:val="0"/>
          <w:szCs w:val="24"/>
          <w:rtl/>
        </w:rPr>
        <w:t>מ' אֵלון</w:t>
      </w:r>
      <w:r>
        <w:rPr>
          <w:rFonts w:ascii="Century" w:hAnsi="Century" w:hint="cs"/>
          <w:rtl/>
        </w:rPr>
        <w:t xml:space="preserve">, צידד בגישה האחרונה, שלפיה המעמד החוקתי של </w:t>
      </w:r>
      <w:r w:rsidRPr="00C53F10">
        <w:rPr>
          <w:rFonts w:ascii="Century" w:hAnsi="Century" w:cs="Miriam" w:hint="cs"/>
          <w:b/>
          <w:spacing w:val="0"/>
          <w:szCs w:val="24"/>
          <w:rtl/>
        </w:rPr>
        <w:t>מדינה יהודית</w:t>
      </w:r>
      <w:r>
        <w:rPr>
          <w:rFonts w:ascii="Century" w:hAnsi="Century" w:hint="cs"/>
          <w:rtl/>
        </w:rPr>
        <w:t xml:space="preserve">, אינו תחוּם אך להקשרם של חוקי-היסוד שבהם הוזכר: </w:t>
      </w:r>
      <w:r>
        <w:rPr>
          <w:rFonts w:ascii="Century" w:hAnsi="Century" w:cs="Miriam" w:hint="cs"/>
          <w:b/>
          <w:spacing w:val="0"/>
          <w:szCs w:val="24"/>
          <w:rtl/>
        </w:rPr>
        <w:t>"</w:t>
      </w:r>
      <w:r w:rsidRPr="008E2A26">
        <w:rPr>
          <w:rFonts w:ascii="Century" w:hAnsi="Century" w:cs="Miriam"/>
          <w:b/>
          <w:spacing w:val="0"/>
          <w:szCs w:val="24"/>
          <w:rtl/>
        </w:rPr>
        <w:t>עיון זה בערכיה של מדינת ישראל כמדינה יהודית ודמוקרטית</w:t>
      </w:r>
      <w:r>
        <w:rPr>
          <w:rFonts w:ascii="Century" w:hAnsi="Century" w:cs="Miriam" w:hint="cs"/>
          <w:b/>
          <w:spacing w:val="0"/>
          <w:szCs w:val="24"/>
          <w:rtl/>
        </w:rPr>
        <w:t>,</w:t>
      </w:r>
      <w:r>
        <w:rPr>
          <w:rFonts w:ascii="Century" w:hAnsi="Century" w:cs="Miriam"/>
          <w:b/>
          <w:spacing w:val="0"/>
          <w:szCs w:val="24"/>
          <w:rtl/>
        </w:rPr>
        <w:t xml:space="preserve"> ובדרכה של מטרה שלובת ערכים זו</w:t>
      </w:r>
      <w:r>
        <w:rPr>
          <w:rFonts w:ascii="Century" w:hAnsi="Century" w:cs="Miriam" w:hint="cs"/>
          <w:b/>
          <w:spacing w:val="0"/>
          <w:szCs w:val="24"/>
          <w:rtl/>
        </w:rPr>
        <w:t xml:space="preserve">, </w:t>
      </w:r>
      <w:r w:rsidRPr="008E2A26">
        <w:rPr>
          <w:rFonts w:ascii="Century" w:hAnsi="Century" w:cs="Miriam"/>
          <w:b/>
          <w:spacing w:val="0"/>
          <w:szCs w:val="24"/>
          <w:rtl/>
        </w:rPr>
        <w:t>חשיבות רבה נודעת לו. זכויות היסוד, ההוראות והכללים המצויים ב</w:t>
      </w:r>
      <w:hyperlink w:history="1">
        <w:r w:rsidRPr="008E2A26">
          <w:rPr>
            <w:rFonts w:ascii="Century" w:hAnsi="Century" w:cs="Miriam"/>
            <w:b/>
            <w:spacing w:val="0"/>
            <w:szCs w:val="24"/>
            <w:rtl/>
          </w:rPr>
          <w:t>חוק-יסוד: כבוד האדם וחירותו</w:t>
        </w:r>
      </w:hyperlink>
      <w:r>
        <w:rPr>
          <w:rFonts w:ascii="Century" w:hAnsi="Century" w:cs="Miriam" w:hint="cs"/>
          <w:b/>
          <w:spacing w:val="0"/>
          <w:szCs w:val="24"/>
          <w:rtl/>
        </w:rPr>
        <w:t>,</w:t>
      </w:r>
      <w:r w:rsidRPr="008E2A26">
        <w:rPr>
          <w:rFonts w:ascii="Century" w:hAnsi="Century" w:cs="Miriam"/>
          <w:b/>
          <w:spacing w:val="0"/>
          <w:szCs w:val="24"/>
          <w:rtl/>
        </w:rPr>
        <w:t xml:space="preserve"> לא ללמד על עצמם בלבד יצאו אלא על כלל המערכת המשפטית בישראל יצאו, שהרי מהווים הם את ערכי היסוד של השיטה המשפטית בישראל, על כל המשתמע מכך. לרגל מעמדו וחשיבותו החוקתיים של </w:t>
      </w:r>
      <w:hyperlink w:history="1">
        <w:r w:rsidRPr="008E2A26">
          <w:rPr>
            <w:rFonts w:ascii="Century" w:hAnsi="Century" w:cs="Miriam"/>
            <w:b/>
            <w:spacing w:val="0"/>
            <w:szCs w:val="24"/>
            <w:rtl/>
          </w:rPr>
          <w:t xml:space="preserve">חוק-יסוד: כבוד האדם </w:t>
        </w:r>
        <w:r w:rsidRPr="008E2A26">
          <w:rPr>
            <w:rFonts w:ascii="Century" w:hAnsi="Century" w:cs="Miriam"/>
            <w:b/>
            <w:spacing w:val="0"/>
            <w:szCs w:val="24"/>
            <w:rtl/>
          </w:rPr>
          <w:lastRenderedPageBreak/>
          <w:t>וחירותו</w:t>
        </w:r>
      </w:hyperlink>
      <w:r w:rsidRPr="008E2A26">
        <w:rPr>
          <w:rFonts w:ascii="Century" w:hAnsi="Century" w:cs="Miriam"/>
          <w:b/>
          <w:spacing w:val="0"/>
          <w:szCs w:val="24"/>
          <w:rtl/>
        </w:rPr>
        <w:t>, הוראותיו של חוק זה אינן רק בבחינת ערכי היסוד של השיטה המשפטית בישראל, אלא מהוות הן את תשתית היסוד של מערכת המשפט בישראל, ומתוך כך יתפרשו חוקיה ודיניה של מערכת זו על-פי מטרתו האמורה של חוק-יסוד זה, היינו לפי ערכיה של מדינה יהודית ודמוקרטית</w:t>
      </w:r>
      <w:r>
        <w:rPr>
          <w:rFonts w:ascii="Century" w:hAnsi="Century" w:cs="Miriam" w:hint="cs"/>
          <w:b/>
          <w:spacing w:val="0"/>
          <w:szCs w:val="24"/>
          <w:rtl/>
        </w:rPr>
        <w:t>"</w:t>
      </w:r>
      <w:r>
        <w:rPr>
          <w:rFonts w:ascii="Century" w:hAnsi="Century" w:hint="cs"/>
          <w:rtl/>
        </w:rPr>
        <w:t xml:space="preserve"> (עניין</w:t>
      </w:r>
      <w:r>
        <w:rPr>
          <w:rFonts w:ascii="Century" w:hAnsi="Century" w:cs="Miriam" w:hint="cs"/>
          <w:b/>
          <w:spacing w:val="0"/>
          <w:szCs w:val="24"/>
          <w:rtl/>
        </w:rPr>
        <w:t xml:space="preserve"> שפר</w:t>
      </w:r>
      <w:r>
        <w:rPr>
          <w:rFonts w:ascii="Century" w:hAnsi="Century" w:hint="cs"/>
          <w:rtl/>
        </w:rPr>
        <w:t>, 105)</w:t>
      </w:r>
      <w:r w:rsidRPr="008E2A26">
        <w:rPr>
          <w:rFonts w:ascii="Century" w:hAnsi="Century"/>
          <w:rtl/>
        </w:rPr>
        <w:t>.</w:t>
      </w:r>
      <w:r>
        <w:rPr>
          <w:rFonts w:ascii="Century" w:hAnsi="Century" w:hint="cs"/>
          <w:rtl/>
        </w:rPr>
        <w:t xml:space="preserve"> זו היתה גם עמדתה של יהודית קרפ, המשנה ליועץ המשפטי לממשלה: </w:t>
      </w:r>
      <w:r w:rsidRPr="002701F9">
        <w:rPr>
          <w:rFonts w:ascii="Century" w:hAnsi="Century" w:cs="Miriam" w:hint="cs"/>
          <w:b/>
          <w:spacing w:val="0"/>
          <w:szCs w:val="24"/>
          <w:rtl/>
        </w:rPr>
        <w:t>"המטרה, כפי שהצהיר עליה המחוקק אינה 'להגן על כבוד האדם וחירותו' סתם, אלא להגן כדי ל</w:t>
      </w:r>
      <w:r>
        <w:rPr>
          <w:rFonts w:ascii="Century" w:hAnsi="Century" w:cs="Miriam" w:hint="cs"/>
          <w:b/>
          <w:spacing w:val="0"/>
          <w:szCs w:val="24"/>
          <w:rtl/>
        </w:rPr>
        <w:t>ע</w:t>
      </w:r>
      <w:r w:rsidRPr="002701F9">
        <w:rPr>
          <w:rFonts w:ascii="Century" w:hAnsi="Century" w:cs="Miriam" w:hint="cs"/>
          <w:b/>
          <w:spacing w:val="0"/>
          <w:szCs w:val="24"/>
          <w:rtl/>
        </w:rPr>
        <w:t>גן בחוק-יסוד את ערכיה של המדינה [...] סעיף 1 לחוק-היסוד יש לו, כך נראה, חיות משל עצמו, וכוחו נמשך והולך מכוח אמירתו המפורשת של המחוקק גם מעבר לתחומיה של ההגנה על כבוד האדם וחירותו, גם מעבר לתחומיו של חוק-יסוד: כבוד האדם וחירותו אל מרחב כלל ערכיה הדמוקרטיים והיהודיים של המדינה"</w:t>
      </w:r>
      <w:r>
        <w:rPr>
          <w:rFonts w:ascii="Century" w:hAnsi="Century" w:hint="cs"/>
          <w:rtl/>
        </w:rPr>
        <w:t xml:space="preserve"> (</w:t>
      </w:r>
      <w:r w:rsidRPr="0048749A">
        <w:rPr>
          <w:rFonts w:ascii="Century" w:hAnsi="Century" w:cs="Miriam" w:hint="cs"/>
          <w:b/>
          <w:spacing w:val="0"/>
          <w:szCs w:val="24"/>
          <w:rtl/>
        </w:rPr>
        <w:t>קרפ</w:t>
      </w:r>
      <w:r>
        <w:rPr>
          <w:rFonts w:ascii="Century" w:hAnsi="Century" w:hint="cs"/>
          <w:rtl/>
        </w:rPr>
        <w:t xml:space="preserve">, 347). לעומתם גרס פרופ' ברק, כי במרכזו של חוק-יסוד: כבוד האדם וחירותו </w:t>
      </w:r>
      <w:r w:rsidRPr="000F1A97">
        <w:rPr>
          <w:rFonts w:ascii="Century" w:hAnsi="Century" w:cs="Miriam" w:hint="cs"/>
          <w:b/>
          <w:spacing w:val="0"/>
          <w:szCs w:val="24"/>
          <w:rtl/>
        </w:rPr>
        <w:t>"עומדת ההגנה על כבוד האדם וחירותו, והעיגון של ערכי המדינה קשור להגנה זו ונגזר ממנה"</w:t>
      </w:r>
      <w:r>
        <w:rPr>
          <w:rFonts w:ascii="Century" w:hAnsi="Century" w:cs="Miriam" w:hint="cs"/>
          <w:b/>
          <w:spacing w:val="0"/>
          <w:szCs w:val="24"/>
          <w:rtl/>
        </w:rPr>
        <w:t xml:space="preserve"> </w:t>
      </w:r>
      <w:r>
        <w:rPr>
          <w:rFonts w:ascii="Century" w:hAnsi="Century" w:hint="cs"/>
          <w:rtl/>
        </w:rPr>
        <w:t xml:space="preserve">(אהרן ברק </w:t>
      </w:r>
      <w:r>
        <w:rPr>
          <w:rFonts w:ascii="Century" w:hAnsi="Century" w:cs="Miriam" w:hint="cs"/>
          <w:b/>
          <w:spacing w:val="0"/>
          <w:szCs w:val="24"/>
          <w:rtl/>
        </w:rPr>
        <w:t xml:space="preserve">פרשנות במשפט: כרך ג </w:t>
      </w:r>
      <w:r>
        <w:rPr>
          <w:rFonts w:ascii="Century" w:hAnsi="Century" w:hint="cs"/>
          <w:rtl/>
        </w:rPr>
        <w:t>–</w:t>
      </w:r>
      <w:r>
        <w:rPr>
          <w:rFonts w:ascii="Century" w:hAnsi="Century" w:cs="Miriam" w:hint="cs"/>
          <w:b/>
          <w:spacing w:val="0"/>
          <w:szCs w:val="24"/>
          <w:rtl/>
        </w:rPr>
        <w:t xml:space="preserve"> פרשנות חוקתית</w:t>
      </w:r>
      <w:r>
        <w:rPr>
          <w:rFonts w:ascii="Century" w:hAnsi="Century" w:hint="cs"/>
          <w:rtl/>
        </w:rPr>
        <w:t xml:space="preserve"> 327 (1995) (להלן: </w:t>
      </w:r>
      <w:r w:rsidRPr="00030253">
        <w:rPr>
          <w:rFonts w:ascii="Century" w:hAnsi="Century" w:cs="Miriam" w:hint="cs"/>
          <w:b/>
          <w:spacing w:val="0"/>
          <w:szCs w:val="24"/>
          <w:rtl/>
        </w:rPr>
        <w:t xml:space="preserve">ברק </w:t>
      </w:r>
      <w:r w:rsidRPr="00030253">
        <w:rPr>
          <w:rFonts w:ascii="Century" w:hAnsi="Century"/>
          <w:rtl/>
        </w:rPr>
        <w:t>–</w:t>
      </w:r>
      <w:r w:rsidRPr="00030253">
        <w:rPr>
          <w:rFonts w:ascii="Century" w:hAnsi="Century" w:cs="Miriam" w:hint="cs"/>
          <w:b/>
          <w:spacing w:val="0"/>
          <w:szCs w:val="24"/>
          <w:rtl/>
        </w:rPr>
        <w:t xml:space="preserve"> פרשנות חוקתית</w:t>
      </w:r>
      <w:r>
        <w:rPr>
          <w:rFonts w:ascii="Century" w:hAnsi="Century" w:hint="cs"/>
          <w:rtl/>
        </w:rPr>
        <w:t>)</w:t>
      </w:r>
      <w:r>
        <w:rPr>
          <w:rFonts w:hint="cs"/>
          <w:rtl/>
        </w:rPr>
        <w:t xml:space="preserve">). </w:t>
      </w:r>
      <w:r w:rsidRPr="00F75E17">
        <w:rPr>
          <w:rFonts w:ascii="Century" w:hAnsi="Century" w:hint="cs"/>
          <w:rtl/>
        </w:rPr>
        <w:t>ל</w:t>
      </w:r>
      <w:r>
        <w:rPr>
          <w:rFonts w:ascii="Century" w:hAnsi="Century" w:hint="cs"/>
          <w:rtl/>
        </w:rPr>
        <w:t>שיטתו</w:t>
      </w:r>
      <w:r w:rsidRPr="00F75E17">
        <w:rPr>
          <w:rFonts w:ascii="Century" w:hAnsi="Century" w:hint="cs"/>
          <w:rtl/>
        </w:rPr>
        <w:t xml:space="preserve">, ערכי המדינה היהודית, כערכים חוקתיים, אינם משתרעים </w:t>
      </w:r>
      <w:r>
        <w:rPr>
          <w:rFonts w:ascii="Century" w:hAnsi="Century" w:hint="cs"/>
          <w:rtl/>
        </w:rPr>
        <w:t>אל מעבר לחוקי-היסוד שבהם נתפרשו;</w:t>
      </w:r>
      <w:r w:rsidRPr="00F75E17">
        <w:rPr>
          <w:rFonts w:ascii="Century" w:hAnsi="Century" w:hint="cs"/>
          <w:rtl/>
        </w:rPr>
        <w:t xml:space="preserve"> אין לך בו אלא חידושו.  </w:t>
      </w:r>
    </w:p>
    <w:p w14:paraId="212304EA" w14:textId="6F8CD916" w:rsidR="00082808" w:rsidRDefault="00082808" w:rsidP="00A42C9C">
      <w:pPr>
        <w:pStyle w:val="Ruller41"/>
        <w:rPr>
          <w:rFonts w:ascii="Century" w:hAnsi="Century"/>
          <w:rtl/>
        </w:rPr>
      </w:pPr>
    </w:p>
    <w:p w14:paraId="1AF0D2B3" w14:textId="61ECC91E" w:rsidR="00082808" w:rsidRDefault="00082808" w:rsidP="00082808">
      <w:pPr>
        <w:pStyle w:val="Ruller41"/>
        <w:rPr>
          <w:rFonts w:ascii="Century" w:hAnsi="Century"/>
          <w:rtl/>
        </w:rPr>
      </w:pPr>
      <w:r>
        <w:rPr>
          <w:rFonts w:hint="cs"/>
          <w:rtl/>
        </w:rPr>
        <w:t>19.</w:t>
      </w:r>
      <w:r>
        <w:rPr>
          <w:rFonts w:hint="cs"/>
          <w:rtl/>
        </w:rPr>
        <w:tab/>
        <w:t xml:space="preserve">משבא לעולם חוק-יסוד: ישראל </w:t>
      </w:r>
      <w:r>
        <w:rPr>
          <w:rtl/>
        </w:rPr>
        <w:t>–</w:t>
      </w:r>
      <w:r>
        <w:rPr>
          <w:rFonts w:hint="cs"/>
          <w:rtl/>
        </w:rPr>
        <w:t xml:space="preserve"> מדינת הלאום של העם היהודי, שוב איננו נדרשים להכניס ראשנו בין הרים, ולהכריע במחלוקת הנ"ל שניטשה בין שופטים ומלומדים. עתה, אין עוד ספק כי ל'מדינה היהודית' מעמד חוקתי עצמאי, אשר אינו מצטמצם לדל"ת אמותיו של חוק-יסוד כזה או אחר. בעניין שעל הפרק, גם איננו נזקקים להכרעה במחלוקת הזו. במוקד הדיון ניצבת שאלת היקפה של הזכות החוקתית ל</w:t>
      </w:r>
      <w:r w:rsidRPr="00A806D2">
        <w:rPr>
          <w:rFonts w:ascii="Century" w:hAnsi="Century" w:cs="Miriam" w:hint="cs"/>
          <w:b/>
          <w:spacing w:val="0"/>
          <w:szCs w:val="24"/>
          <w:rtl/>
        </w:rPr>
        <w:t>שוויון</w:t>
      </w:r>
      <w:r>
        <w:rPr>
          <w:rFonts w:hint="cs"/>
          <w:rtl/>
        </w:rPr>
        <w:t xml:space="preserve">, כשאין עוררין על כך שמטרתו של חוק-יסוד: כבוד האדם וחירותו היא </w:t>
      </w:r>
      <w:r w:rsidRPr="00A1247D">
        <w:rPr>
          <w:rFonts w:ascii="Century" w:hAnsi="Century" w:cs="Miriam" w:hint="cs"/>
          <w:b/>
          <w:spacing w:val="0"/>
          <w:szCs w:val="24"/>
          <w:rtl/>
        </w:rPr>
        <w:t>"להגן על כבוד האדם וחירותו, כדי לעגן בחוק-יסוד את ערכיה של מדינת ישראל כמדינה יהודית ודמוקרטית"</w:t>
      </w:r>
      <w:r>
        <w:rPr>
          <w:rFonts w:hint="cs"/>
          <w:rtl/>
        </w:rPr>
        <w:t xml:space="preserve"> (סעיף 1א); וזאת עוד בטרם נחקק חוק-יסוד: ישראל </w:t>
      </w:r>
      <w:r>
        <w:rPr>
          <w:rtl/>
        </w:rPr>
        <w:t>–</w:t>
      </w:r>
      <w:r>
        <w:rPr>
          <w:rFonts w:hint="cs"/>
          <w:rtl/>
        </w:rPr>
        <w:t xml:space="preserve"> מדינת הלאום של העם היהודי.</w:t>
      </w:r>
      <w:r>
        <w:rPr>
          <w:rFonts w:ascii="Century" w:hAnsi="Century" w:hint="cs"/>
          <w:rtl/>
        </w:rPr>
        <w:t xml:space="preserve"> הזכות החוקתית לשוויון, והערך החוקתי של המדינה היהודית, הגיחו למשפטנו כשהם שלובים ושזורים זו בזה. בעת שרטוט היקפה של הזכות החוקתית לשוויון, מוכרחים אנו להתחשב בערכיה היהודיים של מדינת ישראל. </w:t>
      </w:r>
    </w:p>
    <w:p w14:paraId="53EC6D9F" w14:textId="32B13A6F" w:rsidR="00000FDE" w:rsidRDefault="00000FDE" w:rsidP="00082808">
      <w:pPr>
        <w:pStyle w:val="Ruller41"/>
        <w:rPr>
          <w:rFonts w:ascii="Century" w:hAnsi="Century"/>
          <w:rtl/>
        </w:rPr>
      </w:pPr>
    </w:p>
    <w:p w14:paraId="1657059A" w14:textId="01763EBD" w:rsidR="00000FDE" w:rsidRDefault="00000FDE" w:rsidP="00000FDE">
      <w:pPr>
        <w:pStyle w:val="Ruller41"/>
        <w:rPr>
          <w:rFonts w:ascii="Century" w:hAnsi="Century"/>
          <w:rtl/>
        </w:rPr>
      </w:pPr>
      <w:r>
        <w:rPr>
          <w:rFonts w:ascii="Century" w:hAnsi="Century" w:hint="cs"/>
          <w:rtl/>
        </w:rPr>
        <w:t>20.</w:t>
      </w:r>
      <w:r>
        <w:rPr>
          <w:rFonts w:ascii="Century" w:hAnsi="Century" w:hint="cs"/>
          <w:rtl/>
        </w:rPr>
        <w:tab/>
        <w:t xml:space="preserve">מדינת יהודית כערך חוקתי שוכנת אפוא אחר כבוד בחוק-יסוד: כבוד האדם וחירותו, על נגזרותיו, משחר כינונו. ברם, אין די בעובדה זו, כדי להוכיח שחוק-יסוד: ישראל </w:t>
      </w:r>
      <w:r>
        <w:rPr>
          <w:rFonts w:ascii="Century" w:hAnsi="Century"/>
          <w:rtl/>
        </w:rPr>
        <w:t>–</w:t>
      </w:r>
      <w:r>
        <w:rPr>
          <w:rFonts w:ascii="Century" w:hAnsi="Century" w:hint="cs"/>
          <w:rtl/>
        </w:rPr>
        <w:t xml:space="preserve"> מדינת הלאום של העם היהודי, לא הצר את היקפה של הזכות החוקתית לשוויון. על מנת לבסס מסקנה זו, שומה עלינו להראות, כי האיזון שבין זכות היסוד לשוויון, לבין ערכה החוקתי של המדינה היהודית </w:t>
      </w:r>
      <w:r>
        <w:rPr>
          <w:rFonts w:ascii="Century" w:hAnsi="Century"/>
          <w:rtl/>
        </w:rPr>
        <w:t>–</w:t>
      </w:r>
      <w:r>
        <w:rPr>
          <w:rFonts w:ascii="Century" w:hAnsi="Century" w:hint="cs"/>
          <w:rtl/>
        </w:rPr>
        <w:t xml:space="preserve"> לא נשתנה עם חקיקתו של חוק-יסוד: ישראל </w:t>
      </w:r>
      <w:r>
        <w:rPr>
          <w:rFonts w:ascii="Century" w:hAnsi="Century"/>
          <w:rtl/>
        </w:rPr>
        <w:t>–</w:t>
      </w:r>
      <w:r>
        <w:rPr>
          <w:rFonts w:ascii="Century" w:hAnsi="Century" w:hint="cs"/>
          <w:rtl/>
        </w:rPr>
        <w:t xml:space="preserve"> מדינת הלאום של העם היהודי. לשם כך, עלינו לבחון תחילה, מה נכלל בערך החוקתי של מדינה יהודית, קודם לחקיקתו של חוק-יסוד: ישראל </w:t>
      </w:r>
      <w:r>
        <w:rPr>
          <w:rFonts w:ascii="Century" w:hAnsi="Century"/>
          <w:rtl/>
        </w:rPr>
        <w:t>–</w:t>
      </w:r>
      <w:r>
        <w:rPr>
          <w:rFonts w:ascii="Century" w:hAnsi="Century" w:hint="cs"/>
          <w:rtl/>
        </w:rPr>
        <w:t xml:space="preserve"> מדינת הלאום של העם היהודי, ובאיזה אופן השפיע הדבר על הזכות החוקתית לשוויון. לאחר מכן, נבחן אם </w:t>
      </w:r>
      <w:r>
        <w:rPr>
          <w:rFonts w:ascii="Century" w:hAnsi="Century" w:hint="cs"/>
          <w:rtl/>
        </w:rPr>
        <w:lastRenderedPageBreak/>
        <w:t xml:space="preserve">בחקיקתו של חוק-יסוד: </w:t>
      </w:r>
      <w:r>
        <w:rPr>
          <w:rFonts w:hint="cs"/>
          <w:rtl/>
        </w:rPr>
        <w:t xml:space="preserve">ישראל </w:t>
      </w:r>
      <w:r>
        <w:rPr>
          <w:rtl/>
        </w:rPr>
        <w:t>–</w:t>
      </w:r>
      <w:r>
        <w:rPr>
          <w:rFonts w:hint="cs"/>
          <w:rtl/>
        </w:rPr>
        <w:t xml:space="preserve"> מדינת הלאום של העם היהודי</w:t>
      </w:r>
      <w:r>
        <w:rPr>
          <w:rFonts w:ascii="Century" w:hAnsi="Century" w:hint="cs"/>
          <w:rtl/>
        </w:rPr>
        <w:t xml:space="preserve">, הוּצרוּ מידותיה של הזכות החוקתית לשוויון, האם נסוגו מפני ערכי המדינה היהודית, או שמא נותרו כשהיו בראשונה.  </w:t>
      </w:r>
    </w:p>
    <w:p w14:paraId="541B79A2" w14:textId="29B377DC" w:rsidR="00000FDE" w:rsidRDefault="00000FDE" w:rsidP="00082808">
      <w:pPr>
        <w:pStyle w:val="Ruller41"/>
        <w:rPr>
          <w:rFonts w:ascii="Century" w:hAnsi="Century"/>
          <w:rtl/>
        </w:rPr>
      </w:pPr>
    </w:p>
    <w:p w14:paraId="22CE1B04" w14:textId="77777777" w:rsidR="00B33A25" w:rsidRPr="003F5B78" w:rsidRDefault="00B33A25" w:rsidP="00B33A25">
      <w:pPr>
        <w:pStyle w:val="Ruller41"/>
        <w:rPr>
          <w:rFonts w:ascii="Century" w:hAnsi="Century" w:cs="Miriam"/>
          <w:b/>
          <w:spacing w:val="0"/>
          <w:szCs w:val="24"/>
          <w:rtl/>
        </w:rPr>
      </w:pPr>
      <w:r w:rsidRPr="003F5B78">
        <w:rPr>
          <w:rFonts w:ascii="Century" w:hAnsi="Century" w:cs="Miriam" w:hint="cs"/>
          <w:b/>
          <w:spacing w:val="0"/>
          <w:szCs w:val="24"/>
          <w:rtl/>
        </w:rPr>
        <w:t>מדינה יהודית כערך חוקתי</w:t>
      </w:r>
    </w:p>
    <w:p w14:paraId="57EF2CDD" w14:textId="77777777" w:rsidR="00B33A25" w:rsidRPr="00FD395C" w:rsidRDefault="00B33A25" w:rsidP="00B33A25">
      <w:pPr>
        <w:pStyle w:val="Ruller41"/>
        <w:rPr>
          <w:rFonts w:ascii="Century" w:hAnsi="Century"/>
          <w:rtl/>
        </w:rPr>
      </w:pPr>
      <w:r>
        <w:rPr>
          <w:rFonts w:ascii="Century" w:hAnsi="Century" w:hint="cs"/>
          <w:rtl/>
        </w:rPr>
        <w:t>21.</w:t>
      </w:r>
      <w:r>
        <w:rPr>
          <w:rFonts w:ascii="Century" w:hAnsi="Century"/>
          <w:rtl/>
        </w:rPr>
        <w:tab/>
      </w:r>
      <w:r>
        <w:rPr>
          <w:rFonts w:ascii="Century" w:hAnsi="Century" w:hint="cs"/>
          <w:rtl/>
        </w:rPr>
        <w:t>מה נכלל בתחילה,</w:t>
      </w:r>
      <w:r w:rsidRPr="00974460">
        <w:rPr>
          <w:rFonts w:ascii="Century" w:hAnsi="Century" w:hint="cs"/>
          <w:rtl/>
        </w:rPr>
        <w:t xml:space="preserve"> </w:t>
      </w:r>
      <w:r>
        <w:rPr>
          <w:rFonts w:ascii="Century" w:hAnsi="Century" w:hint="cs"/>
          <w:rtl/>
        </w:rPr>
        <w:t xml:space="preserve">עם חקיקת חוק-יסוד: כבוד האדם וחירותו בערך החוקתי של </w:t>
      </w:r>
      <w:r w:rsidRPr="006058D9">
        <w:rPr>
          <w:rFonts w:ascii="Century" w:hAnsi="Century" w:cs="Miriam" w:hint="cs"/>
          <w:b/>
          <w:spacing w:val="0"/>
          <w:szCs w:val="24"/>
          <w:rtl/>
        </w:rPr>
        <w:t>מדינה יהודית</w:t>
      </w:r>
      <w:r>
        <w:rPr>
          <w:rFonts w:ascii="Century" w:hAnsi="Century" w:hint="cs"/>
          <w:rtl/>
        </w:rPr>
        <w:t xml:space="preserve">? סמוך לאחר כניסתם לתוקף של חוקי-היסוד שנחקקו בראשית שנות ה-90 </w:t>
      </w:r>
      <w:r>
        <w:rPr>
          <w:rFonts w:ascii="Century" w:hAnsi="Century"/>
          <w:rtl/>
        </w:rPr>
        <w:t>–</w:t>
      </w:r>
      <w:r>
        <w:rPr>
          <w:rFonts w:ascii="Century" w:hAnsi="Century" w:hint="cs"/>
          <w:rtl/>
        </w:rPr>
        <w:t xml:space="preserve"> חוק-יסוד: כבוד האדם וחירותו וחוק-יסוד: חופש העיסוק </w:t>
      </w:r>
      <w:r>
        <w:rPr>
          <w:rFonts w:ascii="Century" w:hAnsi="Century"/>
          <w:rtl/>
        </w:rPr>
        <w:t>–</w:t>
      </w:r>
      <w:r>
        <w:rPr>
          <w:rFonts w:ascii="Century" w:hAnsi="Century" w:hint="cs"/>
          <w:rtl/>
        </w:rPr>
        <w:t xml:space="preserve"> נשתברו קולמוסים רבים בניסיון להשיב על שאלה זו; המשימה היתה קשה, והגדרות שונות הוצעו. בשל הקושי להצביע על הגדרה מדויקת וכוללת ל</w:t>
      </w:r>
      <w:r w:rsidRPr="0029034C">
        <w:rPr>
          <w:rFonts w:ascii="Century" w:hAnsi="Century" w:cs="Miriam" w:hint="cs"/>
          <w:b/>
          <w:spacing w:val="0"/>
          <w:szCs w:val="24"/>
          <w:rtl/>
        </w:rPr>
        <w:t>מדינה היהודית</w:t>
      </w:r>
      <w:r>
        <w:rPr>
          <w:rFonts w:ascii="Century" w:hAnsi="Century" w:hint="cs"/>
          <w:rtl/>
        </w:rPr>
        <w:t xml:space="preserve">, התייחס הנשיא </w:t>
      </w:r>
      <w:r w:rsidRPr="00A235C5">
        <w:rPr>
          <w:rFonts w:ascii="Century" w:hAnsi="Century" w:cs="Miriam" w:hint="cs"/>
          <w:b/>
          <w:spacing w:val="0"/>
          <w:szCs w:val="24"/>
          <w:rtl/>
        </w:rPr>
        <w:t>ברק</w:t>
      </w:r>
      <w:r>
        <w:rPr>
          <w:rFonts w:ascii="Century" w:hAnsi="Century" w:hint="cs"/>
          <w:rtl/>
        </w:rPr>
        <w:t xml:space="preserve"> למאפיינים 'הגרעיניים', המינימאליים, אשר מעצבים אותה: </w:t>
      </w:r>
      <w:r w:rsidRPr="003214A7">
        <w:rPr>
          <w:rFonts w:ascii="Century" w:hAnsi="Century" w:cs="Miriam"/>
          <w:b/>
          <w:spacing w:val="0"/>
          <w:szCs w:val="24"/>
          <w:rtl/>
        </w:rPr>
        <w:t>"</w:t>
      </w:r>
      <w:r w:rsidRPr="003214A7">
        <w:rPr>
          <w:rFonts w:ascii="Century" w:hAnsi="Century" w:cs="Miriam" w:hint="eastAsia"/>
          <w:b/>
          <w:spacing w:val="0"/>
          <w:szCs w:val="24"/>
          <w:rtl/>
        </w:rPr>
        <w:t>מה</w:t>
      </w:r>
      <w:r w:rsidRPr="003214A7">
        <w:rPr>
          <w:rFonts w:ascii="Century" w:hAnsi="Century" w:cs="Miriam"/>
          <w:b/>
          <w:spacing w:val="0"/>
          <w:szCs w:val="24"/>
          <w:rtl/>
        </w:rPr>
        <w:t xml:space="preserve"> </w:t>
      </w:r>
      <w:r w:rsidRPr="003214A7">
        <w:rPr>
          <w:rFonts w:ascii="Century" w:hAnsi="Century" w:cs="Miriam" w:hint="eastAsia"/>
          <w:b/>
          <w:spacing w:val="0"/>
          <w:szCs w:val="24"/>
          <w:rtl/>
        </w:rPr>
        <w:t>הם</w:t>
      </w:r>
      <w:r w:rsidRPr="003214A7">
        <w:rPr>
          <w:rFonts w:ascii="Century" w:hAnsi="Century" w:cs="Miriam"/>
          <w:b/>
          <w:spacing w:val="0"/>
          <w:szCs w:val="24"/>
          <w:rtl/>
        </w:rPr>
        <w:t xml:space="preserve"> </w:t>
      </w:r>
      <w:r w:rsidRPr="003214A7">
        <w:rPr>
          <w:rFonts w:ascii="Century" w:hAnsi="Century" w:cs="Miriam" w:hint="eastAsia"/>
          <w:b/>
          <w:spacing w:val="0"/>
          <w:szCs w:val="24"/>
          <w:rtl/>
        </w:rPr>
        <w:t>אפוא</w:t>
      </w:r>
      <w:r w:rsidRPr="003214A7">
        <w:rPr>
          <w:rFonts w:ascii="Century" w:hAnsi="Century" w:cs="Miriam"/>
          <w:b/>
          <w:spacing w:val="0"/>
          <w:szCs w:val="24"/>
          <w:rtl/>
        </w:rPr>
        <w:t xml:space="preserve"> </w:t>
      </w:r>
      <w:r w:rsidRPr="003214A7">
        <w:rPr>
          <w:rFonts w:ascii="Century" w:hAnsi="Century" w:cs="Miriam" w:hint="eastAsia"/>
          <w:b/>
          <w:spacing w:val="0"/>
          <w:szCs w:val="24"/>
          <w:rtl/>
        </w:rPr>
        <w:t>המאפיינים</w:t>
      </w:r>
      <w:r w:rsidRPr="003214A7">
        <w:rPr>
          <w:rFonts w:ascii="Century" w:hAnsi="Century" w:cs="Miriam"/>
          <w:b/>
          <w:spacing w:val="0"/>
          <w:szCs w:val="24"/>
          <w:rtl/>
        </w:rPr>
        <w:t xml:space="preserve"> </w:t>
      </w:r>
      <w:r w:rsidRPr="003214A7">
        <w:rPr>
          <w:rFonts w:ascii="Century" w:hAnsi="Century" w:cs="Miriam" w:hint="eastAsia"/>
          <w:b/>
          <w:spacing w:val="0"/>
          <w:szCs w:val="24"/>
          <w:rtl/>
        </w:rPr>
        <w:t>ה</w:t>
      </w:r>
      <w:r w:rsidRPr="003214A7">
        <w:rPr>
          <w:rFonts w:ascii="Century" w:hAnsi="Century" w:cs="Miriam"/>
          <w:b/>
          <w:spacing w:val="0"/>
          <w:szCs w:val="24"/>
          <w:rtl/>
        </w:rPr>
        <w:t>'</w:t>
      </w:r>
      <w:r w:rsidRPr="003214A7">
        <w:rPr>
          <w:rFonts w:ascii="Century" w:hAnsi="Century" w:cs="Miriam" w:hint="eastAsia"/>
          <w:b/>
          <w:spacing w:val="0"/>
          <w:szCs w:val="24"/>
          <w:rtl/>
        </w:rPr>
        <w:t>גרעיניים</w:t>
      </w:r>
      <w:r w:rsidRPr="003214A7">
        <w:rPr>
          <w:rFonts w:ascii="Century" w:hAnsi="Century" w:cs="Miriam"/>
          <w:b/>
          <w:spacing w:val="0"/>
          <w:szCs w:val="24"/>
          <w:rtl/>
        </w:rPr>
        <w:t xml:space="preserve">' </w:t>
      </w:r>
      <w:r w:rsidRPr="003214A7">
        <w:rPr>
          <w:rFonts w:ascii="Century" w:hAnsi="Century" w:cs="Miriam" w:hint="eastAsia"/>
          <w:b/>
          <w:spacing w:val="0"/>
          <w:szCs w:val="24"/>
          <w:rtl/>
        </w:rPr>
        <w:t>המעצבים</w:t>
      </w:r>
      <w:r w:rsidRPr="003214A7">
        <w:rPr>
          <w:rFonts w:ascii="Century" w:hAnsi="Century" w:cs="Miriam"/>
          <w:b/>
          <w:spacing w:val="0"/>
          <w:szCs w:val="24"/>
          <w:rtl/>
        </w:rPr>
        <w:t xml:space="preserve"> </w:t>
      </w:r>
      <w:r w:rsidRPr="003214A7">
        <w:rPr>
          <w:rFonts w:ascii="Century" w:hAnsi="Century" w:cs="Miriam" w:hint="eastAsia"/>
          <w:b/>
          <w:spacing w:val="0"/>
          <w:szCs w:val="24"/>
          <w:rtl/>
        </w:rPr>
        <w:t>את</w:t>
      </w:r>
      <w:r w:rsidRPr="003214A7">
        <w:rPr>
          <w:rFonts w:ascii="Century" w:hAnsi="Century" w:cs="Miriam"/>
          <w:b/>
          <w:spacing w:val="0"/>
          <w:szCs w:val="24"/>
          <w:rtl/>
        </w:rPr>
        <w:t xml:space="preserve"> </w:t>
      </w:r>
      <w:r w:rsidRPr="003214A7">
        <w:rPr>
          <w:rFonts w:ascii="Century" w:hAnsi="Century" w:cs="Miriam" w:hint="eastAsia"/>
          <w:b/>
          <w:spacing w:val="0"/>
          <w:szCs w:val="24"/>
          <w:rtl/>
        </w:rPr>
        <w:t>הגדרת</w:t>
      </w:r>
      <w:r w:rsidRPr="003214A7">
        <w:rPr>
          <w:rFonts w:ascii="Century" w:hAnsi="Century" w:cs="Miriam"/>
          <w:b/>
          <w:spacing w:val="0"/>
          <w:szCs w:val="24"/>
          <w:rtl/>
        </w:rPr>
        <w:t xml:space="preserve"> </w:t>
      </w:r>
      <w:r w:rsidRPr="003214A7">
        <w:rPr>
          <w:rFonts w:ascii="Century" w:hAnsi="Century" w:cs="Miriam" w:hint="eastAsia"/>
          <w:b/>
          <w:spacing w:val="0"/>
          <w:szCs w:val="24"/>
          <w:rtl/>
        </w:rPr>
        <w:t>המינימום</w:t>
      </w:r>
      <w:r w:rsidRPr="003214A7">
        <w:rPr>
          <w:rFonts w:ascii="Century" w:hAnsi="Century" w:cs="Miriam"/>
          <w:b/>
          <w:spacing w:val="0"/>
          <w:szCs w:val="24"/>
          <w:rtl/>
        </w:rPr>
        <w:t xml:space="preserve"> </w:t>
      </w:r>
      <w:r w:rsidRPr="003214A7">
        <w:rPr>
          <w:rFonts w:ascii="Century" w:hAnsi="Century" w:cs="Miriam" w:hint="eastAsia"/>
          <w:b/>
          <w:spacing w:val="0"/>
          <w:szCs w:val="24"/>
          <w:rtl/>
        </w:rPr>
        <w:t>של</w:t>
      </w:r>
      <w:r w:rsidRPr="003214A7">
        <w:rPr>
          <w:rFonts w:ascii="Century" w:hAnsi="Century" w:cs="Miriam"/>
          <w:b/>
          <w:spacing w:val="0"/>
          <w:szCs w:val="24"/>
          <w:rtl/>
        </w:rPr>
        <w:t xml:space="preserve"> </w:t>
      </w:r>
      <w:r w:rsidRPr="003214A7">
        <w:rPr>
          <w:rFonts w:ascii="Century" w:hAnsi="Century" w:cs="Miriam" w:hint="eastAsia"/>
          <w:b/>
          <w:spacing w:val="0"/>
          <w:szCs w:val="24"/>
          <w:rtl/>
        </w:rPr>
        <w:t>היות</w:t>
      </w:r>
      <w:r w:rsidRPr="003214A7">
        <w:rPr>
          <w:rFonts w:ascii="Century" w:hAnsi="Century" w:cs="Miriam"/>
          <w:b/>
          <w:spacing w:val="0"/>
          <w:szCs w:val="24"/>
          <w:rtl/>
        </w:rPr>
        <w:t xml:space="preserve"> </w:t>
      </w:r>
      <w:r w:rsidRPr="003214A7">
        <w:rPr>
          <w:rFonts w:ascii="Century" w:hAnsi="Century" w:cs="Miriam" w:hint="eastAsia"/>
          <w:b/>
          <w:spacing w:val="0"/>
          <w:szCs w:val="24"/>
          <w:rtl/>
        </w:rPr>
        <w:t>מדינת</w:t>
      </w:r>
      <w:r w:rsidRPr="003214A7">
        <w:rPr>
          <w:rFonts w:ascii="Century" w:hAnsi="Century" w:cs="Miriam"/>
          <w:b/>
          <w:spacing w:val="0"/>
          <w:szCs w:val="24"/>
          <w:rtl/>
        </w:rPr>
        <w:t xml:space="preserve"> </w:t>
      </w:r>
      <w:r w:rsidRPr="003214A7">
        <w:rPr>
          <w:rFonts w:ascii="Century" w:hAnsi="Century" w:cs="Miriam" w:hint="eastAsia"/>
          <w:b/>
          <w:spacing w:val="0"/>
          <w:szCs w:val="24"/>
          <w:rtl/>
        </w:rPr>
        <w:t>ישראל</w:t>
      </w:r>
      <w:r w:rsidRPr="003214A7">
        <w:rPr>
          <w:rFonts w:ascii="Century" w:hAnsi="Century" w:cs="Miriam"/>
          <w:b/>
          <w:spacing w:val="0"/>
          <w:szCs w:val="24"/>
          <w:rtl/>
        </w:rPr>
        <w:t xml:space="preserve"> </w:t>
      </w:r>
      <w:r w:rsidRPr="003214A7">
        <w:rPr>
          <w:rFonts w:ascii="Century" w:hAnsi="Century" w:cs="Miriam" w:hint="eastAsia"/>
          <w:b/>
          <w:spacing w:val="0"/>
          <w:szCs w:val="24"/>
          <w:rtl/>
        </w:rPr>
        <w:t>מדינה</w:t>
      </w:r>
      <w:r w:rsidRPr="003214A7">
        <w:rPr>
          <w:rFonts w:ascii="Century" w:hAnsi="Century" w:cs="Miriam"/>
          <w:b/>
          <w:spacing w:val="0"/>
          <w:szCs w:val="24"/>
          <w:rtl/>
        </w:rPr>
        <w:t xml:space="preserve"> </w:t>
      </w:r>
      <w:r w:rsidRPr="003214A7">
        <w:rPr>
          <w:rFonts w:ascii="Century" w:hAnsi="Century" w:cs="Miriam" w:hint="eastAsia"/>
          <w:b/>
          <w:spacing w:val="0"/>
          <w:szCs w:val="24"/>
          <w:rtl/>
        </w:rPr>
        <w:t>יהודית</w:t>
      </w:r>
      <w:r w:rsidRPr="003214A7">
        <w:rPr>
          <w:rFonts w:ascii="Century" w:hAnsi="Century" w:cs="Miriam"/>
          <w:b/>
          <w:spacing w:val="0"/>
          <w:szCs w:val="24"/>
          <w:rtl/>
        </w:rPr>
        <w:t xml:space="preserve">? </w:t>
      </w:r>
      <w:r w:rsidRPr="003214A7">
        <w:rPr>
          <w:rFonts w:ascii="Century" w:hAnsi="Century" w:cs="Miriam" w:hint="eastAsia"/>
          <w:b/>
          <w:spacing w:val="0"/>
          <w:szCs w:val="24"/>
          <w:rtl/>
        </w:rPr>
        <w:t>מאפיינים</w:t>
      </w:r>
      <w:r w:rsidRPr="003214A7">
        <w:rPr>
          <w:rFonts w:ascii="Century" w:hAnsi="Century" w:cs="Miriam"/>
          <w:b/>
          <w:spacing w:val="0"/>
          <w:szCs w:val="24"/>
          <w:rtl/>
        </w:rPr>
        <w:t xml:space="preserve"> </w:t>
      </w:r>
      <w:r w:rsidRPr="003214A7">
        <w:rPr>
          <w:rFonts w:ascii="Century" w:hAnsi="Century" w:cs="Miriam" w:hint="eastAsia"/>
          <w:b/>
          <w:spacing w:val="0"/>
          <w:szCs w:val="24"/>
          <w:rtl/>
        </w:rPr>
        <w:t>אלה</w:t>
      </w:r>
      <w:r w:rsidRPr="003214A7">
        <w:rPr>
          <w:rFonts w:ascii="Century" w:hAnsi="Century" w:cs="Miriam"/>
          <w:b/>
          <w:spacing w:val="0"/>
          <w:szCs w:val="24"/>
          <w:rtl/>
        </w:rPr>
        <w:t xml:space="preserve"> </w:t>
      </w:r>
      <w:r w:rsidRPr="003214A7">
        <w:rPr>
          <w:rFonts w:ascii="Century" w:hAnsi="Century" w:cs="Miriam" w:hint="eastAsia"/>
          <w:b/>
          <w:spacing w:val="0"/>
          <w:szCs w:val="24"/>
          <w:rtl/>
        </w:rPr>
        <w:t>הם</w:t>
      </w:r>
      <w:r w:rsidRPr="003214A7">
        <w:rPr>
          <w:rFonts w:ascii="Century" w:hAnsi="Century" w:cs="Miriam"/>
          <w:b/>
          <w:spacing w:val="0"/>
          <w:szCs w:val="24"/>
          <w:rtl/>
        </w:rPr>
        <w:t xml:space="preserve"> </w:t>
      </w:r>
      <w:r w:rsidRPr="003214A7">
        <w:rPr>
          <w:rFonts w:ascii="Century" w:hAnsi="Century" w:cs="Miriam" w:hint="eastAsia"/>
          <w:b/>
          <w:spacing w:val="0"/>
          <w:szCs w:val="24"/>
          <w:rtl/>
        </w:rPr>
        <w:t>בעלי</w:t>
      </w:r>
      <w:r w:rsidRPr="003214A7">
        <w:rPr>
          <w:rFonts w:ascii="Century" w:hAnsi="Century" w:cs="Miriam"/>
          <w:b/>
          <w:spacing w:val="0"/>
          <w:szCs w:val="24"/>
          <w:rtl/>
        </w:rPr>
        <w:t xml:space="preserve"> </w:t>
      </w:r>
      <w:r w:rsidRPr="003214A7">
        <w:rPr>
          <w:rFonts w:ascii="Century" w:hAnsi="Century" w:cs="Miriam" w:hint="eastAsia"/>
          <w:b/>
          <w:spacing w:val="0"/>
          <w:szCs w:val="24"/>
          <w:rtl/>
        </w:rPr>
        <w:t>היבט</w:t>
      </w:r>
      <w:r w:rsidRPr="003214A7">
        <w:rPr>
          <w:rFonts w:ascii="Century" w:hAnsi="Century" w:cs="Miriam"/>
          <w:b/>
          <w:spacing w:val="0"/>
          <w:szCs w:val="24"/>
          <w:rtl/>
        </w:rPr>
        <w:t xml:space="preserve"> </w:t>
      </w:r>
      <w:r w:rsidRPr="003214A7">
        <w:rPr>
          <w:rFonts w:ascii="Century" w:hAnsi="Century" w:cs="Miriam" w:hint="eastAsia"/>
          <w:b/>
          <w:spacing w:val="0"/>
          <w:szCs w:val="24"/>
          <w:rtl/>
        </w:rPr>
        <w:t>ציוני</w:t>
      </w:r>
      <w:r w:rsidRPr="003214A7">
        <w:rPr>
          <w:rFonts w:ascii="Century" w:hAnsi="Century" w:cs="Miriam"/>
          <w:b/>
          <w:spacing w:val="0"/>
          <w:szCs w:val="24"/>
          <w:rtl/>
        </w:rPr>
        <w:t xml:space="preserve"> </w:t>
      </w:r>
      <w:r w:rsidRPr="003214A7">
        <w:rPr>
          <w:rFonts w:ascii="Century" w:hAnsi="Century" w:cs="Miriam" w:hint="eastAsia"/>
          <w:b/>
          <w:spacing w:val="0"/>
          <w:szCs w:val="24"/>
          <w:rtl/>
        </w:rPr>
        <w:t>ומורשתי</w:t>
      </w:r>
      <w:r w:rsidRPr="003214A7">
        <w:rPr>
          <w:rFonts w:ascii="Century" w:hAnsi="Century" w:cs="Miriam"/>
          <w:b/>
          <w:spacing w:val="0"/>
          <w:szCs w:val="24"/>
          <w:rtl/>
        </w:rPr>
        <w:t xml:space="preserve"> </w:t>
      </w:r>
      <w:r w:rsidRPr="003214A7">
        <w:rPr>
          <w:rFonts w:ascii="Century" w:hAnsi="Century" w:cs="Miriam" w:hint="eastAsia"/>
          <w:b/>
          <w:spacing w:val="0"/>
          <w:szCs w:val="24"/>
          <w:rtl/>
        </w:rPr>
        <w:t>גם</w:t>
      </w:r>
      <w:r w:rsidRPr="003214A7">
        <w:rPr>
          <w:rFonts w:ascii="Century" w:hAnsi="Century" w:cs="Miriam"/>
          <w:b/>
          <w:spacing w:val="0"/>
          <w:szCs w:val="24"/>
          <w:rtl/>
        </w:rPr>
        <w:t xml:space="preserve"> </w:t>
      </w:r>
      <w:r w:rsidRPr="003214A7">
        <w:rPr>
          <w:rFonts w:ascii="Century" w:hAnsi="Century" w:cs="Miriam" w:hint="eastAsia"/>
          <w:b/>
          <w:spacing w:val="0"/>
          <w:szCs w:val="24"/>
          <w:rtl/>
        </w:rPr>
        <w:t>יחד</w:t>
      </w:r>
      <w:r w:rsidRPr="003214A7">
        <w:rPr>
          <w:rFonts w:ascii="Century" w:hAnsi="Century" w:cs="Miriam"/>
          <w:b/>
          <w:spacing w:val="0"/>
          <w:szCs w:val="24"/>
          <w:rtl/>
        </w:rPr>
        <w:t xml:space="preserve">. </w:t>
      </w:r>
      <w:r w:rsidRPr="003214A7">
        <w:rPr>
          <w:rFonts w:ascii="Century" w:hAnsi="Century" w:cs="Miriam" w:hint="eastAsia"/>
          <w:b/>
          <w:spacing w:val="0"/>
          <w:szCs w:val="24"/>
          <w:rtl/>
        </w:rPr>
        <w:t>במרכזם</w:t>
      </w:r>
      <w:r w:rsidRPr="003214A7">
        <w:rPr>
          <w:rFonts w:ascii="Century" w:hAnsi="Century" w:cs="Miriam"/>
          <w:b/>
          <w:spacing w:val="0"/>
          <w:szCs w:val="24"/>
          <w:rtl/>
        </w:rPr>
        <w:t xml:space="preserve"> </w:t>
      </w:r>
      <w:r w:rsidRPr="003214A7">
        <w:rPr>
          <w:rFonts w:ascii="Century" w:hAnsi="Century" w:cs="Miriam" w:hint="eastAsia"/>
          <w:b/>
          <w:spacing w:val="0"/>
          <w:szCs w:val="24"/>
          <w:rtl/>
        </w:rPr>
        <w:t>עומדת</w:t>
      </w:r>
      <w:r w:rsidRPr="003214A7">
        <w:rPr>
          <w:rFonts w:ascii="Century" w:hAnsi="Century" w:cs="Miriam"/>
          <w:b/>
          <w:spacing w:val="0"/>
          <w:szCs w:val="24"/>
          <w:rtl/>
        </w:rPr>
        <w:t xml:space="preserve"> </w:t>
      </w:r>
      <w:r w:rsidRPr="003214A7">
        <w:rPr>
          <w:rFonts w:ascii="Century" w:hAnsi="Century" w:cs="Miriam" w:hint="eastAsia"/>
          <w:b/>
          <w:spacing w:val="0"/>
          <w:szCs w:val="24"/>
          <w:rtl/>
        </w:rPr>
        <w:t>זכותו</w:t>
      </w:r>
      <w:r w:rsidRPr="003214A7">
        <w:rPr>
          <w:rFonts w:ascii="Century" w:hAnsi="Century" w:cs="Miriam"/>
          <w:b/>
          <w:spacing w:val="0"/>
          <w:szCs w:val="24"/>
          <w:rtl/>
        </w:rPr>
        <w:t xml:space="preserve"> </w:t>
      </w:r>
      <w:r w:rsidRPr="003214A7">
        <w:rPr>
          <w:rFonts w:ascii="Century" w:hAnsi="Century" w:cs="Miriam" w:hint="eastAsia"/>
          <w:b/>
          <w:spacing w:val="0"/>
          <w:szCs w:val="24"/>
          <w:rtl/>
        </w:rPr>
        <w:t>של</w:t>
      </w:r>
      <w:r w:rsidRPr="003214A7">
        <w:rPr>
          <w:rFonts w:ascii="Century" w:hAnsi="Century" w:cs="Miriam"/>
          <w:b/>
          <w:spacing w:val="0"/>
          <w:szCs w:val="24"/>
          <w:rtl/>
        </w:rPr>
        <w:t xml:space="preserve"> </w:t>
      </w:r>
      <w:r w:rsidRPr="003214A7">
        <w:rPr>
          <w:rFonts w:ascii="Century" w:hAnsi="Century" w:cs="Miriam" w:hint="eastAsia"/>
          <w:b/>
          <w:spacing w:val="0"/>
          <w:szCs w:val="24"/>
          <w:rtl/>
        </w:rPr>
        <w:t>כל</w:t>
      </w:r>
      <w:r w:rsidRPr="003214A7">
        <w:rPr>
          <w:rFonts w:ascii="Century" w:hAnsi="Century" w:cs="Miriam"/>
          <w:b/>
          <w:spacing w:val="0"/>
          <w:szCs w:val="24"/>
          <w:rtl/>
        </w:rPr>
        <w:t xml:space="preserve"> </w:t>
      </w:r>
      <w:r w:rsidRPr="003214A7">
        <w:rPr>
          <w:rFonts w:ascii="Century" w:hAnsi="Century" w:cs="Miriam" w:hint="eastAsia"/>
          <w:b/>
          <w:spacing w:val="0"/>
          <w:szCs w:val="24"/>
          <w:rtl/>
        </w:rPr>
        <w:t>יהודי</w:t>
      </w:r>
      <w:r w:rsidRPr="003214A7">
        <w:rPr>
          <w:rFonts w:ascii="Century" w:hAnsi="Century" w:cs="Miriam"/>
          <w:b/>
          <w:spacing w:val="0"/>
          <w:szCs w:val="24"/>
          <w:rtl/>
        </w:rPr>
        <w:t xml:space="preserve"> </w:t>
      </w:r>
      <w:r w:rsidRPr="003214A7">
        <w:rPr>
          <w:rFonts w:ascii="Century" w:hAnsi="Century" w:cs="Miriam" w:hint="eastAsia"/>
          <w:b/>
          <w:spacing w:val="0"/>
          <w:szCs w:val="24"/>
          <w:rtl/>
        </w:rPr>
        <w:t>לעלות</w:t>
      </w:r>
      <w:r w:rsidRPr="003214A7">
        <w:rPr>
          <w:rFonts w:ascii="Century" w:hAnsi="Century" w:cs="Miriam"/>
          <w:b/>
          <w:spacing w:val="0"/>
          <w:szCs w:val="24"/>
          <w:rtl/>
        </w:rPr>
        <w:t xml:space="preserve"> </w:t>
      </w:r>
      <w:r w:rsidRPr="003214A7">
        <w:rPr>
          <w:rFonts w:ascii="Century" w:hAnsi="Century" w:cs="Miriam" w:hint="eastAsia"/>
          <w:b/>
          <w:spacing w:val="0"/>
          <w:szCs w:val="24"/>
          <w:rtl/>
        </w:rPr>
        <w:t>למדינת</w:t>
      </w:r>
      <w:r w:rsidRPr="003214A7">
        <w:rPr>
          <w:rFonts w:ascii="Century" w:hAnsi="Century" w:cs="Miriam"/>
          <w:b/>
          <w:spacing w:val="0"/>
          <w:szCs w:val="24"/>
          <w:rtl/>
        </w:rPr>
        <w:t xml:space="preserve"> </w:t>
      </w:r>
      <w:r w:rsidRPr="003214A7">
        <w:rPr>
          <w:rFonts w:ascii="Century" w:hAnsi="Century" w:cs="Miriam" w:hint="eastAsia"/>
          <w:b/>
          <w:spacing w:val="0"/>
          <w:szCs w:val="24"/>
          <w:rtl/>
        </w:rPr>
        <w:t>ישראל</w:t>
      </w:r>
      <w:r w:rsidRPr="003214A7">
        <w:rPr>
          <w:rFonts w:ascii="Century" w:hAnsi="Century" w:cs="Miriam"/>
          <w:b/>
          <w:spacing w:val="0"/>
          <w:szCs w:val="24"/>
          <w:rtl/>
        </w:rPr>
        <w:t xml:space="preserve">, </w:t>
      </w:r>
      <w:r w:rsidRPr="003214A7">
        <w:rPr>
          <w:rFonts w:ascii="Century" w:hAnsi="Century" w:cs="Miriam" w:hint="eastAsia"/>
          <w:b/>
          <w:spacing w:val="0"/>
          <w:szCs w:val="24"/>
          <w:rtl/>
        </w:rPr>
        <w:t>שהיהודים</w:t>
      </w:r>
      <w:r w:rsidRPr="003214A7">
        <w:rPr>
          <w:rFonts w:ascii="Century" w:hAnsi="Century" w:cs="Miriam"/>
          <w:b/>
          <w:spacing w:val="0"/>
          <w:szCs w:val="24"/>
          <w:rtl/>
        </w:rPr>
        <w:t xml:space="preserve"> </w:t>
      </w:r>
      <w:r w:rsidRPr="003214A7">
        <w:rPr>
          <w:rFonts w:ascii="Century" w:hAnsi="Century" w:cs="Miriam" w:hint="eastAsia"/>
          <w:b/>
          <w:spacing w:val="0"/>
          <w:szCs w:val="24"/>
          <w:rtl/>
        </w:rPr>
        <w:t>יהוו</w:t>
      </w:r>
      <w:r w:rsidRPr="003214A7">
        <w:rPr>
          <w:rFonts w:ascii="Century" w:hAnsi="Century" w:cs="Miriam"/>
          <w:b/>
          <w:spacing w:val="0"/>
          <w:szCs w:val="24"/>
          <w:rtl/>
        </w:rPr>
        <w:t xml:space="preserve"> </w:t>
      </w:r>
      <w:r w:rsidRPr="003214A7">
        <w:rPr>
          <w:rFonts w:ascii="Century" w:hAnsi="Century" w:cs="Miriam" w:hint="eastAsia"/>
          <w:b/>
          <w:spacing w:val="0"/>
          <w:szCs w:val="24"/>
          <w:rtl/>
        </w:rPr>
        <w:t>בה</w:t>
      </w:r>
      <w:r w:rsidRPr="003214A7">
        <w:rPr>
          <w:rFonts w:ascii="Century" w:hAnsi="Century" w:cs="Miriam"/>
          <w:b/>
          <w:spacing w:val="0"/>
          <w:szCs w:val="24"/>
          <w:rtl/>
        </w:rPr>
        <w:t xml:space="preserve"> </w:t>
      </w:r>
      <w:r w:rsidRPr="003214A7">
        <w:rPr>
          <w:rFonts w:ascii="Century" w:hAnsi="Century" w:cs="Miriam" w:hint="eastAsia"/>
          <w:b/>
          <w:spacing w:val="0"/>
          <w:szCs w:val="24"/>
          <w:rtl/>
        </w:rPr>
        <w:t>רוב</w:t>
      </w:r>
      <w:r w:rsidRPr="003214A7">
        <w:rPr>
          <w:rFonts w:ascii="Century" w:hAnsi="Century" w:cs="Miriam"/>
          <w:b/>
          <w:spacing w:val="0"/>
          <w:szCs w:val="24"/>
          <w:rtl/>
        </w:rPr>
        <w:t xml:space="preserve">; </w:t>
      </w:r>
      <w:r w:rsidRPr="003214A7">
        <w:rPr>
          <w:rFonts w:ascii="Century" w:hAnsi="Century" w:cs="Miriam" w:hint="eastAsia"/>
          <w:b/>
          <w:spacing w:val="0"/>
          <w:szCs w:val="24"/>
          <w:rtl/>
        </w:rPr>
        <w:t>עברית</w:t>
      </w:r>
      <w:r w:rsidRPr="003214A7">
        <w:rPr>
          <w:rFonts w:ascii="Century" w:hAnsi="Century" w:cs="Miriam"/>
          <w:b/>
          <w:spacing w:val="0"/>
          <w:szCs w:val="24"/>
          <w:rtl/>
        </w:rPr>
        <w:t xml:space="preserve"> </w:t>
      </w:r>
      <w:r w:rsidRPr="003214A7">
        <w:rPr>
          <w:rFonts w:ascii="Century" w:hAnsi="Century" w:cs="Miriam" w:hint="eastAsia"/>
          <w:b/>
          <w:spacing w:val="0"/>
          <w:szCs w:val="24"/>
          <w:rtl/>
        </w:rPr>
        <w:t>היא</w:t>
      </w:r>
      <w:r w:rsidRPr="003214A7">
        <w:rPr>
          <w:rFonts w:ascii="Century" w:hAnsi="Century" w:cs="Miriam"/>
          <w:b/>
          <w:spacing w:val="0"/>
          <w:szCs w:val="24"/>
          <w:rtl/>
        </w:rPr>
        <w:t xml:space="preserve"> </w:t>
      </w:r>
      <w:r w:rsidRPr="003214A7">
        <w:rPr>
          <w:rFonts w:ascii="Century" w:hAnsi="Century" w:cs="Miriam" w:hint="eastAsia"/>
          <w:b/>
          <w:spacing w:val="0"/>
          <w:szCs w:val="24"/>
          <w:rtl/>
        </w:rPr>
        <w:t>שפתה</w:t>
      </w:r>
      <w:r w:rsidRPr="003214A7">
        <w:rPr>
          <w:rFonts w:ascii="Century" w:hAnsi="Century" w:cs="Miriam"/>
          <w:b/>
          <w:spacing w:val="0"/>
          <w:szCs w:val="24"/>
          <w:rtl/>
        </w:rPr>
        <w:t xml:space="preserve"> </w:t>
      </w:r>
      <w:r w:rsidRPr="003214A7">
        <w:rPr>
          <w:rFonts w:ascii="Century" w:hAnsi="Century" w:cs="Miriam" w:hint="eastAsia"/>
          <w:b/>
          <w:spacing w:val="0"/>
          <w:szCs w:val="24"/>
          <w:rtl/>
        </w:rPr>
        <w:t>הרשמית</w:t>
      </w:r>
      <w:r w:rsidRPr="003214A7">
        <w:rPr>
          <w:rFonts w:ascii="Century" w:hAnsi="Century" w:cs="Miriam"/>
          <w:b/>
          <w:spacing w:val="0"/>
          <w:szCs w:val="24"/>
          <w:rtl/>
        </w:rPr>
        <w:t xml:space="preserve"> </w:t>
      </w:r>
      <w:r w:rsidRPr="003214A7">
        <w:rPr>
          <w:rFonts w:ascii="Century" w:hAnsi="Century" w:cs="Miriam" w:hint="eastAsia"/>
          <w:b/>
          <w:spacing w:val="0"/>
          <w:szCs w:val="24"/>
          <w:rtl/>
        </w:rPr>
        <w:t>המרכזית</w:t>
      </w:r>
      <w:r w:rsidRPr="003214A7">
        <w:rPr>
          <w:rFonts w:ascii="Century" w:hAnsi="Century" w:cs="Miriam"/>
          <w:b/>
          <w:spacing w:val="0"/>
          <w:szCs w:val="24"/>
          <w:rtl/>
        </w:rPr>
        <w:t xml:space="preserve"> </w:t>
      </w:r>
      <w:r w:rsidRPr="003214A7">
        <w:rPr>
          <w:rFonts w:ascii="Century" w:hAnsi="Century" w:cs="Miriam" w:hint="eastAsia"/>
          <w:b/>
          <w:spacing w:val="0"/>
          <w:szCs w:val="24"/>
          <w:rtl/>
        </w:rPr>
        <w:t>של</w:t>
      </w:r>
      <w:r w:rsidRPr="003214A7">
        <w:rPr>
          <w:rFonts w:ascii="Century" w:hAnsi="Century" w:cs="Miriam"/>
          <w:b/>
          <w:spacing w:val="0"/>
          <w:szCs w:val="24"/>
          <w:rtl/>
        </w:rPr>
        <w:t xml:space="preserve"> </w:t>
      </w:r>
      <w:r w:rsidRPr="003214A7">
        <w:rPr>
          <w:rFonts w:ascii="Century" w:hAnsi="Century" w:cs="Miriam" w:hint="eastAsia"/>
          <w:b/>
          <w:spacing w:val="0"/>
          <w:szCs w:val="24"/>
          <w:rtl/>
        </w:rPr>
        <w:t>המדינה</w:t>
      </w:r>
      <w:r w:rsidRPr="003214A7">
        <w:rPr>
          <w:rFonts w:ascii="Century" w:hAnsi="Century" w:cs="Miriam"/>
          <w:b/>
          <w:spacing w:val="0"/>
          <w:szCs w:val="24"/>
          <w:rtl/>
        </w:rPr>
        <w:t xml:space="preserve">, </w:t>
      </w:r>
      <w:r w:rsidRPr="003214A7">
        <w:rPr>
          <w:rFonts w:ascii="Century" w:hAnsi="Century" w:cs="Miriam" w:hint="eastAsia"/>
          <w:b/>
          <w:spacing w:val="0"/>
          <w:szCs w:val="24"/>
          <w:rtl/>
        </w:rPr>
        <w:t>ועיקר</w:t>
      </w:r>
      <w:r w:rsidRPr="003214A7">
        <w:rPr>
          <w:rFonts w:ascii="Century" w:hAnsi="Century" w:cs="Miriam"/>
          <w:b/>
          <w:spacing w:val="0"/>
          <w:szCs w:val="24"/>
          <w:rtl/>
        </w:rPr>
        <w:t xml:space="preserve"> </w:t>
      </w:r>
      <w:r w:rsidRPr="003214A7">
        <w:rPr>
          <w:rFonts w:ascii="Century" w:hAnsi="Century" w:cs="Miriam" w:hint="eastAsia"/>
          <w:b/>
          <w:spacing w:val="0"/>
          <w:szCs w:val="24"/>
          <w:rtl/>
        </w:rPr>
        <w:t>חגיה</w:t>
      </w:r>
      <w:r w:rsidRPr="003214A7">
        <w:rPr>
          <w:rFonts w:ascii="Century" w:hAnsi="Century" w:cs="Miriam"/>
          <w:b/>
          <w:spacing w:val="0"/>
          <w:szCs w:val="24"/>
          <w:rtl/>
        </w:rPr>
        <w:t xml:space="preserve"> </w:t>
      </w:r>
      <w:r w:rsidRPr="003214A7">
        <w:rPr>
          <w:rFonts w:ascii="Century" w:hAnsi="Century" w:cs="Miriam" w:hint="eastAsia"/>
          <w:b/>
          <w:spacing w:val="0"/>
          <w:szCs w:val="24"/>
          <w:rtl/>
        </w:rPr>
        <w:t>וסמליה</w:t>
      </w:r>
      <w:r w:rsidRPr="003214A7">
        <w:rPr>
          <w:rFonts w:ascii="Century" w:hAnsi="Century" w:cs="Miriam"/>
          <w:b/>
          <w:spacing w:val="0"/>
          <w:szCs w:val="24"/>
          <w:rtl/>
        </w:rPr>
        <w:t xml:space="preserve"> </w:t>
      </w:r>
      <w:r w:rsidRPr="003214A7">
        <w:rPr>
          <w:rFonts w:ascii="Century" w:hAnsi="Century" w:cs="Miriam" w:hint="eastAsia"/>
          <w:b/>
          <w:spacing w:val="0"/>
          <w:szCs w:val="24"/>
          <w:rtl/>
        </w:rPr>
        <w:t>משקפים</w:t>
      </w:r>
      <w:r w:rsidRPr="003214A7">
        <w:rPr>
          <w:rFonts w:ascii="Century" w:hAnsi="Century" w:cs="Miriam"/>
          <w:b/>
          <w:spacing w:val="0"/>
          <w:szCs w:val="24"/>
          <w:rtl/>
        </w:rPr>
        <w:t xml:space="preserve"> </w:t>
      </w:r>
      <w:r w:rsidRPr="003214A7">
        <w:rPr>
          <w:rFonts w:ascii="Century" w:hAnsi="Century" w:cs="Miriam" w:hint="eastAsia"/>
          <w:b/>
          <w:spacing w:val="0"/>
          <w:szCs w:val="24"/>
          <w:rtl/>
        </w:rPr>
        <w:t>את</w:t>
      </w:r>
      <w:r w:rsidRPr="003214A7">
        <w:rPr>
          <w:rFonts w:ascii="Century" w:hAnsi="Century" w:cs="Miriam"/>
          <w:b/>
          <w:spacing w:val="0"/>
          <w:szCs w:val="24"/>
          <w:rtl/>
        </w:rPr>
        <w:t xml:space="preserve"> </w:t>
      </w:r>
      <w:r w:rsidRPr="003214A7">
        <w:rPr>
          <w:rFonts w:ascii="Century" w:hAnsi="Century" w:cs="Miriam" w:hint="eastAsia"/>
          <w:b/>
          <w:spacing w:val="0"/>
          <w:szCs w:val="24"/>
          <w:rtl/>
        </w:rPr>
        <w:t>תקומתו</w:t>
      </w:r>
      <w:r w:rsidRPr="003214A7">
        <w:rPr>
          <w:rFonts w:ascii="Century" w:hAnsi="Century" w:cs="Miriam"/>
          <w:b/>
          <w:spacing w:val="0"/>
          <w:szCs w:val="24"/>
          <w:rtl/>
        </w:rPr>
        <w:t xml:space="preserve"> </w:t>
      </w:r>
      <w:r w:rsidRPr="003214A7">
        <w:rPr>
          <w:rFonts w:ascii="Century" w:hAnsi="Century" w:cs="Miriam" w:hint="eastAsia"/>
          <w:b/>
          <w:spacing w:val="0"/>
          <w:szCs w:val="24"/>
          <w:rtl/>
        </w:rPr>
        <w:t>הלאומית</w:t>
      </w:r>
      <w:r w:rsidRPr="003214A7">
        <w:rPr>
          <w:rFonts w:ascii="Century" w:hAnsi="Century" w:cs="Miriam"/>
          <w:b/>
          <w:spacing w:val="0"/>
          <w:szCs w:val="24"/>
          <w:rtl/>
        </w:rPr>
        <w:t xml:space="preserve"> </w:t>
      </w:r>
      <w:r w:rsidRPr="003214A7">
        <w:rPr>
          <w:rFonts w:ascii="Century" w:hAnsi="Century" w:cs="Miriam" w:hint="eastAsia"/>
          <w:b/>
          <w:spacing w:val="0"/>
          <w:szCs w:val="24"/>
          <w:rtl/>
        </w:rPr>
        <w:t>של</w:t>
      </w:r>
      <w:r w:rsidRPr="003214A7">
        <w:rPr>
          <w:rFonts w:ascii="Century" w:hAnsi="Century" w:cs="Miriam"/>
          <w:b/>
          <w:spacing w:val="0"/>
          <w:szCs w:val="24"/>
          <w:rtl/>
        </w:rPr>
        <w:t xml:space="preserve"> </w:t>
      </w:r>
      <w:r w:rsidRPr="003214A7">
        <w:rPr>
          <w:rFonts w:ascii="Century" w:hAnsi="Century" w:cs="Miriam" w:hint="eastAsia"/>
          <w:b/>
          <w:spacing w:val="0"/>
          <w:szCs w:val="24"/>
          <w:rtl/>
        </w:rPr>
        <w:t>העם</w:t>
      </w:r>
      <w:r w:rsidRPr="003214A7">
        <w:rPr>
          <w:rFonts w:ascii="Century" w:hAnsi="Century" w:cs="Miriam"/>
          <w:b/>
          <w:spacing w:val="0"/>
          <w:szCs w:val="24"/>
          <w:rtl/>
        </w:rPr>
        <w:t xml:space="preserve"> </w:t>
      </w:r>
      <w:r w:rsidRPr="003214A7">
        <w:rPr>
          <w:rFonts w:ascii="Century" w:hAnsi="Century" w:cs="Miriam" w:hint="eastAsia"/>
          <w:b/>
          <w:spacing w:val="0"/>
          <w:szCs w:val="24"/>
          <w:rtl/>
        </w:rPr>
        <w:t>היהודי</w:t>
      </w:r>
      <w:r w:rsidRPr="003214A7">
        <w:rPr>
          <w:rFonts w:ascii="Century" w:hAnsi="Century" w:cs="Miriam"/>
          <w:b/>
          <w:spacing w:val="0"/>
          <w:szCs w:val="24"/>
          <w:rtl/>
        </w:rPr>
        <w:t xml:space="preserve">; </w:t>
      </w:r>
      <w:r w:rsidRPr="003214A7">
        <w:rPr>
          <w:rFonts w:ascii="Century" w:hAnsi="Century" w:cs="Miriam" w:hint="eastAsia"/>
          <w:b/>
          <w:spacing w:val="0"/>
          <w:szCs w:val="24"/>
          <w:rtl/>
        </w:rPr>
        <w:t>מורשת</w:t>
      </w:r>
      <w:r w:rsidRPr="003214A7">
        <w:rPr>
          <w:rFonts w:ascii="Century" w:hAnsi="Century" w:cs="Miriam"/>
          <w:b/>
          <w:spacing w:val="0"/>
          <w:szCs w:val="24"/>
          <w:rtl/>
        </w:rPr>
        <w:t xml:space="preserve"> </w:t>
      </w:r>
      <w:r w:rsidRPr="003214A7">
        <w:rPr>
          <w:rFonts w:ascii="Century" w:hAnsi="Century" w:cs="Miriam" w:hint="eastAsia"/>
          <w:b/>
          <w:spacing w:val="0"/>
          <w:szCs w:val="24"/>
          <w:rtl/>
        </w:rPr>
        <w:t>ישראל</w:t>
      </w:r>
      <w:r w:rsidRPr="003214A7">
        <w:rPr>
          <w:rFonts w:ascii="Century" w:hAnsi="Century" w:cs="Miriam"/>
          <w:b/>
          <w:spacing w:val="0"/>
          <w:szCs w:val="24"/>
          <w:rtl/>
        </w:rPr>
        <w:t xml:space="preserve"> </w:t>
      </w:r>
      <w:r w:rsidRPr="003214A7">
        <w:rPr>
          <w:rFonts w:ascii="Century" w:hAnsi="Century" w:cs="Miriam" w:hint="eastAsia"/>
          <w:b/>
          <w:spacing w:val="0"/>
          <w:szCs w:val="24"/>
          <w:rtl/>
        </w:rPr>
        <w:t>היא</w:t>
      </w:r>
      <w:r w:rsidRPr="003214A7">
        <w:rPr>
          <w:rFonts w:ascii="Century" w:hAnsi="Century" w:cs="Miriam"/>
          <w:b/>
          <w:spacing w:val="0"/>
          <w:szCs w:val="24"/>
          <w:rtl/>
        </w:rPr>
        <w:t xml:space="preserve"> </w:t>
      </w:r>
      <w:r w:rsidRPr="003214A7">
        <w:rPr>
          <w:rFonts w:ascii="Century" w:hAnsi="Century" w:cs="Miriam" w:hint="eastAsia"/>
          <w:b/>
          <w:spacing w:val="0"/>
          <w:szCs w:val="24"/>
          <w:rtl/>
        </w:rPr>
        <w:t>מרכיב</w:t>
      </w:r>
      <w:r w:rsidRPr="003214A7">
        <w:rPr>
          <w:rFonts w:ascii="Century" w:hAnsi="Century" w:cs="Miriam"/>
          <w:b/>
          <w:spacing w:val="0"/>
          <w:szCs w:val="24"/>
          <w:rtl/>
        </w:rPr>
        <w:t xml:space="preserve"> </w:t>
      </w:r>
      <w:r w:rsidRPr="003214A7">
        <w:rPr>
          <w:rFonts w:ascii="Century" w:hAnsi="Century" w:cs="Miriam" w:hint="eastAsia"/>
          <w:b/>
          <w:spacing w:val="0"/>
          <w:szCs w:val="24"/>
          <w:rtl/>
        </w:rPr>
        <w:t>מרכזי</w:t>
      </w:r>
      <w:r w:rsidRPr="003214A7">
        <w:rPr>
          <w:rFonts w:ascii="Century" w:hAnsi="Century" w:cs="Miriam"/>
          <w:b/>
          <w:spacing w:val="0"/>
          <w:szCs w:val="24"/>
          <w:rtl/>
        </w:rPr>
        <w:t xml:space="preserve"> </w:t>
      </w:r>
      <w:r w:rsidRPr="003214A7">
        <w:rPr>
          <w:rFonts w:ascii="Century" w:hAnsi="Century" w:cs="Miriam" w:hint="eastAsia"/>
          <w:b/>
          <w:spacing w:val="0"/>
          <w:szCs w:val="24"/>
          <w:rtl/>
        </w:rPr>
        <w:t>במורשתה</w:t>
      </w:r>
      <w:r w:rsidRPr="003214A7">
        <w:rPr>
          <w:rFonts w:ascii="Century" w:hAnsi="Century" w:cs="Miriam"/>
          <w:b/>
          <w:spacing w:val="0"/>
          <w:szCs w:val="24"/>
          <w:rtl/>
        </w:rPr>
        <w:t xml:space="preserve"> </w:t>
      </w:r>
      <w:r w:rsidRPr="003214A7">
        <w:rPr>
          <w:rFonts w:ascii="Century" w:hAnsi="Century" w:cs="Miriam" w:hint="eastAsia"/>
          <w:b/>
          <w:spacing w:val="0"/>
          <w:szCs w:val="24"/>
          <w:rtl/>
        </w:rPr>
        <w:t>הדתית</w:t>
      </w:r>
      <w:r w:rsidRPr="003214A7">
        <w:rPr>
          <w:rFonts w:ascii="Century" w:hAnsi="Century" w:cs="Miriam"/>
          <w:b/>
          <w:spacing w:val="0"/>
          <w:szCs w:val="24"/>
          <w:rtl/>
        </w:rPr>
        <w:t xml:space="preserve"> </w:t>
      </w:r>
      <w:r w:rsidRPr="003214A7">
        <w:rPr>
          <w:rFonts w:ascii="Century" w:hAnsi="Century" w:cs="Miriam" w:hint="eastAsia"/>
          <w:b/>
          <w:spacing w:val="0"/>
          <w:szCs w:val="24"/>
          <w:rtl/>
        </w:rPr>
        <w:t>והתרבותית</w:t>
      </w:r>
      <w:r w:rsidRPr="003214A7">
        <w:rPr>
          <w:rFonts w:ascii="Century" w:hAnsi="Century" w:cs="Miriam"/>
          <w:b/>
          <w:spacing w:val="0"/>
          <w:szCs w:val="24"/>
          <w:rtl/>
        </w:rPr>
        <w:t>"</w:t>
      </w:r>
      <w:r w:rsidRPr="00FD395C">
        <w:rPr>
          <w:rFonts w:ascii="Century" w:hAnsi="Century" w:hint="cs"/>
          <w:b/>
          <w:rtl/>
        </w:rPr>
        <w:t xml:space="preserve"> </w:t>
      </w:r>
      <w:r w:rsidRPr="00FD395C">
        <w:rPr>
          <w:rFonts w:ascii="Century" w:hAnsi="Century" w:hint="cs"/>
          <w:rtl/>
        </w:rPr>
        <w:t xml:space="preserve">(א"ב 11280/02 </w:t>
      </w:r>
      <w:r w:rsidRPr="003214A7">
        <w:rPr>
          <w:rFonts w:ascii="Century" w:hAnsi="Century" w:cs="Miriam" w:hint="eastAsia"/>
          <w:b/>
          <w:spacing w:val="0"/>
          <w:szCs w:val="24"/>
          <w:rtl/>
        </w:rPr>
        <w:t>ועדת</w:t>
      </w:r>
      <w:r w:rsidRPr="003214A7">
        <w:rPr>
          <w:rFonts w:ascii="Century" w:hAnsi="Century" w:cs="Miriam"/>
          <w:b/>
          <w:spacing w:val="0"/>
          <w:szCs w:val="24"/>
          <w:rtl/>
        </w:rPr>
        <w:t xml:space="preserve"> </w:t>
      </w:r>
      <w:r w:rsidRPr="003214A7">
        <w:rPr>
          <w:rFonts w:ascii="Century" w:hAnsi="Century" w:cs="Miriam" w:hint="eastAsia"/>
          <w:b/>
          <w:spacing w:val="0"/>
          <w:szCs w:val="24"/>
          <w:rtl/>
        </w:rPr>
        <w:t>הבחירות</w:t>
      </w:r>
      <w:r w:rsidRPr="003214A7">
        <w:rPr>
          <w:rFonts w:ascii="Century" w:hAnsi="Century" w:cs="Miriam"/>
          <w:b/>
          <w:spacing w:val="0"/>
          <w:szCs w:val="24"/>
          <w:rtl/>
        </w:rPr>
        <w:t xml:space="preserve"> </w:t>
      </w:r>
      <w:r w:rsidRPr="003214A7">
        <w:rPr>
          <w:rFonts w:ascii="Century" w:hAnsi="Century" w:cs="Miriam" w:hint="eastAsia"/>
          <w:b/>
          <w:spacing w:val="0"/>
          <w:szCs w:val="24"/>
          <w:rtl/>
        </w:rPr>
        <w:t>המרכזית</w:t>
      </w:r>
      <w:r w:rsidRPr="003214A7">
        <w:rPr>
          <w:rFonts w:ascii="Century" w:hAnsi="Century" w:cs="Miriam"/>
          <w:b/>
          <w:spacing w:val="0"/>
          <w:szCs w:val="24"/>
          <w:rtl/>
        </w:rPr>
        <w:t xml:space="preserve"> </w:t>
      </w:r>
      <w:r w:rsidRPr="003214A7">
        <w:rPr>
          <w:rFonts w:ascii="Century" w:hAnsi="Century" w:cs="Miriam" w:hint="eastAsia"/>
          <w:b/>
          <w:spacing w:val="0"/>
          <w:szCs w:val="24"/>
          <w:rtl/>
        </w:rPr>
        <w:t>לכנסת</w:t>
      </w:r>
      <w:r w:rsidRPr="003214A7">
        <w:rPr>
          <w:rFonts w:ascii="Century" w:hAnsi="Century" w:cs="Miriam"/>
          <w:b/>
          <w:spacing w:val="0"/>
          <w:szCs w:val="24"/>
          <w:rtl/>
        </w:rPr>
        <w:t xml:space="preserve"> </w:t>
      </w:r>
      <w:r w:rsidRPr="003214A7">
        <w:rPr>
          <w:rFonts w:ascii="Century" w:hAnsi="Century" w:cs="Miriam" w:hint="eastAsia"/>
          <w:b/>
          <w:spacing w:val="0"/>
          <w:szCs w:val="24"/>
          <w:rtl/>
        </w:rPr>
        <w:t>השש</w:t>
      </w:r>
      <w:r w:rsidRPr="003214A7">
        <w:rPr>
          <w:rFonts w:ascii="Century" w:hAnsi="Century" w:cs="Miriam"/>
          <w:b/>
          <w:spacing w:val="0"/>
          <w:szCs w:val="24"/>
          <w:rtl/>
        </w:rPr>
        <w:t>-</w:t>
      </w:r>
      <w:r w:rsidRPr="003214A7">
        <w:rPr>
          <w:rFonts w:ascii="Century" w:hAnsi="Century" w:cs="Miriam" w:hint="eastAsia"/>
          <w:b/>
          <w:spacing w:val="0"/>
          <w:szCs w:val="24"/>
          <w:rtl/>
        </w:rPr>
        <w:t>עשרה</w:t>
      </w:r>
      <w:r w:rsidRPr="003214A7">
        <w:rPr>
          <w:rFonts w:ascii="Century" w:hAnsi="Century" w:cs="Miriam"/>
          <w:b/>
          <w:spacing w:val="0"/>
          <w:szCs w:val="24"/>
          <w:rtl/>
        </w:rPr>
        <w:t xml:space="preserve"> </w:t>
      </w:r>
      <w:r w:rsidRPr="003214A7">
        <w:rPr>
          <w:rFonts w:ascii="Century" w:hAnsi="Century" w:cs="Miriam" w:hint="eastAsia"/>
          <w:b/>
          <w:spacing w:val="0"/>
          <w:szCs w:val="24"/>
          <w:rtl/>
        </w:rPr>
        <w:t>נ</w:t>
      </w:r>
      <w:r w:rsidRPr="003214A7">
        <w:rPr>
          <w:rFonts w:ascii="Century" w:hAnsi="Century" w:cs="Miriam"/>
          <w:b/>
          <w:spacing w:val="0"/>
          <w:szCs w:val="24"/>
          <w:rtl/>
        </w:rPr>
        <w:t xml:space="preserve">' </w:t>
      </w:r>
      <w:r w:rsidRPr="003214A7">
        <w:rPr>
          <w:rFonts w:ascii="Century" w:hAnsi="Century" w:cs="Miriam" w:hint="eastAsia"/>
          <w:b/>
          <w:spacing w:val="0"/>
          <w:szCs w:val="24"/>
          <w:rtl/>
        </w:rPr>
        <w:t>אחמד</w:t>
      </w:r>
      <w:r w:rsidRPr="003214A7">
        <w:rPr>
          <w:rFonts w:ascii="Century" w:hAnsi="Century" w:cs="Miriam"/>
          <w:b/>
          <w:spacing w:val="0"/>
          <w:szCs w:val="24"/>
          <w:rtl/>
        </w:rPr>
        <w:t xml:space="preserve"> </w:t>
      </w:r>
      <w:r w:rsidRPr="003214A7">
        <w:rPr>
          <w:rFonts w:ascii="Century" w:hAnsi="Century" w:cs="Miriam" w:hint="eastAsia"/>
          <w:b/>
          <w:spacing w:val="0"/>
          <w:szCs w:val="24"/>
          <w:rtl/>
        </w:rPr>
        <w:t>טיבי</w:t>
      </w:r>
      <w:r w:rsidRPr="00FD395C">
        <w:rPr>
          <w:rFonts w:ascii="Century" w:hAnsi="Century" w:hint="cs"/>
          <w:rtl/>
        </w:rPr>
        <w:t>, פ"ד נז(4) 1, 22 (2003)</w:t>
      </w:r>
      <w:r>
        <w:rPr>
          <w:rFonts w:ascii="Century" w:hAnsi="Century" w:hint="cs"/>
          <w:rtl/>
        </w:rPr>
        <w:t>,</w:t>
      </w:r>
      <w:r w:rsidRPr="00FD395C">
        <w:rPr>
          <w:rFonts w:ascii="Century" w:hAnsi="Century" w:hint="cs"/>
          <w:rtl/>
        </w:rPr>
        <w:t xml:space="preserve"> (להלן: עניין </w:t>
      </w:r>
      <w:r w:rsidRPr="003214A7">
        <w:rPr>
          <w:rFonts w:ascii="Century" w:hAnsi="Century" w:cs="Miriam" w:hint="eastAsia"/>
          <w:b/>
          <w:spacing w:val="0"/>
          <w:szCs w:val="24"/>
          <w:rtl/>
        </w:rPr>
        <w:t>טיבי</w:t>
      </w:r>
      <w:r w:rsidRPr="00FD395C">
        <w:rPr>
          <w:rFonts w:ascii="Century" w:hAnsi="Century" w:hint="cs"/>
          <w:rtl/>
        </w:rPr>
        <w:t>)).</w:t>
      </w:r>
    </w:p>
    <w:p w14:paraId="0D98EDE9" w14:textId="77777777" w:rsidR="00B33A25" w:rsidRDefault="00B33A25" w:rsidP="00B33A25">
      <w:pPr>
        <w:pStyle w:val="Ruller41"/>
        <w:spacing w:line="240" w:lineRule="auto"/>
        <w:rPr>
          <w:rFonts w:ascii="Century" w:hAnsi="Century"/>
          <w:rtl/>
        </w:rPr>
      </w:pPr>
    </w:p>
    <w:p w14:paraId="5D702886" w14:textId="3B54A3B5" w:rsidR="00D23301" w:rsidRDefault="00D23301" w:rsidP="002E6B11">
      <w:pPr>
        <w:pStyle w:val="Ruller4"/>
        <w:numPr>
          <w:ilvl w:val="0"/>
          <w:numId w:val="12"/>
        </w:numPr>
        <w:rPr>
          <w:rtl/>
        </w:rPr>
      </w:pPr>
      <w:r>
        <w:rPr>
          <w:rFonts w:hint="cs"/>
          <w:rtl/>
        </w:rPr>
        <w:t xml:space="preserve">הנשיא </w:t>
      </w:r>
      <w:r w:rsidRPr="00327D0C">
        <w:rPr>
          <w:rStyle w:val="default"/>
          <w:rFonts w:ascii="Century" w:hAnsi="Century" w:cs="Miriam" w:hint="cs"/>
          <w:b/>
          <w:spacing w:val="0"/>
          <w:szCs w:val="24"/>
          <w:rtl/>
        </w:rPr>
        <w:t>ברק</w:t>
      </w:r>
      <w:r w:rsidRPr="008D7820">
        <w:rPr>
          <w:rFonts w:hint="cs"/>
          <w:rtl/>
        </w:rPr>
        <w:t xml:space="preserve"> </w:t>
      </w:r>
      <w:r>
        <w:rPr>
          <w:rFonts w:hint="cs"/>
          <w:rtl/>
        </w:rPr>
        <w:t xml:space="preserve">התייחס למישורים המרכיבים את המדינה היהודית: האחד </w:t>
      </w:r>
      <w:r>
        <w:rPr>
          <w:rtl/>
        </w:rPr>
        <w:t>–</w:t>
      </w:r>
      <w:r>
        <w:rPr>
          <w:rFonts w:hint="cs"/>
          <w:rtl/>
        </w:rPr>
        <w:t xml:space="preserve"> </w:t>
      </w:r>
      <w:r w:rsidRPr="00327D0C">
        <w:rPr>
          <w:rFonts w:cs="Miriam" w:hint="eastAsia"/>
          <w:b/>
          <w:spacing w:val="0"/>
          <w:szCs w:val="24"/>
          <w:rtl/>
        </w:rPr>
        <w:t>ציוני</w:t>
      </w:r>
      <w:r>
        <w:rPr>
          <w:rFonts w:hint="cs"/>
          <w:rtl/>
        </w:rPr>
        <w:t xml:space="preserve">; השני </w:t>
      </w:r>
      <w:r>
        <w:rPr>
          <w:rtl/>
        </w:rPr>
        <w:t>–</w:t>
      </w:r>
      <w:r>
        <w:rPr>
          <w:rFonts w:hint="cs"/>
          <w:rtl/>
        </w:rPr>
        <w:t xml:space="preserve"> </w:t>
      </w:r>
      <w:r w:rsidRPr="00327D0C">
        <w:rPr>
          <w:rFonts w:cs="Miriam" w:hint="eastAsia"/>
          <w:b/>
          <w:spacing w:val="0"/>
          <w:szCs w:val="24"/>
          <w:rtl/>
        </w:rPr>
        <w:t>מורשתי</w:t>
      </w:r>
      <w:r>
        <w:rPr>
          <w:rFonts w:hint="cs"/>
          <w:rtl/>
        </w:rPr>
        <w:t xml:space="preserve">. בין ההיבטים הציוניים התייחס הנשיא </w:t>
      </w:r>
      <w:r w:rsidRPr="00327D0C">
        <w:rPr>
          <w:rFonts w:cs="Miriam" w:hint="eastAsia"/>
          <w:b/>
          <w:spacing w:val="0"/>
          <w:szCs w:val="24"/>
          <w:rtl/>
        </w:rPr>
        <w:t>ברק</w:t>
      </w:r>
      <w:r>
        <w:rPr>
          <w:rFonts w:hint="cs"/>
          <w:rtl/>
        </w:rPr>
        <w:t xml:space="preserve"> בראש ובראשונה לקיומו של רוב יהודי, ולזכותו של כל יהודי לעלות למדינת ישראל. בכלל הרכיב המורשתי הוזכרה השפה העברית, וצוינו גם חגיו וסמליו של העם היהודי. במקום אחר הרחיב פרופ' ברק ביחס לרכיב הציוני, ואמר כי </w:t>
      </w:r>
      <w:r w:rsidRPr="00327D0C">
        <w:rPr>
          <w:rFonts w:cs="Miriam" w:hint="cs"/>
          <w:b/>
          <w:spacing w:val="0"/>
          <w:szCs w:val="24"/>
          <w:rtl/>
        </w:rPr>
        <w:t>"'מדינה יהודית' היא מדינה שהתיישבות היהודים בשדותיה, בעריה ובמושבותיה היא בראש דאגותיה"</w:t>
      </w:r>
      <w:r w:rsidRPr="00327D0C">
        <w:rPr>
          <w:rFonts w:ascii="FrankRuehl" w:hAnsi="FrankRuehl" w:hint="cs"/>
          <w:color w:val="000000"/>
          <w:sz w:val="28"/>
          <w:rtl/>
        </w:rPr>
        <w:t xml:space="preserve">, וכי אחת ממטרותיה </w:t>
      </w:r>
      <w:r w:rsidRPr="00327D0C">
        <w:rPr>
          <w:rFonts w:cs="Miriam" w:hint="cs"/>
          <w:b/>
          <w:spacing w:val="0"/>
          <w:szCs w:val="24"/>
          <w:rtl/>
        </w:rPr>
        <w:t>"להוות 'פתרון בעיית העם היהודי מחוסר המולדת והעצמאות על ידי חידוש המדינה היהודית בארץ ישראל'"</w:t>
      </w:r>
      <w:r w:rsidRPr="00327D0C">
        <w:rPr>
          <w:rFonts w:ascii="FrankRuehl" w:hAnsi="FrankRuehl" w:hint="cs"/>
          <w:color w:val="000000"/>
          <w:sz w:val="28"/>
          <w:rtl/>
        </w:rPr>
        <w:t xml:space="preserve">. בהתייחסו לרכיב המורשתי הוסיף ואמר, כי </w:t>
      </w:r>
      <w:r w:rsidRPr="00327D0C">
        <w:rPr>
          <w:rFonts w:cs="Miriam" w:hint="cs"/>
          <w:b/>
          <w:spacing w:val="0"/>
          <w:szCs w:val="24"/>
          <w:rtl/>
        </w:rPr>
        <w:t xml:space="preserve">"'מדינה יהודית' היא 'הגשמת שאיפת הדורות לגאולת ישראל', 'מדינה יהודית' היא מדינה שערכי החירות, הצדק, היושר והשלום של מורשת ישראל הם ערכיה. 'מדינה יהודית' היא מדינה שערכיה שאובים גם ממסורתה הדתית, שהתנ"ך הוא הבסיסי שבספריה ונביאי ישראל הם יסוד מוסריותה. 'מדינה יהודית' היא מדינה שהמשפט העברי ממלא בה תפקיד חשוב. 'מדינה יהודית' היא מדינה שבה ערכיה של תורת ישראל, ערכיה של מורשת היהדות, וערכיה של ההלכה היהודית הם חלק מערכיה הבסיסיים" </w:t>
      </w:r>
      <w:r>
        <w:rPr>
          <w:rFonts w:hint="cs"/>
          <w:rtl/>
        </w:rPr>
        <w:t xml:space="preserve">(אהרן ברק "מדינת ישראל כמדינה יהודית ודמוקרטית" </w:t>
      </w:r>
      <w:r w:rsidRPr="00327D0C">
        <w:rPr>
          <w:rFonts w:cs="Miriam" w:hint="cs"/>
          <w:b/>
          <w:spacing w:val="0"/>
          <w:szCs w:val="24"/>
          <w:rtl/>
        </w:rPr>
        <w:t xml:space="preserve">עיוני משפט </w:t>
      </w:r>
      <w:r>
        <w:rPr>
          <w:rFonts w:hint="cs"/>
          <w:rtl/>
        </w:rPr>
        <w:t>כד 9, 10 (2000)).</w:t>
      </w:r>
    </w:p>
    <w:p w14:paraId="39192CB3" w14:textId="3B372764" w:rsidR="0012062C" w:rsidRDefault="0012062C" w:rsidP="0012062C">
      <w:pPr>
        <w:pStyle w:val="Ruller41"/>
        <w:rPr>
          <w:rtl/>
        </w:rPr>
      </w:pPr>
    </w:p>
    <w:p w14:paraId="1A972A17" w14:textId="71C09CB2" w:rsidR="0012062C" w:rsidRDefault="0012062C" w:rsidP="002E6B11">
      <w:pPr>
        <w:pStyle w:val="Ruller4"/>
        <w:numPr>
          <w:ilvl w:val="0"/>
          <w:numId w:val="12"/>
        </w:numPr>
        <w:rPr>
          <w:rFonts w:ascii="Century" w:hAnsi="Century"/>
          <w:rtl/>
        </w:rPr>
      </w:pPr>
      <w:r w:rsidRPr="0012062C">
        <w:rPr>
          <w:rFonts w:ascii="Century" w:hAnsi="Century" w:hint="cs"/>
          <w:rtl/>
        </w:rPr>
        <w:t xml:space="preserve">המושג החוקתי </w:t>
      </w:r>
      <w:r w:rsidRPr="0012062C">
        <w:rPr>
          <w:rFonts w:ascii="Century" w:hAnsi="Century" w:cs="Miriam" w:hint="cs"/>
          <w:b/>
          <w:spacing w:val="0"/>
          <w:szCs w:val="24"/>
          <w:rtl/>
        </w:rPr>
        <w:t>מדינה יהודית</w:t>
      </w:r>
      <w:r w:rsidRPr="0012062C">
        <w:rPr>
          <w:rFonts w:ascii="Century" w:hAnsi="Century" w:hint="cs"/>
          <w:rtl/>
        </w:rPr>
        <w:t xml:space="preserve">, לא נתפרש אפוא כמתייחס אך למדינה אשר רוב יושביה </w:t>
      </w:r>
      <w:r w:rsidRPr="0012062C">
        <w:rPr>
          <w:rFonts w:ascii="Century" w:hAnsi="Century"/>
          <w:rtl/>
        </w:rPr>
        <w:t>–</w:t>
      </w:r>
      <w:r w:rsidRPr="0012062C">
        <w:rPr>
          <w:rFonts w:ascii="Century" w:hAnsi="Century" w:hint="cs"/>
          <w:rtl/>
        </w:rPr>
        <w:t xml:space="preserve"> יהודים. מדינה יהודית גם אינה מצטמצמת להיותה מדינת הלאום היהודי, אשר </w:t>
      </w:r>
      <w:r w:rsidRPr="0012062C">
        <w:rPr>
          <w:rFonts w:ascii="Century" w:hAnsi="Century" w:hint="cs"/>
          <w:rtl/>
        </w:rPr>
        <w:lastRenderedPageBreak/>
        <w:t xml:space="preserve">מאווייה מסתכמים ב'שיבת ציון'. באומרנו כי מדינת ישראל היא מדינה יהודית, מכוונים אנו גם לתכנים מורשתיים, תרבותיים, ציוניים, וסמליים של העם היהודי לדורותיו. כדברים האלה, השמיע חברי השופט </w:t>
      </w:r>
      <w:r w:rsidRPr="0012062C">
        <w:rPr>
          <w:rFonts w:ascii="Century" w:hAnsi="Century" w:cs="Miriam" w:hint="cs"/>
          <w:b/>
          <w:spacing w:val="0"/>
          <w:szCs w:val="24"/>
          <w:rtl/>
        </w:rPr>
        <w:t>הנדל</w:t>
      </w:r>
      <w:r w:rsidRPr="0012062C">
        <w:rPr>
          <w:rFonts w:ascii="Century" w:hAnsi="Century" w:hint="cs"/>
          <w:rtl/>
        </w:rPr>
        <w:t xml:space="preserve">: </w:t>
      </w:r>
      <w:r w:rsidRPr="0012062C">
        <w:rPr>
          <w:rFonts w:ascii="Century" w:hAnsi="Century" w:cs="Miriam" w:hint="cs"/>
          <w:b/>
          <w:spacing w:val="0"/>
          <w:szCs w:val="24"/>
          <w:rtl/>
        </w:rPr>
        <w:t>"לתפיסתי לא יהא זה נכון לפרש את המונח 'מדינה יהודית' כמבחן של זכותו של העם היהודי לקיום לאומי בלבד [...] המונח 'יהודית' אינו עניין של גיאוגרפיה בלבד, אלא גם של הסטוריה. יש לסמלי המדינה משקל בהגדרה הבסיסית של המדינה. כך אף ביחס למדינות אחרות. [...] גם הפסיקה אימצה גישה זו בעבר [...] נראה שהפרשנות הכוללת גם תכנים 'פנימיים' למונח 'יהודית' מדויקת יותר"</w:t>
      </w:r>
      <w:r w:rsidRPr="00F12957">
        <w:rPr>
          <w:rFonts w:hint="cs"/>
          <w:rtl/>
        </w:rPr>
        <w:t xml:space="preserve"> </w:t>
      </w:r>
      <w:r w:rsidRPr="0012062C">
        <w:rPr>
          <w:rFonts w:ascii="FrankRuehl" w:hAnsi="FrankRuehl" w:hint="cs"/>
          <w:color w:val="000000"/>
          <w:sz w:val="28"/>
          <w:rtl/>
        </w:rPr>
        <w:t xml:space="preserve">(א"ב 1806/19 </w:t>
      </w:r>
      <w:r w:rsidRPr="0012062C">
        <w:rPr>
          <w:rFonts w:ascii="Century" w:hAnsi="Century" w:cs="Miriam" w:hint="cs"/>
          <w:b/>
          <w:spacing w:val="0"/>
          <w:szCs w:val="24"/>
          <w:rtl/>
        </w:rPr>
        <w:t>ח"כ ליברמן נ' ד"ר עופר כסיף</w:t>
      </w:r>
      <w:r w:rsidRPr="0012062C">
        <w:rPr>
          <w:rFonts w:ascii="FrankRuehl" w:hAnsi="FrankRuehl" w:hint="cs"/>
          <w:color w:val="000000"/>
          <w:sz w:val="28"/>
          <w:rtl/>
        </w:rPr>
        <w:t>, פסקה 8 (18.7.2019)).</w:t>
      </w:r>
      <w:r w:rsidRPr="0012062C">
        <w:rPr>
          <w:rFonts w:ascii="Century" w:hAnsi="Century"/>
          <w:rtl/>
        </w:rPr>
        <w:t xml:space="preserve"> </w:t>
      </w:r>
      <w:r w:rsidRPr="0012062C">
        <w:rPr>
          <w:rFonts w:ascii="Century" w:hAnsi="Century" w:hint="cs"/>
          <w:rtl/>
        </w:rPr>
        <w:t xml:space="preserve">גם פרופ' גביזון המנוחה סברה, כי המדינה היהודית אינה 'רק' מדינה שבה 'רוב יהודי'. לדבריה, מעידים על כך </w:t>
      </w:r>
      <w:r w:rsidRPr="0012062C">
        <w:rPr>
          <w:rFonts w:ascii="Century" w:hAnsi="Century" w:cs="Miriam" w:hint="cs"/>
          <w:b/>
          <w:spacing w:val="0"/>
          <w:szCs w:val="24"/>
          <w:rtl/>
        </w:rPr>
        <w:t>"לא רק חוק השבות, אלא גם סמלי המדינה, הימנונה ומטרות החינוך הממלכתי שלה. אם רוצים לומר משהו רלוונטי למציאות בישראל היום, הבחירה האמיתית הינה איפוא בין ישראל כמדינת-לאום לעם היהודי לבין ישראל כמדינה הפועלת לפי ציוויי הדת היהודית. בשני המקרים, רוב יהודי בארץ ונסיונות להנצחתו הם כלי להשגת היהודיות המהותית"</w:t>
      </w:r>
      <w:r w:rsidRPr="0012062C">
        <w:rPr>
          <w:rFonts w:ascii="Century" w:hAnsi="Century" w:hint="cs"/>
          <w:rtl/>
        </w:rPr>
        <w:t xml:space="preserve"> (רות גביזון "מדינה יהודית ודמוקרטית: זהות פוליטית, אידיאולוגיה ומשפט" </w:t>
      </w:r>
      <w:r w:rsidRPr="0012062C">
        <w:rPr>
          <w:rFonts w:ascii="Century" w:hAnsi="Century" w:cs="Miriam" w:hint="cs"/>
          <w:b/>
          <w:spacing w:val="0"/>
          <w:szCs w:val="24"/>
          <w:rtl/>
        </w:rPr>
        <w:t>עיוני משפט</w:t>
      </w:r>
      <w:r w:rsidRPr="0012062C">
        <w:rPr>
          <w:rFonts w:ascii="Century" w:hAnsi="Century" w:hint="cs"/>
          <w:rtl/>
        </w:rPr>
        <w:t xml:space="preserve"> יט (3) 631, 645 (1995)).</w:t>
      </w:r>
    </w:p>
    <w:p w14:paraId="054856C6" w14:textId="50E41937" w:rsidR="00167394" w:rsidRDefault="00167394" w:rsidP="00167394">
      <w:pPr>
        <w:pStyle w:val="Ruller41"/>
        <w:rPr>
          <w:rtl/>
        </w:rPr>
      </w:pPr>
    </w:p>
    <w:p w14:paraId="22456287" w14:textId="3F661BED" w:rsidR="00167394" w:rsidRDefault="00167394" w:rsidP="002E6B11">
      <w:pPr>
        <w:pStyle w:val="Ruller4"/>
        <w:numPr>
          <w:ilvl w:val="0"/>
          <w:numId w:val="12"/>
        </w:numPr>
        <w:rPr>
          <w:rFonts w:ascii="Century" w:hAnsi="Century"/>
          <w:rtl/>
        </w:rPr>
      </w:pPr>
      <w:r w:rsidRPr="00167394">
        <w:rPr>
          <w:rFonts w:ascii="Century" w:hAnsi="Century" w:hint="cs"/>
          <w:rtl/>
        </w:rPr>
        <w:t xml:space="preserve">הדברים לא נותרו בגדר תיאוריה מופשטת או ויכוח אקדמי. בעניין </w:t>
      </w:r>
      <w:r w:rsidRPr="00167394">
        <w:rPr>
          <w:rFonts w:ascii="Century" w:hAnsi="Century" w:cs="Miriam" w:hint="cs"/>
          <w:b/>
          <w:spacing w:val="0"/>
          <w:szCs w:val="24"/>
          <w:rtl/>
        </w:rPr>
        <w:t>טיבי</w:t>
      </w:r>
      <w:r w:rsidRPr="00167394">
        <w:rPr>
          <w:rFonts w:ascii="Century" w:hAnsi="Century" w:hint="cs"/>
          <w:rtl/>
        </w:rPr>
        <w:t xml:space="preserve"> פסק הנשיא </w:t>
      </w:r>
      <w:r w:rsidRPr="00167394">
        <w:rPr>
          <w:rFonts w:ascii="Century" w:hAnsi="Century" w:cs="Miriam" w:hint="cs"/>
          <w:b/>
          <w:spacing w:val="0"/>
          <w:szCs w:val="24"/>
          <w:rtl/>
        </w:rPr>
        <w:t>ברק</w:t>
      </w:r>
      <w:r w:rsidRPr="00167394">
        <w:rPr>
          <w:rFonts w:ascii="Century" w:hAnsi="Century" w:hint="cs"/>
          <w:rtl/>
        </w:rPr>
        <w:t xml:space="preserve">, כי רשימת מועמדים אשר תשים לה למטרה להפוך את מדינת ישראל, למדינת 'כל אזרחיה', במובן המבקש </w:t>
      </w:r>
      <w:r w:rsidRPr="00167394">
        <w:rPr>
          <w:rFonts w:ascii="Century" w:hAnsi="Century" w:cs="Miriam" w:hint="cs"/>
          <w:b/>
          <w:spacing w:val="0"/>
          <w:szCs w:val="24"/>
          <w:rtl/>
        </w:rPr>
        <w:t>"</w:t>
      </w:r>
      <w:r w:rsidRPr="00167394">
        <w:rPr>
          <w:rFonts w:ascii="Century" w:hAnsi="Century" w:cs="Miriam"/>
          <w:b/>
          <w:spacing w:val="0"/>
          <w:szCs w:val="24"/>
          <w:rtl/>
        </w:rPr>
        <w:t>לפגוע ברציונל המונח ביסוד הקמת המדינה ובכך לשלול את אופיה של מדינת ישראל כמדינתו של העם היהודי, כי אז יש בכך כדי לפגוע במאפיינים הגרעיניים והמינימליים המאפיינים את מדינת ישראל כמדינה יהודית</w:t>
      </w:r>
      <w:r w:rsidRPr="00167394">
        <w:rPr>
          <w:rFonts w:ascii="Century" w:hAnsi="Century" w:cs="Miriam" w:hint="cs"/>
          <w:b/>
          <w:spacing w:val="0"/>
          <w:szCs w:val="24"/>
          <w:rtl/>
        </w:rPr>
        <w:t>"</w:t>
      </w:r>
      <w:r w:rsidRPr="00167394">
        <w:rPr>
          <w:rFonts w:ascii="Century" w:hAnsi="Century" w:hint="cs"/>
          <w:rtl/>
        </w:rPr>
        <w:t xml:space="preserve">, והרשימה תיפסל (עמוד 23). </w:t>
      </w:r>
    </w:p>
    <w:p w14:paraId="4B4A23B8" w14:textId="3FAB4BC0" w:rsidR="00D810D4" w:rsidRDefault="00D810D4" w:rsidP="00D810D4">
      <w:pPr>
        <w:pStyle w:val="Ruller41"/>
        <w:rPr>
          <w:rtl/>
        </w:rPr>
      </w:pPr>
    </w:p>
    <w:p w14:paraId="0F0EC2C9" w14:textId="77777777" w:rsidR="00D810D4" w:rsidRDefault="00D810D4" w:rsidP="00D810D4">
      <w:pPr>
        <w:pStyle w:val="Ruller41"/>
        <w:rPr>
          <w:rFonts w:ascii="Century" w:hAnsi="Century"/>
          <w:rtl/>
        </w:rPr>
      </w:pPr>
      <w:r w:rsidRPr="00525AE9">
        <w:rPr>
          <w:rFonts w:ascii="Century" w:hAnsi="Century" w:cs="Miriam" w:hint="cs"/>
          <w:b/>
          <w:spacing w:val="0"/>
          <w:szCs w:val="24"/>
          <w:rtl/>
        </w:rPr>
        <w:t>הכרזת העצמאות</w:t>
      </w:r>
      <w:r>
        <w:rPr>
          <w:rFonts w:ascii="Century" w:hAnsi="Century" w:hint="cs"/>
          <w:rtl/>
        </w:rPr>
        <w:t xml:space="preserve"> </w:t>
      </w:r>
    </w:p>
    <w:p w14:paraId="44534FDE" w14:textId="77777777" w:rsidR="00D810D4" w:rsidRPr="008F734B" w:rsidRDefault="00D810D4" w:rsidP="00D810D4">
      <w:pPr>
        <w:pStyle w:val="Ruller41"/>
        <w:rPr>
          <w:rFonts w:ascii="Century" w:hAnsi="Century"/>
          <w:rtl/>
        </w:rPr>
      </w:pPr>
      <w:r>
        <w:rPr>
          <w:rFonts w:ascii="Century" w:hAnsi="Century" w:hint="cs"/>
          <w:rtl/>
        </w:rPr>
        <w:t>25.</w:t>
      </w:r>
      <w:r>
        <w:rPr>
          <w:rFonts w:ascii="Century" w:hAnsi="Century"/>
          <w:rtl/>
        </w:rPr>
        <w:tab/>
      </w:r>
      <w:r>
        <w:rPr>
          <w:rFonts w:ascii="Century" w:hAnsi="Century" w:hint="cs"/>
          <w:rtl/>
        </w:rPr>
        <w:t xml:space="preserve">שאלה נוספת הקשורה בטבורה לשאלת מעמדה החוקתי של </w:t>
      </w:r>
      <w:r w:rsidRPr="008F734B">
        <w:rPr>
          <w:rFonts w:ascii="Century" w:hAnsi="Century" w:cs="Miriam" w:hint="cs"/>
          <w:b/>
          <w:spacing w:val="0"/>
          <w:szCs w:val="24"/>
          <w:rtl/>
        </w:rPr>
        <w:t>המדינה היהודית</w:t>
      </w:r>
      <w:r>
        <w:rPr>
          <w:rFonts w:ascii="Century" w:hAnsi="Century" w:hint="cs"/>
          <w:rtl/>
        </w:rPr>
        <w:t>, נוגעת למעמדה החוקתי של הכרזת העצמאות. בסעיפי עקרונות היסוד שבחוק-יסוד: כבוד האדם וחירותו, ובחוק-יסוד: חופש העיסוק נקבע, כי "</w:t>
      </w:r>
      <w:r w:rsidRPr="003B1A91">
        <w:rPr>
          <w:rFonts w:ascii="Century" w:hAnsi="Century" w:cs="Miriam"/>
          <w:b/>
          <w:spacing w:val="0"/>
          <w:szCs w:val="24"/>
          <w:rtl/>
        </w:rPr>
        <w:t>זכויות היסוד של האדם בישראל מושתתות על ההכרה בערך האדם, בקדושת חייו ובהיותו בן-חורין, והן יכובדו ברוח העקרונות שבהכרזה על הקמת מדינת ישראל</w:t>
      </w:r>
      <w:r>
        <w:rPr>
          <w:rFonts w:ascii="Century" w:hAnsi="Century" w:cs="Miriam" w:hint="cs"/>
          <w:b/>
          <w:spacing w:val="0"/>
          <w:szCs w:val="24"/>
          <w:rtl/>
        </w:rPr>
        <w:t>"</w:t>
      </w:r>
      <w:r w:rsidRPr="003B1A91">
        <w:rPr>
          <w:rFonts w:ascii="Century" w:hAnsi="Century" w:hint="cs"/>
          <w:rtl/>
        </w:rPr>
        <w:t>.</w:t>
      </w:r>
      <w:r>
        <w:rPr>
          <w:rFonts w:ascii="Century" w:hAnsi="Century" w:cs="Miriam" w:hint="cs"/>
          <w:b/>
          <w:spacing w:val="0"/>
          <w:szCs w:val="24"/>
          <w:rtl/>
        </w:rPr>
        <w:t xml:space="preserve"> </w:t>
      </w:r>
      <w:r>
        <w:rPr>
          <w:rFonts w:ascii="Century" w:hAnsi="Century" w:hint="cs"/>
          <w:rtl/>
        </w:rPr>
        <w:t xml:space="preserve">גם בהקשר הזה נתעוררה שאלה, אם הסעיפים הללו מעניקים מעמד חוקתי עצמאי להכרזת העצמאות. יש שגרסו, כי עם כינונו של חוק-יסוד: כבוד האדם וחירותו, זכתה הכרזת העצמאות </w:t>
      </w:r>
      <w:r w:rsidRPr="00F00A07">
        <w:rPr>
          <w:rFonts w:ascii="Century" w:hAnsi="Century" w:cs="Miriam" w:hint="cs"/>
          <w:b/>
          <w:spacing w:val="0"/>
          <w:szCs w:val="24"/>
          <w:rtl/>
        </w:rPr>
        <w:t>כולה</w:t>
      </w:r>
      <w:r>
        <w:rPr>
          <w:rFonts w:ascii="Century" w:hAnsi="Century" w:hint="cs"/>
          <w:rtl/>
        </w:rPr>
        <w:t xml:space="preserve"> למעמד חוקתי על-חוקי (בג"ץ 726/94 </w:t>
      </w:r>
      <w:r>
        <w:rPr>
          <w:rFonts w:ascii="Century" w:hAnsi="Century" w:cs="Miriam" w:hint="cs"/>
          <w:b/>
          <w:spacing w:val="0"/>
          <w:szCs w:val="24"/>
          <w:rtl/>
        </w:rPr>
        <w:t>כלל חברה לביטוח בע"מ נ' שר האוצר</w:t>
      </w:r>
      <w:r>
        <w:rPr>
          <w:rFonts w:ascii="Century" w:hAnsi="Century" w:hint="cs"/>
          <w:rtl/>
        </w:rPr>
        <w:t xml:space="preserve">, פ"ד מח(5) 441 (1994); בג"ץ 1661/05‏ </w:t>
      </w:r>
      <w:r>
        <w:rPr>
          <w:rFonts w:ascii="Century" w:hAnsi="Century" w:cs="Miriam" w:hint="cs"/>
          <w:b/>
          <w:spacing w:val="0"/>
          <w:szCs w:val="24"/>
          <w:rtl/>
        </w:rPr>
        <w:t>המועצה האזורית חוף עזה נ' כנסת ישראל</w:t>
      </w:r>
      <w:r>
        <w:rPr>
          <w:rFonts w:ascii="Century" w:hAnsi="Century" w:hint="cs"/>
          <w:rtl/>
        </w:rPr>
        <w:t xml:space="preserve">, פ"ד נט(2) 481, 768 (2005)). על פני הדברים דומה כי דעה זו לא נתקבלה, והועדף על פניה 'מודל פרשני' שלפיו תשמש הכרזת העצמאות מקור השראתי שבאמצעותו נוכל </w:t>
      </w:r>
      <w:r>
        <w:rPr>
          <w:rFonts w:ascii="Century" w:hAnsi="Century" w:cs="Miriam" w:hint="cs"/>
          <w:b/>
          <w:spacing w:val="0"/>
          <w:szCs w:val="24"/>
          <w:rtl/>
        </w:rPr>
        <w:t xml:space="preserve">"לפרש, לעצב, לתחום ולהעניק תוכן </w:t>
      </w:r>
      <w:r>
        <w:rPr>
          <w:rFonts w:ascii="Century" w:hAnsi="Century" w:cs="Miriam" w:hint="cs"/>
          <w:b/>
          <w:spacing w:val="0"/>
          <w:szCs w:val="24"/>
          <w:rtl/>
        </w:rPr>
        <w:lastRenderedPageBreak/>
        <w:t>מהותי לזכויות היסוד שעוגנו בחוקי-היסוד"</w:t>
      </w:r>
      <w:r>
        <w:rPr>
          <w:rFonts w:ascii="Century" w:hAnsi="Century" w:hint="cs"/>
          <w:rtl/>
        </w:rPr>
        <w:t xml:space="preserve"> </w:t>
      </w:r>
      <w:r>
        <w:rPr>
          <w:rFonts w:hint="cs"/>
          <w:rtl/>
        </w:rPr>
        <w:t xml:space="preserve">(אליקים רובינשטיין ונעם סולברג "הכרזת העצמאות של מדינת ישראל: אחרי בּלוֹתה (כמעט) היתה לה עדנה" </w:t>
      </w:r>
      <w:r>
        <w:rPr>
          <w:rFonts w:ascii="Century" w:hAnsi="Century" w:cs="Miriam" w:hint="cs"/>
          <w:b/>
          <w:spacing w:val="0"/>
          <w:szCs w:val="24"/>
          <w:rtl/>
        </w:rPr>
        <w:t>נתיבי משפט וממשל: סוגיות במשפט הציבורי בישראל</w:t>
      </w:r>
      <w:r>
        <w:rPr>
          <w:rFonts w:hint="cs"/>
          <w:rtl/>
        </w:rPr>
        <w:t xml:space="preserve"> 179, 187 (2003)</w:t>
      </w:r>
      <w:r>
        <w:rPr>
          <w:rFonts w:ascii="Century" w:hAnsi="Century" w:hint="cs"/>
          <w:rtl/>
        </w:rPr>
        <w:t xml:space="preserve">). בעבר הבענו דעתנו – אליקים רובינשטיין ואנוכי – כי ראוי לאמץ את המודל הפרשני בתורת 'מודל פרשני-מרחיב'; היינו </w:t>
      </w:r>
      <w:r>
        <w:rPr>
          <w:rFonts w:ascii="Century" w:hAnsi="Century"/>
          <w:rtl/>
        </w:rPr>
        <w:t>–</w:t>
      </w:r>
      <w:r>
        <w:rPr>
          <w:rFonts w:ascii="Century" w:hAnsi="Century" w:hint="cs"/>
          <w:rtl/>
        </w:rPr>
        <w:t xml:space="preserve"> לפרש, ככל הניתן, את הערכים המעוגנים בהכרזת העצמאות כולה (ולא רק בחלקה האופרטיבי), ככאלה שנכללים בערכי-היסוד שכוננו במסגרת החוקתית המפורשת של חוקי-היסוד (</w:t>
      </w:r>
      <w:r>
        <w:rPr>
          <w:rFonts w:ascii="Century" w:hAnsi="Century" w:cs="Miriam" w:hint="cs"/>
          <w:b/>
          <w:spacing w:val="0"/>
          <w:szCs w:val="24"/>
          <w:rtl/>
        </w:rPr>
        <w:t>שם</w:t>
      </w:r>
      <w:r>
        <w:rPr>
          <w:rFonts w:ascii="Century" w:hAnsi="Century" w:hint="cs"/>
          <w:rtl/>
        </w:rPr>
        <w:t xml:space="preserve">, בעמוד 188). </w:t>
      </w:r>
    </w:p>
    <w:p w14:paraId="2985E675" w14:textId="37F984F2" w:rsidR="00D810D4" w:rsidRDefault="00D810D4" w:rsidP="00D810D4">
      <w:pPr>
        <w:pStyle w:val="Ruller41"/>
        <w:rPr>
          <w:rtl/>
        </w:rPr>
      </w:pPr>
    </w:p>
    <w:p w14:paraId="7A6E00F7" w14:textId="2DAA699F" w:rsidR="003E7C0A" w:rsidRPr="00D810D4" w:rsidRDefault="003E7C0A" w:rsidP="002E6B11">
      <w:pPr>
        <w:pStyle w:val="Ruller4"/>
        <w:numPr>
          <w:ilvl w:val="0"/>
          <w:numId w:val="13"/>
        </w:numPr>
        <w:rPr>
          <w:rtl/>
        </w:rPr>
      </w:pPr>
      <w:r w:rsidRPr="003E7C0A">
        <w:rPr>
          <w:rFonts w:ascii="Century" w:hAnsi="Century" w:hint="cs"/>
          <w:rtl/>
        </w:rPr>
        <w:t>כמקור פרשני, עשויה הכרזת העצמאות, בראש ובראשונה, לסייע בעדנו בפרשנות הרכיבים הנכללים בערכיה של מדינת ישראל כמדינה יהודית ודמוקרטית (</w:t>
      </w:r>
      <w:r w:rsidRPr="003E7C0A">
        <w:rPr>
          <w:rFonts w:ascii="Century" w:hAnsi="Century" w:cs="Miriam" w:hint="cs"/>
          <w:b/>
          <w:spacing w:val="0"/>
          <w:szCs w:val="24"/>
          <w:rtl/>
        </w:rPr>
        <w:t>קרפ</w:t>
      </w:r>
      <w:r w:rsidRPr="003E7C0A">
        <w:rPr>
          <w:rFonts w:ascii="Century" w:hAnsi="Century" w:hint="cs"/>
          <w:rtl/>
        </w:rPr>
        <w:t xml:space="preserve">, 349-348). אכן, בחלקה השלישי </w:t>
      </w:r>
      <w:r w:rsidRPr="003E7C0A">
        <w:rPr>
          <w:rFonts w:ascii="Century" w:hAnsi="Century"/>
          <w:rtl/>
        </w:rPr>
        <w:t>–</w:t>
      </w:r>
      <w:r w:rsidRPr="003E7C0A">
        <w:rPr>
          <w:rFonts w:ascii="Century" w:hAnsi="Century" w:hint="cs"/>
          <w:rtl/>
        </w:rPr>
        <w:t xml:space="preserve"> החלק האופרטיבי </w:t>
      </w:r>
      <w:r w:rsidRPr="003E7C0A">
        <w:rPr>
          <w:rFonts w:ascii="Century" w:hAnsi="Century"/>
          <w:rtl/>
        </w:rPr>
        <w:t>–</w:t>
      </w:r>
      <w:r w:rsidRPr="003E7C0A">
        <w:rPr>
          <w:rFonts w:ascii="Century" w:hAnsi="Century" w:hint="cs"/>
          <w:rtl/>
        </w:rPr>
        <w:t xml:space="preserve"> מעמידה אותנו הכרזת העצמאות על כמה מן היסודות הבסיסיים הכלולים בזהות היהודית: </w:t>
      </w:r>
      <w:r w:rsidRPr="003E7C0A">
        <w:rPr>
          <w:rStyle w:val="default"/>
          <w:rFonts w:ascii="Century" w:hAnsi="Century" w:cs="Miriam" w:hint="cs"/>
          <w:b/>
          <w:spacing w:val="0"/>
          <w:szCs w:val="24"/>
          <w:rtl/>
        </w:rPr>
        <w:t>"</w:t>
      </w:r>
      <w:r w:rsidRPr="003E7C0A">
        <w:rPr>
          <w:rStyle w:val="default"/>
          <w:rFonts w:ascii="Century" w:hAnsi="Century" w:cs="Miriam"/>
          <w:b/>
          <w:spacing w:val="0"/>
          <w:szCs w:val="24"/>
          <w:rtl/>
        </w:rPr>
        <w:t>מדינת ישראל תהא פתוחה לעליה יהודית ולקיבוץ גלויות; תשקוד על פיתוח הארץ לטובת כל תושביה; תהא מושתתה על יסודות החירות, הצדק והשלום לאור חזונם של נביאי ישראל; תקיים ש</w:t>
      </w:r>
      <w:r w:rsidRPr="003E7C0A">
        <w:rPr>
          <w:rStyle w:val="default"/>
          <w:rFonts w:ascii="Century" w:hAnsi="Century" w:cs="Miriam" w:hint="cs"/>
          <w:b/>
          <w:spacing w:val="0"/>
          <w:szCs w:val="24"/>
          <w:rtl/>
        </w:rPr>
        <w:t>ו</w:t>
      </w:r>
      <w:r w:rsidRPr="003E7C0A">
        <w:rPr>
          <w:rStyle w:val="default"/>
          <w:rFonts w:ascii="Century" w:hAnsi="Century" w:cs="Miriam"/>
          <w:b/>
          <w:spacing w:val="0"/>
          <w:szCs w:val="24"/>
          <w:rtl/>
        </w:rPr>
        <w:t>ויון זכויות חברתי ומדיני גמור לכל אזרחיה בלי הבדל דת, גזע ומין; תבטיח חופש דת, מצפון, לשון, חינוך ותרבות; תשמור על המקומות הקדושים של כל הדתות; ותהיה נאמנה לעקרונותיה של מגילת האומות המאוחדות. מדינת ישראל תהא מוכנה לשתף פעולה עם המוסדות והנציגים של האומות המאוחדות בהגשמת החלטת העצרת מיום 29 בנובמבר 1947 ותפעל להקמת האחדות הכלכלית של ארץ-ישראל בשלמותה</w:t>
      </w:r>
      <w:r w:rsidRPr="003E7C0A">
        <w:rPr>
          <w:rStyle w:val="default"/>
          <w:rFonts w:ascii="Century" w:hAnsi="Century" w:cs="Miriam" w:hint="cs"/>
          <w:b/>
          <w:spacing w:val="0"/>
          <w:szCs w:val="24"/>
          <w:rtl/>
        </w:rPr>
        <w:t>"</w:t>
      </w:r>
      <w:r w:rsidRPr="003E7C0A">
        <w:rPr>
          <w:rStyle w:val="default"/>
          <w:rFonts w:ascii="Century" w:hAnsi="Century" w:hint="cs"/>
          <w:rtl/>
        </w:rPr>
        <w:t>.</w:t>
      </w:r>
      <w:r w:rsidRPr="003E7C0A">
        <w:rPr>
          <w:rStyle w:val="default"/>
          <w:rFonts w:ascii="Century" w:hAnsi="Century" w:cs="Miriam" w:hint="cs"/>
          <w:b/>
          <w:spacing w:val="0"/>
          <w:rtl/>
        </w:rPr>
        <w:t xml:space="preserve"> </w:t>
      </w:r>
      <w:r w:rsidRPr="003E7C0A">
        <w:rPr>
          <w:rFonts w:ascii="Century" w:hAnsi="Century" w:hint="cs"/>
          <w:rtl/>
        </w:rPr>
        <w:t xml:space="preserve">חלק מן היסודות המוזכרים בהכרזה מתייחסים לביסוס היישוב היהודי בארץ ישראל, לעליה יהודית וקיבוץ גלויות; חלקה האחר מתייחס לערכים אשר ניתנו לנו במורשה במהלך הדורות: חירות, צדק ושלום, פיתוח הארץ לטובת </w:t>
      </w:r>
      <w:r w:rsidRPr="003E7C0A">
        <w:rPr>
          <w:rFonts w:ascii="Century" w:hAnsi="Century" w:cs="Miriam" w:hint="cs"/>
          <w:b/>
          <w:spacing w:val="0"/>
          <w:szCs w:val="24"/>
          <w:rtl/>
        </w:rPr>
        <w:t>כל</w:t>
      </w:r>
      <w:r w:rsidRPr="003E7C0A">
        <w:rPr>
          <w:rFonts w:ascii="Century" w:hAnsi="Century" w:hint="cs"/>
          <w:rtl/>
        </w:rPr>
        <w:t xml:space="preserve"> תושביה, שוויון זכויות לכלל אזרחיה, חופש דת ומצפון, ועוד.</w:t>
      </w:r>
    </w:p>
    <w:p w14:paraId="59A82D58" w14:textId="4F299C40" w:rsidR="00167394" w:rsidRDefault="00167394" w:rsidP="00167394">
      <w:pPr>
        <w:pStyle w:val="Ruller41"/>
        <w:rPr>
          <w:rtl/>
        </w:rPr>
      </w:pPr>
    </w:p>
    <w:p w14:paraId="5D997E94" w14:textId="55F80831" w:rsidR="008F69A5" w:rsidRDefault="008F69A5" w:rsidP="002E6B11">
      <w:pPr>
        <w:pStyle w:val="Ruller4"/>
        <w:numPr>
          <w:ilvl w:val="0"/>
          <w:numId w:val="13"/>
        </w:numPr>
        <w:rPr>
          <w:rFonts w:ascii="Century" w:hAnsi="Century"/>
          <w:rtl/>
        </w:rPr>
      </w:pPr>
      <w:r w:rsidRPr="008F69A5">
        <w:rPr>
          <w:rFonts w:ascii="Century" w:hAnsi="Century" w:hint="cs"/>
          <w:rtl/>
        </w:rPr>
        <w:t xml:space="preserve">לצד זאת, כאמור, גם מחלקיה הנוספים של הכרזת העצמאות נוכל ללמוד על אופיה של </w:t>
      </w:r>
      <w:r w:rsidRPr="008F69A5">
        <w:rPr>
          <w:rStyle w:val="default"/>
          <w:rFonts w:ascii="Century" w:hAnsi="Century" w:cs="Miriam" w:hint="cs"/>
          <w:b/>
          <w:spacing w:val="0"/>
          <w:szCs w:val="24"/>
          <w:rtl/>
        </w:rPr>
        <w:t>המדינה היהודית</w:t>
      </w:r>
      <w:r w:rsidRPr="008F69A5">
        <w:rPr>
          <w:rFonts w:ascii="Century" w:hAnsi="Century" w:hint="cs"/>
          <w:rtl/>
        </w:rPr>
        <w:t xml:space="preserve">. כך למשל סבר פרופ' שוחטמן, כי ניתן ללמוד מחלקה ההיסטורי של הכרזת העצמאות גם על זכותו הריבונית של העם היהודי על ארץ ישראל: </w:t>
      </w:r>
      <w:r w:rsidRPr="008F69A5">
        <w:rPr>
          <w:rStyle w:val="default"/>
          <w:rFonts w:ascii="Century" w:hAnsi="Century" w:cs="Miriam" w:hint="cs"/>
          <w:b/>
          <w:spacing w:val="0"/>
          <w:szCs w:val="24"/>
          <w:rtl/>
        </w:rPr>
        <w:t xml:space="preserve">"אחד העקרונות החשובים שבהכרזת העצמאות </w:t>
      </w:r>
      <w:r w:rsidRPr="008F69A5">
        <w:rPr>
          <w:rStyle w:val="default"/>
          <w:rFonts w:ascii="Century" w:hAnsi="Century" w:hint="cs"/>
          <w:rtl/>
        </w:rPr>
        <w:t xml:space="preserve">– </w:t>
      </w:r>
      <w:r w:rsidRPr="008F69A5">
        <w:rPr>
          <w:rStyle w:val="default"/>
          <w:rFonts w:ascii="Century" w:hAnsi="Century" w:cs="Miriam" w:hint="cs"/>
          <w:b/>
          <w:spacing w:val="0"/>
          <w:szCs w:val="24"/>
          <w:rtl/>
        </w:rPr>
        <w:t xml:space="preserve">אם לא החשוב שבהם </w:t>
      </w:r>
      <w:r w:rsidRPr="008F69A5">
        <w:rPr>
          <w:rStyle w:val="default"/>
          <w:rFonts w:ascii="Century" w:hAnsi="Century" w:hint="cs"/>
          <w:rtl/>
        </w:rPr>
        <w:t xml:space="preserve">– </w:t>
      </w:r>
      <w:r w:rsidRPr="008F69A5">
        <w:rPr>
          <w:rStyle w:val="default"/>
          <w:rFonts w:ascii="Century" w:hAnsi="Century" w:cs="Miriam" w:hint="cs"/>
          <w:b/>
          <w:spacing w:val="0"/>
          <w:szCs w:val="24"/>
          <w:rtl/>
        </w:rPr>
        <w:t>הוא זכותו של העם היהודי על ארץ-ישראל במובן זכותו להקים בה מחדש את מדינתו. למעשה זוהי התשתית לריבונותנו על הארץ. ההכרזה פותחת בקשר ההיסטורי של העם היהודי וארצו ומציינת את העובדה שקשר זה לא נזנח מעולם"</w:t>
      </w:r>
      <w:r w:rsidRPr="008F69A5">
        <w:rPr>
          <w:rFonts w:ascii="Century" w:hAnsi="Century" w:cs="Miriam" w:hint="cs"/>
          <w:b/>
          <w:spacing w:val="0"/>
          <w:szCs w:val="24"/>
          <w:rtl/>
        </w:rPr>
        <w:t xml:space="preserve">. </w:t>
      </w:r>
      <w:r w:rsidRPr="008F69A5">
        <w:rPr>
          <w:rFonts w:ascii="Century" w:hAnsi="Century" w:hint="cs"/>
          <w:rtl/>
        </w:rPr>
        <w:t>מכאן מסקנתו, כי</w:t>
      </w:r>
      <w:r w:rsidRPr="008F69A5">
        <w:rPr>
          <w:rFonts w:ascii="Century" w:hAnsi="Century" w:cs="Miriam" w:hint="cs"/>
          <w:b/>
          <w:spacing w:val="0"/>
          <w:szCs w:val="24"/>
          <w:rtl/>
        </w:rPr>
        <w:t xml:space="preserve"> "יש לכבד את זכויות-היסוד של האדם הקבועות בחוק-היסוד: כבוד האדם וחירותו (כמו גם בחוק-יסוד: חופש העיסוק), ברוח עקרונות אלה" </w:t>
      </w:r>
      <w:r w:rsidRPr="008F69A5">
        <w:rPr>
          <w:rFonts w:ascii="Century" w:hAnsi="Century" w:hint="cs"/>
          <w:rtl/>
        </w:rPr>
        <w:t xml:space="preserve">(אליאב שוחטמן "הכרזת העצמאות כמקור לזכויותיו הלאומיות של העם היהודי" </w:t>
      </w:r>
      <w:r w:rsidRPr="008F69A5">
        <w:rPr>
          <w:rFonts w:ascii="Century" w:hAnsi="Century" w:cs="Miriam" w:hint="cs"/>
          <w:b/>
          <w:spacing w:val="0"/>
          <w:szCs w:val="24"/>
          <w:rtl/>
        </w:rPr>
        <w:t xml:space="preserve">משפט וממשל </w:t>
      </w:r>
      <w:r w:rsidRPr="008F69A5">
        <w:rPr>
          <w:rFonts w:ascii="Century" w:hAnsi="Century" w:hint="cs"/>
          <w:rtl/>
        </w:rPr>
        <w:t xml:space="preserve">ה 427, 428 (התש"ס)). </w:t>
      </w:r>
    </w:p>
    <w:p w14:paraId="275F1BD1" w14:textId="0101EA8C" w:rsidR="003B49CC" w:rsidRDefault="003B49CC" w:rsidP="003B49CC">
      <w:pPr>
        <w:pStyle w:val="Ruller41"/>
        <w:rPr>
          <w:rtl/>
        </w:rPr>
      </w:pPr>
    </w:p>
    <w:p w14:paraId="1AAF6C3B" w14:textId="68786A74" w:rsidR="003B49CC" w:rsidRPr="003B49CC" w:rsidRDefault="003B49CC" w:rsidP="002E6B11">
      <w:pPr>
        <w:pStyle w:val="Ruller4"/>
        <w:numPr>
          <w:ilvl w:val="0"/>
          <w:numId w:val="13"/>
        </w:numPr>
        <w:rPr>
          <w:rFonts w:ascii="Century" w:hAnsi="Century"/>
          <w:rtl/>
        </w:rPr>
      </w:pPr>
      <w:r w:rsidRPr="003B49CC">
        <w:rPr>
          <w:rFonts w:ascii="Century" w:hAnsi="Century" w:hint="cs"/>
          <w:rtl/>
        </w:rPr>
        <w:lastRenderedPageBreak/>
        <w:t xml:space="preserve">הנה כי כן, שלל ביטויים מפורשים למעמדה החוקתי של </w:t>
      </w:r>
      <w:r w:rsidRPr="003B49CC">
        <w:rPr>
          <w:rFonts w:ascii="Century" w:hAnsi="Century" w:cs="Miriam" w:hint="cs"/>
          <w:b/>
          <w:spacing w:val="0"/>
          <w:szCs w:val="24"/>
          <w:rtl/>
        </w:rPr>
        <w:t>המדינה היהודית</w:t>
      </w:r>
      <w:r w:rsidRPr="003B49CC">
        <w:rPr>
          <w:rFonts w:ascii="Century" w:hAnsi="Century" w:hint="cs"/>
          <w:rtl/>
        </w:rPr>
        <w:t xml:space="preserve">; חלקם דקלרטיביים, חלקם גם מעשיים: רוב יהודי, שפה, סמלים, מורשת, שוויון זכויות אזרחי, תרבות, התיישבות, משפט עברי וריבונות. הללו יונקים את כוחם מפרשנות הדיבּר </w:t>
      </w:r>
      <w:r w:rsidRPr="003B49CC">
        <w:rPr>
          <w:rFonts w:ascii="Century" w:hAnsi="Century" w:cs="Miriam" w:hint="cs"/>
          <w:b/>
          <w:spacing w:val="0"/>
          <w:szCs w:val="24"/>
          <w:rtl/>
        </w:rPr>
        <w:t>מדינה יהודית</w:t>
      </w:r>
      <w:r w:rsidRPr="003B49CC">
        <w:rPr>
          <w:rFonts w:ascii="Century" w:hAnsi="Century" w:hint="cs"/>
          <w:rtl/>
        </w:rPr>
        <w:t xml:space="preserve">, בחוקי-היסוד השונים שבהם הוזכר; ומהשראת הכרזת העצמאות שהוזכרה גם היא במסגרת מגילת הזכויות החוקתית. על מעמדה החוקתי של </w:t>
      </w:r>
      <w:r w:rsidRPr="003B49CC">
        <w:rPr>
          <w:rFonts w:ascii="Century" w:hAnsi="Century" w:cs="Miriam" w:hint="cs"/>
          <w:b/>
          <w:spacing w:val="0"/>
          <w:szCs w:val="24"/>
          <w:rtl/>
        </w:rPr>
        <w:t>המדינה היהודית</w:t>
      </w:r>
      <w:r w:rsidRPr="003B49CC">
        <w:rPr>
          <w:rFonts w:ascii="Century" w:hAnsi="Century" w:hint="cs"/>
          <w:rtl/>
        </w:rPr>
        <w:t xml:space="preserve">, נוכל ללמוד גם מדברי-חקיקה נוספים הקיימים עמנו, הגם שאינם זוכים למעמד חוקתי על-חוקי: </w:t>
      </w:r>
      <w:r w:rsidRPr="003B49CC">
        <w:rPr>
          <w:rFonts w:ascii="Century" w:hAnsi="Century" w:cs="Miriam" w:hint="cs"/>
          <w:b/>
          <w:spacing w:val="0"/>
          <w:szCs w:val="24"/>
          <w:rtl/>
        </w:rPr>
        <w:t>"יתכן, שבקביעת היקפה של זכות חוקתית, ניתן להתחשב בדין הקיים כנתון מבין מכלול הנתונים, שיש בהם כדי ללמד על מהותן של תפיסות חברתיות מקובלות, וככאלה הן עשויות להשפיע על היקף הזכות"</w:t>
      </w:r>
      <w:r w:rsidRPr="003B49CC">
        <w:rPr>
          <w:rFonts w:ascii="Century" w:hAnsi="Century" w:hint="cs"/>
          <w:rtl/>
        </w:rPr>
        <w:t xml:space="preserve"> (דברי הנשיא </w:t>
      </w:r>
      <w:r w:rsidRPr="003B49CC">
        <w:rPr>
          <w:rFonts w:ascii="Century" w:hAnsi="Century" w:cs="Miriam" w:hint="cs"/>
          <w:b/>
          <w:spacing w:val="0"/>
          <w:szCs w:val="24"/>
          <w:rtl/>
        </w:rPr>
        <w:t>א' גרוניס</w:t>
      </w:r>
      <w:r w:rsidRPr="003B49CC">
        <w:rPr>
          <w:rFonts w:ascii="Century" w:hAnsi="Century" w:hint="cs"/>
          <w:rtl/>
        </w:rPr>
        <w:t xml:space="preserve"> בבג"ץ 3752/10 </w:t>
      </w:r>
      <w:r w:rsidRPr="003B49CC">
        <w:rPr>
          <w:rFonts w:ascii="Century" w:hAnsi="Century" w:cs="Miriam" w:hint="cs"/>
          <w:b/>
          <w:spacing w:val="0"/>
          <w:szCs w:val="24"/>
          <w:rtl/>
        </w:rPr>
        <w:t>רובינשטיין נ' הכנסת</w:t>
      </w:r>
      <w:r w:rsidRPr="003B49CC">
        <w:rPr>
          <w:rFonts w:ascii="Century" w:hAnsi="Century" w:hint="cs"/>
          <w:rtl/>
        </w:rPr>
        <w:t xml:space="preserve">, פ"ד סז(2) 155, 379 (2014) (להלן: עניין </w:t>
      </w:r>
      <w:r w:rsidRPr="003B49CC">
        <w:rPr>
          <w:rFonts w:ascii="Century" w:hAnsi="Century" w:cs="Miriam" w:hint="cs"/>
          <w:b/>
          <w:spacing w:val="0"/>
          <w:szCs w:val="24"/>
          <w:rtl/>
        </w:rPr>
        <w:t>רובינשטיין</w:t>
      </w:r>
      <w:r w:rsidRPr="003B49CC">
        <w:rPr>
          <w:rFonts w:ascii="Century" w:hAnsi="Century" w:hint="cs"/>
          <w:rtl/>
        </w:rPr>
        <w:t>)). בכלל חקיקה זו, ניתן לציין את חוק השבות, התש"י-1950; חוק קרן קיימת לישראל, התשי"ד-1953</w:t>
      </w:r>
      <w:r w:rsidRPr="003B49CC">
        <w:rPr>
          <w:rFonts w:ascii="FrankRuehl" w:hAnsi="FrankRuehl" w:hint="cs"/>
          <w:color w:val="000000"/>
          <w:sz w:val="32"/>
          <w:szCs w:val="32"/>
          <w:rtl/>
        </w:rPr>
        <w:t xml:space="preserve">; </w:t>
      </w:r>
      <w:r w:rsidRPr="003B49CC">
        <w:rPr>
          <w:rFonts w:ascii="Century" w:hAnsi="Century"/>
          <w:rtl/>
        </w:rPr>
        <w:t>חוק מעמדן של</w:t>
      </w:r>
      <w:r w:rsidRPr="003B49CC">
        <w:rPr>
          <w:rFonts w:ascii="Century" w:hAnsi="Century" w:hint="cs"/>
          <w:rtl/>
        </w:rPr>
        <w:t xml:space="preserve"> ההסתדרות הציונית העולמית ושל הסוכנות היהודית לארץ-ישראל, התשי"ג-1952; חוק יסודות המשפט, התש"ם-1980; והרשימה ארוכה מלהכיל (ראו פסקה 22 לחוות דעתה של חברתי הנשיאה). התיישבות, שבות, מורשת יהודית, באים לידי ביטוי בדברי-חקיקה רבים ומגוונים; פעמים במישרין, פעמים בעקיפין; פעמים מלוא התוכן נשאב מן המורשת היהודית; לעיתים פניני-לשון, כותרות וניסוח בלבד. אכן, צדק הנשיא </w:t>
      </w:r>
      <w:r w:rsidRPr="003B49CC">
        <w:rPr>
          <w:rFonts w:ascii="Century" w:hAnsi="Century" w:cs="Miriam" w:hint="eastAsia"/>
          <w:b/>
          <w:spacing w:val="0"/>
          <w:szCs w:val="24"/>
          <w:rtl/>
        </w:rPr>
        <w:t>גרוניס</w:t>
      </w:r>
      <w:r w:rsidRPr="003B49CC">
        <w:rPr>
          <w:rFonts w:ascii="Century" w:hAnsi="Century" w:hint="cs"/>
          <w:rtl/>
        </w:rPr>
        <w:t xml:space="preserve"> בקובעו, כי קיים קושי רב </w:t>
      </w:r>
      <w:r w:rsidRPr="003B49CC">
        <w:rPr>
          <w:rFonts w:ascii="Century" w:hAnsi="Century" w:cs="Miriam" w:hint="cs"/>
          <w:b/>
          <w:spacing w:val="0"/>
          <w:szCs w:val="24"/>
          <w:rtl/>
        </w:rPr>
        <w:t>"לראות הוראות בדין ברמה תת-חוקתית, כמורות במדויק על היקפה של הזכות החוקתית"</w:t>
      </w:r>
      <w:r w:rsidRPr="003B49CC">
        <w:rPr>
          <w:rFonts w:ascii="Century" w:hAnsi="Century" w:hint="cs"/>
          <w:rtl/>
        </w:rPr>
        <w:t xml:space="preserve"> (</w:t>
      </w:r>
      <w:r w:rsidRPr="003B49CC">
        <w:rPr>
          <w:rFonts w:ascii="Century" w:hAnsi="Century" w:cs="Miriam" w:hint="cs"/>
          <w:b/>
          <w:spacing w:val="0"/>
          <w:szCs w:val="24"/>
          <w:rtl/>
        </w:rPr>
        <w:t>רובינשטיין</w:t>
      </w:r>
      <w:r w:rsidRPr="003B49CC">
        <w:rPr>
          <w:rFonts w:ascii="Century" w:hAnsi="Century" w:hint="cs"/>
          <w:rtl/>
        </w:rPr>
        <w:t xml:space="preserve">, 379), אך ללא ספק בכוחן להצביע על הרוח הנושבת. </w:t>
      </w:r>
      <w:r w:rsidRPr="003B49CC">
        <w:rPr>
          <w:rFonts w:ascii="Century" w:hAnsi="Century" w:cs="Miriam" w:hint="cs"/>
          <w:b/>
          <w:spacing w:val="0"/>
          <w:szCs w:val="24"/>
          <w:rtl/>
        </w:rPr>
        <w:t xml:space="preserve"> </w:t>
      </w:r>
    </w:p>
    <w:p w14:paraId="56D7D2E6" w14:textId="77777777" w:rsidR="003B49CC" w:rsidRDefault="003B49CC" w:rsidP="003B49CC">
      <w:pPr>
        <w:pStyle w:val="Ruller41"/>
        <w:rPr>
          <w:rFonts w:ascii="Century" w:hAnsi="Century"/>
          <w:rtl/>
        </w:rPr>
      </w:pPr>
    </w:p>
    <w:p w14:paraId="167D896D" w14:textId="77777777" w:rsidR="009A6B14" w:rsidRDefault="009A6B14" w:rsidP="009A6B14">
      <w:pPr>
        <w:pStyle w:val="Ruller41"/>
        <w:rPr>
          <w:rFonts w:ascii="Century" w:hAnsi="Century"/>
          <w:rtl/>
        </w:rPr>
      </w:pPr>
      <w:r w:rsidRPr="00525AE9">
        <w:rPr>
          <w:rFonts w:ascii="Century" w:hAnsi="Century" w:cs="Miriam" w:hint="cs"/>
          <w:b/>
          <w:spacing w:val="0"/>
          <w:szCs w:val="24"/>
          <w:rtl/>
        </w:rPr>
        <w:t xml:space="preserve">שוויון </w:t>
      </w:r>
      <w:r>
        <w:rPr>
          <w:rFonts w:ascii="Century" w:hAnsi="Century" w:cs="Miriam" w:hint="cs"/>
          <w:b/>
          <w:spacing w:val="0"/>
          <w:szCs w:val="24"/>
          <w:rtl/>
        </w:rPr>
        <w:t>זכויות</w:t>
      </w:r>
      <w:r w:rsidRPr="00525AE9">
        <w:rPr>
          <w:rFonts w:ascii="Century" w:hAnsi="Century" w:cs="Miriam" w:hint="cs"/>
          <w:b/>
          <w:spacing w:val="0"/>
          <w:szCs w:val="24"/>
          <w:rtl/>
        </w:rPr>
        <w:t xml:space="preserve"> לכל </w:t>
      </w:r>
      <w:r>
        <w:rPr>
          <w:rFonts w:ascii="Century" w:hAnsi="Century" w:cs="Miriam" w:hint="cs"/>
          <w:b/>
          <w:spacing w:val="0"/>
          <w:szCs w:val="24"/>
          <w:rtl/>
        </w:rPr>
        <w:t>אזרח</w:t>
      </w:r>
      <w:r w:rsidRPr="00525AE9">
        <w:rPr>
          <w:rFonts w:ascii="Century" w:hAnsi="Century" w:cs="Miriam" w:hint="cs"/>
          <w:b/>
          <w:spacing w:val="0"/>
          <w:szCs w:val="24"/>
          <w:rtl/>
        </w:rPr>
        <w:t>י הארץ</w:t>
      </w:r>
    </w:p>
    <w:p w14:paraId="690DC96D" w14:textId="77777777" w:rsidR="009A6B14" w:rsidRDefault="009A6B14" w:rsidP="009A6B14">
      <w:pPr>
        <w:pStyle w:val="Ruller41"/>
        <w:rPr>
          <w:rFonts w:ascii="Century" w:hAnsi="Century"/>
          <w:rtl/>
        </w:rPr>
      </w:pPr>
      <w:r>
        <w:rPr>
          <w:rFonts w:ascii="Century" w:hAnsi="Century" w:hint="cs"/>
          <w:rtl/>
        </w:rPr>
        <w:t>29.</w:t>
      </w:r>
      <w:r>
        <w:rPr>
          <w:rFonts w:ascii="Century" w:hAnsi="Century"/>
          <w:rtl/>
        </w:rPr>
        <w:tab/>
      </w:r>
      <w:r>
        <w:rPr>
          <w:rFonts w:ascii="Century" w:hAnsi="Century" w:hint="cs"/>
          <w:rtl/>
        </w:rPr>
        <w:t xml:space="preserve">בכלל רכיבי </w:t>
      </w:r>
      <w:r w:rsidRPr="00010B60">
        <w:rPr>
          <w:rFonts w:ascii="Century" w:hAnsi="Century" w:cs="Miriam" w:hint="cs"/>
          <w:b/>
          <w:spacing w:val="0"/>
          <w:szCs w:val="24"/>
          <w:rtl/>
        </w:rPr>
        <w:t>המדינה היהודית</w:t>
      </w:r>
      <w:r>
        <w:rPr>
          <w:rFonts w:ascii="Century" w:hAnsi="Century" w:hint="cs"/>
          <w:rtl/>
        </w:rPr>
        <w:t xml:space="preserve">, כאמור, </w:t>
      </w:r>
      <w:r w:rsidRPr="001223AC">
        <w:rPr>
          <w:rFonts w:ascii="Century" w:hAnsi="Century" w:cs="Miriam" w:hint="cs"/>
          <w:b/>
          <w:spacing w:val="0"/>
          <w:szCs w:val="24"/>
          <w:rtl/>
        </w:rPr>
        <w:t>שוויון זכויות</w:t>
      </w:r>
      <w:r w:rsidRPr="001223AC">
        <w:rPr>
          <w:rFonts w:ascii="Century" w:hAnsi="Century" w:hint="cs"/>
          <w:rtl/>
        </w:rPr>
        <w:t xml:space="preserve"> </w:t>
      </w:r>
      <w:r>
        <w:rPr>
          <w:rFonts w:ascii="Century" w:hAnsi="Century" w:hint="cs"/>
          <w:rtl/>
        </w:rPr>
        <w:t>לכל אזרחי הארץ, יהודים ושאינם. שוויון זכויות למיעוטים זכה לביטוי מפורש ומפורט בהכרזת העצמאות: פיתוח הארץ לכל יושביה, חופש דת, לשון ותרבות, ועוד. שוויון זכויות לכל יושבי הארץ הוא ערך יהודי בשני מובנים: ב</w:t>
      </w:r>
      <w:r w:rsidRPr="001223AC">
        <w:rPr>
          <w:rFonts w:ascii="Century" w:hAnsi="Century" w:cs="Miriam" w:hint="cs"/>
          <w:b/>
          <w:spacing w:val="0"/>
          <w:szCs w:val="24"/>
          <w:rtl/>
        </w:rPr>
        <w:t>לקח ההיסטורי</w:t>
      </w:r>
      <w:r>
        <w:rPr>
          <w:rFonts w:ascii="Century" w:hAnsi="Century" w:hint="cs"/>
          <w:rtl/>
        </w:rPr>
        <w:t xml:space="preserve"> של עמנו אשר סבל בשנות הגלות הממושכות מפגיעות, השפלות, מסעות צלב, והאיומה מכל </w:t>
      </w:r>
      <w:r>
        <w:rPr>
          <w:rFonts w:ascii="Century" w:hAnsi="Century"/>
          <w:rtl/>
        </w:rPr>
        <w:t>–</w:t>
      </w:r>
      <w:r>
        <w:rPr>
          <w:rFonts w:ascii="Century" w:hAnsi="Century" w:hint="cs"/>
          <w:rtl/>
        </w:rPr>
        <w:t xml:space="preserve"> שואת יהודי אירופה; לנוראותיה ניתן ביטוי רחב בהכרזת העצמאות. קבלה גמורה קיבלנו על עצמנו, במגילת העצמאות, לנהוג עם המיעוטים החיים בקרבנו באופן שונה מן הדרך שבה נהגו עִמנו: להעניק להם שוויון זכויות, לאפשר להם לדבר בלשון עמם, ללבוש את מלבושיהם, ולהחזיק בדתיהם. ברם, לא רק לקחי ההיסטוריה היהודית, העמידונו על הצורך להתייחס אל המיעוטים החיים עמנו בכבוד; </w:t>
      </w:r>
      <w:r w:rsidRPr="001223AC">
        <w:rPr>
          <w:rFonts w:ascii="Century" w:hAnsi="Century" w:cs="Miriam" w:hint="cs"/>
          <w:b/>
          <w:spacing w:val="0"/>
          <w:szCs w:val="24"/>
          <w:rtl/>
        </w:rPr>
        <w:t>המורשת היהודית</w:t>
      </w:r>
      <w:r>
        <w:rPr>
          <w:rFonts w:ascii="Century" w:hAnsi="Century" w:hint="cs"/>
          <w:rtl/>
        </w:rPr>
        <w:t xml:space="preserve"> תובעת זאת מעִמנו, והרי זה ערך מובנה, בסיסי, ראשוני, עוד מימי בראשית. </w:t>
      </w:r>
    </w:p>
    <w:p w14:paraId="418FA0C0" w14:textId="77777777" w:rsidR="003B49CC" w:rsidRPr="003B49CC" w:rsidRDefault="003B49CC" w:rsidP="003B49CC">
      <w:pPr>
        <w:pStyle w:val="Ruller41"/>
        <w:rPr>
          <w:rtl/>
        </w:rPr>
      </w:pPr>
    </w:p>
    <w:p w14:paraId="0A5C1274" w14:textId="00A876BB" w:rsidR="008F69A5" w:rsidRDefault="008F69A5" w:rsidP="00167394">
      <w:pPr>
        <w:pStyle w:val="Ruller41"/>
        <w:rPr>
          <w:rtl/>
        </w:rPr>
      </w:pPr>
    </w:p>
    <w:p w14:paraId="59DF831A" w14:textId="60B6FC60" w:rsidR="003F0280" w:rsidRDefault="003F0280" w:rsidP="00167394">
      <w:pPr>
        <w:pStyle w:val="Ruller41"/>
        <w:rPr>
          <w:rtl/>
        </w:rPr>
      </w:pPr>
    </w:p>
    <w:p w14:paraId="66FCDD51" w14:textId="15043451" w:rsidR="003F0280" w:rsidRPr="00167394" w:rsidRDefault="003F0280" w:rsidP="002E6B11">
      <w:pPr>
        <w:pStyle w:val="Ruller4"/>
        <w:numPr>
          <w:ilvl w:val="0"/>
          <w:numId w:val="14"/>
        </w:numPr>
        <w:rPr>
          <w:rtl/>
        </w:rPr>
      </w:pPr>
      <w:r w:rsidRPr="003F0280">
        <w:rPr>
          <w:rFonts w:ascii="Century" w:hAnsi="Century" w:hint="cs"/>
          <w:rtl/>
        </w:rPr>
        <w:t xml:space="preserve">בפרשת בראשית מתארת התורה את בריאתו של אדם הראשון: </w:t>
      </w:r>
      <w:r w:rsidRPr="003F0280">
        <w:rPr>
          <w:rFonts w:ascii="Century" w:hAnsi="Century" w:cs="Miriam" w:hint="cs"/>
          <w:b/>
          <w:spacing w:val="0"/>
          <w:szCs w:val="24"/>
          <w:rtl/>
        </w:rPr>
        <w:t>"</w:t>
      </w:r>
      <w:r w:rsidRPr="003F0280">
        <w:rPr>
          <w:rFonts w:ascii="Century" w:hAnsi="Century" w:cs="Miriam"/>
          <w:b/>
          <w:spacing w:val="0"/>
          <w:szCs w:val="24"/>
          <w:rtl/>
        </w:rPr>
        <w:t>זֶה סֵפֶר תּוֹלְדֹת אָדָם: בְּיוֹם בְּרֹא אֱ</w:t>
      </w:r>
      <w:r w:rsidRPr="003F0280">
        <w:rPr>
          <w:rFonts w:ascii="Century" w:hAnsi="Century" w:cs="Miriam" w:hint="cs"/>
          <w:b/>
          <w:spacing w:val="0"/>
          <w:szCs w:val="24"/>
          <w:rtl/>
        </w:rPr>
        <w:t>-</w:t>
      </w:r>
      <w:r w:rsidRPr="003F0280">
        <w:rPr>
          <w:rFonts w:ascii="Century" w:hAnsi="Century" w:cs="Miriam"/>
          <w:b/>
          <w:spacing w:val="0"/>
          <w:szCs w:val="24"/>
          <w:rtl/>
        </w:rPr>
        <w:t>לֹהִים אָדָם, בִּדְמוּת אֱ</w:t>
      </w:r>
      <w:r w:rsidRPr="003F0280">
        <w:rPr>
          <w:rFonts w:ascii="Century" w:hAnsi="Century" w:cs="Miriam" w:hint="cs"/>
          <w:b/>
          <w:spacing w:val="0"/>
          <w:szCs w:val="24"/>
          <w:rtl/>
        </w:rPr>
        <w:t>-</w:t>
      </w:r>
      <w:r w:rsidRPr="003F0280">
        <w:rPr>
          <w:rFonts w:ascii="Century" w:hAnsi="Century" w:cs="Miriam"/>
          <w:b/>
          <w:spacing w:val="0"/>
          <w:szCs w:val="24"/>
          <w:rtl/>
        </w:rPr>
        <w:t>לֹהִים, עָשָׂה א</w:t>
      </w:r>
      <w:r w:rsidRPr="003F0280">
        <w:rPr>
          <w:rFonts w:ascii="Century" w:hAnsi="Century" w:cs="Miriam" w:hint="cs"/>
          <w:b/>
          <w:spacing w:val="0"/>
          <w:szCs w:val="24"/>
          <w:rtl/>
        </w:rPr>
        <w:t>ֹ</w:t>
      </w:r>
      <w:r w:rsidRPr="003F0280">
        <w:rPr>
          <w:rFonts w:ascii="Century" w:hAnsi="Century" w:cs="Miriam"/>
          <w:b/>
          <w:spacing w:val="0"/>
          <w:szCs w:val="24"/>
          <w:rtl/>
        </w:rPr>
        <w:t>תוֹ</w:t>
      </w:r>
      <w:r w:rsidRPr="003F0280">
        <w:rPr>
          <w:rFonts w:ascii="Century" w:hAnsi="Century" w:cs="Miriam" w:hint="cs"/>
          <w:b/>
          <w:spacing w:val="0"/>
          <w:szCs w:val="24"/>
          <w:rtl/>
        </w:rPr>
        <w:t xml:space="preserve">" </w:t>
      </w:r>
      <w:r w:rsidRPr="003F0280">
        <w:rPr>
          <w:rFonts w:ascii="Century" w:hAnsi="Century" w:hint="cs"/>
          <w:rtl/>
        </w:rPr>
        <w:t xml:space="preserve">(בראשית ה, א). אדם הראשון נוצר בדמותו של הא-ל; אך לא רק הוא, גם בני האדם הבאים אחריו: </w:t>
      </w:r>
      <w:r w:rsidRPr="003F0280">
        <w:rPr>
          <w:rFonts w:ascii="Century" w:hAnsi="Century" w:cs="Miriam"/>
          <w:b/>
          <w:spacing w:val="0"/>
          <w:szCs w:val="24"/>
          <w:rtl/>
        </w:rPr>
        <w:t xml:space="preserve">שֹׁפֵךְ דַּם הָאָדָם, בָּאָדָם דָּמוֹ יִשָּׁפֵךְ: כִּי בְּצֶלֶם </w:t>
      </w:r>
      <w:r w:rsidRPr="003F0280">
        <w:rPr>
          <w:rFonts w:ascii="Century" w:hAnsi="Century" w:cs="Miriam" w:hint="cs"/>
          <w:b/>
          <w:spacing w:val="0"/>
          <w:szCs w:val="24"/>
          <w:rtl/>
        </w:rPr>
        <w:t>אֶ-לֹ</w:t>
      </w:r>
      <w:r w:rsidRPr="003F0280">
        <w:rPr>
          <w:rFonts w:ascii="Century" w:hAnsi="Century" w:cs="Miriam"/>
          <w:b/>
          <w:spacing w:val="0"/>
          <w:szCs w:val="24"/>
          <w:rtl/>
        </w:rPr>
        <w:t>הִים, עָשָׂה אֶת-הָאָדָם</w:t>
      </w:r>
      <w:r w:rsidRPr="003F0280">
        <w:rPr>
          <w:rFonts w:ascii="Century" w:hAnsi="Century" w:cs="Miriam" w:hint="cs"/>
          <w:b/>
          <w:spacing w:val="0"/>
          <w:szCs w:val="24"/>
          <w:rtl/>
        </w:rPr>
        <w:t>"</w:t>
      </w:r>
      <w:r w:rsidRPr="003F0280">
        <w:rPr>
          <w:rFonts w:ascii="Century" w:hAnsi="Century" w:hint="cs"/>
          <w:rtl/>
        </w:rPr>
        <w:t xml:space="preserve"> (</w:t>
      </w:r>
      <w:r w:rsidRPr="003F0280">
        <w:rPr>
          <w:rFonts w:ascii="Century" w:hAnsi="Century" w:cs="Miriam" w:hint="cs"/>
          <w:b/>
          <w:spacing w:val="0"/>
          <w:szCs w:val="24"/>
          <w:rtl/>
        </w:rPr>
        <w:t>שם</w:t>
      </w:r>
      <w:r w:rsidRPr="003F0280">
        <w:rPr>
          <w:rFonts w:ascii="Century" w:hAnsi="Century" w:hint="cs"/>
          <w:rtl/>
        </w:rPr>
        <w:t xml:space="preserve"> ט, ו). בני האדם כולם נבראו בצלם א-לוהים, ולפיכך המקפח חייו של זולתו, אינו פוגע רק בזולת כי אם בא-ל עצמו. בריאת האדם בצלם, הריהי יסוד חשוב במשנתם של חז"ל: </w:t>
      </w:r>
      <w:r w:rsidRPr="003F0280">
        <w:rPr>
          <w:rFonts w:ascii="Century" w:hAnsi="Century" w:cs="Miriam" w:hint="cs"/>
          <w:b/>
          <w:spacing w:val="0"/>
          <w:szCs w:val="24"/>
          <w:rtl/>
        </w:rPr>
        <w:t>"הוא היה אומר, חביב אדם שנברא בצלם. חיבה יתרה נודעת לו שנברא בצלם, שנאמר (בראשית ט), כי בצלם א-להים עשה את האדם"</w:t>
      </w:r>
      <w:r w:rsidRPr="003F0280">
        <w:rPr>
          <w:rFonts w:ascii="Century" w:hAnsi="Century" w:hint="cs"/>
          <w:rtl/>
        </w:rPr>
        <w:t xml:space="preserve"> (משנה, אבות ג, יד). חביבות זו אינה שמורה לבני העם היהודי לבדם; היא מנת חלקם של כל בני האדם. כל בני האנוש נבראו בצלמו של הא-ל, ועל כן חיבּה יתרה נודעת להם. בתלמוד הירושלמי נחלקו תנאים </w:t>
      </w:r>
      <w:r w:rsidRPr="003F0280">
        <w:rPr>
          <w:rFonts w:ascii="Century" w:hAnsi="Century"/>
          <w:rtl/>
        </w:rPr>
        <w:t>–</w:t>
      </w:r>
      <w:r w:rsidRPr="003F0280">
        <w:rPr>
          <w:rFonts w:ascii="Century" w:hAnsi="Century" w:hint="cs"/>
          <w:rtl/>
        </w:rPr>
        <w:t xml:space="preserve"> רבי עקיבא ובן עזאי </w:t>
      </w:r>
      <w:r w:rsidRPr="003F0280">
        <w:rPr>
          <w:rFonts w:ascii="Century" w:hAnsi="Century"/>
          <w:rtl/>
        </w:rPr>
        <w:t>–</w:t>
      </w:r>
      <w:r w:rsidRPr="003F0280">
        <w:rPr>
          <w:rFonts w:ascii="Century" w:hAnsi="Century" w:hint="cs"/>
          <w:rtl/>
        </w:rPr>
        <w:t xml:space="preserve"> בשאלה, איזהו הערך המוסרי הזוכה לבכורה על-פי תפיסת התורה: </w:t>
      </w:r>
      <w:r w:rsidRPr="003F0280">
        <w:rPr>
          <w:rFonts w:ascii="Century" w:hAnsi="Century" w:cs="Miriam" w:hint="cs"/>
          <w:b/>
          <w:spacing w:val="0"/>
          <w:szCs w:val="24"/>
          <w:rtl/>
        </w:rPr>
        <w:t>"</w:t>
      </w:r>
      <w:r w:rsidRPr="003F0280">
        <w:rPr>
          <w:rFonts w:ascii="Century" w:hAnsi="Century" w:cs="Miriam"/>
          <w:b/>
          <w:spacing w:val="0"/>
          <w:szCs w:val="24"/>
          <w:rtl/>
        </w:rPr>
        <w:t>ואהבת לרעך כמוך; רבי עקיב</w:t>
      </w:r>
      <w:r w:rsidRPr="003F0280">
        <w:rPr>
          <w:rFonts w:ascii="Century" w:hAnsi="Century" w:cs="Miriam" w:hint="cs"/>
          <w:b/>
          <w:spacing w:val="0"/>
          <w:szCs w:val="24"/>
          <w:rtl/>
        </w:rPr>
        <w:t>א</w:t>
      </w:r>
      <w:r w:rsidRPr="003F0280">
        <w:rPr>
          <w:rFonts w:ascii="Century" w:hAnsi="Century" w:cs="Miriam"/>
          <w:b/>
          <w:spacing w:val="0"/>
          <w:szCs w:val="24"/>
          <w:rtl/>
        </w:rPr>
        <w:t xml:space="preserve"> אומר: זהו כלל גדול בתורה. בן עזאי אומר: זה ספר תולדות אדם</w:t>
      </w:r>
      <w:r w:rsidRPr="003F0280">
        <w:rPr>
          <w:rFonts w:ascii="Century" w:hAnsi="Century" w:cs="Miriam" w:hint="cs"/>
          <w:b/>
          <w:spacing w:val="0"/>
          <w:szCs w:val="24"/>
          <w:rtl/>
        </w:rPr>
        <w:t>,</w:t>
      </w:r>
      <w:r w:rsidRPr="003F0280">
        <w:rPr>
          <w:rFonts w:ascii="Century" w:hAnsi="Century" w:cs="Miriam"/>
          <w:b/>
          <w:spacing w:val="0"/>
          <w:szCs w:val="24"/>
          <w:rtl/>
        </w:rPr>
        <w:t xml:space="preserve"> זה כלל גדול מז</w:t>
      </w:r>
      <w:r w:rsidRPr="003F0280">
        <w:rPr>
          <w:rFonts w:ascii="Century" w:hAnsi="Century" w:cs="Miriam" w:hint="cs"/>
          <w:b/>
          <w:spacing w:val="0"/>
          <w:szCs w:val="24"/>
          <w:rtl/>
        </w:rPr>
        <w:t>ה"</w:t>
      </w:r>
      <w:r>
        <w:rPr>
          <w:rtl/>
        </w:rPr>
        <w:t xml:space="preserve"> (ירושלמי</w:t>
      </w:r>
      <w:r>
        <w:rPr>
          <w:rFonts w:hint="cs"/>
          <w:rtl/>
        </w:rPr>
        <w:t>,</w:t>
      </w:r>
      <w:r>
        <w:t xml:space="preserve"> </w:t>
      </w:r>
      <w:r>
        <w:rPr>
          <w:rtl/>
        </w:rPr>
        <w:t>נדרים ט, ד</w:t>
      </w:r>
      <w:r>
        <w:rPr>
          <w:rFonts w:hint="cs"/>
          <w:rtl/>
        </w:rPr>
        <w:t>)</w:t>
      </w:r>
      <w:r w:rsidRPr="003F0280">
        <w:rPr>
          <w:rFonts w:ascii="Century" w:hAnsi="Century" w:hint="cs"/>
          <w:rtl/>
        </w:rPr>
        <w:t xml:space="preserve">. בעוד שרבי עקיבא מתמקד בחובה לכבד את הרֵע, להעניק יחס מכבד לאדם מישראל, סבור בן עזאי כי החובה האוניברסאלית לכבד כל אדם </w:t>
      </w:r>
      <w:r w:rsidRPr="003F0280">
        <w:rPr>
          <w:rFonts w:ascii="Century" w:hAnsi="Century"/>
          <w:rtl/>
        </w:rPr>
        <w:t>–</w:t>
      </w:r>
      <w:r w:rsidRPr="003F0280">
        <w:rPr>
          <w:rFonts w:ascii="Century" w:hAnsi="Century" w:hint="cs"/>
          <w:rtl/>
        </w:rPr>
        <w:t xml:space="preserve"> יהודי ואינו יהודי </w:t>
      </w:r>
      <w:r w:rsidRPr="003F0280">
        <w:rPr>
          <w:rFonts w:ascii="Century" w:hAnsi="Century"/>
          <w:rtl/>
        </w:rPr>
        <w:t>–</w:t>
      </w:r>
      <w:r w:rsidRPr="003F0280">
        <w:rPr>
          <w:rFonts w:ascii="Century" w:hAnsi="Century" w:hint="cs"/>
          <w:rtl/>
        </w:rPr>
        <w:t xml:space="preserve"> ניצבת למעלה מכך: </w:t>
      </w:r>
      <w:r w:rsidRPr="003F0280">
        <w:rPr>
          <w:rFonts w:ascii="Century" w:hAnsi="Century" w:cs="Miriam" w:hint="cs"/>
          <w:b/>
          <w:spacing w:val="0"/>
          <w:szCs w:val="24"/>
          <w:rtl/>
        </w:rPr>
        <w:t>"</w:t>
      </w:r>
      <w:r w:rsidRPr="003F0280">
        <w:rPr>
          <w:rFonts w:ascii="Century" w:hAnsi="Century" w:cs="Miriam"/>
          <w:b/>
          <w:spacing w:val="0"/>
          <w:szCs w:val="24"/>
          <w:rtl/>
        </w:rPr>
        <w:t xml:space="preserve">רבי עקיבא מצטט את הפסוק </w:t>
      </w:r>
      <w:r w:rsidRPr="003F0280">
        <w:rPr>
          <w:rFonts w:ascii="Century" w:hAnsi="Century" w:cs="Miriam" w:hint="cs"/>
          <w:b/>
          <w:spacing w:val="0"/>
          <w:szCs w:val="24"/>
          <w:rtl/>
        </w:rPr>
        <w:t>'</w:t>
      </w:r>
      <w:r w:rsidRPr="003F0280">
        <w:rPr>
          <w:rFonts w:ascii="Century" w:hAnsi="Century" w:cs="Miriam"/>
          <w:b/>
          <w:spacing w:val="0"/>
          <w:szCs w:val="24"/>
          <w:rtl/>
        </w:rPr>
        <w:t>ואהבת לרעך כמוך</w:t>
      </w:r>
      <w:r w:rsidRPr="003F0280">
        <w:rPr>
          <w:rFonts w:ascii="Century" w:hAnsi="Century" w:cs="Miriam" w:hint="cs"/>
          <w:b/>
          <w:spacing w:val="0"/>
          <w:szCs w:val="24"/>
          <w:rtl/>
        </w:rPr>
        <w:t>'</w:t>
      </w:r>
      <w:r w:rsidRPr="003F0280">
        <w:rPr>
          <w:rFonts w:ascii="Century" w:hAnsi="Century" w:cs="Miriam"/>
          <w:b/>
          <w:spacing w:val="0"/>
          <w:szCs w:val="24"/>
          <w:rtl/>
        </w:rPr>
        <w:t xml:space="preserve"> מתוך פרשת קדושים בספר ויקרא. הציווי לאהבת הרע בפסוק זה מוגבל לקהילה המקודשת של שומרי המצוות</w:t>
      </w:r>
      <w:r w:rsidRPr="003F0280">
        <w:rPr>
          <w:rFonts w:ascii="Century" w:hAnsi="Century" w:cs="Miriam" w:hint="cs"/>
          <w:b/>
          <w:spacing w:val="0"/>
          <w:szCs w:val="24"/>
          <w:rtl/>
        </w:rPr>
        <w:t xml:space="preserve"> [...]</w:t>
      </w:r>
      <w:r w:rsidRPr="003F0280">
        <w:rPr>
          <w:rFonts w:ascii="Century" w:hAnsi="Century" w:cs="Miriam"/>
          <w:b/>
          <w:spacing w:val="0"/>
          <w:szCs w:val="24"/>
          <w:rtl/>
        </w:rPr>
        <w:t xml:space="preserve"> כנגדו מפנה בן עזאי את תשומת הלב לקיומה של מחויבות אחרת כלפי הזולת, זו הכלל אנושית שמקורה בבריאת האדם בספר בראשית</w:t>
      </w:r>
      <w:r w:rsidRPr="003F0280">
        <w:rPr>
          <w:rFonts w:ascii="Century" w:hAnsi="Century" w:cs="Miriam" w:hint="cs"/>
          <w:b/>
          <w:spacing w:val="0"/>
          <w:szCs w:val="24"/>
          <w:rtl/>
        </w:rPr>
        <w:t>.</w:t>
      </w:r>
      <w:r w:rsidRPr="003F0280">
        <w:rPr>
          <w:rFonts w:ascii="Century" w:hAnsi="Century" w:cs="Miriam"/>
          <w:b/>
          <w:spacing w:val="0"/>
          <w:szCs w:val="24"/>
        </w:rPr>
        <w:t xml:space="preserve"> </w:t>
      </w:r>
      <w:r w:rsidRPr="003F0280">
        <w:rPr>
          <w:rFonts w:ascii="Century" w:hAnsi="Century" w:cs="Miriam"/>
          <w:b/>
          <w:spacing w:val="0"/>
          <w:szCs w:val="24"/>
          <w:rtl/>
        </w:rPr>
        <w:t xml:space="preserve">תפיסתו של בן עזאי, המיוסדת על הפסוק </w:t>
      </w:r>
      <w:r w:rsidRPr="003F0280">
        <w:rPr>
          <w:rFonts w:ascii="Century" w:hAnsi="Century" w:cs="Miriam" w:hint="cs"/>
          <w:b/>
          <w:spacing w:val="0"/>
          <w:szCs w:val="24"/>
          <w:rtl/>
        </w:rPr>
        <w:t>'</w:t>
      </w:r>
      <w:r w:rsidRPr="003F0280">
        <w:rPr>
          <w:rFonts w:ascii="Century" w:hAnsi="Century" w:cs="Miriam"/>
          <w:b/>
          <w:spacing w:val="0"/>
          <w:szCs w:val="24"/>
          <w:rtl/>
        </w:rPr>
        <w:t>זה ספר תולדות אדם</w:t>
      </w:r>
      <w:r w:rsidRPr="003F0280">
        <w:rPr>
          <w:rFonts w:ascii="Century" w:hAnsi="Century" w:cs="Miriam" w:hint="cs"/>
          <w:b/>
          <w:spacing w:val="0"/>
          <w:szCs w:val="24"/>
          <w:rtl/>
        </w:rPr>
        <w:t>'</w:t>
      </w:r>
      <w:r w:rsidRPr="003F0280">
        <w:rPr>
          <w:rFonts w:ascii="Century" w:hAnsi="Century" w:cs="Miriam"/>
          <w:b/>
          <w:spacing w:val="0"/>
          <w:szCs w:val="24"/>
          <w:rtl/>
        </w:rPr>
        <w:t>, מתאימה לתודעת צלם אלוהים</w:t>
      </w:r>
      <w:r w:rsidRPr="003F0280">
        <w:rPr>
          <w:rFonts w:ascii="Century" w:hAnsi="Century" w:cs="Miriam" w:hint="cs"/>
          <w:b/>
          <w:spacing w:val="0"/>
          <w:szCs w:val="24"/>
          <w:rtl/>
        </w:rPr>
        <w:t xml:space="preserve"> [...]</w:t>
      </w:r>
      <w:r w:rsidRPr="003F0280">
        <w:rPr>
          <w:rFonts w:ascii="Century" w:hAnsi="Century" w:cs="Miriam"/>
          <w:b/>
          <w:spacing w:val="0"/>
          <w:szCs w:val="24"/>
          <w:rtl/>
        </w:rPr>
        <w:t>. הסולידריות הכלל־ אנושית רחבה ומקיפה יותר מזו הפנים־</w:t>
      </w:r>
      <w:r w:rsidRPr="003F0280">
        <w:rPr>
          <w:rFonts w:ascii="Century" w:hAnsi="Century" w:cs="Miriam" w:hint="cs"/>
          <w:b/>
          <w:spacing w:val="0"/>
          <w:szCs w:val="24"/>
          <w:rtl/>
        </w:rPr>
        <w:t xml:space="preserve"> </w:t>
      </w:r>
      <w:r w:rsidRPr="003F0280">
        <w:rPr>
          <w:rFonts w:ascii="Century" w:hAnsi="Century" w:cs="Miriam"/>
          <w:b/>
          <w:spacing w:val="0"/>
          <w:szCs w:val="24"/>
          <w:rtl/>
        </w:rPr>
        <w:t xml:space="preserve">ישראלית, ולכן בן עזאי קובע כי </w:t>
      </w:r>
      <w:r w:rsidRPr="003F0280">
        <w:rPr>
          <w:rFonts w:ascii="Century" w:hAnsi="Century" w:cs="Miriam" w:hint="cs"/>
          <w:b/>
          <w:spacing w:val="0"/>
          <w:szCs w:val="24"/>
          <w:rtl/>
        </w:rPr>
        <w:t>'</w:t>
      </w:r>
      <w:r w:rsidRPr="003F0280">
        <w:rPr>
          <w:rFonts w:ascii="Century" w:hAnsi="Century" w:cs="Miriam"/>
          <w:b/>
          <w:spacing w:val="0"/>
          <w:szCs w:val="24"/>
          <w:rtl/>
        </w:rPr>
        <w:t>זה כלל גדול מזה</w:t>
      </w:r>
      <w:r w:rsidRPr="003F0280">
        <w:rPr>
          <w:rFonts w:ascii="Century" w:hAnsi="Century" w:cs="Miriam" w:hint="cs"/>
          <w:b/>
          <w:spacing w:val="0"/>
          <w:szCs w:val="24"/>
          <w:rtl/>
        </w:rPr>
        <w:t>'"</w:t>
      </w:r>
      <w:r>
        <w:rPr>
          <w:rFonts w:hint="cs"/>
          <w:rtl/>
        </w:rPr>
        <w:t xml:space="preserve"> (יהודה ברנדס </w:t>
      </w:r>
      <w:r w:rsidRPr="003F0280">
        <w:rPr>
          <w:rFonts w:ascii="Century" w:hAnsi="Century" w:cs="Miriam" w:hint="cs"/>
          <w:b/>
          <w:spacing w:val="0"/>
          <w:szCs w:val="24"/>
          <w:rtl/>
        </w:rPr>
        <w:t>יהדות וזכויות אדם: בין צלם אלוהים לגוי קדוש</w:t>
      </w:r>
      <w:r>
        <w:rPr>
          <w:rFonts w:hint="cs"/>
          <w:rtl/>
        </w:rPr>
        <w:t xml:space="preserve"> 204 (2013))</w:t>
      </w:r>
      <w:r>
        <w:rPr>
          <w:rtl/>
        </w:rPr>
        <w:t>.</w:t>
      </w:r>
    </w:p>
    <w:p w14:paraId="4DEEEFEF" w14:textId="77777777" w:rsidR="0012062C" w:rsidRPr="0012062C" w:rsidRDefault="0012062C" w:rsidP="0012062C">
      <w:pPr>
        <w:pStyle w:val="Ruller41"/>
        <w:rPr>
          <w:rtl/>
        </w:rPr>
      </w:pPr>
    </w:p>
    <w:p w14:paraId="22C0A4A2" w14:textId="484C764A" w:rsidR="0023404A" w:rsidRDefault="0023404A" w:rsidP="002E6B11">
      <w:pPr>
        <w:pStyle w:val="Ruller4"/>
        <w:numPr>
          <w:ilvl w:val="0"/>
          <w:numId w:val="14"/>
        </w:numPr>
        <w:rPr>
          <w:rFonts w:ascii="Century" w:hAnsi="Century"/>
          <w:rtl/>
        </w:rPr>
      </w:pPr>
      <w:r w:rsidRPr="0023404A">
        <w:rPr>
          <w:rFonts w:ascii="Century" w:hAnsi="Century" w:hint="cs"/>
          <w:rtl/>
        </w:rPr>
        <w:t xml:space="preserve">בפירושו לפסוק </w:t>
      </w:r>
      <w:r w:rsidRPr="0023404A">
        <w:rPr>
          <w:rFonts w:ascii="Century" w:hAnsi="Century" w:cs="Miriam" w:hint="cs"/>
          <w:b/>
          <w:spacing w:val="0"/>
          <w:szCs w:val="24"/>
          <w:rtl/>
        </w:rPr>
        <w:t>"</w:t>
      </w:r>
      <w:r w:rsidRPr="0023404A">
        <w:rPr>
          <w:rFonts w:ascii="Century" w:hAnsi="Century" w:cs="Miriam" w:hint="cs"/>
          <w:b/>
          <w:spacing w:val="0"/>
          <w:szCs w:val="24"/>
          <w:shd w:val="clear" w:color="auto" w:fill="FFFFFF"/>
          <w:rtl/>
        </w:rPr>
        <w:t>וְגֵר לֹא-תוֹנֶה וְלֹא תִלְחָצֶנּוּ כִּי גֵרִים הֱיִיתֶם בְּאֶרֶץ מִצְרָיִם"</w:t>
      </w:r>
      <w:r w:rsidRPr="0023404A">
        <w:rPr>
          <w:rFonts w:ascii="Century" w:hAnsi="Century" w:hint="cs"/>
          <w:rtl/>
        </w:rPr>
        <w:t xml:space="preserve"> (שמות כב, כ) אומר הרש"ר הירש: </w:t>
      </w:r>
      <w:r w:rsidRPr="0023404A">
        <w:rPr>
          <w:rFonts w:ascii="Century" w:hAnsi="Century" w:cs="Miriam" w:hint="cs"/>
          <w:b/>
          <w:spacing w:val="0"/>
          <w:szCs w:val="24"/>
          <w:rtl/>
        </w:rPr>
        <w:t xml:space="preserve">"כבוד האדם והאזרח וזכויות האדם והאזרח אינם תלויים בייחוסו ובמולדתו וברכושו, ולא בשום דבר חיצוני ומקרי, שאינו מפנימיות מהותו העיקרית של האדם, אלא הם תלויים אך ורק בערכה הרוחני-המוסרי של אישיות האדם. והטעם המיוחד </w:t>
      </w:r>
      <w:r w:rsidRPr="0023404A">
        <w:rPr>
          <w:rFonts w:ascii="Century" w:hAnsi="Century"/>
          <w:rtl/>
        </w:rPr>
        <w:t>–</w:t>
      </w:r>
      <w:r w:rsidRPr="0023404A">
        <w:rPr>
          <w:rFonts w:ascii="Century" w:hAnsi="Century" w:cs="Miriam" w:hint="cs"/>
          <w:b/>
          <w:spacing w:val="0"/>
          <w:szCs w:val="24"/>
          <w:rtl/>
        </w:rPr>
        <w:t xml:space="preserve"> כי גרים הייתם בארץ מצרים </w:t>
      </w:r>
      <w:r w:rsidRPr="0023404A">
        <w:rPr>
          <w:rFonts w:ascii="Century" w:hAnsi="Century"/>
          <w:rtl/>
        </w:rPr>
        <w:t>–</w:t>
      </w:r>
      <w:r w:rsidRPr="0023404A">
        <w:rPr>
          <w:rFonts w:ascii="Century" w:hAnsi="Century" w:hint="cs"/>
          <w:rtl/>
        </w:rPr>
        <w:t xml:space="preserve"> </w:t>
      </w:r>
      <w:r w:rsidRPr="0023404A">
        <w:rPr>
          <w:rFonts w:ascii="Century" w:hAnsi="Century" w:cs="Miriam" w:hint="cs"/>
          <w:b/>
          <w:spacing w:val="0"/>
          <w:szCs w:val="24"/>
          <w:rtl/>
        </w:rPr>
        <w:t xml:space="preserve">בא לשמור על הכלל הזה מכל פגיעה ... כל אסונכם במצרים היה זה, שהייתם גרים שם, ובתור שכאלה לא הייתם זכאים, לפי השקפת העמים, לאומה, למולדת, לקיום, ומותר היה לעשות בכם ככל העולה על רוחם. בתור גרים הייתם משוללי זכויות במצרים, וזה היה שורש העבדות והעינוי שהוטל עליכם. על כן הישמרו לכם </w:t>
      </w:r>
      <w:r w:rsidRPr="0023404A">
        <w:rPr>
          <w:rFonts w:ascii="Century" w:hAnsi="Century"/>
          <w:rtl/>
        </w:rPr>
        <w:t>–</w:t>
      </w:r>
      <w:r w:rsidRPr="0023404A">
        <w:rPr>
          <w:rFonts w:ascii="Century" w:hAnsi="Century" w:cs="Miriam" w:hint="cs"/>
          <w:b/>
          <w:spacing w:val="0"/>
          <w:szCs w:val="24"/>
          <w:rtl/>
        </w:rPr>
        <w:t xml:space="preserve"> זה לשון האזהרה </w:t>
      </w:r>
      <w:r w:rsidRPr="0023404A">
        <w:rPr>
          <w:rFonts w:ascii="Century" w:hAnsi="Century"/>
          <w:rtl/>
        </w:rPr>
        <w:t>–</w:t>
      </w:r>
      <w:r w:rsidRPr="0023404A">
        <w:rPr>
          <w:rFonts w:ascii="Century" w:hAnsi="Century" w:hint="cs"/>
          <w:rtl/>
        </w:rPr>
        <w:t xml:space="preserve"> </w:t>
      </w:r>
      <w:r w:rsidRPr="0023404A">
        <w:rPr>
          <w:rFonts w:ascii="Century" w:hAnsi="Century" w:cs="Miriam" w:hint="cs"/>
          <w:b/>
          <w:spacing w:val="0"/>
          <w:szCs w:val="24"/>
          <w:rtl/>
        </w:rPr>
        <w:t>פן תעמידו את זכויות האדם במדינתכם על יסוד אחר מאשר האנושיות הטהורה, שהיא שוכנת בלב כל אדם באשר הוא אדם. כל קיפוח של זכויות האדם יפתח שער לשרירות ולהתעללות באדם</w:t>
      </w:r>
      <w:r w:rsidRPr="0023404A">
        <w:rPr>
          <w:rFonts w:ascii="Century" w:hAnsi="Century" w:hint="cs"/>
          <w:rtl/>
        </w:rPr>
        <w:t xml:space="preserve"> </w:t>
      </w:r>
      <w:r w:rsidRPr="0023404A">
        <w:rPr>
          <w:rFonts w:ascii="Century" w:hAnsi="Century"/>
          <w:rtl/>
        </w:rPr>
        <w:t>–</w:t>
      </w:r>
      <w:r w:rsidRPr="0023404A">
        <w:rPr>
          <w:rFonts w:ascii="Century" w:hAnsi="Century" w:cs="Miriam" w:hint="cs"/>
          <w:b/>
          <w:spacing w:val="0"/>
          <w:szCs w:val="24"/>
          <w:rtl/>
        </w:rPr>
        <w:t xml:space="preserve"> הוא שורש כל תועבת מצרים"</w:t>
      </w:r>
      <w:r>
        <w:rPr>
          <w:rFonts w:hint="cs"/>
          <w:rtl/>
        </w:rPr>
        <w:t>.</w:t>
      </w:r>
      <w:r w:rsidRPr="0023404A">
        <w:rPr>
          <w:rFonts w:ascii="Century" w:hAnsi="Century" w:hint="cs"/>
          <w:rtl/>
        </w:rPr>
        <w:t xml:space="preserve"> על יחסה של היהדות לאדם שאינו משתייך לעם היהודי </w:t>
      </w:r>
      <w:r w:rsidRPr="0023404A">
        <w:rPr>
          <w:rFonts w:ascii="Century" w:hAnsi="Century"/>
          <w:rtl/>
        </w:rPr>
        <w:t>–</w:t>
      </w:r>
      <w:r w:rsidRPr="0023404A">
        <w:rPr>
          <w:rFonts w:ascii="Century" w:hAnsi="Century" w:hint="cs"/>
          <w:rtl/>
        </w:rPr>
        <w:t xml:space="preserve"> בן-נח </w:t>
      </w:r>
      <w:r w:rsidRPr="0023404A">
        <w:rPr>
          <w:rFonts w:ascii="Century" w:hAnsi="Century"/>
          <w:rtl/>
        </w:rPr>
        <w:t>–</w:t>
      </w:r>
      <w:r w:rsidRPr="0023404A">
        <w:rPr>
          <w:rFonts w:ascii="Century" w:hAnsi="Century" w:hint="cs"/>
          <w:rtl/>
        </w:rPr>
        <w:t xml:space="preserve"> עמד הרב אהרן ליכטנשטיין זצ"ל: </w:t>
      </w:r>
      <w:r w:rsidRPr="0023404A">
        <w:rPr>
          <w:rFonts w:ascii="Century" w:hAnsi="Century" w:cs="Miriam" w:hint="cs"/>
          <w:b/>
          <w:spacing w:val="0"/>
          <w:szCs w:val="24"/>
          <w:rtl/>
        </w:rPr>
        <w:t xml:space="preserve">"על בן-נח חלים </w:t>
      </w:r>
      <w:r w:rsidRPr="0023404A">
        <w:rPr>
          <w:rFonts w:ascii="Century" w:hAnsi="Century" w:cs="Miriam" w:hint="cs"/>
          <w:b/>
          <w:spacing w:val="0"/>
          <w:szCs w:val="24"/>
          <w:rtl/>
        </w:rPr>
        <w:lastRenderedPageBreak/>
        <w:t xml:space="preserve">כל אותם נתונים ותכונות, שחכמי המוסר כתבו עליהם כאשר כתבו על אדם [...] מדובר על יצור אלוקי, על נשמה. כל מה שנאמר בפרק ח' בתהילים </w:t>
      </w:r>
      <w:r w:rsidRPr="0023404A">
        <w:rPr>
          <w:rFonts w:ascii="Century" w:hAnsi="Century"/>
          <w:rtl/>
        </w:rPr>
        <w:t>–</w:t>
      </w:r>
      <w:r w:rsidRPr="0023404A">
        <w:rPr>
          <w:rFonts w:ascii="Century" w:hAnsi="Century" w:cs="Miriam" w:hint="cs"/>
          <w:b/>
          <w:spacing w:val="0"/>
          <w:szCs w:val="24"/>
          <w:rtl/>
        </w:rPr>
        <w:t xml:space="preserve"> 'מה אנוש כי תזכרנו' </w:t>
      </w:r>
      <w:r w:rsidRPr="0023404A">
        <w:rPr>
          <w:rFonts w:ascii="Century" w:hAnsi="Century"/>
          <w:rtl/>
        </w:rPr>
        <w:t>–</w:t>
      </w:r>
      <w:r w:rsidRPr="0023404A">
        <w:rPr>
          <w:rFonts w:ascii="Century" w:hAnsi="Century" w:cs="Miriam" w:hint="cs"/>
          <w:b/>
          <w:spacing w:val="0"/>
          <w:szCs w:val="24"/>
          <w:rtl/>
        </w:rPr>
        <w:t xml:space="preserve"> נאמר גם על גוי, ולא רק על אדם מישראל. צריכה להיות הכרה באישיות הזאת כיישות מטפיזית, מוסרית, אנושית [...] ראיה הומניסטית שרואה את גדולת האדם במובן העל-טבעי, הקוסמי, המוסרי, היא נקודת מוצא ותשתית לכל שאלה של זיקה לא רק לעצמנו, אלא גם לבני נח"</w:t>
      </w:r>
      <w:r w:rsidRPr="0023404A">
        <w:rPr>
          <w:rFonts w:ascii="Century" w:hAnsi="Century" w:hint="cs"/>
          <w:rtl/>
        </w:rPr>
        <w:t xml:space="preserve"> (הרב אהרן ליכטנשטיין "היחס לגוי בתפיסה היהודית", </w:t>
      </w:r>
      <w:r w:rsidRPr="0023404A">
        <w:rPr>
          <w:rFonts w:ascii="Century" w:hAnsi="Century" w:cs="Miriam" w:hint="cs"/>
          <w:b/>
          <w:spacing w:val="0"/>
          <w:szCs w:val="24"/>
          <w:rtl/>
        </w:rPr>
        <w:t>דף קשר</w:t>
      </w:r>
      <w:r w:rsidRPr="0023404A">
        <w:rPr>
          <w:rFonts w:ascii="Century" w:hAnsi="Century" w:hint="cs"/>
          <w:rtl/>
        </w:rPr>
        <w:t xml:space="preserve"> 134 (ישיבת הר עציון)). כפועל יוצא סבר הרב ליכטנשטיין, כי ההלכה מטילה עלינו חיובים שונים כלפי בן-נח, ובכללם חובה להושיט לו יד, ולנהוג עמו במידת החסד, במצבים שבהם הוא נזקק לכך (ראו עוד לעיל בהרחבה בפסק דינו של חברי, השופט </w:t>
      </w:r>
      <w:r w:rsidRPr="0023404A">
        <w:rPr>
          <w:rFonts w:ascii="Century" w:hAnsi="Century" w:cs="Miriam" w:hint="cs"/>
          <w:b/>
          <w:spacing w:val="0"/>
          <w:szCs w:val="24"/>
          <w:rtl/>
        </w:rPr>
        <w:t>נ' הנדל</w:t>
      </w:r>
      <w:r w:rsidRPr="0023404A">
        <w:rPr>
          <w:rFonts w:ascii="Century" w:hAnsi="Century" w:hint="cs"/>
          <w:rtl/>
        </w:rPr>
        <w:t>).</w:t>
      </w:r>
    </w:p>
    <w:p w14:paraId="3862DF35" w14:textId="57ADF9CD" w:rsidR="00CF14DF" w:rsidRDefault="00CF14DF" w:rsidP="00CF14DF">
      <w:pPr>
        <w:pStyle w:val="Ruller41"/>
        <w:rPr>
          <w:rtl/>
        </w:rPr>
      </w:pPr>
    </w:p>
    <w:p w14:paraId="50ECDDA1" w14:textId="565E64D2" w:rsidR="00CF14DF" w:rsidRDefault="00CF14DF" w:rsidP="002E6B11">
      <w:pPr>
        <w:pStyle w:val="Ruller4"/>
        <w:numPr>
          <w:ilvl w:val="0"/>
          <w:numId w:val="14"/>
        </w:numPr>
        <w:rPr>
          <w:rFonts w:ascii="Century" w:hAnsi="Century"/>
          <w:b/>
          <w:rtl/>
        </w:rPr>
      </w:pPr>
      <w:r w:rsidRPr="00CF14DF">
        <w:rPr>
          <w:rFonts w:ascii="Century" w:hAnsi="Century" w:hint="cs"/>
          <w:rtl/>
        </w:rPr>
        <w:t>מן הפסוקים המתארים כי כל אדם נברא בצלם א-ל, נלמדת גם החובה לנהוג ב</w:t>
      </w:r>
      <w:r w:rsidRPr="00CF14DF">
        <w:rPr>
          <w:rFonts w:ascii="Century" w:hAnsi="Century" w:cs="Miriam" w:hint="cs"/>
          <w:b/>
          <w:spacing w:val="0"/>
          <w:szCs w:val="24"/>
          <w:rtl/>
        </w:rPr>
        <w:t>שוויון</w:t>
      </w:r>
      <w:r w:rsidRPr="00CF14DF">
        <w:rPr>
          <w:rFonts w:ascii="Century" w:hAnsi="Century" w:hint="cs"/>
          <w:rtl/>
        </w:rPr>
        <w:t xml:space="preserve"> כלפי בני המין האנושי בכללותם. עמד על כך הרב יובל שרלו: </w:t>
      </w:r>
      <w:r w:rsidRPr="00CF14DF">
        <w:rPr>
          <w:rFonts w:ascii="Century" w:hAnsi="Century" w:cs="Miriam" w:hint="cs"/>
          <w:b/>
          <w:spacing w:val="0"/>
          <w:szCs w:val="24"/>
          <w:rtl/>
        </w:rPr>
        <w:t>"עובדת יסוד היא ההכרה כי כל בני האדם נבראו בצלם. כך עולה מפשוטו של מקרא בפרשת בריאת העולם [...] בתיאור זה של הבריאה מעצבת התורה את המקור המשותף לכל בני האדם, את הקביעה כי כולם הם צלם א-לוהים, וכי במהות הקיום האנושי מצוי גרעין שאינו מבחין בין בני אדם"</w:t>
      </w:r>
      <w:r w:rsidRPr="00CF14DF">
        <w:rPr>
          <w:rFonts w:ascii="Century" w:hAnsi="Century" w:hint="cs"/>
          <w:rtl/>
        </w:rPr>
        <w:t xml:space="preserve"> (יובל שרלו </w:t>
      </w:r>
      <w:r w:rsidRPr="00CF14DF">
        <w:rPr>
          <w:rFonts w:ascii="Century" w:hAnsi="Century" w:cs="Miriam" w:hint="cs"/>
          <w:b/>
          <w:spacing w:val="0"/>
          <w:szCs w:val="24"/>
          <w:rtl/>
        </w:rPr>
        <w:t>בצלמו: האדם הנברא בצלם</w:t>
      </w:r>
      <w:r w:rsidRPr="00CF14DF">
        <w:rPr>
          <w:rFonts w:ascii="Century" w:hAnsi="Century" w:hint="cs"/>
          <w:rtl/>
        </w:rPr>
        <w:t>, 209 (התשס"ט)); מספר איוב למדנו על חובה מעשית הנגזרת מיסוד ה</w:t>
      </w:r>
      <w:r w:rsidRPr="00CF14DF">
        <w:rPr>
          <w:rFonts w:ascii="Century" w:hAnsi="Century" w:cs="Miriam" w:hint="cs"/>
          <w:b/>
          <w:spacing w:val="0"/>
          <w:szCs w:val="24"/>
          <w:rtl/>
        </w:rPr>
        <w:t>שוויון</w:t>
      </w:r>
      <w:r w:rsidRPr="00CF14DF">
        <w:rPr>
          <w:rFonts w:ascii="Century" w:hAnsi="Century" w:hint="cs"/>
          <w:rtl/>
        </w:rPr>
        <w:t xml:space="preserve"> שבין בני האדם: </w:t>
      </w:r>
      <w:r w:rsidRPr="00CF14DF">
        <w:rPr>
          <w:rFonts w:ascii="Century" w:hAnsi="Century" w:cs="Miriam" w:hint="cs"/>
          <w:b/>
          <w:spacing w:val="0"/>
          <w:szCs w:val="24"/>
          <w:rtl/>
        </w:rPr>
        <w:t>"</w:t>
      </w:r>
      <w:r w:rsidRPr="00CF14DF">
        <w:rPr>
          <w:rFonts w:ascii="Century" w:hAnsi="Century" w:cs="Miriam"/>
          <w:b/>
          <w:spacing w:val="0"/>
          <w:szCs w:val="24"/>
          <w:rtl/>
        </w:rPr>
        <w:t>אִם אֶמְאַס מִשְׁפַּט עַבְדִּי וַאֲמָתִי בְּרִבָם עִמָּדִי</w:t>
      </w:r>
      <w:r w:rsidRPr="00CF14DF">
        <w:rPr>
          <w:rFonts w:ascii="Century" w:hAnsi="Century" w:cs="Miriam" w:hint="cs"/>
          <w:b/>
          <w:spacing w:val="0"/>
          <w:szCs w:val="24"/>
          <w:rtl/>
        </w:rPr>
        <w:t xml:space="preserve">. </w:t>
      </w:r>
      <w:r w:rsidRPr="00CF14DF">
        <w:rPr>
          <w:rFonts w:ascii="Century" w:hAnsi="Century" w:cs="Miriam"/>
          <w:b/>
          <w:spacing w:val="0"/>
          <w:szCs w:val="24"/>
          <w:rtl/>
        </w:rPr>
        <w:t>וּמָה אֶעֱשֶׂה כִּי יָקוּם אֵל וְכִי יִפְקֹד מָה אֲשִׁיבֶנּוּ</w:t>
      </w:r>
      <w:r w:rsidRPr="00CF14DF">
        <w:rPr>
          <w:rFonts w:ascii="Century" w:hAnsi="Century" w:cs="Miriam" w:hint="cs"/>
          <w:b/>
          <w:spacing w:val="0"/>
          <w:szCs w:val="24"/>
          <w:rtl/>
        </w:rPr>
        <w:t>.</w:t>
      </w:r>
      <w:r w:rsidRPr="00CF14DF">
        <w:rPr>
          <w:rFonts w:ascii="Century" w:hAnsi="Century" w:cs="Miriam"/>
          <w:b/>
          <w:spacing w:val="0"/>
          <w:szCs w:val="24"/>
        </w:rPr>
        <w:t> </w:t>
      </w:r>
      <w:r w:rsidRPr="00CF14DF">
        <w:rPr>
          <w:rFonts w:ascii="Century" w:hAnsi="Century" w:cs="Miriam"/>
          <w:b/>
          <w:spacing w:val="0"/>
          <w:szCs w:val="24"/>
          <w:rtl/>
        </w:rPr>
        <w:t>הֲ</w:t>
      </w:r>
      <w:r w:rsidRPr="00CF14DF">
        <w:rPr>
          <w:rFonts w:ascii="Arial" w:hAnsi="Arial" w:cs="Arial" w:hint="cs"/>
          <w:b/>
          <w:spacing w:val="0"/>
          <w:szCs w:val="24"/>
          <w:rtl/>
        </w:rPr>
        <w:t>‍</w:t>
      </w:r>
      <w:r w:rsidRPr="00CF14DF">
        <w:rPr>
          <w:rFonts w:ascii="Miriam" w:hAnsi="Miriam" w:cs="Miriam" w:hint="cs"/>
          <w:b/>
          <w:spacing w:val="0"/>
          <w:szCs w:val="24"/>
          <w:rtl/>
        </w:rPr>
        <w:t>לֹא</w:t>
      </w:r>
      <w:r w:rsidRPr="00CF14DF">
        <w:rPr>
          <w:rFonts w:ascii="Century" w:hAnsi="Century" w:cs="Miriam"/>
          <w:b/>
          <w:spacing w:val="0"/>
          <w:szCs w:val="24"/>
          <w:rtl/>
        </w:rPr>
        <w:t xml:space="preserve"> </w:t>
      </w:r>
      <w:r w:rsidRPr="00CF14DF">
        <w:rPr>
          <w:rFonts w:ascii="Miriam" w:hAnsi="Miriam" w:cs="Miriam" w:hint="cs"/>
          <w:b/>
          <w:spacing w:val="0"/>
          <w:szCs w:val="24"/>
          <w:rtl/>
        </w:rPr>
        <w:t>בַבֶּטֶן</w:t>
      </w:r>
      <w:r w:rsidRPr="00CF14DF">
        <w:rPr>
          <w:rFonts w:ascii="Century" w:hAnsi="Century" w:cs="Miriam"/>
          <w:b/>
          <w:spacing w:val="0"/>
          <w:szCs w:val="24"/>
          <w:rtl/>
        </w:rPr>
        <w:t xml:space="preserve"> </w:t>
      </w:r>
      <w:r w:rsidRPr="00CF14DF">
        <w:rPr>
          <w:rFonts w:ascii="Miriam" w:hAnsi="Miriam" w:cs="Miriam" w:hint="cs"/>
          <w:b/>
          <w:spacing w:val="0"/>
          <w:szCs w:val="24"/>
          <w:rtl/>
        </w:rPr>
        <w:t>עֹשֵׂנִי</w:t>
      </w:r>
      <w:r w:rsidRPr="00CF14DF">
        <w:rPr>
          <w:rFonts w:ascii="Century" w:hAnsi="Century" w:cs="Miriam"/>
          <w:b/>
          <w:spacing w:val="0"/>
          <w:szCs w:val="24"/>
          <w:rtl/>
        </w:rPr>
        <w:t xml:space="preserve"> </w:t>
      </w:r>
      <w:r w:rsidRPr="00CF14DF">
        <w:rPr>
          <w:rFonts w:ascii="Miriam" w:hAnsi="Miriam" w:cs="Miriam" w:hint="cs"/>
          <w:b/>
          <w:spacing w:val="0"/>
          <w:szCs w:val="24"/>
          <w:rtl/>
        </w:rPr>
        <w:t>עָשָׂהוּ</w:t>
      </w:r>
      <w:r w:rsidRPr="00CF14DF">
        <w:rPr>
          <w:rFonts w:ascii="Century" w:hAnsi="Century" w:cs="Miriam"/>
          <w:b/>
          <w:spacing w:val="0"/>
          <w:szCs w:val="24"/>
          <w:rtl/>
        </w:rPr>
        <w:t xml:space="preserve"> </w:t>
      </w:r>
      <w:r w:rsidRPr="00CF14DF">
        <w:rPr>
          <w:rFonts w:ascii="Miriam" w:hAnsi="Miriam" w:cs="Miriam" w:hint="cs"/>
          <w:b/>
          <w:spacing w:val="0"/>
          <w:szCs w:val="24"/>
          <w:rtl/>
        </w:rPr>
        <w:t>וַיְכֻנֶנּוּ</w:t>
      </w:r>
      <w:r w:rsidRPr="00CF14DF">
        <w:rPr>
          <w:rFonts w:ascii="Century" w:hAnsi="Century" w:cs="Miriam"/>
          <w:b/>
          <w:spacing w:val="0"/>
          <w:szCs w:val="24"/>
          <w:rtl/>
        </w:rPr>
        <w:t xml:space="preserve"> </w:t>
      </w:r>
      <w:r w:rsidRPr="00CF14DF">
        <w:rPr>
          <w:rFonts w:ascii="Miriam" w:hAnsi="Miriam" w:cs="Miriam" w:hint="cs"/>
          <w:b/>
          <w:spacing w:val="0"/>
          <w:szCs w:val="24"/>
          <w:rtl/>
        </w:rPr>
        <w:t>בָּרֶחֶם</w:t>
      </w:r>
      <w:r w:rsidRPr="00CF14DF">
        <w:rPr>
          <w:rFonts w:ascii="Century" w:hAnsi="Century" w:cs="Miriam"/>
          <w:b/>
          <w:spacing w:val="0"/>
          <w:szCs w:val="24"/>
          <w:rtl/>
        </w:rPr>
        <w:t xml:space="preserve"> </w:t>
      </w:r>
      <w:r w:rsidRPr="00CF14DF">
        <w:rPr>
          <w:rFonts w:ascii="Miriam" w:hAnsi="Miriam" w:cs="Miriam" w:hint="cs"/>
          <w:b/>
          <w:spacing w:val="0"/>
          <w:szCs w:val="24"/>
          <w:rtl/>
        </w:rPr>
        <w:t>אֶחָ</w:t>
      </w:r>
      <w:r w:rsidRPr="00CF14DF">
        <w:rPr>
          <w:rFonts w:ascii="Century" w:hAnsi="Century" w:cs="Miriam"/>
          <w:b/>
          <w:spacing w:val="0"/>
          <w:szCs w:val="24"/>
          <w:rtl/>
        </w:rPr>
        <w:t>ד</w:t>
      </w:r>
      <w:r w:rsidRPr="00CF14DF">
        <w:rPr>
          <w:rFonts w:ascii="Century" w:hAnsi="Century" w:cs="Miriam" w:hint="cs"/>
          <w:b/>
          <w:spacing w:val="0"/>
          <w:szCs w:val="24"/>
          <w:rtl/>
        </w:rPr>
        <w:t>"</w:t>
      </w:r>
      <w:r w:rsidRPr="00CF14DF">
        <w:rPr>
          <w:rFonts w:ascii="Century" w:hAnsi="Century" w:hint="cs"/>
          <w:rtl/>
        </w:rPr>
        <w:t xml:space="preserve"> (איוב לא, יג-טו). איוב מסביר, כי אינו יכול לקפח את משפט עבדיו, שכן הוא והם נוצרו באותו אופן </w:t>
      </w:r>
      <w:r w:rsidRPr="00CF14DF">
        <w:rPr>
          <w:rFonts w:ascii="Century" w:hAnsi="Century"/>
          <w:rtl/>
        </w:rPr>
        <w:t>–</w:t>
      </w:r>
      <w:r w:rsidRPr="00CF14DF">
        <w:rPr>
          <w:rFonts w:ascii="Century" w:hAnsi="Century" w:cs="Miriam"/>
          <w:b/>
          <w:spacing w:val="0"/>
          <w:szCs w:val="24"/>
          <w:rtl/>
        </w:rPr>
        <w:t>"</w:t>
      </w:r>
      <w:r w:rsidRPr="00CF14DF">
        <w:rPr>
          <w:rFonts w:ascii="Century" w:hAnsi="Century" w:cs="Miriam" w:hint="eastAsia"/>
          <w:b/>
          <w:spacing w:val="0"/>
          <w:szCs w:val="24"/>
          <w:rtl/>
        </w:rPr>
        <w:t>ברחם</w:t>
      </w:r>
      <w:r w:rsidRPr="00CF14DF">
        <w:rPr>
          <w:rFonts w:ascii="Century" w:hAnsi="Century" w:cs="Miriam"/>
          <w:b/>
          <w:spacing w:val="0"/>
          <w:szCs w:val="24"/>
          <w:rtl/>
        </w:rPr>
        <w:t xml:space="preserve"> </w:t>
      </w:r>
      <w:r w:rsidRPr="00CF14DF">
        <w:rPr>
          <w:rFonts w:ascii="Century" w:hAnsi="Century" w:cs="Miriam" w:hint="eastAsia"/>
          <w:b/>
          <w:spacing w:val="0"/>
          <w:szCs w:val="24"/>
          <w:rtl/>
        </w:rPr>
        <w:t>אחד</w:t>
      </w:r>
      <w:r w:rsidRPr="00CF14DF">
        <w:rPr>
          <w:rFonts w:ascii="Century" w:hAnsi="Century" w:cs="Miriam"/>
          <w:b/>
          <w:spacing w:val="0"/>
          <w:szCs w:val="24"/>
          <w:rtl/>
        </w:rPr>
        <w:t>"</w:t>
      </w:r>
      <w:r w:rsidRPr="00CF14DF">
        <w:rPr>
          <w:rFonts w:ascii="Century" w:hAnsi="Century" w:hint="cs"/>
          <w:rtl/>
        </w:rPr>
        <w:t>. רעיון דומה עולה גם מן התוספתא במסכת סנהדרין:</w:t>
      </w:r>
      <w:r w:rsidRPr="00CF14DF">
        <w:rPr>
          <w:rFonts w:ascii="Century" w:hAnsi="Century" w:cs="Miriam" w:hint="cs"/>
          <w:b/>
          <w:spacing w:val="0"/>
          <w:szCs w:val="24"/>
          <w:rtl/>
        </w:rPr>
        <w:t xml:space="preserve"> "</w:t>
      </w:r>
      <w:r w:rsidRPr="00CF14DF">
        <w:rPr>
          <w:rFonts w:ascii="Century" w:hAnsi="Century" w:cs="Miriam"/>
          <w:b/>
          <w:spacing w:val="0"/>
          <w:szCs w:val="24"/>
          <w:rtl/>
        </w:rPr>
        <w:t>אדם נברא יחידי בעולם ולמה נברא יחידי בעולם</w:t>
      </w:r>
      <w:r w:rsidRPr="00CF14DF">
        <w:rPr>
          <w:rFonts w:ascii="Century" w:hAnsi="Century" w:cs="Miriam" w:hint="cs"/>
          <w:b/>
          <w:spacing w:val="0"/>
          <w:szCs w:val="24"/>
          <w:rtl/>
        </w:rPr>
        <w:t>?</w:t>
      </w:r>
      <w:r w:rsidRPr="00CF14DF">
        <w:rPr>
          <w:rFonts w:ascii="Century" w:hAnsi="Century" w:cs="Miriam"/>
          <w:b/>
          <w:spacing w:val="0"/>
          <w:szCs w:val="24"/>
          <w:rtl/>
        </w:rPr>
        <w:t xml:space="preserve"> שלא יהו צדיקים אומרים אנו בניו של צדיק ושלא יהו רשעים אומרים אנו בניו של רשע</w:t>
      </w:r>
      <w:r w:rsidRPr="00CF14DF">
        <w:rPr>
          <w:rFonts w:ascii="Century" w:hAnsi="Century" w:cs="Miriam" w:hint="cs"/>
          <w:b/>
          <w:spacing w:val="0"/>
          <w:szCs w:val="24"/>
          <w:rtl/>
        </w:rPr>
        <w:t xml:space="preserve">" </w:t>
      </w:r>
      <w:r w:rsidRPr="00CF14DF">
        <w:rPr>
          <w:rFonts w:ascii="Century" w:hAnsi="Century" w:hint="cs"/>
          <w:rtl/>
        </w:rPr>
        <w:t>(תוספתא, סנהדרין ח, ג). פרופ' אוריאל סימון אמר על כך</w:t>
      </w:r>
      <w:r w:rsidRPr="00CF14DF">
        <w:rPr>
          <w:rFonts w:ascii="Century" w:hAnsi="Century" w:cs="Miriam"/>
          <w:b/>
          <w:spacing w:val="0"/>
          <w:szCs w:val="24"/>
          <w:rtl/>
        </w:rPr>
        <w:t>:</w:t>
      </w:r>
      <w:r w:rsidRPr="00CF14DF">
        <w:rPr>
          <w:rFonts w:ascii="Century" w:hAnsi="Century" w:cs="Miriam"/>
          <w:b/>
          <w:spacing w:val="0"/>
          <w:szCs w:val="24"/>
        </w:rPr>
        <w:t xml:space="preserve"> </w:t>
      </w:r>
      <w:r w:rsidRPr="00CF14DF">
        <w:rPr>
          <w:rFonts w:ascii="Century" w:hAnsi="Century" w:cs="Miriam"/>
          <w:b/>
          <w:spacing w:val="0"/>
          <w:szCs w:val="24"/>
          <w:rtl/>
        </w:rPr>
        <w:t>"</w:t>
      </w:r>
      <w:r w:rsidRPr="00CF14DF">
        <w:rPr>
          <w:rFonts w:ascii="Century" w:hAnsi="Century" w:cs="Miriam" w:hint="eastAsia"/>
          <w:b/>
          <w:spacing w:val="0"/>
          <w:szCs w:val="24"/>
          <w:rtl/>
        </w:rPr>
        <w:t>התורה</w:t>
      </w:r>
      <w:r w:rsidRPr="00CF14DF">
        <w:rPr>
          <w:rFonts w:ascii="Century" w:hAnsi="Century" w:cs="Miriam"/>
          <w:b/>
          <w:spacing w:val="0"/>
          <w:szCs w:val="24"/>
          <w:rtl/>
        </w:rPr>
        <w:t xml:space="preserve"> </w:t>
      </w:r>
      <w:r w:rsidRPr="00CF14DF">
        <w:rPr>
          <w:rFonts w:ascii="Century" w:hAnsi="Century" w:cs="Miriam" w:hint="eastAsia"/>
          <w:b/>
          <w:spacing w:val="0"/>
          <w:szCs w:val="24"/>
          <w:rtl/>
        </w:rPr>
        <w:t>מתחילה</w:t>
      </w:r>
      <w:r w:rsidRPr="00CF14DF">
        <w:rPr>
          <w:rFonts w:ascii="Century" w:hAnsi="Century" w:cs="Miriam"/>
          <w:b/>
          <w:spacing w:val="0"/>
          <w:szCs w:val="24"/>
          <w:rtl/>
        </w:rPr>
        <w:t xml:space="preserve"> </w:t>
      </w:r>
      <w:r w:rsidRPr="00CF14DF">
        <w:rPr>
          <w:rFonts w:ascii="Century" w:hAnsi="Century" w:cs="Miriam" w:hint="eastAsia"/>
          <w:b/>
          <w:spacing w:val="0"/>
          <w:szCs w:val="24"/>
          <w:rtl/>
        </w:rPr>
        <w:t>באדם</w:t>
      </w:r>
      <w:r w:rsidRPr="00CF14DF">
        <w:rPr>
          <w:rFonts w:ascii="Century" w:hAnsi="Century" w:cs="Miriam"/>
          <w:b/>
          <w:spacing w:val="0"/>
          <w:szCs w:val="24"/>
          <w:rtl/>
        </w:rPr>
        <w:t xml:space="preserve"> </w:t>
      </w:r>
      <w:r w:rsidRPr="00CF14DF">
        <w:rPr>
          <w:rFonts w:ascii="Century" w:hAnsi="Century" w:cs="Miriam" w:hint="eastAsia"/>
          <w:b/>
          <w:spacing w:val="0"/>
          <w:szCs w:val="24"/>
          <w:rtl/>
        </w:rPr>
        <w:t>הראשון</w:t>
      </w:r>
      <w:r w:rsidRPr="00CF14DF">
        <w:rPr>
          <w:rFonts w:ascii="Century" w:hAnsi="Century" w:cs="Miriam"/>
          <w:b/>
          <w:spacing w:val="0"/>
          <w:szCs w:val="24"/>
          <w:rtl/>
        </w:rPr>
        <w:t xml:space="preserve"> </w:t>
      </w:r>
      <w:r w:rsidRPr="00CF14DF">
        <w:rPr>
          <w:rFonts w:ascii="Century" w:hAnsi="Century" w:cs="Miriam" w:hint="eastAsia"/>
          <w:b/>
          <w:spacing w:val="0"/>
          <w:szCs w:val="24"/>
          <w:rtl/>
        </w:rPr>
        <w:t>ולא</w:t>
      </w:r>
      <w:r w:rsidRPr="00CF14DF">
        <w:rPr>
          <w:rFonts w:ascii="Century" w:hAnsi="Century" w:cs="Miriam"/>
          <w:b/>
          <w:spacing w:val="0"/>
          <w:szCs w:val="24"/>
          <w:rtl/>
        </w:rPr>
        <w:t xml:space="preserve"> </w:t>
      </w:r>
      <w:r w:rsidRPr="00CF14DF">
        <w:rPr>
          <w:rFonts w:ascii="Century" w:hAnsi="Century" w:cs="Miriam" w:hint="eastAsia"/>
          <w:b/>
          <w:spacing w:val="0"/>
          <w:szCs w:val="24"/>
          <w:rtl/>
        </w:rPr>
        <w:t>באברהם</w:t>
      </w:r>
      <w:r w:rsidRPr="00CF14DF">
        <w:rPr>
          <w:rFonts w:ascii="Century" w:hAnsi="Century" w:cs="Miriam"/>
          <w:b/>
          <w:spacing w:val="0"/>
          <w:szCs w:val="24"/>
        </w:rPr>
        <w:t> </w:t>
      </w:r>
      <w:r w:rsidRPr="00CF14DF">
        <w:rPr>
          <w:rFonts w:ascii="Century" w:hAnsi="Century" w:cs="Miriam" w:hint="eastAsia"/>
          <w:b/>
          <w:spacing w:val="0"/>
          <w:szCs w:val="24"/>
          <w:rtl/>
        </w:rPr>
        <w:t>אבינו</w:t>
      </w:r>
      <w:r w:rsidRPr="00CF14DF">
        <w:rPr>
          <w:rFonts w:ascii="Century" w:hAnsi="Century" w:cs="Miriam"/>
          <w:b/>
          <w:spacing w:val="0"/>
          <w:szCs w:val="24"/>
          <w:rtl/>
        </w:rPr>
        <w:t xml:space="preserve">, </w:t>
      </w:r>
      <w:r w:rsidRPr="00CF14DF">
        <w:rPr>
          <w:rFonts w:ascii="Century" w:hAnsi="Century" w:cs="Miriam" w:hint="eastAsia"/>
          <w:b/>
          <w:spacing w:val="0"/>
          <w:szCs w:val="24"/>
          <w:rtl/>
        </w:rPr>
        <w:t>והטעם</w:t>
      </w:r>
      <w:r w:rsidRPr="00CF14DF">
        <w:rPr>
          <w:rFonts w:ascii="Century" w:hAnsi="Century" w:cs="Miriam"/>
          <w:b/>
          <w:spacing w:val="0"/>
          <w:szCs w:val="24"/>
          <w:rtl/>
        </w:rPr>
        <w:t xml:space="preserve"> </w:t>
      </w:r>
      <w:r w:rsidRPr="00CF14DF">
        <w:rPr>
          <w:rFonts w:ascii="Century" w:hAnsi="Century" w:cs="Miriam" w:hint="eastAsia"/>
          <w:b/>
          <w:spacing w:val="0"/>
          <w:szCs w:val="24"/>
          <w:rtl/>
        </w:rPr>
        <w:t>הוא</w:t>
      </w:r>
      <w:r w:rsidRPr="00CF14DF">
        <w:rPr>
          <w:rFonts w:ascii="Century" w:hAnsi="Century" w:cs="Miriam"/>
          <w:b/>
          <w:spacing w:val="0"/>
          <w:szCs w:val="24"/>
          <w:rtl/>
        </w:rPr>
        <w:t xml:space="preserve"> </w:t>
      </w:r>
      <w:r w:rsidRPr="00CF14DF">
        <w:rPr>
          <w:rFonts w:ascii="Century" w:hAnsi="Century" w:cs="Miriam" w:hint="eastAsia"/>
          <w:b/>
          <w:spacing w:val="0"/>
          <w:szCs w:val="24"/>
          <w:rtl/>
        </w:rPr>
        <w:t>שאדם</w:t>
      </w:r>
      <w:r w:rsidRPr="00CF14DF">
        <w:rPr>
          <w:rFonts w:ascii="Century" w:hAnsi="Century" w:cs="Miriam"/>
          <w:b/>
          <w:spacing w:val="0"/>
          <w:szCs w:val="24"/>
          <w:rtl/>
        </w:rPr>
        <w:t xml:space="preserve"> </w:t>
      </w:r>
      <w:r w:rsidRPr="00CF14DF">
        <w:rPr>
          <w:rFonts w:ascii="Century" w:hAnsi="Century" w:cs="Miriam" w:hint="eastAsia"/>
          <w:b/>
          <w:spacing w:val="0"/>
          <w:szCs w:val="24"/>
          <w:rtl/>
        </w:rPr>
        <w:t>נוצר</w:t>
      </w:r>
      <w:r w:rsidRPr="00CF14DF">
        <w:rPr>
          <w:rFonts w:ascii="Century" w:hAnsi="Century" w:cs="Miriam"/>
          <w:b/>
          <w:spacing w:val="0"/>
          <w:szCs w:val="24"/>
          <w:rtl/>
        </w:rPr>
        <w:t xml:space="preserve"> </w:t>
      </w:r>
      <w:r w:rsidRPr="00CF14DF">
        <w:rPr>
          <w:rFonts w:ascii="Century" w:hAnsi="Century" w:cs="Miriam" w:hint="eastAsia"/>
          <w:b/>
          <w:spacing w:val="0"/>
          <w:szCs w:val="24"/>
          <w:rtl/>
        </w:rPr>
        <w:t>ואברהם</w:t>
      </w:r>
      <w:r w:rsidRPr="00CF14DF">
        <w:rPr>
          <w:rFonts w:ascii="Century" w:hAnsi="Century" w:cs="Miriam"/>
          <w:b/>
          <w:spacing w:val="0"/>
          <w:szCs w:val="24"/>
          <w:rtl/>
        </w:rPr>
        <w:t xml:space="preserve"> </w:t>
      </w:r>
      <w:r w:rsidRPr="00CF14DF">
        <w:rPr>
          <w:rFonts w:ascii="Century" w:hAnsi="Century" w:cs="Miriam" w:hint="eastAsia"/>
          <w:b/>
          <w:spacing w:val="0"/>
          <w:szCs w:val="24"/>
          <w:rtl/>
        </w:rPr>
        <w:t>נבחר</w:t>
      </w:r>
      <w:r w:rsidRPr="00CF14DF">
        <w:rPr>
          <w:rFonts w:ascii="Century" w:hAnsi="Century" w:cs="Miriam"/>
          <w:b/>
          <w:spacing w:val="0"/>
          <w:szCs w:val="24"/>
          <w:rtl/>
        </w:rPr>
        <w:t xml:space="preserve">. </w:t>
      </w:r>
      <w:r w:rsidRPr="00CF14DF">
        <w:rPr>
          <w:rFonts w:ascii="Century" w:hAnsi="Century" w:cs="Miriam" w:hint="eastAsia"/>
          <w:b/>
          <w:spacing w:val="0"/>
          <w:szCs w:val="24"/>
          <w:rtl/>
        </w:rPr>
        <w:t>חכמינו</w:t>
      </w:r>
      <w:r w:rsidRPr="00CF14DF">
        <w:rPr>
          <w:rFonts w:ascii="Century" w:hAnsi="Century" w:cs="Miriam"/>
          <w:b/>
          <w:spacing w:val="0"/>
          <w:szCs w:val="24"/>
          <w:rtl/>
        </w:rPr>
        <w:t xml:space="preserve"> </w:t>
      </w:r>
      <w:r w:rsidRPr="00CF14DF">
        <w:rPr>
          <w:rFonts w:ascii="Century" w:hAnsi="Century" w:cs="Miriam" w:hint="eastAsia"/>
          <w:b/>
          <w:spacing w:val="0"/>
          <w:szCs w:val="24"/>
          <w:rtl/>
        </w:rPr>
        <w:t>שאלו</w:t>
      </w:r>
      <w:r w:rsidRPr="00CF14DF">
        <w:rPr>
          <w:rFonts w:ascii="Century" w:hAnsi="Century" w:cs="Miriam"/>
          <w:b/>
          <w:spacing w:val="0"/>
          <w:szCs w:val="24"/>
          <w:rtl/>
        </w:rPr>
        <w:t xml:space="preserve"> </w:t>
      </w:r>
      <w:r w:rsidRPr="00CF14DF">
        <w:rPr>
          <w:rFonts w:ascii="Century" w:hAnsi="Century" w:cs="Miriam" w:hint="eastAsia"/>
          <w:b/>
          <w:spacing w:val="0"/>
          <w:szCs w:val="24"/>
          <w:rtl/>
        </w:rPr>
        <w:t>שאלה</w:t>
      </w:r>
      <w:r w:rsidRPr="00CF14DF">
        <w:rPr>
          <w:rFonts w:ascii="Century" w:hAnsi="Century" w:cs="Miriam"/>
          <w:b/>
          <w:spacing w:val="0"/>
          <w:szCs w:val="24"/>
          <w:rtl/>
        </w:rPr>
        <w:t xml:space="preserve"> </w:t>
      </w:r>
      <w:r w:rsidRPr="00CF14DF">
        <w:rPr>
          <w:rFonts w:ascii="Century" w:hAnsi="Century" w:cs="Miriam" w:hint="eastAsia"/>
          <w:b/>
          <w:spacing w:val="0"/>
          <w:szCs w:val="24"/>
          <w:rtl/>
        </w:rPr>
        <w:t>יסודית</w:t>
      </w:r>
      <w:r w:rsidRPr="00CF14DF">
        <w:rPr>
          <w:rFonts w:ascii="Century" w:hAnsi="Century" w:cs="Miriam"/>
          <w:b/>
          <w:spacing w:val="0"/>
          <w:szCs w:val="24"/>
        </w:rPr>
        <w:t> </w:t>
      </w:r>
      <w:r w:rsidRPr="00CF14DF">
        <w:rPr>
          <w:rFonts w:ascii="Century" w:hAnsi="Century" w:cs="Miriam" w:hint="eastAsia"/>
          <w:b/>
          <w:spacing w:val="0"/>
          <w:szCs w:val="24"/>
          <w:rtl/>
        </w:rPr>
        <w:t>שניתנת</w:t>
      </w:r>
      <w:r w:rsidRPr="00CF14DF">
        <w:rPr>
          <w:rFonts w:ascii="Century" w:hAnsi="Century" w:cs="Miriam"/>
          <w:b/>
          <w:spacing w:val="0"/>
          <w:szCs w:val="24"/>
          <w:rtl/>
        </w:rPr>
        <w:t xml:space="preserve"> </w:t>
      </w:r>
      <w:r w:rsidRPr="00CF14DF">
        <w:rPr>
          <w:rFonts w:ascii="Century" w:hAnsi="Century" w:cs="Miriam" w:hint="eastAsia"/>
          <w:b/>
          <w:spacing w:val="0"/>
          <w:szCs w:val="24"/>
          <w:rtl/>
        </w:rPr>
        <w:t>להבנת</w:t>
      </w:r>
      <w:r w:rsidRPr="00CF14DF">
        <w:rPr>
          <w:rFonts w:ascii="Century" w:hAnsi="Century" w:cs="Miriam"/>
          <w:b/>
          <w:spacing w:val="0"/>
          <w:szCs w:val="24"/>
          <w:rtl/>
        </w:rPr>
        <w:t xml:space="preserve"> </w:t>
      </w:r>
      <w:r w:rsidRPr="00CF14DF">
        <w:rPr>
          <w:rFonts w:ascii="Century" w:hAnsi="Century" w:cs="Miriam" w:hint="eastAsia"/>
          <w:b/>
          <w:spacing w:val="0"/>
          <w:szCs w:val="24"/>
          <w:rtl/>
        </w:rPr>
        <w:t>ילדים</w:t>
      </w:r>
      <w:r w:rsidRPr="00CF14DF">
        <w:rPr>
          <w:rFonts w:ascii="Century" w:hAnsi="Century" w:cs="Miriam"/>
          <w:b/>
          <w:spacing w:val="0"/>
          <w:szCs w:val="24"/>
          <w:rtl/>
        </w:rPr>
        <w:t xml:space="preserve">: </w:t>
      </w:r>
      <w:r w:rsidRPr="00CF14DF">
        <w:rPr>
          <w:rFonts w:ascii="Century" w:hAnsi="Century" w:cs="Miriam" w:hint="eastAsia"/>
          <w:b/>
          <w:spacing w:val="0"/>
          <w:szCs w:val="24"/>
          <w:rtl/>
        </w:rPr>
        <w:t>למה</w:t>
      </w:r>
      <w:r w:rsidRPr="00CF14DF">
        <w:rPr>
          <w:rFonts w:ascii="Century" w:hAnsi="Century" w:cs="Miriam"/>
          <w:b/>
          <w:spacing w:val="0"/>
          <w:szCs w:val="24"/>
          <w:rtl/>
        </w:rPr>
        <w:t xml:space="preserve"> </w:t>
      </w:r>
      <w:r w:rsidRPr="00CF14DF">
        <w:rPr>
          <w:rFonts w:ascii="Century" w:hAnsi="Century" w:cs="Miriam" w:hint="eastAsia"/>
          <w:b/>
          <w:spacing w:val="0"/>
          <w:szCs w:val="24"/>
          <w:rtl/>
        </w:rPr>
        <w:t>נברא</w:t>
      </w:r>
      <w:r w:rsidRPr="00CF14DF">
        <w:rPr>
          <w:rFonts w:ascii="Century" w:hAnsi="Century" w:cs="Miriam"/>
          <w:b/>
          <w:spacing w:val="0"/>
          <w:szCs w:val="24"/>
          <w:rtl/>
        </w:rPr>
        <w:t xml:space="preserve"> </w:t>
      </w:r>
      <w:r w:rsidRPr="00CF14DF">
        <w:rPr>
          <w:rFonts w:ascii="Century" w:hAnsi="Century" w:cs="Miriam" w:hint="eastAsia"/>
          <w:b/>
          <w:spacing w:val="0"/>
          <w:szCs w:val="24"/>
          <w:rtl/>
        </w:rPr>
        <w:t>אדם</w:t>
      </w:r>
      <w:r w:rsidRPr="00CF14DF">
        <w:rPr>
          <w:rFonts w:ascii="Century" w:hAnsi="Century" w:cs="Miriam"/>
          <w:b/>
          <w:spacing w:val="0"/>
          <w:szCs w:val="24"/>
          <w:rtl/>
        </w:rPr>
        <w:t xml:space="preserve"> </w:t>
      </w:r>
      <w:r w:rsidRPr="00CF14DF">
        <w:rPr>
          <w:rFonts w:ascii="Century" w:hAnsi="Century" w:cs="Miriam" w:hint="eastAsia"/>
          <w:b/>
          <w:spacing w:val="0"/>
          <w:szCs w:val="24"/>
          <w:rtl/>
        </w:rPr>
        <w:t>יחידי</w:t>
      </w:r>
      <w:r w:rsidRPr="00CF14DF">
        <w:rPr>
          <w:rFonts w:ascii="Century" w:hAnsi="Century" w:cs="Miriam"/>
          <w:b/>
          <w:spacing w:val="0"/>
          <w:szCs w:val="24"/>
          <w:rtl/>
        </w:rPr>
        <w:t xml:space="preserve">, </w:t>
      </w:r>
      <w:r w:rsidRPr="00CF14DF">
        <w:rPr>
          <w:rFonts w:ascii="Century" w:hAnsi="Century" w:cs="Miriam" w:hint="eastAsia"/>
          <w:b/>
          <w:spacing w:val="0"/>
          <w:szCs w:val="24"/>
          <w:rtl/>
        </w:rPr>
        <w:t>בו</w:t>
      </w:r>
      <w:r w:rsidRPr="00CF14DF">
        <w:rPr>
          <w:rFonts w:ascii="Century" w:hAnsi="Century" w:cs="Miriam"/>
          <w:b/>
          <w:spacing w:val="0"/>
          <w:szCs w:val="24"/>
          <w:rtl/>
        </w:rPr>
        <w:t xml:space="preserve"> </w:t>
      </w:r>
      <w:r w:rsidRPr="00CF14DF">
        <w:rPr>
          <w:rFonts w:ascii="Century" w:hAnsi="Century" w:cs="Miriam" w:hint="eastAsia"/>
          <w:b/>
          <w:spacing w:val="0"/>
          <w:szCs w:val="24"/>
          <w:rtl/>
        </w:rPr>
        <w:t>בזמן</w:t>
      </w:r>
      <w:r w:rsidRPr="00CF14DF">
        <w:rPr>
          <w:rFonts w:ascii="Century" w:hAnsi="Century" w:cs="Miriam"/>
          <w:b/>
          <w:spacing w:val="0"/>
          <w:szCs w:val="24"/>
          <w:rtl/>
        </w:rPr>
        <w:t xml:space="preserve"> </w:t>
      </w:r>
      <w:r w:rsidRPr="00CF14DF">
        <w:rPr>
          <w:rFonts w:ascii="Century" w:hAnsi="Century" w:cs="Miriam" w:hint="eastAsia"/>
          <w:b/>
          <w:spacing w:val="0"/>
          <w:szCs w:val="24"/>
          <w:rtl/>
        </w:rPr>
        <w:t>שהיו</w:t>
      </w:r>
      <w:r w:rsidRPr="00CF14DF">
        <w:rPr>
          <w:rFonts w:ascii="Century" w:hAnsi="Century" w:cs="Miriam"/>
          <w:b/>
          <w:spacing w:val="0"/>
          <w:szCs w:val="24"/>
          <w:rtl/>
        </w:rPr>
        <w:t xml:space="preserve"> </w:t>
      </w:r>
      <w:r w:rsidRPr="00CF14DF">
        <w:rPr>
          <w:rFonts w:ascii="Century" w:hAnsi="Century" w:cs="Miriam" w:hint="eastAsia"/>
          <w:b/>
          <w:spacing w:val="0"/>
          <w:szCs w:val="24"/>
          <w:rtl/>
        </w:rPr>
        <w:t>בגן</w:t>
      </w:r>
      <w:r w:rsidRPr="00CF14DF">
        <w:rPr>
          <w:rFonts w:ascii="Century" w:hAnsi="Century" w:cs="Miriam"/>
          <w:b/>
          <w:spacing w:val="0"/>
          <w:szCs w:val="24"/>
          <w:rtl/>
        </w:rPr>
        <w:t xml:space="preserve"> </w:t>
      </w:r>
      <w:r w:rsidRPr="00CF14DF">
        <w:rPr>
          <w:rFonts w:ascii="Century" w:hAnsi="Century" w:cs="Miriam" w:hint="eastAsia"/>
          <w:b/>
          <w:spacing w:val="0"/>
          <w:szCs w:val="24"/>
          <w:rtl/>
        </w:rPr>
        <w:t>עדן</w:t>
      </w:r>
      <w:r w:rsidRPr="00CF14DF">
        <w:rPr>
          <w:rFonts w:ascii="Century" w:hAnsi="Century" w:cs="Miriam"/>
          <w:b/>
          <w:spacing w:val="0"/>
          <w:szCs w:val="24"/>
          <w:rtl/>
        </w:rPr>
        <w:t xml:space="preserve"> </w:t>
      </w:r>
      <w:r w:rsidRPr="00CF14DF">
        <w:rPr>
          <w:rFonts w:ascii="Century" w:hAnsi="Century" w:cs="Miriam" w:hint="eastAsia"/>
          <w:b/>
          <w:spacing w:val="0"/>
          <w:szCs w:val="24"/>
          <w:rtl/>
        </w:rPr>
        <w:t>הרבה</w:t>
      </w:r>
      <w:r w:rsidRPr="00CF14DF">
        <w:rPr>
          <w:rFonts w:ascii="Century" w:hAnsi="Century" w:cs="Miriam"/>
          <w:b/>
          <w:spacing w:val="0"/>
          <w:szCs w:val="24"/>
          <w:rtl/>
        </w:rPr>
        <w:t xml:space="preserve"> </w:t>
      </w:r>
      <w:r w:rsidRPr="00CF14DF">
        <w:rPr>
          <w:rFonts w:ascii="Century" w:hAnsi="Century" w:cs="Miriam" w:hint="eastAsia"/>
          <w:b/>
          <w:spacing w:val="0"/>
          <w:szCs w:val="24"/>
          <w:rtl/>
        </w:rPr>
        <w:t>סוסים</w:t>
      </w:r>
      <w:r w:rsidRPr="00CF14DF">
        <w:rPr>
          <w:rFonts w:ascii="Century" w:hAnsi="Century" w:cs="Miriam"/>
          <w:b/>
          <w:spacing w:val="0"/>
          <w:szCs w:val="24"/>
        </w:rPr>
        <w:t> </w:t>
      </w:r>
      <w:r w:rsidRPr="00CF14DF">
        <w:rPr>
          <w:rFonts w:ascii="Century" w:hAnsi="Century" w:cs="Miriam" w:hint="eastAsia"/>
          <w:b/>
          <w:spacing w:val="0"/>
          <w:szCs w:val="24"/>
          <w:rtl/>
        </w:rPr>
        <w:t>וסוסות</w:t>
      </w:r>
      <w:r w:rsidRPr="00CF14DF">
        <w:rPr>
          <w:rFonts w:ascii="Century" w:hAnsi="Century" w:cs="Miriam"/>
          <w:b/>
          <w:spacing w:val="0"/>
          <w:szCs w:val="24"/>
          <w:rtl/>
        </w:rPr>
        <w:t xml:space="preserve">, </w:t>
      </w:r>
      <w:r w:rsidRPr="00CF14DF">
        <w:rPr>
          <w:rFonts w:ascii="Century" w:hAnsi="Century" w:cs="Miriam" w:hint="eastAsia"/>
          <w:b/>
          <w:spacing w:val="0"/>
          <w:szCs w:val="24"/>
          <w:rtl/>
        </w:rPr>
        <w:t>הרבה</w:t>
      </w:r>
      <w:r w:rsidRPr="00CF14DF">
        <w:rPr>
          <w:rFonts w:ascii="Century" w:hAnsi="Century" w:cs="Miriam"/>
          <w:b/>
          <w:spacing w:val="0"/>
          <w:szCs w:val="24"/>
          <w:rtl/>
        </w:rPr>
        <w:t xml:space="preserve"> </w:t>
      </w:r>
      <w:r w:rsidRPr="00CF14DF">
        <w:rPr>
          <w:rFonts w:ascii="Century" w:hAnsi="Century" w:cs="Miriam" w:hint="eastAsia"/>
          <w:b/>
          <w:spacing w:val="0"/>
          <w:szCs w:val="24"/>
          <w:rtl/>
        </w:rPr>
        <w:t>אריות</w:t>
      </w:r>
      <w:r w:rsidRPr="00CF14DF">
        <w:rPr>
          <w:rFonts w:ascii="Century" w:hAnsi="Century" w:cs="Miriam"/>
          <w:b/>
          <w:spacing w:val="0"/>
          <w:szCs w:val="24"/>
          <w:rtl/>
        </w:rPr>
        <w:t xml:space="preserve"> </w:t>
      </w:r>
      <w:r w:rsidRPr="00CF14DF">
        <w:rPr>
          <w:rFonts w:ascii="Century" w:hAnsi="Century" w:cs="Miriam" w:hint="eastAsia"/>
          <w:b/>
          <w:spacing w:val="0"/>
          <w:szCs w:val="24"/>
          <w:rtl/>
        </w:rPr>
        <w:t>ולביאות</w:t>
      </w:r>
      <w:r w:rsidRPr="00CF14DF">
        <w:rPr>
          <w:rFonts w:ascii="Century" w:hAnsi="Century" w:cs="Miriam"/>
          <w:b/>
          <w:spacing w:val="0"/>
          <w:szCs w:val="24"/>
          <w:rtl/>
        </w:rPr>
        <w:t xml:space="preserve">. </w:t>
      </w:r>
      <w:r w:rsidRPr="00CF14DF">
        <w:rPr>
          <w:rFonts w:ascii="Century" w:hAnsi="Century" w:cs="Miriam" w:hint="eastAsia"/>
          <w:b/>
          <w:spacing w:val="0"/>
          <w:szCs w:val="24"/>
          <w:rtl/>
        </w:rPr>
        <w:t>התשובה</w:t>
      </w:r>
      <w:r w:rsidRPr="00CF14DF">
        <w:rPr>
          <w:rFonts w:ascii="Century" w:hAnsi="Century" w:cs="Miriam"/>
          <w:b/>
          <w:spacing w:val="0"/>
          <w:szCs w:val="24"/>
          <w:rtl/>
        </w:rPr>
        <w:t xml:space="preserve"> </w:t>
      </w:r>
      <w:r w:rsidRPr="00CF14DF">
        <w:rPr>
          <w:rFonts w:ascii="Century" w:hAnsi="Century" w:cs="Miriam" w:hint="eastAsia"/>
          <w:b/>
          <w:spacing w:val="0"/>
          <w:szCs w:val="24"/>
          <w:rtl/>
        </w:rPr>
        <w:t>היא</w:t>
      </w:r>
      <w:r w:rsidRPr="00CF14DF">
        <w:rPr>
          <w:rFonts w:ascii="Century" w:hAnsi="Century" w:cs="Miriam"/>
          <w:b/>
          <w:spacing w:val="0"/>
          <w:szCs w:val="24"/>
          <w:rtl/>
        </w:rPr>
        <w:t xml:space="preserve"> </w:t>
      </w:r>
      <w:r w:rsidRPr="00CF14DF">
        <w:rPr>
          <w:rFonts w:ascii="Century" w:hAnsi="Century" w:cs="Miriam" w:hint="eastAsia"/>
          <w:b/>
          <w:spacing w:val="0"/>
          <w:szCs w:val="24"/>
          <w:rtl/>
        </w:rPr>
        <w:t>שכולנו</w:t>
      </w:r>
      <w:r w:rsidRPr="00CF14DF">
        <w:rPr>
          <w:rFonts w:ascii="Century" w:hAnsi="Century" w:cs="Miriam"/>
          <w:b/>
          <w:spacing w:val="0"/>
          <w:szCs w:val="24"/>
          <w:rtl/>
        </w:rPr>
        <w:t xml:space="preserve"> </w:t>
      </w:r>
      <w:r w:rsidRPr="00CF14DF">
        <w:rPr>
          <w:rFonts w:ascii="Century" w:hAnsi="Century" w:cs="Miriam" w:hint="eastAsia"/>
          <w:b/>
          <w:spacing w:val="0"/>
          <w:szCs w:val="24"/>
          <w:rtl/>
        </w:rPr>
        <w:t>בני</w:t>
      </w:r>
      <w:r w:rsidRPr="00CF14DF">
        <w:rPr>
          <w:rFonts w:ascii="Century" w:hAnsi="Century" w:cs="Miriam"/>
          <w:b/>
          <w:spacing w:val="0"/>
          <w:szCs w:val="24"/>
          <w:rtl/>
        </w:rPr>
        <w:t xml:space="preserve"> </w:t>
      </w:r>
      <w:r w:rsidRPr="00CF14DF">
        <w:rPr>
          <w:rFonts w:ascii="Century" w:hAnsi="Century" w:cs="Miriam" w:hint="eastAsia"/>
          <w:b/>
          <w:spacing w:val="0"/>
          <w:szCs w:val="24"/>
          <w:rtl/>
        </w:rPr>
        <w:t>אדם</w:t>
      </w:r>
      <w:r w:rsidRPr="00CF14DF">
        <w:rPr>
          <w:rFonts w:ascii="Century" w:hAnsi="Century" w:cs="Miriam"/>
          <w:b/>
          <w:spacing w:val="0"/>
          <w:szCs w:val="24"/>
          <w:rtl/>
        </w:rPr>
        <w:t xml:space="preserve"> </w:t>
      </w:r>
      <w:r w:rsidRPr="00CF14DF">
        <w:rPr>
          <w:rFonts w:ascii="Century" w:hAnsi="Century" w:cs="Miriam" w:hint="eastAsia"/>
          <w:b/>
          <w:spacing w:val="0"/>
          <w:szCs w:val="24"/>
          <w:rtl/>
        </w:rPr>
        <w:t>וחוה</w:t>
      </w:r>
      <w:r w:rsidRPr="00CF14DF">
        <w:rPr>
          <w:rFonts w:ascii="Century" w:hAnsi="Century" w:cs="Miriam"/>
          <w:b/>
          <w:spacing w:val="0"/>
          <w:szCs w:val="24"/>
          <w:rtl/>
        </w:rPr>
        <w:t xml:space="preserve">, </w:t>
      </w:r>
      <w:r w:rsidRPr="00CF14DF">
        <w:rPr>
          <w:rFonts w:ascii="Century" w:hAnsi="Century" w:cs="Miriam" w:hint="eastAsia"/>
          <w:b/>
          <w:spacing w:val="0"/>
          <w:szCs w:val="24"/>
          <w:rtl/>
        </w:rPr>
        <w:t>ואני</w:t>
      </w:r>
      <w:r w:rsidRPr="00CF14DF">
        <w:rPr>
          <w:rFonts w:ascii="Century" w:hAnsi="Century" w:cs="Miriam"/>
          <w:b/>
          <w:spacing w:val="0"/>
          <w:szCs w:val="24"/>
          <w:rtl/>
        </w:rPr>
        <w:t xml:space="preserve"> </w:t>
      </w:r>
      <w:r w:rsidRPr="00CF14DF">
        <w:rPr>
          <w:rFonts w:ascii="Century" w:hAnsi="Century" w:cs="Miriam" w:hint="eastAsia"/>
          <w:b/>
          <w:spacing w:val="0"/>
          <w:szCs w:val="24"/>
          <w:rtl/>
        </w:rPr>
        <w:t>גאה</w:t>
      </w:r>
      <w:r w:rsidRPr="00CF14DF">
        <w:rPr>
          <w:rFonts w:ascii="Century" w:hAnsi="Century" w:cs="Miriam"/>
          <w:b/>
          <w:spacing w:val="0"/>
          <w:szCs w:val="24"/>
          <w:rtl/>
        </w:rPr>
        <w:t xml:space="preserve"> </w:t>
      </w:r>
      <w:r w:rsidRPr="00CF14DF">
        <w:rPr>
          <w:rFonts w:ascii="Century" w:hAnsi="Century" w:cs="Miriam" w:hint="eastAsia"/>
          <w:b/>
          <w:spacing w:val="0"/>
          <w:szCs w:val="24"/>
          <w:rtl/>
        </w:rPr>
        <w:t>מאוד</w:t>
      </w:r>
      <w:r w:rsidRPr="00CF14DF">
        <w:rPr>
          <w:rFonts w:ascii="Century" w:hAnsi="Century" w:cs="Miriam"/>
          <w:b/>
          <w:spacing w:val="0"/>
          <w:szCs w:val="24"/>
        </w:rPr>
        <w:t> </w:t>
      </w:r>
      <w:r w:rsidRPr="00CF14DF">
        <w:rPr>
          <w:rFonts w:ascii="Century" w:hAnsi="Century" w:cs="Miriam" w:hint="eastAsia"/>
          <w:b/>
          <w:spacing w:val="0"/>
          <w:szCs w:val="24"/>
          <w:rtl/>
        </w:rPr>
        <w:t>שבלשוננו</w:t>
      </w:r>
      <w:r w:rsidRPr="00CF14DF">
        <w:rPr>
          <w:rFonts w:ascii="Century" w:hAnsi="Century" w:cs="Miriam"/>
          <w:b/>
          <w:spacing w:val="0"/>
          <w:szCs w:val="24"/>
          <w:rtl/>
        </w:rPr>
        <w:t xml:space="preserve"> </w:t>
      </w:r>
      <w:r w:rsidRPr="00CF14DF">
        <w:rPr>
          <w:rFonts w:ascii="Century" w:hAnsi="Century" w:cs="Miriam" w:hint="eastAsia"/>
          <w:b/>
          <w:spacing w:val="0"/>
          <w:szCs w:val="24"/>
          <w:rtl/>
        </w:rPr>
        <w:t>מכנים</w:t>
      </w:r>
      <w:r w:rsidRPr="00CF14DF">
        <w:rPr>
          <w:rFonts w:ascii="Century" w:hAnsi="Century" w:cs="Miriam"/>
          <w:b/>
          <w:spacing w:val="0"/>
          <w:szCs w:val="24"/>
          <w:rtl/>
        </w:rPr>
        <w:t xml:space="preserve"> </w:t>
      </w:r>
      <w:r w:rsidRPr="00CF14DF">
        <w:rPr>
          <w:rFonts w:ascii="Century" w:hAnsi="Century" w:cs="Miriam" w:hint="eastAsia"/>
          <w:b/>
          <w:spacing w:val="0"/>
          <w:szCs w:val="24"/>
          <w:rtl/>
        </w:rPr>
        <w:t>את</w:t>
      </w:r>
      <w:r w:rsidRPr="00CF14DF">
        <w:rPr>
          <w:rFonts w:ascii="Century" w:hAnsi="Century" w:cs="Miriam"/>
          <w:b/>
          <w:spacing w:val="0"/>
          <w:szCs w:val="24"/>
          <w:rtl/>
        </w:rPr>
        <w:t xml:space="preserve"> </w:t>
      </w:r>
      <w:r w:rsidRPr="00CF14DF">
        <w:rPr>
          <w:rFonts w:ascii="Century" w:hAnsi="Century" w:cs="Miriam" w:hint="eastAsia"/>
          <w:b/>
          <w:spacing w:val="0"/>
          <w:szCs w:val="24"/>
          <w:rtl/>
        </w:rPr>
        <w:t>המין</w:t>
      </w:r>
      <w:r w:rsidRPr="00CF14DF">
        <w:rPr>
          <w:rFonts w:ascii="Century" w:hAnsi="Century" w:cs="Miriam"/>
          <w:b/>
          <w:spacing w:val="0"/>
          <w:szCs w:val="24"/>
          <w:rtl/>
        </w:rPr>
        <w:t xml:space="preserve"> </w:t>
      </w:r>
      <w:r w:rsidRPr="00CF14DF">
        <w:rPr>
          <w:rFonts w:ascii="Century" w:hAnsi="Century" w:cs="Miriam" w:hint="eastAsia"/>
          <w:b/>
          <w:spacing w:val="0"/>
          <w:szCs w:val="24"/>
          <w:rtl/>
        </w:rPr>
        <w:t>האנושי </w:t>
      </w:r>
      <w:r w:rsidRPr="00CF14DF">
        <w:rPr>
          <w:rFonts w:ascii="Century" w:hAnsi="Century" w:cs="Miriam"/>
          <w:b/>
          <w:spacing w:val="0"/>
          <w:szCs w:val="24"/>
          <w:rtl/>
        </w:rPr>
        <w:t>'</w:t>
      </w:r>
      <w:r w:rsidRPr="00CF14DF">
        <w:rPr>
          <w:rFonts w:ascii="Century" w:hAnsi="Century" w:cs="Miriam" w:hint="eastAsia"/>
          <w:b/>
          <w:spacing w:val="0"/>
          <w:szCs w:val="24"/>
          <w:rtl/>
        </w:rPr>
        <w:t>בן</w:t>
      </w:r>
      <w:r w:rsidRPr="00CF14DF">
        <w:rPr>
          <w:rFonts w:ascii="Century" w:hAnsi="Century" w:cs="Miriam"/>
          <w:b/>
          <w:spacing w:val="0"/>
          <w:szCs w:val="24"/>
          <w:rtl/>
        </w:rPr>
        <w:t xml:space="preserve"> </w:t>
      </w:r>
      <w:r w:rsidRPr="00CF14DF">
        <w:rPr>
          <w:rFonts w:ascii="Century" w:hAnsi="Century" w:cs="Miriam" w:hint="eastAsia"/>
          <w:b/>
          <w:spacing w:val="0"/>
          <w:szCs w:val="24"/>
          <w:rtl/>
        </w:rPr>
        <w:t>אדם</w:t>
      </w:r>
      <w:r w:rsidRPr="00CF14DF">
        <w:rPr>
          <w:rFonts w:ascii="Century" w:hAnsi="Century" w:cs="Miriam"/>
          <w:b/>
          <w:spacing w:val="0"/>
          <w:szCs w:val="24"/>
          <w:rtl/>
        </w:rPr>
        <w:t xml:space="preserve">'. </w:t>
      </w:r>
      <w:r w:rsidRPr="00CF14DF">
        <w:rPr>
          <w:rFonts w:ascii="Century" w:hAnsi="Century" w:cs="Miriam" w:hint="eastAsia"/>
          <w:b/>
          <w:spacing w:val="0"/>
          <w:szCs w:val="24"/>
          <w:rtl/>
        </w:rPr>
        <w:t>הרעיונות</w:t>
      </w:r>
      <w:r w:rsidRPr="00CF14DF">
        <w:rPr>
          <w:rFonts w:ascii="Century" w:hAnsi="Century" w:cs="Miriam"/>
          <w:b/>
          <w:spacing w:val="0"/>
          <w:szCs w:val="24"/>
          <w:rtl/>
        </w:rPr>
        <w:t xml:space="preserve"> </w:t>
      </w:r>
      <w:r w:rsidRPr="00CF14DF">
        <w:rPr>
          <w:rFonts w:ascii="Century" w:hAnsi="Century" w:cs="Miriam" w:hint="eastAsia"/>
          <w:b/>
          <w:spacing w:val="0"/>
          <w:szCs w:val="24"/>
          <w:rtl/>
        </w:rPr>
        <w:t>של</w:t>
      </w:r>
      <w:r w:rsidRPr="00CF14DF">
        <w:rPr>
          <w:rFonts w:ascii="Century" w:hAnsi="Century" w:cs="Miriam"/>
          <w:b/>
          <w:spacing w:val="0"/>
          <w:szCs w:val="24"/>
          <w:rtl/>
        </w:rPr>
        <w:t xml:space="preserve"> </w:t>
      </w:r>
      <w:r w:rsidRPr="00CF14DF">
        <w:rPr>
          <w:rFonts w:ascii="Century" w:hAnsi="Century" w:cs="Miriam" w:hint="eastAsia"/>
          <w:b/>
          <w:spacing w:val="0"/>
          <w:szCs w:val="24"/>
          <w:rtl/>
        </w:rPr>
        <w:t>המהפכה</w:t>
      </w:r>
      <w:r w:rsidRPr="00CF14DF">
        <w:rPr>
          <w:rFonts w:ascii="Century" w:hAnsi="Century" w:cs="Miriam"/>
          <w:b/>
          <w:spacing w:val="0"/>
          <w:szCs w:val="24"/>
          <w:rtl/>
        </w:rPr>
        <w:t xml:space="preserve"> </w:t>
      </w:r>
      <w:r w:rsidRPr="00CF14DF">
        <w:rPr>
          <w:rFonts w:ascii="Century" w:hAnsi="Century" w:cs="Miriam" w:hint="eastAsia"/>
          <w:b/>
          <w:spacing w:val="0"/>
          <w:szCs w:val="24"/>
          <w:rtl/>
        </w:rPr>
        <w:t>הצרפתית</w:t>
      </w:r>
      <w:r w:rsidRPr="00CF14DF">
        <w:rPr>
          <w:rFonts w:ascii="Century" w:hAnsi="Century" w:cs="Miriam"/>
          <w:b/>
          <w:spacing w:val="0"/>
          <w:szCs w:val="24"/>
          <w:rtl/>
        </w:rPr>
        <w:t xml:space="preserve">, </w:t>
      </w:r>
      <w:r w:rsidRPr="00CF14DF">
        <w:rPr>
          <w:rFonts w:ascii="Century" w:hAnsi="Century" w:cs="Miriam" w:hint="eastAsia"/>
          <w:b/>
          <w:spacing w:val="0"/>
          <w:szCs w:val="24"/>
          <w:rtl/>
        </w:rPr>
        <w:t>אחווה</w:t>
      </w:r>
      <w:r w:rsidRPr="00CF14DF">
        <w:rPr>
          <w:rFonts w:ascii="Century" w:hAnsi="Century" w:cs="Miriam"/>
          <w:b/>
          <w:spacing w:val="0"/>
          <w:szCs w:val="24"/>
        </w:rPr>
        <w:t> </w:t>
      </w:r>
      <w:r w:rsidRPr="00CF14DF">
        <w:rPr>
          <w:rFonts w:ascii="Century" w:hAnsi="Century" w:cs="Miriam" w:hint="eastAsia"/>
          <w:b/>
          <w:spacing w:val="0"/>
          <w:szCs w:val="24"/>
          <w:rtl/>
        </w:rPr>
        <w:t>ושוויון</w:t>
      </w:r>
      <w:r w:rsidRPr="00CF14DF">
        <w:rPr>
          <w:rFonts w:ascii="Century" w:hAnsi="Century" w:cs="Miriam"/>
          <w:b/>
          <w:spacing w:val="0"/>
          <w:szCs w:val="24"/>
          <w:rtl/>
        </w:rPr>
        <w:t xml:space="preserve">, </w:t>
      </w:r>
      <w:r w:rsidRPr="00CF14DF">
        <w:rPr>
          <w:rFonts w:ascii="Century" w:hAnsi="Century" w:cs="Miriam" w:hint="eastAsia"/>
          <w:b/>
          <w:spacing w:val="0"/>
          <w:szCs w:val="24"/>
          <w:rtl/>
        </w:rPr>
        <w:t>כתובים</w:t>
      </w:r>
      <w:r w:rsidRPr="00CF14DF">
        <w:rPr>
          <w:rFonts w:ascii="Century" w:hAnsi="Century" w:cs="Miriam"/>
          <w:b/>
          <w:spacing w:val="0"/>
          <w:szCs w:val="24"/>
          <w:rtl/>
        </w:rPr>
        <w:t xml:space="preserve"> </w:t>
      </w:r>
      <w:r w:rsidRPr="00CF14DF">
        <w:rPr>
          <w:rFonts w:ascii="Century" w:hAnsi="Century" w:cs="Miriam" w:hint="eastAsia"/>
          <w:b/>
          <w:spacing w:val="0"/>
          <w:szCs w:val="24"/>
          <w:rtl/>
        </w:rPr>
        <w:t>כבר</w:t>
      </w:r>
      <w:r w:rsidRPr="00CF14DF">
        <w:rPr>
          <w:rFonts w:ascii="Century" w:hAnsi="Century" w:cs="Miriam"/>
          <w:b/>
          <w:spacing w:val="0"/>
          <w:szCs w:val="24"/>
          <w:rtl/>
        </w:rPr>
        <w:t xml:space="preserve"> </w:t>
      </w:r>
      <w:r w:rsidRPr="00CF14DF">
        <w:rPr>
          <w:rFonts w:ascii="Century" w:hAnsi="Century" w:cs="Miriam" w:hint="eastAsia"/>
          <w:b/>
          <w:spacing w:val="0"/>
          <w:szCs w:val="24"/>
          <w:rtl/>
        </w:rPr>
        <w:t>בבראשית</w:t>
      </w:r>
      <w:r w:rsidRPr="00CF14DF">
        <w:rPr>
          <w:rFonts w:ascii="Century" w:hAnsi="Century" w:cs="Miriam"/>
          <w:b/>
          <w:spacing w:val="0"/>
          <w:szCs w:val="24"/>
          <w:rtl/>
        </w:rPr>
        <w:t>"</w:t>
      </w:r>
      <w:r w:rsidRPr="00CF14DF">
        <w:rPr>
          <w:rFonts w:ascii="Century" w:hAnsi="Century" w:hint="cs"/>
          <w:b/>
          <w:rtl/>
        </w:rPr>
        <w:t xml:space="preserve"> </w:t>
      </w:r>
      <w:r w:rsidRPr="00CF14DF">
        <w:rPr>
          <w:rFonts w:ascii="Century" w:hAnsi="Century" w:hint="cs"/>
          <w:rtl/>
        </w:rPr>
        <w:t>(</w:t>
      </w:r>
      <w:r w:rsidRPr="00CF14DF">
        <w:rPr>
          <w:rFonts w:ascii="Century" w:hAnsi="Century"/>
          <w:rtl/>
        </w:rPr>
        <w:t xml:space="preserve">אוריאל סימון </w:t>
      </w:r>
      <w:r w:rsidRPr="00CF14DF">
        <w:rPr>
          <w:rFonts w:ascii="Century" w:hAnsi="Century" w:hint="cs"/>
          <w:rtl/>
        </w:rPr>
        <w:t>"אוניברסליות ובחירה"</w:t>
      </w:r>
      <w:r w:rsidRPr="00CF14DF">
        <w:rPr>
          <w:rFonts w:ascii="Century" w:hAnsi="Century"/>
          <w:rtl/>
        </w:rPr>
        <w:t xml:space="preserve"> </w:t>
      </w:r>
      <w:r w:rsidRPr="00CF14DF">
        <w:rPr>
          <w:rFonts w:ascii="Century" w:hAnsi="Century" w:cs="Miriam" w:hint="eastAsia"/>
          <w:b/>
          <w:spacing w:val="0"/>
          <w:szCs w:val="24"/>
          <w:rtl/>
        </w:rPr>
        <w:t>דף</w:t>
      </w:r>
      <w:r w:rsidRPr="00CF14DF">
        <w:rPr>
          <w:rFonts w:ascii="Century" w:hAnsi="Century" w:cs="Miriam"/>
          <w:b/>
          <w:spacing w:val="0"/>
          <w:szCs w:val="24"/>
          <w:rtl/>
        </w:rPr>
        <w:t xml:space="preserve"> </w:t>
      </w:r>
      <w:r w:rsidRPr="00CF14DF">
        <w:rPr>
          <w:rFonts w:ascii="Century" w:hAnsi="Century" w:cs="Miriam" w:hint="eastAsia"/>
          <w:b/>
          <w:spacing w:val="0"/>
          <w:szCs w:val="24"/>
          <w:rtl/>
        </w:rPr>
        <w:t>לתרבות</w:t>
      </w:r>
      <w:r w:rsidRPr="00CF14DF">
        <w:rPr>
          <w:rFonts w:ascii="Century" w:hAnsi="Century" w:cs="Miriam"/>
          <w:b/>
          <w:spacing w:val="0"/>
          <w:szCs w:val="24"/>
          <w:rtl/>
        </w:rPr>
        <w:t xml:space="preserve"> </w:t>
      </w:r>
      <w:r w:rsidRPr="00CF14DF">
        <w:rPr>
          <w:rFonts w:ascii="Century" w:hAnsi="Century" w:cs="Miriam" w:hint="eastAsia"/>
          <w:b/>
          <w:spacing w:val="0"/>
          <w:szCs w:val="24"/>
          <w:rtl/>
        </w:rPr>
        <w:t>יהודית</w:t>
      </w:r>
      <w:r w:rsidRPr="00CF14DF">
        <w:rPr>
          <w:rFonts w:ascii="Century" w:hAnsi="Century"/>
          <w:rtl/>
        </w:rPr>
        <w:t xml:space="preserve"> ‏198</w:t>
      </w:r>
      <w:r w:rsidRPr="00CF14DF">
        <w:rPr>
          <w:rFonts w:ascii="Century" w:hAnsi="Century" w:hint="cs"/>
          <w:rtl/>
        </w:rPr>
        <w:t xml:space="preserve"> 5 (התשנ"ג).</w:t>
      </w:r>
    </w:p>
    <w:p w14:paraId="7E4EB868" w14:textId="679985F7" w:rsidR="008B40ED" w:rsidRDefault="008B40ED" w:rsidP="008B40ED">
      <w:pPr>
        <w:pStyle w:val="Ruller41"/>
        <w:rPr>
          <w:rtl/>
        </w:rPr>
      </w:pPr>
    </w:p>
    <w:p w14:paraId="0035228A" w14:textId="5D4955FA" w:rsidR="008B40ED" w:rsidRPr="008B40ED" w:rsidRDefault="008B40ED" w:rsidP="002E6B11">
      <w:pPr>
        <w:pStyle w:val="Ruller4"/>
        <w:numPr>
          <w:ilvl w:val="0"/>
          <w:numId w:val="14"/>
        </w:numPr>
        <w:rPr>
          <w:rFonts w:ascii="Century" w:hAnsi="Century"/>
          <w:rtl/>
        </w:rPr>
      </w:pPr>
      <w:r w:rsidRPr="008B40ED">
        <w:rPr>
          <w:rFonts w:ascii="Century" w:hAnsi="Century" w:hint="cs"/>
          <w:rtl/>
        </w:rPr>
        <w:t>גם חכמי אומות העולם, ביססו את תפיסת ה</w:t>
      </w:r>
      <w:r w:rsidRPr="008B40ED">
        <w:rPr>
          <w:rFonts w:ascii="Century" w:hAnsi="Century" w:cs="Miriam" w:hint="cs"/>
          <w:b/>
          <w:spacing w:val="0"/>
          <w:szCs w:val="24"/>
          <w:rtl/>
        </w:rPr>
        <w:t xml:space="preserve">שוויון </w:t>
      </w:r>
      <w:r w:rsidRPr="008B40ED">
        <w:rPr>
          <w:rFonts w:ascii="Century" w:hAnsi="Century" w:hint="cs"/>
          <w:rtl/>
        </w:rPr>
        <w:t>על פסוקי הבריאה, שלפיהם אומן אחד עשאנו. כך למשל כתב ג'ון לוק</w:t>
      </w:r>
      <w:r w:rsidRPr="008B40ED">
        <w:rPr>
          <w:rFonts w:ascii="Century" w:hAnsi="Century" w:cs="Miriam"/>
          <w:b/>
          <w:spacing w:val="0"/>
          <w:szCs w:val="24"/>
          <w:rtl/>
        </w:rPr>
        <w:t>:</w:t>
      </w:r>
      <w:r w:rsidRPr="008B40ED">
        <w:rPr>
          <w:rFonts w:ascii="Century" w:hAnsi="Century" w:cs="Miriam"/>
          <w:b/>
          <w:spacing w:val="0"/>
          <w:szCs w:val="24"/>
        </w:rPr>
        <w:t xml:space="preserve"> </w:t>
      </w:r>
      <w:r w:rsidRPr="008B40ED">
        <w:rPr>
          <w:rFonts w:ascii="Century" w:hAnsi="Century" w:cs="Miriam"/>
          <w:b/>
          <w:spacing w:val="0"/>
          <w:szCs w:val="24"/>
          <w:rtl/>
        </w:rPr>
        <w:t>"</w:t>
      </w:r>
      <w:r w:rsidRPr="008B40ED">
        <w:rPr>
          <w:rFonts w:ascii="Century" w:hAnsi="Century" w:cs="Miriam" w:hint="eastAsia"/>
          <w:b/>
          <w:spacing w:val="0"/>
          <w:szCs w:val="24"/>
          <w:rtl/>
        </w:rPr>
        <w:t>כי</w:t>
      </w:r>
      <w:r w:rsidRPr="008B40ED">
        <w:rPr>
          <w:rFonts w:ascii="Century" w:hAnsi="Century" w:cs="Miriam"/>
          <w:b/>
          <w:spacing w:val="0"/>
          <w:szCs w:val="24"/>
          <w:rtl/>
        </w:rPr>
        <w:t xml:space="preserve"> </w:t>
      </w:r>
      <w:r w:rsidRPr="008B40ED">
        <w:rPr>
          <w:rFonts w:ascii="Century" w:hAnsi="Century" w:cs="Miriam" w:hint="eastAsia"/>
          <w:b/>
          <w:spacing w:val="0"/>
          <w:szCs w:val="24"/>
          <w:rtl/>
        </w:rPr>
        <w:t>כל</w:t>
      </w:r>
      <w:r w:rsidRPr="008B40ED">
        <w:rPr>
          <w:rFonts w:ascii="Century" w:hAnsi="Century" w:cs="Miriam"/>
          <w:b/>
          <w:spacing w:val="0"/>
          <w:szCs w:val="24"/>
          <w:rtl/>
        </w:rPr>
        <w:t xml:space="preserve"> </w:t>
      </w:r>
      <w:r w:rsidRPr="008B40ED">
        <w:rPr>
          <w:rFonts w:ascii="Century" w:hAnsi="Century" w:cs="Miriam" w:hint="eastAsia"/>
          <w:b/>
          <w:spacing w:val="0"/>
          <w:szCs w:val="24"/>
          <w:rtl/>
        </w:rPr>
        <w:t>בני</w:t>
      </w:r>
      <w:r w:rsidRPr="008B40ED">
        <w:rPr>
          <w:rFonts w:ascii="Century" w:hAnsi="Century" w:cs="Miriam"/>
          <w:b/>
          <w:spacing w:val="0"/>
          <w:szCs w:val="24"/>
          <w:rtl/>
        </w:rPr>
        <w:t xml:space="preserve"> </w:t>
      </w:r>
      <w:r w:rsidRPr="008B40ED">
        <w:rPr>
          <w:rFonts w:ascii="Century" w:hAnsi="Century" w:cs="Miriam" w:hint="eastAsia"/>
          <w:b/>
          <w:spacing w:val="0"/>
          <w:szCs w:val="24"/>
          <w:rtl/>
        </w:rPr>
        <w:t>האדם</w:t>
      </w:r>
      <w:r w:rsidRPr="008B40ED">
        <w:rPr>
          <w:rFonts w:ascii="Century" w:hAnsi="Century" w:cs="Miriam"/>
          <w:b/>
          <w:spacing w:val="0"/>
          <w:szCs w:val="24"/>
          <w:rtl/>
        </w:rPr>
        <w:t xml:space="preserve"> </w:t>
      </w:r>
      <w:r w:rsidRPr="008B40ED">
        <w:rPr>
          <w:rFonts w:ascii="Century" w:hAnsi="Century" w:cs="Miriam" w:hint="eastAsia"/>
          <w:b/>
          <w:spacing w:val="0"/>
          <w:szCs w:val="24"/>
          <w:rtl/>
        </w:rPr>
        <w:t>הם</w:t>
      </w:r>
      <w:r w:rsidRPr="008B40ED">
        <w:rPr>
          <w:rFonts w:ascii="Century" w:hAnsi="Century" w:cs="Miriam"/>
          <w:b/>
          <w:spacing w:val="0"/>
          <w:szCs w:val="24"/>
          <w:rtl/>
        </w:rPr>
        <w:t xml:space="preserve"> </w:t>
      </w:r>
      <w:r w:rsidRPr="008B40ED">
        <w:rPr>
          <w:rFonts w:ascii="Century" w:hAnsi="Century" w:cs="Miriam" w:hint="eastAsia"/>
          <w:b/>
          <w:spacing w:val="0"/>
          <w:szCs w:val="24"/>
          <w:rtl/>
        </w:rPr>
        <w:t>יצירי</w:t>
      </w:r>
      <w:r w:rsidRPr="008B40ED">
        <w:rPr>
          <w:rFonts w:ascii="Century" w:hAnsi="Century" w:cs="Miriam"/>
          <w:b/>
          <w:spacing w:val="0"/>
          <w:szCs w:val="24"/>
          <w:rtl/>
        </w:rPr>
        <w:t xml:space="preserve"> </w:t>
      </w:r>
      <w:r w:rsidRPr="008B40ED">
        <w:rPr>
          <w:rFonts w:ascii="Century" w:hAnsi="Century" w:cs="Miriam" w:hint="eastAsia"/>
          <w:b/>
          <w:spacing w:val="0"/>
          <w:szCs w:val="24"/>
          <w:rtl/>
        </w:rPr>
        <w:t>כפיו</w:t>
      </w:r>
      <w:r w:rsidRPr="008B40ED">
        <w:rPr>
          <w:rFonts w:ascii="Century" w:hAnsi="Century" w:cs="Miriam"/>
          <w:b/>
          <w:spacing w:val="0"/>
          <w:szCs w:val="24"/>
          <w:rtl/>
        </w:rPr>
        <w:t xml:space="preserve"> </w:t>
      </w:r>
      <w:r w:rsidRPr="008B40ED">
        <w:rPr>
          <w:rFonts w:ascii="Century" w:hAnsi="Century" w:cs="Miriam" w:hint="eastAsia"/>
          <w:b/>
          <w:spacing w:val="0"/>
          <w:szCs w:val="24"/>
          <w:rtl/>
        </w:rPr>
        <w:t>של</w:t>
      </w:r>
      <w:r w:rsidRPr="008B40ED">
        <w:rPr>
          <w:rFonts w:ascii="Century" w:hAnsi="Century" w:cs="Miriam"/>
          <w:b/>
          <w:spacing w:val="0"/>
          <w:szCs w:val="24"/>
          <w:rtl/>
        </w:rPr>
        <w:t xml:space="preserve"> </w:t>
      </w:r>
      <w:r w:rsidRPr="008B40ED">
        <w:rPr>
          <w:rFonts w:ascii="Century" w:hAnsi="Century" w:cs="Miriam" w:hint="eastAsia"/>
          <w:b/>
          <w:spacing w:val="0"/>
          <w:szCs w:val="24"/>
          <w:rtl/>
        </w:rPr>
        <w:t>בורא</w:t>
      </w:r>
      <w:r w:rsidRPr="008B40ED">
        <w:rPr>
          <w:rFonts w:ascii="Century" w:hAnsi="Century" w:cs="Miriam"/>
          <w:b/>
          <w:spacing w:val="0"/>
          <w:szCs w:val="24"/>
          <w:rtl/>
        </w:rPr>
        <w:t xml:space="preserve"> </w:t>
      </w:r>
      <w:r w:rsidRPr="008B40ED">
        <w:rPr>
          <w:rFonts w:ascii="Century" w:hAnsi="Century" w:cs="Miriam" w:hint="eastAsia"/>
          <w:b/>
          <w:spacing w:val="0"/>
          <w:szCs w:val="24"/>
          <w:rtl/>
        </w:rPr>
        <w:t>אחד</w:t>
      </w:r>
      <w:r w:rsidRPr="008B40ED">
        <w:rPr>
          <w:rFonts w:ascii="Century" w:hAnsi="Century" w:cs="Miriam"/>
          <w:b/>
          <w:spacing w:val="0"/>
          <w:szCs w:val="24"/>
          <w:rtl/>
        </w:rPr>
        <w:t xml:space="preserve">, </w:t>
      </w:r>
      <w:r w:rsidRPr="008B40ED">
        <w:rPr>
          <w:rFonts w:ascii="Century" w:hAnsi="Century" w:cs="Miriam" w:hint="eastAsia"/>
          <w:b/>
          <w:spacing w:val="0"/>
          <w:szCs w:val="24"/>
          <w:rtl/>
        </w:rPr>
        <w:t>כל</w:t>
      </w:r>
      <w:r w:rsidRPr="008B40ED">
        <w:rPr>
          <w:rFonts w:ascii="Century" w:hAnsi="Century" w:cs="Miriam"/>
          <w:b/>
          <w:spacing w:val="0"/>
          <w:szCs w:val="24"/>
          <w:rtl/>
        </w:rPr>
        <w:t>-</w:t>
      </w:r>
      <w:r w:rsidRPr="008B40ED">
        <w:rPr>
          <w:rFonts w:ascii="Century" w:hAnsi="Century" w:cs="Miriam" w:hint="eastAsia"/>
          <w:b/>
          <w:spacing w:val="0"/>
          <w:szCs w:val="24"/>
          <w:rtl/>
        </w:rPr>
        <w:t>יכול</w:t>
      </w:r>
      <w:r w:rsidRPr="008B40ED">
        <w:rPr>
          <w:rFonts w:ascii="Century" w:hAnsi="Century" w:cs="Miriam"/>
          <w:b/>
          <w:spacing w:val="0"/>
          <w:szCs w:val="24"/>
          <w:rtl/>
        </w:rPr>
        <w:t xml:space="preserve"> </w:t>
      </w:r>
      <w:r w:rsidRPr="008B40ED">
        <w:rPr>
          <w:rFonts w:ascii="Century" w:hAnsi="Century" w:cs="Miriam" w:hint="eastAsia"/>
          <w:b/>
          <w:spacing w:val="0"/>
          <w:szCs w:val="24"/>
          <w:rtl/>
        </w:rPr>
        <w:t>וחכם</w:t>
      </w:r>
      <w:r w:rsidRPr="008B40ED">
        <w:rPr>
          <w:rFonts w:ascii="Century" w:hAnsi="Century" w:cs="Miriam"/>
          <w:b/>
          <w:spacing w:val="0"/>
          <w:szCs w:val="24"/>
          <w:rtl/>
        </w:rPr>
        <w:t xml:space="preserve"> </w:t>
      </w:r>
      <w:r w:rsidRPr="008B40ED">
        <w:rPr>
          <w:rFonts w:ascii="Century" w:hAnsi="Century" w:cs="Miriam" w:hint="eastAsia"/>
          <w:b/>
          <w:spacing w:val="0"/>
          <w:szCs w:val="24"/>
          <w:rtl/>
        </w:rPr>
        <w:t>לאין</w:t>
      </w:r>
      <w:r w:rsidRPr="008B40ED">
        <w:rPr>
          <w:rFonts w:ascii="Century" w:hAnsi="Century" w:cs="Miriam"/>
          <w:b/>
          <w:spacing w:val="0"/>
          <w:szCs w:val="24"/>
          <w:rtl/>
        </w:rPr>
        <w:t xml:space="preserve"> </w:t>
      </w:r>
      <w:r w:rsidRPr="008B40ED">
        <w:rPr>
          <w:rFonts w:ascii="Century" w:hAnsi="Century" w:cs="Miriam" w:hint="eastAsia"/>
          <w:b/>
          <w:spacing w:val="0"/>
          <w:szCs w:val="24"/>
          <w:rtl/>
        </w:rPr>
        <w:t>סוף</w:t>
      </w:r>
      <w:r w:rsidRPr="008B40ED">
        <w:rPr>
          <w:rFonts w:ascii="Century" w:hAnsi="Century" w:cs="Miriam"/>
          <w:b/>
          <w:spacing w:val="0"/>
          <w:szCs w:val="24"/>
          <w:rtl/>
        </w:rPr>
        <w:t xml:space="preserve">, </w:t>
      </w:r>
      <w:r w:rsidRPr="008B40ED">
        <w:rPr>
          <w:rFonts w:ascii="Century" w:hAnsi="Century" w:cs="Miriam" w:hint="eastAsia"/>
          <w:b/>
          <w:spacing w:val="0"/>
          <w:szCs w:val="24"/>
          <w:rtl/>
        </w:rPr>
        <w:t>כולם</w:t>
      </w:r>
      <w:r w:rsidRPr="008B40ED">
        <w:rPr>
          <w:rFonts w:ascii="Century" w:hAnsi="Century" w:cs="Miriam"/>
          <w:b/>
          <w:spacing w:val="0"/>
          <w:szCs w:val="24"/>
          <w:rtl/>
        </w:rPr>
        <w:t xml:space="preserve"> </w:t>
      </w:r>
      <w:r w:rsidRPr="008B40ED">
        <w:rPr>
          <w:rFonts w:ascii="Century" w:hAnsi="Century" w:cs="Miriam" w:hint="eastAsia"/>
          <w:b/>
          <w:spacing w:val="0"/>
          <w:szCs w:val="24"/>
          <w:rtl/>
        </w:rPr>
        <w:t>משמשים</w:t>
      </w:r>
      <w:r w:rsidRPr="008B40ED">
        <w:rPr>
          <w:rFonts w:ascii="Century" w:hAnsi="Century" w:cs="Miriam"/>
          <w:b/>
          <w:spacing w:val="0"/>
          <w:szCs w:val="24"/>
          <w:rtl/>
        </w:rPr>
        <w:t xml:space="preserve"> </w:t>
      </w:r>
      <w:r w:rsidRPr="008B40ED">
        <w:rPr>
          <w:rFonts w:ascii="Century" w:hAnsi="Century" w:cs="Miriam" w:hint="eastAsia"/>
          <w:b/>
          <w:spacing w:val="0"/>
          <w:szCs w:val="24"/>
          <w:rtl/>
        </w:rPr>
        <w:t>ריבון</w:t>
      </w:r>
      <w:r w:rsidRPr="008B40ED">
        <w:rPr>
          <w:rFonts w:ascii="Century" w:hAnsi="Century" w:cs="Miriam"/>
          <w:b/>
          <w:spacing w:val="0"/>
          <w:szCs w:val="24"/>
          <w:rtl/>
        </w:rPr>
        <w:t xml:space="preserve"> </w:t>
      </w:r>
      <w:r w:rsidRPr="008B40ED">
        <w:rPr>
          <w:rFonts w:ascii="Century" w:hAnsi="Century" w:cs="Miriam" w:hint="eastAsia"/>
          <w:b/>
          <w:spacing w:val="0"/>
          <w:szCs w:val="24"/>
          <w:rtl/>
        </w:rPr>
        <w:t>אחד</w:t>
      </w:r>
      <w:r w:rsidRPr="008B40ED">
        <w:rPr>
          <w:rFonts w:ascii="Century" w:hAnsi="Century" w:cs="Miriam"/>
          <w:b/>
          <w:spacing w:val="0"/>
          <w:szCs w:val="24"/>
          <w:rtl/>
        </w:rPr>
        <w:t xml:space="preserve"> </w:t>
      </w:r>
      <w:r w:rsidRPr="008B40ED">
        <w:rPr>
          <w:rFonts w:ascii="Century" w:hAnsi="Century" w:cs="Miriam" w:hint="eastAsia"/>
          <w:b/>
          <w:spacing w:val="0"/>
          <w:szCs w:val="24"/>
          <w:rtl/>
        </w:rPr>
        <w:t>עליון</w:t>
      </w:r>
      <w:r w:rsidRPr="008B40ED">
        <w:rPr>
          <w:rFonts w:ascii="Century" w:hAnsi="Century" w:cs="Miriam"/>
          <w:b/>
          <w:spacing w:val="0"/>
          <w:szCs w:val="24"/>
          <w:rtl/>
        </w:rPr>
        <w:t xml:space="preserve">, </w:t>
      </w:r>
      <w:r w:rsidRPr="008B40ED">
        <w:rPr>
          <w:rFonts w:ascii="Century" w:hAnsi="Century" w:cs="Miriam" w:hint="eastAsia"/>
          <w:b/>
          <w:spacing w:val="0"/>
          <w:szCs w:val="24"/>
          <w:rtl/>
        </w:rPr>
        <w:t>אשר</w:t>
      </w:r>
      <w:r w:rsidRPr="008B40ED">
        <w:rPr>
          <w:rFonts w:ascii="Century" w:hAnsi="Century" w:cs="Miriam"/>
          <w:b/>
          <w:spacing w:val="0"/>
          <w:szCs w:val="24"/>
          <w:rtl/>
        </w:rPr>
        <w:t xml:space="preserve"> </w:t>
      </w:r>
      <w:r w:rsidRPr="008B40ED">
        <w:rPr>
          <w:rFonts w:ascii="Century" w:hAnsi="Century" w:cs="Miriam" w:hint="eastAsia"/>
          <w:b/>
          <w:spacing w:val="0"/>
          <w:szCs w:val="24"/>
          <w:rtl/>
        </w:rPr>
        <w:t>קבע</w:t>
      </w:r>
      <w:r w:rsidRPr="008B40ED">
        <w:rPr>
          <w:rFonts w:ascii="Century" w:hAnsi="Century" w:cs="Miriam"/>
          <w:b/>
          <w:spacing w:val="0"/>
          <w:szCs w:val="24"/>
          <w:rtl/>
        </w:rPr>
        <w:t xml:space="preserve"> </w:t>
      </w:r>
      <w:r w:rsidRPr="008B40ED">
        <w:rPr>
          <w:rFonts w:ascii="Century" w:hAnsi="Century" w:cs="Miriam" w:hint="eastAsia"/>
          <w:b/>
          <w:spacing w:val="0"/>
          <w:szCs w:val="24"/>
          <w:rtl/>
        </w:rPr>
        <w:t>להם</w:t>
      </w:r>
      <w:r w:rsidRPr="008B40ED">
        <w:rPr>
          <w:rFonts w:ascii="Century" w:hAnsi="Century" w:cs="Miriam"/>
          <w:b/>
          <w:spacing w:val="0"/>
          <w:szCs w:val="24"/>
          <w:rtl/>
        </w:rPr>
        <w:t xml:space="preserve"> </w:t>
      </w:r>
      <w:r w:rsidRPr="008B40ED">
        <w:rPr>
          <w:rFonts w:ascii="Century" w:hAnsi="Century" w:cs="Miriam" w:hint="eastAsia"/>
          <w:b/>
          <w:spacing w:val="0"/>
          <w:szCs w:val="24"/>
          <w:rtl/>
        </w:rPr>
        <w:t>מקום</w:t>
      </w:r>
      <w:r w:rsidRPr="008B40ED">
        <w:rPr>
          <w:rFonts w:ascii="Century" w:hAnsi="Century" w:cs="Miriam"/>
          <w:b/>
          <w:spacing w:val="0"/>
          <w:szCs w:val="24"/>
          <w:rtl/>
        </w:rPr>
        <w:t xml:space="preserve"> </w:t>
      </w:r>
      <w:r w:rsidRPr="008B40ED">
        <w:rPr>
          <w:rFonts w:ascii="Century" w:hAnsi="Century" w:cs="Miriam" w:hint="eastAsia"/>
          <w:b/>
          <w:spacing w:val="0"/>
          <w:szCs w:val="24"/>
          <w:rtl/>
        </w:rPr>
        <w:t>עלי</w:t>
      </w:r>
      <w:r w:rsidRPr="008B40ED">
        <w:rPr>
          <w:rFonts w:ascii="Century" w:hAnsi="Century" w:cs="Miriam"/>
          <w:b/>
          <w:spacing w:val="0"/>
          <w:szCs w:val="24"/>
          <w:rtl/>
        </w:rPr>
        <w:t xml:space="preserve"> </w:t>
      </w:r>
      <w:r w:rsidRPr="008B40ED">
        <w:rPr>
          <w:rFonts w:ascii="Century" w:hAnsi="Century" w:cs="Miriam" w:hint="eastAsia"/>
          <w:b/>
          <w:spacing w:val="0"/>
          <w:szCs w:val="24"/>
          <w:rtl/>
        </w:rPr>
        <w:t>אדמות</w:t>
      </w:r>
      <w:r w:rsidRPr="008B40ED">
        <w:rPr>
          <w:rFonts w:ascii="Century" w:hAnsi="Century" w:cs="Miriam"/>
          <w:b/>
          <w:spacing w:val="0"/>
          <w:szCs w:val="24"/>
          <w:rtl/>
        </w:rPr>
        <w:t xml:space="preserve"> </w:t>
      </w:r>
      <w:r w:rsidRPr="008B40ED">
        <w:rPr>
          <w:rFonts w:ascii="Century" w:hAnsi="Century" w:cs="Miriam" w:hint="eastAsia"/>
          <w:b/>
          <w:spacing w:val="0"/>
          <w:szCs w:val="24"/>
          <w:rtl/>
        </w:rPr>
        <w:t>למען</w:t>
      </w:r>
      <w:r w:rsidRPr="008B40ED">
        <w:rPr>
          <w:rFonts w:ascii="Century" w:hAnsi="Century" w:cs="Miriam"/>
          <w:b/>
          <w:spacing w:val="0"/>
          <w:szCs w:val="24"/>
          <w:rtl/>
        </w:rPr>
        <w:t xml:space="preserve"> </w:t>
      </w:r>
      <w:r w:rsidRPr="008B40ED">
        <w:rPr>
          <w:rFonts w:ascii="Century" w:hAnsi="Century" w:cs="Miriam" w:hint="eastAsia"/>
          <w:b/>
          <w:spacing w:val="0"/>
          <w:szCs w:val="24"/>
          <w:rtl/>
        </w:rPr>
        <w:t>יעשו</w:t>
      </w:r>
      <w:r w:rsidRPr="008B40ED">
        <w:rPr>
          <w:rFonts w:ascii="Century" w:hAnsi="Century" w:cs="Miriam"/>
          <w:b/>
          <w:spacing w:val="0"/>
          <w:szCs w:val="24"/>
          <w:rtl/>
        </w:rPr>
        <w:t xml:space="preserve"> </w:t>
      </w:r>
      <w:r w:rsidRPr="008B40ED">
        <w:rPr>
          <w:rFonts w:ascii="Century" w:hAnsi="Century" w:cs="Miriam" w:hint="eastAsia"/>
          <w:b/>
          <w:spacing w:val="0"/>
          <w:szCs w:val="24"/>
          <w:rtl/>
        </w:rPr>
        <w:t>את</w:t>
      </w:r>
      <w:r w:rsidRPr="008B40ED">
        <w:rPr>
          <w:rFonts w:ascii="Century" w:hAnsi="Century" w:cs="Miriam"/>
          <w:b/>
          <w:spacing w:val="0"/>
          <w:szCs w:val="24"/>
          <w:rtl/>
        </w:rPr>
        <w:t xml:space="preserve"> </w:t>
      </w:r>
      <w:r w:rsidRPr="008B40ED">
        <w:rPr>
          <w:rFonts w:ascii="Century" w:hAnsi="Century" w:cs="Miriam" w:hint="eastAsia"/>
          <w:b/>
          <w:spacing w:val="0"/>
          <w:szCs w:val="24"/>
          <w:rtl/>
        </w:rPr>
        <w:t>דברו</w:t>
      </w:r>
      <w:r w:rsidRPr="008B40ED">
        <w:rPr>
          <w:rFonts w:ascii="Century" w:hAnsi="Century" w:cs="Miriam"/>
          <w:b/>
          <w:spacing w:val="0"/>
          <w:szCs w:val="24"/>
          <w:rtl/>
        </w:rPr>
        <w:t xml:space="preserve">; </w:t>
      </w:r>
      <w:r w:rsidRPr="008B40ED">
        <w:rPr>
          <w:rFonts w:ascii="Century" w:hAnsi="Century" w:cs="Miriam" w:hint="eastAsia"/>
          <w:b/>
          <w:spacing w:val="0"/>
          <w:szCs w:val="24"/>
          <w:rtl/>
        </w:rPr>
        <w:t>הריהם</w:t>
      </w:r>
      <w:r w:rsidRPr="008B40ED">
        <w:rPr>
          <w:rFonts w:ascii="Century" w:hAnsi="Century" w:cs="Miriam"/>
          <w:b/>
          <w:spacing w:val="0"/>
          <w:szCs w:val="24"/>
          <w:rtl/>
        </w:rPr>
        <w:t xml:space="preserve"> </w:t>
      </w:r>
      <w:r w:rsidRPr="008B40ED">
        <w:rPr>
          <w:rFonts w:ascii="Century" w:hAnsi="Century" w:cs="Miriam" w:hint="eastAsia"/>
          <w:b/>
          <w:spacing w:val="0"/>
          <w:szCs w:val="24"/>
          <w:rtl/>
        </w:rPr>
        <w:t>אפוא</w:t>
      </w:r>
      <w:r w:rsidRPr="008B40ED">
        <w:rPr>
          <w:rFonts w:ascii="Century" w:hAnsi="Century" w:cs="Miriam"/>
          <w:b/>
          <w:spacing w:val="0"/>
          <w:szCs w:val="24"/>
          <w:rtl/>
        </w:rPr>
        <w:t xml:space="preserve"> </w:t>
      </w:r>
      <w:r w:rsidRPr="008B40ED">
        <w:rPr>
          <w:rFonts w:ascii="Century" w:hAnsi="Century" w:cs="Miriam" w:hint="eastAsia"/>
          <w:b/>
          <w:spacing w:val="0"/>
          <w:szCs w:val="24"/>
          <w:rtl/>
        </w:rPr>
        <w:t>קניינו</w:t>
      </w:r>
      <w:r w:rsidRPr="008B40ED">
        <w:rPr>
          <w:rFonts w:ascii="Century" w:hAnsi="Century" w:cs="Miriam"/>
          <w:b/>
          <w:spacing w:val="0"/>
          <w:szCs w:val="24"/>
          <w:rtl/>
        </w:rPr>
        <w:t xml:space="preserve"> </w:t>
      </w:r>
      <w:r w:rsidRPr="008B40ED">
        <w:rPr>
          <w:rFonts w:ascii="Century" w:hAnsi="Century" w:cs="Miriam" w:hint="eastAsia"/>
          <w:b/>
          <w:spacing w:val="0"/>
          <w:szCs w:val="24"/>
          <w:rtl/>
        </w:rPr>
        <w:t>של</w:t>
      </w:r>
      <w:r w:rsidRPr="008B40ED">
        <w:rPr>
          <w:rFonts w:ascii="Century" w:hAnsi="Century" w:cs="Miriam"/>
          <w:b/>
          <w:spacing w:val="0"/>
          <w:szCs w:val="24"/>
          <w:rtl/>
        </w:rPr>
        <w:t xml:space="preserve"> </w:t>
      </w:r>
      <w:r w:rsidRPr="008B40ED">
        <w:rPr>
          <w:rFonts w:ascii="Century" w:hAnsi="Century" w:cs="Miriam" w:hint="eastAsia"/>
          <w:b/>
          <w:spacing w:val="0"/>
          <w:szCs w:val="24"/>
          <w:rtl/>
        </w:rPr>
        <w:t>מי</w:t>
      </w:r>
      <w:r w:rsidRPr="008B40ED">
        <w:rPr>
          <w:rFonts w:ascii="Century" w:hAnsi="Century" w:cs="Miriam"/>
          <w:b/>
          <w:spacing w:val="0"/>
          <w:szCs w:val="24"/>
          <w:rtl/>
        </w:rPr>
        <w:t xml:space="preserve"> </w:t>
      </w:r>
      <w:r w:rsidRPr="008B40ED">
        <w:rPr>
          <w:rFonts w:ascii="Century" w:hAnsi="Century" w:cs="Miriam" w:hint="eastAsia"/>
          <w:b/>
          <w:spacing w:val="0"/>
          <w:szCs w:val="24"/>
          <w:rtl/>
        </w:rPr>
        <w:t>שברא</w:t>
      </w:r>
      <w:r w:rsidRPr="008B40ED">
        <w:rPr>
          <w:rFonts w:ascii="Century" w:hAnsi="Century" w:cs="Miriam"/>
          <w:b/>
          <w:spacing w:val="0"/>
          <w:szCs w:val="24"/>
          <w:rtl/>
        </w:rPr>
        <w:t xml:space="preserve"> </w:t>
      </w:r>
      <w:r w:rsidRPr="008B40ED">
        <w:rPr>
          <w:rFonts w:ascii="Century" w:hAnsi="Century" w:cs="Miriam" w:hint="eastAsia"/>
          <w:b/>
          <w:spacing w:val="0"/>
          <w:szCs w:val="24"/>
          <w:rtl/>
        </w:rPr>
        <w:t>אותם</w:t>
      </w:r>
      <w:r w:rsidRPr="008B40ED">
        <w:rPr>
          <w:rFonts w:ascii="Century" w:hAnsi="Century" w:cs="Miriam"/>
          <w:b/>
          <w:spacing w:val="0"/>
          <w:szCs w:val="24"/>
          <w:rtl/>
        </w:rPr>
        <w:t xml:space="preserve">, </w:t>
      </w:r>
      <w:r w:rsidRPr="008B40ED">
        <w:rPr>
          <w:rFonts w:ascii="Century" w:hAnsi="Century" w:cs="Miriam" w:hint="eastAsia"/>
          <w:b/>
          <w:spacing w:val="0"/>
          <w:szCs w:val="24"/>
          <w:rtl/>
        </w:rPr>
        <w:t>ומיועדים</w:t>
      </w:r>
      <w:r w:rsidRPr="008B40ED">
        <w:rPr>
          <w:rFonts w:ascii="Century" w:hAnsi="Century" w:cs="Miriam"/>
          <w:b/>
          <w:spacing w:val="0"/>
          <w:szCs w:val="24"/>
          <w:rtl/>
        </w:rPr>
        <w:t xml:space="preserve"> </w:t>
      </w:r>
      <w:r w:rsidRPr="008B40ED">
        <w:rPr>
          <w:rFonts w:ascii="Century" w:hAnsi="Century" w:cs="Miriam" w:hint="eastAsia"/>
          <w:b/>
          <w:spacing w:val="0"/>
          <w:szCs w:val="24"/>
          <w:rtl/>
        </w:rPr>
        <w:t>הם</w:t>
      </w:r>
      <w:r w:rsidRPr="008B40ED">
        <w:rPr>
          <w:rFonts w:ascii="Century" w:hAnsi="Century" w:cs="Miriam"/>
          <w:b/>
          <w:spacing w:val="0"/>
          <w:szCs w:val="24"/>
          <w:rtl/>
        </w:rPr>
        <w:t xml:space="preserve"> </w:t>
      </w:r>
      <w:r w:rsidRPr="008B40ED">
        <w:rPr>
          <w:rFonts w:ascii="Century" w:hAnsi="Century" w:cs="Miriam" w:hint="eastAsia"/>
          <w:b/>
          <w:spacing w:val="0"/>
          <w:szCs w:val="24"/>
          <w:rtl/>
        </w:rPr>
        <w:t>להתמיד</w:t>
      </w:r>
      <w:r w:rsidRPr="008B40ED">
        <w:rPr>
          <w:rFonts w:ascii="Century" w:hAnsi="Century" w:cs="Miriam"/>
          <w:b/>
          <w:spacing w:val="0"/>
          <w:szCs w:val="24"/>
          <w:rtl/>
        </w:rPr>
        <w:t xml:space="preserve"> </w:t>
      </w:r>
      <w:r w:rsidRPr="008B40ED">
        <w:rPr>
          <w:rFonts w:ascii="Century" w:hAnsi="Century" w:cs="Miriam" w:hint="eastAsia"/>
          <w:b/>
          <w:spacing w:val="0"/>
          <w:szCs w:val="24"/>
          <w:rtl/>
        </w:rPr>
        <w:t>בקיומם</w:t>
      </w:r>
      <w:r w:rsidRPr="008B40ED">
        <w:rPr>
          <w:rFonts w:ascii="Century" w:hAnsi="Century" w:cs="Miriam"/>
          <w:b/>
          <w:spacing w:val="0"/>
          <w:szCs w:val="24"/>
          <w:rtl/>
        </w:rPr>
        <w:t xml:space="preserve"> </w:t>
      </w:r>
      <w:r w:rsidRPr="008B40ED">
        <w:rPr>
          <w:rFonts w:ascii="Century" w:hAnsi="Century" w:cs="Miriam" w:hint="eastAsia"/>
          <w:b/>
          <w:spacing w:val="0"/>
          <w:szCs w:val="24"/>
          <w:rtl/>
        </w:rPr>
        <w:t>כחפצו</w:t>
      </w:r>
      <w:r w:rsidRPr="008B40ED">
        <w:rPr>
          <w:rFonts w:ascii="Century" w:hAnsi="Century" w:cs="Miriam"/>
          <w:b/>
          <w:spacing w:val="0"/>
          <w:szCs w:val="24"/>
          <w:rtl/>
        </w:rPr>
        <w:t xml:space="preserve">, </w:t>
      </w:r>
      <w:r w:rsidRPr="008B40ED">
        <w:rPr>
          <w:rFonts w:ascii="Century" w:hAnsi="Century" w:cs="Miriam" w:hint="eastAsia"/>
          <w:b/>
          <w:spacing w:val="0"/>
          <w:szCs w:val="24"/>
          <w:rtl/>
        </w:rPr>
        <w:t>ולא</w:t>
      </w:r>
      <w:r w:rsidRPr="008B40ED">
        <w:rPr>
          <w:rFonts w:ascii="Century" w:hAnsi="Century" w:cs="Miriam"/>
          <w:b/>
          <w:spacing w:val="0"/>
          <w:szCs w:val="24"/>
          <w:rtl/>
        </w:rPr>
        <w:t xml:space="preserve"> </w:t>
      </w:r>
      <w:r w:rsidRPr="008B40ED">
        <w:rPr>
          <w:rFonts w:ascii="Century" w:hAnsi="Century" w:cs="Miriam" w:hint="eastAsia"/>
          <w:b/>
          <w:spacing w:val="0"/>
          <w:szCs w:val="24"/>
          <w:rtl/>
        </w:rPr>
        <w:t>כרצון</w:t>
      </w:r>
      <w:r w:rsidRPr="008B40ED">
        <w:rPr>
          <w:rFonts w:ascii="Century" w:hAnsi="Century" w:cs="Miriam"/>
          <w:b/>
          <w:spacing w:val="0"/>
          <w:szCs w:val="24"/>
          <w:rtl/>
        </w:rPr>
        <w:t xml:space="preserve"> </w:t>
      </w:r>
      <w:r w:rsidRPr="008B40ED">
        <w:rPr>
          <w:rFonts w:ascii="Century" w:hAnsi="Century" w:cs="Miriam" w:hint="eastAsia"/>
          <w:b/>
          <w:spacing w:val="0"/>
          <w:szCs w:val="24"/>
          <w:rtl/>
        </w:rPr>
        <w:t>פלוני</w:t>
      </w:r>
      <w:r w:rsidRPr="008B40ED">
        <w:rPr>
          <w:rFonts w:ascii="Century" w:hAnsi="Century" w:cs="Miriam"/>
          <w:b/>
          <w:spacing w:val="0"/>
          <w:szCs w:val="24"/>
          <w:rtl/>
        </w:rPr>
        <w:t xml:space="preserve"> </w:t>
      </w:r>
      <w:r w:rsidRPr="008B40ED">
        <w:rPr>
          <w:rFonts w:ascii="Century" w:hAnsi="Century" w:cs="Miriam" w:hint="eastAsia"/>
          <w:b/>
          <w:spacing w:val="0"/>
          <w:szCs w:val="24"/>
          <w:rtl/>
        </w:rPr>
        <w:t>או</w:t>
      </w:r>
      <w:r w:rsidRPr="008B40ED">
        <w:rPr>
          <w:rFonts w:ascii="Century" w:hAnsi="Century" w:cs="Miriam"/>
          <w:b/>
          <w:spacing w:val="0"/>
          <w:szCs w:val="24"/>
          <w:rtl/>
        </w:rPr>
        <w:t xml:space="preserve"> </w:t>
      </w:r>
      <w:r w:rsidRPr="008B40ED">
        <w:rPr>
          <w:rFonts w:ascii="Century" w:hAnsi="Century" w:cs="Miriam" w:hint="eastAsia"/>
          <w:b/>
          <w:spacing w:val="0"/>
          <w:szCs w:val="24"/>
          <w:rtl/>
        </w:rPr>
        <w:t>אלמוני</w:t>
      </w:r>
      <w:r w:rsidRPr="008B40ED">
        <w:rPr>
          <w:rFonts w:ascii="Century" w:hAnsi="Century" w:cs="Miriam"/>
          <w:b/>
          <w:spacing w:val="0"/>
          <w:szCs w:val="24"/>
          <w:rtl/>
        </w:rPr>
        <w:t xml:space="preserve"> </w:t>
      </w:r>
      <w:r w:rsidRPr="008B40ED">
        <w:rPr>
          <w:rFonts w:ascii="Century" w:hAnsi="Century" w:cs="Miriam" w:hint="eastAsia"/>
          <w:b/>
          <w:spacing w:val="0"/>
          <w:szCs w:val="24"/>
          <w:rtl/>
        </w:rPr>
        <w:t>מקהלם</w:t>
      </w:r>
      <w:r w:rsidRPr="008B40ED">
        <w:rPr>
          <w:rFonts w:ascii="Century" w:hAnsi="Century" w:cs="Miriam"/>
          <w:b/>
          <w:spacing w:val="0"/>
          <w:szCs w:val="24"/>
          <w:rtl/>
        </w:rPr>
        <w:t xml:space="preserve">. </w:t>
      </w:r>
      <w:r w:rsidRPr="008B40ED">
        <w:rPr>
          <w:rFonts w:ascii="Century" w:hAnsi="Century" w:cs="Miriam" w:hint="eastAsia"/>
          <w:b/>
          <w:spacing w:val="0"/>
          <w:szCs w:val="24"/>
          <w:rtl/>
        </w:rPr>
        <w:t>והואיל</w:t>
      </w:r>
      <w:r w:rsidRPr="008B40ED">
        <w:rPr>
          <w:rFonts w:ascii="Century" w:hAnsi="Century" w:cs="Miriam"/>
          <w:b/>
          <w:spacing w:val="0"/>
          <w:szCs w:val="24"/>
          <w:rtl/>
        </w:rPr>
        <w:t xml:space="preserve"> </w:t>
      </w:r>
      <w:r w:rsidRPr="008B40ED">
        <w:rPr>
          <w:rFonts w:ascii="Century" w:hAnsi="Century" w:cs="Miriam" w:hint="eastAsia"/>
          <w:b/>
          <w:spacing w:val="0"/>
          <w:szCs w:val="24"/>
          <w:rtl/>
        </w:rPr>
        <w:t>וכולנו</w:t>
      </w:r>
      <w:r w:rsidRPr="008B40ED">
        <w:rPr>
          <w:rFonts w:ascii="Century" w:hAnsi="Century" w:cs="Miriam"/>
          <w:b/>
          <w:spacing w:val="0"/>
          <w:szCs w:val="24"/>
          <w:rtl/>
        </w:rPr>
        <w:t xml:space="preserve"> </w:t>
      </w:r>
      <w:r w:rsidRPr="008B40ED">
        <w:rPr>
          <w:rFonts w:ascii="Century" w:hAnsi="Century" w:cs="Miriam" w:hint="eastAsia"/>
          <w:b/>
          <w:spacing w:val="0"/>
          <w:szCs w:val="24"/>
          <w:rtl/>
        </w:rPr>
        <w:t>מחוננים</w:t>
      </w:r>
      <w:r w:rsidRPr="008B40ED">
        <w:rPr>
          <w:rFonts w:ascii="Century" w:hAnsi="Century" w:cs="Miriam"/>
          <w:b/>
          <w:spacing w:val="0"/>
          <w:szCs w:val="24"/>
          <w:rtl/>
        </w:rPr>
        <w:t xml:space="preserve"> </w:t>
      </w:r>
      <w:r w:rsidRPr="008B40ED">
        <w:rPr>
          <w:rFonts w:ascii="Century" w:hAnsi="Century" w:cs="Miriam" w:hint="eastAsia"/>
          <w:b/>
          <w:spacing w:val="0"/>
          <w:szCs w:val="24"/>
          <w:rtl/>
        </w:rPr>
        <w:t>בכוחות</w:t>
      </w:r>
      <w:r w:rsidRPr="008B40ED">
        <w:rPr>
          <w:rFonts w:ascii="Century" w:hAnsi="Century" w:cs="Miriam"/>
          <w:b/>
          <w:spacing w:val="0"/>
          <w:szCs w:val="24"/>
          <w:rtl/>
        </w:rPr>
        <w:t xml:space="preserve"> </w:t>
      </w:r>
      <w:r w:rsidRPr="008B40ED">
        <w:rPr>
          <w:rFonts w:ascii="Century" w:hAnsi="Century" w:cs="Miriam" w:hint="eastAsia"/>
          <w:b/>
          <w:spacing w:val="0"/>
          <w:szCs w:val="24"/>
          <w:rtl/>
        </w:rPr>
        <w:t>נפש</w:t>
      </w:r>
      <w:r w:rsidRPr="008B40ED">
        <w:rPr>
          <w:rFonts w:ascii="Century" w:hAnsi="Century" w:cs="Miriam"/>
          <w:b/>
          <w:spacing w:val="0"/>
          <w:szCs w:val="24"/>
          <w:rtl/>
        </w:rPr>
        <w:t xml:space="preserve"> </w:t>
      </w:r>
      <w:r w:rsidRPr="008B40ED">
        <w:rPr>
          <w:rFonts w:ascii="Century" w:hAnsi="Century" w:cs="Miriam" w:hint="eastAsia"/>
          <w:b/>
          <w:spacing w:val="0"/>
          <w:szCs w:val="24"/>
          <w:rtl/>
        </w:rPr>
        <w:t>דומים</w:t>
      </w:r>
      <w:r w:rsidRPr="008B40ED">
        <w:rPr>
          <w:rFonts w:ascii="Century" w:hAnsi="Century" w:cs="Miriam"/>
          <w:b/>
          <w:spacing w:val="0"/>
          <w:szCs w:val="24"/>
          <w:rtl/>
        </w:rPr>
        <w:t xml:space="preserve">, </w:t>
      </w:r>
      <w:r w:rsidRPr="008B40ED">
        <w:rPr>
          <w:rFonts w:ascii="Century" w:hAnsi="Century" w:cs="Miriam" w:hint="eastAsia"/>
          <w:b/>
          <w:spacing w:val="0"/>
          <w:szCs w:val="24"/>
          <w:rtl/>
        </w:rPr>
        <w:t>ולכולנו</w:t>
      </w:r>
      <w:r w:rsidRPr="008B40ED">
        <w:rPr>
          <w:rFonts w:ascii="Century" w:hAnsi="Century" w:cs="Miriam"/>
          <w:b/>
          <w:spacing w:val="0"/>
          <w:szCs w:val="24"/>
          <w:rtl/>
        </w:rPr>
        <w:t xml:space="preserve"> </w:t>
      </w:r>
      <w:r w:rsidRPr="008B40ED">
        <w:rPr>
          <w:rFonts w:ascii="Century" w:hAnsi="Century" w:cs="Miriam" w:hint="eastAsia"/>
          <w:b/>
          <w:spacing w:val="0"/>
          <w:szCs w:val="24"/>
          <w:rtl/>
        </w:rPr>
        <w:t>חלק</w:t>
      </w:r>
      <w:r w:rsidRPr="008B40ED">
        <w:rPr>
          <w:rFonts w:ascii="Century" w:hAnsi="Century" w:cs="Miriam"/>
          <w:b/>
          <w:spacing w:val="0"/>
          <w:szCs w:val="24"/>
          <w:rtl/>
        </w:rPr>
        <w:t xml:space="preserve"> </w:t>
      </w:r>
      <w:r w:rsidRPr="008B40ED">
        <w:rPr>
          <w:rFonts w:ascii="Century" w:hAnsi="Century" w:cs="Miriam" w:hint="eastAsia"/>
          <w:b/>
          <w:spacing w:val="0"/>
          <w:szCs w:val="24"/>
          <w:rtl/>
        </w:rPr>
        <w:t>בעדה</w:t>
      </w:r>
      <w:r w:rsidRPr="008B40ED">
        <w:rPr>
          <w:rFonts w:ascii="Century" w:hAnsi="Century" w:cs="Miriam"/>
          <w:b/>
          <w:spacing w:val="0"/>
          <w:szCs w:val="24"/>
          <w:rtl/>
        </w:rPr>
        <w:t xml:space="preserve"> </w:t>
      </w:r>
      <w:r w:rsidRPr="008B40ED">
        <w:rPr>
          <w:rFonts w:ascii="Century" w:hAnsi="Century" w:cs="Miriam" w:hint="eastAsia"/>
          <w:b/>
          <w:spacing w:val="0"/>
          <w:szCs w:val="24"/>
          <w:rtl/>
        </w:rPr>
        <w:t>אחת</w:t>
      </w:r>
      <w:r w:rsidRPr="008B40ED">
        <w:rPr>
          <w:rFonts w:ascii="Century" w:hAnsi="Century" w:cs="Miriam"/>
          <w:b/>
          <w:spacing w:val="0"/>
          <w:szCs w:val="24"/>
          <w:rtl/>
        </w:rPr>
        <w:t xml:space="preserve"> </w:t>
      </w:r>
      <w:r w:rsidRPr="008B40ED">
        <w:rPr>
          <w:rFonts w:ascii="Century" w:hAnsi="Century" w:cs="Miriam" w:hint="eastAsia"/>
          <w:b/>
          <w:spacing w:val="0"/>
          <w:szCs w:val="24"/>
          <w:rtl/>
        </w:rPr>
        <w:t>טבעית</w:t>
      </w:r>
      <w:r w:rsidRPr="008B40ED">
        <w:rPr>
          <w:rFonts w:ascii="Century" w:hAnsi="Century" w:cs="Miriam"/>
          <w:b/>
          <w:spacing w:val="0"/>
          <w:szCs w:val="24"/>
          <w:rtl/>
        </w:rPr>
        <w:t xml:space="preserve">, </w:t>
      </w:r>
      <w:r w:rsidRPr="008B40ED">
        <w:rPr>
          <w:rFonts w:ascii="Century" w:hAnsi="Century" w:cs="Miriam" w:hint="eastAsia"/>
          <w:b/>
          <w:spacing w:val="0"/>
          <w:szCs w:val="24"/>
          <w:rtl/>
        </w:rPr>
        <w:t>אין</w:t>
      </w:r>
      <w:r w:rsidRPr="008B40ED">
        <w:rPr>
          <w:rFonts w:ascii="Century" w:hAnsi="Century" w:cs="Miriam"/>
          <w:b/>
          <w:spacing w:val="0"/>
          <w:szCs w:val="24"/>
          <w:rtl/>
        </w:rPr>
        <w:t xml:space="preserve"> </w:t>
      </w:r>
      <w:r w:rsidRPr="008B40ED">
        <w:rPr>
          <w:rFonts w:ascii="Century" w:hAnsi="Century" w:cs="Miriam" w:hint="eastAsia"/>
          <w:b/>
          <w:spacing w:val="0"/>
          <w:szCs w:val="24"/>
          <w:rtl/>
        </w:rPr>
        <w:t>להניח</w:t>
      </w:r>
      <w:r w:rsidRPr="008B40ED">
        <w:rPr>
          <w:rFonts w:ascii="Century" w:hAnsi="Century" w:cs="Miriam"/>
          <w:b/>
          <w:spacing w:val="0"/>
          <w:szCs w:val="24"/>
          <w:rtl/>
        </w:rPr>
        <w:t xml:space="preserve"> </w:t>
      </w:r>
      <w:r w:rsidRPr="008B40ED">
        <w:rPr>
          <w:rFonts w:ascii="Century" w:hAnsi="Century" w:cs="Miriam" w:hint="eastAsia"/>
          <w:b/>
          <w:spacing w:val="0"/>
          <w:szCs w:val="24"/>
          <w:rtl/>
        </w:rPr>
        <w:t>שמצוי</w:t>
      </w:r>
      <w:r w:rsidRPr="008B40ED">
        <w:rPr>
          <w:rFonts w:ascii="Century" w:hAnsi="Century" w:cs="Miriam"/>
          <w:b/>
          <w:spacing w:val="0"/>
          <w:szCs w:val="24"/>
          <w:rtl/>
        </w:rPr>
        <w:t xml:space="preserve"> </w:t>
      </w:r>
      <w:r w:rsidRPr="008B40ED">
        <w:rPr>
          <w:rFonts w:ascii="Century" w:hAnsi="Century" w:cs="Miriam" w:hint="eastAsia"/>
          <w:b/>
          <w:spacing w:val="0"/>
          <w:szCs w:val="24"/>
          <w:rtl/>
        </w:rPr>
        <w:t>בקרבנו</w:t>
      </w:r>
      <w:r w:rsidRPr="008B40ED">
        <w:rPr>
          <w:rFonts w:ascii="Century" w:hAnsi="Century" w:cs="Miriam"/>
          <w:b/>
          <w:spacing w:val="0"/>
          <w:szCs w:val="24"/>
          <w:rtl/>
        </w:rPr>
        <w:t xml:space="preserve"> </w:t>
      </w:r>
      <w:r w:rsidRPr="008B40ED">
        <w:rPr>
          <w:rFonts w:ascii="Century" w:hAnsi="Century" w:cs="Miriam" w:hint="eastAsia"/>
          <w:b/>
          <w:spacing w:val="0"/>
          <w:szCs w:val="24"/>
          <w:rtl/>
        </w:rPr>
        <w:t>סדר</w:t>
      </w:r>
      <w:r w:rsidRPr="008B40ED">
        <w:rPr>
          <w:rFonts w:ascii="Century" w:hAnsi="Century" w:cs="Miriam"/>
          <w:b/>
          <w:spacing w:val="0"/>
          <w:szCs w:val="24"/>
          <w:rtl/>
        </w:rPr>
        <w:t xml:space="preserve"> </w:t>
      </w:r>
      <w:r w:rsidRPr="008B40ED">
        <w:rPr>
          <w:rFonts w:ascii="Century" w:hAnsi="Century" w:cs="Miriam" w:hint="eastAsia"/>
          <w:b/>
          <w:spacing w:val="0"/>
          <w:szCs w:val="24"/>
          <w:rtl/>
        </w:rPr>
        <w:t>של</w:t>
      </w:r>
      <w:r w:rsidRPr="008B40ED">
        <w:rPr>
          <w:rFonts w:ascii="Century" w:hAnsi="Century" w:cs="Miriam"/>
          <w:b/>
          <w:spacing w:val="0"/>
          <w:szCs w:val="24"/>
          <w:rtl/>
        </w:rPr>
        <w:t xml:space="preserve"> </w:t>
      </w:r>
      <w:r w:rsidRPr="008B40ED">
        <w:rPr>
          <w:rFonts w:ascii="Century" w:hAnsi="Century" w:cs="Miriam" w:hint="eastAsia"/>
          <w:b/>
          <w:spacing w:val="0"/>
          <w:szCs w:val="24"/>
          <w:rtl/>
        </w:rPr>
        <w:t>דרגות</w:t>
      </w:r>
      <w:r w:rsidRPr="008B40ED">
        <w:rPr>
          <w:rFonts w:ascii="Century" w:hAnsi="Century" w:cs="Miriam"/>
          <w:b/>
          <w:spacing w:val="0"/>
          <w:szCs w:val="24"/>
          <w:rtl/>
        </w:rPr>
        <w:t xml:space="preserve"> </w:t>
      </w:r>
      <w:r w:rsidRPr="008B40ED">
        <w:rPr>
          <w:rFonts w:ascii="Century" w:hAnsi="Century" w:cs="Miriam" w:hint="eastAsia"/>
          <w:b/>
          <w:spacing w:val="0"/>
          <w:szCs w:val="24"/>
          <w:rtl/>
        </w:rPr>
        <w:t>המקנה</w:t>
      </w:r>
      <w:r w:rsidRPr="008B40ED">
        <w:rPr>
          <w:rFonts w:ascii="Century" w:hAnsi="Century" w:cs="Miriam"/>
          <w:b/>
          <w:spacing w:val="0"/>
          <w:szCs w:val="24"/>
          <w:rtl/>
        </w:rPr>
        <w:t xml:space="preserve"> </w:t>
      </w:r>
      <w:r w:rsidRPr="008B40ED">
        <w:rPr>
          <w:rFonts w:ascii="Century" w:hAnsi="Century" w:cs="Miriam" w:hint="eastAsia"/>
          <w:b/>
          <w:spacing w:val="0"/>
          <w:szCs w:val="24"/>
          <w:rtl/>
        </w:rPr>
        <w:t>לנו</w:t>
      </w:r>
      <w:r w:rsidRPr="008B40ED">
        <w:rPr>
          <w:rFonts w:ascii="Century" w:hAnsi="Century" w:cs="Miriam"/>
          <w:b/>
          <w:spacing w:val="0"/>
          <w:szCs w:val="24"/>
          <w:rtl/>
        </w:rPr>
        <w:t xml:space="preserve"> </w:t>
      </w:r>
      <w:r w:rsidRPr="008B40ED">
        <w:rPr>
          <w:rFonts w:ascii="Century" w:hAnsi="Century" w:cs="Miriam" w:hint="eastAsia"/>
          <w:b/>
          <w:spacing w:val="0"/>
          <w:szCs w:val="24"/>
          <w:rtl/>
        </w:rPr>
        <w:t>סמכות</w:t>
      </w:r>
      <w:r w:rsidRPr="008B40ED">
        <w:rPr>
          <w:rFonts w:ascii="Century" w:hAnsi="Century" w:cs="Miriam"/>
          <w:b/>
          <w:spacing w:val="0"/>
          <w:szCs w:val="24"/>
          <w:rtl/>
        </w:rPr>
        <w:t xml:space="preserve"> </w:t>
      </w:r>
      <w:r w:rsidRPr="008B40ED">
        <w:rPr>
          <w:rFonts w:ascii="Century" w:hAnsi="Century" w:cs="Miriam" w:hint="eastAsia"/>
          <w:b/>
          <w:spacing w:val="0"/>
          <w:szCs w:val="24"/>
          <w:rtl/>
        </w:rPr>
        <w:lastRenderedPageBreak/>
        <w:t>להשמיד</w:t>
      </w:r>
      <w:r w:rsidRPr="008B40ED">
        <w:rPr>
          <w:rFonts w:ascii="Century" w:hAnsi="Century" w:cs="Miriam"/>
          <w:b/>
          <w:spacing w:val="0"/>
          <w:szCs w:val="24"/>
          <w:rtl/>
        </w:rPr>
        <w:t xml:space="preserve"> </w:t>
      </w:r>
      <w:r w:rsidRPr="008B40ED">
        <w:rPr>
          <w:rFonts w:ascii="Century" w:hAnsi="Century" w:cs="Miriam" w:hint="eastAsia"/>
          <w:b/>
          <w:spacing w:val="0"/>
          <w:szCs w:val="24"/>
          <w:rtl/>
        </w:rPr>
        <w:t>זה</w:t>
      </w:r>
      <w:r w:rsidRPr="008B40ED">
        <w:rPr>
          <w:rFonts w:ascii="Century" w:hAnsi="Century" w:cs="Miriam"/>
          <w:b/>
          <w:spacing w:val="0"/>
          <w:szCs w:val="24"/>
          <w:rtl/>
        </w:rPr>
        <w:t xml:space="preserve"> </w:t>
      </w:r>
      <w:r w:rsidRPr="008B40ED">
        <w:rPr>
          <w:rFonts w:ascii="Century" w:hAnsi="Century" w:cs="Miriam" w:hint="eastAsia"/>
          <w:b/>
          <w:spacing w:val="0"/>
          <w:szCs w:val="24"/>
          <w:rtl/>
        </w:rPr>
        <w:t>את</w:t>
      </w:r>
      <w:r w:rsidRPr="008B40ED">
        <w:rPr>
          <w:rFonts w:ascii="Century" w:hAnsi="Century" w:cs="Miriam"/>
          <w:b/>
          <w:spacing w:val="0"/>
          <w:szCs w:val="24"/>
          <w:rtl/>
        </w:rPr>
        <w:t xml:space="preserve"> </w:t>
      </w:r>
      <w:r w:rsidRPr="008B40ED">
        <w:rPr>
          <w:rFonts w:ascii="Century" w:hAnsi="Century" w:cs="Miriam" w:hint="eastAsia"/>
          <w:b/>
          <w:spacing w:val="0"/>
          <w:szCs w:val="24"/>
          <w:rtl/>
        </w:rPr>
        <w:t>זה</w:t>
      </w:r>
      <w:r w:rsidRPr="008B40ED">
        <w:rPr>
          <w:rFonts w:ascii="Century" w:hAnsi="Century" w:cs="Miriam"/>
          <w:b/>
          <w:spacing w:val="0"/>
          <w:szCs w:val="24"/>
          <w:rtl/>
        </w:rPr>
        <w:t xml:space="preserve">, </w:t>
      </w:r>
      <w:r w:rsidRPr="008B40ED">
        <w:rPr>
          <w:rFonts w:ascii="Century" w:hAnsi="Century" w:cs="Miriam" w:hint="eastAsia"/>
          <w:b/>
          <w:spacing w:val="0"/>
          <w:szCs w:val="24"/>
          <w:rtl/>
        </w:rPr>
        <w:t>כאילו</w:t>
      </w:r>
      <w:r w:rsidRPr="008B40ED">
        <w:rPr>
          <w:rFonts w:ascii="Century" w:hAnsi="Century" w:cs="Miriam"/>
          <w:b/>
          <w:spacing w:val="0"/>
          <w:szCs w:val="24"/>
          <w:rtl/>
        </w:rPr>
        <w:t xml:space="preserve"> </w:t>
      </w:r>
      <w:r w:rsidRPr="008B40ED">
        <w:rPr>
          <w:rFonts w:ascii="Century" w:hAnsi="Century" w:cs="Miriam" w:hint="eastAsia"/>
          <w:b/>
          <w:spacing w:val="0"/>
          <w:szCs w:val="24"/>
          <w:rtl/>
        </w:rPr>
        <w:t>נוצרנו</w:t>
      </w:r>
      <w:r w:rsidRPr="008B40ED">
        <w:rPr>
          <w:rFonts w:ascii="Century" w:hAnsi="Century" w:cs="Miriam"/>
          <w:b/>
          <w:spacing w:val="0"/>
          <w:szCs w:val="24"/>
          <w:rtl/>
        </w:rPr>
        <w:t xml:space="preserve"> </w:t>
      </w:r>
      <w:r w:rsidRPr="008B40ED">
        <w:rPr>
          <w:rFonts w:ascii="Century" w:hAnsi="Century" w:cs="Miriam" w:hint="eastAsia"/>
          <w:b/>
          <w:spacing w:val="0"/>
          <w:szCs w:val="24"/>
          <w:rtl/>
        </w:rPr>
        <w:t>איש</w:t>
      </w:r>
      <w:r w:rsidRPr="008B40ED">
        <w:rPr>
          <w:rFonts w:ascii="Century" w:hAnsi="Century" w:cs="Miriam"/>
          <w:b/>
          <w:spacing w:val="0"/>
          <w:szCs w:val="24"/>
          <w:rtl/>
        </w:rPr>
        <w:t xml:space="preserve"> </w:t>
      </w:r>
      <w:r w:rsidRPr="008B40ED">
        <w:rPr>
          <w:rFonts w:ascii="Century" w:hAnsi="Century" w:cs="Miriam" w:hint="eastAsia"/>
          <w:b/>
          <w:spacing w:val="0"/>
          <w:szCs w:val="24"/>
          <w:rtl/>
        </w:rPr>
        <w:t>לשימושו</w:t>
      </w:r>
      <w:r w:rsidRPr="008B40ED">
        <w:rPr>
          <w:rFonts w:ascii="Century" w:hAnsi="Century" w:cs="Miriam"/>
          <w:b/>
          <w:spacing w:val="0"/>
          <w:szCs w:val="24"/>
          <w:rtl/>
        </w:rPr>
        <w:t xml:space="preserve"> </w:t>
      </w:r>
      <w:r w:rsidRPr="008B40ED">
        <w:rPr>
          <w:rFonts w:ascii="Century" w:hAnsi="Century" w:cs="Miriam" w:hint="eastAsia"/>
          <w:b/>
          <w:spacing w:val="0"/>
          <w:szCs w:val="24"/>
          <w:rtl/>
        </w:rPr>
        <w:t>של</w:t>
      </w:r>
      <w:r w:rsidRPr="008B40ED">
        <w:rPr>
          <w:rFonts w:ascii="Century" w:hAnsi="Century" w:cs="Miriam"/>
          <w:b/>
          <w:spacing w:val="0"/>
          <w:szCs w:val="24"/>
          <w:rtl/>
        </w:rPr>
        <w:t xml:space="preserve"> </w:t>
      </w:r>
      <w:r w:rsidRPr="008B40ED">
        <w:rPr>
          <w:rFonts w:ascii="Century" w:hAnsi="Century" w:cs="Miriam" w:hint="eastAsia"/>
          <w:b/>
          <w:spacing w:val="0"/>
          <w:szCs w:val="24"/>
          <w:rtl/>
        </w:rPr>
        <w:t>חברו</w:t>
      </w:r>
      <w:r w:rsidRPr="008B40ED">
        <w:rPr>
          <w:rFonts w:ascii="Century" w:hAnsi="Century" w:cs="Miriam"/>
          <w:b/>
          <w:spacing w:val="0"/>
          <w:szCs w:val="24"/>
          <w:rtl/>
        </w:rPr>
        <w:t xml:space="preserve">, </w:t>
      </w:r>
      <w:r w:rsidRPr="008B40ED">
        <w:rPr>
          <w:rFonts w:ascii="Century" w:hAnsi="Century" w:cs="Miriam" w:hint="eastAsia"/>
          <w:b/>
          <w:spacing w:val="0"/>
          <w:szCs w:val="24"/>
          <w:rtl/>
        </w:rPr>
        <w:t>כדרך</w:t>
      </w:r>
      <w:r w:rsidRPr="008B40ED">
        <w:rPr>
          <w:rFonts w:ascii="Century" w:hAnsi="Century" w:cs="Miriam"/>
          <w:b/>
          <w:spacing w:val="0"/>
          <w:szCs w:val="24"/>
          <w:rtl/>
        </w:rPr>
        <w:t xml:space="preserve"> </w:t>
      </w:r>
      <w:r w:rsidRPr="008B40ED">
        <w:rPr>
          <w:rFonts w:ascii="Century" w:hAnsi="Century" w:cs="Miriam" w:hint="eastAsia"/>
          <w:b/>
          <w:spacing w:val="0"/>
          <w:szCs w:val="24"/>
          <w:rtl/>
        </w:rPr>
        <w:t>שהיצורים</w:t>
      </w:r>
      <w:r w:rsidRPr="008B40ED">
        <w:rPr>
          <w:rFonts w:ascii="Century" w:hAnsi="Century" w:cs="Miriam"/>
          <w:b/>
          <w:spacing w:val="0"/>
          <w:szCs w:val="24"/>
          <w:rtl/>
        </w:rPr>
        <w:t xml:space="preserve"> </w:t>
      </w:r>
      <w:r w:rsidRPr="008B40ED">
        <w:rPr>
          <w:rFonts w:ascii="Century" w:hAnsi="Century" w:cs="Miriam" w:hint="eastAsia"/>
          <w:b/>
          <w:spacing w:val="0"/>
          <w:szCs w:val="24"/>
          <w:rtl/>
        </w:rPr>
        <w:t>מן</w:t>
      </w:r>
      <w:r w:rsidRPr="008B40ED">
        <w:rPr>
          <w:rFonts w:ascii="Century" w:hAnsi="Century" w:cs="Miriam"/>
          <w:b/>
          <w:spacing w:val="0"/>
          <w:szCs w:val="24"/>
          <w:rtl/>
        </w:rPr>
        <w:t xml:space="preserve"> </w:t>
      </w:r>
      <w:r w:rsidRPr="008B40ED">
        <w:rPr>
          <w:rFonts w:ascii="Century" w:hAnsi="Century" w:cs="Miriam" w:hint="eastAsia"/>
          <w:b/>
          <w:spacing w:val="0"/>
          <w:szCs w:val="24"/>
          <w:rtl/>
        </w:rPr>
        <w:t>הדרגות</w:t>
      </w:r>
      <w:r w:rsidRPr="008B40ED">
        <w:rPr>
          <w:rFonts w:ascii="Century" w:hAnsi="Century" w:cs="Miriam"/>
          <w:b/>
          <w:spacing w:val="0"/>
          <w:szCs w:val="24"/>
          <w:rtl/>
        </w:rPr>
        <w:t xml:space="preserve"> </w:t>
      </w:r>
      <w:r w:rsidRPr="008B40ED">
        <w:rPr>
          <w:rFonts w:ascii="Century" w:hAnsi="Century" w:cs="Miriam" w:hint="eastAsia"/>
          <w:b/>
          <w:spacing w:val="0"/>
          <w:szCs w:val="24"/>
          <w:rtl/>
        </w:rPr>
        <w:t>הנמוכות</w:t>
      </w:r>
      <w:r w:rsidRPr="008B40ED">
        <w:rPr>
          <w:rFonts w:ascii="Century" w:hAnsi="Century" w:cs="Miriam"/>
          <w:b/>
          <w:spacing w:val="0"/>
          <w:szCs w:val="24"/>
          <w:rtl/>
        </w:rPr>
        <w:t xml:space="preserve"> </w:t>
      </w:r>
      <w:r w:rsidRPr="008B40ED">
        <w:rPr>
          <w:rFonts w:ascii="Century" w:hAnsi="Century" w:cs="Miriam" w:hint="eastAsia"/>
          <w:b/>
          <w:spacing w:val="0"/>
          <w:szCs w:val="24"/>
          <w:rtl/>
        </w:rPr>
        <w:t>נוצרו</w:t>
      </w:r>
      <w:r w:rsidRPr="008B40ED">
        <w:rPr>
          <w:rFonts w:ascii="Century" w:hAnsi="Century" w:cs="Miriam"/>
          <w:b/>
          <w:spacing w:val="0"/>
          <w:szCs w:val="24"/>
          <w:rtl/>
        </w:rPr>
        <w:t xml:space="preserve"> </w:t>
      </w:r>
      <w:r w:rsidRPr="008B40ED">
        <w:rPr>
          <w:rFonts w:ascii="Century" w:hAnsi="Century" w:cs="Miriam" w:hint="eastAsia"/>
          <w:b/>
          <w:spacing w:val="0"/>
          <w:szCs w:val="24"/>
          <w:rtl/>
        </w:rPr>
        <w:t>לשימושנו</w:t>
      </w:r>
      <w:r w:rsidRPr="008B40ED">
        <w:rPr>
          <w:rFonts w:ascii="Century" w:hAnsi="Century" w:cs="Miriam"/>
          <w:b/>
          <w:spacing w:val="0"/>
          <w:szCs w:val="24"/>
          <w:rtl/>
        </w:rPr>
        <w:t>"</w:t>
      </w:r>
      <w:r w:rsidRPr="008B40ED">
        <w:rPr>
          <w:rFonts w:ascii="Century" w:hAnsi="Century" w:hint="cs"/>
          <w:rtl/>
        </w:rPr>
        <w:t xml:space="preserve"> (</w:t>
      </w:r>
      <w:r w:rsidRPr="008B40ED">
        <w:rPr>
          <w:rFonts w:ascii="Century" w:hAnsi="Century"/>
          <w:rtl/>
        </w:rPr>
        <w:t>ג'ון</w:t>
      </w:r>
      <w:r w:rsidRPr="008B40ED">
        <w:rPr>
          <w:rFonts w:ascii="Century" w:hAnsi="Century" w:hint="cs"/>
          <w:rtl/>
        </w:rPr>
        <w:t xml:space="preserve"> </w:t>
      </w:r>
      <w:r w:rsidRPr="008B40ED">
        <w:rPr>
          <w:rFonts w:ascii="Century" w:hAnsi="Century"/>
          <w:rtl/>
        </w:rPr>
        <w:t>לו</w:t>
      </w:r>
      <w:r w:rsidRPr="008B40ED">
        <w:rPr>
          <w:rFonts w:ascii="Century" w:hAnsi="Century" w:hint="cs"/>
          <w:rtl/>
        </w:rPr>
        <w:t>ק</w:t>
      </w:r>
      <w:r w:rsidRPr="008B40ED">
        <w:rPr>
          <w:rFonts w:ascii="Century" w:hAnsi="Century"/>
          <w:b/>
        </w:rPr>
        <w:t> </w:t>
      </w:r>
      <w:r w:rsidRPr="008B40ED">
        <w:rPr>
          <w:rFonts w:ascii="Century" w:hAnsi="Century" w:cs="Miriam" w:hint="eastAsia"/>
          <w:b/>
          <w:spacing w:val="0"/>
          <w:szCs w:val="24"/>
          <w:rtl/>
        </w:rPr>
        <w:t>על</w:t>
      </w:r>
      <w:r w:rsidRPr="008B40ED">
        <w:rPr>
          <w:rFonts w:ascii="Century" w:hAnsi="Century" w:cs="Miriam"/>
          <w:b/>
          <w:spacing w:val="0"/>
          <w:szCs w:val="24"/>
          <w:rtl/>
        </w:rPr>
        <w:t xml:space="preserve"> </w:t>
      </w:r>
      <w:r w:rsidRPr="008B40ED">
        <w:rPr>
          <w:rFonts w:ascii="Century" w:hAnsi="Century" w:cs="Miriam" w:hint="eastAsia"/>
          <w:b/>
          <w:spacing w:val="0"/>
          <w:szCs w:val="24"/>
          <w:rtl/>
        </w:rPr>
        <w:t>הממשל</w:t>
      </w:r>
      <w:r w:rsidRPr="008B40ED">
        <w:rPr>
          <w:rFonts w:ascii="Century" w:hAnsi="Century" w:cs="Miriam"/>
          <w:b/>
          <w:spacing w:val="0"/>
          <w:szCs w:val="24"/>
          <w:rtl/>
        </w:rPr>
        <w:t xml:space="preserve"> </w:t>
      </w:r>
      <w:r w:rsidRPr="008B40ED">
        <w:rPr>
          <w:rFonts w:ascii="Century" w:hAnsi="Century" w:cs="Miriam" w:hint="eastAsia"/>
          <w:b/>
          <w:spacing w:val="0"/>
          <w:szCs w:val="24"/>
          <w:rtl/>
        </w:rPr>
        <w:t>המדיני</w:t>
      </w:r>
      <w:r w:rsidRPr="008B40ED">
        <w:rPr>
          <w:rFonts w:ascii="Century" w:hAnsi="Century" w:hint="cs"/>
          <w:rtl/>
        </w:rPr>
        <w:t>, 6</w:t>
      </w:r>
      <w:r w:rsidRPr="008B40ED">
        <w:rPr>
          <w:rFonts w:ascii="Century" w:hAnsi="Century"/>
        </w:rPr>
        <w:t xml:space="preserve"> </w:t>
      </w:r>
      <w:r w:rsidRPr="008B40ED">
        <w:rPr>
          <w:rFonts w:ascii="Century" w:hAnsi="Century" w:hint="cs"/>
          <w:rtl/>
        </w:rPr>
        <w:t>(יוסף אור מתרגם</w:t>
      </w:r>
      <w:r w:rsidRPr="008B40ED">
        <w:rPr>
          <w:rFonts w:ascii="Century" w:hAnsi="Century"/>
          <w:rtl/>
        </w:rPr>
        <w:t xml:space="preserve">, </w:t>
      </w:r>
      <w:r w:rsidRPr="008B40ED">
        <w:rPr>
          <w:rFonts w:ascii="Century" w:hAnsi="Century" w:hint="cs"/>
          <w:rtl/>
        </w:rPr>
        <w:t>ה</w:t>
      </w:r>
      <w:r w:rsidRPr="008B40ED">
        <w:rPr>
          <w:rFonts w:ascii="Century" w:hAnsi="Century"/>
          <w:rtl/>
        </w:rPr>
        <w:t>תשי"</w:t>
      </w:r>
      <w:r w:rsidRPr="008B40ED">
        <w:rPr>
          <w:rFonts w:ascii="Century" w:hAnsi="Century" w:hint="cs"/>
          <w:rtl/>
        </w:rPr>
        <w:t>ט)).</w:t>
      </w:r>
    </w:p>
    <w:p w14:paraId="117ABCBC" w14:textId="77777777" w:rsidR="008B40ED" w:rsidRDefault="008B40ED" w:rsidP="008B40ED">
      <w:pPr>
        <w:pStyle w:val="Ruller41"/>
        <w:spacing w:line="240" w:lineRule="auto"/>
        <w:rPr>
          <w:rFonts w:ascii="Century" w:hAnsi="Century"/>
          <w:rtl/>
        </w:rPr>
      </w:pPr>
    </w:p>
    <w:p w14:paraId="47337D8A" w14:textId="259E2A13" w:rsidR="00396DC1" w:rsidRDefault="00396DC1" w:rsidP="002E6B11">
      <w:pPr>
        <w:pStyle w:val="Ruller4"/>
        <w:numPr>
          <w:ilvl w:val="0"/>
          <w:numId w:val="14"/>
        </w:numPr>
        <w:rPr>
          <w:rFonts w:ascii="Century" w:hAnsi="Century"/>
          <w:rtl/>
        </w:rPr>
      </w:pPr>
      <w:r w:rsidRPr="00396DC1">
        <w:rPr>
          <w:rFonts w:ascii="Century" w:hAnsi="Century" w:hint="cs"/>
          <w:rtl/>
        </w:rPr>
        <w:t xml:space="preserve">החובה לנהוג בשוויון זכויות כלפי המיעוטים המתגוררים בקרבנו, אינה נגזרת אפוא אך מהיותה של מדינת ישראל </w:t>
      </w:r>
      <w:r w:rsidRPr="00396DC1">
        <w:rPr>
          <w:rFonts w:ascii="Century" w:hAnsi="Century"/>
          <w:rtl/>
        </w:rPr>
        <w:t>–</w:t>
      </w:r>
      <w:r w:rsidRPr="00396DC1">
        <w:rPr>
          <w:rFonts w:ascii="Century" w:hAnsi="Century" w:hint="cs"/>
          <w:rtl/>
        </w:rPr>
        <w:t xml:space="preserve"> מדינה דמוקרטית; היא יונקת גם מערכיה היהודיים של המדינה, מפסוקי המקרא, ממשנתם של חכמי הדורות. היהדות מצווה אותנו לנהוג בכבוד עם כל אדם, וממילא מורה לנו לא להפלותו, לא לפגוע בכבודו. אכן, עם הקמת המדינה פסקו רבים מפוסקי העת הזאת, כי יש להעניק שוויון זכויות אזרחי מלא לכלל יושבי הארץ, יהודים ושאינם יהודים. זו היתה פסיקתו של הרב יצחק הלוי הרצוג, רבה הראשון של מדינת ישראל, ובעקבותיו צעדו רבים וחשובים מקרב פוסקי ההלכה: הרב בן ציון מאיר חי עוזיאל, הרב שאול ישראלי, הרב חיים דוד הלוי, הרב יהודה עמיטל, ואחרים (ראו בהרחבה: </w:t>
      </w:r>
      <w:r w:rsidRPr="00396DC1">
        <w:rPr>
          <w:rFonts w:ascii="Century" w:hAnsi="Century" w:hint="eastAsia"/>
          <w:rtl/>
        </w:rPr>
        <w:t>אליעזר</w:t>
      </w:r>
      <w:r w:rsidRPr="00396DC1">
        <w:rPr>
          <w:rFonts w:ascii="Century" w:hAnsi="Century"/>
          <w:rtl/>
        </w:rPr>
        <w:t xml:space="preserve"> </w:t>
      </w:r>
      <w:r w:rsidRPr="00396DC1">
        <w:rPr>
          <w:rFonts w:ascii="Century" w:hAnsi="Century" w:hint="eastAsia"/>
          <w:rtl/>
        </w:rPr>
        <w:t>חדד</w:t>
      </w:r>
      <w:r w:rsidRPr="00396DC1">
        <w:rPr>
          <w:rFonts w:ascii="Century" w:hAnsi="Century"/>
          <w:rtl/>
        </w:rPr>
        <w:t xml:space="preserve"> </w:t>
      </w:r>
      <w:r w:rsidRPr="00396DC1">
        <w:rPr>
          <w:rStyle w:val="default"/>
          <w:rFonts w:ascii="Century" w:hAnsi="Century" w:cs="Miriam" w:hint="eastAsia"/>
          <w:b/>
          <w:spacing w:val="0"/>
          <w:szCs w:val="24"/>
          <w:rtl/>
        </w:rPr>
        <w:t>מיעוטים</w:t>
      </w:r>
      <w:r w:rsidRPr="00396DC1">
        <w:rPr>
          <w:rStyle w:val="default"/>
          <w:rFonts w:ascii="Century" w:hAnsi="Century" w:cs="Miriam"/>
          <w:b/>
          <w:spacing w:val="0"/>
          <w:szCs w:val="24"/>
          <w:rtl/>
        </w:rPr>
        <w:t xml:space="preserve"> </w:t>
      </w:r>
      <w:r w:rsidRPr="00396DC1">
        <w:rPr>
          <w:rStyle w:val="default"/>
          <w:rFonts w:ascii="Century" w:hAnsi="Century" w:cs="Miriam" w:hint="eastAsia"/>
          <w:b/>
          <w:spacing w:val="0"/>
          <w:szCs w:val="24"/>
          <w:rtl/>
        </w:rPr>
        <w:t>במדינה</w:t>
      </w:r>
      <w:r w:rsidRPr="00396DC1">
        <w:rPr>
          <w:rStyle w:val="default"/>
          <w:rFonts w:ascii="Century" w:hAnsi="Century" w:cs="Miriam"/>
          <w:b/>
          <w:spacing w:val="0"/>
          <w:szCs w:val="24"/>
          <w:rtl/>
        </w:rPr>
        <w:t xml:space="preserve"> </w:t>
      </w:r>
      <w:r w:rsidRPr="00396DC1">
        <w:rPr>
          <w:rStyle w:val="default"/>
          <w:rFonts w:ascii="Century" w:hAnsi="Century" w:cs="Miriam" w:hint="eastAsia"/>
          <w:b/>
          <w:spacing w:val="0"/>
          <w:szCs w:val="24"/>
          <w:rtl/>
        </w:rPr>
        <w:t>יהודית</w:t>
      </w:r>
      <w:r w:rsidRPr="00396DC1">
        <w:rPr>
          <w:rFonts w:ascii="Century" w:hAnsi="Century" w:cs="Miriam"/>
          <w:b/>
          <w:spacing w:val="0"/>
          <w:szCs w:val="24"/>
          <w:rtl/>
        </w:rPr>
        <w:t xml:space="preserve"> </w:t>
      </w:r>
      <w:r w:rsidRPr="00396DC1">
        <w:rPr>
          <w:rFonts w:ascii="Century" w:hAnsi="Century"/>
          <w:rtl/>
        </w:rPr>
        <w:t>–</w:t>
      </w:r>
      <w:r w:rsidRPr="00396DC1">
        <w:rPr>
          <w:rStyle w:val="default"/>
          <w:rFonts w:ascii="Century" w:hAnsi="Century" w:cs="Miriam"/>
          <w:b/>
          <w:spacing w:val="0"/>
          <w:szCs w:val="24"/>
          <w:rtl/>
        </w:rPr>
        <w:t xml:space="preserve"> </w:t>
      </w:r>
      <w:r w:rsidRPr="00396DC1">
        <w:rPr>
          <w:rStyle w:val="default"/>
          <w:rFonts w:ascii="Century" w:hAnsi="Century" w:cs="Miriam" w:hint="eastAsia"/>
          <w:b/>
          <w:spacing w:val="0"/>
          <w:szCs w:val="24"/>
          <w:rtl/>
        </w:rPr>
        <w:t>היבטים</w:t>
      </w:r>
      <w:r w:rsidRPr="00396DC1">
        <w:rPr>
          <w:rStyle w:val="default"/>
          <w:rFonts w:ascii="Century" w:hAnsi="Century" w:cs="Miriam"/>
          <w:b/>
          <w:spacing w:val="0"/>
          <w:szCs w:val="24"/>
          <w:rtl/>
        </w:rPr>
        <w:t xml:space="preserve"> </w:t>
      </w:r>
      <w:r w:rsidRPr="00396DC1">
        <w:rPr>
          <w:rStyle w:val="default"/>
          <w:rFonts w:ascii="Century" w:hAnsi="Century" w:cs="Miriam" w:hint="eastAsia"/>
          <w:b/>
          <w:spacing w:val="0"/>
          <w:szCs w:val="24"/>
          <w:rtl/>
        </w:rPr>
        <w:t>הלכתיים</w:t>
      </w:r>
      <w:r w:rsidRPr="00396DC1">
        <w:rPr>
          <w:rFonts w:ascii="Century" w:hAnsi="Century"/>
          <w:rtl/>
        </w:rPr>
        <w:t xml:space="preserve"> (</w:t>
      </w:r>
      <w:r w:rsidRPr="00396DC1">
        <w:rPr>
          <w:rFonts w:ascii="Century" w:hAnsi="Century" w:hint="cs"/>
          <w:rtl/>
        </w:rPr>
        <w:t xml:space="preserve">פרופ' ידידיה שטרן מנחה, </w:t>
      </w:r>
      <w:r w:rsidRPr="00396DC1">
        <w:rPr>
          <w:rFonts w:ascii="Century" w:hAnsi="Century"/>
          <w:rtl/>
        </w:rPr>
        <w:t>2010)</w:t>
      </w:r>
      <w:r w:rsidRPr="00396DC1">
        <w:rPr>
          <w:rFonts w:ascii="Century" w:hAnsi="Century" w:hint="cs"/>
          <w:rtl/>
        </w:rPr>
        <w:t xml:space="preserve">; לחובתו של השלטון לנהוג בשוויון במשפט העברי נדרשתי היום גם בפסק הדין בענין </w:t>
      </w:r>
      <w:r w:rsidRPr="00396DC1">
        <w:rPr>
          <w:rStyle w:val="default"/>
          <w:rFonts w:cs="Miriam" w:hint="cs"/>
          <w:b/>
          <w:spacing w:val="0"/>
          <w:szCs w:val="24"/>
          <w:rtl/>
        </w:rPr>
        <w:t>עדאלה</w:t>
      </w:r>
      <w:r w:rsidRPr="00396DC1">
        <w:rPr>
          <w:rFonts w:ascii="Century" w:hAnsi="Century" w:hint="cs"/>
          <w:rtl/>
        </w:rPr>
        <w:t xml:space="preserve">, פסקאות 86-82).   </w:t>
      </w:r>
    </w:p>
    <w:p w14:paraId="3FC0EE86" w14:textId="3E106F81" w:rsidR="0037220E" w:rsidRDefault="0037220E" w:rsidP="0037220E">
      <w:pPr>
        <w:pStyle w:val="Ruller41"/>
        <w:rPr>
          <w:rtl/>
        </w:rPr>
      </w:pPr>
    </w:p>
    <w:p w14:paraId="32CB3619" w14:textId="77777777" w:rsidR="0037220E" w:rsidRPr="008B149B" w:rsidRDefault="0037220E" w:rsidP="0037220E">
      <w:pPr>
        <w:pStyle w:val="Ruller41"/>
        <w:rPr>
          <w:rFonts w:ascii="Century" w:hAnsi="Century" w:cs="Miriam"/>
          <w:b/>
          <w:spacing w:val="0"/>
          <w:szCs w:val="24"/>
          <w:rtl/>
        </w:rPr>
      </w:pPr>
      <w:r>
        <w:rPr>
          <w:rFonts w:ascii="Century" w:hAnsi="Century" w:cs="Miriam" w:hint="cs"/>
          <w:b/>
          <w:spacing w:val="0"/>
          <w:szCs w:val="24"/>
          <w:rtl/>
        </w:rPr>
        <w:t>היחס בין זכות האדם לכבוד לבין 'המדינה היהודית'</w:t>
      </w:r>
    </w:p>
    <w:p w14:paraId="38E71B20" w14:textId="77777777" w:rsidR="0037220E" w:rsidRDefault="0037220E" w:rsidP="0037220E">
      <w:pPr>
        <w:pStyle w:val="Ruller41"/>
        <w:rPr>
          <w:rFonts w:ascii="Century" w:hAnsi="Century"/>
          <w:rtl/>
        </w:rPr>
      </w:pPr>
      <w:r>
        <w:rPr>
          <w:rFonts w:hint="cs"/>
          <w:rtl/>
        </w:rPr>
        <w:t>35.</w:t>
      </w:r>
      <w:r>
        <w:rPr>
          <w:rtl/>
        </w:rPr>
        <w:tab/>
      </w:r>
      <w:r>
        <w:rPr>
          <w:rFonts w:hint="cs"/>
          <w:rtl/>
        </w:rPr>
        <w:t xml:space="preserve">משעמדנו על רכיבים שונים אשר נכללים בערכיה החוקתיים של המדינה, עלינו לשאול עצמנו כיצד הם משפיעים על הזכות לכבוד, על נגזרותיה; האם עשויה הזכות היסודית לכבוד לסגת לעיתים, מפאת ערכיה החוקתיים של המדינה היהודית. מדבריו של פרופ' ברק משתמע, כי ערכיה של מדינת ישראל היהודית, יכולים ליצוק תוכן בזכות לכבוד, לספק השראה, אך ספק אם בכוחם לגרוע ממנה במקרה של סתירה. לגישתו, ערכיה של מדינה יהודית, אינם שווי-ערך לזכות החוקתית לכבוד: </w:t>
      </w:r>
      <w:r w:rsidRPr="00DD2D56">
        <w:rPr>
          <w:rFonts w:ascii="Century" w:hAnsi="Century" w:cs="Miriam" w:hint="cs"/>
          <w:b/>
          <w:spacing w:val="0"/>
          <w:szCs w:val="24"/>
          <w:rtl/>
        </w:rPr>
        <w:t>"נראה לי כי יש מידה רבה של עוצמה בטיעון כי ההגנה על כבוד האדם וחירותו היא המטרה המרכזית והעיקרית, ואילו העיגון של ערכי המדינה הוא מניע או תוצר לוואי"</w:t>
      </w:r>
      <w:r>
        <w:rPr>
          <w:rFonts w:ascii="Century" w:hAnsi="Century" w:cs="Miriam" w:hint="cs"/>
          <w:b/>
          <w:spacing w:val="0"/>
          <w:szCs w:val="24"/>
          <w:rtl/>
        </w:rPr>
        <w:t xml:space="preserve"> </w:t>
      </w:r>
      <w:r>
        <w:rPr>
          <w:rFonts w:ascii="Century" w:hAnsi="Century" w:hint="cs"/>
          <w:rtl/>
        </w:rPr>
        <w:t>(</w:t>
      </w:r>
      <w:r>
        <w:rPr>
          <w:rFonts w:ascii="Century" w:hAnsi="Century" w:cs="Miriam" w:hint="cs"/>
          <w:b/>
          <w:spacing w:val="0"/>
          <w:szCs w:val="24"/>
          <w:rtl/>
        </w:rPr>
        <w:t xml:space="preserve">ברק </w:t>
      </w:r>
      <w:r w:rsidRPr="005554FB">
        <w:rPr>
          <w:rFonts w:ascii="Century" w:hAnsi="Century"/>
          <w:rtl/>
        </w:rPr>
        <w:t>–</w:t>
      </w:r>
      <w:r>
        <w:rPr>
          <w:rFonts w:ascii="Century" w:hAnsi="Century" w:cs="Miriam" w:hint="cs"/>
          <w:b/>
          <w:spacing w:val="0"/>
          <w:szCs w:val="24"/>
          <w:rtl/>
        </w:rPr>
        <w:t xml:space="preserve"> פרשנות חוקתית</w:t>
      </w:r>
      <w:r>
        <w:rPr>
          <w:rFonts w:hint="cs"/>
          <w:rtl/>
        </w:rPr>
        <w:t xml:space="preserve">, 324). לעומתו סבר פרופ' אֵלון, כי המושג </w:t>
      </w:r>
      <w:r w:rsidRPr="00003AB6">
        <w:rPr>
          <w:rFonts w:ascii="Century" w:hAnsi="Century" w:cs="Miriam" w:hint="cs"/>
          <w:b/>
          <w:spacing w:val="0"/>
          <w:szCs w:val="24"/>
          <w:rtl/>
        </w:rPr>
        <w:t>כבוד האדם</w:t>
      </w:r>
      <w:r>
        <w:rPr>
          <w:rFonts w:hint="cs"/>
          <w:rtl/>
        </w:rPr>
        <w:t xml:space="preserve">, צריך להתפרש באופן </w:t>
      </w:r>
      <w:r>
        <w:rPr>
          <w:rFonts w:ascii="Century" w:hAnsi="Century" w:cs="Miriam" w:hint="cs"/>
          <w:b/>
          <w:spacing w:val="0"/>
          <w:szCs w:val="24"/>
          <w:rtl/>
        </w:rPr>
        <w:t>דו-ערכי</w:t>
      </w:r>
      <w:r>
        <w:rPr>
          <w:rFonts w:ascii="Century" w:hAnsi="Century" w:hint="cs"/>
          <w:rtl/>
        </w:rPr>
        <w:t xml:space="preserve">; הן בהסתמך על ערכים דמוקרטיים, הן בהסתמך על ערכים יהודיים. הוא מדגיש: </w:t>
      </w:r>
      <w:r w:rsidRPr="009D0DB7">
        <w:rPr>
          <w:rFonts w:ascii="Century" w:hAnsi="Century" w:cs="Miriam" w:hint="cs"/>
          <w:b/>
          <w:spacing w:val="0"/>
          <w:szCs w:val="24"/>
          <w:rtl/>
        </w:rPr>
        <w:t>"כוונת המחוקק היא מציאת המכנה המשותף והסינתזה לתכלית דו-ערכית של מדינה יהודית ודמוקרטית. פירושו של דבר הוא, שמתוך שני מקורות אלה תימצא הסינזתה, ולא שהמקור הקובע והבלעדי הוא המושג דמוקרטית, והמושג יהודית הוא בבחינת סרח עודף, לתפארת המליצה בלבד"</w:t>
      </w:r>
      <w:r>
        <w:rPr>
          <w:rFonts w:ascii="Century" w:hAnsi="Century" w:hint="cs"/>
          <w:rtl/>
        </w:rPr>
        <w:t xml:space="preserve"> (</w:t>
      </w:r>
      <w:r>
        <w:rPr>
          <w:rFonts w:ascii="Century" w:hAnsi="Century" w:cs="Miriam" w:hint="cs"/>
          <w:b/>
          <w:spacing w:val="0"/>
          <w:szCs w:val="24"/>
          <w:rtl/>
        </w:rPr>
        <w:t xml:space="preserve">אלון </w:t>
      </w:r>
      <w:r w:rsidRPr="00F75E17">
        <w:rPr>
          <w:rFonts w:ascii="Century" w:hAnsi="Century"/>
          <w:rtl/>
        </w:rPr>
        <w:t>–</w:t>
      </w:r>
      <w:r>
        <w:rPr>
          <w:rFonts w:ascii="Century" w:hAnsi="Century" w:cs="Miriam" w:hint="cs"/>
          <w:b/>
          <w:spacing w:val="0"/>
          <w:szCs w:val="24"/>
          <w:rtl/>
        </w:rPr>
        <w:t xml:space="preserve"> </w:t>
      </w:r>
      <w:r w:rsidRPr="00F75E17">
        <w:rPr>
          <w:rFonts w:ascii="Century" w:hAnsi="Century" w:cs="Miriam" w:hint="cs"/>
          <w:b/>
          <w:spacing w:val="0"/>
          <w:szCs w:val="24"/>
          <w:rtl/>
        </w:rPr>
        <w:t>דרך חוק בחוקה</w:t>
      </w:r>
      <w:r>
        <w:rPr>
          <w:rFonts w:ascii="Century" w:hAnsi="Century" w:hint="cs"/>
          <w:rtl/>
        </w:rPr>
        <w:t xml:space="preserve">, 686)). דומני, כי נכונה דעתו של פרופ' אֵלון, וניטיב לעשות אם נאמצהּ. </w:t>
      </w:r>
      <w:r w:rsidRPr="00C26658">
        <w:rPr>
          <w:rFonts w:ascii="Century" w:hAnsi="Century" w:cs="Miriam" w:hint="cs"/>
          <w:b/>
          <w:spacing w:val="0"/>
          <w:szCs w:val="24"/>
          <w:rtl/>
        </w:rPr>
        <w:t>יהודית</w:t>
      </w:r>
      <w:r w:rsidRPr="00C26658">
        <w:rPr>
          <w:rFonts w:ascii="Century" w:hAnsi="Century" w:hint="cs"/>
          <w:rtl/>
        </w:rPr>
        <w:t xml:space="preserve"> </w:t>
      </w:r>
      <w:r>
        <w:rPr>
          <w:rFonts w:ascii="Century" w:hAnsi="Century" w:hint="cs"/>
          <w:rtl/>
        </w:rPr>
        <w:t>ו</w:t>
      </w:r>
      <w:r w:rsidRPr="00C26658">
        <w:rPr>
          <w:rFonts w:ascii="Century" w:hAnsi="Century" w:cs="Miriam" w:hint="cs"/>
          <w:b/>
          <w:spacing w:val="0"/>
          <w:szCs w:val="24"/>
          <w:rtl/>
        </w:rPr>
        <w:t>דמוקרטית</w:t>
      </w:r>
      <w:r>
        <w:rPr>
          <w:rFonts w:ascii="Century" w:hAnsi="Century" w:hint="cs"/>
          <w:rtl/>
        </w:rPr>
        <w:t xml:space="preserve"> הן שתי תכליות העומדות בבסיס חוק-יסוד: כבוד האדם וחירותו, זו לצד זו, מבלי שניתנה לאחת עדיפות על פני רעותה. על סמך שתי התכליות הללו, יש לצקת תוכן במונח </w:t>
      </w:r>
      <w:r w:rsidRPr="00003AB6">
        <w:rPr>
          <w:rFonts w:ascii="Century" w:hAnsi="Century" w:cs="Miriam" w:hint="cs"/>
          <w:b/>
          <w:spacing w:val="0"/>
          <w:szCs w:val="24"/>
          <w:rtl/>
        </w:rPr>
        <w:t>כבוד האדם</w:t>
      </w:r>
      <w:r>
        <w:rPr>
          <w:rFonts w:ascii="Century" w:hAnsi="Century" w:hint="cs"/>
          <w:rtl/>
        </w:rPr>
        <w:t xml:space="preserve">, על נגזרותיו. כאשר, ככל ותתגלע במקרה פרטני סתירה ביניהן, יהא צורך לערוך איזון בינותן, </w:t>
      </w:r>
      <w:r w:rsidRPr="005014D0">
        <w:rPr>
          <w:rFonts w:ascii="Arial Narrow" w:hAnsi="Arial Narrow" w:cstheme="majorBidi"/>
          <w:color w:val="4D5156"/>
          <w:sz w:val="21"/>
          <w:szCs w:val="21"/>
          <w:shd w:val="clear" w:color="auto" w:fill="FFFFFF"/>
        </w:rPr>
        <w:t>Ad hoc</w:t>
      </w:r>
      <w:r>
        <w:rPr>
          <w:rFonts w:ascii="Century" w:hAnsi="Century" w:hint="cs"/>
          <w:rtl/>
        </w:rPr>
        <w:t xml:space="preserve">. הדִיבּר </w:t>
      </w:r>
      <w:r w:rsidRPr="00C26658">
        <w:rPr>
          <w:rFonts w:ascii="Century" w:hAnsi="Century" w:cs="Miriam" w:hint="cs"/>
          <w:b/>
          <w:spacing w:val="0"/>
          <w:szCs w:val="24"/>
          <w:rtl/>
        </w:rPr>
        <w:t>מדינה יהודית</w:t>
      </w:r>
      <w:r>
        <w:rPr>
          <w:rFonts w:ascii="Century" w:hAnsi="Century" w:hint="cs"/>
          <w:rtl/>
        </w:rPr>
        <w:t xml:space="preserve">, אינו לתפארת המליצה. מדובר בערך חוקתי אשר הוטבע במפגיע הן בסעיף </w:t>
      </w:r>
      <w:r>
        <w:rPr>
          <w:rFonts w:ascii="Century" w:hAnsi="Century" w:hint="cs"/>
          <w:rtl/>
        </w:rPr>
        <w:lastRenderedPageBreak/>
        <w:t xml:space="preserve">המטרה, הן בסעיף ההגבלה של חוק-יסוד: האדם וחירותו. המכונן לא השחית מילותיו לריק, גם לא הוסיף פרפראות לדבריו. </w:t>
      </w:r>
    </w:p>
    <w:p w14:paraId="1792902B" w14:textId="5F37C431" w:rsidR="0037220E" w:rsidRDefault="0037220E" w:rsidP="0037220E">
      <w:pPr>
        <w:pStyle w:val="Ruller41"/>
        <w:rPr>
          <w:rtl/>
        </w:rPr>
      </w:pPr>
    </w:p>
    <w:p w14:paraId="66469E8D" w14:textId="0DDACE55" w:rsidR="00F146E4" w:rsidRPr="00F146E4" w:rsidRDefault="00F146E4" w:rsidP="002E6B11">
      <w:pPr>
        <w:pStyle w:val="Ruller4"/>
        <w:numPr>
          <w:ilvl w:val="0"/>
          <w:numId w:val="15"/>
        </w:numPr>
        <w:rPr>
          <w:rFonts w:ascii="Century" w:hAnsi="Century"/>
          <w:rtl/>
        </w:rPr>
      </w:pPr>
      <w:r w:rsidRPr="00F146E4">
        <w:rPr>
          <w:rFonts w:ascii="Century" w:hAnsi="Century" w:hint="cs"/>
          <w:rtl/>
        </w:rPr>
        <w:t xml:space="preserve">נמצאנו למדים, כי חוק-יסוד: כבוד האדם וחירותו, על נגזרותיו, הכיל בתוכו משחר כינונו ערכים שונים, יהודיים ודמוקרטיים. הערכים הללו הם אשר צרים את צורתה של הזכות החוקתית לשוויון, והם אֵלו שתוחמים את גבולותיה. על דרך הכלל, תתקיים הרמוניה בין הערכים היהודיים לבין הערכים הדמוקרטיים; הם ינעימו זה לזה בהלכה, ויפרו זה את זה למעשה. ברם, לא לעולם חוסן, ולעיתים יתכן שתתגלע סתירה בין הערכים השונים. באותם מצבים, ידרש בית המשפט לבחון את נסיבותיו הפרטניות של העניין הנדון, את מאפייניו, את הערכים המתגוששים בקרבו; ולמצֵעַ ביניהם. מלאכת איזון שכזו מקובלת וידועה כל אימת שערכים חוקתיים שונים נוגעים זה בזה אפילו כמלוא נימה. ערך חוקתי כמעט לעולם אינו עומד לבדו </w:t>
      </w:r>
      <w:r w:rsidRPr="00F146E4">
        <w:rPr>
          <w:rFonts w:ascii="Century" w:hAnsi="Century"/>
          <w:rtl/>
        </w:rPr>
        <w:t>–</w:t>
      </w:r>
      <w:r w:rsidRPr="00F146E4">
        <w:rPr>
          <w:rFonts w:ascii="Century" w:hAnsi="Century" w:hint="cs"/>
          <w:rtl/>
        </w:rPr>
        <w:t xml:space="preserve"> עמו ולעומתו ניצבים ערכי-יסוד נוספים. זכות פוגשת בזכות, לעיתים נתקלת בחברתה, אף מתנגשת; יש לאזן ביניהן. הזכות לשוויון המכילה בתוכה ערכים יהודיים מזה ודמוקרטיים מזה, משקפת את הסיפור הישראלי בזעיר-אנפין. פעמים שהערכים השונים נותנים רשות אלו לאלו, פעמים שהם מציבים אתגר. כללי ההכרעה ביניהם אינם ברורים וחד-משמעיים, מצריכים חיקור, איזון, מיצוע. זאת תורת הזכות לשוויון (ודוק: הביטוי </w:t>
      </w:r>
      <w:r w:rsidRPr="00F146E4">
        <w:rPr>
          <w:rFonts w:ascii="Century" w:hAnsi="Century" w:cs="Miriam" w:hint="cs"/>
          <w:b/>
          <w:spacing w:val="0"/>
          <w:szCs w:val="24"/>
          <w:rtl/>
        </w:rPr>
        <w:t>שוויון</w:t>
      </w:r>
      <w:r w:rsidRPr="00F146E4">
        <w:rPr>
          <w:rFonts w:ascii="Century" w:hAnsi="Century" w:hint="cs"/>
          <w:rtl/>
        </w:rPr>
        <w:t xml:space="preserve">, כשלעצמו, אינו נהיר כל צרכו, מובנים רבים לו, בהקשרים שונים (יש מי שמנה 108 משמעויות של שוויון), ותמיד זוקק פירוש, ולא רק איזון מול ערכים אחרים (נדרשתי לכך בהרחבה </w:t>
      </w:r>
      <w:r w:rsidR="005572F9">
        <w:rPr>
          <w:rFonts w:ascii="Century" w:hAnsi="Century" w:hint="cs"/>
          <w:rtl/>
        </w:rPr>
        <w:t xml:space="preserve">בפסק הדין שניתן </w:t>
      </w:r>
      <w:r w:rsidRPr="00F146E4">
        <w:rPr>
          <w:rFonts w:ascii="Century" w:hAnsi="Century" w:hint="cs"/>
          <w:rtl/>
        </w:rPr>
        <w:t xml:space="preserve">היום בענין </w:t>
      </w:r>
      <w:r w:rsidRPr="00F146E4">
        <w:rPr>
          <w:rFonts w:ascii="Century" w:hAnsi="Century" w:cs="Miriam" w:hint="cs"/>
          <w:b/>
          <w:spacing w:val="0"/>
          <w:szCs w:val="24"/>
          <w:rtl/>
        </w:rPr>
        <w:t>עדאלה</w:t>
      </w:r>
      <w:r w:rsidRPr="00F146E4">
        <w:rPr>
          <w:rFonts w:ascii="Century" w:hAnsi="Century" w:hint="cs"/>
          <w:rtl/>
        </w:rPr>
        <w:t xml:space="preserve"> בפסקה 71 ואילך). </w:t>
      </w:r>
    </w:p>
    <w:p w14:paraId="796E6ABB" w14:textId="77777777" w:rsidR="00F146E4" w:rsidRPr="0037220E" w:rsidRDefault="00F146E4" w:rsidP="0037220E">
      <w:pPr>
        <w:pStyle w:val="Ruller41"/>
        <w:rPr>
          <w:rtl/>
        </w:rPr>
      </w:pPr>
    </w:p>
    <w:p w14:paraId="361AEA57" w14:textId="002767E1" w:rsidR="00B1710D" w:rsidRDefault="00B1710D" w:rsidP="002E6B11">
      <w:pPr>
        <w:pStyle w:val="Ruller4"/>
        <w:numPr>
          <w:ilvl w:val="0"/>
          <w:numId w:val="15"/>
        </w:numPr>
        <w:rPr>
          <w:rFonts w:ascii="Century" w:hAnsi="Century"/>
          <w:rtl/>
        </w:rPr>
      </w:pPr>
      <w:r w:rsidRPr="00B1710D">
        <w:rPr>
          <w:rFonts w:ascii="Century" w:hAnsi="Century" w:hint="cs"/>
          <w:rtl/>
        </w:rPr>
        <w:t xml:space="preserve">משהָרְאֵנוּ לדעת, כי היקפה של הזכות לשוויון מושפע מראשיתה גם מערכיה היהודיים של המדינה, עדיין עלינו לבחון האם עתה, משנחקק חוק-יסוד: ישראל </w:t>
      </w:r>
      <w:r w:rsidRPr="00B1710D">
        <w:rPr>
          <w:rFonts w:ascii="Century" w:hAnsi="Century"/>
          <w:rtl/>
        </w:rPr>
        <w:t>–</w:t>
      </w:r>
      <w:r w:rsidRPr="00B1710D">
        <w:rPr>
          <w:rFonts w:ascii="Century" w:hAnsi="Century" w:hint="cs"/>
          <w:rtl/>
        </w:rPr>
        <w:t xml:space="preserve"> מדינת הלאום של העם היהודי, נשתנה היחס שבין הערכים הדמוקרטיים שבבסיס הזכות לשוויון, לבין ערכיה היהודיים? כלום נקבעו כללים המעניקים בכורה למי מהם? האם נוספו רכיבים יהודיים שלא הוכרו עד כה? נרדה נא אל הוראותיו של חוק-יסוד: </w:t>
      </w:r>
      <w:r>
        <w:rPr>
          <w:rFonts w:hint="cs"/>
          <w:rtl/>
        </w:rPr>
        <w:t xml:space="preserve">ישראל </w:t>
      </w:r>
      <w:r>
        <w:rPr>
          <w:rtl/>
        </w:rPr>
        <w:t>–</w:t>
      </w:r>
      <w:r>
        <w:rPr>
          <w:rFonts w:hint="cs"/>
          <w:rtl/>
        </w:rPr>
        <w:t xml:space="preserve"> מדינת הלאום של העם היהודי</w:t>
      </w:r>
      <w:r w:rsidRPr="00B1710D">
        <w:rPr>
          <w:rFonts w:ascii="Century" w:hAnsi="Century" w:hint="cs"/>
          <w:rtl/>
        </w:rPr>
        <w:t>, אשר בעטיין יצא קצפם של העותרים; נראה הכצעקתם.</w:t>
      </w:r>
    </w:p>
    <w:p w14:paraId="02C8CC8D" w14:textId="73A853BB" w:rsidR="008E738E" w:rsidRDefault="008E738E" w:rsidP="008E738E">
      <w:pPr>
        <w:pStyle w:val="Ruller41"/>
        <w:rPr>
          <w:rtl/>
        </w:rPr>
      </w:pPr>
    </w:p>
    <w:p w14:paraId="0ED54D79" w14:textId="77777777" w:rsidR="008E738E" w:rsidRPr="00205519" w:rsidRDefault="008E738E" w:rsidP="008E738E">
      <w:pPr>
        <w:pStyle w:val="Ruller41"/>
        <w:rPr>
          <w:rFonts w:ascii="Century" w:hAnsi="Century" w:cs="Miriam"/>
          <w:b/>
          <w:spacing w:val="0"/>
          <w:szCs w:val="24"/>
          <w:rtl/>
        </w:rPr>
      </w:pPr>
      <w:r w:rsidRPr="00205519">
        <w:rPr>
          <w:rFonts w:ascii="Century" w:hAnsi="Century" w:cs="Miriam" w:hint="cs"/>
          <w:b/>
          <w:spacing w:val="0"/>
          <w:szCs w:val="24"/>
          <w:rtl/>
        </w:rPr>
        <w:t xml:space="preserve">חוק-יסוד: </w:t>
      </w:r>
      <w:r w:rsidRPr="009E2E84">
        <w:rPr>
          <w:rFonts w:ascii="Century" w:hAnsi="Century" w:cs="Miriam" w:hint="cs"/>
          <w:b/>
          <w:spacing w:val="0"/>
          <w:szCs w:val="24"/>
          <w:rtl/>
        </w:rPr>
        <w:t xml:space="preserve">ישראל </w:t>
      </w:r>
      <w:r w:rsidRPr="000344FF">
        <w:rPr>
          <w:rFonts w:ascii="Century" w:hAnsi="Century"/>
          <w:rtl/>
        </w:rPr>
        <w:t>–</w:t>
      </w:r>
      <w:r w:rsidRPr="009E2E84">
        <w:rPr>
          <w:rFonts w:ascii="Century" w:hAnsi="Century" w:cs="Miriam" w:hint="cs"/>
          <w:b/>
          <w:spacing w:val="0"/>
          <w:szCs w:val="24"/>
          <w:rtl/>
        </w:rPr>
        <w:t xml:space="preserve"> מדינת הלאום של העם היהודי</w:t>
      </w:r>
    </w:p>
    <w:p w14:paraId="2809C90A" w14:textId="79E835C2" w:rsidR="008E738E" w:rsidRPr="00E87D43" w:rsidRDefault="008E738E" w:rsidP="002E6B11">
      <w:pPr>
        <w:pStyle w:val="Ruller4"/>
        <w:numPr>
          <w:ilvl w:val="0"/>
          <w:numId w:val="15"/>
        </w:numPr>
        <w:rPr>
          <w:rFonts w:ascii="Century" w:hAnsi="Century"/>
          <w:rtl/>
        </w:rPr>
      </w:pPr>
      <w:r w:rsidRPr="00E87D43">
        <w:rPr>
          <w:rFonts w:ascii="Century" w:hAnsi="Century" w:hint="cs"/>
          <w:rtl/>
        </w:rPr>
        <w:t xml:space="preserve">בסעיף 1 לחוק-יסוד: </w:t>
      </w:r>
      <w:r>
        <w:rPr>
          <w:rFonts w:hint="cs"/>
          <w:rtl/>
        </w:rPr>
        <w:t xml:space="preserve">ישראל </w:t>
      </w:r>
      <w:r>
        <w:rPr>
          <w:rtl/>
        </w:rPr>
        <w:t>–</w:t>
      </w:r>
      <w:r>
        <w:rPr>
          <w:rFonts w:hint="cs"/>
          <w:rtl/>
        </w:rPr>
        <w:t xml:space="preserve"> מדינת הלאום של העם היהודי</w:t>
      </w:r>
      <w:r w:rsidRPr="00E87D43">
        <w:rPr>
          <w:rFonts w:ascii="Century" w:hAnsi="Century" w:hint="cs"/>
          <w:rtl/>
        </w:rPr>
        <w:t xml:space="preserve">, נקבע: </w:t>
      </w:r>
      <w:r w:rsidRPr="00E87D43">
        <w:rPr>
          <w:rStyle w:val="default"/>
          <w:rFonts w:ascii="Century" w:hAnsi="Century" w:cs="Miriam" w:hint="cs"/>
          <w:b/>
          <w:spacing w:val="0"/>
          <w:szCs w:val="24"/>
          <w:rtl/>
        </w:rPr>
        <w:t xml:space="preserve">"(א) </w:t>
      </w:r>
      <w:r w:rsidRPr="00E87D43">
        <w:rPr>
          <w:rStyle w:val="default"/>
          <w:rFonts w:ascii="Century" w:hAnsi="Century" w:cs="Miriam"/>
          <w:b/>
          <w:spacing w:val="0"/>
          <w:szCs w:val="24"/>
          <w:rtl/>
        </w:rPr>
        <w:t>ארץ ישראל היא מולדתו ההיסטורית של העם היהודי, שבה קמה מדינת ישראל.</w:t>
      </w:r>
      <w:r w:rsidRPr="00E87D43">
        <w:rPr>
          <w:rStyle w:val="default"/>
          <w:rFonts w:ascii="Century" w:hAnsi="Century" w:cs="Miriam" w:hint="cs"/>
          <w:b/>
          <w:spacing w:val="0"/>
          <w:szCs w:val="24"/>
          <w:rtl/>
        </w:rPr>
        <w:t xml:space="preserve"> (ב) </w:t>
      </w:r>
      <w:r w:rsidRPr="00E87D43">
        <w:rPr>
          <w:rStyle w:val="default"/>
          <w:rFonts w:ascii="Century" w:hAnsi="Century" w:cs="Miriam"/>
          <w:b/>
          <w:spacing w:val="0"/>
          <w:szCs w:val="24"/>
          <w:rtl/>
        </w:rPr>
        <w:t>מדינת ישראל היא מדינת הלאום של העם היהודי, שבה הוא מממש את זכותו הטבעית, התרבותית, הדתית וההיסטורית להגדרה עצמית.</w:t>
      </w:r>
      <w:r w:rsidRPr="00E87D43">
        <w:rPr>
          <w:rStyle w:val="default"/>
          <w:rFonts w:ascii="Century" w:hAnsi="Century" w:cs="Miriam" w:hint="cs"/>
          <w:b/>
          <w:spacing w:val="0"/>
          <w:szCs w:val="24"/>
          <w:rtl/>
        </w:rPr>
        <w:t xml:space="preserve"> (ג) </w:t>
      </w:r>
      <w:r w:rsidRPr="00E87D43">
        <w:rPr>
          <w:rStyle w:val="default"/>
          <w:rFonts w:ascii="Century" w:hAnsi="Century" w:cs="Miriam"/>
          <w:b/>
          <w:spacing w:val="0"/>
          <w:szCs w:val="24"/>
          <w:rtl/>
        </w:rPr>
        <w:t>מימוש הזכות להגדרה עצמית לאומית במדינת ישראל ייחודי לעם היהודי</w:t>
      </w:r>
      <w:r w:rsidRPr="00E87D43">
        <w:rPr>
          <w:rStyle w:val="default"/>
          <w:rFonts w:ascii="Century" w:hAnsi="Century" w:cs="Miriam" w:hint="cs"/>
          <w:b/>
          <w:spacing w:val="0"/>
          <w:szCs w:val="24"/>
          <w:rtl/>
        </w:rPr>
        <w:t>"</w:t>
      </w:r>
      <w:r w:rsidRPr="00E87D43">
        <w:rPr>
          <w:rFonts w:ascii="Century" w:hAnsi="Century"/>
          <w:rtl/>
        </w:rPr>
        <w:t>.</w:t>
      </w:r>
      <w:r w:rsidRPr="00E87D43">
        <w:rPr>
          <w:rFonts w:ascii="Century" w:hAnsi="Century" w:hint="cs"/>
          <w:rtl/>
        </w:rPr>
        <w:t xml:space="preserve"> במסגרת העתירות נשמעה טענה, שלפיה מתן זכות להגדרה עצמית </w:t>
      </w:r>
      <w:r w:rsidRPr="00E87D43">
        <w:rPr>
          <w:rFonts w:ascii="Century" w:hAnsi="Century" w:hint="cs"/>
          <w:rtl/>
        </w:rPr>
        <w:lastRenderedPageBreak/>
        <w:t xml:space="preserve">לאומית לבני העם היהודי בלבד, פוגע בזכותם של אזרחים שאינם יהודים במדינת ישראל, בהם דרוזים וערבים ישראלים. דא עקא, כאמור, מדינת ישראל הוכרה כמדינת הלאום היהודי כבר במסגרת חוק-יסוד: כבוד האדם וחירותו. מדינת לאום, מהווה אחד מאבני-הבניין הבסיסיים של המדינה היהודית, והדבר זכה לביטוי מפורש עוד בראשית ימי המדינה, בגדרי הכרזת העצמאות. מדינת ישראל הריהי, מבחינת הזהות הלאומית, מדינת לאום יהודית; היא איננה מדינה דו-לאומית. זכויות-היסוד השונות שנקבעו במסגרת חוק-יסוד: כבוד האדם וחירותו, ניתנו אפוא כולן על דעת כן, וכדי לעגן בחוק היסוד את ערכיה של מדינת ישראל כמדינה יהודית ודמוקרטית. שם, בחוק יסוד: כבוד האדם וחירותו, מקומו של השוויון, כאמור לעיל, כפועל יוצא מן הזכות לכבוד; זהו שוויון בזכויות הפרט. מקום עיגונו של השוויון איננו בחוק יסוד: ישראל </w:t>
      </w:r>
      <w:r w:rsidRPr="00E87D43">
        <w:rPr>
          <w:rFonts w:ascii="Century" w:hAnsi="Century"/>
          <w:rtl/>
        </w:rPr>
        <w:t>–</w:t>
      </w:r>
      <w:r w:rsidRPr="00E87D43">
        <w:rPr>
          <w:rFonts w:ascii="Century" w:hAnsi="Century" w:hint="cs"/>
          <w:rtl/>
        </w:rPr>
        <w:t xml:space="preserve"> מדינת הלאום של העם היהודי, משום שאין זכות לאומית להגדרה עצמית במדינת ישראל למיעוטים שאינם יהודים. העיקר, במענה לנטען, הוא זה: חוק-יסוד: </w:t>
      </w:r>
      <w:r>
        <w:rPr>
          <w:rFonts w:hint="cs"/>
          <w:rtl/>
        </w:rPr>
        <w:t xml:space="preserve">ישראל </w:t>
      </w:r>
      <w:r>
        <w:rPr>
          <w:rtl/>
        </w:rPr>
        <w:t>–</w:t>
      </w:r>
      <w:r>
        <w:rPr>
          <w:rFonts w:hint="cs"/>
          <w:rtl/>
        </w:rPr>
        <w:t xml:space="preserve"> מדינת הלאום של העם היהודי</w:t>
      </w:r>
      <w:r w:rsidRPr="00E87D43">
        <w:rPr>
          <w:rFonts w:ascii="Century" w:hAnsi="Century" w:hint="cs"/>
          <w:rtl/>
        </w:rPr>
        <w:t xml:space="preserve">, אינו מקנה זכויות פרט עודפות לבני הלאום היהודי, ביחס לזכויות המיעוטים במדינת ישראל. זכויות הפרט היו ויהיו </w:t>
      </w:r>
      <w:r w:rsidRPr="00E87D43">
        <w:rPr>
          <w:rFonts w:ascii="Century" w:hAnsi="Century"/>
          <w:rtl/>
        </w:rPr>
        <w:t>–</w:t>
      </w:r>
      <w:r w:rsidRPr="00E87D43">
        <w:rPr>
          <w:rFonts w:ascii="Century" w:hAnsi="Century" w:hint="cs"/>
          <w:rtl/>
        </w:rPr>
        <w:t xml:space="preserve"> בשווה. השוויון האזרחי בין כל יושבי הארץ </w:t>
      </w:r>
      <w:r w:rsidRPr="00E87D43">
        <w:rPr>
          <w:rFonts w:ascii="Century" w:hAnsi="Century"/>
          <w:rtl/>
        </w:rPr>
        <w:t>–</w:t>
      </w:r>
      <w:r w:rsidRPr="00E87D43">
        <w:rPr>
          <w:rFonts w:ascii="Century" w:hAnsi="Century" w:hint="cs"/>
          <w:rtl/>
        </w:rPr>
        <w:t xml:space="preserve"> שוויון שהוא ערך יהודי וערך דמוקרטי כאחד </w:t>
      </w:r>
      <w:r w:rsidRPr="00E87D43">
        <w:rPr>
          <w:rFonts w:ascii="Century" w:hAnsi="Century"/>
          <w:rtl/>
        </w:rPr>
        <w:t>–</w:t>
      </w:r>
      <w:r w:rsidRPr="00E87D43">
        <w:rPr>
          <w:rFonts w:ascii="Century" w:hAnsi="Century" w:hint="cs"/>
          <w:rtl/>
        </w:rPr>
        <w:t xml:space="preserve"> מעוגן בחוק יסוד: כבוד האדם וחירותו, וממנו לא נגרע מאומה. </w:t>
      </w:r>
    </w:p>
    <w:p w14:paraId="45E58402" w14:textId="2747B254" w:rsidR="00E87D43" w:rsidRDefault="00E87D43" w:rsidP="008E738E">
      <w:pPr>
        <w:pStyle w:val="Ruller41"/>
        <w:rPr>
          <w:rFonts w:ascii="Century" w:hAnsi="Century"/>
          <w:rtl/>
        </w:rPr>
      </w:pPr>
    </w:p>
    <w:p w14:paraId="3D2C0F6C" w14:textId="2D3A0418" w:rsidR="00E87D43" w:rsidRDefault="00E87D43" w:rsidP="002E6B11">
      <w:pPr>
        <w:pStyle w:val="Ruller4"/>
        <w:numPr>
          <w:ilvl w:val="0"/>
          <w:numId w:val="15"/>
        </w:numPr>
        <w:rPr>
          <w:rFonts w:ascii="Century" w:hAnsi="Century"/>
          <w:rtl/>
        </w:rPr>
      </w:pPr>
      <w:r w:rsidRPr="00E87D43">
        <w:rPr>
          <w:rFonts w:ascii="Century" w:hAnsi="Century" w:hint="cs"/>
          <w:rtl/>
        </w:rPr>
        <w:t xml:space="preserve">יתרה מזאת. אין בחוק-יסוד: </w:t>
      </w:r>
      <w:r>
        <w:rPr>
          <w:rFonts w:hint="cs"/>
          <w:rtl/>
        </w:rPr>
        <w:t xml:space="preserve">ישראל </w:t>
      </w:r>
      <w:r>
        <w:rPr>
          <w:rtl/>
        </w:rPr>
        <w:t>–</w:t>
      </w:r>
      <w:r>
        <w:rPr>
          <w:rFonts w:hint="cs"/>
          <w:rtl/>
        </w:rPr>
        <w:t xml:space="preserve"> מדינת הלאום של העם היהודי</w:t>
      </w:r>
      <w:r w:rsidRPr="00E87D43">
        <w:rPr>
          <w:rFonts w:ascii="Century" w:hAnsi="Century" w:hint="cs"/>
          <w:rtl/>
        </w:rPr>
        <w:t xml:space="preserve">, כדי להעניק עדיפות לערכיה של המדינה היהודית על פני ערכיה כמדינה דמוקרטית. נוכח החשש, כי תשתמע עדיפות שכזו, החליטו חברי הכנסת לשנות מנוסח הסעיף שהוצע בתחילה, שלפיו </w:t>
      </w:r>
      <w:r w:rsidRPr="00E87D43">
        <w:rPr>
          <w:rFonts w:ascii="Century" w:hAnsi="Century"/>
          <w:rtl/>
        </w:rPr>
        <w:t>–</w:t>
      </w:r>
      <w:r w:rsidRPr="00E87D43">
        <w:rPr>
          <w:rFonts w:ascii="Century" w:hAnsi="Century" w:hint="cs"/>
          <w:rtl/>
        </w:rPr>
        <w:t xml:space="preserve"> </w:t>
      </w:r>
      <w:r w:rsidRPr="00E87D43">
        <w:rPr>
          <w:rFonts w:ascii="Century" w:hAnsi="Century" w:cs="Miriam" w:hint="cs"/>
          <w:b/>
          <w:spacing w:val="0"/>
          <w:szCs w:val="24"/>
          <w:rtl/>
        </w:rPr>
        <w:t>"האמור בחוק יסוד זה או בכל דבר חקיקה אחר יפורש לאור הקבוע בסעיף זה"</w:t>
      </w:r>
      <w:r w:rsidRPr="00E87D43">
        <w:rPr>
          <w:rFonts w:ascii="Century" w:hAnsi="Century" w:hint="cs"/>
          <w:rtl/>
        </w:rPr>
        <w:t xml:space="preserve">. בכך למעשה, הביעו דעתם, כי ערכי המדינה היהודית, אינם עולים בחשיבותם על ערכיה של המדינה הדמוקרטית. מה שהיה הוא שיהיה: האיזון </w:t>
      </w:r>
      <w:r w:rsidRPr="00E87D43">
        <w:rPr>
          <w:rFonts w:ascii="Century" w:hAnsi="Century"/>
          <w:rtl/>
        </w:rPr>
        <w:t>–</w:t>
      </w:r>
      <w:r w:rsidRPr="00E87D43">
        <w:rPr>
          <w:rFonts w:ascii="Century" w:hAnsi="Century" w:hint="cs"/>
          <w:rtl/>
        </w:rPr>
        <w:t xml:space="preserve"> נשמר. </w:t>
      </w:r>
    </w:p>
    <w:p w14:paraId="25BBC631" w14:textId="3674151A" w:rsidR="00E7680C" w:rsidRDefault="00E7680C" w:rsidP="00E7680C">
      <w:pPr>
        <w:pStyle w:val="Ruller41"/>
        <w:rPr>
          <w:rtl/>
        </w:rPr>
      </w:pPr>
    </w:p>
    <w:p w14:paraId="61F7DF4C" w14:textId="63C7411D" w:rsidR="00E7680C" w:rsidRPr="00E7680C" w:rsidRDefault="00E7680C" w:rsidP="002E6B11">
      <w:pPr>
        <w:pStyle w:val="Ruller4"/>
        <w:numPr>
          <w:ilvl w:val="0"/>
          <w:numId w:val="15"/>
        </w:numPr>
        <w:rPr>
          <w:rFonts w:ascii="Century" w:hAnsi="Century"/>
          <w:rtl/>
        </w:rPr>
      </w:pPr>
      <w:r w:rsidRPr="00E7680C">
        <w:rPr>
          <w:rFonts w:ascii="Century" w:hAnsi="Century" w:hint="cs"/>
          <w:rtl/>
        </w:rPr>
        <w:t xml:space="preserve">סעיף נוסף שעל אודותיו דיברו העותרים הוא סעיף 4 לחוק-היסוד, שעל-פיו: </w:t>
      </w:r>
      <w:r w:rsidRPr="00E7680C">
        <w:rPr>
          <w:rStyle w:val="default"/>
          <w:rFonts w:ascii="Century" w:hAnsi="Century" w:cs="Miriam" w:hint="cs"/>
          <w:b/>
          <w:spacing w:val="0"/>
          <w:szCs w:val="24"/>
          <w:rtl/>
        </w:rPr>
        <w:t xml:space="preserve">"(א) </w:t>
      </w:r>
      <w:r w:rsidRPr="00E7680C">
        <w:rPr>
          <w:rStyle w:val="default"/>
          <w:rFonts w:ascii="Century" w:hAnsi="Century" w:cs="Miriam"/>
          <w:b/>
          <w:spacing w:val="0"/>
          <w:szCs w:val="24"/>
          <w:rtl/>
        </w:rPr>
        <w:t>עברית היא שפת המדינה.</w:t>
      </w:r>
      <w:r w:rsidRPr="00E7680C">
        <w:rPr>
          <w:rStyle w:val="default"/>
          <w:rFonts w:ascii="Century" w:hAnsi="Century" w:cs="Miriam" w:hint="cs"/>
          <w:b/>
          <w:spacing w:val="0"/>
          <w:szCs w:val="24"/>
          <w:rtl/>
        </w:rPr>
        <w:t xml:space="preserve"> (ב) </w:t>
      </w:r>
      <w:r w:rsidRPr="00E7680C">
        <w:rPr>
          <w:rStyle w:val="default"/>
          <w:rFonts w:ascii="Century" w:hAnsi="Century" w:cs="Miriam"/>
          <w:b/>
          <w:spacing w:val="0"/>
          <w:szCs w:val="24"/>
          <w:rtl/>
        </w:rPr>
        <w:t>לשפה הערבית מעמד מיוחד במדינה; הסדרת השימוש בשפה הערבית במוסדות ממלכתיים או בפניהם תהיה בחוק.</w:t>
      </w:r>
      <w:r w:rsidRPr="00E7680C">
        <w:rPr>
          <w:rStyle w:val="default"/>
          <w:rFonts w:ascii="Century" w:hAnsi="Century" w:cs="Miriam" w:hint="cs"/>
          <w:b/>
          <w:spacing w:val="0"/>
          <w:szCs w:val="24"/>
          <w:rtl/>
        </w:rPr>
        <w:t xml:space="preserve"> </w:t>
      </w:r>
      <w:r w:rsidRPr="00E7680C">
        <w:rPr>
          <w:rStyle w:val="default"/>
          <w:rFonts w:ascii="Century" w:hAnsi="Century" w:cs="Miriam"/>
          <w:b/>
          <w:spacing w:val="0"/>
          <w:szCs w:val="24"/>
          <w:rtl/>
        </w:rPr>
        <w:t>(ג)</w:t>
      </w:r>
      <w:r w:rsidRPr="00E7680C">
        <w:rPr>
          <w:rStyle w:val="default"/>
          <w:rFonts w:ascii="Century" w:hAnsi="Century" w:cs="Miriam" w:hint="cs"/>
          <w:b/>
          <w:spacing w:val="0"/>
          <w:szCs w:val="24"/>
          <w:rtl/>
        </w:rPr>
        <w:t xml:space="preserve"> </w:t>
      </w:r>
      <w:r w:rsidRPr="00E7680C">
        <w:rPr>
          <w:rStyle w:val="default"/>
          <w:rFonts w:ascii="Century" w:hAnsi="Century" w:cs="Miriam"/>
          <w:b/>
          <w:spacing w:val="0"/>
          <w:szCs w:val="24"/>
          <w:rtl/>
        </w:rPr>
        <w:t>אין באמור בסעיף זה כדי לפגוע במעמד שניתן בפועל לשפה הערבית לפני תחילתו של חוק-יסוד זה</w:t>
      </w:r>
      <w:r w:rsidRPr="00E7680C">
        <w:rPr>
          <w:rStyle w:val="default"/>
          <w:rFonts w:ascii="Century" w:hAnsi="Century" w:cs="Miriam" w:hint="cs"/>
          <w:b/>
          <w:spacing w:val="0"/>
          <w:szCs w:val="24"/>
          <w:rtl/>
        </w:rPr>
        <w:t>"</w:t>
      </w:r>
      <w:r w:rsidRPr="00E7680C">
        <w:rPr>
          <w:rStyle w:val="default"/>
          <w:rFonts w:ascii="Century" w:hAnsi="Century"/>
          <w:rtl/>
        </w:rPr>
        <w:t>.</w:t>
      </w:r>
      <w:r w:rsidRPr="00E7680C">
        <w:rPr>
          <w:rFonts w:ascii="Century" w:hAnsi="Century" w:hint="cs"/>
          <w:rtl/>
        </w:rPr>
        <w:t xml:space="preserve"> כפי שהָרְאֵנוּ לדעת, גם השפה העברית נכללת בין אבני-הבניין הבסיסיים של המדינה היהודית, בין סמליה ומאפייניה. כזאת השמיענו הנשיא </w:t>
      </w:r>
      <w:r w:rsidRPr="00E7680C">
        <w:rPr>
          <w:rFonts w:ascii="Century" w:hAnsi="Century" w:cs="Miriam" w:hint="eastAsia"/>
          <w:b/>
          <w:spacing w:val="0"/>
          <w:szCs w:val="24"/>
          <w:rtl/>
        </w:rPr>
        <w:t>ברק</w:t>
      </w:r>
      <w:r w:rsidRPr="00E7680C">
        <w:rPr>
          <w:rFonts w:ascii="Century" w:hAnsi="Century" w:hint="cs"/>
          <w:rtl/>
        </w:rPr>
        <w:t xml:space="preserve"> באחת הפרשות, תוך שהוא נסמך על סעיף 1א לחוק-יסוד: כבוד האדם וחירותו: </w:t>
      </w:r>
      <w:r w:rsidRPr="00E7680C">
        <w:rPr>
          <w:rFonts w:ascii="Century" w:hAnsi="Century" w:cs="Miriam" w:hint="cs"/>
          <w:b/>
          <w:spacing w:val="0"/>
          <w:szCs w:val="24"/>
          <w:rtl/>
        </w:rPr>
        <w:t>"</w:t>
      </w:r>
      <w:r w:rsidRPr="00E7680C">
        <w:rPr>
          <w:rFonts w:ascii="Century" w:hAnsi="Century" w:cs="Miriam"/>
          <w:b/>
          <w:spacing w:val="0"/>
          <w:szCs w:val="24"/>
          <w:rtl/>
        </w:rPr>
        <w:t xml:space="preserve">מדינת ישראל היא מדינה </w:t>
      </w:r>
      <w:r w:rsidRPr="00E7680C">
        <w:rPr>
          <w:rFonts w:ascii="Century" w:hAnsi="Century" w:cs="Miriam" w:hint="cs"/>
          <w:b/>
          <w:spacing w:val="0"/>
          <w:szCs w:val="24"/>
          <w:rtl/>
        </w:rPr>
        <w:t>'</w:t>
      </w:r>
      <w:r w:rsidRPr="00E7680C">
        <w:rPr>
          <w:rFonts w:ascii="Century" w:hAnsi="Century" w:cs="Miriam"/>
          <w:b/>
          <w:spacing w:val="0"/>
          <w:szCs w:val="24"/>
          <w:rtl/>
        </w:rPr>
        <w:t>יהודית ודמוקרטית</w:t>
      </w:r>
      <w:r w:rsidRPr="00E7680C">
        <w:rPr>
          <w:rFonts w:ascii="Century" w:hAnsi="Century" w:cs="Miriam" w:hint="cs"/>
          <w:b/>
          <w:spacing w:val="0"/>
          <w:szCs w:val="24"/>
          <w:rtl/>
        </w:rPr>
        <w:t>'</w:t>
      </w:r>
      <w:r w:rsidRPr="00E7680C">
        <w:rPr>
          <w:rFonts w:ascii="Century" w:hAnsi="Century" w:cs="Miriam"/>
          <w:b/>
          <w:spacing w:val="0"/>
          <w:szCs w:val="24"/>
          <w:rtl/>
        </w:rPr>
        <w:t xml:space="preserve"> (ראו </w:t>
      </w:r>
      <w:hyperlink w:history="1">
        <w:r w:rsidRPr="00E7680C">
          <w:rPr>
            <w:rFonts w:ascii="Century" w:hAnsi="Century" w:cs="Miriam"/>
            <w:b/>
            <w:spacing w:val="0"/>
            <w:szCs w:val="24"/>
            <w:rtl/>
          </w:rPr>
          <w:t>סעיף 1א</w:t>
        </w:r>
      </w:hyperlink>
      <w:r w:rsidRPr="00E7680C">
        <w:rPr>
          <w:rFonts w:ascii="Century" w:hAnsi="Century" w:cs="Miriam"/>
          <w:b/>
          <w:spacing w:val="0"/>
          <w:szCs w:val="24"/>
          <w:rtl/>
        </w:rPr>
        <w:t xml:space="preserve"> לחוק-יסוד: כבוד האדם וחירותו). אחד הביטויים החשובים של אופי</w:t>
      </w:r>
      <w:r w:rsidRPr="00E7680C">
        <w:rPr>
          <w:rFonts w:ascii="Century" w:hAnsi="Century" w:cs="Miriam" w:hint="cs"/>
          <w:b/>
          <w:spacing w:val="0"/>
          <w:szCs w:val="24"/>
          <w:rtl/>
        </w:rPr>
        <w:t>י</w:t>
      </w:r>
      <w:r w:rsidRPr="00E7680C">
        <w:rPr>
          <w:rFonts w:ascii="Century" w:hAnsi="Century" w:cs="Miriam"/>
          <w:b/>
          <w:spacing w:val="0"/>
          <w:szCs w:val="24"/>
          <w:rtl/>
        </w:rPr>
        <w:t xml:space="preserve">ה זה של מדינת ישראל הוא בהיות שפתה העיקרית עברית. מכאן כי </w:t>
      </w:r>
      <w:r w:rsidRPr="00E7680C">
        <w:rPr>
          <w:rFonts w:ascii="Century" w:hAnsi="Century" w:cs="Miriam" w:hint="cs"/>
          <w:b/>
          <w:spacing w:val="0"/>
          <w:szCs w:val="24"/>
          <w:rtl/>
        </w:rPr>
        <w:t>'</w:t>
      </w:r>
      <w:r w:rsidRPr="00E7680C">
        <w:rPr>
          <w:rFonts w:ascii="Century" w:hAnsi="Century" w:cs="Miriam"/>
          <w:b/>
          <w:spacing w:val="0"/>
          <w:szCs w:val="24"/>
          <w:rtl/>
        </w:rPr>
        <w:t>קיומה של הלשון העברית, פיתוחה, שגשוגה והגברתה הינם ערך מרכזי של מדינת ישראל</w:t>
      </w:r>
      <w:r w:rsidRPr="00E7680C">
        <w:rPr>
          <w:rFonts w:ascii="Century" w:hAnsi="Century" w:cs="Miriam" w:hint="cs"/>
          <w:b/>
          <w:spacing w:val="0"/>
          <w:szCs w:val="24"/>
          <w:rtl/>
        </w:rPr>
        <w:t>'</w:t>
      </w:r>
      <w:r w:rsidRPr="00E7680C">
        <w:rPr>
          <w:rFonts w:ascii="Century" w:hAnsi="Century" w:cs="Miriam"/>
          <w:b/>
          <w:spacing w:val="0"/>
          <w:szCs w:val="24"/>
          <w:rtl/>
        </w:rPr>
        <w:t xml:space="preserve">. כל פעולה של השלטון (העירוני) שיש </w:t>
      </w:r>
      <w:r w:rsidRPr="00E7680C">
        <w:rPr>
          <w:rFonts w:ascii="Century" w:hAnsi="Century" w:cs="Miriam"/>
          <w:b/>
          <w:spacing w:val="0"/>
          <w:szCs w:val="24"/>
          <w:rtl/>
        </w:rPr>
        <w:lastRenderedPageBreak/>
        <w:t>בה כדי לפגוע בשפה העברית פוגעת באחד מערכי היסוד של מדינת ישראל ונוגדת את תכליתו (הכללית) של החוק המעניק לשלטון (המקומי) את הסמכות לבצע אותה פעולה</w:t>
      </w:r>
      <w:r w:rsidRPr="00E7680C">
        <w:rPr>
          <w:rFonts w:ascii="Century" w:hAnsi="Century" w:cs="Miriam" w:hint="cs"/>
          <w:b/>
          <w:spacing w:val="0"/>
          <w:szCs w:val="24"/>
          <w:rtl/>
        </w:rPr>
        <w:t>"</w:t>
      </w:r>
      <w:r w:rsidRPr="00E7680C">
        <w:rPr>
          <w:rFonts w:ascii="Century" w:hAnsi="Century" w:hint="cs"/>
          <w:rtl/>
        </w:rPr>
        <w:t xml:space="preserve"> (בג"ץ 4112/99 </w:t>
      </w:r>
      <w:r w:rsidRPr="00E7680C">
        <w:rPr>
          <w:rFonts w:ascii="Century" w:hAnsi="Century" w:cs="Miriam" w:hint="cs"/>
          <w:b/>
          <w:spacing w:val="0"/>
          <w:szCs w:val="24"/>
          <w:rtl/>
        </w:rPr>
        <w:t>עדאלה נ' עיריית תל אביב-יפו</w:t>
      </w:r>
      <w:r w:rsidRPr="00E7680C">
        <w:rPr>
          <w:rFonts w:ascii="Century" w:hAnsi="Century" w:hint="cs"/>
          <w:rtl/>
        </w:rPr>
        <w:t>, פ"ד נו(5) 393, 417-416 (2002))</w:t>
      </w:r>
      <w:r w:rsidRPr="00E7680C">
        <w:rPr>
          <w:rFonts w:ascii="Century" w:hAnsi="Century"/>
          <w:rtl/>
        </w:rPr>
        <w:t>.</w:t>
      </w:r>
      <w:r w:rsidRPr="00E7680C">
        <w:rPr>
          <w:rFonts w:ascii="Century" w:hAnsi="Century" w:cs="Miriam"/>
          <w:b/>
          <w:spacing w:val="0"/>
          <w:szCs w:val="24"/>
          <w:rtl/>
        </w:rPr>
        <w:t xml:space="preserve"> </w:t>
      </w:r>
      <w:r w:rsidRPr="00E7680C">
        <w:rPr>
          <w:rFonts w:ascii="Century" w:hAnsi="Century" w:hint="cs"/>
          <w:rtl/>
        </w:rPr>
        <w:t xml:space="preserve">בערך החוקתי של מדינה יהודית, נכללו מאז כינונו של חוק-יסוד: כבוד האדם וחירותו, השפה העברית, והמעמד הייחודי שניתן לה. חוק-יסוד: </w:t>
      </w:r>
      <w:r>
        <w:rPr>
          <w:rFonts w:hint="cs"/>
          <w:rtl/>
        </w:rPr>
        <w:t xml:space="preserve">ישראל </w:t>
      </w:r>
      <w:r>
        <w:rPr>
          <w:rtl/>
        </w:rPr>
        <w:t>–</w:t>
      </w:r>
      <w:r>
        <w:rPr>
          <w:rFonts w:hint="cs"/>
          <w:rtl/>
        </w:rPr>
        <w:t xml:space="preserve"> מדינת הלאום של העם היהודי</w:t>
      </w:r>
      <w:r w:rsidRPr="00E7680C">
        <w:rPr>
          <w:rFonts w:ascii="Century" w:hAnsi="Century" w:hint="cs"/>
          <w:rtl/>
        </w:rPr>
        <w:t xml:space="preserve">, לא העלה אפוא את קרנה, לא שינה ממנה, לבטח שלא שינה מן האיזון שהיה קיים בינה, לבין הזכות החוקתית לשוויון. לצד זאת, כבודה של השפה הערבית נותר על מכונו, לא נגרע, והדבר אף הודגש בסעיף 4(ג) לחוק-היסוד: </w:t>
      </w:r>
      <w:r>
        <w:rPr>
          <w:rFonts w:hint="cs"/>
          <w:rtl/>
        </w:rPr>
        <w:t xml:space="preserve">ישראל </w:t>
      </w:r>
      <w:r>
        <w:rPr>
          <w:rtl/>
        </w:rPr>
        <w:t>–</w:t>
      </w:r>
      <w:r>
        <w:rPr>
          <w:rFonts w:hint="cs"/>
          <w:rtl/>
        </w:rPr>
        <w:t xml:space="preserve"> מדינת הלאום של העם היהודי</w:t>
      </w:r>
      <w:r w:rsidRPr="00E7680C">
        <w:rPr>
          <w:rFonts w:ascii="Century" w:hAnsi="Century" w:hint="cs"/>
          <w:rtl/>
        </w:rPr>
        <w:t>.</w:t>
      </w:r>
    </w:p>
    <w:p w14:paraId="1E5A671B" w14:textId="77777777" w:rsidR="00E7680C" w:rsidRPr="00E7680C" w:rsidRDefault="00E7680C" w:rsidP="00E7680C">
      <w:pPr>
        <w:pStyle w:val="Ruller41"/>
        <w:rPr>
          <w:rtl/>
        </w:rPr>
      </w:pPr>
    </w:p>
    <w:p w14:paraId="549A4FDD" w14:textId="287C581F" w:rsidR="00323D32" w:rsidRDefault="00323D32" w:rsidP="002E6B11">
      <w:pPr>
        <w:pStyle w:val="Ruller4"/>
        <w:numPr>
          <w:ilvl w:val="0"/>
          <w:numId w:val="15"/>
        </w:numPr>
      </w:pPr>
      <w:r w:rsidRPr="00323D32">
        <w:rPr>
          <w:rFonts w:ascii="Century" w:hAnsi="Century" w:hint="cs"/>
          <w:rtl/>
        </w:rPr>
        <w:t xml:space="preserve">חלק נכבד מטענות העותרים הופנה כלפי סעיף 7 לחוק-יסוד: ישראל </w:t>
      </w:r>
      <w:r w:rsidRPr="00323D32">
        <w:rPr>
          <w:rFonts w:ascii="Century" w:hAnsi="Century"/>
          <w:rtl/>
        </w:rPr>
        <w:t>–</w:t>
      </w:r>
      <w:r w:rsidRPr="00323D32">
        <w:rPr>
          <w:rFonts w:ascii="Century" w:hAnsi="Century" w:hint="cs"/>
          <w:rtl/>
        </w:rPr>
        <w:t xml:space="preserve"> מדינת הלאום של העם היהודי, שבגדרו נקבע: </w:t>
      </w:r>
      <w:r w:rsidRPr="00323D32">
        <w:rPr>
          <w:rFonts w:ascii="Century" w:hAnsi="Century" w:cs="Miriam" w:hint="cs"/>
          <w:b/>
          <w:spacing w:val="0"/>
          <w:szCs w:val="24"/>
          <w:shd w:val="clear" w:color="auto" w:fill="FFFFFF"/>
          <w:rtl/>
        </w:rPr>
        <w:t>"</w:t>
      </w:r>
      <w:r w:rsidRPr="00323D32">
        <w:rPr>
          <w:rFonts w:ascii="Century" w:hAnsi="Century" w:cs="Miriam"/>
          <w:b/>
          <w:spacing w:val="0"/>
          <w:szCs w:val="24"/>
          <w:shd w:val="clear" w:color="auto" w:fill="FFFFFF"/>
          <w:rtl/>
        </w:rPr>
        <w:t>המדינה רואה בפיתוח התיישבות יהודית ערך לאומי, ותפעל על מנת לעודד ולקדם הקמה וביסוס שלה</w:t>
      </w:r>
      <w:r w:rsidRPr="00323D32">
        <w:rPr>
          <w:rFonts w:ascii="Century" w:hAnsi="Century" w:cs="Miriam" w:hint="cs"/>
          <w:b/>
          <w:spacing w:val="0"/>
          <w:szCs w:val="24"/>
          <w:shd w:val="clear" w:color="auto" w:fill="FFFFFF"/>
          <w:rtl/>
        </w:rPr>
        <w:t>"</w:t>
      </w:r>
      <w:r w:rsidRPr="00323D32">
        <w:rPr>
          <w:rFonts w:ascii="Century" w:hAnsi="Century" w:hint="cs"/>
          <w:shd w:val="clear" w:color="auto" w:fill="FFFFFF"/>
          <w:rtl/>
        </w:rPr>
        <w:t xml:space="preserve">. דומני, כי גם ביחס לסעיף זה נוכל לומר </w:t>
      </w:r>
      <w:r w:rsidRPr="00323D32">
        <w:rPr>
          <w:rFonts w:ascii="Century" w:hAnsi="Century"/>
          <w:shd w:val="clear" w:color="auto" w:fill="FFFFFF"/>
          <w:rtl/>
        </w:rPr>
        <w:t>–</w:t>
      </w:r>
      <w:r w:rsidRPr="00323D32">
        <w:rPr>
          <w:rFonts w:ascii="Century" w:hAnsi="Century" w:hint="cs"/>
          <w:shd w:val="clear" w:color="auto" w:fill="FFFFFF"/>
          <w:rtl/>
        </w:rPr>
        <w:t xml:space="preserve"> כאז כן עתה. כאמור לעיל, קידום ההתיישבות היהודית בארץ, הוא ערך חשוב מאז הקמת המדינה, ועוד קודם לכן. </w:t>
      </w:r>
      <w:r w:rsidRPr="00323D32">
        <w:rPr>
          <w:rFonts w:ascii="Century" w:hAnsi="Century" w:cs="Miriam" w:hint="cs"/>
          <w:b/>
          <w:spacing w:val="0"/>
          <w:szCs w:val="24"/>
          <w:shd w:val="clear" w:color="auto" w:fill="FFFFFF"/>
          <w:rtl/>
        </w:rPr>
        <w:t>"אנו באנו ארצה לבנות ולהיבנות בה"</w:t>
      </w:r>
      <w:r w:rsidRPr="00323D32">
        <w:rPr>
          <w:rFonts w:ascii="Century" w:hAnsi="Century" w:hint="cs"/>
          <w:shd w:val="clear" w:color="auto" w:fill="FFFFFF"/>
          <w:rtl/>
        </w:rPr>
        <w:t xml:space="preserve"> (מפנקסו של מנדל מנצר). כפי שהראתה באת-כוח הכנסת, מטרה זו צוינה גם בכתב המנדט: </w:t>
      </w:r>
      <w:r w:rsidRPr="00323D32">
        <w:rPr>
          <w:rFonts w:ascii="Century" w:hAnsi="Century" w:cs="Miriam" w:hint="cs"/>
          <w:b/>
          <w:spacing w:val="0"/>
          <w:szCs w:val="24"/>
          <w:shd w:val="clear" w:color="auto" w:fill="FFFFFF"/>
          <w:rtl/>
        </w:rPr>
        <w:t>"בסעיף 2 לכתב המנדט, אשר נסמך על הצהרת בלפור, נכתב כי אחת ממטרות המנדט היא יצירת התנאים להקמת הבית הלאומי לעם היהודי, תוך שמירת הזכויות האזרחיות והדתיות של כל תושבי הארץ. בסעיף 6 נקבע כי ממשלת המנדט תקל על הגירה יהודית לארץ ישראל ותעודד התיישבות צפופה של יהודים על הקרקע, לרבות אדמות מדינה, תוך שמירת זכויותיהם של שאר חלקי האוכלוסייה בארץ"</w:t>
      </w:r>
      <w:r w:rsidRPr="00323D32">
        <w:rPr>
          <w:rFonts w:ascii="Century" w:hAnsi="Century" w:hint="cs"/>
          <w:shd w:val="clear" w:color="auto" w:fill="FFFFFF"/>
          <w:rtl/>
        </w:rPr>
        <w:t xml:space="preserve">. הזכות להתיישבות יהודית בארץ ישראל הוכרה לפני כמאה שנים על-ידי האימפריה הבריטית, קיבלה ביטוי בהכרזת העצמאות, והיתה מוקד העשייה של המפעל הציוני במשך שנות דור. כדברים האלה אמר דוד בן-גוריון: </w:t>
      </w:r>
      <w:r w:rsidRPr="00323D32">
        <w:rPr>
          <w:rFonts w:ascii="Century" w:hAnsi="Century" w:cs="Miriam" w:hint="cs"/>
          <w:b/>
          <w:spacing w:val="0"/>
          <w:szCs w:val="24"/>
          <w:rtl/>
        </w:rPr>
        <w:t xml:space="preserve">"הציונות של פועלי א"י מראשית תנועתנו ועד היום, אינה ציונות פרוגרמתית ודקלרטיבית, ציונות של השקפה ורעיון בלבד, אלא ציונות של הגשמה בלתי פוסקת, ציונות הכורכת את הרעיון במעשה ואת ההשקפה בחיי יום יום [...]. </w:t>
      </w:r>
      <w:r w:rsidRPr="00323D32">
        <w:rPr>
          <w:rFonts w:ascii="Century" w:hAnsi="Century" w:cs="Miriam" w:hint="eastAsia"/>
          <w:b/>
          <w:spacing w:val="0"/>
          <w:szCs w:val="24"/>
          <w:rtl/>
        </w:rPr>
        <w:t>תנועתנו</w:t>
      </w:r>
      <w:r w:rsidRPr="00323D32">
        <w:rPr>
          <w:rFonts w:ascii="Century" w:hAnsi="Century" w:cs="Miriam"/>
          <w:b/>
          <w:spacing w:val="0"/>
          <w:szCs w:val="24"/>
          <w:rtl/>
        </w:rPr>
        <w:t xml:space="preserve"> </w:t>
      </w:r>
      <w:r w:rsidRPr="00323D32">
        <w:rPr>
          <w:rFonts w:ascii="Century" w:hAnsi="Century" w:cs="Miriam" w:hint="eastAsia"/>
          <w:b/>
          <w:spacing w:val="0"/>
          <w:szCs w:val="24"/>
          <w:rtl/>
        </w:rPr>
        <w:t>החלה</w:t>
      </w:r>
      <w:r w:rsidRPr="00323D32">
        <w:rPr>
          <w:rFonts w:ascii="Century" w:hAnsi="Century" w:cs="Miriam"/>
          <w:b/>
          <w:spacing w:val="0"/>
          <w:szCs w:val="24"/>
          <w:rtl/>
        </w:rPr>
        <w:t xml:space="preserve"> </w:t>
      </w:r>
      <w:r w:rsidRPr="00323D32">
        <w:rPr>
          <w:rFonts w:ascii="Century" w:hAnsi="Century" w:cs="Miriam" w:hint="eastAsia"/>
          <w:bCs/>
          <w:spacing w:val="0"/>
          <w:szCs w:val="24"/>
          <w:rtl/>
        </w:rPr>
        <w:t>בהגשמה</w:t>
      </w:r>
      <w:r w:rsidRPr="00323D32">
        <w:rPr>
          <w:rFonts w:ascii="Century" w:hAnsi="Century" w:cs="Miriam"/>
          <w:bCs/>
          <w:spacing w:val="0"/>
          <w:szCs w:val="24"/>
          <w:rtl/>
        </w:rPr>
        <w:t xml:space="preserve"> </w:t>
      </w:r>
      <w:r w:rsidRPr="00323D32">
        <w:rPr>
          <w:rFonts w:ascii="Century" w:hAnsi="Century" w:cs="Miriam" w:hint="eastAsia"/>
          <w:bCs/>
          <w:spacing w:val="0"/>
          <w:szCs w:val="24"/>
          <w:rtl/>
        </w:rPr>
        <w:t>עצמית</w:t>
      </w:r>
      <w:r w:rsidRPr="00323D32">
        <w:rPr>
          <w:rFonts w:ascii="Century" w:hAnsi="Century" w:cs="Miriam"/>
          <w:b/>
          <w:spacing w:val="0"/>
          <w:szCs w:val="24"/>
          <w:rtl/>
        </w:rPr>
        <w:t xml:space="preserve"> </w:t>
      </w:r>
      <w:r w:rsidRPr="00323D32">
        <w:rPr>
          <w:rFonts w:ascii="Century" w:hAnsi="Century"/>
          <w:rtl/>
        </w:rPr>
        <w:t>–</w:t>
      </w:r>
      <w:r w:rsidRPr="00323D32">
        <w:rPr>
          <w:rFonts w:ascii="Century" w:hAnsi="Century" w:cs="Miriam"/>
          <w:b/>
          <w:spacing w:val="0"/>
          <w:szCs w:val="24"/>
          <w:rtl/>
        </w:rPr>
        <w:t xml:space="preserve"> </w:t>
      </w:r>
      <w:r w:rsidRPr="00323D32">
        <w:rPr>
          <w:rFonts w:ascii="Century" w:hAnsi="Century" w:cs="Miriam" w:hint="eastAsia"/>
          <w:b/>
          <w:spacing w:val="0"/>
          <w:szCs w:val="24"/>
          <w:rtl/>
        </w:rPr>
        <w:t>אבל</w:t>
      </w:r>
      <w:r w:rsidRPr="00323D32">
        <w:rPr>
          <w:rFonts w:ascii="Century" w:hAnsi="Century" w:cs="Miriam"/>
          <w:b/>
          <w:spacing w:val="0"/>
          <w:szCs w:val="24"/>
          <w:rtl/>
        </w:rPr>
        <w:t xml:space="preserve"> </w:t>
      </w:r>
      <w:r w:rsidRPr="00323D32">
        <w:rPr>
          <w:rFonts w:ascii="Century" w:hAnsi="Century" w:cs="Miriam" w:hint="eastAsia"/>
          <w:b/>
          <w:spacing w:val="0"/>
          <w:szCs w:val="24"/>
          <w:rtl/>
        </w:rPr>
        <w:t>לא</w:t>
      </w:r>
      <w:r w:rsidRPr="00323D32">
        <w:rPr>
          <w:rFonts w:ascii="Century" w:hAnsi="Century" w:cs="Miriam"/>
          <w:b/>
          <w:spacing w:val="0"/>
          <w:szCs w:val="24"/>
          <w:rtl/>
        </w:rPr>
        <w:t xml:space="preserve"> </w:t>
      </w:r>
      <w:r w:rsidRPr="00323D32">
        <w:rPr>
          <w:rFonts w:ascii="Century" w:hAnsi="Century" w:cs="Miriam" w:hint="eastAsia"/>
          <w:b/>
          <w:spacing w:val="0"/>
          <w:szCs w:val="24"/>
          <w:rtl/>
        </w:rPr>
        <w:t>הסתפקה</w:t>
      </w:r>
      <w:r w:rsidRPr="00323D32">
        <w:rPr>
          <w:rFonts w:ascii="Century" w:hAnsi="Century" w:cs="Miriam"/>
          <w:b/>
          <w:spacing w:val="0"/>
          <w:szCs w:val="24"/>
          <w:rtl/>
        </w:rPr>
        <w:t xml:space="preserve"> </w:t>
      </w:r>
      <w:r w:rsidRPr="00323D32">
        <w:rPr>
          <w:rFonts w:ascii="Century" w:hAnsi="Century" w:cs="Miriam" w:hint="eastAsia"/>
          <w:b/>
          <w:spacing w:val="0"/>
          <w:szCs w:val="24"/>
          <w:rtl/>
        </w:rPr>
        <w:t>בכך</w:t>
      </w:r>
      <w:r w:rsidRPr="00323D32">
        <w:rPr>
          <w:rFonts w:ascii="Century" w:hAnsi="Century" w:cs="Miriam"/>
          <w:b/>
          <w:spacing w:val="0"/>
          <w:szCs w:val="24"/>
          <w:rtl/>
        </w:rPr>
        <w:t xml:space="preserve">. </w:t>
      </w:r>
      <w:r w:rsidRPr="00323D32">
        <w:rPr>
          <w:rFonts w:ascii="Century" w:hAnsi="Century" w:cs="Miriam" w:hint="eastAsia"/>
          <w:b/>
          <w:spacing w:val="0"/>
          <w:szCs w:val="24"/>
          <w:rtl/>
        </w:rPr>
        <w:t>חלוצי</w:t>
      </w:r>
      <w:r w:rsidRPr="00323D32">
        <w:rPr>
          <w:rFonts w:ascii="Century" w:hAnsi="Century" w:cs="Miriam"/>
          <w:b/>
          <w:spacing w:val="0"/>
          <w:szCs w:val="24"/>
          <w:rtl/>
        </w:rPr>
        <w:t xml:space="preserve"> </w:t>
      </w:r>
      <w:r w:rsidRPr="00323D32">
        <w:rPr>
          <w:rFonts w:ascii="Century" w:hAnsi="Century" w:cs="Miriam" w:hint="eastAsia"/>
          <w:b/>
          <w:spacing w:val="0"/>
          <w:szCs w:val="24"/>
          <w:rtl/>
        </w:rPr>
        <w:t>ההגשמה</w:t>
      </w:r>
      <w:r w:rsidRPr="00323D32">
        <w:rPr>
          <w:rFonts w:ascii="Century" w:hAnsi="Century" w:cs="Miriam"/>
          <w:b/>
          <w:spacing w:val="0"/>
          <w:szCs w:val="24"/>
          <w:rtl/>
        </w:rPr>
        <w:t xml:space="preserve"> </w:t>
      </w:r>
      <w:r w:rsidRPr="00323D32">
        <w:rPr>
          <w:rFonts w:ascii="Century" w:hAnsi="Century" w:cs="Miriam" w:hint="eastAsia"/>
          <w:b/>
          <w:spacing w:val="0"/>
          <w:szCs w:val="24"/>
          <w:rtl/>
        </w:rPr>
        <w:t>החלוצית</w:t>
      </w:r>
      <w:r w:rsidRPr="00323D32">
        <w:rPr>
          <w:rFonts w:ascii="Century" w:hAnsi="Century" w:cs="Miriam"/>
          <w:b/>
          <w:spacing w:val="0"/>
          <w:szCs w:val="24"/>
          <w:rtl/>
        </w:rPr>
        <w:t xml:space="preserve"> </w:t>
      </w:r>
      <w:r w:rsidRPr="00323D32">
        <w:rPr>
          <w:rFonts w:ascii="Century" w:hAnsi="Century" w:cs="Miriam" w:hint="eastAsia"/>
          <w:b/>
          <w:spacing w:val="0"/>
          <w:szCs w:val="24"/>
          <w:rtl/>
        </w:rPr>
        <w:t>באו</w:t>
      </w:r>
      <w:r w:rsidRPr="00323D32">
        <w:rPr>
          <w:rFonts w:ascii="Century" w:hAnsi="Century" w:cs="Miriam"/>
          <w:b/>
          <w:spacing w:val="0"/>
          <w:szCs w:val="24"/>
          <w:rtl/>
        </w:rPr>
        <w:t xml:space="preserve"> </w:t>
      </w:r>
      <w:r w:rsidRPr="00323D32">
        <w:rPr>
          <w:rFonts w:ascii="Century" w:hAnsi="Century" w:cs="Miriam" w:hint="eastAsia"/>
          <w:b/>
          <w:spacing w:val="0"/>
          <w:szCs w:val="24"/>
          <w:rtl/>
        </w:rPr>
        <w:t>לארץ</w:t>
      </w:r>
      <w:r w:rsidRPr="00323D32">
        <w:rPr>
          <w:rFonts w:ascii="Century" w:hAnsi="Century" w:cs="Miriam"/>
          <w:b/>
          <w:spacing w:val="0"/>
          <w:szCs w:val="24"/>
          <w:rtl/>
        </w:rPr>
        <w:t xml:space="preserve"> </w:t>
      </w:r>
      <w:r w:rsidRPr="00323D32">
        <w:rPr>
          <w:rFonts w:ascii="Century" w:hAnsi="Century" w:cs="Miriam" w:hint="eastAsia"/>
          <w:b/>
          <w:spacing w:val="0"/>
          <w:szCs w:val="24"/>
          <w:rtl/>
        </w:rPr>
        <w:t>לא</w:t>
      </w:r>
      <w:r w:rsidRPr="00323D32">
        <w:rPr>
          <w:rFonts w:ascii="Century" w:hAnsi="Century" w:cs="Miriam"/>
          <w:b/>
          <w:spacing w:val="0"/>
          <w:szCs w:val="24"/>
          <w:rtl/>
        </w:rPr>
        <w:t xml:space="preserve"> </w:t>
      </w:r>
      <w:r w:rsidRPr="00323D32">
        <w:rPr>
          <w:rFonts w:ascii="Century" w:hAnsi="Century" w:cs="Miriam" w:hint="eastAsia"/>
          <w:b/>
          <w:spacing w:val="0"/>
          <w:szCs w:val="24"/>
          <w:rtl/>
        </w:rPr>
        <w:t>רק</w:t>
      </w:r>
      <w:r w:rsidRPr="00323D32">
        <w:rPr>
          <w:rFonts w:ascii="Century" w:hAnsi="Century" w:cs="Miriam"/>
          <w:b/>
          <w:spacing w:val="0"/>
          <w:szCs w:val="24"/>
          <w:rtl/>
        </w:rPr>
        <w:t xml:space="preserve"> </w:t>
      </w:r>
      <w:r w:rsidRPr="00323D32">
        <w:rPr>
          <w:rFonts w:ascii="Century" w:hAnsi="Century" w:cs="Miriam" w:hint="eastAsia"/>
          <w:b/>
          <w:spacing w:val="0"/>
          <w:szCs w:val="24"/>
          <w:rtl/>
        </w:rPr>
        <w:t>להציל</w:t>
      </w:r>
      <w:r w:rsidRPr="00323D32">
        <w:rPr>
          <w:rFonts w:ascii="Century" w:hAnsi="Century" w:cs="Miriam"/>
          <w:b/>
          <w:spacing w:val="0"/>
          <w:szCs w:val="24"/>
          <w:rtl/>
        </w:rPr>
        <w:t xml:space="preserve"> </w:t>
      </w:r>
      <w:r w:rsidRPr="00323D32">
        <w:rPr>
          <w:rFonts w:ascii="Century" w:hAnsi="Century" w:cs="Miriam" w:hint="eastAsia"/>
          <w:b/>
          <w:spacing w:val="0"/>
          <w:szCs w:val="24"/>
          <w:rtl/>
        </w:rPr>
        <w:t>את</w:t>
      </w:r>
      <w:r w:rsidRPr="00323D32">
        <w:rPr>
          <w:rFonts w:ascii="Century" w:hAnsi="Century" w:cs="Miriam"/>
          <w:b/>
          <w:spacing w:val="0"/>
          <w:szCs w:val="24"/>
          <w:rtl/>
        </w:rPr>
        <w:t xml:space="preserve"> </w:t>
      </w:r>
      <w:r w:rsidRPr="00323D32">
        <w:rPr>
          <w:rFonts w:ascii="Century" w:hAnsi="Century" w:cs="Miriam" w:hint="eastAsia"/>
          <w:b/>
          <w:spacing w:val="0"/>
          <w:szCs w:val="24"/>
          <w:rtl/>
        </w:rPr>
        <w:t>נפשם</w:t>
      </w:r>
      <w:r w:rsidRPr="00323D32">
        <w:rPr>
          <w:rFonts w:ascii="Century" w:hAnsi="Century" w:cs="Miriam"/>
          <w:b/>
          <w:spacing w:val="0"/>
          <w:szCs w:val="24"/>
          <w:rtl/>
        </w:rPr>
        <w:t xml:space="preserve">, </w:t>
      </w:r>
      <w:r w:rsidRPr="00323D32">
        <w:rPr>
          <w:rFonts w:ascii="Century" w:hAnsi="Century" w:cs="Miriam" w:hint="eastAsia"/>
          <w:b/>
          <w:spacing w:val="0"/>
          <w:szCs w:val="24"/>
          <w:rtl/>
        </w:rPr>
        <w:t>לספק</w:t>
      </w:r>
      <w:r w:rsidRPr="00323D32">
        <w:rPr>
          <w:rFonts w:ascii="Century" w:hAnsi="Century" w:cs="Miriam"/>
          <w:b/>
          <w:spacing w:val="0"/>
          <w:szCs w:val="24"/>
          <w:rtl/>
        </w:rPr>
        <w:t xml:space="preserve"> </w:t>
      </w:r>
      <w:r w:rsidRPr="00323D32">
        <w:rPr>
          <w:rFonts w:ascii="Century" w:hAnsi="Century" w:cs="Miriam" w:hint="eastAsia"/>
          <w:b/>
          <w:spacing w:val="0"/>
          <w:szCs w:val="24"/>
          <w:rtl/>
        </w:rPr>
        <w:t>את</w:t>
      </w:r>
      <w:r w:rsidRPr="00323D32">
        <w:rPr>
          <w:rFonts w:ascii="Century" w:hAnsi="Century" w:cs="Miriam"/>
          <w:b/>
          <w:spacing w:val="0"/>
          <w:szCs w:val="24"/>
          <w:rtl/>
        </w:rPr>
        <w:t xml:space="preserve"> </w:t>
      </w:r>
      <w:r w:rsidRPr="00323D32">
        <w:rPr>
          <w:rFonts w:ascii="Century" w:hAnsi="Century" w:cs="Miriam" w:hint="eastAsia"/>
          <w:b/>
          <w:spacing w:val="0"/>
          <w:szCs w:val="24"/>
          <w:rtl/>
        </w:rPr>
        <w:t>תביעתם</w:t>
      </w:r>
      <w:r w:rsidRPr="00323D32">
        <w:rPr>
          <w:rFonts w:ascii="Century" w:hAnsi="Century" w:cs="Miriam"/>
          <w:b/>
          <w:spacing w:val="0"/>
          <w:szCs w:val="24"/>
          <w:rtl/>
        </w:rPr>
        <w:t xml:space="preserve"> </w:t>
      </w:r>
      <w:r w:rsidRPr="00323D32">
        <w:rPr>
          <w:rFonts w:ascii="Century" w:hAnsi="Century" w:cs="Miriam" w:hint="eastAsia"/>
          <w:b/>
          <w:spacing w:val="0"/>
          <w:szCs w:val="24"/>
          <w:rtl/>
        </w:rPr>
        <w:t>המוסרית</w:t>
      </w:r>
      <w:r w:rsidRPr="00323D32">
        <w:rPr>
          <w:rFonts w:ascii="Century" w:hAnsi="Century" w:cs="Miriam"/>
          <w:b/>
          <w:spacing w:val="0"/>
          <w:szCs w:val="24"/>
          <w:rtl/>
        </w:rPr>
        <w:t xml:space="preserve"> </w:t>
      </w:r>
      <w:r w:rsidRPr="00323D32">
        <w:rPr>
          <w:rFonts w:ascii="Century" w:hAnsi="Century" w:cs="Miriam" w:hint="eastAsia"/>
          <w:b/>
          <w:spacing w:val="0"/>
          <w:szCs w:val="24"/>
          <w:rtl/>
        </w:rPr>
        <w:t>העמוקה</w:t>
      </w:r>
      <w:r w:rsidRPr="00323D32">
        <w:rPr>
          <w:rFonts w:ascii="Century" w:hAnsi="Century" w:cs="Miriam"/>
          <w:b/>
          <w:spacing w:val="0"/>
          <w:szCs w:val="24"/>
          <w:rtl/>
        </w:rPr>
        <w:t xml:space="preserve"> </w:t>
      </w:r>
      <w:r w:rsidRPr="00323D32">
        <w:rPr>
          <w:rFonts w:ascii="Century" w:hAnsi="Century" w:cs="Miriam" w:hint="eastAsia"/>
          <w:b/>
          <w:spacing w:val="0"/>
          <w:szCs w:val="24"/>
          <w:rtl/>
        </w:rPr>
        <w:t>להיות</w:t>
      </w:r>
      <w:r w:rsidRPr="00323D32">
        <w:rPr>
          <w:rFonts w:ascii="Century" w:hAnsi="Century" w:cs="Miriam"/>
          <w:b/>
          <w:spacing w:val="0"/>
          <w:szCs w:val="24"/>
          <w:rtl/>
        </w:rPr>
        <w:t xml:space="preserve"> </w:t>
      </w:r>
      <w:r w:rsidRPr="00323D32">
        <w:rPr>
          <w:rFonts w:ascii="Century" w:hAnsi="Century" w:cs="Miriam" w:hint="eastAsia"/>
          <w:b/>
          <w:spacing w:val="0"/>
          <w:szCs w:val="24"/>
          <w:rtl/>
        </w:rPr>
        <w:t>ישרים</w:t>
      </w:r>
      <w:r w:rsidRPr="00323D32">
        <w:rPr>
          <w:rFonts w:ascii="Century" w:hAnsi="Century" w:cs="Miriam"/>
          <w:b/>
          <w:spacing w:val="0"/>
          <w:szCs w:val="24"/>
          <w:rtl/>
        </w:rPr>
        <w:t xml:space="preserve"> </w:t>
      </w:r>
      <w:r w:rsidRPr="00323D32">
        <w:rPr>
          <w:rFonts w:ascii="Century" w:hAnsi="Century" w:cs="Miriam" w:hint="eastAsia"/>
          <w:b/>
          <w:spacing w:val="0"/>
          <w:szCs w:val="24"/>
          <w:rtl/>
        </w:rPr>
        <w:t>את</w:t>
      </w:r>
      <w:r w:rsidRPr="00323D32">
        <w:rPr>
          <w:rFonts w:ascii="Century" w:hAnsi="Century" w:cs="Miriam"/>
          <w:b/>
          <w:spacing w:val="0"/>
          <w:szCs w:val="24"/>
          <w:rtl/>
        </w:rPr>
        <w:t xml:space="preserve"> </w:t>
      </w:r>
      <w:r w:rsidRPr="00323D32">
        <w:rPr>
          <w:rFonts w:ascii="Century" w:hAnsi="Century" w:cs="Miriam" w:hint="cs"/>
          <w:b/>
          <w:spacing w:val="0"/>
          <w:szCs w:val="24"/>
          <w:rtl/>
        </w:rPr>
        <w:t>משא-</w:t>
      </w:r>
      <w:r w:rsidRPr="00323D32">
        <w:rPr>
          <w:rFonts w:ascii="Century" w:hAnsi="Century" w:cs="Miriam" w:hint="eastAsia"/>
          <w:b/>
          <w:spacing w:val="0"/>
          <w:szCs w:val="24"/>
          <w:rtl/>
        </w:rPr>
        <w:t>לבם</w:t>
      </w:r>
      <w:r w:rsidRPr="00323D32">
        <w:rPr>
          <w:rFonts w:ascii="Century" w:hAnsi="Century" w:cs="Miriam" w:hint="cs"/>
          <w:b/>
          <w:spacing w:val="0"/>
          <w:szCs w:val="24"/>
          <w:rtl/>
        </w:rPr>
        <w:t xml:space="preserve"> [...]. </w:t>
      </w:r>
      <w:r w:rsidRPr="00323D32">
        <w:rPr>
          <w:rFonts w:ascii="Century" w:hAnsi="Century" w:cs="Miriam" w:hint="eastAsia"/>
          <w:b/>
          <w:spacing w:val="0"/>
          <w:szCs w:val="24"/>
          <w:rtl/>
        </w:rPr>
        <w:t>הדבר</w:t>
      </w:r>
      <w:r w:rsidRPr="00323D32">
        <w:rPr>
          <w:rFonts w:ascii="Century" w:hAnsi="Century" w:cs="Miriam"/>
          <w:b/>
          <w:spacing w:val="0"/>
          <w:szCs w:val="24"/>
          <w:rtl/>
        </w:rPr>
        <w:t xml:space="preserve"> </w:t>
      </w:r>
      <w:r w:rsidRPr="00323D32">
        <w:rPr>
          <w:rFonts w:ascii="Century" w:hAnsi="Century" w:cs="Miriam" w:hint="eastAsia"/>
          <w:b/>
          <w:spacing w:val="0"/>
          <w:szCs w:val="24"/>
          <w:rtl/>
        </w:rPr>
        <w:t>השני</w:t>
      </w:r>
      <w:r w:rsidRPr="00323D32">
        <w:rPr>
          <w:rFonts w:ascii="Century" w:hAnsi="Century" w:cs="Miriam"/>
          <w:b/>
          <w:spacing w:val="0"/>
          <w:szCs w:val="24"/>
          <w:rtl/>
        </w:rPr>
        <w:t xml:space="preserve"> </w:t>
      </w:r>
      <w:r w:rsidRPr="00323D32">
        <w:rPr>
          <w:rFonts w:ascii="Century" w:hAnsi="Century" w:cs="Miriam" w:hint="eastAsia"/>
          <w:b/>
          <w:spacing w:val="0"/>
          <w:szCs w:val="24"/>
          <w:rtl/>
        </w:rPr>
        <w:t>המייחד</w:t>
      </w:r>
      <w:r w:rsidRPr="00323D32">
        <w:rPr>
          <w:rFonts w:ascii="Century" w:hAnsi="Century" w:cs="Miriam"/>
          <w:b/>
          <w:spacing w:val="0"/>
          <w:szCs w:val="24"/>
          <w:rtl/>
        </w:rPr>
        <w:t xml:space="preserve"> </w:t>
      </w:r>
      <w:r w:rsidRPr="00323D32">
        <w:rPr>
          <w:rFonts w:ascii="Century" w:hAnsi="Century" w:cs="Miriam" w:hint="eastAsia"/>
          <w:b/>
          <w:spacing w:val="0"/>
          <w:szCs w:val="24"/>
          <w:rtl/>
        </w:rPr>
        <w:t>אותנו</w:t>
      </w:r>
      <w:r w:rsidRPr="00323D32">
        <w:rPr>
          <w:rFonts w:ascii="Century" w:hAnsi="Century" w:cs="Miriam"/>
          <w:b/>
          <w:spacing w:val="0"/>
          <w:szCs w:val="24"/>
          <w:rtl/>
        </w:rPr>
        <w:t xml:space="preserve"> </w:t>
      </w:r>
      <w:r w:rsidRPr="00323D32">
        <w:rPr>
          <w:rFonts w:ascii="Century" w:hAnsi="Century"/>
          <w:rtl/>
        </w:rPr>
        <w:t>–</w:t>
      </w:r>
      <w:r w:rsidRPr="00323D32">
        <w:rPr>
          <w:rFonts w:ascii="Century" w:hAnsi="Century" w:cs="Miriam"/>
          <w:b/>
          <w:spacing w:val="0"/>
          <w:szCs w:val="24"/>
          <w:rtl/>
        </w:rPr>
        <w:t xml:space="preserve"> </w:t>
      </w:r>
      <w:r w:rsidRPr="00323D32">
        <w:rPr>
          <w:rFonts w:ascii="Century" w:hAnsi="Century" w:cs="Miriam" w:hint="eastAsia"/>
          <w:b/>
          <w:spacing w:val="0"/>
          <w:szCs w:val="24"/>
          <w:rtl/>
        </w:rPr>
        <w:t>זוהי</w:t>
      </w:r>
      <w:r w:rsidRPr="00323D32">
        <w:rPr>
          <w:rFonts w:ascii="Century" w:hAnsi="Century" w:cs="Miriam"/>
          <w:b/>
          <w:spacing w:val="0"/>
          <w:szCs w:val="24"/>
          <w:rtl/>
        </w:rPr>
        <w:t xml:space="preserve"> </w:t>
      </w:r>
      <w:r w:rsidRPr="00323D32">
        <w:rPr>
          <w:rFonts w:ascii="Century" w:hAnsi="Century" w:cs="Miriam" w:hint="eastAsia"/>
          <w:bCs/>
          <w:spacing w:val="0"/>
          <w:szCs w:val="24"/>
          <w:rtl/>
        </w:rPr>
        <w:t>העבודה</w:t>
      </w:r>
      <w:r w:rsidRPr="00323D32">
        <w:rPr>
          <w:rFonts w:ascii="Century" w:hAnsi="Century" w:cs="Miriam"/>
          <w:b/>
          <w:spacing w:val="0"/>
          <w:szCs w:val="24"/>
          <w:rtl/>
        </w:rPr>
        <w:t xml:space="preserve">, </w:t>
      </w:r>
      <w:r w:rsidRPr="00323D32">
        <w:rPr>
          <w:rFonts w:ascii="Century" w:hAnsi="Century" w:cs="Miriam" w:hint="eastAsia"/>
          <w:b/>
          <w:spacing w:val="0"/>
          <w:szCs w:val="24"/>
          <w:rtl/>
        </w:rPr>
        <w:t>העבודה</w:t>
      </w:r>
      <w:r w:rsidRPr="00323D32">
        <w:rPr>
          <w:rFonts w:ascii="Century" w:hAnsi="Century" w:cs="Miriam"/>
          <w:b/>
          <w:spacing w:val="0"/>
          <w:szCs w:val="24"/>
          <w:rtl/>
        </w:rPr>
        <w:t xml:space="preserve"> </w:t>
      </w:r>
      <w:r w:rsidRPr="00323D32">
        <w:rPr>
          <w:rFonts w:ascii="Century" w:hAnsi="Century" w:cs="Miriam" w:hint="eastAsia"/>
          <w:b/>
          <w:spacing w:val="0"/>
          <w:szCs w:val="24"/>
          <w:rtl/>
        </w:rPr>
        <w:t>להלכה</w:t>
      </w:r>
      <w:r w:rsidRPr="00323D32">
        <w:rPr>
          <w:rFonts w:ascii="Century" w:hAnsi="Century" w:cs="Miriam"/>
          <w:b/>
          <w:spacing w:val="0"/>
          <w:szCs w:val="24"/>
          <w:rtl/>
        </w:rPr>
        <w:t xml:space="preserve"> </w:t>
      </w:r>
      <w:r w:rsidRPr="00323D32">
        <w:rPr>
          <w:rFonts w:ascii="Century" w:hAnsi="Century" w:cs="Miriam" w:hint="eastAsia"/>
          <w:b/>
          <w:spacing w:val="0"/>
          <w:szCs w:val="24"/>
          <w:rtl/>
        </w:rPr>
        <w:t>ולמעשה</w:t>
      </w:r>
      <w:r w:rsidRPr="00323D32">
        <w:rPr>
          <w:rFonts w:ascii="Century" w:hAnsi="Century" w:cs="Miriam"/>
          <w:b/>
          <w:spacing w:val="0"/>
          <w:szCs w:val="24"/>
          <w:rtl/>
        </w:rPr>
        <w:t xml:space="preserve">. </w:t>
      </w:r>
      <w:r w:rsidRPr="00323D32">
        <w:rPr>
          <w:rFonts w:ascii="Century" w:hAnsi="Century" w:cs="Miriam" w:hint="eastAsia"/>
          <w:b/>
          <w:spacing w:val="0"/>
          <w:szCs w:val="24"/>
          <w:rtl/>
        </w:rPr>
        <w:t>במרכז</w:t>
      </w:r>
      <w:r w:rsidRPr="00323D32">
        <w:rPr>
          <w:rFonts w:ascii="Century" w:hAnsi="Century" w:cs="Miriam"/>
          <w:b/>
          <w:spacing w:val="0"/>
          <w:szCs w:val="24"/>
          <w:rtl/>
        </w:rPr>
        <w:t xml:space="preserve"> </w:t>
      </w:r>
      <w:r w:rsidRPr="00323D32">
        <w:rPr>
          <w:rFonts w:ascii="Century" w:hAnsi="Century" w:cs="Miriam" w:hint="eastAsia"/>
          <w:b/>
          <w:spacing w:val="0"/>
          <w:szCs w:val="24"/>
          <w:rtl/>
        </w:rPr>
        <w:t>ההגשמה</w:t>
      </w:r>
      <w:r w:rsidRPr="00323D32">
        <w:rPr>
          <w:rFonts w:ascii="Century" w:hAnsi="Century" w:cs="Miriam"/>
          <w:b/>
          <w:spacing w:val="0"/>
          <w:szCs w:val="24"/>
          <w:rtl/>
        </w:rPr>
        <w:t xml:space="preserve"> </w:t>
      </w:r>
      <w:r w:rsidRPr="00323D32">
        <w:rPr>
          <w:rFonts w:ascii="Century" w:hAnsi="Century" w:cs="Miriam" w:hint="eastAsia"/>
          <w:b/>
          <w:spacing w:val="0"/>
          <w:szCs w:val="24"/>
          <w:rtl/>
        </w:rPr>
        <w:t>הציונית</w:t>
      </w:r>
      <w:r w:rsidRPr="00323D32">
        <w:rPr>
          <w:rFonts w:ascii="Century" w:hAnsi="Century" w:cs="Miriam"/>
          <w:b/>
          <w:spacing w:val="0"/>
          <w:szCs w:val="24"/>
          <w:rtl/>
        </w:rPr>
        <w:t xml:space="preserve">, </w:t>
      </w:r>
      <w:r w:rsidRPr="00323D32">
        <w:rPr>
          <w:rFonts w:ascii="Century" w:hAnsi="Century" w:cs="Miriam" w:hint="eastAsia"/>
          <w:b/>
          <w:spacing w:val="0"/>
          <w:szCs w:val="24"/>
          <w:rtl/>
        </w:rPr>
        <w:t>במרכז</w:t>
      </w:r>
      <w:r w:rsidRPr="00323D32">
        <w:rPr>
          <w:rFonts w:ascii="Century" w:hAnsi="Century" w:cs="Miriam"/>
          <w:b/>
          <w:spacing w:val="0"/>
          <w:szCs w:val="24"/>
          <w:rtl/>
        </w:rPr>
        <w:t xml:space="preserve"> </w:t>
      </w:r>
      <w:r w:rsidRPr="00323D32">
        <w:rPr>
          <w:rFonts w:ascii="Century" w:hAnsi="Century" w:cs="Miriam" w:hint="eastAsia"/>
          <w:b/>
          <w:spacing w:val="0"/>
          <w:szCs w:val="24"/>
          <w:rtl/>
        </w:rPr>
        <w:t>בנין</w:t>
      </w:r>
      <w:r w:rsidRPr="00323D32">
        <w:rPr>
          <w:rFonts w:ascii="Century" w:hAnsi="Century" w:cs="Miriam"/>
          <w:b/>
          <w:spacing w:val="0"/>
          <w:szCs w:val="24"/>
          <w:rtl/>
        </w:rPr>
        <w:t xml:space="preserve"> </w:t>
      </w:r>
      <w:r w:rsidRPr="00323D32">
        <w:rPr>
          <w:rFonts w:ascii="Century" w:hAnsi="Century" w:cs="Miriam" w:hint="eastAsia"/>
          <w:b/>
          <w:spacing w:val="0"/>
          <w:szCs w:val="24"/>
          <w:rtl/>
        </w:rPr>
        <w:t>הארץ</w:t>
      </w:r>
      <w:r w:rsidRPr="00323D32">
        <w:rPr>
          <w:rFonts w:ascii="Century" w:hAnsi="Century" w:cs="Miriam"/>
          <w:b/>
          <w:spacing w:val="0"/>
          <w:szCs w:val="24"/>
          <w:rtl/>
        </w:rPr>
        <w:t xml:space="preserve">, </w:t>
      </w:r>
      <w:r w:rsidRPr="00323D32">
        <w:rPr>
          <w:rFonts w:ascii="Century" w:hAnsi="Century" w:cs="Miriam" w:hint="eastAsia"/>
          <w:b/>
          <w:spacing w:val="0"/>
          <w:szCs w:val="24"/>
          <w:rtl/>
        </w:rPr>
        <w:t>במרכז</w:t>
      </w:r>
      <w:r w:rsidRPr="00323D32">
        <w:rPr>
          <w:rFonts w:ascii="Century" w:hAnsi="Century" w:cs="Miriam"/>
          <w:b/>
          <w:spacing w:val="0"/>
          <w:szCs w:val="24"/>
          <w:rtl/>
        </w:rPr>
        <w:t xml:space="preserve"> </w:t>
      </w:r>
      <w:r w:rsidRPr="00323D32">
        <w:rPr>
          <w:rFonts w:ascii="Century" w:hAnsi="Century" w:cs="Miriam" w:hint="eastAsia"/>
          <w:b/>
          <w:spacing w:val="0"/>
          <w:szCs w:val="24"/>
          <w:rtl/>
        </w:rPr>
        <w:t>ההתישבות</w:t>
      </w:r>
      <w:r w:rsidRPr="00323D32">
        <w:rPr>
          <w:rFonts w:ascii="Century" w:hAnsi="Century" w:cs="Miriam"/>
          <w:b/>
          <w:spacing w:val="0"/>
          <w:szCs w:val="24"/>
          <w:rtl/>
        </w:rPr>
        <w:t xml:space="preserve"> </w:t>
      </w:r>
      <w:r w:rsidRPr="00323D32">
        <w:rPr>
          <w:rFonts w:ascii="Century" w:hAnsi="Century" w:cs="Miriam" w:hint="eastAsia"/>
          <w:b/>
          <w:spacing w:val="0"/>
          <w:szCs w:val="24"/>
          <w:rtl/>
        </w:rPr>
        <w:t>והעליה</w:t>
      </w:r>
      <w:r w:rsidRPr="00323D32">
        <w:rPr>
          <w:rFonts w:ascii="Century" w:hAnsi="Century" w:cs="Miriam"/>
          <w:b/>
          <w:spacing w:val="0"/>
          <w:szCs w:val="24"/>
          <w:rtl/>
        </w:rPr>
        <w:t xml:space="preserve">, </w:t>
      </w:r>
      <w:r w:rsidRPr="00323D32">
        <w:rPr>
          <w:rFonts w:ascii="Century" w:hAnsi="Century" w:cs="Miriam" w:hint="eastAsia"/>
          <w:b/>
          <w:spacing w:val="0"/>
          <w:szCs w:val="24"/>
          <w:rtl/>
        </w:rPr>
        <w:t>במרכז</w:t>
      </w:r>
      <w:r w:rsidRPr="00323D32">
        <w:rPr>
          <w:rFonts w:ascii="Century" w:hAnsi="Century" w:cs="Miriam"/>
          <w:b/>
          <w:spacing w:val="0"/>
          <w:szCs w:val="24"/>
          <w:rtl/>
        </w:rPr>
        <w:t xml:space="preserve"> </w:t>
      </w:r>
      <w:r w:rsidRPr="00323D32">
        <w:rPr>
          <w:rFonts w:ascii="Century" w:hAnsi="Century" w:cs="Miriam" w:hint="eastAsia"/>
          <w:b/>
          <w:spacing w:val="0"/>
          <w:szCs w:val="24"/>
          <w:rtl/>
        </w:rPr>
        <w:t>הגאולה</w:t>
      </w:r>
      <w:r w:rsidRPr="00323D32">
        <w:rPr>
          <w:rFonts w:ascii="Century" w:hAnsi="Century" w:cs="Miriam"/>
          <w:b/>
          <w:spacing w:val="0"/>
          <w:szCs w:val="24"/>
          <w:rtl/>
        </w:rPr>
        <w:t xml:space="preserve"> </w:t>
      </w:r>
      <w:r w:rsidRPr="00323D32">
        <w:rPr>
          <w:rFonts w:ascii="Century" w:hAnsi="Century" w:cs="Miriam" w:hint="eastAsia"/>
          <w:b/>
          <w:spacing w:val="0"/>
          <w:szCs w:val="24"/>
          <w:rtl/>
        </w:rPr>
        <w:t>והתקומה</w:t>
      </w:r>
      <w:r w:rsidRPr="00323D32">
        <w:rPr>
          <w:rFonts w:ascii="Century" w:hAnsi="Century" w:cs="Miriam"/>
          <w:b/>
          <w:spacing w:val="0"/>
          <w:szCs w:val="24"/>
          <w:rtl/>
        </w:rPr>
        <w:t xml:space="preserve"> </w:t>
      </w:r>
      <w:r w:rsidRPr="00323D32">
        <w:rPr>
          <w:rFonts w:ascii="Century" w:hAnsi="Century"/>
          <w:rtl/>
        </w:rPr>
        <w:t>–</w:t>
      </w:r>
      <w:r w:rsidRPr="00323D32">
        <w:rPr>
          <w:rFonts w:ascii="Century" w:hAnsi="Century" w:cs="Miriam"/>
          <w:b/>
          <w:spacing w:val="0"/>
          <w:szCs w:val="24"/>
          <w:rtl/>
        </w:rPr>
        <w:t xml:space="preserve"> </w:t>
      </w:r>
      <w:r w:rsidRPr="00323D32">
        <w:rPr>
          <w:rFonts w:ascii="Century" w:hAnsi="Century" w:cs="Miriam" w:hint="eastAsia"/>
          <w:b/>
          <w:spacing w:val="0"/>
          <w:szCs w:val="24"/>
          <w:rtl/>
        </w:rPr>
        <w:t>אנו</w:t>
      </w:r>
      <w:r w:rsidRPr="00323D32">
        <w:rPr>
          <w:rFonts w:ascii="Century" w:hAnsi="Century" w:cs="Miriam"/>
          <w:b/>
          <w:spacing w:val="0"/>
          <w:szCs w:val="24"/>
          <w:rtl/>
        </w:rPr>
        <w:t xml:space="preserve"> </w:t>
      </w:r>
      <w:r w:rsidRPr="00323D32">
        <w:rPr>
          <w:rFonts w:ascii="Century" w:hAnsi="Century" w:cs="Miriam" w:hint="eastAsia"/>
          <w:b/>
          <w:spacing w:val="0"/>
          <w:szCs w:val="24"/>
          <w:rtl/>
        </w:rPr>
        <w:t>רואים</w:t>
      </w:r>
      <w:r w:rsidRPr="00323D32">
        <w:rPr>
          <w:rFonts w:ascii="Century" w:hAnsi="Century" w:cs="Miriam"/>
          <w:b/>
          <w:spacing w:val="0"/>
          <w:szCs w:val="24"/>
          <w:rtl/>
        </w:rPr>
        <w:t xml:space="preserve"> </w:t>
      </w:r>
      <w:r w:rsidRPr="00323D32">
        <w:rPr>
          <w:rFonts w:ascii="Century" w:hAnsi="Century" w:cs="Miriam" w:hint="eastAsia"/>
          <w:b/>
          <w:spacing w:val="0"/>
          <w:szCs w:val="24"/>
          <w:rtl/>
        </w:rPr>
        <w:t>את</w:t>
      </w:r>
      <w:r w:rsidRPr="00323D32">
        <w:rPr>
          <w:rFonts w:ascii="Century" w:hAnsi="Century" w:cs="Miriam"/>
          <w:b/>
          <w:spacing w:val="0"/>
          <w:szCs w:val="24"/>
          <w:rtl/>
        </w:rPr>
        <w:t xml:space="preserve"> </w:t>
      </w:r>
      <w:r w:rsidRPr="00323D32">
        <w:rPr>
          <w:rFonts w:ascii="Century" w:hAnsi="Century" w:cs="Miriam" w:hint="eastAsia"/>
          <w:b/>
          <w:spacing w:val="0"/>
          <w:szCs w:val="24"/>
          <w:rtl/>
        </w:rPr>
        <w:t>העבודה</w:t>
      </w:r>
      <w:r w:rsidRPr="00323D32">
        <w:rPr>
          <w:rFonts w:ascii="Century" w:hAnsi="Century" w:cs="Miriam"/>
          <w:b/>
          <w:spacing w:val="0"/>
          <w:szCs w:val="24"/>
          <w:rtl/>
        </w:rPr>
        <w:t xml:space="preserve">. </w:t>
      </w:r>
      <w:r w:rsidRPr="00323D32">
        <w:rPr>
          <w:rFonts w:ascii="Century" w:hAnsi="Century" w:cs="Miriam" w:hint="eastAsia"/>
          <w:b/>
          <w:spacing w:val="0"/>
          <w:szCs w:val="24"/>
          <w:rtl/>
        </w:rPr>
        <w:t>העבודה</w:t>
      </w:r>
      <w:r w:rsidRPr="00323D32">
        <w:rPr>
          <w:rFonts w:ascii="Century" w:hAnsi="Century" w:cs="Miriam"/>
          <w:b/>
          <w:spacing w:val="0"/>
          <w:szCs w:val="24"/>
          <w:rtl/>
        </w:rPr>
        <w:t xml:space="preserve"> </w:t>
      </w:r>
      <w:r w:rsidRPr="00323D32">
        <w:rPr>
          <w:rFonts w:ascii="Century" w:hAnsi="Century" w:cs="Miriam" w:hint="eastAsia"/>
          <w:b/>
          <w:spacing w:val="0"/>
          <w:szCs w:val="24"/>
          <w:rtl/>
        </w:rPr>
        <w:t>זוהי</w:t>
      </w:r>
      <w:r w:rsidRPr="00323D32">
        <w:rPr>
          <w:rFonts w:ascii="Century" w:hAnsi="Century" w:cs="Miriam"/>
          <w:b/>
          <w:spacing w:val="0"/>
          <w:szCs w:val="24"/>
          <w:rtl/>
        </w:rPr>
        <w:t xml:space="preserve"> </w:t>
      </w:r>
      <w:r w:rsidRPr="00323D32">
        <w:rPr>
          <w:rFonts w:ascii="Century" w:hAnsi="Century" w:cs="Miriam" w:hint="eastAsia"/>
          <w:b/>
          <w:spacing w:val="0"/>
          <w:szCs w:val="24"/>
          <w:rtl/>
        </w:rPr>
        <w:t>נשמת</w:t>
      </w:r>
      <w:r w:rsidRPr="00323D32">
        <w:rPr>
          <w:rFonts w:ascii="Century" w:hAnsi="Century" w:cs="Miriam"/>
          <w:b/>
          <w:spacing w:val="0"/>
          <w:szCs w:val="24"/>
          <w:rtl/>
        </w:rPr>
        <w:t xml:space="preserve"> </w:t>
      </w:r>
      <w:r w:rsidRPr="00323D32">
        <w:rPr>
          <w:rFonts w:ascii="Century" w:hAnsi="Century" w:cs="Miriam" w:hint="eastAsia"/>
          <w:b/>
          <w:spacing w:val="0"/>
          <w:szCs w:val="24"/>
          <w:rtl/>
        </w:rPr>
        <w:t>הישוב</w:t>
      </w:r>
      <w:r w:rsidRPr="00323D32">
        <w:rPr>
          <w:rFonts w:ascii="Century" w:hAnsi="Century" w:cs="Miriam"/>
          <w:b/>
          <w:spacing w:val="0"/>
          <w:szCs w:val="24"/>
          <w:rtl/>
        </w:rPr>
        <w:t xml:space="preserve"> </w:t>
      </w:r>
      <w:r w:rsidRPr="00323D32">
        <w:rPr>
          <w:rFonts w:ascii="Century" w:hAnsi="Century" w:cs="Miriam" w:hint="eastAsia"/>
          <w:b/>
          <w:spacing w:val="0"/>
          <w:szCs w:val="24"/>
          <w:rtl/>
        </w:rPr>
        <w:t>והמיפעל</w:t>
      </w:r>
      <w:r w:rsidRPr="00323D32">
        <w:rPr>
          <w:rFonts w:ascii="Century" w:hAnsi="Century" w:cs="Miriam"/>
          <w:b/>
          <w:spacing w:val="0"/>
          <w:szCs w:val="24"/>
          <w:rtl/>
        </w:rPr>
        <w:t xml:space="preserve"> </w:t>
      </w:r>
      <w:r w:rsidRPr="00323D32">
        <w:rPr>
          <w:rFonts w:ascii="Century" w:hAnsi="Century" w:cs="Miriam" w:hint="eastAsia"/>
          <w:b/>
          <w:spacing w:val="0"/>
          <w:szCs w:val="24"/>
          <w:rtl/>
        </w:rPr>
        <w:t>הציוני</w:t>
      </w:r>
      <w:r w:rsidRPr="00323D32">
        <w:rPr>
          <w:rFonts w:ascii="Century" w:hAnsi="Century" w:cs="Miriam"/>
          <w:b/>
          <w:spacing w:val="0"/>
          <w:szCs w:val="24"/>
          <w:rtl/>
        </w:rPr>
        <w:t xml:space="preserve">; </w:t>
      </w:r>
      <w:r w:rsidRPr="00323D32">
        <w:rPr>
          <w:rFonts w:ascii="Century" w:hAnsi="Century" w:cs="Miriam" w:hint="eastAsia"/>
          <w:b/>
          <w:spacing w:val="0"/>
          <w:szCs w:val="24"/>
          <w:rtl/>
        </w:rPr>
        <w:t>העבודה</w:t>
      </w:r>
      <w:r w:rsidRPr="00323D32">
        <w:rPr>
          <w:rFonts w:ascii="Century" w:hAnsi="Century" w:cs="Miriam"/>
          <w:b/>
          <w:spacing w:val="0"/>
          <w:szCs w:val="24"/>
          <w:rtl/>
        </w:rPr>
        <w:t xml:space="preserve"> </w:t>
      </w:r>
      <w:r w:rsidRPr="00323D32">
        <w:rPr>
          <w:rFonts w:ascii="Century" w:hAnsi="Century" w:cs="Miriam" w:hint="eastAsia"/>
          <w:b/>
          <w:spacing w:val="0"/>
          <w:szCs w:val="24"/>
          <w:rtl/>
        </w:rPr>
        <w:t>העברית</w:t>
      </w:r>
      <w:r w:rsidRPr="00323D32">
        <w:rPr>
          <w:rFonts w:ascii="Century" w:hAnsi="Century" w:cs="Miriam"/>
          <w:b/>
          <w:spacing w:val="0"/>
          <w:szCs w:val="24"/>
          <w:rtl/>
        </w:rPr>
        <w:t xml:space="preserve"> </w:t>
      </w:r>
      <w:r w:rsidRPr="00323D32">
        <w:rPr>
          <w:rFonts w:ascii="Century" w:hAnsi="Century" w:cs="Miriam" w:hint="eastAsia"/>
          <w:b/>
          <w:spacing w:val="0"/>
          <w:szCs w:val="24"/>
          <w:rtl/>
        </w:rPr>
        <w:t>זהו</w:t>
      </w:r>
      <w:r w:rsidRPr="00323D32">
        <w:rPr>
          <w:rFonts w:ascii="Century" w:hAnsi="Century" w:cs="Miriam"/>
          <w:b/>
          <w:spacing w:val="0"/>
          <w:szCs w:val="24"/>
          <w:rtl/>
        </w:rPr>
        <w:t xml:space="preserve"> </w:t>
      </w:r>
      <w:r w:rsidRPr="00323D32">
        <w:rPr>
          <w:rFonts w:ascii="Century" w:hAnsi="Century" w:cs="Miriam" w:hint="eastAsia"/>
          <w:b/>
          <w:spacing w:val="0"/>
          <w:szCs w:val="24"/>
          <w:rtl/>
        </w:rPr>
        <w:t>הדבק</w:t>
      </w:r>
      <w:r w:rsidRPr="00323D32">
        <w:rPr>
          <w:rFonts w:ascii="Century" w:hAnsi="Century" w:cs="Miriam"/>
          <w:b/>
          <w:spacing w:val="0"/>
          <w:szCs w:val="24"/>
          <w:rtl/>
        </w:rPr>
        <w:t xml:space="preserve"> </w:t>
      </w:r>
      <w:r w:rsidRPr="00323D32">
        <w:rPr>
          <w:rFonts w:ascii="Century" w:hAnsi="Century" w:cs="Miriam" w:hint="eastAsia"/>
          <w:b/>
          <w:spacing w:val="0"/>
          <w:szCs w:val="24"/>
          <w:rtl/>
        </w:rPr>
        <w:t>בין</w:t>
      </w:r>
      <w:r w:rsidRPr="00323D32">
        <w:rPr>
          <w:rFonts w:ascii="Century" w:hAnsi="Century" w:cs="Miriam"/>
          <w:b/>
          <w:spacing w:val="0"/>
          <w:szCs w:val="24"/>
          <w:rtl/>
        </w:rPr>
        <w:t xml:space="preserve"> </w:t>
      </w:r>
      <w:r w:rsidRPr="00323D32">
        <w:rPr>
          <w:rFonts w:ascii="Century" w:hAnsi="Century" w:cs="Miriam" w:hint="eastAsia"/>
          <w:b/>
          <w:spacing w:val="0"/>
          <w:szCs w:val="24"/>
          <w:rtl/>
        </w:rPr>
        <w:t>העם</w:t>
      </w:r>
      <w:r w:rsidRPr="00323D32">
        <w:rPr>
          <w:rFonts w:ascii="Century" w:hAnsi="Century" w:cs="Miriam"/>
          <w:b/>
          <w:spacing w:val="0"/>
          <w:szCs w:val="24"/>
          <w:rtl/>
        </w:rPr>
        <w:t xml:space="preserve"> </w:t>
      </w:r>
      <w:r w:rsidRPr="00323D32">
        <w:rPr>
          <w:rFonts w:ascii="Century" w:hAnsi="Century" w:cs="Miriam" w:hint="eastAsia"/>
          <w:b/>
          <w:spacing w:val="0"/>
          <w:szCs w:val="24"/>
          <w:rtl/>
        </w:rPr>
        <w:t>והארץ</w:t>
      </w:r>
      <w:r w:rsidRPr="00323D32">
        <w:rPr>
          <w:rFonts w:ascii="Century" w:hAnsi="Century" w:cs="Miriam"/>
          <w:b/>
          <w:spacing w:val="0"/>
          <w:szCs w:val="24"/>
          <w:rtl/>
        </w:rPr>
        <w:t xml:space="preserve">, </w:t>
      </w:r>
      <w:r w:rsidRPr="00323D32">
        <w:rPr>
          <w:rFonts w:ascii="Century" w:hAnsi="Century" w:cs="Miriam" w:hint="eastAsia"/>
          <w:b/>
          <w:spacing w:val="0"/>
          <w:szCs w:val="24"/>
          <w:rtl/>
        </w:rPr>
        <w:t>ברית</w:t>
      </w:r>
      <w:r w:rsidRPr="00323D32">
        <w:rPr>
          <w:rFonts w:ascii="Century" w:hAnsi="Century" w:cs="Miriam"/>
          <w:b/>
          <w:spacing w:val="0"/>
          <w:szCs w:val="24"/>
          <w:rtl/>
        </w:rPr>
        <w:t xml:space="preserve"> </w:t>
      </w:r>
      <w:r w:rsidRPr="00323D32">
        <w:rPr>
          <w:rFonts w:ascii="Century" w:hAnsi="Century" w:cs="Miriam" w:hint="eastAsia"/>
          <w:b/>
          <w:spacing w:val="0"/>
          <w:szCs w:val="24"/>
          <w:rtl/>
        </w:rPr>
        <w:t>החיים</w:t>
      </w:r>
      <w:r w:rsidRPr="00323D32">
        <w:rPr>
          <w:rFonts w:ascii="Century" w:hAnsi="Century" w:cs="Miriam"/>
          <w:b/>
          <w:spacing w:val="0"/>
          <w:szCs w:val="24"/>
          <w:rtl/>
        </w:rPr>
        <w:t xml:space="preserve"> </w:t>
      </w:r>
      <w:r w:rsidRPr="00323D32">
        <w:rPr>
          <w:rFonts w:ascii="Century" w:hAnsi="Century" w:cs="Miriam" w:hint="eastAsia"/>
          <w:b/>
          <w:spacing w:val="0"/>
          <w:szCs w:val="24"/>
          <w:rtl/>
        </w:rPr>
        <w:t>והעתיד</w:t>
      </w:r>
      <w:r w:rsidRPr="00323D32">
        <w:rPr>
          <w:rFonts w:ascii="Century" w:hAnsi="Century" w:cs="Miriam"/>
          <w:b/>
          <w:spacing w:val="0"/>
          <w:szCs w:val="24"/>
          <w:rtl/>
        </w:rPr>
        <w:t xml:space="preserve"> </w:t>
      </w:r>
      <w:r w:rsidRPr="00323D32">
        <w:rPr>
          <w:rFonts w:ascii="Century" w:hAnsi="Century" w:cs="Miriam" w:hint="eastAsia"/>
          <w:b/>
          <w:spacing w:val="0"/>
          <w:szCs w:val="24"/>
          <w:rtl/>
        </w:rPr>
        <w:t>שאנו</w:t>
      </w:r>
      <w:r w:rsidRPr="00323D32">
        <w:rPr>
          <w:rFonts w:ascii="Century" w:hAnsi="Century" w:cs="Miriam"/>
          <w:b/>
          <w:spacing w:val="0"/>
          <w:szCs w:val="24"/>
          <w:rtl/>
        </w:rPr>
        <w:t xml:space="preserve"> </w:t>
      </w:r>
      <w:r w:rsidRPr="00323D32">
        <w:rPr>
          <w:rFonts w:ascii="Century" w:hAnsi="Century" w:cs="Miriam" w:hint="eastAsia"/>
          <w:b/>
          <w:spacing w:val="0"/>
          <w:szCs w:val="24"/>
          <w:rtl/>
        </w:rPr>
        <w:t>כורתים</w:t>
      </w:r>
      <w:r w:rsidRPr="00323D32">
        <w:rPr>
          <w:rFonts w:ascii="Century" w:hAnsi="Century" w:cs="Miriam"/>
          <w:b/>
          <w:spacing w:val="0"/>
          <w:szCs w:val="24"/>
          <w:rtl/>
        </w:rPr>
        <w:t xml:space="preserve"> </w:t>
      </w:r>
      <w:r w:rsidRPr="00323D32">
        <w:rPr>
          <w:rFonts w:ascii="Century" w:hAnsi="Century" w:cs="Miriam" w:hint="eastAsia"/>
          <w:b/>
          <w:spacing w:val="0"/>
          <w:szCs w:val="24"/>
          <w:rtl/>
        </w:rPr>
        <w:t>מחדש</w:t>
      </w:r>
      <w:r w:rsidRPr="00323D32">
        <w:rPr>
          <w:rFonts w:ascii="Century" w:hAnsi="Century" w:cs="Miriam"/>
          <w:b/>
          <w:spacing w:val="0"/>
          <w:szCs w:val="24"/>
          <w:rtl/>
        </w:rPr>
        <w:t xml:space="preserve"> </w:t>
      </w:r>
      <w:r w:rsidRPr="00323D32">
        <w:rPr>
          <w:rFonts w:ascii="Century" w:hAnsi="Century" w:cs="Miriam" w:hint="eastAsia"/>
          <w:b/>
          <w:spacing w:val="0"/>
          <w:szCs w:val="24"/>
          <w:rtl/>
        </w:rPr>
        <w:t>עם</w:t>
      </w:r>
      <w:r w:rsidRPr="00323D32">
        <w:rPr>
          <w:rFonts w:ascii="Century" w:hAnsi="Century" w:cs="Miriam"/>
          <w:b/>
          <w:spacing w:val="0"/>
          <w:szCs w:val="24"/>
          <w:rtl/>
        </w:rPr>
        <w:t xml:space="preserve"> </w:t>
      </w:r>
      <w:r w:rsidRPr="00323D32">
        <w:rPr>
          <w:rFonts w:ascii="Century" w:hAnsi="Century" w:cs="Miriam" w:hint="eastAsia"/>
          <w:b/>
          <w:spacing w:val="0"/>
          <w:szCs w:val="24"/>
          <w:rtl/>
        </w:rPr>
        <w:t>ארץ</w:t>
      </w:r>
      <w:r w:rsidRPr="00323D32">
        <w:rPr>
          <w:rFonts w:ascii="Century" w:hAnsi="Century" w:cs="Miriam"/>
          <w:b/>
          <w:spacing w:val="0"/>
          <w:szCs w:val="24"/>
          <w:rtl/>
        </w:rPr>
        <w:t xml:space="preserve"> </w:t>
      </w:r>
      <w:r w:rsidRPr="00323D32">
        <w:rPr>
          <w:rFonts w:ascii="Century" w:hAnsi="Century" w:cs="Miriam" w:hint="eastAsia"/>
          <w:b/>
          <w:spacing w:val="0"/>
          <w:szCs w:val="24"/>
          <w:rtl/>
        </w:rPr>
        <w:t>עברנו</w:t>
      </w:r>
      <w:r w:rsidRPr="00323D32">
        <w:rPr>
          <w:rFonts w:ascii="Century" w:hAnsi="Century" w:cs="Miriam"/>
          <w:b/>
          <w:spacing w:val="0"/>
          <w:szCs w:val="24"/>
          <w:rtl/>
        </w:rPr>
        <w:t xml:space="preserve">. </w:t>
      </w:r>
      <w:r w:rsidRPr="00323D32">
        <w:rPr>
          <w:rFonts w:ascii="Century" w:hAnsi="Century" w:cs="Miriam" w:hint="eastAsia"/>
          <w:b/>
          <w:spacing w:val="0"/>
          <w:szCs w:val="24"/>
          <w:rtl/>
        </w:rPr>
        <w:t>העבודה</w:t>
      </w:r>
      <w:r w:rsidRPr="00323D32">
        <w:rPr>
          <w:rFonts w:ascii="Century" w:hAnsi="Century" w:cs="Miriam"/>
          <w:b/>
          <w:spacing w:val="0"/>
          <w:szCs w:val="24"/>
          <w:rtl/>
        </w:rPr>
        <w:t xml:space="preserve"> </w:t>
      </w:r>
      <w:r w:rsidRPr="00323D32">
        <w:rPr>
          <w:rFonts w:ascii="Century" w:hAnsi="Century" w:cs="Miriam" w:hint="eastAsia"/>
          <w:b/>
          <w:spacing w:val="0"/>
          <w:szCs w:val="24"/>
          <w:rtl/>
        </w:rPr>
        <w:t>זוהי</w:t>
      </w:r>
      <w:r w:rsidRPr="00323D32">
        <w:rPr>
          <w:rFonts w:ascii="Century" w:hAnsi="Century" w:cs="Miriam"/>
          <w:b/>
          <w:spacing w:val="0"/>
          <w:szCs w:val="24"/>
          <w:rtl/>
        </w:rPr>
        <w:t xml:space="preserve"> </w:t>
      </w:r>
      <w:r w:rsidRPr="00323D32">
        <w:rPr>
          <w:rFonts w:ascii="Century" w:hAnsi="Century" w:cs="Miriam" w:hint="eastAsia"/>
          <w:b/>
          <w:spacing w:val="0"/>
          <w:szCs w:val="24"/>
          <w:rtl/>
        </w:rPr>
        <w:t>הערובה</w:t>
      </w:r>
      <w:r w:rsidRPr="00323D32">
        <w:rPr>
          <w:rFonts w:ascii="Century" w:hAnsi="Century" w:cs="Miriam"/>
          <w:b/>
          <w:spacing w:val="0"/>
          <w:szCs w:val="24"/>
          <w:rtl/>
        </w:rPr>
        <w:t xml:space="preserve"> </w:t>
      </w:r>
      <w:r w:rsidRPr="00323D32">
        <w:rPr>
          <w:rFonts w:ascii="Century" w:hAnsi="Century" w:cs="Miriam" w:hint="eastAsia"/>
          <w:b/>
          <w:spacing w:val="0"/>
          <w:szCs w:val="24"/>
          <w:rtl/>
        </w:rPr>
        <w:t>הנאמנה</w:t>
      </w:r>
      <w:r w:rsidRPr="00323D32">
        <w:rPr>
          <w:rFonts w:ascii="Century" w:hAnsi="Century" w:cs="Miriam"/>
          <w:b/>
          <w:spacing w:val="0"/>
          <w:szCs w:val="24"/>
          <w:rtl/>
        </w:rPr>
        <w:t xml:space="preserve"> </w:t>
      </w:r>
      <w:r w:rsidRPr="00323D32">
        <w:rPr>
          <w:rFonts w:ascii="Century" w:hAnsi="Century" w:cs="Miriam" w:hint="eastAsia"/>
          <w:b/>
          <w:spacing w:val="0"/>
          <w:szCs w:val="24"/>
          <w:rtl/>
        </w:rPr>
        <w:t>והיחידה</w:t>
      </w:r>
      <w:r w:rsidRPr="00323D32">
        <w:rPr>
          <w:rFonts w:ascii="Century" w:hAnsi="Century" w:cs="Miriam"/>
          <w:b/>
          <w:spacing w:val="0"/>
          <w:szCs w:val="24"/>
          <w:rtl/>
        </w:rPr>
        <w:t xml:space="preserve"> </w:t>
      </w:r>
      <w:r w:rsidRPr="00323D32">
        <w:rPr>
          <w:rFonts w:ascii="Century" w:hAnsi="Century" w:cs="Miriam" w:hint="eastAsia"/>
          <w:b/>
          <w:spacing w:val="0"/>
          <w:szCs w:val="24"/>
          <w:rtl/>
        </w:rPr>
        <w:t>להתערותנו</w:t>
      </w:r>
      <w:r w:rsidRPr="00323D32">
        <w:rPr>
          <w:rFonts w:ascii="Century" w:hAnsi="Century" w:cs="Miriam"/>
          <w:b/>
          <w:spacing w:val="0"/>
          <w:szCs w:val="24"/>
          <w:rtl/>
        </w:rPr>
        <w:t xml:space="preserve"> </w:t>
      </w:r>
      <w:r w:rsidRPr="00323D32">
        <w:rPr>
          <w:rFonts w:ascii="Century" w:hAnsi="Century" w:cs="Miriam" w:hint="eastAsia"/>
          <w:b/>
          <w:spacing w:val="0"/>
          <w:szCs w:val="24"/>
          <w:rtl/>
        </w:rPr>
        <w:t>ולהשתרשותנו</w:t>
      </w:r>
      <w:r w:rsidRPr="00323D32">
        <w:rPr>
          <w:rFonts w:ascii="Century" w:hAnsi="Century" w:cs="Miriam"/>
          <w:b/>
          <w:spacing w:val="0"/>
          <w:szCs w:val="24"/>
          <w:rtl/>
        </w:rPr>
        <w:t xml:space="preserve"> </w:t>
      </w:r>
      <w:r w:rsidRPr="00323D32">
        <w:rPr>
          <w:rFonts w:ascii="Century" w:hAnsi="Century" w:cs="Miriam" w:hint="eastAsia"/>
          <w:b/>
          <w:spacing w:val="0"/>
          <w:szCs w:val="24"/>
          <w:rtl/>
        </w:rPr>
        <w:t>בארץ</w:t>
      </w:r>
      <w:r w:rsidRPr="00323D32">
        <w:rPr>
          <w:rFonts w:ascii="Century" w:hAnsi="Century" w:cs="Miriam"/>
          <w:b/>
          <w:spacing w:val="0"/>
          <w:szCs w:val="24"/>
          <w:rtl/>
        </w:rPr>
        <w:t xml:space="preserve"> </w:t>
      </w:r>
      <w:r w:rsidRPr="00323D32">
        <w:rPr>
          <w:rFonts w:ascii="Century" w:hAnsi="Century" w:cs="Miriam" w:hint="eastAsia"/>
          <w:b/>
          <w:spacing w:val="0"/>
          <w:szCs w:val="24"/>
          <w:rtl/>
        </w:rPr>
        <w:t>שניתקנו</w:t>
      </w:r>
      <w:r w:rsidRPr="00323D32">
        <w:rPr>
          <w:rFonts w:ascii="Century" w:hAnsi="Century" w:cs="Miriam"/>
          <w:b/>
          <w:spacing w:val="0"/>
          <w:szCs w:val="24"/>
          <w:rtl/>
        </w:rPr>
        <w:t xml:space="preserve"> </w:t>
      </w:r>
      <w:r w:rsidRPr="00323D32">
        <w:rPr>
          <w:rFonts w:ascii="Century" w:hAnsi="Century" w:cs="Miriam" w:hint="eastAsia"/>
          <w:b/>
          <w:spacing w:val="0"/>
          <w:szCs w:val="24"/>
          <w:rtl/>
        </w:rPr>
        <w:t>ממנה</w:t>
      </w:r>
      <w:r w:rsidRPr="00323D32">
        <w:rPr>
          <w:rFonts w:ascii="Century" w:hAnsi="Century" w:cs="Miriam"/>
          <w:b/>
          <w:spacing w:val="0"/>
          <w:szCs w:val="24"/>
          <w:rtl/>
        </w:rPr>
        <w:t xml:space="preserve"> </w:t>
      </w:r>
      <w:r w:rsidRPr="00323D32">
        <w:rPr>
          <w:rFonts w:ascii="Century" w:hAnsi="Century" w:cs="Miriam" w:hint="eastAsia"/>
          <w:b/>
          <w:spacing w:val="0"/>
          <w:szCs w:val="24"/>
          <w:rtl/>
        </w:rPr>
        <w:t>אלפי</w:t>
      </w:r>
      <w:r w:rsidRPr="00323D32">
        <w:rPr>
          <w:rFonts w:ascii="Century" w:hAnsi="Century" w:cs="Miriam"/>
          <w:b/>
          <w:spacing w:val="0"/>
          <w:szCs w:val="24"/>
          <w:rtl/>
        </w:rPr>
        <w:t xml:space="preserve"> </w:t>
      </w:r>
      <w:r w:rsidRPr="00323D32">
        <w:rPr>
          <w:rFonts w:ascii="Century" w:hAnsi="Century" w:cs="Miriam" w:hint="eastAsia"/>
          <w:b/>
          <w:spacing w:val="0"/>
          <w:szCs w:val="24"/>
          <w:rtl/>
        </w:rPr>
        <w:t>שנה</w:t>
      </w:r>
      <w:r w:rsidRPr="00323D32">
        <w:rPr>
          <w:rFonts w:ascii="Century" w:hAnsi="Century" w:cs="Miriam" w:hint="cs"/>
          <w:b/>
          <w:spacing w:val="0"/>
          <w:szCs w:val="24"/>
          <w:rtl/>
        </w:rPr>
        <w:t xml:space="preserve">" </w:t>
      </w:r>
      <w:r>
        <w:rPr>
          <w:rFonts w:hint="cs"/>
          <w:rtl/>
        </w:rPr>
        <w:t xml:space="preserve">(דוד </w:t>
      </w:r>
      <w:r>
        <w:rPr>
          <w:rFonts w:hint="eastAsia"/>
          <w:rtl/>
        </w:rPr>
        <w:t>בן</w:t>
      </w:r>
      <w:r>
        <w:rPr>
          <w:rFonts w:hint="cs"/>
          <w:rtl/>
        </w:rPr>
        <w:t xml:space="preserve"> </w:t>
      </w:r>
      <w:r w:rsidRPr="00DB129E">
        <w:rPr>
          <w:rFonts w:hint="eastAsia"/>
          <w:rtl/>
        </w:rPr>
        <w:t>גוריון</w:t>
      </w:r>
      <w:r>
        <w:rPr>
          <w:rFonts w:hint="cs"/>
          <w:rtl/>
        </w:rPr>
        <w:t xml:space="preserve"> </w:t>
      </w:r>
      <w:r w:rsidRPr="00DB129E">
        <w:rPr>
          <w:rtl/>
        </w:rPr>
        <w:t>"</w:t>
      </w:r>
      <w:r w:rsidRPr="00DB129E">
        <w:rPr>
          <w:rFonts w:hint="eastAsia"/>
          <w:rtl/>
        </w:rPr>
        <w:t>הפועל</w:t>
      </w:r>
      <w:r w:rsidRPr="00DB129E">
        <w:rPr>
          <w:rtl/>
        </w:rPr>
        <w:t xml:space="preserve"> </w:t>
      </w:r>
      <w:r w:rsidRPr="00DB129E">
        <w:rPr>
          <w:rFonts w:hint="eastAsia"/>
          <w:rtl/>
        </w:rPr>
        <w:t>בציונות</w:t>
      </w:r>
      <w:r>
        <w:rPr>
          <w:rFonts w:hint="cs"/>
          <w:rtl/>
        </w:rPr>
        <w:t>"</w:t>
      </w:r>
      <w:r w:rsidRPr="00DB129E">
        <w:rPr>
          <w:rtl/>
        </w:rPr>
        <w:t xml:space="preserve"> (</w:t>
      </w:r>
      <w:r w:rsidRPr="00DB129E">
        <w:rPr>
          <w:rFonts w:hint="eastAsia"/>
          <w:rtl/>
        </w:rPr>
        <w:t>הרצאה</w:t>
      </w:r>
      <w:r w:rsidRPr="00DB129E">
        <w:rPr>
          <w:rtl/>
        </w:rPr>
        <w:t xml:space="preserve"> </w:t>
      </w:r>
      <w:r w:rsidRPr="00DB129E">
        <w:rPr>
          <w:rFonts w:hint="eastAsia"/>
          <w:rtl/>
        </w:rPr>
        <w:t>בוועידת</w:t>
      </w:r>
      <w:r w:rsidRPr="00DB129E">
        <w:rPr>
          <w:rtl/>
        </w:rPr>
        <w:t xml:space="preserve"> </w:t>
      </w:r>
      <w:r w:rsidRPr="00DB129E">
        <w:rPr>
          <w:rFonts w:hint="eastAsia"/>
          <w:rtl/>
        </w:rPr>
        <w:t>מפלגת</w:t>
      </w:r>
      <w:r w:rsidRPr="00DB129E">
        <w:rPr>
          <w:rtl/>
        </w:rPr>
        <w:t xml:space="preserve"> </w:t>
      </w:r>
      <w:r w:rsidRPr="00DB129E">
        <w:rPr>
          <w:rFonts w:hint="eastAsia"/>
          <w:rtl/>
        </w:rPr>
        <w:t>פועלי</w:t>
      </w:r>
      <w:r w:rsidRPr="00DB129E">
        <w:rPr>
          <w:rtl/>
        </w:rPr>
        <w:t xml:space="preserve"> </w:t>
      </w:r>
      <w:r w:rsidRPr="00DB129E">
        <w:rPr>
          <w:rFonts w:hint="eastAsia"/>
          <w:rtl/>
        </w:rPr>
        <w:t>ארץ</w:t>
      </w:r>
      <w:r>
        <w:rPr>
          <w:rFonts w:hint="cs"/>
          <w:rtl/>
        </w:rPr>
        <w:t>-</w:t>
      </w:r>
      <w:r w:rsidRPr="00DB129E">
        <w:rPr>
          <w:rFonts w:hint="eastAsia"/>
          <w:rtl/>
        </w:rPr>
        <w:t>ישראל</w:t>
      </w:r>
      <w:r>
        <w:rPr>
          <w:rtl/>
        </w:rPr>
        <w:t>)</w:t>
      </w:r>
      <w:r>
        <w:rPr>
          <w:rFonts w:hint="cs"/>
          <w:rtl/>
        </w:rPr>
        <w:t xml:space="preserve">, ראו: </w:t>
      </w:r>
      <w:r w:rsidRPr="00323D32">
        <w:rPr>
          <w:rFonts w:ascii="Century" w:hAnsi="Century" w:cs="Miriam" w:hint="cs"/>
          <w:b/>
          <w:spacing w:val="0"/>
          <w:szCs w:val="24"/>
          <w:rtl/>
        </w:rPr>
        <w:t>פרויקט בן-יהודה</w:t>
      </w:r>
      <w:r>
        <w:rPr>
          <w:rFonts w:hint="cs"/>
          <w:rtl/>
        </w:rPr>
        <w:t xml:space="preserve"> (4.7.2021) </w:t>
      </w:r>
      <w:hyperlink r:id="rId10" w:history="1">
        <w:r w:rsidRPr="00E73DB9">
          <w:rPr>
            <w:rStyle w:val="Hyperlink"/>
            <w:rFonts w:ascii="Century" w:hAnsi="Century"/>
            <w:color w:val="auto"/>
          </w:rPr>
          <w:t>https://benyehuda.org/read/25708</w:t>
        </w:r>
      </w:hyperlink>
      <w:r w:rsidRPr="00E73DB9">
        <w:rPr>
          <w:rFonts w:hint="cs"/>
          <w:rtl/>
        </w:rPr>
        <w:t xml:space="preserve">). </w:t>
      </w:r>
      <w:r>
        <w:rPr>
          <w:rFonts w:hint="cs"/>
          <w:rtl/>
        </w:rPr>
        <w:t xml:space="preserve">הדברים הנכוחים הללו </w:t>
      </w:r>
      <w:r>
        <w:rPr>
          <w:rFonts w:hint="cs"/>
          <w:rtl/>
        </w:rPr>
        <w:lastRenderedPageBreak/>
        <w:t xml:space="preserve">מדגישים את משאת נפשה של תנועת העבודה: לממש את החזון הציוני </w:t>
      </w:r>
      <w:r>
        <w:rPr>
          <w:rtl/>
        </w:rPr>
        <w:t>–</w:t>
      </w:r>
      <w:r>
        <w:rPr>
          <w:rFonts w:hint="cs"/>
          <w:rtl/>
        </w:rPr>
        <w:t xml:space="preserve"> למעשה; בעבודה עברית, בעליה יהודית והתיישבות בארץ-ישראל. אכן, תנועת העבודה הציונית, שעל תרומתה לתקומת המדינה וכינון יסודותיה אין צורך להכביר מילים, לא הסתפקה אך בקידום ריבונות יהודית, מבחינה מדינית; שורשיה יונקים מתפישת עולם של שחרור לאומי על-ידי התבססות יהודית באדמת ארץ-ישראל, בפועל, 'בשטח', הלכה למעשה.</w:t>
      </w:r>
    </w:p>
    <w:p w14:paraId="3EF6B085" w14:textId="2552EC3C" w:rsidR="00323D32" w:rsidRDefault="00323D32" w:rsidP="00323D32">
      <w:pPr>
        <w:pStyle w:val="Ruller4"/>
        <w:numPr>
          <w:ilvl w:val="0"/>
          <w:numId w:val="0"/>
        </w:numPr>
        <w:rPr>
          <w:rtl/>
        </w:rPr>
      </w:pPr>
    </w:p>
    <w:p w14:paraId="5918816B" w14:textId="3A7C3707" w:rsidR="004C0030" w:rsidRDefault="004C0030" w:rsidP="004C0030">
      <w:pPr>
        <w:pStyle w:val="Ruller41"/>
        <w:rPr>
          <w:rFonts w:ascii="Century" w:hAnsi="Century"/>
          <w:shd w:val="clear" w:color="auto" w:fill="FFFFFF"/>
          <w:rtl/>
        </w:rPr>
      </w:pPr>
      <w:r>
        <w:rPr>
          <w:rFonts w:ascii="Century" w:hAnsi="Century"/>
          <w:shd w:val="clear" w:color="auto" w:fill="FFFFFF"/>
          <w:rtl/>
        </w:rPr>
        <w:tab/>
      </w:r>
      <w:r>
        <w:rPr>
          <w:rFonts w:ascii="Century" w:hAnsi="Century" w:hint="cs"/>
          <w:shd w:val="clear" w:color="auto" w:fill="FFFFFF"/>
          <w:rtl/>
        </w:rPr>
        <w:t xml:space="preserve">הנה כי כן, גם בהקשר להתיישבות היהודית, לא יסף חוק-יסוד: ישראל </w:t>
      </w:r>
      <w:r>
        <w:rPr>
          <w:rFonts w:ascii="Century" w:hAnsi="Century"/>
          <w:shd w:val="clear" w:color="auto" w:fill="FFFFFF"/>
          <w:rtl/>
        </w:rPr>
        <w:t>–</w:t>
      </w:r>
      <w:r>
        <w:rPr>
          <w:rFonts w:ascii="Century" w:hAnsi="Century" w:hint="cs"/>
          <w:shd w:val="clear" w:color="auto" w:fill="FFFFFF"/>
          <w:rtl/>
        </w:rPr>
        <w:t xml:space="preserve"> מדינת הלאום של העם היהודי, על הערכים החוקתיים היהודים שהיו קיימים עובר לכינונו.  </w:t>
      </w:r>
    </w:p>
    <w:p w14:paraId="5E58812B" w14:textId="30497E48" w:rsidR="00E87D43" w:rsidRPr="00323D32" w:rsidRDefault="00E87D43" w:rsidP="00E87D43">
      <w:pPr>
        <w:pStyle w:val="Ruller41"/>
        <w:rPr>
          <w:rFonts w:ascii="Century" w:hAnsi="Century"/>
          <w:rtl/>
        </w:rPr>
      </w:pPr>
    </w:p>
    <w:p w14:paraId="58B53D22" w14:textId="472A38AA" w:rsidR="00D8021D" w:rsidRPr="00D8021D" w:rsidRDefault="00D8021D" w:rsidP="002E6B11">
      <w:pPr>
        <w:pStyle w:val="Ruller4"/>
        <w:numPr>
          <w:ilvl w:val="0"/>
          <w:numId w:val="15"/>
        </w:numPr>
        <w:rPr>
          <w:rFonts w:ascii="Century" w:hAnsi="Century"/>
          <w:shd w:val="clear" w:color="auto" w:fill="FFFFFF"/>
          <w:rtl/>
        </w:rPr>
      </w:pPr>
      <w:r w:rsidRPr="00D8021D">
        <w:rPr>
          <w:rFonts w:ascii="Century" w:hAnsi="Century" w:hint="cs"/>
          <w:shd w:val="clear" w:color="auto" w:fill="FFFFFF"/>
          <w:rtl/>
        </w:rPr>
        <w:t xml:space="preserve">הגדרה עצמית, התיישבות, שפה </w:t>
      </w:r>
      <w:r w:rsidRPr="00D8021D">
        <w:rPr>
          <w:rFonts w:ascii="Century" w:hAnsi="Century"/>
          <w:shd w:val="clear" w:color="auto" w:fill="FFFFFF"/>
          <w:rtl/>
        </w:rPr>
        <w:t>–</w:t>
      </w:r>
      <w:r w:rsidRPr="00D8021D">
        <w:rPr>
          <w:rFonts w:ascii="Century" w:hAnsi="Century" w:hint="cs"/>
          <w:shd w:val="clear" w:color="auto" w:fill="FFFFFF"/>
          <w:rtl/>
        </w:rPr>
        <w:t xml:space="preserve"> כל אלו נכללו במדינה היהודית, עוד בטרם בא לעולם חוק-יסוד: ישראל </w:t>
      </w:r>
      <w:r w:rsidRPr="00D8021D">
        <w:rPr>
          <w:rFonts w:ascii="Century" w:hAnsi="Century"/>
          <w:shd w:val="clear" w:color="auto" w:fill="FFFFFF"/>
          <w:rtl/>
        </w:rPr>
        <w:t>–</w:t>
      </w:r>
      <w:r w:rsidRPr="00D8021D">
        <w:rPr>
          <w:rFonts w:ascii="Century" w:hAnsi="Century" w:hint="cs"/>
          <w:shd w:val="clear" w:color="auto" w:fill="FFFFFF"/>
          <w:rtl/>
        </w:rPr>
        <w:t xml:space="preserve"> מדינת הלאום של העם היהודי. בעת שנחקק חוק-יסוד: כבוד האדם וחירותו בשנות ה-90 של המאה הקודמת, באו עמו גם המאפיינים הללו של המדינה היהודית, קיבלו מעמד חוקתי. בחוק-יסוד: ישראל </w:t>
      </w:r>
      <w:r w:rsidRPr="00D8021D">
        <w:rPr>
          <w:rFonts w:ascii="Century" w:hAnsi="Century"/>
          <w:shd w:val="clear" w:color="auto" w:fill="FFFFFF"/>
          <w:rtl/>
        </w:rPr>
        <w:t>–</w:t>
      </w:r>
      <w:r w:rsidRPr="00D8021D">
        <w:rPr>
          <w:rFonts w:ascii="Century" w:hAnsi="Century" w:hint="cs"/>
          <w:shd w:val="clear" w:color="auto" w:fill="FFFFFF"/>
          <w:rtl/>
        </w:rPr>
        <w:t xml:space="preserve"> מדינת הלאום של העם היהודי, לא מצאנו ערכים יהודים חוקתיים שזכרם לא בא לפנינו קודם לכן. גם לא נשתנה האיזון שהיה קיים קודם לידתו של חוק-היסוד, בין ערכיה היהודיים של המדינה, לבין ערכיה הדמוקרטיים. כאמור, הקפיד המכונן הקפדה יתרה, להותיר את האיזון כשהיה, לסלק מן השולחן כל הצעה, כל נוסח, אשר מהם עשוי להשתמע כי הערך האחד גובר על משנהו. כזאת נעשה, על אף מורת רוח שהביעו כמה חברי כנסת, אשר ביקשו להכריע בין הערכים. האיזון </w:t>
      </w:r>
      <w:r w:rsidRPr="00D8021D">
        <w:rPr>
          <w:rFonts w:ascii="Century" w:hAnsi="Century"/>
          <w:shd w:val="clear" w:color="auto" w:fill="FFFFFF"/>
          <w:rtl/>
        </w:rPr>
        <w:t>–</w:t>
      </w:r>
      <w:r w:rsidRPr="00D8021D">
        <w:rPr>
          <w:rFonts w:ascii="Century" w:hAnsi="Century" w:hint="cs"/>
          <w:shd w:val="clear" w:color="auto" w:fill="FFFFFF"/>
          <w:rtl/>
        </w:rPr>
        <w:t xml:space="preserve"> נשמר, היקף הזכות החוקתית לשוויון </w:t>
      </w:r>
      <w:r w:rsidRPr="00D8021D">
        <w:rPr>
          <w:rFonts w:ascii="Century" w:hAnsi="Century"/>
          <w:shd w:val="clear" w:color="auto" w:fill="FFFFFF"/>
          <w:rtl/>
        </w:rPr>
        <w:t>–</w:t>
      </w:r>
      <w:r w:rsidRPr="00D8021D">
        <w:rPr>
          <w:rFonts w:ascii="Century" w:hAnsi="Century" w:hint="cs"/>
          <w:shd w:val="clear" w:color="auto" w:fill="FFFFFF"/>
          <w:rtl/>
        </w:rPr>
        <w:t xml:space="preserve"> נותר כשהיה. </w:t>
      </w:r>
    </w:p>
    <w:p w14:paraId="04911005" w14:textId="77777777" w:rsidR="00E87D43" w:rsidRDefault="00E87D43" w:rsidP="008E738E">
      <w:pPr>
        <w:pStyle w:val="Ruller41"/>
        <w:rPr>
          <w:rFonts w:ascii="Century" w:hAnsi="Century"/>
          <w:rtl/>
        </w:rPr>
      </w:pPr>
    </w:p>
    <w:p w14:paraId="371C9159" w14:textId="77777777" w:rsidR="00362265" w:rsidRPr="008C6740" w:rsidRDefault="00362265" w:rsidP="00362265">
      <w:pPr>
        <w:pStyle w:val="Ruller41"/>
        <w:rPr>
          <w:rFonts w:ascii="Century" w:hAnsi="Century" w:cs="Miriam"/>
          <w:b/>
          <w:spacing w:val="0"/>
          <w:szCs w:val="24"/>
          <w:shd w:val="clear" w:color="auto" w:fill="FFFFFF"/>
          <w:rtl/>
        </w:rPr>
      </w:pPr>
      <w:r w:rsidRPr="008C6740">
        <w:rPr>
          <w:rFonts w:ascii="Century" w:hAnsi="Century" w:cs="Miriam" w:hint="cs"/>
          <w:b/>
          <w:spacing w:val="0"/>
          <w:szCs w:val="24"/>
          <w:shd w:val="clear" w:color="auto" w:fill="FFFFFF"/>
          <w:rtl/>
        </w:rPr>
        <w:t>ס</w:t>
      </w:r>
      <w:r>
        <w:rPr>
          <w:rFonts w:ascii="Century" w:hAnsi="Century" w:cs="Miriam" w:hint="cs"/>
          <w:b/>
          <w:spacing w:val="0"/>
          <w:szCs w:val="24"/>
          <w:shd w:val="clear" w:color="auto" w:fill="FFFFFF"/>
          <w:rtl/>
        </w:rPr>
        <w:t>וף דבר</w:t>
      </w:r>
    </w:p>
    <w:p w14:paraId="0971088C" w14:textId="5C183040" w:rsidR="00082808" w:rsidRPr="004B4400" w:rsidRDefault="00362265" w:rsidP="002E6B11">
      <w:pPr>
        <w:pStyle w:val="Ruller4"/>
        <w:numPr>
          <w:ilvl w:val="0"/>
          <w:numId w:val="15"/>
        </w:numPr>
        <w:rPr>
          <w:rFonts w:ascii="Century" w:hAnsi="Century"/>
          <w:shd w:val="clear" w:color="auto" w:fill="FFFFFF"/>
          <w:rtl/>
        </w:rPr>
      </w:pPr>
      <w:r w:rsidRPr="004B4400">
        <w:rPr>
          <w:rFonts w:ascii="Century" w:hAnsi="Century" w:hint="cs"/>
          <w:shd w:val="clear" w:color="auto" w:fill="FFFFFF"/>
          <w:rtl/>
        </w:rPr>
        <w:t xml:space="preserve">אין בידינו הסמכות להפעיל ביקורת שיפוטית על חוקי-היסוד, שכן במשפטנו לא נמצא דבר חקיקה הניצב ממעל להם. מן הטעם הזה, דינן של העתירות להידחות. מכל מקום, ולמעלה מן הצורך ראוי לומר, כי חוק-יסוד: ישראל </w:t>
      </w:r>
      <w:r w:rsidRPr="004B4400">
        <w:rPr>
          <w:rFonts w:ascii="Century" w:hAnsi="Century"/>
          <w:shd w:val="clear" w:color="auto" w:fill="FFFFFF"/>
          <w:rtl/>
        </w:rPr>
        <w:t>–</w:t>
      </w:r>
      <w:r w:rsidRPr="004B4400">
        <w:rPr>
          <w:rFonts w:ascii="Century" w:hAnsi="Century" w:hint="cs"/>
          <w:shd w:val="clear" w:color="auto" w:fill="FFFFFF"/>
          <w:rtl/>
        </w:rPr>
        <w:t xml:space="preserve"> מדינת הלאום של העם היהודי, לא שינה את היקף הזכות החוקתית ל</w:t>
      </w:r>
      <w:r w:rsidRPr="004B4400">
        <w:rPr>
          <w:rFonts w:ascii="Century" w:hAnsi="Century" w:cs="Miriam" w:hint="cs"/>
          <w:b/>
          <w:spacing w:val="0"/>
          <w:szCs w:val="24"/>
          <w:shd w:val="clear" w:color="auto" w:fill="FFFFFF"/>
          <w:rtl/>
        </w:rPr>
        <w:t>שוויון</w:t>
      </w:r>
      <w:r w:rsidRPr="004B4400">
        <w:rPr>
          <w:rFonts w:ascii="Century" w:hAnsi="Century" w:hint="cs"/>
          <w:shd w:val="clear" w:color="auto" w:fill="FFFFFF"/>
          <w:rtl/>
        </w:rPr>
        <w:t xml:space="preserve">, גם לא גרע מערכיה של מדינת ישראל כמדינה </w:t>
      </w:r>
      <w:r w:rsidRPr="004B4400">
        <w:rPr>
          <w:rFonts w:ascii="Century" w:hAnsi="Century" w:cs="Miriam" w:hint="cs"/>
          <w:b/>
          <w:spacing w:val="0"/>
          <w:szCs w:val="24"/>
          <w:shd w:val="clear" w:color="auto" w:fill="FFFFFF"/>
          <w:rtl/>
        </w:rPr>
        <w:t>יהודית</w:t>
      </w:r>
      <w:r w:rsidRPr="004B4400">
        <w:rPr>
          <w:rFonts w:ascii="Century" w:hAnsi="Century" w:hint="cs"/>
          <w:shd w:val="clear" w:color="auto" w:fill="FFFFFF"/>
          <w:rtl/>
        </w:rPr>
        <w:t xml:space="preserve"> </w:t>
      </w:r>
      <w:r w:rsidRPr="004B4400">
        <w:rPr>
          <w:rFonts w:ascii="Century" w:hAnsi="Century" w:cs="Miriam" w:hint="cs"/>
          <w:b/>
          <w:spacing w:val="0"/>
          <w:szCs w:val="24"/>
          <w:shd w:val="clear" w:color="auto" w:fill="FFFFFF"/>
          <w:rtl/>
        </w:rPr>
        <w:t>ודמוקרטית</w:t>
      </w:r>
      <w:r w:rsidRPr="004B4400">
        <w:rPr>
          <w:rFonts w:ascii="Century" w:hAnsi="Century" w:hint="cs"/>
          <w:shd w:val="clear" w:color="auto" w:fill="FFFFFF"/>
          <w:rtl/>
        </w:rPr>
        <w:t xml:space="preserve">. על סמכם נקבעה ונשתמרה הזכות לשוויון עוד בימים קדמונים. במובן זה </w:t>
      </w:r>
      <w:r w:rsidRPr="004B4400">
        <w:rPr>
          <w:rFonts w:ascii="Century" w:hAnsi="Century"/>
          <w:shd w:val="clear" w:color="auto" w:fill="FFFFFF"/>
          <w:rtl/>
        </w:rPr>
        <w:t>–</w:t>
      </w:r>
      <w:r w:rsidRPr="004B4400">
        <w:rPr>
          <w:rFonts w:ascii="Century" w:hAnsi="Century" w:hint="cs"/>
          <w:shd w:val="clear" w:color="auto" w:fill="FFFFFF"/>
          <w:rtl/>
        </w:rPr>
        <w:t xml:space="preserve"> </w:t>
      </w:r>
      <w:r w:rsidRPr="004B4400">
        <w:rPr>
          <w:rFonts w:ascii="Century" w:hAnsi="Century" w:cs="Miriam" w:hint="cs"/>
          <w:b/>
          <w:spacing w:val="0"/>
          <w:szCs w:val="24"/>
          <w:shd w:val="clear" w:color="auto" w:fill="FFFFFF"/>
          <w:rtl/>
        </w:rPr>
        <w:t>"</w:t>
      </w:r>
      <w:r w:rsidRPr="004B4400">
        <w:rPr>
          <w:rFonts w:ascii="Century" w:hAnsi="Century" w:cs="Miriam"/>
          <w:b/>
          <w:spacing w:val="0"/>
          <w:szCs w:val="24"/>
          <w:shd w:val="clear" w:color="auto" w:fill="FFFFFF"/>
          <w:rtl/>
        </w:rPr>
        <w:t>מַה שֶּׁהָיָה הוּא שֶׁיִּהְיֶה וּמַה שֶׁנַּעֲשָׂה הוּא שֶׁיֵּעָשֶׂה וְאֵין כָּל חָדָשׁ תַּחַת הַשָּׁמֶשׁ</w:t>
      </w:r>
      <w:r w:rsidRPr="004B4400">
        <w:rPr>
          <w:rFonts w:ascii="Century" w:hAnsi="Century" w:hint="cs"/>
          <w:shd w:val="clear" w:color="auto" w:fill="FFFFFF"/>
          <w:rtl/>
        </w:rPr>
        <w:t xml:space="preserve">" (קהלת א, ט). אני מסכים אפוא עם עמדתה של חברתי הנשיאה, שלפיה דינן של העתירות </w:t>
      </w:r>
      <w:r w:rsidRPr="004B4400">
        <w:rPr>
          <w:rFonts w:ascii="Century" w:hAnsi="Century"/>
          <w:shd w:val="clear" w:color="auto" w:fill="FFFFFF"/>
          <w:rtl/>
        </w:rPr>
        <w:t>–</w:t>
      </w:r>
      <w:r w:rsidRPr="004B4400">
        <w:rPr>
          <w:rFonts w:ascii="Century" w:hAnsi="Century" w:hint="cs"/>
          <w:shd w:val="clear" w:color="auto" w:fill="FFFFFF"/>
          <w:rtl/>
        </w:rPr>
        <w:t xml:space="preserve"> לדחייה. גם לפני, גם אחרי חקיקתו של חוק יסוד: ישראל </w:t>
      </w:r>
      <w:r w:rsidRPr="004B4400">
        <w:rPr>
          <w:rFonts w:ascii="Century" w:hAnsi="Century"/>
          <w:shd w:val="clear" w:color="auto" w:fill="FFFFFF"/>
          <w:rtl/>
        </w:rPr>
        <w:t>–</w:t>
      </w:r>
      <w:r w:rsidRPr="004B4400">
        <w:rPr>
          <w:rFonts w:ascii="Century" w:hAnsi="Century" w:hint="cs"/>
          <w:shd w:val="clear" w:color="auto" w:fill="FFFFFF"/>
          <w:rtl/>
        </w:rPr>
        <w:t xml:space="preserve"> מדינת הלאום של העם היהודי, מדינת ישראל כמדינה </w:t>
      </w:r>
      <w:r w:rsidRPr="004B4400">
        <w:rPr>
          <w:rFonts w:ascii="Century" w:hAnsi="Century" w:cs="Miriam" w:hint="cs"/>
          <w:b/>
          <w:spacing w:val="0"/>
          <w:szCs w:val="24"/>
          <w:shd w:val="clear" w:color="auto" w:fill="FFFFFF"/>
          <w:rtl/>
        </w:rPr>
        <w:t>יהודית ודמוקרטית</w:t>
      </w:r>
      <w:r w:rsidRPr="004B4400">
        <w:rPr>
          <w:rFonts w:ascii="Century" w:hAnsi="Century" w:hint="cs"/>
          <w:shd w:val="clear" w:color="auto" w:fill="FFFFFF"/>
          <w:rtl/>
        </w:rPr>
        <w:t>, היתה, הוֹוָה ותהיה.</w:t>
      </w:r>
    </w:p>
    <w:p w14:paraId="5464AE17" w14:textId="52DC4C2C" w:rsidR="004B4400" w:rsidRDefault="004B4400" w:rsidP="004B4400">
      <w:pPr>
        <w:pStyle w:val="Ruller41"/>
        <w:rPr>
          <w:rFonts w:ascii="Century" w:hAnsi="Century"/>
          <w:shd w:val="clear" w:color="auto" w:fill="FFFFFF"/>
          <w:rtl/>
        </w:rPr>
      </w:pPr>
    </w:p>
    <w:p w14:paraId="686307D4" w14:textId="77777777" w:rsidR="004B4400" w:rsidRPr="004B4400" w:rsidRDefault="004B4400" w:rsidP="004B4400">
      <w:pPr>
        <w:pStyle w:val="Ruller41"/>
        <w:rPr>
          <w:rFonts w:ascii="Century" w:hAnsi="Century"/>
          <w:shd w:val="clear" w:color="auto" w:fill="FFFFFF"/>
          <w:rtl/>
        </w:rPr>
      </w:pPr>
    </w:p>
    <w:tbl>
      <w:tblPr>
        <w:bidiVisual/>
        <w:tblW w:w="8363" w:type="dxa"/>
        <w:tblLook w:val="01E0" w:firstRow="1" w:lastRow="1" w:firstColumn="1" w:lastColumn="1" w:noHBand="0" w:noVBand="0"/>
      </w:tblPr>
      <w:tblGrid>
        <w:gridCol w:w="2783"/>
        <w:gridCol w:w="2797"/>
        <w:gridCol w:w="2783"/>
      </w:tblGrid>
      <w:tr w:rsidR="004B4400" w14:paraId="5FB4A0AD" w14:textId="77777777" w:rsidTr="00F71B37">
        <w:tc>
          <w:tcPr>
            <w:tcW w:w="2783" w:type="dxa"/>
            <w:shd w:val="clear" w:color="auto" w:fill="auto"/>
          </w:tcPr>
          <w:p w14:paraId="505A8E71" w14:textId="5D20605D" w:rsidR="004B4400" w:rsidRDefault="004B4400" w:rsidP="00F71B37">
            <w:pPr>
              <w:pStyle w:val="Ruller41"/>
              <w:jc w:val="center"/>
              <w:rPr>
                <w:rtl/>
              </w:rPr>
            </w:pPr>
          </w:p>
        </w:tc>
        <w:tc>
          <w:tcPr>
            <w:tcW w:w="2797" w:type="dxa"/>
            <w:shd w:val="clear" w:color="auto" w:fill="auto"/>
          </w:tcPr>
          <w:p w14:paraId="3D176D6D" w14:textId="0E2B7807" w:rsidR="004B4400" w:rsidRDefault="004B4400" w:rsidP="00F71B37">
            <w:pPr>
              <w:pStyle w:val="Ruller41"/>
              <w:jc w:val="center"/>
              <w:rPr>
                <w:rtl/>
              </w:rPr>
            </w:pPr>
          </w:p>
        </w:tc>
        <w:tc>
          <w:tcPr>
            <w:tcW w:w="2783" w:type="dxa"/>
            <w:shd w:val="clear" w:color="auto" w:fill="auto"/>
          </w:tcPr>
          <w:p w14:paraId="46CDC969" w14:textId="77777777" w:rsidR="004B4400" w:rsidRDefault="004B4400" w:rsidP="00F71B37">
            <w:pPr>
              <w:pStyle w:val="Ruller41"/>
              <w:jc w:val="center"/>
              <w:rPr>
                <w:rtl/>
              </w:rPr>
            </w:pPr>
            <w:r>
              <w:rPr>
                <w:rtl/>
              </w:rPr>
              <w:t xml:space="preserve"> </w:t>
            </w:r>
            <w:r>
              <w:rPr>
                <w:rFonts w:hint="cs"/>
                <w:rtl/>
              </w:rPr>
              <w:t>ש ו פ ט</w:t>
            </w:r>
          </w:p>
        </w:tc>
      </w:tr>
    </w:tbl>
    <w:p w14:paraId="4752CA20" w14:textId="0502CD00" w:rsidR="008548CE" w:rsidRDefault="008548CE" w:rsidP="00123A2A">
      <w:pPr>
        <w:pStyle w:val="BODYVERDICT"/>
        <w:rPr>
          <w:rFonts w:cs="Miriam"/>
          <w:sz w:val="24"/>
          <w:szCs w:val="24"/>
          <w:u w:val="single"/>
          <w:rtl/>
        </w:rPr>
      </w:pPr>
    </w:p>
    <w:p w14:paraId="411F1D5C" w14:textId="4504E298" w:rsidR="00594D87" w:rsidRDefault="00594D87" w:rsidP="00123A2A">
      <w:pPr>
        <w:pStyle w:val="BODYVERDICT"/>
        <w:rPr>
          <w:rFonts w:cs="Miriam"/>
          <w:sz w:val="24"/>
          <w:szCs w:val="24"/>
          <w:u w:val="single"/>
          <w:rtl/>
        </w:rPr>
      </w:pPr>
    </w:p>
    <w:p w14:paraId="7835EA56" w14:textId="77777777" w:rsidR="00594D87" w:rsidRPr="00503A3E" w:rsidRDefault="00594D87" w:rsidP="00594D87">
      <w:pPr>
        <w:pStyle w:val="BODYVERDICT"/>
        <w:rPr>
          <w:rFonts w:cs="Miriam"/>
          <w:sz w:val="24"/>
          <w:szCs w:val="24"/>
          <w:u w:val="single"/>
          <w:rtl/>
        </w:rPr>
      </w:pPr>
      <w:r>
        <w:rPr>
          <w:rFonts w:cs="Miriam"/>
          <w:sz w:val="24"/>
          <w:szCs w:val="24"/>
          <w:u w:val="single"/>
          <w:rtl/>
        </w:rPr>
        <w:t>השופטת ד' ברק-ארז</w:t>
      </w:r>
      <w:r w:rsidRPr="00996494">
        <w:rPr>
          <w:rFonts w:cs="Miriam"/>
          <w:sz w:val="24"/>
          <w:szCs w:val="24"/>
          <w:rtl/>
        </w:rPr>
        <w:t>:</w:t>
      </w:r>
    </w:p>
    <w:p w14:paraId="476BD75C" w14:textId="77777777" w:rsidR="00594D87" w:rsidRDefault="00594D87" w:rsidP="00594D87">
      <w:pPr>
        <w:pStyle w:val="Ruller41"/>
        <w:rPr>
          <w:rtl/>
        </w:rPr>
      </w:pPr>
    </w:p>
    <w:p w14:paraId="0F31B07A" w14:textId="77777777" w:rsidR="00594D87" w:rsidRDefault="00594D87" w:rsidP="00594D87">
      <w:pPr>
        <w:spacing w:line="360" w:lineRule="auto"/>
        <w:jc w:val="both"/>
        <w:rPr>
          <w:rFonts w:ascii="Century" w:hAnsi="Century" w:cs="Arial"/>
          <w:sz w:val="22"/>
          <w:szCs w:val="22"/>
          <w:rtl/>
        </w:rPr>
      </w:pPr>
      <w:r>
        <w:rPr>
          <w:rFonts w:ascii="Century" w:hAnsi="Century" w:cs="FrankRuehl" w:hint="cs"/>
          <w:spacing w:val="10"/>
          <w:szCs w:val="28"/>
          <w:rtl/>
        </w:rPr>
        <w:t xml:space="preserve">1. </w:t>
      </w:r>
      <w:r>
        <w:rPr>
          <w:rFonts w:ascii="Century" w:hAnsi="Century" w:cs="FrankRuehl" w:hint="cs"/>
          <w:spacing w:val="10"/>
          <w:szCs w:val="28"/>
          <w:rtl/>
        </w:rPr>
        <w:tab/>
        <w:t>"בארץ-ישראל קם העם היהודי, בה עוצבה דמותו הרוחנית, הדתית והמדינית, בה חי חיי קוממיות ממלכתית, בה יצר נכסי תרבות לאומיים וכלל-אנושיים והוריש לעולם כולו את ספר הספרים הנצחי".</w:t>
      </w:r>
      <w:r>
        <w:rPr>
          <w:rFonts w:ascii="Century" w:hAnsi="Century"/>
          <w:rtl/>
        </w:rPr>
        <w:t xml:space="preserve"> </w:t>
      </w:r>
      <w:r>
        <w:rPr>
          <w:rFonts w:ascii="Century" w:hAnsi="Century" w:cs="FrankRuehl" w:hint="cs"/>
          <w:spacing w:val="10"/>
          <w:szCs w:val="28"/>
          <w:rtl/>
        </w:rPr>
        <w:t>במלים מפורסמות ומרגשות אלה נפתחת הכרזת העצמאות של מדינת ישראל שציינה את הקמתה כמדינת הלאום של העם היהודי. בד בבד, וכמקשה אחת, ההכרזה כללה את מחויבותה של המדינה ל"שויון זכויות חברתי ומדיני גמור לכל אזרחיה בלי הבדל דת, גזע ומין", כמו גם ל"פיתוח הארץ לטובת כל תושביה". היא אף כללה קריאה "לבני העם הערבי תושבי מדינת ישראל לשמור על השלום וליטול חלקם בבנין המדינה על יסוד אזרחות מלאה ושווה ועל יסוד נציגות מתאימה בכל מוסדותיה, הזמניים והקבועים".</w:t>
      </w:r>
    </w:p>
    <w:p w14:paraId="6775C240" w14:textId="77777777" w:rsidR="00594D87" w:rsidRPr="00503A3E" w:rsidRDefault="00594D87" w:rsidP="00123A2A">
      <w:pPr>
        <w:pStyle w:val="BODYVERDICT"/>
        <w:rPr>
          <w:rFonts w:cs="Miriam"/>
          <w:sz w:val="24"/>
          <w:szCs w:val="24"/>
          <w:u w:val="single"/>
          <w:rtl/>
        </w:rPr>
      </w:pPr>
    </w:p>
    <w:p w14:paraId="3A71BCC7" w14:textId="0F98C919" w:rsidR="00594D87" w:rsidRDefault="00594D87" w:rsidP="00594D87">
      <w:pPr>
        <w:spacing w:line="360" w:lineRule="auto"/>
        <w:jc w:val="both"/>
        <w:rPr>
          <w:rFonts w:ascii="Century" w:hAnsi="Century" w:cs="FrankRuehl"/>
          <w:spacing w:val="10"/>
          <w:szCs w:val="28"/>
          <w:rtl/>
        </w:rPr>
      </w:pPr>
      <w:r>
        <w:rPr>
          <w:rFonts w:ascii="Century" w:hAnsi="Century" w:cs="FrankRuehl" w:hint="cs"/>
          <w:spacing w:val="10"/>
          <w:szCs w:val="28"/>
          <w:rtl/>
        </w:rPr>
        <w:t>2.</w:t>
      </w:r>
      <w:r>
        <w:rPr>
          <w:rFonts w:ascii="Century" w:hAnsi="Century" w:cs="FrankRuehl" w:hint="cs"/>
          <w:spacing w:val="10"/>
          <w:szCs w:val="28"/>
          <w:rtl/>
        </w:rPr>
        <w:tab/>
        <w:t xml:space="preserve">חוק יסוד: ישראל – מדינת הלאום של העם היהודי (שיכונה בקצרה להלן: </w:t>
      </w:r>
      <w:r>
        <w:rPr>
          <w:rFonts w:ascii="Century" w:hAnsi="Century" w:cs="Miriam" w:hint="cs"/>
          <w:b/>
          <w:rtl/>
        </w:rPr>
        <w:t xml:space="preserve">חוק יסוד: הלאום </w:t>
      </w:r>
      <w:r>
        <w:rPr>
          <w:rFonts w:ascii="Century" w:hAnsi="Century" w:cs="FrankRuehl" w:hint="cs"/>
          <w:spacing w:val="10"/>
          <w:szCs w:val="28"/>
          <w:rtl/>
        </w:rPr>
        <w:t>או</w:t>
      </w:r>
      <w:r>
        <w:rPr>
          <w:rFonts w:ascii="Century" w:hAnsi="Century" w:cs="Miriam" w:hint="cs"/>
          <w:b/>
          <w:rtl/>
        </w:rPr>
        <w:t xml:space="preserve"> חוק היסוד</w:t>
      </w:r>
      <w:r>
        <w:rPr>
          <w:rFonts w:ascii="Century" w:hAnsi="Century" w:cs="FrankRuehl" w:hint="cs"/>
          <w:spacing w:val="10"/>
          <w:szCs w:val="28"/>
          <w:rtl/>
        </w:rPr>
        <w:t xml:space="preserve">) נועד, על-פי דברי ההסבר לו, לתת ביטוי חוקתי לאופייה של ישראל כמדינת לאום. במובן זה הוא מבקש להנציח אתוס. בדומה להכרזת העצמאות, מציין חוק היסוד כי "ארץ ישראל היא מולדתו ההיסטורית של העם היהודי" (סעיף 1(א)), כי "מדינת ישראל היא מדינת הלאום של העם היהודי שבה הוא מממש את זכותו הטבעית, התרבותית, הדתית וההיסטורית להגדרה עצמית" (סעיף 1(ב)), וכן מוזכרים בו סמליה (סעיף 2), וימי העצמאות והזיכרון שלה (סעיף 9). אולם, בשונה מהכרזת העצמאות, חוק יסוד: הלאום, אינו כולל כל התייחסות עקרונית למחויבותה של המדינה כלפי אזרחיה הלא-יהודים, כמו גם להבטחת זכויותיהם על בסיס שוויוני (למעט בנושאים הספציפיים של שימוש בשפה הערבית כשפה בעלת מעמד "מיוחד" והזכות של מי שאינם יהודים לקיים את ימי השבתון והחג שלהם). האם יש משמעות לחסר זה? ואם כן, האם היא מצויה רק במישור ה"מסר", או שמא בעלת השלכות על זכויות? </w:t>
      </w:r>
    </w:p>
    <w:p w14:paraId="31212BCB" w14:textId="77777777" w:rsidR="00B46C8E" w:rsidRDefault="00B46C8E" w:rsidP="00475F11">
      <w:pPr>
        <w:pStyle w:val="Ruller41"/>
        <w:jc w:val="left"/>
        <w:rPr>
          <w:rFonts w:ascii="Century" w:hAnsi="Century"/>
          <w:rtl/>
        </w:rPr>
      </w:pPr>
    </w:p>
    <w:p w14:paraId="191439AC" w14:textId="5A4B6EC0" w:rsidR="00B66FC6" w:rsidRDefault="00B66FC6" w:rsidP="00B66FC6">
      <w:pPr>
        <w:spacing w:line="360" w:lineRule="auto"/>
        <w:jc w:val="both"/>
        <w:rPr>
          <w:rFonts w:ascii="Century" w:hAnsi="Century" w:cs="FrankRuehl"/>
          <w:spacing w:val="10"/>
          <w:szCs w:val="28"/>
          <w:rtl/>
        </w:rPr>
      </w:pPr>
      <w:r>
        <w:rPr>
          <w:rFonts w:ascii="Century" w:hAnsi="Century" w:cs="FrankRuehl" w:hint="cs"/>
          <w:spacing w:val="10"/>
          <w:szCs w:val="28"/>
          <w:rtl/>
        </w:rPr>
        <w:t>3.</w:t>
      </w:r>
      <w:r>
        <w:rPr>
          <w:rFonts w:ascii="Century" w:hAnsi="Century" w:cs="FrankRuehl" w:hint="cs"/>
          <w:spacing w:val="10"/>
          <w:szCs w:val="28"/>
          <w:rtl/>
        </w:rPr>
        <w:tab/>
        <w:t xml:space="preserve">בעיקרו של דבר, אני מצטרפת לתשובות הניתנות בפסק דינה של חברתי הנשיאה </w:t>
      </w:r>
      <w:r>
        <w:rPr>
          <w:rFonts w:ascii="Century" w:hAnsi="Century" w:cs="Miriam" w:hint="cs"/>
          <w:b/>
          <w:rtl/>
        </w:rPr>
        <w:t>א' חיות</w:t>
      </w:r>
      <w:r>
        <w:rPr>
          <w:rFonts w:ascii="Century" w:hAnsi="Century" w:cs="FrankRuehl" w:hint="cs"/>
          <w:spacing w:val="10"/>
          <w:szCs w:val="28"/>
          <w:rtl/>
        </w:rPr>
        <w:t xml:space="preserve"> לשאלות אלה – הן ביחס למחויבות לדמותה של מדינת ישראל כמדינה יהודית ודמוקרטית והן ביחס לפרשנות הראויה של חוק יסוד: הלאום. על בסיס זה, אף אני סבורה שדין העתירות שבפנינו להידחות. לצד זאת, אני מבקשת להוסיף מספר דברים ביחס לסוגיות החשובות שהעתירות עוררו. </w:t>
      </w:r>
    </w:p>
    <w:p w14:paraId="4F401337" w14:textId="5CE1F449" w:rsidR="00FC3B8F" w:rsidRDefault="00FC3B8F" w:rsidP="00475F11">
      <w:pPr>
        <w:pStyle w:val="Ruller41"/>
        <w:jc w:val="left"/>
        <w:rPr>
          <w:rFonts w:ascii="Century" w:hAnsi="Century"/>
          <w:rtl/>
        </w:rPr>
      </w:pPr>
    </w:p>
    <w:p w14:paraId="4D73C962" w14:textId="29B2446C" w:rsidR="002C500A" w:rsidRDefault="002C500A" w:rsidP="002C500A">
      <w:pPr>
        <w:spacing w:line="360" w:lineRule="auto"/>
        <w:jc w:val="both"/>
        <w:rPr>
          <w:rFonts w:ascii="Century" w:hAnsi="Century" w:cs="FrankRuehl"/>
          <w:spacing w:val="10"/>
          <w:szCs w:val="28"/>
          <w:rtl/>
        </w:rPr>
      </w:pPr>
      <w:r>
        <w:rPr>
          <w:rFonts w:ascii="Century" w:hAnsi="Century" w:cs="FrankRuehl" w:hint="cs"/>
          <w:spacing w:val="10"/>
          <w:szCs w:val="28"/>
          <w:rtl/>
        </w:rPr>
        <w:t>4.</w:t>
      </w:r>
      <w:r>
        <w:rPr>
          <w:rFonts w:ascii="Century" w:hAnsi="Century" w:cs="FrankRuehl" w:hint="cs"/>
          <w:spacing w:val="10"/>
          <w:szCs w:val="28"/>
          <w:rtl/>
        </w:rPr>
        <w:tab/>
        <w:t xml:space="preserve">כבר בפתח הדברים יש לומר, כי העתירות שבפנינו הן דוגמה מובהקת לפער הקיים, ולא אחת אף הנחוץ, בין הדיון במישור המשפטי לבין הדיון במישור הציבורי. בפנינו דיון משפטי. אין די אפוא בכך שהעותרים יציגו טיעון ראוי בכל הנוגע לפגיעה </w:t>
      </w:r>
      <w:r>
        <w:rPr>
          <w:rFonts w:ascii="Century" w:hAnsi="Century" w:cs="FrankRuehl" w:hint="cs"/>
          <w:spacing w:val="10"/>
          <w:szCs w:val="28"/>
          <w:rtl/>
        </w:rPr>
        <w:lastRenderedPageBreak/>
        <w:t>הרגשית והערכית שחוו כתוצאה מחקיקתו של חוק יסוד: הלאום, ככל שפגיעה זו לא לוותה בהסדרים חוקתיים מפלים הנוגעים למיעוטים ולמעמדם, ולמצער כאלה השוללים את אזרחותם השווה. אנו איננו האסיפה המכוננת של המדינה. השאלה שבה עלינו להחליט היא רק האם העותרים הצליחו לבסס עילה משפטית להתערבותנו. בדומה לחברתי הנשיאה תשובתי לשאלה זו היא בשלילה.</w:t>
      </w:r>
    </w:p>
    <w:p w14:paraId="36F7A4CC" w14:textId="3EC71DB7" w:rsidR="00B87EB8" w:rsidRDefault="00B87EB8" w:rsidP="002C500A">
      <w:pPr>
        <w:spacing w:line="360" w:lineRule="auto"/>
        <w:jc w:val="both"/>
        <w:rPr>
          <w:rFonts w:ascii="Century" w:hAnsi="Century" w:cs="FrankRuehl"/>
          <w:spacing w:val="10"/>
          <w:szCs w:val="28"/>
          <w:rtl/>
        </w:rPr>
      </w:pPr>
    </w:p>
    <w:p w14:paraId="461E354C" w14:textId="568FAC15" w:rsidR="00B87EB8" w:rsidRDefault="00B87EB8" w:rsidP="00B87EB8">
      <w:pPr>
        <w:spacing w:line="360" w:lineRule="auto"/>
        <w:jc w:val="both"/>
        <w:rPr>
          <w:rFonts w:ascii="Century" w:hAnsi="Century" w:cs="FrankRuehl"/>
          <w:spacing w:val="10"/>
          <w:szCs w:val="28"/>
          <w:rtl/>
        </w:rPr>
      </w:pPr>
      <w:r>
        <w:rPr>
          <w:rFonts w:ascii="Century" w:hAnsi="Century" w:cs="FrankRuehl" w:hint="cs"/>
          <w:spacing w:val="10"/>
          <w:szCs w:val="28"/>
          <w:rtl/>
        </w:rPr>
        <w:t>5.</w:t>
      </w:r>
      <w:r>
        <w:rPr>
          <w:rFonts w:ascii="Century" w:hAnsi="Century" w:cs="FrankRuehl" w:hint="cs"/>
          <w:spacing w:val="10"/>
          <w:szCs w:val="28"/>
          <w:rtl/>
        </w:rPr>
        <w:tab/>
        <w:t>בדרכם לקבלת סעד משפטי, היה על העותרים לעבור על פני שתי משוכות עיקריות. ראשית, מאחר שטענותיהם של העותרים כוונו כלפי תוקפו של חוק יסוד, היה עליהם להניח בסיס לסמכותו של בית המשפט לבקר הוראותיו של חוק יסוד. שנית, וככל שהטענות נסבו על הזכות לשוויון, היה עליהם להצביע על כך שהוראותיו של חוק היסוד אכן פוגעות בזכות זו (להבדיל מאשר טענה לפגיעה במסר החשוב של סולידריות חברתית) ואף עושות כן בעוצמה המצדיקה להורות על פסלותו. אתייחס אפוא לשני מישורים אלה של הדיון. לבסוף, אוסיף מספר הערות ביחס להיבטים הערכיים והציבוריים של הדיון.</w:t>
      </w:r>
    </w:p>
    <w:p w14:paraId="77CBC61A" w14:textId="1B5FDCD6" w:rsidR="00B87EB8" w:rsidRDefault="00B87EB8" w:rsidP="002C500A">
      <w:pPr>
        <w:spacing w:line="360" w:lineRule="auto"/>
        <w:jc w:val="both"/>
        <w:rPr>
          <w:rFonts w:ascii="Century" w:hAnsi="Century" w:cs="FrankRuehl"/>
          <w:spacing w:val="10"/>
          <w:szCs w:val="28"/>
          <w:rtl/>
        </w:rPr>
      </w:pPr>
    </w:p>
    <w:p w14:paraId="5CBE8F3F" w14:textId="77777777" w:rsidR="00C03451" w:rsidRDefault="00C03451" w:rsidP="00C03451">
      <w:pPr>
        <w:spacing w:after="100" w:afterAutospacing="1" w:line="360" w:lineRule="auto"/>
        <w:contextualSpacing/>
        <w:jc w:val="both"/>
        <w:rPr>
          <w:rFonts w:ascii="Century" w:hAnsi="Century" w:cs="Miriam"/>
          <w:b/>
          <w:rtl/>
        </w:rPr>
      </w:pPr>
      <w:r>
        <w:rPr>
          <w:rFonts w:ascii="Century" w:hAnsi="Century" w:cs="Miriam" w:hint="cs"/>
          <w:b/>
          <w:rtl/>
        </w:rPr>
        <w:t>התיקון החוקתי הלא חוקתי ומפעל חוקי היסוד</w:t>
      </w:r>
    </w:p>
    <w:p w14:paraId="158A50C3" w14:textId="77777777" w:rsidR="00C03451" w:rsidRDefault="00C03451" w:rsidP="00C03451">
      <w:pPr>
        <w:spacing w:after="100" w:afterAutospacing="1" w:line="360" w:lineRule="auto"/>
        <w:contextualSpacing/>
        <w:jc w:val="both"/>
        <w:rPr>
          <w:rFonts w:ascii="Century" w:hAnsi="Century" w:cs="FrankRuehl"/>
          <w:spacing w:val="10"/>
          <w:szCs w:val="28"/>
          <w:rtl/>
        </w:rPr>
      </w:pPr>
    </w:p>
    <w:p w14:paraId="7648F964" w14:textId="77777777" w:rsidR="00C03451" w:rsidRDefault="00C03451" w:rsidP="00C03451">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 xml:space="preserve">6. </w:t>
      </w:r>
      <w:r>
        <w:rPr>
          <w:rFonts w:ascii="Century" w:hAnsi="Century" w:cs="FrankRuehl" w:hint="cs"/>
          <w:spacing w:val="10"/>
          <w:szCs w:val="28"/>
          <w:rtl/>
        </w:rPr>
        <w:tab/>
        <w:t xml:space="preserve">השאלה הגדולה שריחפה מעל הדיון כולו הייתה מה תהא המסקנה המשפטית הנובעת מקביעה אפשרית שחוק יסוד: הלאום שולל את השוויון האזרחי בישראל. האם בית משפט זה מוסמך לתת סעד כנגד חוק יסוד בשל כך שהוא מגלם "תיקון חוקתי לא חוקתי"? אין מדובר במקרה של סתירה בין חקיקה רגילה לחקיקת יסוד, כפי שאנו מורגלים בביקורת שיפוטית, אלא בשאלת הביקורת על תכניה של החוקה עצמה, בזוכרנו כי כל אחד ואחד מחוקי היסוד הוא פרק חוקתי בפני עצמו (ע"א 6821/93 </w:t>
      </w:r>
      <w:r>
        <w:rPr>
          <w:rFonts w:ascii="Century" w:hAnsi="Century" w:cs="Miriam" w:hint="cs"/>
          <w:b/>
          <w:rtl/>
        </w:rPr>
        <w:t>בנק המזרחי המאוחד בע"מ נ' מגדל כפר שיתופי</w:t>
      </w:r>
      <w:r>
        <w:rPr>
          <w:rFonts w:ascii="Century" w:hAnsi="Century" w:cs="FrankRuehl" w:hint="cs"/>
          <w:spacing w:val="10"/>
          <w:szCs w:val="28"/>
          <w:rtl/>
        </w:rPr>
        <w:t xml:space="preserve">, פ"ד מט(4) 221, 284 (1995) (להלן: עניין </w:t>
      </w:r>
      <w:r>
        <w:rPr>
          <w:rFonts w:ascii="Century" w:hAnsi="Century" w:cs="Miriam" w:hint="cs"/>
          <w:b/>
          <w:rtl/>
        </w:rPr>
        <w:t>בנק המזרחי</w:t>
      </w:r>
      <w:r>
        <w:rPr>
          <w:rFonts w:ascii="Century" w:hAnsi="Century" w:cs="FrankRuehl" w:hint="cs"/>
          <w:spacing w:val="10"/>
          <w:szCs w:val="28"/>
          <w:rtl/>
        </w:rPr>
        <w:t xml:space="preserve">)). </w:t>
      </w:r>
    </w:p>
    <w:p w14:paraId="47A7C7FF" w14:textId="544B680A" w:rsidR="00C03451" w:rsidRDefault="00C03451" w:rsidP="002C500A">
      <w:pPr>
        <w:spacing w:line="360" w:lineRule="auto"/>
        <w:jc w:val="both"/>
        <w:rPr>
          <w:rFonts w:ascii="Century" w:hAnsi="Century" w:cs="FrankRuehl"/>
          <w:spacing w:val="10"/>
          <w:szCs w:val="28"/>
          <w:rtl/>
        </w:rPr>
      </w:pPr>
    </w:p>
    <w:p w14:paraId="47DA318E" w14:textId="4DE46D3B" w:rsidR="0085715F" w:rsidRDefault="00323D69" w:rsidP="00323D69">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7.</w:t>
      </w:r>
      <w:r>
        <w:rPr>
          <w:rFonts w:ascii="Century" w:hAnsi="Century" w:cs="FrankRuehl" w:hint="cs"/>
          <w:spacing w:val="10"/>
          <w:szCs w:val="28"/>
          <w:rtl/>
        </w:rPr>
        <w:tab/>
      </w:r>
      <w:r w:rsidR="0085715F">
        <w:rPr>
          <w:rFonts w:ascii="Century" w:hAnsi="Century" w:cs="FrankRuehl" w:hint="cs"/>
          <w:spacing w:val="10"/>
          <w:szCs w:val="28"/>
          <w:rtl/>
        </w:rPr>
        <w:t>לאמיתו של דבר – השאלה שהוצגה מורכבת משתי שאלות משנה: ראשית, האם יש בסיס במשפט הישראלי להכיר בכך ששינויים מסוימים בחוקי היסוד יעלו כדי תיקון חוקתי לא חוקתי? שנית, ככל שהתשובה לשאלה הראשונה היא חיובית – האם בית משפט זה מוסמך לדון בשאלה ולתת סעד בגינה?</w:t>
      </w:r>
    </w:p>
    <w:p w14:paraId="6BE33613" w14:textId="682E6A0F" w:rsidR="0085715F" w:rsidRDefault="0085715F" w:rsidP="002C500A">
      <w:pPr>
        <w:spacing w:line="360" w:lineRule="auto"/>
        <w:jc w:val="both"/>
        <w:rPr>
          <w:rFonts w:ascii="Century" w:hAnsi="Century" w:cs="FrankRuehl"/>
          <w:spacing w:val="10"/>
          <w:szCs w:val="28"/>
          <w:rtl/>
        </w:rPr>
      </w:pPr>
    </w:p>
    <w:p w14:paraId="7F0AEFA7" w14:textId="3512E611" w:rsidR="0015626D" w:rsidRDefault="0015626D" w:rsidP="0015626D">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8.</w:t>
      </w:r>
      <w:r>
        <w:rPr>
          <w:rFonts w:ascii="Century" w:hAnsi="Century" w:cs="FrankRuehl" w:hint="cs"/>
          <w:spacing w:val="10"/>
          <w:szCs w:val="28"/>
          <w:rtl/>
        </w:rPr>
        <w:tab/>
        <w:t xml:space="preserve">כפי שהסבירה חברתי הנשיאה, התוצאה שאליה הגענו בשאלת פרשנותו של חוק יסוד: הלאום אינה מחייבת לכאורה הכרעה בשאלת הסמכות. האמת ניתנת להיאמר: ההימנעות מהכרעה בשאלת הסף אינה פשוטה. ברגיל, במקרים שבהם בית המשפט אינו </w:t>
      </w:r>
      <w:r>
        <w:rPr>
          <w:rFonts w:ascii="Century" w:hAnsi="Century" w:cs="FrankRuehl" w:hint="cs"/>
          <w:spacing w:val="10"/>
          <w:szCs w:val="28"/>
          <w:rtl/>
        </w:rPr>
        <w:lastRenderedPageBreak/>
        <w:t xml:space="preserve">מוסמך באופן ברור לדון בנושא מסוים, הוא אינו דן בו אף במתכונת פרשנית. אולם, בסופו של דבר, הבחירה שלא להכריע בשאלת הסף היא ראויה, במובן זה שהיא מאמצת גישה של ריסון שיפוטי, היאה לדיונים חוקתיים. </w:t>
      </w:r>
    </w:p>
    <w:p w14:paraId="3110F298" w14:textId="4A3CC6A1" w:rsidR="00636F23" w:rsidRDefault="00636F23" w:rsidP="0015626D">
      <w:pPr>
        <w:spacing w:after="100" w:afterAutospacing="1" w:line="360" w:lineRule="auto"/>
        <w:contextualSpacing/>
        <w:jc w:val="both"/>
        <w:rPr>
          <w:rFonts w:ascii="Century" w:hAnsi="Century" w:cs="FrankRuehl"/>
          <w:spacing w:val="10"/>
          <w:szCs w:val="28"/>
          <w:rtl/>
        </w:rPr>
      </w:pPr>
    </w:p>
    <w:p w14:paraId="50E8A32E" w14:textId="0BF32068" w:rsidR="00636F23" w:rsidRDefault="00636F23" w:rsidP="00636F23">
      <w:pPr>
        <w:spacing w:line="360" w:lineRule="auto"/>
        <w:jc w:val="both"/>
        <w:rPr>
          <w:rFonts w:ascii="Century" w:hAnsi="Century" w:cs="FrankRuehl"/>
          <w:spacing w:val="10"/>
          <w:szCs w:val="28"/>
          <w:rtl/>
        </w:rPr>
      </w:pPr>
      <w:r>
        <w:rPr>
          <w:rFonts w:ascii="Century" w:hAnsi="Century" w:cs="FrankRuehl" w:hint="cs"/>
          <w:spacing w:val="10"/>
          <w:szCs w:val="28"/>
          <w:rtl/>
        </w:rPr>
        <w:t>9.</w:t>
      </w:r>
      <w:r>
        <w:rPr>
          <w:rFonts w:ascii="Century" w:hAnsi="Century" w:cs="FrankRuehl" w:hint="cs"/>
          <w:spacing w:val="10"/>
          <w:szCs w:val="28"/>
          <w:rtl/>
        </w:rPr>
        <w:tab/>
        <w:t xml:space="preserve">לא למותר לציין שבעניין </w:t>
      </w:r>
      <w:r>
        <w:rPr>
          <w:rFonts w:ascii="Century" w:hAnsi="Century" w:cs="Miriam" w:hint="cs"/>
          <w:b/>
          <w:rtl/>
        </w:rPr>
        <w:t>בנק המזרחי</w:t>
      </w:r>
      <w:r>
        <w:rPr>
          <w:rFonts w:ascii="Century" w:hAnsi="Century" w:cs="FrankRuehl" w:hint="cs"/>
          <w:spacing w:val="10"/>
          <w:szCs w:val="28"/>
          <w:rtl/>
        </w:rPr>
        <w:t xml:space="preserve"> – אשר בו הוכרה (להבדיל) הסמכות לקיים ביקורת שיפוטית על חוקים "רגילים", הדבר נעשה דווקא במקרה שבו מסקנתו של בית המשפט הייתה כי בסופו של דבר דין הטענה לאי-חוקתיותו של החוק להידחות בנסיבות העניין. אולם, המקרה שבפנינו מורכב יותר מזה שנדון בעניין </w:t>
      </w:r>
      <w:r>
        <w:rPr>
          <w:rFonts w:ascii="Century" w:hAnsi="Century" w:cs="Miriam" w:hint="cs"/>
          <w:b/>
          <w:rtl/>
        </w:rPr>
        <w:t>בנק המזרחי</w:t>
      </w:r>
      <w:r w:rsidRPr="00176D13">
        <w:rPr>
          <w:rFonts w:ascii="Century" w:hAnsi="Century" w:cs="FrankRuehl" w:hint="cs"/>
          <w:spacing w:val="10"/>
          <w:sz w:val="22"/>
          <w:szCs w:val="28"/>
          <w:rtl/>
        </w:rPr>
        <w:t>. זאת,</w:t>
      </w:r>
      <w:r w:rsidRPr="00176D13">
        <w:rPr>
          <w:rFonts w:ascii="Century" w:hAnsi="Century" w:cs="FrankRuehl" w:hint="cs"/>
          <w:spacing w:val="10"/>
          <w:szCs w:val="28"/>
          <w:rtl/>
        </w:rPr>
        <w:t xml:space="preserve"> </w:t>
      </w:r>
      <w:r>
        <w:rPr>
          <w:rFonts w:ascii="Century" w:hAnsi="Century" w:cs="FrankRuehl" w:hint="cs"/>
          <w:spacing w:val="10"/>
          <w:szCs w:val="28"/>
          <w:rtl/>
        </w:rPr>
        <w:t>בהתחשב באופייה החריג של דוקטרינת התיקון החוקתי הלא חוקתי בהשוואה לביקורת שיפוטית "רגילה" על חוקים, שהיא כיום סטנדרט חוקתי מקובל בעולם.</w:t>
      </w:r>
    </w:p>
    <w:p w14:paraId="092EF94C" w14:textId="17634039" w:rsidR="002A2B87" w:rsidRDefault="002A2B87" w:rsidP="00636F23">
      <w:pPr>
        <w:spacing w:line="360" w:lineRule="auto"/>
        <w:jc w:val="both"/>
        <w:rPr>
          <w:rFonts w:ascii="Century" w:hAnsi="Century" w:cs="FrankRuehl"/>
          <w:spacing w:val="10"/>
          <w:szCs w:val="28"/>
          <w:rtl/>
        </w:rPr>
      </w:pPr>
    </w:p>
    <w:p w14:paraId="618C03C9" w14:textId="161426AE" w:rsidR="002A2B87" w:rsidRDefault="002A2B87" w:rsidP="002A2B87">
      <w:pPr>
        <w:spacing w:line="360" w:lineRule="auto"/>
        <w:jc w:val="both"/>
        <w:rPr>
          <w:rFonts w:ascii="Century" w:hAnsi="Century" w:cs="FrankRuehl"/>
          <w:spacing w:val="10"/>
          <w:szCs w:val="28"/>
          <w:rtl/>
        </w:rPr>
      </w:pPr>
      <w:r>
        <w:rPr>
          <w:rFonts w:ascii="Century" w:hAnsi="Century" w:cs="FrankRuehl" w:hint="cs"/>
          <w:spacing w:val="10"/>
          <w:szCs w:val="28"/>
          <w:rtl/>
        </w:rPr>
        <w:t>10.</w:t>
      </w:r>
      <w:r>
        <w:rPr>
          <w:rFonts w:ascii="Century" w:hAnsi="Century" w:cs="FrankRuehl" w:hint="cs"/>
          <w:spacing w:val="10"/>
          <w:szCs w:val="28"/>
          <w:rtl/>
        </w:rPr>
        <w:tab/>
        <w:t>בשלב זה, למעלה מן הצורך, אבקש להוסיף מספר הערות שיש בהן כדי להסביר מדוע ההכרה בדוקטרינה של תיקון חוקתי לא חוקתי אינה אפשרות בלתי מסתברת במקרים מתאימים, קיצוניים וחריגים בטיבם – ולו על מנת להסביר מדוע לא היה מקום לדחותה כבר עתה על הסף, כפי שטענו המשיבים תחילה.</w:t>
      </w:r>
    </w:p>
    <w:p w14:paraId="1E1C9237" w14:textId="789727AE" w:rsidR="004675F1" w:rsidRDefault="004675F1" w:rsidP="002A2B87">
      <w:pPr>
        <w:spacing w:line="360" w:lineRule="auto"/>
        <w:jc w:val="both"/>
        <w:rPr>
          <w:rFonts w:ascii="Century" w:hAnsi="Century" w:cs="FrankRuehl"/>
          <w:spacing w:val="10"/>
          <w:szCs w:val="28"/>
          <w:rtl/>
        </w:rPr>
      </w:pPr>
    </w:p>
    <w:p w14:paraId="112CEA85" w14:textId="455794CA" w:rsidR="004675F1" w:rsidRDefault="004675F1" w:rsidP="004675F1">
      <w:pPr>
        <w:spacing w:line="360" w:lineRule="auto"/>
        <w:jc w:val="both"/>
        <w:rPr>
          <w:rFonts w:cs="Times New Roman"/>
          <w:smallCaps/>
          <w:spacing w:val="10"/>
          <w:sz w:val="24"/>
          <w:rtl/>
        </w:rPr>
      </w:pPr>
      <w:r>
        <w:rPr>
          <w:rFonts w:ascii="Century" w:hAnsi="Century" w:cs="FrankRuehl" w:hint="cs"/>
          <w:spacing w:val="10"/>
          <w:szCs w:val="28"/>
          <w:rtl/>
        </w:rPr>
        <w:t>11.</w:t>
      </w:r>
      <w:r>
        <w:rPr>
          <w:rFonts w:ascii="Century" w:hAnsi="Century" w:cs="FrankRuehl" w:hint="cs"/>
          <w:spacing w:val="10"/>
          <w:szCs w:val="28"/>
          <w:rtl/>
        </w:rPr>
        <w:tab/>
        <w:t xml:space="preserve">הועלתה בפנינו הטענה כי חוקי היסוד אינם כוללים הכרה מפורשת בעיקרון של תיקון חוקתי לא חוקתי או בסמכותו של בית המשפט לפסוק על-פיו. זוהי טענה הראויה לעיון ולהתייחסות. במבט השוואתי, דוקטרינה זו והסמכות לפסוק על-פיה הוכרו במדינות מסוימות אף ללא הסדרה או ללא הסדרה שלמה בחוקה (ראו: </w:t>
      </w:r>
      <w:r>
        <w:rPr>
          <w:rFonts w:cs="Times New Roman"/>
          <w:spacing w:val="10"/>
          <w:sz w:val="24"/>
        </w:rPr>
        <w:t xml:space="preserve">Aharon Barak, </w:t>
      </w:r>
      <w:r>
        <w:rPr>
          <w:rFonts w:cs="Times New Roman"/>
          <w:i/>
          <w:iCs/>
          <w:spacing w:val="10"/>
          <w:sz w:val="24"/>
        </w:rPr>
        <w:t>Unconstitutional Constitutional Amendments</w:t>
      </w:r>
      <w:r>
        <w:rPr>
          <w:rFonts w:cs="Times New Roman"/>
          <w:spacing w:val="10"/>
          <w:sz w:val="24"/>
        </w:rPr>
        <w:t xml:space="preserve">, 44 </w:t>
      </w:r>
      <w:r>
        <w:rPr>
          <w:rFonts w:cs="Times New Roman"/>
          <w:smallCaps/>
          <w:spacing w:val="10"/>
          <w:sz w:val="24"/>
        </w:rPr>
        <w:t>Isr. L. Rev</w:t>
      </w:r>
      <w:r>
        <w:rPr>
          <w:rFonts w:cs="Times New Roman"/>
          <w:spacing w:val="10"/>
          <w:sz w:val="24"/>
        </w:rPr>
        <w:t>. 321 (2011)</w:t>
      </w:r>
      <w:r>
        <w:rPr>
          <w:rFonts w:ascii="Century" w:hAnsi="Century" w:cs="FrankRuehl" w:hint="cs"/>
          <w:spacing w:val="10"/>
          <w:szCs w:val="28"/>
          <w:rtl/>
        </w:rPr>
        <w:t xml:space="preserve">; אהרן ברק "תיקון של חוקה שאינו חוקתי" </w:t>
      </w:r>
      <w:r>
        <w:rPr>
          <w:rFonts w:ascii="Century" w:hAnsi="Century" w:cs="Miriam" w:hint="cs"/>
          <w:b/>
          <w:rtl/>
        </w:rPr>
        <w:t xml:space="preserve">ספר גבריאל בך </w:t>
      </w:r>
      <w:r>
        <w:rPr>
          <w:rFonts w:ascii="Century" w:hAnsi="Century" w:cs="FrankRuehl" w:hint="cs"/>
          <w:spacing w:val="10"/>
          <w:szCs w:val="28"/>
          <w:rtl/>
        </w:rPr>
        <w:t xml:space="preserve">361 (דוד האן ואח' עורכים, 2011) (להלן: </w:t>
      </w:r>
      <w:r>
        <w:rPr>
          <w:rFonts w:ascii="Century" w:hAnsi="Century" w:cs="Miriam" w:hint="cs"/>
          <w:b/>
          <w:rtl/>
        </w:rPr>
        <w:t>ברק</w:t>
      </w:r>
      <w:r>
        <w:rPr>
          <w:rFonts w:ascii="Century" w:hAnsi="Century" w:cs="FrankRuehl" w:hint="cs"/>
          <w:spacing w:val="10"/>
          <w:szCs w:val="28"/>
          <w:rtl/>
        </w:rPr>
        <w:t xml:space="preserve">); </w:t>
      </w:r>
      <w:r>
        <w:rPr>
          <w:rFonts w:cs="Times New Roman"/>
          <w:smallCaps/>
          <w:spacing w:val="10"/>
          <w:sz w:val="24"/>
        </w:rPr>
        <w:t>Yaniv Rozani,</w:t>
      </w:r>
      <w:r>
        <w:rPr>
          <w:rFonts w:cs="Times New Roman"/>
          <w:smallCaps/>
          <w:color w:val="111111"/>
          <w:sz w:val="24"/>
        </w:rPr>
        <w:t xml:space="preserve"> </w:t>
      </w:r>
      <w:r>
        <w:rPr>
          <w:rStyle w:val="a-size-extra-large"/>
          <w:rFonts w:cs="Times New Roman"/>
          <w:smallCaps/>
          <w:color w:val="111111"/>
          <w:sz w:val="24"/>
        </w:rPr>
        <w:t>Unconstitutional Constitutional Amendments: The Limits of Amendment Powers (2017)</w:t>
      </w:r>
      <w:r>
        <w:rPr>
          <w:rStyle w:val="a-size-extra-large"/>
          <w:rFonts w:ascii="Century" w:hAnsi="Century" w:cs="FrankRuehl" w:hint="cs"/>
          <w:spacing w:val="10"/>
          <w:szCs w:val="28"/>
          <w:rtl/>
        </w:rPr>
        <w:t>).</w:t>
      </w:r>
      <w:r>
        <w:rPr>
          <w:rFonts w:cs="Times New Roman"/>
          <w:smallCaps/>
          <w:spacing w:val="10"/>
          <w:sz w:val="24"/>
        </w:rPr>
        <w:t xml:space="preserve"> </w:t>
      </w:r>
      <w:r>
        <w:rPr>
          <w:rFonts w:ascii="Century" w:hAnsi="Century" w:cs="FrankRuehl" w:hint="cs"/>
          <w:spacing w:val="10"/>
          <w:szCs w:val="28"/>
          <w:rtl/>
        </w:rPr>
        <w:t>בכך אין כמובן כדי להכריע את הכף, אלא רק לספק פרספקטיבה נוספת ביחס לטענה.</w:t>
      </w:r>
      <w:r>
        <w:rPr>
          <w:rFonts w:cs="FrankRuehl" w:hint="cs"/>
          <w:smallCaps/>
          <w:spacing w:val="10"/>
          <w:sz w:val="28"/>
          <w:szCs w:val="28"/>
          <w:rtl/>
        </w:rPr>
        <w:t xml:space="preserve"> התשובה לשאלה צריכה להינתן בכל שיטה ושיטה, בהתאם למאפייניה החוקתיים.</w:t>
      </w:r>
    </w:p>
    <w:p w14:paraId="4BF3F20F" w14:textId="0433D94E" w:rsidR="00DF50CB" w:rsidRDefault="00DF50CB" w:rsidP="004675F1">
      <w:pPr>
        <w:spacing w:line="360" w:lineRule="auto"/>
        <w:jc w:val="both"/>
        <w:rPr>
          <w:rFonts w:cs="Times New Roman"/>
          <w:smallCaps/>
          <w:spacing w:val="10"/>
          <w:sz w:val="24"/>
          <w:rtl/>
        </w:rPr>
      </w:pPr>
    </w:p>
    <w:p w14:paraId="6AC6D7F1" w14:textId="015CE4AA" w:rsidR="00DF50CB" w:rsidRDefault="00DF50CB" w:rsidP="00DF50CB">
      <w:pPr>
        <w:spacing w:after="100" w:afterAutospacing="1" w:line="360" w:lineRule="auto"/>
        <w:contextualSpacing/>
        <w:jc w:val="both"/>
        <w:rPr>
          <w:rFonts w:cs="Times New Roman"/>
          <w:spacing w:val="10"/>
          <w:sz w:val="24"/>
          <w:rtl/>
        </w:rPr>
      </w:pPr>
      <w:r>
        <w:rPr>
          <w:rFonts w:ascii="Century" w:hAnsi="Century" w:cs="FrankRuehl" w:hint="cs"/>
          <w:spacing w:val="10"/>
          <w:szCs w:val="28"/>
          <w:rtl/>
        </w:rPr>
        <w:t>12.</w:t>
      </w:r>
      <w:r>
        <w:rPr>
          <w:rFonts w:ascii="Century" w:hAnsi="Century" w:cs="FrankRuehl" w:hint="cs"/>
          <w:spacing w:val="10"/>
          <w:szCs w:val="28"/>
          <w:rtl/>
        </w:rPr>
        <w:tab/>
        <w:t xml:space="preserve">חשוב להוסיף כי הפנייה ללמוד מניסיונן של שיטות חוקתיות אחרות בהקשר זה היא מורכבת. כך למשל, יש יסוד לסבור כי ככל שההליך הנדרש לצורך קבלת תיקון חוקתי הוא נוקשה יותר, כן קטנה האפשרות שתתעורר שאלת תחולתה של דוקטרינת התיקון החוקתי הלא חוקתי בהקשר נתון. זאת, מאחר שההליך עצמו מהווה ערובה לקיומו של דיון משמעותי בתוכנו של התיקון ובהתאמתו לשיטה. כך, השלמתו המוצלחת עשויה ללמד גם על קיומה של הסכמה ציבורית רחבה לתיקון. המשפט האמריקני הוא מקרה מבחן מובהק לשיטה שבה תיקונה של החוקה מחייב מעבר של משוכה גבוהה מאד </w:t>
      </w:r>
      <w:r>
        <w:rPr>
          <w:rFonts w:ascii="Century" w:hAnsi="Century" w:cs="FrankRuehl" w:hint="cs"/>
          <w:spacing w:val="10"/>
          <w:szCs w:val="28"/>
          <w:rtl/>
        </w:rPr>
        <w:lastRenderedPageBreak/>
        <w:t>– על מנת שתיקון ייכנס לתוקף עליו להתקבל ברוב של שני שלישים בכל אחד מבתי הקונגרס, וכן לקבל אישור בשלושה רבעים ממדינות ארצות הברית, וזאת בהתאם לפרק החמישי של החוקה (</w:t>
      </w:r>
      <w:r>
        <w:rPr>
          <w:rFonts w:cs="Times New Roman"/>
          <w:spacing w:val="10"/>
          <w:sz w:val="24"/>
        </w:rPr>
        <w:t>Article V</w:t>
      </w:r>
      <w:r>
        <w:rPr>
          <w:rFonts w:ascii="Century" w:hAnsi="Century" w:cs="FrankRuehl" w:hint="cs"/>
          <w:spacing w:val="10"/>
          <w:szCs w:val="28"/>
          <w:rtl/>
        </w:rPr>
        <w:t xml:space="preserve">). כידוע, לא כך הדבר בישראל שבה במקרה הטיפוסי חקיקתו של חוק יסוד, ובכלל זה תיקונו או ביטולו, יכולה להיעשות בהליך קצר יחסית, וברוב רגיל, למעט הסדרים הנוגעים לסעיפים "משוריינים" (ראו והשוו: </w:t>
      </w:r>
      <w:r>
        <w:rPr>
          <w:rFonts w:cs="Times New Roman"/>
          <w:spacing w:val="10"/>
          <w:sz w:val="24"/>
        </w:rPr>
        <w:t xml:space="preserve">Gary Jeffrey Jacobsohn, </w:t>
      </w:r>
      <w:r>
        <w:rPr>
          <w:rFonts w:cs="Times New Roman"/>
          <w:i/>
          <w:iCs/>
          <w:spacing w:val="10"/>
          <w:sz w:val="24"/>
        </w:rPr>
        <w:t>An Unconstitutional constitution? A Comparative Perspective</w:t>
      </w:r>
      <w:r>
        <w:rPr>
          <w:rFonts w:cs="Times New Roman"/>
          <w:spacing w:val="10"/>
          <w:sz w:val="24"/>
        </w:rPr>
        <w:t>, 4 ICON 460 (2006)</w:t>
      </w:r>
      <w:r>
        <w:rPr>
          <w:rFonts w:ascii="Century" w:hAnsi="Century" w:cs="FrankRuehl" w:hint="cs"/>
          <w:spacing w:val="10"/>
          <w:szCs w:val="28"/>
          <w:rtl/>
        </w:rPr>
        <w:t xml:space="preserve">). זאת ועוד: העיון ההשוואתי בתחום זה מלמד כי לעתים הדיון בביקורת השיפוטית על תיקונים חוקתיים אינו מתמקד בשאלה האם תוכנו של התיקון החוקתי מתיישב עם החוקה הקיימת אם לאו, אלא בשאלה מהו הליך האישור שהיה שדרוש לשם קבלתו, בשים לב לטיבו ולהיקפו (ראו: </w:t>
      </w:r>
      <w:r>
        <w:rPr>
          <w:rFonts w:cs="Times New Roman"/>
          <w:sz w:val="24"/>
        </w:rPr>
        <w:t xml:space="preserve">Richard Albert, </w:t>
      </w:r>
      <w:r>
        <w:rPr>
          <w:rStyle w:val="aff1"/>
          <w:rFonts w:cs="Times New Roman"/>
          <w:sz w:val="24"/>
        </w:rPr>
        <w:t>Constitutional Amendment and Dismemberment</w:t>
      </w:r>
      <w:r>
        <w:rPr>
          <w:rFonts w:cs="Times New Roman"/>
          <w:sz w:val="24"/>
        </w:rPr>
        <w:t xml:space="preserve">, 43 </w:t>
      </w:r>
      <w:r>
        <w:rPr>
          <w:rFonts w:cs="Times New Roman"/>
          <w:smallCaps/>
          <w:sz w:val="24"/>
        </w:rPr>
        <w:t>Yale J. Int’l L.</w:t>
      </w:r>
      <w:r>
        <w:rPr>
          <w:rFonts w:cs="Times New Roman"/>
          <w:sz w:val="24"/>
        </w:rPr>
        <w:t xml:space="preserve"> 1 (2018).</w:t>
      </w:r>
      <w:r>
        <w:rPr>
          <w:rFonts w:cs="Times New Roman"/>
          <w:spacing w:val="10"/>
          <w:sz w:val="24"/>
          <w:rtl/>
        </w:rPr>
        <w:t>).</w:t>
      </w:r>
    </w:p>
    <w:p w14:paraId="63BCEBBA" w14:textId="792808D7" w:rsidR="00DC483E" w:rsidRDefault="00DC483E" w:rsidP="00DF50CB">
      <w:pPr>
        <w:spacing w:after="100" w:afterAutospacing="1" w:line="360" w:lineRule="auto"/>
        <w:contextualSpacing/>
        <w:jc w:val="both"/>
        <w:rPr>
          <w:rFonts w:cs="Times New Roman"/>
          <w:spacing w:val="10"/>
          <w:sz w:val="24"/>
          <w:rtl/>
        </w:rPr>
      </w:pPr>
    </w:p>
    <w:p w14:paraId="34CE39F1" w14:textId="6992A569" w:rsidR="00DC483E" w:rsidRDefault="00DC483E" w:rsidP="00DC483E">
      <w:pPr>
        <w:spacing w:line="360" w:lineRule="auto"/>
        <w:jc w:val="both"/>
        <w:rPr>
          <w:rFonts w:ascii="Century" w:hAnsi="Century" w:cs="FrankRuehl"/>
          <w:spacing w:val="10"/>
          <w:szCs w:val="28"/>
          <w:rtl/>
        </w:rPr>
      </w:pPr>
      <w:r>
        <w:rPr>
          <w:rFonts w:ascii="Century" w:hAnsi="Century" w:cs="FrankRuehl" w:hint="cs"/>
          <w:spacing w:val="10"/>
          <w:szCs w:val="28"/>
          <w:rtl/>
        </w:rPr>
        <w:t>13.</w:t>
      </w:r>
      <w:r>
        <w:rPr>
          <w:rFonts w:ascii="Century" w:hAnsi="Century" w:cs="FrankRuehl"/>
          <w:spacing w:val="10"/>
          <w:szCs w:val="28"/>
          <w:rtl/>
        </w:rPr>
        <w:tab/>
      </w:r>
      <w:r>
        <w:rPr>
          <w:rFonts w:ascii="Century" w:hAnsi="Century" w:cs="FrankRuehl" w:hint="cs"/>
          <w:spacing w:val="10"/>
          <w:szCs w:val="28"/>
          <w:rtl/>
        </w:rPr>
        <w:t xml:space="preserve">כפי שהדגישה חברתי הנשיאה, דווקא על רקע מאפייניו המיוחדים של המשפט החוקתי בישראל, דהיינו לנוכח העובדה שמפעל חוקי היסוד טרם נשלם, החלתה של הדוקטרינה בדבר "תיקון חוקתי בלתי חוקתי" מעוררת שאלות. אין דומה תיקון חוקתי המבקש לשנות את "רוחה" של חוקה שלמה, ומטעם זה נטען ביחס אליו שאינו חוקתי, לבין מהלך חוקתי שהוא חלק מתהליך הבנייה של החוקה (ראו גם: </w:t>
      </w:r>
      <w:r>
        <w:rPr>
          <w:rFonts w:ascii="Century" w:hAnsi="Century" w:cs="Miriam" w:hint="cs"/>
          <w:b/>
          <w:rtl/>
        </w:rPr>
        <w:t>ברק</w:t>
      </w:r>
      <w:r>
        <w:rPr>
          <w:rFonts w:ascii="Century" w:hAnsi="Century" w:cs="FrankRuehl" w:hint="cs"/>
          <w:spacing w:val="10"/>
          <w:szCs w:val="28"/>
          <w:rtl/>
        </w:rPr>
        <w:t>, בעמ' 381-379).</w:t>
      </w:r>
      <w:r>
        <w:rPr>
          <w:rFonts w:ascii="Century" w:hAnsi="Century" w:cs="FrankRuehl"/>
          <w:spacing w:val="10"/>
          <w:szCs w:val="28"/>
        </w:rPr>
        <w:t xml:space="preserve"> </w:t>
      </w:r>
      <w:r>
        <w:rPr>
          <w:rFonts w:ascii="Century" w:hAnsi="Century" w:cs="FrankRuehl" w:hint="cs"/>
          <w:spacing w:val="10"/>
          <w:szCs w:val="28"/>
          <w:rtl/>
        </w:rPr>
        <w:t>אם כן, אופיו הבלתי מושלם של המפעל החוקתי הישראלי אמור להתבטא בצמצום מרבי של השימוש בדוקטרינה זו. אולם, אין מדובר בשוני אשר שולל כשלעצמו את תחולת העיקרון, אלא אך מחייב את התאמתו לייחודו של המשפט החוקתי של ישראל.</w:t>
      </w:r>
    </w:p>
    <w:p w14:paraId="39E09F1C" w14:textId="28C8F7BC" w:rsidR="00EC2665" w:rsidRDefault="00EC2665" w:rsidP="00DC483E">
      <w:pPr>
        <w:spacing w:line="360" w:lineRule="auto"/>
        <w:jc w:val="both"/>
        <w:rPr>
          <w:rFonts w:ascii="Century" w:hAnsi="Century" w:cs="FrankRuehl"/>
          <w:spacing w:val="10"/>
          <w:szCs w:val="28"/>
          <w:rtl/>
        </w:rPr>
      </w:pPr>
    </w:p>
    <w:p w14:paraId="768713B5" w14:textId="591053F9" w:rsidR="00EC2665" w:rsidRDefault="00EC2665" w:rsidP="00EC2665">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14.</w:t>
      </w:r>
      <w:r>
        <w:rPr>
          <w:rFonts w:ascii="Century" w:hAnsi="Century" w:cs="FrankRuehl" w:hint="cs"/>
          <w:spacing w:val="10"/>
          <w:szCs w:val="28"/>
          <w:rtl/>
        </w:rPr>
        <w:tab/>
        <w:t xml:space="preserve">מנגד, יש בסיס לסבור כי ההכרה באפשרות לבקר (באופן מוגבל ומתוחם) חקיקת יסוד מבוססת דווקא על העובדה שהפרויקט החוקתי בישראל נמצא עדיין בשלבי התהוות. כנסות ישראל מחוקקות חוקי יסוד בתוקף ההכרה בעיקרון של "העברת" הסמכות שהוקנתה במקור לאסיפה המכוננת, שבחירתה ותפקידיה הוגדרו בהכרזת העצמאות. האסיפה המכוננת שנבחרה על-פי הכרזת העצמאות הורתה על העברת סמכותה הלאה לכנסות עתידיות. אולם, ברור כי האסיפה המכוננת לא יכלה להעביר הלאה יותר ממה שהופקד בידיה מכוח הכרזת העצמאות (ראו והשוו: </w:t>
      </w:r>
      <w:r>
        <w:rPr>
          <w:rFonts w:ascii="FrankRuehl" w:hAnsi="FrankRuehl" w:cs="FrankRuehl" w:hint="cs"/>
          <w:color w:val="000000"/>
          <w:spacing w:val="10"/>
          <w:sz w:val="28"/>
          <w:szCs w:val="28"/>
          <w:rtl/>
        </w:rPr>
        <w:t xml:space="preserve">בג"ץ 5969/20 </w:t>
      </w:r>
      <w:r>
        <w:rPr>
          <w:rFonts w:ascii="Century" w:hAnsi="Century" w:cs="Miriam" w:hint="cs"/>
          <w:b/>
          <w:rtl/>
        </w:rPr>
        <w:t>שפיר נ' הכנסת</w:t>
      </w:r>
      <w:r>
        <w:rPr>
          <w:rFonts w:ascii="FrankRuehl" w:hAnsi="FrankRuehl" w:cs="FrankRuehl" w:hint="cs"/>
          <w:color w:val="000000"/>
          <w:spacing w:val="10"/>
          <w:sz w:val="28"/>
          <w:szCs w:val="28"/>
          <w:rtl/>
        </w:rPr>
        <w:t xml:space="preserve">, </w:t>
      </w:r>
      <w:r>
        <w:rPr>
          <w:rFonts w:ascii="Century" w:hAnsi="Century" w:cs="FrankRuehl" w:hint="cs"/>
          <w:spacing w:val="10"/>
          <w:szCs w:val="28"/>
          <w:rtl/>
        </w:rPr>
        <w:t xml:space="preserve">פסקה 15 לפסק דיני (23.5.2021)). </w:t>
      </w:r>
    </w:p>
    <w:p w14:paraId="6272672C" w14:textId="71B1D49F" w:rsidR="004267DC" w:rsidRDefault="004267DC" w:rsidP="00EC2665">
      <w:pPr>
        <w:spacing w:after="100" w:afterAutospacing="1" w:line="360" w:lineRule="auto"/>
        <w:contextualSpacing/>
        <w:jc w:val="both"/>
        <w:rPr>
          <w:rFonts w:ascii="Century" w:hAnsi="Century" w:cs="FrankRuehl"/>
          <w:spacing w:val="10"/>
          <w:szCs w:val="28"/>
          <w:rtl/>
        </w:rPr>
      </w:pPr>
    </w:p>
    <w:p w14:paraId="5DC99101" w14:textId="45640656" w:rsidR="004267DC" w:rsidRDefault="004267DC" w:rsidP="004267DC">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15.</w:t>
      </w:r>
      <w:r>
        <w:rPr>
          <w:rFonts w:ascii="Century" w:hAnsi="Century" w:cs="FrankRuehl" w:hint="cs"/>
          <w:spacing w:val="10"/>
          <w:szCs w:val="28"/>
          <w:rtl/>
        </w:rPr>
        <w:tab/>
        <w:t xml:space="preserve">יתר על כן, אני סבורה שלדוקטרינה של תיקון חוקתי לא חוקתי יכול להימצא בסיס פורמאלי במשפט הישראלי בפסק הדין שניתן כבר לפני שנים רבות בע"ב 1/65 </w:t>
      </w:r>
      <w:r>
        <w:rPr>
          <w:rFonts w:ascii="Century" w:hAnsi="Century" w:cs="Miriam" w:hint="cs"/>
          <w:b/>
          <w:rtl/>
        </w:rPr>
        <w:t>ירדור נ' יושב-ראש ועדת הבחירות המרכזית לכנסת השישית</w:t>
      </w:r>
      <w:r>
        <w:rPr>
          <w:rFonts w:ascii="Century" w:hAnsi="Century" w:cs="FrankRuehl" w:hint="cs"/>
          <w:spacing w:val="10"/>
          <w:szCs w:val="28"/>
          <w:rtl/>
        </w:rPr>
        <w:t xml:space="preserve">, פ"ד יט(3) 365 (1964) (להלן: עניין </w:t>
      </w:r>
      <w:r>
        <w:rPr>
          <w:rFonts w:ascii="Century" w:hAnsi="Century" w:cs="Miriam" w:hint="cs"/>
          <w:b/>
          <w:rtl/>
        </w:rPr>
        <w:t>ירדור</w:t>
      </w:r>
      <w:r>
        <w:rPr>
          <w:rFonts w:ascii="Century" w:hAnsi="Century" w:cs="FrankRuehl" w:hint="cs"/>
          <w:spacing w:val="10"/>
          <w:szCs w:val="28"/>
          <w:rtl/>
        </w:rPr>
        <w:t xml:space="preserve">). במקרה ידוע זה התקבלה הגישה העקרונית לפיה קיימות הנחות יסוד </w:t>
      </w:r>
      <w:r>
        <w:rPr>
          <w:rFonts w:ascii="Century" w:hAnsi="Century" w:cs="FrankRuehl" w:hint="cs"/>
          <w:spacing w:val="10"/>
          <w:szCs w:val="28"/>
          <w:rtl/>
        </w:rPr>
        <w:lastRenderedPageBreak/>
        <w:t xml:space="preserve">חוקתיות שנמצאות ביסוד שיטת המשפט הישראלית כולה – הנחות יסוד שלאף רשות אין סמכות לחרוג מהן, ושבית משפט זה מוסמך להביאן בחשבון במסגרת פסיקתו. בהתאם לכך, בית משפט זה סמך את ידיו על פסילת השתתפותה של רשימת הסוציאליסטים בבחירות לכנסת ובכך העדיף את הנחת היסוד החוקתית בדבר נצחיותה של מדינת ישראל על פני ההסדרים הפורמאליים של חוק יסוד: הכנסת וחוק הבחירות לכנסת, התשי"ט-1959 שהתבסס עליו. בהמשך, סעיף 7א לחוק יסוד: הכנסת נתן ביטוי לאותם עקרונות (ראו: רבקה ווייל "עשרים שנה לבנק המזרחי: סיפורה הפיקנטי של חוקת הכלאיים הישראלית" </w:t>
      </w:r>
      <w:r>
        <w:rPr>
          <w:rFonts w:ascii="Century" w:hAnsi="Century" w:cs="Miriam" w:hint="cs"/>
          <w:b/>
          <w:rtl/>
        </w:rPr>
        <w:t>עיוני משפט</w:t>
      </w:r>
      <w:r>
        <w:rPr>
          <w:rFonts w:ascii="Century" w:hAnsi="Century" w:cs="FrankRuehl" w:hint="cs"/>
          <w:spacing w:val="10"/>
          <w:szCs w:val="28"/>
          <w:rtl/>
        </w:rPr>
        <w:t xml:space="preserve"> לח 501, 567-566 (2016)). במובן זה, סעיף 7א לחוק יסוד: הכנסת, המאפשר לפסול רשימות אשר נוגדות את הנחות היסוד החוקתיות שעומדות ביסוד השיטה כולה, אינו יוצר עיקרון חוקתי יש מאין. הוא מבטא אותו (ראו גם: בג"ץ 142/89 </w:t>
      </w:r>
      <w:r>
        <w:rPr>
          <w:rFonts w:cs="Miriam" w:hint="cs"/>
          <w:sz w:val="24"/>
          <w:rtl/>
        </w:rPr>
        <w:t>תנועת לאו"ר – לב אחד ורוח חדשה נ' יושב-ראש הכנסת</w:t>
      </w:r>
      <w:r>
        <w:rPr>
          <w:rFonts w:ascii="Century" w:hAnsi="Century" w:cs="FrankRuehl" w:hint="cs"/>
          <w:spacing w:val="10"/>
          <w:szCs w:val="28"/>
          <w:rtl/>
        </w:rPr>
        <w:t xml:space="preserve">, פ"ד מד(3) 529 (1990)). עניין </w:t>
      </w:r>
      <w:r>
        <w:rPr>
          <w:rFonts w:ascii="Century" w:hAnsi="Century" w:cs="Miriam" w:hint="cs"/>
          <w:b/>
          <w:rtl/>
        </w:rPr>
        <w:t>ירדור</w:t>
      </w:r>
      <w:r>
        <w:rPr>
          <w:rFonts w:ascii="Century" w:hAnsi="Century" w:cs="FrankRuehl" w:hint="cs"/>
          <w:spacing w:val="10"/>
          <w:szCs w:val="28"/>
          <w:rtl/>
        </w:rPr>
        <w:t xml:space="preserve"> מספק לכאורה מענה הן לשאלת היקף השימוש בדוקטרינה והן לשאלת סמכותו של בית המשפט. עולה ממנו כי היקף השימוש בדוקטרינה אמור להיות מצומצם ביותר ושמור למצבי קיצון, וכי בית המשפט יכול לדון בכך באותם מצבים. לא למותר לציין כי בגרמניה, שבה החוקה (המכונה גם שם "חוק יסוד") כוללת סעיפי "נצחיות" – שאינם בני תיקון – אין התייחסות טקסטואלית מפורשת לסמכותו של בית המשפט לאכוף סעיפי נצחיות אלה על דרך פסילתו של תיקון חוקתי לא חוקתי – אך ההבנה היא שהדברים הולכים יד ביד (</w:t>
      </w:r>
      <w:r>
        <w:rPr>
          <w:rFonts w:ascii="Century" w:hAnsi="Century" w:cs="Miriam" w:hint="cs"/>
          <w:b/>
          <w:rtl/>
        </w:rPr>
        <w:t>ברק</w:t>
      </w:r>
      <w:r>
        <w:rPr>
          <w:rFonts w:ascii="Century" w:hAnsi="Century" w:cs="FrankRuehl" w:hint="cs"/>
          <w:spacing w:val="10"/>
          <w:szCs w:val="28"/>
          <w:rtl/>
        </w:rPr>
        <w:t>, בעמ' 370).</w:t>
      </w:r>
    </w:p>
    <w:p w14:paraId="4E36D75D" w14:textId="72612FED" w:rsidR="004267DC" w:rsidRDefault="004267DC" w:rsidP="00EC2665">
      <w:pPr>
        <w:spacing w:after="100" w:afterAutospacing="1" w:line="360" w:lineRule="auto"/>
        <w:contextualSpacing/>
        <w:jc w:val="both"/>
        <w:rPr>
          <w:rFonts w:ascii="Century" w:hAnsi="Century" w:cs="FrankRuehl"/>
          <w:spacing w:val="10"/>
          <w:szCs w:val="28"/>
          <w:rtl/>
        </w:rPr>
      </w:pPr>
    </w:p>
    <w:p w14:paraId="211B2C5D" w14:textId="671D5AA5" w:rsidR="00BE590B" w:rsidRDefault="00BE590B" w:rsidP="00BE590B">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16.</w:t>
      </w:r>
      <w:r>
        <w:rPr>
          <w:rFonts w:ascii="Century" w:hAnsi="Century" w:cs="FrankRuehl" w:hint="cs"/>
          <w:spacing w:val="10"/>
          <w:szCs w:val="28"/>
          <w:rtl/>
        </w:rPr>
        <w:tab/>
        <w:t xml:space="preserve">בהתאם למוסבר, אני סבורה שגבולות ההכרה האפשריים בדוקטרינה של תיקון חוקתי לא חוקתי אמורים להיות מצומצמים יותר מן הנוסחה של "פגיעה בעקרונות היסוד של השיטה" שהוזכרה בהערות אגב שונות בפסקי דין קודמים (ראו למשל: בג"ץ 4908/10 </w:t>
      </w:r>
      <w:r>
        <w:rPr>
          <w:rFonts w:ascii="Century" w:hAnsi="Century" w:cs="Miriam" w:hint="cs"/>
          <w:b/>
          <w:rtl/>
        </w:rPr>
        <w:t>בר-און נ' כנסת ישראל</w:t>
      </w:r>
      <w:r>
        <w:rPr>
          <w:rFonts w:ascii="Century" w:hAnsi="Century" w:cs="FrankRuehl" w:hint="cs"/>
          <w:spacing w:val="10"/>
          <w:szCs w:val="28"/>
          <w:rtl/>
        </w:rPr>
        <w:t xml:space="preserve">, פ"ד סד(3) 275, 311 (2011); בג"ץ 8260/16 </w:t>
      </w:r>
      <w:r>
        <w:rPr>
          <w:rFonts w:ascii="Century" w:hAnsi="Century" w:cs="Miriam" w:hint="cs"/>
          <w:b/>
          <w:rtl/>
        </w:rPr>
        <w:t>המרכז האקדמי למשפטים ולעסקים נ' כנסת ישראל</w:t>
      </w:r>
      <w:r>
        <w:rPr>
          <w:rFonts w:ascii="Century" w:hAnsi="Century" w:cs="FrankRuehl" w:hint="cs"/>
          <w:spacing w:val="10"/>
          <w:szCs w:val="28"/>
          <w:rtl/>
        </w:rPr>
        <w:t xml:space="preserve">, פסקאות כז-כח לפסק דינו של המשנה לנשיאה (בדימ') </w:t>
      </w:r>
      <w:r>
        <w:rPr>
          <w:rFonts w:ascii="Century" w:hAnsi="Century" w:cs="Miriam" w:hint="cs"/>
          <w:b/>
          <w:rtl/>
        </w:rPr>
        <w:t>א' רובינשטיין</w:t>
      </w:r>
      <w:r>
        <w:rPr>
          <w:rFonts w:ascii="Century" w:hAnsi="Century" w:cs="FrankRuehl" w:hint="cs"/>
          <w:spacing w:val="10"/>
          <w:szCs w:val="28"/>
          <w:rtl/>
        </w:rPr>
        <w:t xml:space="preserve"> (6.9.2017); בג"ץ 5744/16 </w:t>
      </w:r>
      <w:r>
        <w:rPr>
          <w:rFonts w:ascii="Century" w:hAnsi="Century" w:cs="Miriam" w:hint="cs"/>
          <w:b/>
          <w:rtl/>
        </w:rPr>
        <w:t>בן מאיר נ' הכנסת</w:t>
      </w:r>
      <w:r>
        <w:rPr>
          <w:rFonts w:ascii="Century" w:hAnsi="Century" w:cs="FrankRuehl" w:hint="cs"/>
          <w:spacing w:val="10"/>
          <w:szCs w:val="28"/>
          <w:rtl/>
        </w:rPr>
        <w:t xml:space="preserve">, פסקה 11 לפסק דינו של השופט </w:t>
      </w:r>
      <w:r>
        <w:rPr>
          <w:rFonts w:ascii="Century" w:hAnsi="Century" w:cs="Miriam" w:hint="cs"/>
          <w:b/>
          <w:rtl/>
        </w:rPr>
        <w:t>מ' מזוז</w:t>
      </w:r>
      <w:r>
        <w:rPr>
          <w:rFonts w:ascii="Century" w:hAnsi="Century" w:cs="FrankRuehl" w:hint="cs"/>
          <w:spacing w:val="10"/>
          <w:szCs w:val="28"/>
          <w:rtl/>
        </w:rPr>
        <w:t xml:space="preserve"> (27.5.2018). כן ראו: בג"ץ 4676/94 </w:t>
      </w:r>
      <w:r>
        <w:rPr>
          <w:rFonts w:ascii="Century" w:hAnsi="Century" w:cs="Miriam" w:hint="cs"/>
          <w:b/>
          <w:rtl/>
        </w:rPr>
        <w:t>מיטראל בע"מ נ' כנסת ישראל</w:t>
      </w:r>
      <w:r>
        <w:rPr>
          <w:rFonts w:ascii="Century" w:hAnsi="Century" w:cs="FrankRuehl" w:hint="cs"/>
          <w:spacing w:val="10"/>
          <w:szCs w:val="28"/>
          <w:rtl/>
        </w:rPr>
        <w:t xml:space="preserve">, פ"ד נ(5) 15, 28 (1996)). לשיטתי, זוהי נוסחה רחבה מדי שעלולה ליצור "גלישה במדרון" לעבר ביקורת שיפוטית על חוקי יסוד במתכונת שלא תבדל אותם במידה הנדרשת מחוקים רגילים. דומה שאף חברתי הנשיאה נטתה לגישה מצמצמת ביחס להיקפה של הדוקטרינה (הגם שהותירה את הדברים בסופו של דבר בצריך עיון). זאת, בדבריה על כך שהמגבלה על סמכותה המכוננת של הכנסת, למצער בשלב זה של המפעל החוקתי בישראל, מתוחמת אך להקשר המצומצם של שלילת מאפייניה הגרעיניים של מדינת ישראל, כפי שאלו באים לידי ביטוי בהגדרתה המכוננת "כמדינה יהודית ודמוקרטית". מתוך התחשבות בשלב שבו אנו מצויים, אני עצמי נוטה לשימוש </w:t>
      </w:r>
      <w:r>
        <w:rPr>
          <w:rFonts w:ascii="Century" w:hAnsi="Century" w:cs="FrankRuehl" w:hint="cs"/>
          <w:spacing w:val="10"/>
          <w:szCs w:val="28"/>
          <w:rtl/>
        </w:rPr>
        <w:lastRenderedPageBreak/>
        <w:t>בטרמינולוגיה שהיא אף מצמצמת יותר – ומציעה להתייחס לחוק יסוד שמהווה "שבירת כלים", במובן של הרס בלתי הפיך של השיטה החוקתית. כך למשל, ככל שחוק יסוד יבקש לשלול את מאפייניו השוויוניים של הליך הבחירות הוא ישמוט את הקרקע מתחת לחקיקתו, משום שעם הפגיעה בהשתתפות השוויונית בבחירות לא ניתן יהיה להשיב לאחור את מה שנעשה. הוא הדין בחוק יסוד שיבקש, למשל, להוסיף תקופה משמעותית למשך כהונתה של הכנסת שמאמצת אותו תיקון, מעבר לתקופת הכהונה שלה היא נבחרה. הדברים אמורים כמובן אף בהתייחס לפן הגרעיני של זהותה היהודית של המדינה, כגון במקרה הקיצוני של חוק יסוד שהיה מבקש לשלול את זכות ההגדרה העצמית של העם היהודי.</w:t>
      </w:r>
    </w:p>
    <w:p w14:paraId="47ECF97D" w14:textId="52127E4E" w:rsidR="009279C2" w:rsidRDefault="009279C2" w:rsidP="00BE590B">
      <w:pPr>
        <w:spacing w:after="100" w:afterAutospacing="1" w:line="360" w:lineRule="auto"/>
        <w:contextualSpacing/>
        <w:jc w:val="both"/>
        <w:rPr>
          <w:rFonts w:ascii="Century" w:hAnsi="Century" w:cs="FrankRuehl"/>
          <w:spacing w:val="10"/>
          <w:szCs w:val="28"/>
          <w:rtl/>
        </w:rPr>
      </w:pPr>
    </w:p>
    <w:p w14:paraId="3D7ACEED" w14:textId="0166E778" w:rsidR="009279C2" w:rsidRDefault="009279C2" w:rsidP="009279C2">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17.</w:t>
      </w:r>
      <w:r>
        <w:rPr>
          <w:rFonts w:ascii="Century" w:hAnsi="Century" w:cs="FrankRuehl" w:hint="cs"/>
          <w:spacing w:val="10"/>
          <w:szCs w:val="28"/>
          <w:rtl/>
        </w:rPr>
        <w:tab/>
        <w:t>אפשר שתעלה הטענה: מדוע להתייחס למקרי קיצון, כגון הגבלה על זכות הבחירה לכנסת? האין מדובר במקרה כה קיצוני שלא ניתן ללמוד ממנו דבר? אינני סבורה כך. אכן, זהו מקרה קצה, אך הוא מדגים עיקרון חשוב. זאת ועוד: הדוגמאות הנוגעות למצבי הקצה שעשויים להצדיק ביקורת שיפוטית על חוקי יסוד</w:t>
      </w:r>
      <w:r>
        <w:rPr>
          <w:rFonts w:ascii="Century" w:hAnsi="Century" w:cs="FrankRuehl"/>
          <w:spacing w:val="10"/>
          <w:szCs w:val="28"/>
        </w:rPr>
        <w:t xml:space="preserve"> </w:t>
      </w:r>
      <w:r>
        <w:rPr>
          <w:rFonts w:ascii="Century" w:hAnsi="Century" w:cs="FrankRuehl" w:hint="cs"/>
          <w:spacing w:val="10"/>
          <w:szCs w:val="28"/>
          <w:rtl/>
        </w:rPr>
        <w:t>לא נועדו ליצור "מדרון חלקלק" שיפתח את הדלת להתייחסות לחוקי היסוד כאל חוקים רגילים. הן לא אמורות לשמש הכשר לביקורת שיפוטית כזו גם במקרים אחרים. יש בהן כדי לתרום לוודאות המשפטית, ולהבהיר כי הגשת עתירות נגד חוקי יסוד אינה אמורה להיות חזון נפרץ. העובדה שהדוגמאות הנזכרות כאן נסבות על מקרים קיצוניים שהתממשותם בפועל היא בבחינת "לא יעלה על הדעת" מלמדת כי המדרון לעבר ביקורת שיפוטית על חוקי יסוד אינו חלקלק כל עיקר. אדרבה, חומת ברזל ברורה עומדת בפתחו.</w:t>
      </w:r>
    </w:p>
    <w:p w14:paraId="63CA9CC4" w14:textId="20370613" w:rsidR="00A536C1" w:rsidRDefault="00A536C1" w:rsidP="009279C2">
      <w:pPr>
        <w:spacing w:after="100" w:afterAutospacing="1" w:line="360" w:lineRule="auto"/>
        <w:contextualSpacing/>
        <w:jc w:val="both"/>
        <w:rPr>
          <w:rFonts w:ascii="Century" w:hAnsi="Century" w:cs="FrankRuehl"/>
          <w:spacing w:val="10"/>
          <w:szCs w:val="28"/>
          <w:rtl/>
        </w:rPr>
      </w:pPr>
    </w:p>
    <w:p w14:paraId="490C98CB" w14:textId="7C6345BB" w:rsidR="00A536C1" w:rsidRDefault="00A536C1" w:rsidP="00A536C1">
      <w:pPr>
        <w:spacing w:line="360" w:lineRule="auto"/>
        <w:jc w:val="both"/>
        <w:rPr>
          <w:rFonts w:ascii="Century" w:hAnsi="Century" w:cs="FrankRuehl"/>
          <w:spacing w:val="10"/>
          <w:szCs w:val="28"/>
          <w:rtl/>
        </w:rPr>
      </w:pPr>
      <w:r>
        <w:rPr>
          <w:rFonts w:ascii="Century" w:hAnsi="Century" w:cs="FrankRuehl" w:hint="cs"/>
          <w:spacing w:val="10"/>
          <w:szCs w:val="28"/>
          <w:rtl/>
        </w:rPr>
        <w:t>18.</w:t>
      </w:r>
      <w:r>
        <w:rPr>
          <w:rFonts w:ascii="Century" w:hAnsi="Century" w:cs="FrankRuehl" w:hint="cs"/>
          <w:spacing w:val="10"/>
          <w:szCs w:val="28"/>
          <w:rtl/>
        </w:rPr>
        <w:tab/>
        <w:t xml:space="preserve">הסוגיה של פסילת רשימות ומועמדים מהתמודדות לכנסת, שכבר הוזכרה בהקשר של שאלת הסמכות עצמה, היא חשובה כאן מעוד בחינה. הסמכות לפסול רשימות ומועמדים קיימת, אך השימוש בה אמור להיות במשורה, וכך בית משפט זה חזר וקבע. הדברים יפים, ואף ביתר שאת, ביחס לביקורת על חוקי יסוד. את קביעת התכנים המהותיים של חוקי היסוד יש להותיר בידי לכנסת. </w:t>
      </w:r>
    </w:p>
    <w:p w14:paraId="077716D7" w14:textId="7EB10F93" w:rsidR="004B68B4" w:rsidRDefault="004B68B4" w:rsidP="00A536C1">
      <w:pPr>
        <w:spacing w:line="360" w:lineRule="auto"/>
        <w:jc w:val="both"/>
        <w:rPr>
          <w:rFonts w:ascii="Century" w:hAnsi="Century" w:cs="FrankRuehl"/>
          <w:spacing w:val="10"/>
          <w:szCs w:val="28"/>
          <w:rtl/>
        </w:rPr>
      </w:pPr>
    </w:p>
    <w:p w14:paraId="2A07DC72" w14:textId="19E5424D" w:rsidR="004B68B4" w:rsidRDefault="004B68B4" w:rsidP="004B68B4">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19.</w:t>
      </w:r>
      <w:r>
        <w:rPr>
          <w:rFonts w:ascii="Century" w:hAnsi="Century" w:cs="FrankRuehl" w:hint="cs"/>
          <w:spacing w:val="10"/>
          <w:szCs w:val="28"/>
          <w:rtl/>
        </w:rPr>
        <w:tab/>
        <w:t>אפשר כמובן להביע ספקנות מכיוון הפוך. לכאורה ניתן לטעון כי על-פי המתואר, הדוקטרינה של תיקון חוקתי לא חוקתי מתאימה לאותם מצבי קיצון שאם יתממשו – ספק אם ביקורת שיפוטית תספיק על מנת להתמודד עם "שבירת הכלים" המאפיינת אותם. אולם, בכך בלבד אין כדי לשלול את התפקיד השיפוטי.</w:t>
      </w:r>
    </w:p>
    <w:p w14:paraId="0B2D4277" w14:textId="48990FFE" w:rsidR="0024552D" w:rsidRDefault="0024552D" w:rsidP="004B68B4">
      <w:pPr>
        <w:spacing w:after="100" w:afterAutospacing="1" w:line="360" w:lineRule="auto"/>
        <w:contextualSpacing/>
        <w:jc w:val="both"/>
        <w:rPr>
          <w:rFonts w:ascii="Century" w:hAnsi="Century" w:cs="FrankRuehl"/>
          <w:spacing w:val="10"/>
          <w:szCs w:val="28"/>
          <w:rtl/>
        </w:rPr>
      </w:pPr>
    </w:p>
    <w:p w14:paraId="43E9F3C3" w14:textId="75F74DE0" w:rsidR="0024552D" w:rsidRDefault="0024552D" w:rsidP="0024552D">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20.</w:t>
      </w:r>
      <w:r>
        <w:rPr>
          <w:rFonts w:ascii="Century" w:hAnsi="Century" w:cs="FrankRuehl" w:hint="cs"/>
          <w:spacing w:val="10"/>
          <w:szCs w:val="28"/>
          <w:rtl/>
        </w:rPr>
        <w:tab/>
        <w:t xml:space="preserve">בהתחשב בתוצאה שאליה הגענו, המקרה דנן אינו יכול לספק מצע לדיון מלא וכולל בדוקטרינה של תיקון חוקתי בלתי חוקתי. אפשר אף להביע תקווה שדוקטרינה זו </w:t>
      </w:r>
      <w:r>
        <w:rPr>
          <w:rFonts w:ascii="Century" w:hAnsi="Century" w:cs="FrankRuehl" w:hint="cs"/>
          <w:spacing w:val="10"/>
          <w:szCs w:val="28"/>
          <w:rtl/>
        </w:rPr>
        <w:lastRenderedPageBreak/>
        <w:t>תישאר זנוחה ונעדרת שימוש בהתחשב בהתאמתה למצבי קיצון ממש. המקרה שבפנינו, כפי שהוסבר, אינו כזה כלל ועיקר. על כן, אינני נדרשת להרחבה נוספת בדברים אלה שנאמרו, לפחות במידה מסוימת, מעבר לנדרש.</w:t>
      </w:r>
    </w:p>
    <w:p w14:paraId="2B7390DF" w14:textId="69AA1FF0" w:rsidR="00E86CC6" w:rsidRDefault="00E86CC6" w:rsidP="0024552D">
      <w:pPr>
        <w:spacing w:after="100" w:afterAutospacing="1" w:line="360" w:lineRule="auto"/>
        <w:contextualSpacing/>
        <w:jc w:val="both"/>
        <w:rPr>
          <w:rFonts w:ascii="Century" w:hAnsi="Century" w:cs="FrankRuehl"/>
          <w:spacing w:val="10"/>
          <w:szCs w:val="28"/>
          <w:rtl/>
        </w:rPr>
      </w:pPr>
    </w:p>
    <w:p w14:paraId="4ED0F80F" w14:textId="77777777" w:rsidR="00E86CC6" w:rsidRDefault="00E86CC6" w:rsidP="00E86CC6">
      <w:pPr>
        <w:spacing w:line="360" w:lineRule="auto"/>
        <w:jc w:val="both"/>
        <w:rPr>
          <w:rFonts w:ascii="Century" w:hAnsi="Century" w:cs="FrankRuehl"/>
          <w:spacing w:val="10"/>
          <w:szCs w:val="28"/>
          <w:rtl/>
        </w:rPr>
      </w:pPr>
      <w:r>
        <w:rPr>
          <w:rFonts w:ascii="Century" w:hAnsi="Century" w:cs="Miriam" w:hint="cs"/>
          <w:b/>
          <w:rtl/>
        </w:rPr>
        <w:t>האם חוק יסוד: הלאום עולה כדי שינוי חוקתי בלתי חוקתי</w:t>
      </w:r>
      <w:r>
        <w:rPr>
          <w:rFonts w:ascii="Century" w:hAnsi="Century" w:cs="FrankRuehl" w:hint="cs"/>
          <w:spacing w:val="10"/>
          <w:szCs w:val="28"/>
          <w:rtl/>
        </w:rPr>
        <w:t>?</w:t>
      </w:r>
    </w:p>
    <w:p w14:paraId="41C92AB2" w14:textId="77777777" w:rsidR="00E86CC6" w:rsidRDefault="00E86CC6" w:rsidP="00E86CC6">
      <w:pPr>
        <w:spacing w:line="360" w:lineRule="auto"/>
        <w:jc w:val="both"/>
        <w:rPr>
          <w:rFonts w:ascii="Century" w:hAnsi="Century" w:cs="FrankRuehl"/>
          <w:spacing w:val="10"/>
          <w:szCs w:val="28"/>
          <w:rtl/>
        </w:rPr>
      </w:pPr>
    </w:p>
    <w:p w14:paraId="5D77C0EF" w14:textId="4572E082" w:rsidR="00E86CC6" w:rsidRDefault="00E86CC6" w:rsidP="00E86CC6">
      <w:pPr>
        <w:spacing w:line="360" w:lineRule="auto"/>
        <w:jc w:val="both"/>
        <w:rPr>
          <w:rFonts w:ascii="Century" w:hAnsi="Century" w:cs="FrankRuehl"/>
          <w:spacing w:val="10"/>
          <w:szCs w:val="28"/>
          <w:rtl/>
        </w:rPr>
      </w:pPr>
      <w:r>
        <w:rPr>
          <w:rFonts w:ascii="Century" w:hAnsi="Century" w:cs="FrankRuehl" w:hint="cs"/>
          <w:spacing w:val="10"/>
          <w:szCs w:val="28"/>
          <w:rtl/>
        </w:rPr>
        <w:t xml:space="preserve">21. </w:t>
      </w:r>
      <w:r>
        <w:rPr>
          <w:rFonts w:ascii="Century" w:hAnsi="Century" w:cs="FrankRuehl" w:hint="cs"/>
          <w:spacing w:val="10"/>
          <w:szCs w:val="28"/>
          <w:rtl/>
        </w:rPr>
        <w:tab/>
        <w:t>בהמשך לכך, השאלה הנשאלת במקרה זה היא האם חוק יסוד: הלאום עולה כדי שלילת אופייה של מדינת ישראל כמדינה יהודית ודמוקרטית? כפי שציינה חברתי הנשיאה, העותרים טוענים כי חוק היסוד אינו מתיישב עם אופייה הדמוקרטי של מדינת ישראל, בשל כך שהוא נותן העדפה להיבט היהודי של זהותה על פני זה הדמוקרטי, בעיקר משום שעקרון השוויון לא זוכה בו לביטוי או להגנה, והוא אף נעדר התייחסות לקבוצות המיעוט בחברה הישראלית. בניגוד לכך, חברתי הנשיאה הגיעה למסקנה כי אין בטענות אלה כדי להוביל למסקנה – הקיצונית – כי מדובר בחקיקת יסוד השוללת את אופייה הדמוקרטי של מדינת ישראל. אני מסכימה עמה אף בכך.</w:t>
      </w:r>
    </w:p>
    <w:p w14:paraId="631BC759" w14:textId="73B70877" w:rsidR="00690C35" w:rsidRDefault="00690C35" w:rsidP="00E86CC6">
      <w:pPr>
        <w:spacing w:line="360" w:lineRule="auto"/>
        <w:jc w:val="both"/>
        <w:rPr>
          <w:rFonts w:ascii="Century" w:hAnsi="Century" w:cs="FrankRuehl"/>
          <w:spacing w:val="10"/>
          <w:szCs w:val="28"/>
          <w:rtl/>
        </w:rPr>
      </w:pPr>
    </w:p>
    <w:p w14:paraId="1FC7FCE2" w14:textId="47F9403B" w:rsidR="00690C35" w:rsidRDefault="008C5FC2" w:rsidP="008C5FC2">
      <w:pPr>
        <w:spacing w:line="360" w:lineRule="auto"/>
        <w:jc w:val="both"/>
        <w:rPr>
          <w:rFonts w:ascii="Century" w:hAnsi="Century" w:cs="FrankRuehl"/>
          <w:spacing w:val="10"/>
          <w:szCs w:val="28"/>
          <w:rtl/>
        </w:rPr>
      </w:pPr>
      <w:r w:rsidRPr="008C5FC2">
        <w:rPr>
          <w:rFonts w:ascii="Century" w:hAnsi="Century" w:cs="FrankRuehl" w:hint="cs"/>
          <w:spacing w:val="10"/>
          <w:szCs w:val="28"/>
          <w:rtl/>
        </w:rPr>
        <w:t>22.</w:t>
      </w:r>
      <w:r>
        <w:rPr>
          <w:rFonts w:ascii="Century" w:hAnsi="Century" w:cs="FrankRuehl" w:hint="cs"/>
          <w:spacing w:val="10"/>
          <w:szCs w:val="28"/>
          <w:rtl/>
        </w:rPr>
        <w:tab/>
      </w:r>
      <w:r w:rsidR="00690C35">
        <w:rPr>
          <w:rFonts w:ascii="Century" w:hAnsi="Century" w:cs="FrankRuehl" w:hint="cs"/>
          <w:spacing w:val="10"/>
          <w:szCs w:val="28"/>
          <w:rtl/>
        </w:rPr>
        <w:t xml:space="preserve">כפי שציינו חברתי הנשיאה וחברי השופט </w:t>
      </w:r>
      <w:r w:rsidR="00690C35">
        <w:rPr>
          <w:rFonts w:ascii="Century" w:hAnsi="Century" w:cs="Miriam" w:hint="cs"/>
          <w:b/>
          <w:rtl/>
        </w:rPr>
        <w:t>ע' פוגלמן</w:t>
      </w:r>
      <w:r w:rsidR="00690C35">
        <w:rPr>
          <w:rFonts w:ascii="Century" w:hAnsi="Century" w:cs="FrankRuehl" w:hint="cs"/>
          <w:spacing w:val="10"/>
          <w:szCs w:val="28"/>
          <w:rtl/>
        </w:rPr>
        <w:t xml:space="preserve">, בהתבסס בין היתר על עמדת המשיבים עצמם, חוק יסוד: הלאום אינו מקנה זכויות ברמת הפרט ובהתאמה אף אינו נוטל זכויות. זהו חוק שמבטא אתוס לאומי. לא פחות, אך גם לא יותר. מסקנה זו עולה מקריאתן של הוראות חוק היסוד זו אחר זו, וזו לצד זו. לצורך הבהרת הדברים ניתן לפתוח בסעיף 5 לחוק היסוד הקובע כי "המדינה תהיה פתוחה לעלייה יהודית ולקיבוץ גלויות". קשה להטיל ספק בכך שסעיף זה מבטא עיקרון חשוב שהוא חלק מן האתוס המכונן של מדינת ישראל היורד לשורש ההצדקה לקיומה, כפי שהדבר בא לידי ביטוי גם בציטוט שבו פתחתי מהכרזת העצמאות. אולם, סעיף זה בעצמו אינו מקנה זכויות פרטניות אלא אך קובע עיקרון כללי. הנושא עצמו מוסדר ברמה האופרטיבית בחוק השבות, התש"י-1950 (להלן: </w:t>
      </w:r>
      <w:r w:rsidR="00690C35">
        <w:rPr>
          <w:rFonts w:ascii="Century" w:hAnsi="Century" w:cs="Miriam" w:hint="cs"/>
          <w:b/>
          <w:rtl/>
        </w:rPr>
        <w:t>חוק השבות</w:t>
      </w:r>
      <w:r w:rsidR="00690C35">
        <w:rPr>
          <w:rFonts w:ascii="Century" w:hAnsi="Century" w:cs="FrankRuehl" w:hint="cs"/>
          <w:spacing w:val="10"/>
          <w:szCs w:val="28"/>
          <w:rtl/>
        </w:rPr>
        <w:t>). חוק השבות קובע, כידוע, לא רק את הזכות לעלייה לישראל, אלא גם סייגים לה, למשל ביחס למי שלו עבר פלילי העלול לסכן את שלום הציבור. אין ספק שחוק יסוד: הלאום לא נועד לבטל את ההסדרים של חוק השבות ולהקנות זכות לעלות גם למי שחוק השבות עצמו אינו מכיר בזכותם לעשות כן. הדברים אמורים גם בהוראותיו האחרות של החוק.</w:t>
      </w:r>
      <w:r w:rsidR="00690C35">
        <w:rPr>
          <w:rFonts w:ascii="Century" w:hAnsi="Century" w:cs="FrankRuehl"/>
          <w:spacing w:val="10"/>
          <w:szCs w:val="28"/>
        </w:rPr>
        <w:t xml:space="preserve"> </w:t>
      </w:r>
      <w:r w:rsidR="00690C35">
        <w:rPr>
          <w:rFonts w:ascii="Century" w:hAnsi="Century" w:cs="FrankRuehl" w:hint="cs"/>
          <w:spacing w:val="10"/>
          <w:szCs w:val="28"/>
          <w:rtl/>
        </w:rPr>
        <w:t xml:space="preserve">כך, סעיף 6 לחוק יסוד: הלאום קובע כי "המדינה תשקוד על הבטחת שלומם של בני העם היהודי ושל אזרחיה הנתונים בצרה ובשביה בשל יהדותם או בשל אזרחותם". אולם, אף סעיף זה אינו בא להחליף את ההסדרים החקיקתיים הקונקרטיים, המעוגנים למשל בחוק ההסגרה, התשי"ד-1954 ובחוק לנשיאת עונש מאסר במדינת אזרחותו של האסיר, התשנ"ז-1996. קו פרשני זה תקף אף ביחס לסעיף 7 לחוק היסוד שהיה אחד המוקדים של הדיון שהתקיים בפנינו. </w:t>
      </w:r>
      <w:r w:rsidR="00690C35">
        <w:rPr>
          <w:rFonts w:ascii="Century" w:hAnsi="Century" w:cs="FrankRuehl" w:hint="cs"/>
          <w:spacing w:val="10"/>
          <w:szCs w:val="28"/>
          <w:rtl/>
        </w:rPr>
        <w:lastRenderedPageBreak/>
        <w:t>סעיף 7 קובע כי "המדינה רואה בפיתוח התיישבות יהודית ערך לאומי, ותפעל על מנת לעודד ולקדם הקמה וביסוס שלה". אכן, סעיף זה נוקט גם לשון אופרטיבית ("תפעל"), לצד זו ההצהרתית. יחד עם זאת, כפי שהבהירה חברתי הנשיאה, בהתבסס בין היתר על טענות משיבי הממשלה עצמם, סעיף 7 אינו כולל הסדרים קונקרטיים המגלמים פגיעה בשוויון, ופרשנותו ההרמונית מאפשרת את קיומם של ערך השוויון וערך ההתיישבות היהודית זה לצד זה (כמפורט בפסקאות 90-86 לפסק דינה של חברתי הנשיאה).</w:t>
      </w:r>
    </w:p>
    <w:p w14:paraId="4FCCAE99" w14:textId="77777777" w:rsidR="00690C35" w:rsidRDefault="00690C35" w:rsidP="00E86CC6">
      <w:pPr>
        <w:spacing w:line="360" w:lineRule="auto"/>
        <w:jc w:val="both"/>
        <w:rPr>
          <w:rFonts w:ascii="Century" w:hAnsi="Century" w:cs="FrankRuehl"/>
          <w:spacing w:val="10"/>
          <w:szCs w:val="28"/>
          <w:rtl/>
        </w:rPr>
      </w:pPr>
    </w:p>
    <w:p w14:paraId="1B897B42" w14:textId="61234BDF" w:rsidR="005967D8" w:rsidRPr="005967D8" w:rsidRDefault="005967D8" w:rsidP="005967D8">
      <w:pPr>
        <w:spacing w:line="360" w:lineRule="auto"/>
        <w:jc w:val="both"/>
        <w:rPr>
          <w:rFonts w:ascii="Century" w:hAnsi="Century" w:cs="FrankRuehl"/>
          <w:spacing w:val="10"/>
          <w:szCs w:val="28"/>
          <w:rtl/>
        </w:rPr>
      </w:pPr>
      <w:r>
        <w:rPr>
          <w:rFonts w:ascii="Century" w:hAnsi="Century" w:cs="FrankRuehl" w:hint="cs"/>
          <w:spacing w:val="10"/>
          <w:szCs w:val="28"/>
          <w:rtl/>
        </w:rPr>
        <w:t>23.</w:t>
      </w:r>
      <w:r>
        <w:rPr>
          <w:rFonts w:ascii="Century" w:hAnsi="Century" w:cs="FrankRuehl" w:hint="cs"/>
          <w:spacing w:val="10"/>
          <w:szCs w:val="28"/>
          <w:rtl/>
        </w:rPr>
        <w:tab/>
      </w:r>
      <w:r w:rsidRPr="005967D8">
        <w:rPr>
          <w:rFonts w:ascii="Century" w:hAnsi="Century" w:cs="FrankRuehl" w:hint="cs"/>
          <w:spacing w:val="10"/>
          <w:szCs w:val="28"/>
          <w:rtl/>
        </w:rPr>
        <w:t xml:space="preserve">מכל מקום, את חוק יסוד: הלאום אין לקרוא רק מתוכו הוא, אלא גם לצדם של חוקי היסוד האחרים. בית משפט זה הבהיר, משחר ימיה של המדינה, כי עקרון השוויון הוא נשמת אפו של המשפט הישראלי, כשהוא נשען בכך על הכרזת העצמאות עצמה, כמו גם על אופיו של המשטר הדמוקרטי (ראו למשל: בג"ץ 98/69 </w:t>
      </w:r>
      <w:r w:rsidRPr="005967D8">
        <w:rPr>
          <w:rFonts w:ascii="Century" w:hAnsi="Century" w:cs="Miriam" w:hint="cs"/>
          <w:b/>
          <w:rtl/>
        </w:rPr>
        <w:t>ברגמן נ' שר האוצר</w:t>
      </w:r>
      <w:r w:rsidRPr="005967D8">
        <w:rPr>
          <w:rFonts w:ascii="Century" w:hAnsi="Century" w:cs="FrankRuehl" w:hint="cs"/>
          <w:spacing w:val="10"/>
          <w:szCs w:val="28"/>
          <w:rtl/>
        </w:rPr>
        <w:t xml:space="preserve">, פ"ד כג(1) 693, 699 (1969); בג"ץ 953/87 </w:t>
      </w:r>
      <w:r w:rsidRPr="005967D8">
        <w:rPr>
          <w:rFonts w:ascii="Century" w:hAnsi="Century" w:cs="Miriam" w:hint="cs"/>
          <w:b/>
          <w:rtl/>
        </w:rPr>
        <w:t>פורז נ' ראש עירית תל אביב-יפו</w:t>
      </w:r>
      <w:r w:rsidRPr="005967D8">
        <w:rPr>
          <w:rFonts w:ascii="Century" w:hAnsi="Century" w:cs="FrankRuehl" w:hint="cs"/>
          <w:spacing w:val="10"/>
          <w:szCs w:val="28"/>
          <w:rtl/>
        </w:rPr>
        <w:t xml:space="preserve">, פ"ד מב(2) 309, 333 (1988); בג"ץ 4541/94 </w:t>
      </w:r>
      <w:r w:rsidRPr="005967D8">
        <w:rPr>
          <w:rFonts w:ascii="Century" w:hAnsi="Century" w:cs="Miriam" w:hint="cs"/>
          <w:b/>
          <w:rtl/>
        </w:rPr>
        <w:t>מילר נ' שר הביטחון</w:t>
      </w:r>
      <w:r w:rsidRPr="005967D8">
        <w:rPr>
          <w:rFonts w:ascii="Century" w:hAnsi="Century" w:cs="FrankRuehl" w:hint="cs"/>
          <w:spacing w:val="10"/>
          <w:szCs w:val="28"/>
          <w:rtl/>
        </w:rPr>
        <w:t xml:space="preserve">, פ"ד מט(4) 94, 130 (1995)). אין כל הצדקה שלא ליישם עמדה זו, במלוא עוצמתה, אף ביחס לחוק יסוד: הלאום. הדואליות המתבטאת בזהותה של מדינת ישראל, כמדינה שהיא יהודית ודמוקרטית בעת ובעונה אחת, ליוותה אותה מאז קמה. יפים לכך דבריו של הנשיא </w:t>
      </w:r>
      <w:r w:rsidRPr="005967D8">
        <w:rPr>
          <w:rFonts w:ascii="Century" w:hAnsi="Century" w:cs="Miriam" w:hint="cs"/>
          <w:b/>
          <w:rtl/>
        </w:rPr>
        <w:t>מ' שמגר</w:t>
      </w:r>
      <w:r w:rsidRPr="005967D8">
        <w:rPr>
          <w:rFonts w:ascii="Century" w:hAnsi="Century" w:cs="FrankRuehl" w:hint="cs"/>
          <w:spacing w:val="10"/>
          <w:szCs w:val="28"/>
          <w:rtl/>
        </w:rPr>
        <w:t xml:space="preserve"> בבג"ץ 620/85 </w:t>
      </w:r>
      <w:r w:rsidRPr="005967D8">
        <w:rPr>
          <w:rFonts w:ascii="Century" w:hAnsi="Century" w:cs="Miriam" w:hint="cs"/>
          <w:b/>
          <w:rtl/>
        </w:rPr>
        <w:t>מיעארי נ' יו"ר הכנסת</w:t>
      </w:r>
      <w:r w:rsidRPr="005967D8">
        <w:rPr>
          <w:rFonts w:ascii="Century" w:hAnsi="Century" w:cs="FrankRuehl" w:hint="cs"/>
          <w:spacing w:val="10"/>
          <w:szCs w:val="28"/>
          <w:rtl/>
        </w:rPr>
        <w:t>, פ"ד מא(4) 169 (1987):</w:t>
      </w:r>
    </w:p>
    <w:p w14:paraId="044A6062" w14:textId="77777777" w:rsidR="005967D8" w:rsidRDefault="005967D8" w:rsidP="005967D8">
      <w:pPr>
        <w:spacing w:after="100" w:afterAutospacing="1"/>
        <w:ind w:left="1644" w:right="1247"/>
        <w:contextualSpacing/>
        <w:jc w:val="both"/>
        <w:rPr>
          <w:rFonts w:ascii="Century" w:hAnsi="Century" w:cs="FrankRuehl"/>
          <w:spacing w:val="10"/>
          <w:szCs w:val="28"/>
          <w:rtl/>
        </w:rPr>
      </w:pPr>
    </w:p>
    <w:p w14:paraId="34603511" w14:textId="77777777" w:rsidR="005967D8" w:rsidRDefault="005967D8" w:rsidP="005967D8">
      <w:pPr>
        <w:shd w:val="clear" w:color="auto" w:fill="FFFFFF"/>
        <w:tabs>
          <w:tab w:val="left" w:pos="288"/>
          <w:tab w:val="left" w:pos="432"/>
          <w:tab w:val="left" w:pos="720"/>
          <w:tab w:val="left" w:pos="1296"/>
        </w:tabs>
        <w:spacing w:after="80"/>
        <w:ind w:left="1644" w:right="1247"/>
        <w:jc w:val="both"/>
        <w:rPr>
          <w:rFonts w:ascii="Century" w:hAnsi="Century" w:cs="FrankRuehl"/>
          <w:spacing w:val="10"/>
          <w:szCs w:val="28"/>
          <w:rtl/>
          <w:lang w:eastAsia="he-IL"/>
        </w:rPr>
      </w:pPr>
      <w:r>
        <w:rPr>
          <w:rFonts w:ascii="Century" w:hAnsi="Century" w:cs="FrankRuehl" w:hint="cs"/>
          <w:spacing w:val="10"/>
          <w:szCs w:val="28"/>
          <w:rtl/>
        </w:rPr>
        <w:t>"אופיה הדמוקרטי של מדינת</w:t>
      </w:r>
      <w:r>
        <w:rPr>
          <w:rFonts w:ascii="Century" w:hAnsi="Century" w:cs="FrankRuehl"/>
          <w:spacing w:val="10"/>
          <w:szCs w:val="28"/>
        </w:rPr>
        <w:t xml:space="preserve"> </w:t>
      </w:r>
      <w:r>
        <w:rPr>
          <w:rFonts w:ascii="Century" w:hAnsi="Century" w:cs="FrankRuehl" w:hint="cs"/>
          <w:spacing w:val="10"/>
          <w:szCs w:val="28"/>
          <w:rtl/>
        </w:rPr>
        <w:t>ישראל מצא את ביטויו בהכרזת העצמאות, בה מדובר על קיום שוויון זכויות חברתי ומדיני גמור לכל אזרחיה בלי הבדל דת, גזע ומין, ועל הבטחת חופש הדת, המצפון וכו'. עקרונות אלה משמשים נר לרגלינו ומהווים את ה"אני מאמין" של העם, אשר לאורו מתפרשים חוקים ונקבעים עקרונות יסוד. אולם אין כל סתירה בין עקרונות אלה לבין השאיפה, שלהגשמתה הוקמה המדינה, והיא ליצור כאן מדינה יהודית" (שם, בעמ' 224).</w:t>
      </w:r>
      <w:r>
        <w:rPr>
          <w:rFonts w:ascii="Century" w:hAnsi="Century" w:cs="FrankRuehl" w:hint="cs"/>
          <w:spacing w:val="10"/>
          <w:szCs w:val="28"/>
          <w:rtl/>
          <w:lang w:eastAsia="he-IL"/>
        </w:rPr>
        <w:t xml:space="preserve"> </w:t>
      </w:r>
    </w:p>
    <w:p w14:paraId="69E0A01F" w14:textId="77777777" w:rsidR="005967D8" w:rsidRDefault="005967D8" w:rsidP="005967D8">
      <w:pPr>
        <w:spacing w:after="100" w:afterAutospacing="1" w:line="360" w:lineRule="auto"/>
        <w:contextualSpacing/>
        <w:jc w:val="both"/>
        <w:rPr>
          <w:rFonts w:ascii="Century" w:eastAsia="Calibri" w:hAnsi="Century" w:cs="FrankRuehl"/>
          <w:spacing w:val="10"/>
          <w:szCs w:val="28"/>
          <w:rtl/>
        </w:rPr>
      </w:pPr>
    </w:p>
    <w:p w14:paraId="696BA205" w14:textId="77777777" w:rsidR="005967D8" w:rsidRDefault="005967D8" w:rsidP="005967D8">
      <w:pPr>
        <w:spacing w:after="100" w:afterAutospacing="1" w:line="360" w:lineRule="auto"/>
        <w:ind w:firstLine="720"/>
        <w:contextualSpacing/>
        <w:jc w:val="both"/>
        <w:rPr>
          <w:rFonts w:ascii="Century" w:hAnsi="Century" w:cs="FrankRuehl"/>
          <w:spacing w:val="10"/>
          <w:szCs w:val="28"/>
          <w:rtl/>
        </w:rPr>
      </w:pPr>
      <w:r>
        <w:rPr>
          <w:rFonts w:ascii="Century" w:hAnsi="Century" w:cs="FrankRuehl" w:hint="cs"/>
          <w:spacing w:val="10"/>
          <w:szCs w:val="28"/>
          <w:rtl/>
        </w:rPr>
        <w:t>אם כן, ככל שיש בחוק יסוד: הלאום שתיקה ביחס לזכותם של אזרחיה הלא-יהודיים של המדינה לשוויון, הרי שיש למלא את החסר לכאורה בתכנים הנובעים מן הפרשנות ההרמונית שלו לצדו של חוק יסוד: כבוד האדם וחירותו, כמו גם לאורו של המערך הכולל של חוקי היסוד בישראל.</w:t>
      </w:r>
      <w:r>
        <w:rPr>
          <w:rFonts w:ascii="Arimo" w:hAnsi="Arimo"/>
          <w:color w:val="333333"/>
          <w:sz w:val="21"/>
          <w:szCs w:val="21"/>
          <w:rtl/>
        </w:rPr>
        <w:t xml:space="preserve"> </w:t>
      </w:r>
      <w:r>
        <w:rPr>
          <w:rFonts w:ascii="Century" w:hAnsi="Century" w:cs="FrankRuehl" w:hint="cs"/>
          <w:spacing w:val="10"/>
          <w:szCs w:val="28"/>
          <w:rtl/>
        </w:rPr>
        <w:t>ראוי להבהיר, כי ההרמוניה החקיקתית חלה הן על היבטיה הדמוקרטיים והן על היבטיה היהודיים של המדינה. במלים אחרות, עקרון השוויון הוכר כעיקרון יסוד בשיטתנו המשפטית מזה שנים ארוכות, מבלי לגרוע מאופייה היהודי של מדינת ישראל. אם כן, אף כעת, כאשר האתוס היהודי-לאומי של המדינה מקבל מעמד חוקתי באופן מוצהר, ממילא ברור כי אין בכך כדי לשלול את מאפייניה הדמוקרטיים של ישראל.</w:t>
      </w:r>
    </w:p>
    <w:p w14:paraId="3307559F" w14:textId="4392D43D" w:rsidR="0024552D" w:rsidRDefault="0024552D" w:rsidP="004B68B4">
      <w:pPr>
        <w:spacing w:after="100" w:afterAutospacing="1" w:line="360" w:lineRule="auto"/>
        <w:contextualSpacing/>
        <w:jc w:val="both"/>
        <w:rPr>
          <w:rFonts w:ascii="Century" w:hAnsi="Century" w:cs="FrankRuehl"/>
          <w:spacing w:val="10"/>
          <w:szCs w:val="28"/>
          <w:rtl/>
        </w:rPr>
      </w:pPr>
    </w:p>
    <w:p w14:paraId="701EDA30" w14:textId="77777777" w:rsidR="00566480" w:rsidRDefault="00566480" w:rsidP="00566480">
      <w:pPr>
        <w:spacing w:after="100" w:afterAutospacing="1" w:line="360" w:lineRule="auto"/>
        <w:contextualSpacing/>
        <w:jc w:val="both"/>
        <w:rPr>
          <w:rFonts w:ascii="Century" w:hAnsi="Century" w:cs="FrankRuehl"/>
          <w:spacing w:val="10"/>
          <w:sz w:val="22"/>
          <w:szCs w:val="28"/>
          <w:rtl/>
        </w:rPr>
      </w:pPr>
      <w:r>
        <w:rPr>
          <w:rFonts w:ascii="Century" w:hAnsi="Century" w:cs="Miriam" w:hint="cs"/>
          <w:b/>
          <w:rtl/>
        </w:rPr>
        <w:t>בין הספירה הציבורית לספירה המשפטית</w:t>
      </w:r>
    </w:p>
    <w:p w14:paraId="6AA54E35" w14:textId="77777777" w:rsidR="00566480" w:rsidRDefault="00566480" w:rsidP="00566480">
      <w:pPr>
        <w:spacing w:after="100" w:afterAutospacing="1" w:line="360" w:lineRule="auto"/>
        <w:contextualSpacing/>
        <w:jc w:val="both"/>
        <w:rPr>
          <w:rFonts w:ascii="Century" w:hAnsi="Century" w:cs="FrankRuehl"/>
          <w:spacing w:val="10"/>
          <w:szCs w:val="28"/>
          <w:rtl/>
        </w:rPr>
      </w:pPr>
    </w:p>
    <w:p w14:paraId="62B6414F" w14:textId="77777777" w:rsidR="00566480" w:rsidRDefault="00566480" w:rsidP="00566480">
      <w:pPr>
        <w:spacing w:line="360" w:lineRule="auto"/>
        <w:jc w:val="both"/>
        <w:rPr>
          <w:rFonts w:ascii="Century" w:hAnsi="Century" w:cs="FrankRuehl"/>
          <w:spacing w:val="10"/>
          <w:szCs w:val="28"/>
          <w:rtl/>
        </w:rPr>
      </w:pPr>
      <w:r>
        <w:rPr>
          <w:rFonts w:ascii="Century" w:hAnsi="Century" w:cs="FrankRuehl" w:hint="cs"/>
          <w:spacing w:val="10"/>
          <w:szCs w:val="28"/>
          <w:rtl/>
        </w:rPr>
        <w:t xml:space="preserve">24. </w:t>
      </w:r>
      <w:r>
        <w:rPr>
          <w:rFonts w:ascii="Century" w:hAnsi="Century" w:cs="FrankRuehl" w:hint="cs"/>
          <w:spacing w:val="10"/>
          <w:szCs w:val="28"/>
          <w:rtl/>
        </w:rPr>
        <w:tab/>
        <w:t>בשלב זה, אבקש להתייחס להיבטים של הדיון שהם לשיטתי לבר-משפטיים, אולם לא ניתן לסיים את הדיון בעתירות מבלי להתייחס אליהם.</w:t>
      </w:r>
    </w:p>
    <w:p w14:paraId="17831D54" w14:textId="2BCD9144" w:rsidR="0024552D" w:rsidRDefault="0024552D" w:rsidP="004B68B4">
      <w:pPr>
        <w:spacing w:after="100" w:afterAutospacing="1" w:line="360" w:lineRule="auto"/>
        <w:contextualSpacing/>
        <w:jc w:val="both"/>
        <w:rPr>
          <w:rFonts w:ascii="Century" w:hAnsi="Century" w:cs="FrankRuehl"/>
          <w:spacing w:val="10"/>
          <w:szCs w:val="28"/>
          <w:rtl/>
        </w:rPr>
      </w:pPr>
    </w:p>
    <w:p w14:paraId="4D0690CB" w14:textId="481F1E91" w:rsidR="00165127" w:rsidRDefault="00165127" w:rsidP="00165127">
      <w:pPr>
        <w:spacing w:line="360" w:lineRule="auto"/>
        <w:jc w:val="both"/>
        <w:rPr>
          <w:rFonts w:ascii="Century" w:hAnsi="Century" w:cs="FrankRuehl"/>
          <w:spacing w:val="10"/>
          <w:szCs w:val="28"/>
          <w:rtl/>
        </w:rPr>
      </w:pPr>
      <w:r>
        <w:rPr>
          <w:rFonts w:ascii="Century" w:hAnsi="Century" w:cs="Miriam" w:hint="cs"/>
          <w:b/>
          <w:rtl/>
        </w:rPr>
        <w:t>25.</w:t>
      </w:r>
      <w:r>
        <w:rPr>
          <w:rFonts w:ascii="Century" w:hAnsi="Century" w:cs="Miriam" w:hint="cs"/>
          <w:b/>
          <w:rtl/>
        </w:rPr>
        <w:tab/>
        <w:t>משפט ורגשות</w:t>
      </w:r>
      <w:r>
        <w:rPr>
          <w:rFonts w:ascii="Century" w:hAnsi="Century" w:cs="FrankRuehl" w:hint="cs"/>
          <w:spacing w:val="10"/>
          <w:szCs w:val="28"/>
          <w:rtl/>
        </w:rPr>
        <w:t xml:space="preserve"> – טענותיהם של העותרים התמקדו במידה רבה בתחושות הכאב של אזרחים לא-יהודיים של המדינה בשל מה שנתפס על-ידם כדחיקת מקומם מחוק יסוד: הלאום. אכן, דומה כי מקורן של תחושות אלה לא במה שיש בחוק היסוד, אלא בעיקר במה שנעדר ממנו – התייחסות לאזרחיה הלא-יהודים של המדינה, ובעיקר לאזרחים ערבים ודרוזים. זהו אחד מאותם מצבים שבהם דבר טוב כשלעצמו מעורר קושי, לא בשל מה שיש בו אלא בשל מה שאין בו. בהשאלה ממקורותינו: "יפה תלמוד תורה עם דרך ארץ". ישראל היא מדינת הלאום של העם היהודי, פרי הגשמתם של מאוויי דורות ועשיית צדק היסטורי מתחייב עם העם היהודי. אך גם לצד הכרה בלתי מעורערת זו, ניתן להבין את תחושת הכאב שמבטאים העותרים לנוכח אי-ההתייחסות אל מי שלפי הכרזת העצמאות הוזמנו ליטול חלק בבניין המדינה. הכאב על כך צורב במיוחד בקרב מי שנענו להזמנה. </w:t>
      </w:r>
    </w:p>
    <w:p w14:paraId="6CE47C9C" w14:textId="7BFFD47D" w:rsidR="00DD3A1D" w:rsidRDefault="00DD3A1D" w:rsidP="00165127">
      <w:pPr>
        <w:spacing w:line="360" w:lineRule="auto"/>
        <w:jc w:val="both"/>
        <w:rPr>
          <w:rFonts w:ascii="Century" w:hAnsi="Century" w:cs="FrankRuehl"/>
          <w:spacing w:val="10"/>
          <w:szCs w:val="28"/>
          <w:rtl/>
        </w:rPr>
      </w:pPr>
    </w:p>
    <w:p w14:paraId="45288A72" w14:textId="181C022B" w:rsidR="00DD3A1D" w:rsidRDefault="00DD3A1D" w:rsidP="00DD3A1D">
      <w:pPr>
        <w:spacing w:line="360" w:lineRule="auto"/>
        <w:jc w:val="both"/>
        <w:rPr>
          <w:rFonts w:ascii="Century" w:hAnsi="Century" w:cs="FrankRuehl"/>
          <w:spacing w:val="10"/>
          <w:szCs w:val="28"/>
          <w:rtl/>
        </w:rPr>
      </w:pPr>
      <w:r>
        <w:rPr>
          <w:rFonts w:ascii="Century" w:hAnsi="Century" w:cs="Miriam" w:hint="cs"/>
          <w:b/>
          <w:rtl/>
        </w:rPr>
        <w:t>26.</w:t>
      </w:r>
      <w:r>
        <w:rPr>
          <w:rFonts w:ascii="Century" w:hAnsi="Century" w:cs="Miriam" w:hint="cs"/>
          <w:b/>
          <w:rtl/>
        </w:rPr>
        <w:tab/>
        <w:t>משפט וחינוך</w:t>
      </w:r>
      <w:r>
        <w:rPr>
          <w:rFonts w:ascii="Century" w:hAnsi="Century" w:cs="FrankRuehl" w:hint="cs"/>
          <w:spacing w:val="10"/>
          <w:szCs w:val="28"/>
          <w:rtl/>
        </w:rPr>
        <w:t xml:space="preserve"> – הקשיים העולים מניסוחו של חוק יסוד: הלאום, כאשר הוא עומד לבדו, ללא התייחסות לאזרחים הלא היהודים, אינם רק עניין לרגש, אלא באים גם במחיר במישור החינוכי והערכי. אמנם, ההגנה על הזכות לשוויון במדינת ישראל כבר מעוגנת היטב במשפט החוקתי ומבוססת על פרשנותה של הזכות החוקתית לכבוד האדם. יחד עם זאת, בהתחשב בכך שהוחלט לעגן את מאפייני היסוד של ישראל בחקיקת יסוד, דומה כי במישור החינוכי והציבורי הדגשה דומה של ערך השוויון, או התייחסות אחרת למעמדן של קבוצות המיעוט בחברה הישראלית – הייתה בעלת ערך. אף מהיבט ההרמוניה של הניסוח החוקתי יש טעם בטענה שטוב היה לו חוק יסוד: הלאום יזכיר את ערך השוויון. מדוע? חוקי היסוד העוסקים בזכויות האדם כוללים התייחסות ל"ערכיה של מדינת ישראל כמדינה יהודית ודמוקרטית". במובן זה, "הוזרקה" אליהם לא רק מערכת הערכים הדמוקרטית אלא גם זהותה היהודית של המדינה. דווקא על רקע זה היה רצוי לאמץ </w:t>
      </w:r>
      <w:r w:rsidRPr="00D70076">
        <w:rPr>
          <w:rFonts w:ascii="Century" w:hAnsi="Century" w:cs="FrankRuehl" w:hint="cs"/>
          <w:spacing w:val="10"/>
          <w:szCs w:val="28"/>
          <w:rtl/>
        </w:rPr>
        <w:t>אותה טכניקה חקיקתית גם</w:t>
      </w:r>
      <w:r>
        <w:rPr>
          <w:rFonts w:ascii="Century" w:hAnsi="Century" w:cs="FrankRuehl" w:hint="cs"/>
          <w:spacing w:val="10"/>
          <w:szCs w:val="28"/>
          <w:rtl/>
        </w:rPr>
        <w:t xml:space="preserve"> בחוק יסוד: הלאום ולהזריק בו אותה תובנה עצמה, דהיינו שאף הוא נועד להגשים את "ערכיה של מדינת ישראל כמדינה יהודית ודמוקרטית" – יהודית ודמוקרטית, ולא יהודית בלבד.</w:t>
      </w:r>
    </w:p>
    <w:p w14:paraId="058BFBB9" w14:textId="2BF4BE36" w:rsidR="001133DA" w:rsidRDefault="001133DA" w:rsidP="00DD3A1D">
      <w:pPr>
        <w:spacing w:line="360" w:lineRule="auto"/>
        <w:jc w:val="both"/>
        <w:rPr>
          <w:rFonts w:ascii="Century" w:hAnsi="Century" w:cs="FrankRuehl"/>
          <w:spacing w:val="10"/>
          <w:szCs w:val="28"/>
          <w:rtl/>
        </w:rPr>
      </w:pPr>
    </w:p>
    <w:p w14:paraId="0B7BC5A7" w14:textId="294BF46D" w:rsidR="001133DA" w:rsidRDefault="001133DA" w:rsidP="001133DA">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lastRenderedPageBreak/>
        <w:t>27.</w:t>
      </w:r>
      <w:r>
        <w:rPr>
          <w:rFonts w:ascii="Century" w:hAnsi="Century" w:cs="FrankRuehl"/>
          <w:spacing w:val="10"/>
          <w:szCs w:val="28"/>
          <w:rtl/>
        </w:rPr>
        <w:tab/>
      </w:r>
      <w:r w:rsidRPr="001133DA">
        <w:rPr>
          <w:rFonts w:ascii="Century" w:hAnsi="Century" w:cs="Miriam" w:hint="cs"/>
          <w:b/>
          <w:rtl/>
        </w:rPr>
        <w:t xml:space="preserve"> </w:t>
      </w:r>
      <w:r>
        <w:rPr>
          <w:rFonts w:ascii="Century" w:hAnsi="Century" w:cs="Miriam" w:hint="cs"/>
          <w:b/>
          <w:rtl/>
        </w:rPr>
        <w:t>על ניסוחן של חוקות</w:t>
      </w:r>
      <w:r>
        <w:rPr>
          <w:rFonts w:ascii="Century" w:hAnsi="Century" w:cs="FrankRuehl" w:hint="cs"/>
          <w:spacing w:val="10"/>
          <w:szCs w:val="28"/>
          <w:rtl/>
        </w:rPr>
        <w:t xml:space="preserve"> – את תחושותיהם של העותרים באשר לכך שחוק יסוד: הלאום, עם כל חשיבותו, נחקק "לבדו", ללא חיזוק מקביל של ההיבטים האזרחיים הכלליים של הפרויקט החוקתי, ניתן להבין גם כאשר הנושא נבחן במבט השוואתי. המודל של מדינת הלאום נוהג במדינות רבות, והוא עולה בקנה אחד עם המסורת הדמוקרטית. אדרבה, במקומות רבים הקמתה של מדינת הלאום הלכה יד ביד עם הנהגתו של משטר דמוקרטי. אולם, שאלה נפרדת היא עד כמה החוקה עצמה מצהירה על עצמה כמדינת לאום, כיצד היא מגדירה את קבוצת הלאום (האם באופן שמוגבל לפי המוצא האתני אם לאו) ומהם ההסדרים החוקתיים המבטיחים זכויות מיעוטים או שוויון בכלל. עיון השוואתי מלמד כי אופייה של המדינה כמדינת לאום עשוי למצוא את מקומו בחוקתה, אך גם עשוי להישאר מחוץ לה (לדוגמאות ולדיון מנוגד בהן, ראו אצל: </w:t>
      </w:r>
      <w:r>
        <w:rPr>
          <w:rFonts w:cs="Times New Roman"/>
          <w:spacing w:val="10"/>
          <w:sz w:val="24"/>
        </w:rPr>
        <w:t xml:space="preserve">Eugene Kontorovich, </w:t>
      </w:r>
      <w:r>
        <w:rPr>
          <w:rFonts w:cs="Times New Roman"/>
          <w:i/>
          <w:iCs/>
          <w:spacing w:val="10"/>
          <w:sz w:val="24"/>
        </w:rPr>
        <w:t>A Comparative Constitutional Perspective on Israel's Nation State Law</w:t>
      </w:r>
      <w:r>
        <w:rPr>
          <w:rFonts w:cs="Times New Roman"/>
          <w:spacing w:val="10"/>
          <w:sz w:val="24"/>
        </w:rPr>
        <w:t xml:space="preserve">, 25(3) </w:t>
      </w:r>
      <w:r>
        <w:rPr>
          <w:rFonts w:cs="Times New Roman"/>
          <w:smallCaps/>
          <w:spacing w:val="10"/>
          <w:sz w:val="24"/>
        </w:rPr>
        <w:t>Isr. Stud.</w:t>
      </w:r>
      <w:r>
        <w:rPr>
          <w:rFonts w:cs="Times New Roman"/>
          <w:spacing w:val="10"/>
          <w:sz w:val="24"/>
        </w:rPr>
        <w:t xml:space="preserve"> 137 (2020); Alexander Yakobson, </w:t>
      </w:r>
      <w:r>
        <w:rPr>
          <w:rFonts w:cs="Times New Roman"/>
          <w:i/>
          <w:iCs/>
          <w:spacing w:val="10"/>
          <w:sz w:val="24"/>
        </w:rPr>
        <w:t>Jewish Nation-State, Not this Law</w:t>
      </w:r>
      <w:r>
        <w:rPr>
          <w:rFonts w:cs="Times New Roman"/>
          <w:spacing w:val="10"/>
          <w:sz w:val="24"/>
        </w:rPr>
        <w:t xml:space="preserve">, 25(3) </w:t>
      </w:r>
      <w:r>
        <w:rPr>
          <w:rFonts w:cs="Times New Roman"/>
          <w:smallCaps/>
          <w:spacing w:val="10"/>
          <w:sz w:val="24"/>
        </w:rPr>
        <w:t>Isr. Stud</w:t>
      </w:r>
      <w:r>
        <w:rPr>
          <w:rFonts w:cs="Times New Roman"/>
          <w:spacing w:val="10"/>
          <w:sz w:val="24"/>
        </w:rPr>
        <w:t>. 167 (2020)</w:t>
      </w:r>
      <w:r>
        <w:rPr>
          <w:rFonts w:cs="Times New Roman"/>
          <w:spacing w:val="10"/>
          <w:sz w:val="24"/>
          <w:rtl/>
        </w:rPr>
        <w:t>)</w:t>
      </w:r>
      <w:r>
        <w:rPr>
          <w:rFonts w:ascii="Century" w:hAnsi="Century" w:cs="FrankRuehl" w:hint="cs"/>
          <w:spacing w:val="10"/>
          <w:szCs w:val="28"/>
          <w:rtl/>
        </w:rPr>
        <w:t xml:space="preserve">. </w:t>
      </w:r>
    </w:p>
    <w:p w14:paraId="61ECB637" w14:textId="740A9A96" w:rsidR="0008557E" w:rsidRDefault="0008557E" w:rsidP="001133DA">
      <w:pPr>
        <w:spacing w:after="100" w:afterAutospacing="1" w:line="360" w:lineRule="auto"/>
        <w:contextualSpacing/>
        <w:jc w:val="both"/>
        <w:rPr>
          <w:rFonts w:ascii="Century" w:hAnsi="Century" w:cs="FrankRuehl"/>
          <w:spacing w:val="10"/>
          <w:szCs w:val="28"/>
          <w:rtl/>
        </w:rPr>
      </w:pPr>
    </w:p>
    <w:p w14:paraId="0B1F3B43" w14:textId="2201F25C" w:rsidR="0008557E" w:rsidRDefault="0008557E" w:rsidP="00A00842">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28.</w:t>
      </w:r>
      <w:r>
        <w:rPr>
          <w:rFonts w:ascii="Century" w:hAnsi="Century" w:cs="FrankRuehl" w:hint="cs"/>
          <w:spacing w:val="10"/>
          <w:szCs w:val="28"/>
          <w:rtl/>
        </w:rPr>
        <w:tab/>
        <w:t xml:space="preserve">אבקש לחדד את דברי באמצעות דוגמאות, שאינן ממצות, אך יש בהן כדי לשפוך אור נוסף על המחלוקת. חוקתה של ארצות הברית נפתחת במלים המפורסמות </w:t>
      </w:r>
      <w:r>
        <w:rPr>
          <w:rFonts w:cs="Times New Roman"/>
          <w:spacing w:val="10"/>
          <w:sz w:val="24"/>
          <w:szCs w:val="32"/>
        </w:rPr>
        <w:t>We the People o</w:t>
      </w:r>
      <w:r w:rsidR="00A00842">
        <w:rPr>
          <w:rFonts w:cs="Times New Roman"/>
          <w:spacing w:val="10"/>
          <w:sz w:val="24"/>
          <w:szCs w:val="32"/>
        </w:rPr>
        <w:t>f</w:t>
      </w:r>
      <w:r>
        <w:rPr>
          <w:rFonts w:cs="Times New Roman"/>
          <w:spacing w:val="10"/>
          <w:sz w:val="24"/>
          <w:szCs w:val="32"/>
        </w:rPr>
        <w:t xml:space="preserve"> the United States</w:t>
      </w:r>
      <w:r>
        <w:rPr>
          <w:rFonts w:ascii="Century" w:hAnsi="Century" w:cs="FrankRuehl" w:hint="cs"/>
          <w:spacing w:val="10"/>
          <w:szCs w:val="28"/>
          <w:rtl/>
        </w:rPr>
        <w:t>, כלומר, בתרגום חופשי, "אנו בני העם של ארצות הברית". זהו נוסח מכיל, שמבהיר את החסר בניסוח שאינו מזכיר את כלל האזרחים. אכן, ארצות הברית אינה מדינת לאום. על כך יש להוסיף כי ההיסטוריה של העבדות בתקופה שבה נכתבה החוקה מלמדת כי הניסוח אינו חזות הכול. אולם, בטווח הארוך, שפה חוקתית לא מדירה היא בעלת חשיבות ערכית וחברתית. כך למשל, הגם שהמבוא לחוקתה של צרפת מדבר בשם "בני העם הצרפתי" (</w:t>
      </w:r>
      <w:r>
        <w:rPr>
          <w:rFonts w:cs="Times New Roman"/>
          <w:spacing w:val="10"/>
          <w:sz w:val="24"/>
          <w:szCs w:val="32"/>
        </w:rPr>
        <w:t>The French People</w:t>
      </w:r>
      <w:r>
        <w:rPr>
          <w:rFonts w:ascii="Century" w:hAnsi="Century" w:cs="FrankRuehl" w:hint="cs"/>
          <w:spacing w:val="10"/>
          <w:szCs w:val="28"/>
          <w:rtl/>
        </w:rPr>
        <w:t>, בתרגום לאנגלית), הוא מצהיר באותו משפט עצמו גם על מחויבותם המשותפת לזכויות האדם ולעקרונות הריבונות הלאומית (</w:t>
      </w:r>
      <w:r>
        <w:rPr>
          <w:rFonts w:cs="Times New Roman"/>
          <w:sz w:val="24"/>
        </w:rPr>
        <w:t>"</w:t>
      </w:r>
      <w:r>
        <w:rPr>
          <w:rFonts w:cs="Times New Roman"/>
          <w:sz w:val="24"/>
          <w:lang w:val="en"/>
        </w:rPr>
        <w:t>The French people solemnly proclaim their attachment to the Rights of man and to the principles of national sovereignty</w:t>
      </w:r>
      <w:r>
        <w:rPr>
          <w:rFonts w:cs="Times New Roman"/>
          <w:sz w:val="24"/>
        </w:rPr>
        <w:t>"</w:t>
      </w:r>
      <w:r>
        <w:rPr>
          <w:rFonts w:cs="Times New Roman"/>
          <w:spacing w:val="10"/>
          <w:sz w:val="24"/>
          <w:rtl/>
        </w:rPr>
        <w:t>)</w:t>
      </w:r>
      <w:r>
        <w:rPr>
          <w:rFonts w:ascii="Century" w:hAnsi="Century" w:cs="FrankRuehl" w:hint="cs"/>
          <w:spacing w:val="10"/>
          <w:szCs w:val="28"/>
          <w:rtl/>
        </w:rPr>
        <w:t>.</w:t>
      </w:r>
      <w:r>
        <w:rPr>
          <w:rFonts w:cs="Times New Roman"/>
          <w:spacing w:val="10"/>
          <w:sz w:val="24"/>
          <w:rtl/>
        </w:rPr>
        <w:t xml:space="preserve"> </w:t>
      </w:r>
      <w:r>
        <w:rPr>
          <w:rFonts w:ascii="Century" w:hAnsi="Century" w:cs="FrankRuehl" w:hint="cs"/>
          <w:spacing w:val="10"/>
          <w:szCs w:val="28"/>
          <w:rtl/>
        </w:rPr>
        <w:t xml:space="preserve">האמת צריכה להיאמר: ההיסטוריה של ישראל ושל העם היהודי אינה היסטוריה רגילה. כמו כן, קשה להשוות בין מדינות שהן מדינות לאום אתניות, כדוגמת ישראל, למדינות שבהן הגדרת הלאום היא שונה. מטעמים אלה, ההשוואה אינה מלמדת דבר בעומדה לבדה. אולם, היא משמשת רקע לחשיבות הרגשית והערכית הנודעת לבחירת הנוסחה החוקתית המתאימה בתחום זה (ראו גם: אהרן ברק "החוקה האמריקנית והמשפט הישראלי" </w:t>
      </w:r>
      <w:r>
        <w:rPr>
          <w:rFonts w:ascii="Century" w:hAnsi="Century" w:cs="Miriam" w:hint="cs"/>
          <w:b/>
          <w:rtl/>
        </w:rPr>
        <w:t>זמנים</w:t>
      </w:r>
      <w:r>
        <w:rPr>
          <w:rFonts w:ascii="Century" w:hAnsi="Century" w:cs="FrankRuehl" w:hint="cs"/>
          <w:spacing w:val="10"/>
          <w:szCs w:val="28"/>
          <w:rtl/>
        </w:rPr>
        <w:t xml:space="preserve"> 26, 12 (1987)). </w:t>
      </w:r>
    </w:p>
    <w:p w14:paraId="48311D61" w14:textId="77777777" w:rsidR="0008557E" w:rsidRDefault="0008557E" w:rsidP="0008557E">
      <w:pPr>
        <w:spacing w:after="100" w:afterAutospacing="1" w:line="360" w:lineRule="auto"/>
        <w:contextualSpacing/>
        <w:jc w:val="both"/>
        <w:rPr>
          <w:rFonts w:ascii="Century" w:hAnsi="Century" w:cs="FrankRuehl"/>
          <w:spacing w:val="10"/>
          <w:szCs w:val="28"/>
          <w:rtl/>
        </w:rPr>
      </w:pPr>
    </w:p>
    <w:p w14:paraId="3DE92234" w14:textId="7FC64A76" w:rsidR="0079239D" w:rsidRDefault="0079239D" w:rsidP="0079239D">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29.</w:t>
      </w:r>
      <w:r>
        <w:rPr>
          <w:rFonts w:ascii="Century" w:hAnsi="Century" w:cs="FrankRuehl"/>
          <w:spacing w:val="10"/>
          <w:szCs w:val="28"/>
          <w:rtl/>
        </w:rPr>
        <w:tab/>
      </w:r>
      <w:r>
        <w:rPr>
          <w:rFonts w:ascii="Century" w:hAnsi="Century" w:cs="FrankRuehl" w:hint="cs"/>
          <w:spacing w:val="10"/>
          <w:szCs w:val="28"/>
          <w:rtl/>
        </w:rPr>
        <w:t xml:space="preserve">על כך ניתן להוסיף, כי החסר בחוק יסוד: הלאום מתחדד לנוכח העובדה שבמסמכים חוקתיים שלמים, פעמים רבות המבוא לחוקה כולל בסיס ערכי, שחותר למתן </w:t>
      </w:r>
      <w:r>
        <w:rPr>
          <w:rFonts w:ascii="Century" w:hAnsi="Century" w:cs="FrankRuehl" w:hint="cs"/>
          <w:spacing w:val="10"/>
          <w:szCs w:val="28"/>
          <w:rtl/>
        </w:rPr>
        <w:lastRenderedPageBreak/>
        <w:t xml:space="preserve">ביטוי להיסטוריה המורכבת של המדינה (ראו: אמנון רובינשטיין וליאב אורגד "המבוא לחוקה ומעמדו המשפטי: המקרה של ישראל" </w:t>
      </w:r>
      <w:r>
        <w:rPr>
          <w:rFonts w:ascii="Century" w:hAnsi="Century" w:cs="Miriam" w:hint="cs"/>
          <w:b/>
          <w:rtl/>
        </w:rPr>
        <w:t>המשפט</w:t>
      </w:r>
      <w:r>
        <w:rPr>
          <w:rFonts w:ascii="Century" w:hAnsi="Century" w:cs="FrankRuehl" w:hint="cs"/>
          <w:spacing w:val="10"/>
          <w:szCs w:val="28"/>
          <w:rtl/>
        </w:rPr>
        <w:t xml:space="preserve"> י"א 79 (התשס"ז)). חוק יסוד: הלאום נחקק אף ללא מבוא כזה. אכן, כאשר המפעל החוקתי לא תם טרם הגיע זמנו של המבוא לחוקה. אולם, בשל כך שחוק יסוד: הלאום נועד, על-פי תפיסתם של התומכים בו, להיות חלק ליבתי של החוקה העתידית, החסר ניכר.</w:t>
      </w:r>
    </w:p>
    <w:p w14:paraId="75238BBF" w14:textId="44393A35" w:rsidR="00FF3EE3" w:rsidRDefault="00FF3EE3" w:rsidP="0079239D">
      <w:pPr>
        <w:spacing w:after="100" w:afterAutospacing="1" w:line="360" w:lineRule="auto"/>
        <w:contextualSpacing/>
        <w:jc w:val="both"/>
        <w:rPr>
          <w:rFonts w:ascii="Century" w:hAnsi="Century" w:cs="FrankRuehl"/>
          <w:spacing w:val="10"/>
          <w:szCs w:val="28"/>
          <w:rtl/>
        </w:rPr>
      </w:pPr>
    </w:p>
    <w:p w14:paraId="62C2E221" w14:textId="7ED31835" w:rsidR="00FF3EE3" w:rsidRDefault="00FF3EE3" w:rsidP="00FF3EE3">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30.</w:t>
      </w:r>
      <w:r>
        <w:rPr>
          <w:rFonts w:ascii="Century" w:hAnsi="Century" w:cs="FrankRuehl" w:hint="cs"/>
          <w:spacing w:val="10"/>
          <w:szCs w:val="28"/>
          <w:rtl/>
        </w:rPr>
        <w:tab/>
        <w:t xml:space="preserve">יחד עם זאת, בהתחשב בפרשנותנו לחוק יסוד: הלאום, הקשיים שהציפו בפנינו העותרים נותרים במישור הציבורי-ערכי. מקומם להתברר בזירה הציבורית והפוליטית, ולא בזו המשפטית. היקף התערבותו של בית המשפט בחקיקה רגילה הוא מלכתחילה מצומצם ומרוסן, ושמור למקרים שבהם הוכחה פגיעה בזכויות שאינה מקיימת את מבחני פסקת ההגבלה. כאשר עסקינן בחקיקת יסוד, היקף ההתערבות הוא מצומצם פי כמה. כפי שהובהר, ביקורת שיפוטית על חוקי יסוד עשויה להיות אפשרית רק במקרים חריגים ונדירים. אכן, חקיקתו של חוק יסוד: הלאום הייתה רוויה אמוציות ותהפוכות. היא לוותה בדיונים סוערים בוועדות הכנסת, כמו גם בתקשורת וברשתות החברתיות. היא הייתה מושא למחלוקות פוליטיות. למחלוקות כאלה יש כמובן מקום בחברה דמוקרטית המאפשרת שיח פורה ומשגשג בין הרבדים השונים בחברה. אולם, בית המשפט אינו הזירה המתאימה להוביל אליה את השיח בהקשר זה. </w:t>
      </w:r>
    </w:p>
    <w:p w14:paraId="0354A976" w14:textId="03918502" w:rsidR="00550E15" w:rsidRDefault="00550E15" w:rsidP="00FF3EE3">
      <w:pPr>
        <w:spacing w:after="100" w:afterAutospacing="1" w:line="360" w:lineRule="auto"/>
        <w:contextualSpacing/>
        <w:jc w:val="both"/>
        <w:rPr>
          <w:rFonts w:ascii="Century" w:hAnsi="Century" w:cs="FrankRuehl"/>
          <w:spacing w:val="10"/>
          <w:szCs w:val="28"/>
          <w:rtl/>
        </w:rPr>
      </w:pPr>
    </w:p>
    <w:p w14:paraId="7D62E84B" w14:textId="4CEA3B8B" w:rsidR="00550E15" w:rsidRDefault="00550E15" w:rsidP="00550E15">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31.</w:t>
      </w:r>
      <w:r>
        <w:rPr>
          <w:rFonts w:ascii="Century" w:hAnsi="Century" w:cs="FrankRuehl" w:hint="cs"/>
          <w:spacing w:val="10"/>
          <w:szCs w:val="28"/>
          <w:rtl/>
        </w:rPr>
        <w:tab/>
        <w:t xml:space="preserve">לא למותר להוסיף, כי רבות מהטענות שהועלו בעתירות התבססו על אמירות כאלה ואחרות שהועלו במסגרת הליך החקיקה ואף בשלבים מוקדמים שלו. הן אינן מעוגנות בנוסח ההצהרתי שאומץ בסופו של דבר, ושאליו אנו נדרשים במסגרת הביקורת השיפוטית. </w:t>
      </w:r>
    </w:p>
    <w:p w14:paraId="50FB2EA5" w14:textId="670B5B2E" w:rsidR="00C7661A" w:rsidRDefault="00C7661A" w:rsidP="00550E15">
      <w:pPr>
        <w:spacing w:after="100" w:afterAutospacing="1" w:line="360" w:lineRule="auto"/>
        <w:contextualSpacing/>
        <w:jc w:val="both"/>
        <w:rPr>
          <w:rFonts w:ascii="Century" w:hAnsi="Century" w:cs="FrankRuehl"/>
          <w:spacing w:val="10"/>
          <w:szCs w:val="28"/>
          <w:rtl/>
        </w:rPr>
      </w:pPr>
    </w:p>
    <w:p w14:paraId="7915E9B9" w14:textId="77777777" w:rsidR="00C7661A" w:rsidRDefault="00C7661A" w:rsidP="00C7661A">
      <w:pPr>
        <w:spacing w:after="100" w:afterAutospacing="1" w:line="360" w:lineRule="auto"/>
        <w:contextualSpacing/>
        <w:jc w:val="both"/>
        <w:rPr>
          <w:rFonts w:ascii="Century" w:hAnsi="Century" w:cs="Miriam"/>
          <w:b/>
          <w:rtl/>
        </w:rPr>
      </w:pPr>
      <w:r>
        <w:rPr>
          <w:rFonts w:ascii="Century" w:hAnsi="Century" w:cs="Miriam" w:hint="cs"/>
          <w:b/>
          <w:rtl/>
        </w:rPr>
        <w:t>סוף דבר ותחילתו</w:t>
      </w:r>
    </w:p>
    <w:p w14:paraId="58B45471" w14:textId="77777777" w:rsidR="00C7661A" w:rsidRDefault="00C7661A" w:rsidP="00C7661A">
      <w:pPr>
        <w:spacing w:after="100" w:afterAutospacing="1" w:line="360" w:lineRule="auto"/>
        <w:contextualSpacing/>
        <w:jc w:val="both"/>
        <w:rPr>
          <w:rFonts w:ascii="Century" w:hAnsi="Century" w:cs="Miriam"/>
          <w:b/>
          <w:rtl/>
        </w:rPr>
      </w:pPr>
    </w:p>
    <w:p w14:paraId="1918652B" w14:textId="77777777" w:rsidR="00C7661A" w:rsidRDefault="00C7661A" w:rsidP="00C7661A">
      <w:pPr>
        <w:spacing w:after="100" w:afterAutospacing="1" w:line="360" w:lineRule="auto"/>
        <w:contextualSpacing/>
        <w:jc w:val="both"/>
        <w:rPr>
          <w:rFonts w:ascii="Century" w:hAnsi="Century" w:cs="FrankRuehl"/>
          <w:spacing w:val="10"/>
          <w:szCs w:val="28"/>
          <w:rtl/>
        </w:rPr>
      </w:pPr>
      <w:r>
        <w:rPr>
          <w:rFonts w:ascii="Century" w:hAnsi="Century" w:cs="FrankRuehl" w:hint="cs"/>
          <w:spacing w:val="10"/>
          <w:szCs w:val="28"/>
          <w:rtl/>
        </w:rPr>
        <w:t xml:space="preserve">32. </w:t>
      </w:r>
      <w:r>
        <w:rPr>
          <w:rFonts w:ascii="Century" w:hAnsi="Century" w:cs="FrankRuehl" w:hint="cs"/>
          <w:spacing w:val="10"/>
          <w:szCs w:val="28"/>
          <w:rtl/>
        </w:rPr>
        <w:tab/>
        <w:t xml:space="preserve">דין העתירות להידחות. חוק יסוד: הלאום מבטא אתוס. חלקיותו של האתוס, בשל שתיקתו של חוק היסוד ביחס לזכות לשוויון או לזכויות מיעוטים, מעוררת מטבעה שאלות במישור החברתי-ציבורי, ובכלל זאת ביחס לבניית הערך של סולידריות חברתית. אולם, היא אינה פוגעת בזכויות משפטיות. הוויכוח הציבורי בעניין ראוי שיימשך מחוץ לכתליו של בית המשפט. </w:t>
      </w:r>
    </w:p>
    <w:p w14:paraId="045EF06F" w14:textId="2682D7C6" w:rsidR="006429CE" w:rsidRDefault="006429CE" w:rsidP="00FF3EE3">
      <w:pPr>
        <w:spacing w:after="100" w:afterAutospacing="1" w:line="360" w:lineRule="auto"/>
        <w:contextualSpacing/>
        <w:jc w:val="both"/>
        <w:rPr>
          <w:rFonts w:ascii="Century" w:hAnsi="Century" w:cs="FrankRuehl"/>
          <w:spacing w:val="10"/>
          <w:szCs w:val="28"/>
          <w:rtl/>
        </w:rPr>
      </w:pPr>
    </w:p>
    <w:tbl>
      <w:tblPr>
        <w:bidiVisual/>
        <w:tblW w:w="8363" w:type="dxa"/>
        <w:tblLook w:val="01E0" w:firstRow="1" w:lastRow="1" w:firstColumn="1" w:lastColumn="1" w:noHBand="0" w:noVBand="0"/>
      </w:tblPr>
      <w:tblGrid>
        <w:gridCol w:w="2783"/>
        <w:gridCol w:w="2797"/>
        <w:gridCol w:w="2783"/>
      </w:tblGrid>
      <w:tr w:rsidR="007B44A9" w14:paraId="08013347" w14:textId="77777777" w:rsidTr="00F71B37">
        <w:tc>
          <w:tcPr>
            <w:tcW w:w="2783" w:type="dxa"/>
            <w:shd w:val="clear" w:color="auto" w:fill="auto"/>
          </w:tcPr>
          <w:p w14:paraId="33339803" w14:textId="3DFE3935" w:rsidR="007B44A9" w:rsidRDefault="007B44A9" w:rsidP="00F71B37">
            <w:pPr>
              <w:pStyle w:val="Ruller41"/>
              <w:jc w:val="center"/>
              <w:rPr>
                <w:rtl/>
              </w:rPr>
            </w:pPr>
          </w:p>
        </w:tc>
        <w:tc>
          <w:tcPr>
            <w:tcW w:w="2797" w:type="dxa"/>
            <w:shd w:val="clear" w:color="auto" w:fill="auto"/>
          </w:tcPr>
          <w:p w14:paraId="5D5B6C93" w14:textId="729531F5" w:rsidR="007B44A9" w:rsidRDefault="007B44A9" w:rsidP="00F71B37">
            <w:pPr>
              <w:pStyle w:val="Ruller41"/>
              <w:jc w:val="center"/>
              <w:rPr>
                <w:rtl/>
              </w:rPr>
            </w:pPr>
          </w:p>
        </w:tc>
        <w:tc>
          <w:tcPr>
            <w:tcW w:w="2783" w:type="dxa"/>
            <w:shd w:val="clear" w:color="auto" w:fill="auto"/>
          </w:tcPr>
          <w:p w14:paraId="17613A2B" w14:textId="4FF0EB1C" w:rsidR="007B44A9" w:rsidRDefault="007B44A9" w:rsidP="00F71B37">
            <w:pPr>
              <w:pStyle w:val="Ruller41"/>
              <w:jc w:val="center"/>
              <w:rPr>
                <w:rtl/>
              </w:rPr>
            </w:pPr>
            <w:r>
              <w:rPr>
                <w:rtl/>
              </w:rPr>
              <w:t xml:space="preserve"> </w:t>
            </w:r>
            <w:r>
              <w:rPr>
                <w:rFonts w:hint="cs"/>
                <w:rtl/>
              </w:rPr>
              <w:t>ש ו פ ט ת</w:t>
            </w:r>
          </w:p>
        </w:tc>
      </w:tr>
    </w:tbl>
    <w:p w14:paraId="627ACAF5" w14:textId="4E693EFE" w:rsidR="00FF3EE3" w:rsidRDefault="00FF3EE3" w:rsidP="0079239D">
      <w:pPr>
        <w:spacing w:after="100" w:afterAutospacing="1" w:line="360" w:lineRule="auto"/>
        <w:contextualSpacing/>
        <w:jc w:val="both"/>
        <w:rPr>
          <w:rFonts w:ascii="Century" w:hAnsi="Century" w:cs="FrankRuehl"/>
          <w:spacing w:val="10"/>
          <w:szCs w:val="28"/>
          <w:rtl/>
        </w:rPr>
      </w:pPr>
    </w:p>
    <w:p w14:paraId="36A278E2" w14:textId="77777777" w:rsidR="00BD5870" w:rsidRDefault="00BD5870" w:rsidP="0079239D">
      <w:pPr>
        <w:spacing w:after="100" w:afterAutospacing="1" w:line="360" w:lineRule="auto"/>
        <w:contextualSpacing/>
        <w:jc w:val="both"/>
        <w:rPr>
          <w:rFonts w:ascii="Century" w:hAnsi="Century" w:cs="FrankRuehl"/>
          <w:spacing w:val="10"/>
          <w:szCs w:val="28"/>
          <w:rtl/>
        </w:rPr>
      </w:pPr>
    </w:p>
    <w:p w14:paraId="74468D3F" w14:textId="77777777" w:rsidR="006429CE" w:rsidRPr="00503A3E" w:rsidRDefault="006429CE" w:rsidP="006429CE">
      <w:pPr>
        <w:pStyle w:val="BODYVERDICT"/>
        <w:spacing w:line="276" w:lineRule="auto"/>
        <w:rPr>
          <w:rFonts w:cs="Miriam"/>
          <w:sz w:val="24"/>
          <w:szCs w:val="24"/>
          <w:u w:val="single"/>
          <w:rtl/>
        </w:rPr>
      </w:pPr>
      <w:r>
        <w:rPr>
          <w:rFonts w:cs="Miriam"/>
          <w:sz w:val="24"/>
          <w:szCs w:val="24"/>
          <w:u w:val="single"/>
          <w:rtl/>
        </w:rPr>
        <w:t>השופט (בדימ') מ' מזוז:</w:t>
      </w:r>
    </w:p>
    <w:p w14:paraId="51A59F00" w14:textId="77777777" w:rsidR="006429CE" w:rsidRDefault="006429CE" w:rsidP="006429CE">
      <w:pPr>
        <w:pStyle w:val="Ruller41"/>
        <w:rPr>
          <w:rtl/>
        </w:rPr>
      </w:pPr>
    </w:p>
    <w:p w14:paraId="59D1993E" w14:textId="77777777" w:rsidR="006429CE" w:rsidRDefault="006429CE" w:rsidP="006429CE">
      <w:pPr>
        <w:pStyle w:val="Ruller41"/>
        <w:rPr>
          <w:rtl/>
        </w:rPr>
      </w:pPr>
      <w:r>
        <w:rPr>
          <w:rtl/>
        </w:rPr>
        <w:tab/>
      </w:r>
      <w:r>
        <w:rPr>
          <w:rFonts w:hint="cs"/>
          <w:rtl/>
        </w:rPr>
        <w:t xml:space="preserve">אני מסכים לחוות דעתה של חברתי הנשיאה - למסקנותיה ולעיקרי נימוקיה - </w:t>
      </w:r>
      <w:r>
        <w:rPr>
          <w:rFonts w:ascii="Century" w:hAnsi="Century" w:hint="cs"/>
          <w:rtl/>
        </w:rPr>
        <w:t>כי</w:t>
      </w:r>
      <w:r w:rsidRPr="00C55904">
        <w:rPr>
          <w:rFonts w:ascii="Century" w:hAnsi="Century" w:hint="cs"/>
          <w:rtl/>
        </w:rPr>
        <w:t xml:space="preserve"> </w:t>
      </w:r>
      <w:r>
        <w:rPr>
          <w:rFonts w:ascii="Century" w:hAnsi="Century" w:hint="cs"/>
          <w:rtl/>
        </w:rPr>
        <w:t xml:space="preserve">אין בהוראות חוק-יסוד: ישראל - מדינת הלאום של העם היהודי (להלן: </w:t>
      </w:r>
      <w:r w:rsidRPr="00BF4C32">
        <w:rPr>
          <w:rFonts w:ascii="Century" w:hAnsi="Century" w:cs="Miriam" w:hint="cs"/>
          <w:b/>
          <w:spacing w:val="0"/>
          <w:szCs w:val="24"/>
          <w:rtl/>
        </w:rPr>
        <w:t>חוק יסוד-הלאום</w:t>
      </w:r>
      <w:r>
        <w:rPr>
          <w:rFonts w:ascii="Century" w:hAnsi="Century" w:hint="cs"/>
          <w:rtl/>
        </w:rPr>
        <w:t>) משום שלילה של המאפיינים הדמוקרטיים הגרעיניים של מדינת ישראל; ואף כי חלק מהוראותיו של חוק יסוד-הלאום אכן מעוררים קשיים, יש לאלה מענה בדרך של פרשנות מקיימת, והם אינם מבססים התערבות בחוק היסוד.</w:t>
      </w:r>
      <w:r>
        <w:rPr>
          <w:rFonts w:hint="cs"/>
          <w:rtl/>
        </w:rPr>
        <w:t xml:space="preserve"> ולפיכך, אף מבלי להידרש לשאלות של ביקורת שיפוטית על חוק יסוד, אין מנוס מדחיית העתירות. </w:t>
      </w:r>
    </w:p>
    <w:p w14:paraId="58F0BBFC" w14:textId="53A0C882" w:rsidR="006429CE" w:rsidRDefault="006429CE" w:rsidP="006429CE">
      <w:pPr>
        <w:pStyle w:val="Ruller41"/>
        <w:rPr>
          <w:rtl/>
        </w:rPr>
      </w:pPr>
    </w:p>
    <w:p w14:paraId="5A39180A" w14:textId="77777777" w:rsidR="00052C9C" w:rsidRDefault="00052C9C" w:rsidP="006429CE">
      <w:pPr>
        <w:pStyle w:val="Ruller41"/>
        <w:rPr>
          <w:rtl/>
        </w:rPr>
      </w:pPr>
    </w:p>
    <w:p w14:paraId="4B6092A5" w14:textId="16CCD429" w:rsidR="00E8557F" w:rsidRDefault="006429CE" w:rsidP="00E8557F">
      <w:pPr>
        <w:pStyle w:val="Ruller41"/>
        <w:rPr>
          <w:rtl/>
        </w:rPr>
      </w:pPr>
      <w:r>
        <w:rPr>
          <w:rtl/>
        </w:rPr>
        <w:tab/>
      </w:r>
      <w:r>
        <w:rPr>
          <w:rFonts w:hint="cs"/>
          <w:rtl/>
        </w:rPr>
        <w:t>אבקש עם זאת להוסיף, בתמצית רבה, הערה לענין המגבלה על סמכותה המכוננת של הכנסת.</w:t>
      </w:r>
    </w:p>
    <w:p w14:paraId="4AF3E91C" w14:textId="77777777" w:rsidR="00C240B8" w:rsidRDefault="00C240B8" w:rsidP="00E8557F">
      <w:pPr>
        <w:pStyle w:val="Ruller41"/>
        <w:rPr>
          <w:rtl/>
        </w:rPr>
      </w:pPr>
    </w:p>
    <w:p w14:paraId="64DA94CB" w14:textId="2867FD16" w:rsidR="00C654C7" w:rsidRPr="00D9722E" w:rsidRDefault="006659CA" w:rsidP="006659CA">
      <w:pPr>
        <w:pStyle w:val="Ruller4"/>
        <w:numPr>
          <w:ilvl w:val="0"/>
          <w:numId w:val="0"/>
        </w:numPr>
        <w:rPr>
          <w:rFonts w:ascii="Century" w:hAnsi="Century"/>
          <w:sz w:val="22"/>
        </w:rPr>
      </w:pPr>
      <w:r>
        <w:rPr>
          <w:rFonts w:hint="cs"/>
          <w:rtl/>
        </w:rPr>
        <w:t>1.</w:t>
      </w:r>
      <w:r>
        <w:rPr>
          <w:rtl/>
        </w:rPr>
        <w:tab/>
      </w:r>
      <w:r w:rsidR="00C654C7">
        <w:rPr>
          <w:rFonts w:hint="cs"/>
          <w:rtl/>
        </w:rPr>
        <w:t xml:space="preserve">הדוקטרינה של "תיקון חוקה לא חוקתי" </w:t>
      </w:r>
      <w:r w:rsidR="00C654C7" w:rsidRPr="007D73E0">
        <w:rPr>
          <w:rFonts w:ascii="Calibri Light" w:hAnsi="Calibri Light"/>
          <w:spacing w:val="0"/>
          <w:szCs w:val="24"/>
          <w:rtl/>
        </w:rPr>
        <w:t>(</w:t>
      </w:r>
      <w:r w:rsidR="00C654C7" w:rsidRPr="00E04F72">
        <w:rPr>
          <w:rFonts w:asciiTheme="minorHAnsi" w:hAnsiTheme="minorHAnsi" w:cstheme="minorHAnsi"/>
          <w:i/>
          <w:iCs/>
          <w:spacing w:val="0"/>
          <w:szCs w:val="24"/>
        </w:rPr>
        <w:t>Unconstitutional Constitutional Amendment</w:t>
      </w:r>
      <w:r w:rsidR="00C654C7" w:rsidRPr="00E04F72">
        <w:rPr>
          <w:rFonts w:asciiTheme="minorHAnsi" w:hAnsiTheme="minorHAnsi" w:cstheme="minorHAnsi"/>
          <w:i/>
          <w:iCs/>
          <w:spacing w:val="0"/>
          <w:szCs w:val="24"/>
          <w:rtl/>
        </w:rPr>
        <w:t>)</w:t>
      </w:r>
      <w:r w:rsidR="00C654C7">
        <w:rPr>
          <w:rFonts w:ascii="Calibri Light" w:hAnsi="Calibri Light" w:hint="cs"/>
          <w:spacing w:val="0"/>
          <w:szCs w:val="24"/>
          <w:rtl/>
        </w:rPr>
        <w:t xml:space="preserve"> </w:t>
      </w:r>
      <w:r w:rsidR="00C654C7">
        <w:rPr>
          <w:rFonts w:ascii="Century" w:hAnsi="Century" w:hint="cs"/>
          <w:sz w:val="22"/>
          <w:rtl/>
        </w:rPr>
        <w:t xml:space="preserve"> </w:t>
      </w:r>
      <w:r w:rsidR="00C654C7">
        <w:rPr>
          <w:rFonts w:hint="cs"/>
          <w:rtl/>
        </w:rPr>
        <w:t xml:space="preserve">זכתה להתייחסויות לא מעטות בפסיקתו של בית משפט זה. הסוגיה של ביקורת הוראות בחוקה נזכרה כבר בענין </w:t>
      </w:r>
      <w:r w:rsidR="00C654C7" w:rsidRPr="002C2EC9">
        <w:rPr>
          <w:rFonts w:cs="Miriam" w:hint="cs"/>
          <w:b/>
          <w:spacing w:val="0"/>
          <w:szCs w:val="24"/>
          <w:rtl/>
        </w:rPr>
        <w:t>בנק המזרחי</w:t>
      </w:r>
      <w:r w:rsidR="00C654C7">
        <w:rPr>
          <w:rFonts w:hint="cs"/>
          <w:rtl/>
        </w:rPr>
        <w:t xml:space="preserve"> </w:t>
      </w:r>
      <w:r w:rsidR="00C654C7" w:rsidRPr="00E034AE">
        <w:rPr>
          <w:rFonts w:ascii="Century" w:hAnsi="Century" w:hint="cs"/>
          <w:sz w:val="22"/>
          <w:rtl/>
        </w:rPr>
        <w:t>(</w:t>
      </w:r>
      <w:r w:rsidR="00C654C7" w:rsidRPr="00E034AE">
        <w:rPr>
          <w:rFonts w:ascii="Century" w:hAnsi="Century" w:hint="eastAsia"/>
          <w:sz w:val="22"/>
          <w:rtl/>
        </w:rPr>
        <w:t>ע</w:t>
      </w:r>
      <w:r w:rsidR="00C654C7" w:rsidRPr="00E034AE">
        <w:rPr>
          <w:rFonts w:ascii="Century" w:hAnsi="Century"/>
          <w:sz w:val="22"/>
          <w:rtl/>
        </w:rPr>
        <w:t>"</w:t>
      </w:r>
      <w:r w:rsidR="00C654C7" w:rsidRPr="00E034AE">
        <w:rPr>
          <w:rFonts w:ascii="Century" w:hAnsi="Century" w:hint="eastAsia"/>
          <w:sz w:val="22"/>
          <w:rtl/>
        </w:rPr>
        <w:t>א</w:t>
      </w:r>
      <w:r w:rsidR="00C654C7" w:rsidRPr="00E034AE">
        <w:rPr>
          <w:rFonts w:ascii="Century" w:hAnsi="Century"/>
          <w:sz w:val="22"/>
          <w:rtl/>
        </w:rPr>
        <w:t xml:space="preserve"> 6821/93 </w:t>
      </w:r>
      <w:r w:rsidR="00C654C7" w:rsidRPr="00E034AE">
        <w:rPr>
          <w:rFonts w:ascii="Century" w:hAnsi="Century" w:cs="Miriam" w:hint="eastAsia"/>
          <w:b/>
          <w:spacing w:val="0"/>
          <w:sz w:val="22"/>
          <w:szCs w:val="24"/>
          <w:rtl/>
        </w:rPr>
        <w:t>בנק</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המזרחי</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המאוחד</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בע</w:t>
      </w:r>
      <w:r w:rsidR="00C654C7" w:rsidRPr="00E034AE">
        <w:rPr>
          <w:rFonts w:ascii="Century" w:hAnsi="Century" w:cs="Miriam"/>
          <w:b/>
          <w:spacing w:val="0"/>
          <w:sz w:val="22"/>
          <w:szCs w:val="24"/>
          <w:rtl/>
        </w:rPr>
        <w:t>"</w:t>
      </w:r>
      <w:r w:rsidR="00C654C7" w:rsidRPr="00E034AE">
        <w:rPr>
          <w:rFonts w:ascii="Century" w:hAnsi="Century" w:cs="Miriam" w:hint="eastAsia"/>
          <w:b/>
          <w:spacing w:val="0"/>
          <w:sz w:val="22"/>
          <w:szCs w:val="24"/>
          <w:rtl/>
        </w:rPr>
        <w:t>מ</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נ</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מגדל</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כפר</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שיתופי</w:t>
      </w:r>
      <w:r w:rsidR="00C654C7" w:rsidRPr="00E034AE">
        <w:rPr>
          <w:rFonts w:ascii="Century" w:hAnsi="Century"/>
          <w:sz w:val="22"/>
          <w:rtl/>
        </w:rPr>
        <w:t xml:space="preserve">, </w:t>
      </w:r>
      <w:r w:rsidR="00C654C7" w:rsidRPr="00E034AE">
        <w:rPr>
          <w:rFonts w:ascii="Century" w:hAnsi="Century" w:hint="eastAsia"/>
          <w:sz w:val="22"/>
          <w:rtl/>
        </w:rPr>
        <w:t>פ</w:t>
      </w:r>
      <w:r w:rsidR="00C654C7" w:rsidRPr="00E034AE">
        <w:rPr>
          <w:rFonts w:ascii="Century" w:hAnsi="Century"/>
          <w:sz w:val="22"/>
          <w:rtl/>
        </w:rPr>
        <w:t>"</w:t>
      </w:r>
      <w:r w:rsidR="00C654C7" w:rsidRPr="00E034AE">
        <w:rPr>
          <w:rFonts w:ascii="Century" w:hAnsi="Century" w:hint="eastAsia"/>
          <w:sz w:val="22"/>
          <w:rtl/>
        </w:rPr>
        <w:t>ד</w:t>
      </w:r>
      <w:r w:rsidR="00C654C7" w:rsidRPr="00E034AE">
        <w:rPr>
          <w:rFonts w:ascii="Century" w:hAnsi="Century"/>
          <w:sz w:val="22"/>
          <w:rtl/>
        </w:rPr>
        <w:t xml:space="preserve"> </w:t>
      </w:r>
      <w:r w:rsidR="00C654C7" w:rsidRPr="00E034AE">
        <w:rPr>
          <w:rFonts w:ascii="Century" w:hAnsi="Century" w:hint="eastAsia"/>
          <w:sz w:val="22"/>
          <w:rtl/>
        </w:rPr>
        <w:t>מט</w:t>
      </w:r>
      <w:r w:rsidR="00C654C7" w:rsidRPr="00E034AE">
        <w:rPr>
          <w:rFonts w:ascii="Century" w:hAnsi="Century" w:hint="cs"/>
          <w:sz w:val="22"/>
          <w:rtl/>
        </w:rPr>
        <w:t>(4)</w:t>
      </w:r>
      <w:r w:rsidR="00C654C7" w:rsidRPr="00DE5978">
        <w:rPr>
          <w:rFonts w:hint="cs"/>
          <w:rtl/>
        </w:rPr>
        <w:t xml:space="preserve"> 221</w:t>
      </w:r>
      <w:r w:rsidR="00C654C7">
        <w:rPr>
          <w:rFonts w:hint="cs"/>
          <w:rtl/>
        </w:rPr>
        <w:t>, 327-326,</w:t>
      </w:r>
      <w:r w:rsidR="00C654C7" w:rsidRPr="00DE5978">
        <w:rPr>
          <w:rFonts w:hint="cs"/>
          <w:rtl/>
        </w:rPr>
        <w:t xml:space="preserve"> </w:t>
      </w:r>
      <w:r w:rsidR="00C654C7">
        <w:rPr>
          <w:rFonts w:hint="cs"/>
          <w:rtl/>
        </w:rPr>
        <w:t>394</w:t>
      </w:r>
      <w:r w:rsidR="00C654C7" w:rsidRPr="00DE5978">
        <w:rPr>
          <w:rFonts w:hint="cs"/>
          <w:rtl/>
        </w:rPr>
        <w:t xml:space="preserve"> (1995)</w:t>
      </w:r>
      <w:r w:rsidR="00C654C7">
        <w:rPr>
          <w:rFonts w:hint="cs"/>
          <w:rtl/>
        </w:rPr>
        <w:t xml:space="preserve">), ואף קודם לכן בענין </w:t>
      </w:r>
      <w:r w:rsidR="00C654C7" w:rsidRPr="002C2EC9">
        <w:rPr>
          <w:rFonts w:cs="Miriam" w:hint="cs"/>
          <w:b/>
          <w:spacing w:val="0"/>
          <w:szCs w:val="24"/>
          <w:rtl/>
        </w:rPr>
        <w:t>תנועת לאו"ר</w:t>
      </w:r>
      <w:r w:rsidR="00C654C7">
        <w:rPr>
          <w:rFonts w:hint="cs"/>
          <w:rtl/>
        </w:rPr>
        <w:t xml:space="preserve"> </w:t>
      </w:r>
      <w:r w:rsidR="00C654C7" w:rsidRPr="00E034AE">
        <w:rPr>
          <w:rFonts w:ascii="Century" w:hAnsi="Century" w:hint="cs"/>
          <w:sz w:val="22"/>
          <w:rtl/>
        </w:rPr>
        <w:t>(</w:t>
      </w:r>
      <w:r w:rsidR="00C654C7" w:rsidRPr="00E034AE">
        <w:rPr>
          <w:rFonts w:ascii="Century" w:hAnsi="Century" w:hint="eastAsia"/>
          <w:sz w:val="22"/>
          <w:rtl/>
        </w:rPr>
        <w:t>בג</w:t>
      </w:r>
      <w:r w:rsidR="00C654C7" w:rsidRPr="00E034AE">
        <w:rPr>
          <w:rFonts w:ascii="Century" w:hAnsi="Century"/>
          <w:sz w:val="22"/>
          <w:rtl/>
        </w:rPr>
        <w:t>"</w:t>
      </w:r>
      <w:r w:rsidR="00C654C7" w:rsidRPr="00E034AE">
        <w:rPr>
          <w:rFonts w:ascii="Century" w:hAnsi="Century" w:hint="eastAsia"/>
          <w:sz w:val="22"/>
          <w:rtl/>
        </w:rPr>
        <w:t>ץ</w:t>
      </w:r>
      <w:r w:rsidR="00C654C7" w:rsidRPr="00E034AE">
        <w:rPr>
          <w:rFonts w:ascii="Century" w:hAnsi="Century"/>
          <w:sz w:val="22"/>
          <w:rtl/>
        </w:rPr>
        <w:t xml:space="preserve"> 142/89 </w:t>
      </w:r>
      <w:r w:rsidR="00C654C7" w:rsidRPr="00E034AE">
        <w:rPr>
          <w:rFonts w:ascii="Century" w:hAnsi="Century" w:cs="Miriam" w:hint="eastAsia"/>
          <w:b/>
          <w:spacing w:val="0"/>
          <w:sz w:val="22"/>
          <w:szCs w:val="24"/>
          <w:rtl/>
        </w:rPr>
        <w:t>תנועת</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לאו</w:t>
      </w:r>
      <w:r w:rsidR="00C654C7" w:rsidRPr="00E034AE">
        <w:rPr>
          <w:rFonts w:ascii="Century" w:hAnsi="Century" w:cs="Miriam"/>
          <w:b/>
          <w:spacing w:val="0"/>
          <w:sz w:val="22"/>
          <w:szCs w:val="24"/>
          <w:rtl/>
        </w:rPr>
        <w:t>"</w:t>
      </w:r>
      <w:r w:rsidR="00C654C7" w:rsidRPr="00E034AE">
        <w:rPr>
          <w:rFonts w:ascii="Century" w:hAnsi="Century" w:cs="Miriam" w:hint="eastAsia"/>
          <w:b/>
          <w:spacing w:val="0"/>
          <w:sz w:val="22"/>
          <w:szCs w:val="24"/>
          <w:rtl/>
        </w:rPr>
        <w:t>ר</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נ</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יו</w:t>
      </w:r>
      <w:r w:rsidR="00C654C7" w:rsidRPr="00E034AE">
        <w:rPr>
          <w:rFonts w:ascii="Century" w:hAnsi="Century" w:cs="Miriam"/>
          <w:b/>
          <w:spacing w:val="0"/>
          <w:sz w:val="22"/>
          <w:szCs w:val="24"/>
          <w:rtl/>
        </w:rPr>
        <w:t>"</w:t>
      </w:r>
      <w:r w:rsidR="00C654C7" w:rsidRPr="00E034AE">
        <w:rPr>
          <w:rFonts w:ascii="Century" w:hAnsi="Century" w:cs="Miriam" w:hint="eastAsia"/>
          <w:b/>
          <w:spacing w:val="0"/>
          <w:sz w:val="22"/>
          <w:szCs w:val="24"/>
          <w:rtl/>
        </w:rPr>
        <w:t>ר</w:t>
      </w:r>
      <w:r w:rsidR="00C654C7" w:rsidRPr="00E034AE">
        <w:rPr>
          <w:rFonts w:ascii="Century" w:hAnsi="Century" w:cs="Miriam"/>
          <w:b/>
          <w:spacing w:val="0"/>
          <w:sz w:val="22"/>
          <w:szCs w:val="24"/>
          <w:rtl/>
        </w:rPr>
        <w:t xml:space="preserve"> </w:t>
      </w:r>
      <w:r w:rsidR="00C654C7" w:rsidRPr="00E034AE">
        <w:rPr>
          <w:rFonts w:ascii="Century" w:hAnsi="Century" w:cs="Miriam" w:hint="eastAsia"/>
          <w:b/>
          <w:spacing w:val="0"/>
          <w:sz w:val="22"/>
          <w:szCs w:val="24"/>
          <w:rtl/>
        </w:rPr>
        <w:t>הכנסת</w:t>
      </w:r>
      <w:r w:rsidR="00C654C7" w:rsidRPr="00E034AE">
        <w:rPr>
          <w:rFonts w:ascii="Century" w:hAnsi="Century"/>
          <w:sz w:val="22"/>
          <w:rtl/>
        </w:rPr>
        <w:t xml:space="preserve">, </w:t>
      </w:r>
      <w:r w:rsidR="00C654C7" w:rsidRPr="00E034AE">
        <w:rPr>
          <w:rFonts w:ascii="Century" w:hAnsi="Century" w:hint="eastAsia"/>
          <w:sz w:val="22"/>
          <w:rtl/>
        </w:rPr>
        <w:t>פ</w:t>
      </w:r>
      <w:r w:rsidR="00C654C7" w:rsidRPr="00E034AE">
        <w:rPr>
          <w:rFonts w:ascii="Century" w:hAnsi="Century"/>
          <w:sz w:val="22"/>
          <w:rtl/>
        </w:rPr>
        <w:t>"</w:t>
      </w:r>
      <w:r w:rsidR="00C654C7" w:rsidRPr="00E034AE">
        <w:rPr>
          <w:rFonts w:ascii="Century" w:hAnsi="Century" w:hint="eastAsia"/>
          <w:sz w:val="22"/>
          <w:rtl/>
        </w:rPr>
        <w:t>ד</w:t>
      </w:r>
      <w:r w:rsidR="00C654C7" w:rsidRPr="00E034AE">
        <w:rPr>
          <w:rFonts w:ascii="Century" w:hAnsi="Century"/>
          <w:sz w:val="22"/>
          <w:rtl/>
        </w:rPr>
        <w:t xml:space="preserve"> </w:t>
      </w:r>
      <w:r w:rsidR="00C654C7" w:rsidRPr="00E034AE">
        <w:rPr>
          <w:rFonts w:ascii="Century" w:hAnsi="Century" w:hint="eastAsia"/>
          <w:sz w:val="22"/>
          <w:rtl/>
        </w:rPr>
        <w:t>מד</w:t>
      </w:r>
      <w:r w:rsidR="00C654C7" w:rsidRPr="00E034AE">
        <w:rPr>
          <w:rFonts w:ascii="Century" w:hAnsi="Century" w:hint="cs"/>
          <w:sz w:val="22"/>
          <w:rtl/>
        </w:rPr>
        <w:t xml:space="preserve">(3) </w:t>
      </w:r>
      <w:r w:rsidR="00C654C7" w:rsidRPr="002C2EC9">
        <w:rPr>
          <w:rFonts w:hint="cs"/>
          <w:rtl/>
        </w:rPr>
        <w:t>529, 554 (1990)</w:t>
      </w:r>
      <w:r w:rsidR="00C654C7">
        <w:rPr>
          <w:rFonts w:hint="cs"/>
          <w:rtl/>
        </w:rPr>
        <w:t>), ומאז זכתה ל</w:t>
      </w:r>
      <w:r w:rsidR="00C654C7" w:rsidRPr="002C2EC9">
        <w:rPr>
          <w:rFonts w:hint="cs"/>
          <w:rtl/>
        </w:rPr>
        <w:t>התייחסו</w:t>
      </w:r>
      <w:r w:rsidR="00C654C7">
        <w:rPr>
          <w:rFonts w:hint="cs"/>
          <w:rtl/>
        </w:rPr>
        <w:t>יו</w:t>
      </w:r>
      <w:r w:rsidR="00C654C7" w:rsidRPr="002C2EC9">
        <w:rPr>
          <w:rFonts w:hint="cs"/>
          <w:rtl/>
        </w:rPr>
        <w:t>ת לא מעט</w:t>
      </w:r>
      <w:r w:rsidR="00C654C7">
        <w:rPr>
          <w:rFonts w:hint="cs"/>
          <w:rtl/>
        </w:rPr>
        <w:t>ות</w:t>
      </w:r>
      <w:r w:rsidR="00C654C7">
        <w:rPr>
          <w:rFonts w:ascii="Century" w:hAnsi="Century" w:hint="cs"/>
          <w:sz w:val="22"/>
          <w:rtl/>
        </w:rPr>
        <w:t>,</w:t>
      </w:r>
      <w:r w:rsidR="00C654C7" w:rsidRPr="00E034AE">
        <w:rPr>
          <w:rFonts w:ascii="Century" w:hAnsi="Century" w:hint="cs"/>
          <w:sz w:val="22"/>
          <w:rtl/>
        </w:rPr>
        <w:t xml:space="preserve"> </w:t>
      </w:r>
      <w:r w:rsidR="00C654C7">
        <w:rPr>
          <w:rFonts w:ascii="Century" w:hAnsi="Century" w:hint="cs"/>
          <w:sz w:val="22"/>
          <w:rtl/>
        </w:rPr>
        <w:t xml:space="preserve">בשורה של פסקי דין, </w:t>
      </w:r>
      <w:r w:rsidR="00C654C7">
        <w:rPr>
          <w:rFonts w:hint="cs"/>
          <w:rtl/>
        </w:rPr>
        <w:t xml:space="preserve">אך טרם נדונה באופן מלא וממצה וטרם נקבעה לגביה הלכה </w:t>
      </w:r>
      <w:r w:rsidR="00C654C7">
        <w:rPr>
          <w:rFonts w:ascii="Century" w:hAnsi="Century" w:hint="cs"/>
          <w:sz w:val="22"/>
          <w:rtl/>
        </w:rPr>
        <w:t>(</w:t>
      </w:r>
      <w:r w:rsidR="00C654C7" w:rsidRPr="00E42241">
        <w:rPr>
          <w:rFonts w:ascii="Century" w:hAnsi="Century" w:hint="cs"/>
          <w:sz w:val="22"/>
          <w:rtl/>
        </w:rPr>
        <w:t>בג"ץ</w:t>
      </w:r>
      <w:r w:rsidR="00C654C7" w:rsidRPr="00E42241">
        <w:rPr>
          <w:rFonts w:ascii="Century" w:hAnsi="Century"/>
          <w:sz w:val="22"/>
          <w:rtl/>
        </w:rPr>
        <w:t xml:space="preserve">  </w:t>
      </w:r>
      <w:r w:rsidR="00C654C7" w:rsidRPr="00E42241">
        <w:rPr>
          <w:rFonts w:ascii="Century" w:hAnsi="Century" w:hint="cs"/>
          <w:sz w:val="22"/>
          <w:rtl/>
        </w:rPr>
        <w:t>94</w:t>
      </w:r>
      <w:r w:rsidR="00C654C7" w:rsidRPr="00E42241">
        <w:rPr>
          <w:rFonts w:ascii="Century" w:hAnsi="Century"/>
          <w:sz w:val="22"/>
          <w:rtl/>
        </w:rPr>
        <w:t xml:space="preserve"> /</w:t>
      </w:r>
      <w:r w:rsidR="00C654C7" w:rsidRPr="00E42241">
        <w:rPr>
          <w:rFonts w:ascii="Century" w:hAnsi="Century" w:hint="cs"/>
          <w:sz w:val="22"/>
          <w:rtl/>
        </w:rPr>
        <w:t xml:space="preserve">1368 </w:t>
      </w:r>
      <w:r w:rsidR="00C654C7" w:rsidRPr="00D12EF2">
        <w:rPr>
          <w:rFonts w:ascii="Century" w:hAnsi="Century" w:cs="Miriam" w:hint="cs"/>
          <w:b/>
          <w:spacing w:val="0"/>
          <w:sz w:val="22"/>
          <w:szCs w:val="24"/>
          <w:rtl/>
        </w:rPr>
        <w:t xml:space="preserve">שי פורת, עו"ד </w:t>
      </w:r>
      <w:r w:rsidR="00C654C7" w:rsidRPr="00D12EF2">
        <w:rPr>
          <w:rFonts w:ascii="Century" w:hAnsi="Century" w:cs="Miriam"/>
          <w:b/>
          <w:spacing w:val="0"/>
          <w:sz w:val="22"/>
          <w:szCs w:val="24"/>
          <w:rtl/>
        </w:rPr>
        <w:t>נ</w:t>
      </w:r>
      <w:r w:rsidR="00C654C7" w:rsidRPr="00D12EF2">
        <w:rPr>
          <w:rFonts w:ascii="Century" w:hAnsi="Century" w:cs="Miriam" w:hint="cs"/>
          <w:b/>
          <w:spacing w:val="0"/>
          <w:sz w:val="22"/>
          <w:szCs w:val="24"/>
          <w:rtl/>
        </w:rPr>
        <w:t>' ממשלת ישראל</w:t>
      </w:r>
      <w:r w:rsidR="00C654C7" w:rsidRPr="00E42241">
        <w:rPr>
          <w:rFonts w:ascii="Century" w:hAnsi="Century" w:hint="cs"/>
          <w:sz w:val="22"/>
          <w:rtl/>
        </w:rPr>
        <w:t>, פ"ד נז(5)913 (1994)</w:t>
      </w:r>
      <w:r w:rsidR="00C654C7">
        <w:rPr>
          <w:rFonts w:ascii="Century" w:hAnsi="Century" w:hint="cs"/>
          <w:sz w:val="22"/>
          <w:rtl/>
        </w:rPr>
        <w:t xml:space="preserve">; בג"ץ 5364/94 </w:t>
      </w:r>
      <w:r w:rsidR="00C654C7" w:rsidRPr="00D12EF2">
        <w:rPr>
          <w:rFonts w:ascii="Century" w:hAnsi="Century" w:cs="Miriam" w:hint="cs"/>
          <w:b/>
          <w:spacing w:val="0"/>
          <w:sz w:val="22"/>
          <w:szCs w:val="24"/>
          <w:rtl/>
        </w:rPr>
        <w:t>ולנר נ' יו"ר מפלגת העבודה</w:t>
      </w:r>
      <w:r w:rsidR="00C654C7">
        <w:rPr>
          <w:rFonts w:ascii="Century" w:hAnsi="Century" w:hint="cs"/>
          <w:sz w:val="22"/>
          <w:rtl/>
        </w:rPr>
        <w:t xml:space="preserve">, פ"ד מט(1) 758 (1995); </w:t>
      </w:r>
      <w:r w:rsidR="00C654C7" w:rsidRPr="00A1258C">
        <w:rPr>
          <w:rFonts w:ascii="Century" w:hAnsi="Century"/>
          <w:sz w:val="22"/>
          <w:rtl/>
        </w:rPr>
        <w:t xml:space="preserve">בג"ץ 4676/94 </w:t>
      </w:r>
      <w:r w:rsidR="00C654C7" w:rsidRPr="00D12EF2">
        <w:rPr>
          <w:rFonts w:ascii="Century" w:hAnsi="Century" w:cs="Miriam"/>
          <w:b/>
          <w:spacing w:val="0"/>
          <w:sz w:val="22"/>
          <w:szCs w:val="24"/>
          <w:rtl/>
        </w:rPr>
        <w:t>מיטראל בע"מ נ' כנסת ישראל</w:t>
      </w:r>
      <w:r w:rsidR="00C654C7" w:rsidRPr="00A1258C">
        <w:rPr>
          <w:rFonts w:ascii="Century" w:hAnsi="Century"/>
          <w:sz w:val="22"/>
          <w:rtl/>
        </w:rPr>
        <w:t>, פ"ד נ</w:t>
      </w:r>
      <w:r w:rsidR="00C654C7">
        <w:rPr>
          <w:rFonts w:ascii="Century" w:hAnsi="Century" w:hint="cs"/>
          <w:sz w:val="22"/>
          <w:rtl/>
        </w:rPr>
        <w:t>(5) 15</w:t>
      </w:r>
      <w:r w:rsidR="00C654C7" w:rsidRPr="00A1258C">
        <w:rPr>
          <w:rFonts w:ascii="Century" w:hAnsi="Century" w:hint="cs"/>
          <w:sz w:val="22"/>
          <w:rtl/>
        </w:rPr>
        <w:t xml:space="preserve"> (1996)</w:t>
      </w:r>
      <w:r w:rsidR="00C654C7">
        <w:rPr>
          <w:rFonts w:ascii="Century" w:hAnsi="Century" w:hint="cs"/>
          <w:sz w:val="22"/>
          <w:rtl/>
        </w:rPr>
        <w:t>;</w:t>
      </w:r>
      <w:r w:rsidR="00C654C7" w:rsidRPr="00A1258C">
        <w:rPr>
          <w:rFonts w:ascii="Century" w:hAnsi="Century" w:hint="cs"/>
          <w:sz w:val="22"/>
          <w:rtl/>
        </w:rPr>
        <w:t xml:space="preserve"> </w:t>
      </w:r>
      <w:r w:rsidR="00C654C7" w:rsidRPr="00A1258C">
        <w:rPr>
          <w:rFonts w:ascii="Century" w:hAnsi="Century"/>
          <w:sz w:val="22"/>
          <w:rtl/>
        </w:rPr>
        <w:t xml:space="preserve">ע"א 733/95 </w:t>
      </w:r>
      <w:r w:rsidR="00C654C7" w:rsidRPr="00A1258C">
        <w:rPr>
          <w:rFonts w:ascii="Century" w:hAnsi="Century" w:cs="Miriam"/>
          <w:b/>
          <w:spacing w:val="0"/>
          <w:sz w:val="22"/>
          <w:szCs w:val="24"/>
          <w:rtl/>
        </w:rPr>
        <w:t>ארפל נ' קליל תעשיות בע"מ</w:t>
      </w:r>
      <w:r w:rsidR="00C654C7" w:rsidRPr="00A1258C">
        <w:rPr>
          <w:rFonts w:ascii="Century" w:hAnsi="Century"/>
          <w:sz w:val="22"/>
          <w:rtl/>
        </w:rPr>
        <w:t>, פ"ד נא</w:t>
      </w:r>
      <w:r w:rsidR="00C654C7" w:rsidRPr="00A1258C">
        <w:rPr>
          <w:rFonts w:ascii="Century" w:hAnsi="Century" w:hint="cs"/>
          <w:sz w:val="22"/>
          <w:rtl/>
        </w:rPr>
        <w:t>(</w:t>
      </w:r>
      <w:r w:rsidR="00C654C7" w:rsidRPr="001A330F">
        <w:rPr>
          <w:rFonts w:hint="cs"/>
          <w:spacing w:val="6"/>
          <w:rtl/>
        </w:rPr>
        <w:t>3) 577 (1997)</w:t>
      </w:r>
      <w:r w:rsidR="00C654C7">
        <w:rPr>
          <w:rFonts w:ascii="Century" w:hAnsi="Century" w:hint="cs"/>
          <w:sz w:val="22"/>
          <w:rtl/>
        </w:rPr>
        <w:t xml:space="preserve">; בג"ץ 3267/97 </w:t>
      </w:r>
      <w:r w:rsidR="00C654C7" w:rsidRPr="00D12EF2">
        <w:rPr>
          <w:rFonts w:ascii="Century" w:hAnsi="Century" w:cs="Miriam" w:hint="cs"/>
          <w:b/>
          <w:spacing w:val="0"/>
          <w:sz w:val="22"/>
          <w:szCs w:val="24"/>
          <w:rtl/>
        </w:rPr>
        <w:t>רובינשטיין נ' שר הביטחון</w:t>
      </w:r>
      <w:r w:rsidR="00C654C7">
        <w:rPr>
          <w:rFonts w:ascii="Century" w:hAnsi="Century" w:hint="cs"/>
          <w:sz w:val="22"/>
          <w:rtl/>
        </w:rPr>
        <w:t xml:space="preserve"> (9.12.1998); בג"ץ 5160/99 </w:t>
      </w:r>
      <w:r w:rsidR="00C654C7" w:rsidRPr="00D12EF2">
        <w:rPr>
          <w:rFonts w:ascii="Century" w:hAnsi="Century" w:cs="Miriam" w:hint="cs"/>
          <w:b/>
          <w:spacing w:val="0"/>
          <w:sz w:val="22"/>
          <w:szCs w:val="24"/>
          <w:rtl/>
        </w:rPr>
        <w:t>התנועה לאיכות השלטון נ' ועדת החוקה</w:t>
      </w:r>
      <w:r w:rsidR="00C654C7">
        <w:rPr>
          <w:rFonts w:ascii="Century" w:hAnsi="Century" w:hint="cs"/>
          <w:sz w:val="22"/>
          <w:rtl/>
        </w:rPr>
        <w:t xml:space="preserve">, פ"ד נג(4) 92 (1999); </w:t>
      </w:r>
      <w:r w:rsidR="00C654C7" w:rsidRPr="00A1258C">
        <w:rPr>
          <w:rFonts w:ascii="Century" w:hAnsi="Century"/>
          <w:sz w:val="22"/>
          <w:rtl/>
        </w:rPr>
        <w:t>בג"ץ 6427/02</w:t>
      </w:r>
      <w:r w:rsidR="00C654C7" w:rsidRPr="00A1258C">
        <w:rPr>
          <w:rFonts w:ascii="Century" w:hAnsi="Century" w:hint="cs"/>
          <w:sz w:val="22"/>
          <w:rtl/>
        </w:rPr>
        <w:t xml:space="preserve"> </w:t>
      </w:r>
      <w:r w:rsidR="00C654C7" w:rsidRPr="00D12EF2">
        <w:rPr>
          <w:rFonts w:ascii="Century" w:hAnsi="Century" w:cs="Miriam" w:hint="cs"/>
          <w:b/>
          <w:spacing w:val="0"/>
          <w:sz w:val="22"/>
          <w:szCs w:val="24"/>
          <w:rtl/>
        </w:rPr>
        <w:t>התנועה ל</w:t>
      </w:r>
      <w:r w:rsidR="00C654C7">
        <w:rPr>
          <w:rFonts w:ascii="Century" w:hAnsi="Century" w:cs="Miriam" w:hint="cs"/>
          <w:b/>
          <w:spacing w:val="0"/>
          <w:sz w:val="22"/>
          <w:szCs w:val="24"/>
          <w:rtl/>
        </w:rPr>
        <w:t xml:space="preserve">מען </w:t>
      </w:r>
      <w:r w:rsidR="00C654C7" w:rsidRPr="00D12EF2">
        <w:rPr>
          <w:rFonts w:ascii="Century" w:hAnsi="Century" w:cs="Miriam" w:hint="cs"/>
          <w:b/>
          <w:spacing w:val="0"/>
          <w:sz w:val="22"/>
          <w:szCs w:val="24"/>
          <w:rtl/>
        </w:rPr>
        <w:t>איכות השלטון נ' הכנסת</w:t>
      </w:r>
      <w:r w:rsidR="00C654C7" w:rsidRPr="00D12EF2">
        <w:rPr>
          <w:rFonts w:hint="cs"/>
          <w:spacing w:val="6"/>
          <w:rtl/>
        </w:rPr>
        <w:t xml:space="preserve"> </w:t>
      </w:r>
      <w:r w:rsidR="00C654C7" w:rsidRPr="001A330F">
        <w:rPr>
          <w:rFonts w:hint="cs"/>
          <w:spacing w:val="6"/>
          <w:rtl/>
        </w:rPr>
        <w:t>(11.5.2006)</w:t>
      </w:r>
      <w:r w:rsidR="00C654C7">
        <w:rPr>
          <w:rFonts w:hint="cs"/>
          <w:spacing w:val="6"/>
          <w:rtl/>
        </w:rPr>
        <w:t xml:space="preserve">, להלן: ענין </w:t>
      </w:r>
      <w:r w:rsidR="00C654C7">
        <w:rPr>
          <w:rFonts w:ascii="Century" w:hAnsi="Century" w:cs="Miriam" w:hint="cs"/>
          <w:b/>
          <w:spacing w:val="0"/>
          <w:sz w:val="22"/>
          <w:szCs w:val="24"/>
          <w:rtl/>
        </w:rPr>
        <w:t>התנועה לאיכות השלטון</w:t>
      </w:r>
      <w:r w:rsidR="00C654C7">
        <w:rPr>
          <w:rFonts w:hint="cs"/>
          <w:spacing w:val="6"/>
          <w:rtl/>
        </w:rPr>
        <w:t xml:space="preserve">; </w:t>
      </w:r>
      <w:r w:rsidR="00C654C7">
        <w:rPr>
          <w:rFonts w:ascii="Century" w:hAnsi="Century" w:hint="cs"/>
          <w:sz w:val="22"/>
          <w:rtl/>
        </w:rPr>
        <w:t xml:space="preserve">בג"ץ 2605/05 </w:t>
      </w:r>
      <w:r w:rsidR="00C654C7" w:rsidRPr="00D12EF2">
        <w:rPr>
          <w:rFonts w:ascii="Century" w:hAnsi="Century" w:cs="Miriam" w:hint="cs"/>
          <w:b/>
          <w:spacing w:val="0"/>
          <w:sz w:val="22"/>
          <w:szCs w:val="24"/>
          <w:rtl/>
        </w:rPr>
        <w:t>המרכז האקדמי למשפט ועסקים נ' שר האוצר</w:t>
      </w:r>
      <w:r w:rsidR="00C654C7">
        <w:rPr>
          <w:rFonts w:ascii="Century" w:hAnsi="Century" w:hint="cs"/>
          <w:sz w:val="22"/>
          <w:rtl/>
        </w:rPr>
        <w:t xml:space="preserve">, פ"ד סג(2) 545 (2009); בג"ץ 4908/10 </w:t>
      </w:r>
      <w:r w:rsidR="00C654C7" w:rsidRPr="00D12EF2">
        <w:rPr>
          <w:rFonts w:ascii="Century" w:hAnsi="Century" w:cs="Miriam" w:hint="cs"/>
          <w:b/>
          <w:spacing w:val="0"/>
          <w:sz w:val="22"/>
          <w:szCs w:val="24"/>
          <w:rtl/>
        </w:rPr>
        <w:t>ח"כ בר-און נ' כנסת ישראל</w:t>
      </w:r>
      <w:r w:rsidR="00C654C7">
        <w:rPr>
          <w:rFonts w:ascii="Century" w:hAnsi="Century" w:hint="cs"/>
          <w:sz w:val="22"/>
          <w:rtl/>
        </w:rPr>
        <w:t xml:space="preserve"> (7.4.2011), להלן: ענין </w:t>
      </w:r>
      <w:r w:rsidR="00C654C7">
        <w:rPr>
          <w:rFonts w:ascii="Century" w:hAnsi="Century" w:cs="Miriam" w:hint="cs"/>
          <w:b/>
          <w:spacing w:val="0"/>
          <w:sz w:val="22"/>
          <w:szCs w:val="24"/>
          <w:rtl/>
        </w:rPr>
        <w:t>בר-און</w:t>
      </w:r>
      <w:r w:rsidR="00C654C7">
        <w:rPr>
          <w:rFonts w:ascii="Century" w:hAnsi="Century" w:hint="cs"/>
          <w:sz w:val="22"/>
          <w:rtl/>
        </w:rPr>
        <w:t xml:space="preserve">; בג"ץ 8260/16 </w:t>
      </w:r>
      <w:r w:rsidR="00C654C7" w:rsidRPr="00D12EF2">
        <w:rPr>
          <w:rFonts w:ascii="Century" w:hAnsi="Century" w:cs="Miriam" w:hint="cs"/>
          <w:b/>
          <w:spacing w:val="0"/>
          <w:sz w:val="22"/>
          <w:szCs w:val="24"/>
          <w:rtl/>
        </w:rPr>
        <w:t>המרכז האקדמי למשפט ולעסקים נ' כנסת ישראל</w:t>
      </w:r>
      <w:r w:rsidR="00C654C7" w:rsidRPr="00CE6914">
        <w:rPr>
          <w:rFonts w:ascii="Century" w:hAnsi="Century" w:hint="cs"/>
          <w:sz w:val="22"/>
          <w:rtl/>
        </w:rPr>
        <w:t xml:space="preserve"> </w:t>
      </w:r>
      <w:r w:rsidR="00C654C7">
        <w:rPr>
          <w:rFonts w:ascii="Century" w:hAnsi="Century" w:hint="cs"/>
          <w:sz w:val="22"/>
          <w:rtl/>
        </w:rPr>
        <w:t xml:space="preserve">(6.9.2017), להלן: ענין </w:t>
      </w:r>
      <w:r w:rsidR="00C654C7">
        <w:rPr>
          <w:rFonts w:ascii="Century" w:hAnsi="Century" w:cs="Miriam" w:hint="cs"/>
          <w:b/>
          <w:spacing w:val="0"/>
          <w:sz w:val="22"/>
          <w:szCs w:val="24"/>
          <w:rtl/>
        </w:rPr>
        <w:t>המרכז האקדמי</w:t>
      </w:r>
      <w:r w:rsidR="00C654C7">
        <w:rPr>
          <w:rFonts w:ascii="Century" w:hAnsi="Century" w:hint="cs"/>
          <w:sz w:val="22"/>
          <w:rtl/>
        </w:rPr>
        <w:t xml:space="preserve">; </w:t>
      </w:r>
      <w:r w:rsidR="00C654C7" w:rsidRPr="004C4396">
        <w:rPr>
          <w:rFonts w:ascii="Century" w:hAnsi="Century" w:hint="cs"/>
          <w:sz w:val="22"/>
          <w:rtl/>
        </w:rPr>
        <w:t>בג"ץ 5744/16</w:t>
      </w:r>
      <w:r w:rsidR="00C654C7" w:rsidRPr="004C4396">
        <w:rPr>
          <w:rFonts w:ascii="Century" w:hAnsi="Century" w:hint="cs"/>
          <w:rtl/>
        </w:rPr>
        <w:t xml:space="preserve"> </w:t>
      </w:r>
      <w:r w:rsidR="00C654C7" w:rsidRPr="00D12EF2">
        <w:rPr>
          <w:rFonts w:ascii="Century" w:hAnsi="Century" w:cs="Miriam" w:hint="cs"/>
          <w:b/>
          <w:spacing w:val="0"/>
          <w:sz w:val="22"/>
          <w:szCs w:val="24"/>
          <w:rtl/>
        </w:rPr>
        <w:t>בן מאיר נ' הכנסת</w:t>
      </w:r>
      <w:r w:rsidR="00C654C7" w:rsidRPr="00D12EF2">
        <w:rPr>
          <w:rFonts w:ascii="Century" w:hAnsi="Century" w:hint="cs"/>
          <w:sz w:val="22"/>
          <w:rtl/>
        </w:rPr>
        <w:t xml:space="preserve"> </w:t>
      </w:r>
      <w:r w:rsidR="00C654C7">
        <w:rPr>
          <w:rFonts w:ascii="Century" w:hAnsi="Century" w:hint="cs"/>
          <w:sz w:val="22"/>
          <w:rtl/>
        </w:rPr>
        <w:t xml:space="preserve">(27.5.2018), להלן: ענין </w:t>
      </w:r>
      <w:r w:rsidR="00C654C7">
        <w:rPr>
          <w:rFonts w:ascii="Century" w:hAnsi="Century" w:cs="Miriam" w:hint="cs"/>
          <w:b/>
          <w:spacing w:val="0"/>
          <w:sz w:val="22"/>
          <w:szCs w:val="24"/>
          <w:rtl/>
        </w:rPr>
        <w:t>בן מאיר</w:t>
      </w:r>
      <w:r w:rsidR="00C654C7">
        <w:rPr>
          <w:rFonts w:ascii="Century" w:hAnsi="Century" w:hint="cs"/>
          <w:sz w:val="22"/>
          <w:rtl/>
        </w:rPr>
        <w:t xml:space="preserve">; </w:t>
      </w:r>
      <w:r w:rsidR="00C654C7" w:rsidRPr="00A41137">
        <w:rPr>
          <w:rFonts w:ascii="Arimo" w:hAnsi="Arimo"/>
          <w:sz w:val="34"/>
          <w:rtl/>
        </w:rPr>
        <w:t>בג</w:t>
      </w:r>
      <w:r w:rsidR="00C654C7" w:rsidRPr="00A41137">
        <w:rPr>
          <w:rFonts w:ascii="Arimo" w:hAnsi="Arimo" w:hint="cs"/>
          <w:sz w:val="34"/>
          <w:rtl/>
        </w:rPr>
        <w:t>"</w:t>
      </w:r>
      <w:r w:rsidR="00C654C7" w:rsidRPr="00A41137">
        <w:rPr>
          <w:rFonts w:ascii="Arimo" w:hAnsi="Arimo"/>
          <w:sz w:val="34"/>
          <w:rtl/>
        </w:rPr>
        <w:t xml:space="preserve">ץ 4076/20 </w:t>
      </w:r>
      <w:r w:rsidR="00C654C7" w:rsidRPr="00D12EF2">
        <w:rPr>
          <w:rFonts w:ascii="Century" w:hAnsi="Century" w:cs="Miriam"/>
          <w:b/>
          <w:spacing w:val="0"/>
          <w:sz w:val="22"/>
          <w:szCs w:val="24"/>
          <w:rtl/>
        </w:rPr>
        <w:t>שפירא נ' הכנסת</w:t>
      </w:r>
      <w:r w:rsidR="00C654C7" w:rsidRPr="00A41137">
        <w:rPr>
          <w:rFonts w:ascii="Century" w:hAnsi="Century" w:hint="cs"/>
          <w:sz w:val="22"/>
          <w:rtl/>
        </w:rPr>
        <w:t>, (22.7.2020)</w:t>
      </w:r>
      <w:r w:rsidR="00C654C7">
        <w:rPr>
          <w:rFonts w:ascii="Century" w:hAnsi="Century" w:hint="cs"/>
          <w:sz w:val="22"/>
          <w:rtl/>
        </w:rPr>
        <w:t>; ו</w:t>
      </w:r>
      <w:r w:rsidR="00C654C7" w:rsidRPr="00656C1B">
        <w:rPr>
          <w:rFonts w:ascii="Century" w:hAnsi="Century"/>
          <w:sz w:val="22"/>
          <w:rtl/>
        </w:rPr>
        <w:t>בג"ץ 5969</w:t>
      </w:r>
      <w:r w:rsidR="00C654C7">
        <w:rPr>
          <w:rFonts w:ascii="Century" w:hAnsi="Century" w:hint="cs"/>
          <w:sz w:val="22"/>
          <w:rtl/>
        </w:rPr>
        <w:t>/</w:t>
      </w:r>
      <w:r w:rsidR="00C654C7" w:rsidRPr="00656C1B">
        <w:rPr>
          <w:rFonts w:ascii="Century" w:hAnsi="Century"/>
          <w:sz w:val="22"/>
          <w:rtl/>
        </w:rPr>
        <w:t>20 </w:t>
      </w:r>
      <w:r w:rsidR="00C654C7" w:rsidRPr="00656C1B">
        <w:rPr>
          <w:rFonts w:ascii="Century" w:hAnsi="Century" w:cs="Miriam"/>
          <w:b/>
          <w:spacing w:val="0"/>
          <w:sz w:val="22"/>
          <w:szCs w:val="24"/>
          <w:rtl/>
        </w:rPr>
        <w:t>שפיר</w:t>
      </w:r>
      <w:r w:rsidR="00C654C7">
        <w:rPr>
          <w:rFonts w:ascii="Century" w:hAnsi="Century" w:cs="Miriam" w:hint="cs"/>
          <w:b/>
          <w:spacing w:val="0"/>
          <w:sz w:val="22"/>
          <w:szCs w:val="24"/>
          <w:rtl/>
        </w:rPr>
        <w:t xml:space="preserve"> נ' </w:t>
      </w:r>
      <w:r w:rsidR="00C654C7" w:rsidRPr="00656C1B">
        <w:rPr>
          <w:rFonts w:ascii="Century" w:hAnsi="Century" w:cs="Miriam"/>
          <w:b/>
          <w:spacing w:val="0"/>
          <w:sz w:val="22"/>
          <w:szCs w:val="24"/>
          <w:rtl/>
        </w:rPr>
        <w:t>הכנסת</w:t>
      </w:r>
      <w:r w:rsidR="00C654C7" w:rsidRPr="00656C1B">
        <w:rPr>
          <w:rFonts w:ascii="Century" w:hAnsi="Century" w:hint="cs"/>
          <w:sz w:val="22"/>
          <w:rtl/>
        </w:rPr>
        <w:t xml:space="preserve"> </w:t>
      </w:r>
      <w:r w:rsidR="00C654C7">
        <w:rPr>
          <w:rFonts w:ascii="Century" w:hAnsi="Century" w:hint="cs"/>
          <w:sz w:val="22"/>
          <w:rtl/>
        </w:rPr>
        <w:t>(23.5.2021))</w:t>
      </w:r>
      <w:r w:rsidR="00C654C7">
        <w:rPr>
          <w:rFonts w:hint="cs"/>
          <w:rtl/>
        </w:rPr>
        <w:t xml:space="preserve">. </w:t>
      </w:r>
    </w:p>
    <w:p w14:paraId="2524EABA" w14:textId="77777777" w:rsidR="00B55856" w:rsidRPr="00C654C7" w:rsidRDefault="00B55856" w:rsidP="001133DA">
      <w:pPr>
        <w:spacing w:after="100" w:afterAutospacing="1" w:line="360" w:lineRule="auto"/>
        <w:contextualSpacing/>
        <w:jc w:val="both"/>
        <w:rPr>
          <w:rFonts w:ascii="Century" w:hAnsi="Century" w:cs="FrankRuehl"/>
          <w:spacing w:val="10"/>
          <w:szCs w:val="28"/>
          <w:rtl/>
        </w:rPr>
      </w:pPr>
    </w:p>
    <w:p w14:paraId="29E66BED" w14:textId="77777777" w:rsidR="00274360" w:rsidRDefault="007C087F" w:rsidP="00274360">
      <w:pPr>
        <w:pStyle w:val="Ruller4"/>
        <w:numPr>
          <w:ilvl w:val="0"/>
          <w:numId w:val="0"/>
        </w:numPr>
        <w:rPr>
          <w:rtl/>
        </w:rPr>
      </w:pPr>
      <w:r>
        <w:rPr>
          <w:rFonts w:hint="cs"/>
          <w:rtl/>
        </w:rPr>
        <w:lastRenderedPageBreak/>
        <w:t>2.</w:t>
      </w:r>
      <w:r>
        <w:rPr>
          <w:rtl/>
        </w:rPr>
        <w:tab/>
      </w:r>
      <w:r w:rsidRPr="002C2EC9">
        <w:rPr>
          <w:rFonts w:hint="cs"/>
          <w:rtl/>
        </w:rPr>
        <w:t>המגמה העולה מההערות השונות</w:t>
      </w:r>
      <w:r>
        <w:rPr>
          <w:rFonts w:hint="cs"/>
          <w:rtl/>
        </w:rPr>
        <w:t xml:space="preserve"> </w:t>
      </w:r>
      <w:r w:rsidRPr="002C2EC9">
        <w:rPr>
          <w:rFonts w:hint="cs"/>
          <w:rtl/>
        </w:rPr>
        <w:t>בפסיקה, כמו גם בספרות</w:t>
      </w:r>
      <w:r>
        <w:rPr>
          <w:rFonts w:hint="cs"/>
          <w:rtl/>
        </w:rPr>
        <w:t xml:space="preserve"> המשפטית</w:t>
      </w:r>
      <w:r w:rsidRPr="002C2EC9">
        <w:rPr>
          <w:rFonts w:hint="cs"/>
          <w:rtl/>
        </w:rPr>
        <w:t xml:space="preserve">, הינה כי </w:t>
      </w:r>
      <w:r>
        <w:rPr>
          <w:rFonts w:hint="cs"/>
          <w:rtl/>
        </w:rPr>
        <w:t>אף שהנטייה היא להכיר במגבלות על כוחה של הסמכות המכוננת, הרי ש</w:t>
      </w:r>
      <w:r w:rsidRPr="002C2EC9">
        <w:rPr>
          <w:rFonts w:hint="cs"/>
          <w:rtl/>
        </w:rPr>
        <w:t xml:space="preserve">בשלב בו </w:t>
      </w:r>
      <w:r>
        <w:rPr>
          <w:rFonts w:hint="cs"/>
          <w:rtl/>
        </w:rPr>
        <w:t xml:space="preserve">מצוי </w:t>
      </w:r>
      <w:r w:rsidRPr="002C2EC9">
        <w:rPr>
          <w:rFonts w:hint="cs"/>
          <w:rtl/>
        </w:rPr>
        <w:t>המהלך החוקתי הישראלי</w:t>
      </w:r>
      <w:r>
        <w:rPr>
          <w:rFonts w:hint="cs"/>
          <w:rtl/>
        </w:rPr>
        <w:t>,</w:t>
      </w:r>
      <w:r w:rsidRPr="002C2EC9">
        <w:rPr>
          <w:rFonts w:hint="cs"/>
          <w:rtl/>
        </w:rPr>
        <w:t xml:space="preserve"> טרם ניתן ו</w:t>
      </w:r>
      <w:r>
        <w:rPr>
          <w:rFonts w:hint="cs"/>
          <w:rtl/>
        </w:rPr>
        <w:t xml:space="preserve">לא </w:t>
      </w:r>
      <w:r w:rsidRPr="002C2EC9">
        <w:rPr>
          <w:rFonts w:hint="cs"/>
          <w:rtl/>
        </w:rPr>
        <w:t xml:space="preserve">ראוי לגבש עמדה - לפחות לא עמדה מקיפה וסופית - לגבי תחולתה של הדוקטרינה </w:t>
      </w:r>
      <w:r>
        <w:rPr>
          <w:rFonts w:hint="cs"/>
          <w:rtl/>
        </w:rPr>
        <w:t xml:space="preserve">של "תיקון חוקה לא חוקתי" </w:t>
      </w:r>
      <w:r w:rsidRPr="002C2EC9">
        <w:rPr>
          <w:rFonts w:hint="cs"/>
          <w:rtl/>
        </w:rPr>
        <w:t>במשפט הישראלי, וכי יש להמתין לענין זה עד להשלמת מפעל החוקה</w:t>
      </w:r>
      <w:r>
        <w:rPr>
          <w:rFonts w:hint="cs"/>
          <w:rtl/>
        </w:rPr>
        <w:t xml:space="preserve"> בישראל.</w:t>
      </w:r>
      <w:r>
        <w:rPr>
          <w:rFonts w:ascii="Century" w:hAnsi="Century" w:hint="cs"/>
          <w:sz w:val="22"/>
          <w:rtl/>
        </w:rPr>
        <w:t xml:space="preserve"> עמדה ברוח זו הביעה גם הנשיאה בחוות דעתה (בפסקה 15), בהמשך לעמדתה בענין </w:t>
      </w:r>
      <w:r>
        <w:rPr>
          <w:rFonts w:ascii="Century" w:hAnsi="Century" w:cs="Miriam" w:hint="cs"/>
          <w:b/>
          <w:spacing w:val="0"/>
          <w:szCs w:val="24"/>
          <w:rtl/>
        </w:rPr>
        <w:t xml:space="preserve">בן מאיר </w:t>
      </w:r>
      <w:r w:rsidRPr="00D12EF2">
        <w:rPr>
          <w:rFonts w:ascii="Century" w:hAnsi="Century" w:hint="cs"/>
          <w:sz w:val="22"/>
          <w:rtl/>
        </w:rPr>
        <w:t>(</w:t>
      </w:r>
      <w:r>
        <w:rPr>
          <w:rFonts w:hint="cs"/>
          <w:rtl/>
        </w:rPr>
        <w:t xml:space="preserve">שם בפסקה 25). באותו ענין </w:t>
      </w:r>
      <w:r>
        <w:rPr>
          <w:rFonts w:ascii="Century" w:hAnsi="Century" w:hint="cs"/>
          <w:rtl/>
        </w:rPr>
        <w:t>הבעתי אף אני את עמדתי</w:t>
      </w:r>
      <w:r>
        <w:rPr>
          <w:rFonts w:hint="cs"/>
          <w:rtl/>
        </w:rPr>
        <w:t xml:space="preserve"> לתמיכה בגישה זו.</w:t>
      </w:r>
    </w:p>
    <w:p w14:paraId="4D5089C0" w14:textId="77777777" w:rsidR="00274360" w:rsidRDefault="00274360" w:rsidP="00274360">
      <w:pPr>
        <w:pStyle w:val="Ruller4"/>
        <w:numPr>
          <w:ilvl w:val="0"/>
          <w:numId w:val="0"/>
        </w:numPr>
        <w:rPr>
          <w:rtl/>
        </w:rPr>
      </w:pPr>
    </w:p>
    <w:p w14:paraId="42FC59DC" w14:textId="3201F207" w:rsidR="00274360" w:rsidRDefault="00274360" w:rsidP="00274360">
      <w:pPr>
        <w:pStyle w:val="Ruller4"/>
        <w:numPr>
          <w:ilvl w:val="0"/>
          <w:numId w:val="0"/>
        </w:numPr>
        <w:rPr>
          <w:rtl/>
        </w:rPr>
      </w:pPr>
      <w:r>
        <w:rPr>
          <w:rFonts w:hint="cs"/>
          <w:rtl/>
        </w:rPr>
        <w:t>3.</w:t>
      </w:r>
      <w:r>
        <w:rPr>
          <w:rFonts w:hint="cs"/>
          <w:rtl/>
        </w:rPr>
        <w:tab/>
        <w:t>גם העתירות דנן אינן מחייבות הכרעה בשאלת תחולתה של הדוקטרינה במשפט הישראלי, ובשאלת היקף פריסתה, ומוטב כי נמשיך להותיר שאלות אלה ללא הכרעה בשלב זה, ככל שהדבר אינו מתחייב, שכן עם השלמת מפעל החוקה הישראלי וחקיקת חוק יסוד: החקיקה - המיועד לקבוע בין היתר את הוראות המסגרת לחקיקת חוקי היסוד  ולביקורת חוקתית - ייתכן וההכרעה השיפוטית בשאלות אלה תתייתר בכך שהחוקה עצמה תנקוט עמדה בסוגיה זו, בין בדרך של קביעת "הוראות נוקשוּת" ו"הוראות נצחיוּת", ובין בדרך אחרת (</w:t>
      </w:r>
      <w:r w:rsidRPr="00D9722E">
        <w:rPr>
          <w:rFonts w:hint="cs"/>
          <w:rtl/>
        </w:rPr>
        <w:t xml:space="preserve">אהרן ברק "תיקון של חוקה שאינו חוקתי" </w:t>
      </w:r>
      <w:r w:rsidRPr="00D9722E">
        <w:rPr>
          <w:rFonts w:cs="Miriam" w:hint="cs"/>
          <w:spacing w:val="0"/>
          <w:szCs w:val="24"/>
          <w:rtl/>
        </w:rPr>
        <w:t>ספר בך</w:t>
      </w:r>
      <w:r w:rsidRPr="00D9722E">
        <w:rPr>
          <w:rFonts w:hint="cs"/>
          <w:szCs w:val="24"/>
          <w:rtl/>
        </w:rPr>
        <w:t xml:space="preserve"> </w:t>
      </w:r>
      <w:r w:rsidRPr="00D9722E">
        <w:rPr>
          <w:rFonts w:hint="cs"/>
          <w:rtl/>
        </w:rPr>
        <w:t xml:space="preserve">361, </w:t>
      </w:r>
      <w:r>
        <w:rPr>
          <w:rFonts w:hint="cs"/>
          <w:rtl/>
        </w:rPr>
        <w:t xml:space="preserve">379 </w:t>
      </w:r>
      <w:r w:rsidRPr="00D9722E">
        <w:rPr>
          <w:rFonts w:hint="cs"/>
          <w:rtl/>
        </w:rPr>
        <w:t>(דוד האן ואח' עורכים, 2011)</w:t>
      </w:r>
      <w:r>
        <w:rPr>
          <w:rFonts w:hint="cs"/>
          <w:rtl/>
        </w:rPr>
        <w:t xml:space="preserve">, </w:t>
      </w:r>
      <w:r w:rsidRPr="00061658">
        <w:rPr>
          <w:rFonts w:ascii="Century" w:hAnsi="Century" w:hint="cs"/>
          <w:rtl/>
        </w:rPr>
        <w:t xml:space="preserve">להלן: </w:t>
      </w:r>
      <w:r w:rsidRPr="00061658">
        <w:rPr>
          <w:rFonts w:ascii="Century" w:hAnsi="Century" w:cs="Miriam" w:hint="cs"/>
          <w:b/>
          <w:spacing w:val="0"/>
          <w:szCs w:val="24"/>
          <w:rtl/>
        </w:rPr>
        <w:t>ברק - תיקון של חוקה שאינו חוקתי</w:t>
      </w:r>
      <w:r>
        <w:rPr>
          <w:rFonts w:hint="cs"/>
          <w:rtl/>
        </w:rPr>
        <w:t xml:space="preserve">; </w:t>
      </w:r>
      <w:r w:rsidRPr="00836D59">
        <w:rPr>
          <w:rFonts w:ascii="Century" w:hAnsi="Century" w:hint="cs"/>
          <w:rtl/>
        </w:rPr>
        <w:t xml:space="preserve">בג"ץ 4908/10 </w:t>
      </w:r>
      <w:r w:rsidRPr="007167B7">
        <w:rPr>
          <w:rFonts w:ascii="Century" w:hAnsi="Century" w:cs="Miriam" w:hint="cs"/>
          <w:b/>
          <w:spacing w:val="0"/>
          <w:sz w:val="22"/>
          <w:szCs w:val="24"/>
          <w:rtl/>
        </w:rPr>
        <w:t>ח"כ בר-און נ' הכנסת</w:t>
      </w:r>
      <w:r w:rsidRPr="00836D59">
        <w:rPr>
          <w:rFonts w:ascii="Century" w:hAnsi="Century" w:hint="cs"/>
          <w:rtl/>
        </w:rPr>
        <w:t>, פסקה 33 (7.4.2011)</w:t>
      </w:r>
      <w:r>
        <w:rPr>
          <w:rFonts w:ascii="Century" w:hAnsi="Century" w:hint="cs"/>
          <w:rtl/>
        </w:rPr>
        <w:t>).</w:t>
      </w:r>
    </w:p>
    <w:p w14:paraId="0FAEBBA1" w14:textId="32584B4C" w:rsidR="005D42AC" w:rsidRDefault="005D42AC" w:rsidP="005D42AC">
      <w:pPr>
        <w:pStyle w:val="Ruller41"/>
        <w:rPr>
          <w:rtl/>
        </w:rPr>
      </w:pPr>
    </w:p>
    <w:p w14:paraId="2564C324" w14:textId="77777777" w:rsidR="00C00F35" w:rsidRDefault="005D42AC" w:rsidP="00C00F35">
      <w:pPr>
        <w:pStyle w:val="Ruller4"/>
        <w:numPr>
          <w:ilvl w:val="0"/>
          <w:numId w:val="0"/>
        </w:numPr>
        <w:rPr>
          <w:rtl/>
        </w:rPr>
      </w:pPr>
      <w:r>
        <w:rPr>
          <w:rtl/>
        </w:rPr>
        <w:tab/>
      </w:r>
      <w:r>
        <w:rPr>
          <w:rFonts w:hint="cs"/>
          <w:rtl/>
        </w:rPr>
        <w:t>כידוע, חוקות רבות כוללות "</w:t>
      </w:r>
      <w:r w:rsidRPr="00331FE3">
        <w:rPr>
          <w:rFonts w:ascii="Century" w:hAnsi="Century" w:cs="Miriam" w:hint="cs"/>
          <w:b/>
          <w:spacing w:val="0"/>
          <w:sz w:val="22"/>
          <w:szCs w:val="24"/>
          <w:rtl/>
        </w:rPr>
        <w:t>הוראות נוקשוּת</w:t>
      </w:r>
      <w:r>
        <w:rPr>
          <w:rFonts w:hint="cs"/>
          <w:rtl/>
        </w:rPr>
        <w:t>", היינו הוראות המטילות הגבלות על תיקון החוקה. יש שההגבלות מתייחסות לתנאים דיוניים-מוסדיים (כגון: מי הגוף המוסמך לתקן חוקה, ובאיזה הליך - הרוב הנדרש, מספר קריאות וכיו"ב), ויש שההגבלות מתבטאות גם ב"</w:t>
      </w:r>
      <w:r w:rsidRPr="00331FE3">
        <w:rPr>
          <w:rFonts w:ascii="Century" w:hAnsi="Century" w:cs="Miriam" w:hint="cs"/>
          <w:b/>
          <w:spacing w:val="0"/>
          <w:sz w:val="22"/>
          <w:szCs w:val="24"/>
          <w:rtl/>
        </w:rPr>
        <w:t>הוראות נצחיוּת</w:t>
      </w:r>
      <w:r>
        <w:rPr>
          <w:rFonts w:hint="cs"/>
          <w:rtl/>
        </w:rPr>
        <w:t xml:space="preserve">" </w:t>
      </w:r>
      <w:r w:rsidRPr="00943C69">
        <w:rPr>
          <w:rFonts w:asciiTheme="minorHAnsi" w:hAnsiTheme="minorHAnsi" w:cstheme="minorHAnsi"/>
          <w:spacing w:val="0"/>
          <w:szCs w:val="24"/>
          <w:rtl/>
        </w:rPr>
        <w:t>(</w:t>
      </w:r>
      <w:r w:rsidRPr="00943C69">
        <w:rPr>
          <w:rFonts w:asciiTheme="minorHAnsi" w:hAnsiTheme="minorHAnsi" w:cstheme="minorHAnsi"/>
          <w:spacing w:val="0"/>
          <w:szCs w:val="24"/>
        </w:rPr>
        <w:t>unamend</w:t>
      </w:r>
      <w:r>
        <w:rPr>
          <w:rFonts w:asciiTheme="minorHAnsi" w:hAnsiTheme="minorHAnsi" w:cstheme="minorHAnsi"/>
          <w:spacing w:val="0"/>
          <w:szCs w:val="24"/>
        </w:rPr>
        <w:t>a</w:t>
      </w:r>
      <w:r w:rsidRPr="00943C69">
        <w:rPr>
          <w:rFonts w:asciiTheme="minorHAnsi" w:hAnsiTheme="minorHAnsi" w:cstheme="minorHAnsi"/>
          <w:spacing w:val="0"/>
          <w:szCs w:val="24"/>
        </w:rPr>
        <w:t>ble provision</w:t>
      </w:r>
      <w:r w:rsidRPr="00943C69">
        <w:rPr>
          <w:rFonts w:asciiTheme="minorHAnsi" w:hAnsiTheme="minorHAnsi" w:cstheme="minorHAnsi"/>
          <w:spacing w:val="0"/>
          <w:szCs w:val="24"/>
          <w:rtl/>
        </w:rPr>
        <w:t>)</w:t>
      </w:r>
      <w:r>
        <w:rPr>
          <w:rFonts w:hint="cs"/>
          <w:rtl/>
        </w:rPr>
        <w:t xml:space="preserve">, היינו הוראות לפיהן הוראות מסוימות בחוקה, הנוגעות לאופי המדינה, למבנה רשויות השלטון או לזכויות אדם מסוימות, אינן ניתנות לתיקון. ככל שחוקה כוללת הוראות נוקשות או הוראות נצחיות כאמור המטילות הגבלות או תנאים על תיקון החוקה, הרי שהמגבלה על תיקון החוקה מעוגנת בהוראות החוקה עצמה, ואינו מתעורר קושי בשאלת מקור המגבלה. לעומת זאת, כאשר עסקינן  ב"מגבלות משתמעות", </w:t>
      </w:r>
      <w:r w:rsidRPr="00061658">
        <w:rPr>
          <w:rFonts w:cs="Miriam" w:hint="cs"/>
          <w:b/>
          <w:spacing w:val="0"/>
          <w:szCs w:val="24"/>
          <w:rtl/>
        </w:rPr>
        <w:t>בלתי כתובות</w:t>
      </w:r>
      <w:r>
        <w:rPr>
          <w:rFonts w:hint="cs"/>
          <w:rtl/>
        </w:rPr>
        <w:t xml:space="preserve"> </w:t>
      </w:r>
      <w:r>
        <w:rPr>
          <w:rFonts w:ascii="Century" w:hAnsi="Century" w:hint="cs"/>
          <w:rtl/>
        </w:rPr>
        <w:t>(</w:t>
      </w:r>
      <w:r w:rsidRPr="00331FE3">
        <w:rPr>
          <w:rFonts w:asciiTheme="minorHAnsi" w:hAnsiTheme="minorHAnsi" w:cstheme="minorHAnsi"/>
          <w:spacing w:val="0"/>
          <w:szCs w:val="24"/>
        </w:rPr>
        <w:t>implicit</w:t>
      </w:r>
      <w:r>
        <w:rPr>
          <w:rFonts w:ascii="Century" w:hAnsi="Century"/>
        </w:rPr>
        <w:t xml:space="preserve"> </w:t>
      </w:r>
      <w:r w:rsidRPr="00943C69">
        <w:rPr>
          <w:rFonts w:asciiTheme="minorHAnsi" w:hAnsiTheme="minorHAnsi" w:cstheme="minorHAnsi"/>
          <w:spacing w:val="0"/>
          <w:szCs w:val="24"/>
        </w:rPr>
        <w:t>unamend</w:t>
      </w:r>
      <w:r>
        <w:rPr>
          <w:rFonts w:asciiTheme="minorHAnsi" w:hAnsiTheme="minorHAnsi" w:cstheme="minorHAnsi"/>
          <w:spacing w:val="0"/>
          <w:szCs w:val="24"/>
        </w:rPr>
        <w:t>a</w:t>
      </w:r>
      <w:r w:rsidRPr="00943C69">
        <w:rPr>
          <w:rFonts w:asciiTheme="minorHAnsi" w:hAnsiTheme="minorHAnsi" w:cstheme="minorHAnsi"/>
          <w:spacing w:val="0"/>
          <w:szCs w:val="24"/>
        </w:rPr>
        <w:t>ble provision</w:t>
      </w:r>
      <w:r>
        <w:rPr>
          <w:rFonts w:ascii="Century" w:hAnsi="Century" w:hint="cs"/>
          <w:rtl/>
        </w:rPr>
        <w:t>)</w:t>
      </w:r>
      <w:r w:rsidRPr="00AA2153">
        <w:rPr>
          <w:rFonts w:cs="Miriam" w:hint="cs"/>
          <w:b/>
          <w:spacing w:val="0"/>
          <w:szCs w:val="24"/>
          <w:rtl/>
        </w:rPr>
        <w:t xml:space="preserve"> </w:t>
      </w:r>
      <w:r>
        <w:rPr>
          <w:rFonts w:hint="cs"/>
          <w:rtl/>
        </w:rPr>
        <w:t xml:space="preserve">על תיקון חוקה - כגון בהתאם לדוקטרינה של </w:t>
      </w:r>
      <w:r>
        <w:rPr>
          <w:rFonts w:ascii="Century" w:hAnsi="Century" w:hint="cs"/>
          <w:rtl/>
        </w:rPr>
        <w:t>סתירה ל"מבנה הבסיסי של החוקה" (</w:t>
      </w:r>
      <w:r w:rsidRPr="00331FE3">
        <w:rPr>
          <w:rFonts w:asciiTheme="minorHAnsi" w:hAnsiTheme="minorHAnsi" w:cstheme="minorHAnsi"/>
          <w:spacing w:val="0"/>
          <w:szCs w:val="24"/>
        </w:rPr>
        <w:t>B</w:t>
      </w:r>
      <w:r>
        <w:rPr>
          <w:rFonts w:asciiTheme="minorHAnsi" w:hAnsiTheme="minorHAnsi" w:cstheme="minorHAnsi"/>
          <w:spacing w:val="0"/>
          <w:szCs w:val="24"/>
        </w:rPr>
        <w:t>a</w:t>
      </w:r>
      <w:r w:rsidRPr="00331FE3">
        <w:rPr>
          <w:rFonts w:asciiTheme="minorHAnsi" w:hAnsiTheme="minorHAnsi" w:cstheme="minorHAnsi"/>
          <w:spacing w:val="0"/>
          <w:szCs w:val="24"/>
        </w:rPr>
        <w:t>sic</w:t>
      </w:r>
      <w:r>
        <w:rPr>
          <w:rFonts w:ascii="Century" w:hAnsi="Century"/>
        </w:rPr>
        <w:t xml:space="preserve"> </w:t>
      </w:r>
      <w:r w:rsidRPr="00331FE3">
        <w:rPr>
          <w:rFonts w:asciiTheme="minorHAnsi" w:hAnsiTheme="minorHAnsi" w:cstheme="minorHAnsi" w:hint="cs"/>
          <w:spacing w:val="0"/>
          <w:szCs w:val="24"/>
        </w:rPr>
        <w:t>S</w:t>
      </w:r>
      <w:r w:rsidRPr="00331FE3">
        <w:rPr>
          <w:rFonts w:asciiTheme="minorHAnsi" w:hAnsiTheme="minorHAnsi" w:cstheme="minorHAnsi"/>
          <w:spacing w:val="0"/>
          <w:szCs w:val="24"/>
        </w:rPr>
        <w:t>tructure Doctrine</w:t>
      </w:r>
      <w:r>
        <w:rPr>
          <w:rFonts w:ascii="Century" w:hAnsi="Century" w:hint="cs"/>
          <w:rtl/>
        </w:rPr>
        <w:t>),</w:t>
      </w:r>
      <w:r>
        <w:rPr>
          <w:rFonts w:hint="cs"/>
          <w:rtl/>
        </w:rPr>
        <w:t xml:space="preserve"> או הדוקטרינה של "עקרונות יסוד עליהם מושתת המבנה החוקתי כולו" - עולה שורה של שאלות: מהן מגבלות אלה? מה המקור הנורמטיבי ממנו ניתן לגזור קיומן של מגבלות אלה? וכן שאלת סמכות בית המשפט לקיים ביקורת שיפוטית לענין זה. </w:t>
      </w:r>
    </w:p>
    <w:p w14:paraId="4C2FF316" w14:textId="77777777" w:rsidR="00C00F35" w:rsidRDefault="00C00F35" w:rsidP="00C00F35">
      <w:pPr>
        <w:pStyle w:val="Ruller4"/>
        <w:numPr>
          <w:ilvl w:val="0"/>
          <w:numId w:val="0"/>
        </w:numPr>
        <w:rPr>
          <w:rtl/>
        </w:rPr>
      </w:pPr>
    </w:p>
    <w:p w14:paraId="3C923C5D" w14:textId="16083659" w:rsidR="00C00F35" w:rsidRDefault="00C00F35" w:rsidP="00C00F35">
      <w:pPr>
        <w:pStyle w:val="Ruller4"/>
        <w:numPr>
          <w:ilvl w:val="0"/>
          <w:numId w:val="0"/>
        </w:numPr>
        <w:rPr>
          <w:rtl/>
        </w:rPr>
      </w:pPr>
      <w:r>
        <w:rPr>
          <w:rFonts w:hint="cs"/>
          <w:rtl/>
        </w:rPr>
        <w:lastRenderedPageBreak/>
        <w:t>4.</w:t>
      </w:r>
      <w:r>
        <w:rPr>
          <w:rFonts w:hint="cs"/>
          <w:rtl/>
        </w:rPr>
        <w:tab/>
        <w:t xml:space="preserve">נראה כי בפסיקתו של בית משפט זה קיימת הסכמה רחבה באשר לקיומן של מגבלות על כוחה של הרשות המכוננת בכל הנוגע לפגיעה במאפייני הזהות הגרעיניים של מדינת ישראל כמדינה יהודית ודמוקרטית (ראו למשל:  </w:t>
      </w:r>
      <w:r>
        <w:rPr>
          <w:rFonts w:ascii="Century" w:hAnsi="Century" w:hint="cs"/>
          <w:sz w:val="22"/>
          <w:rtl/>
        </w:rPr>
        <w:t>ענין</w:t>
      </w:r>
      <w:r w:rsidRPr="004E3421">
        <w:rPr>
          <w:rFonts w:ascii="Century" w:hAnsi="Century"/>
          <w:sz w:val="22"/>
          <w:rtl/>
        </w:rPr>
        <w:t xml:space="preserve"> </w:t>
      </w:r>
      <w:r w:rsidRPr="004E3421">
        <w:rPr>
          <w:rFonts w:ascii="Century" w:hAnsi="Century" w:cs="Miriam" w:hint="eastAsia"/>
          <w:b/>
          <w:spacing w:val="0"/>
          <w:sz w:val="22"/>
          <w:szCs w:val="24"/>
          <w:rtl/>
        </w:rPr>
        <w:t>התנועה</w:t>
      </w:r>
      <w:r w:rsidRPr="004E3421">
        <w:rPr>
          <w:rFonts w:ascii="Century" w:hAnsi="Century" w:cs="Miriam"/>
          <w:b/>
          <w:spacing w:val="0"/>
          <w:sz w:val="22"/>
          <w:szCs w:val="24"/>
          <w:rtl/>
        </w:rPr>
        <w:t xml:space="preserve"> </w:t>
      </w:r>
      <w:r w:rsidRPr="004E3421">
        <w:rPr>
          <w:rFonts w:ascii="Century" w:hAnsi="Century" w:cs="Miriam" w:hint="eastAsia"/>
          <w:b/>
          <w:spacing w:val="0"/>
          <w:sz w:val="22"/>
          <w:szCs w:val="24"/>
          <w:rtl/>
        </w:rPr>
        <w:t>לאיכות</w:t>
      </w:r>
      <w:r w:rsidRPr="004E3421">
        <w:rPr>
          <w:rFonts w:ascii="Century" w:hAnsi="Century" w:cs="Miriam"/>
          <w:b/>
          <w:spacing w:val="0"/>
          <w:sz w:val="22"/>
          <w:szCs w:val="24"/>
          <w:rtl/>
        </w:rPr>
        <w:t xml:space="preserve"> </w:t>
      </w:r>
      <w:r w:rsidRPr="004E3421">
        <w:rPr>
          <w:rFonts w:ascii="Century" w:hAnsi="Century" w:cs="Miriam" w:hint="eastAsia"/>
          <w:b/>
          <w:spacing w:val="0"/>
          <w:sz w:val="22"/>
          <w:szCs w:val="24"/>
          <w:rtl/>
        </w:rPr>
        <w:t>השלטון</w:t>
      </w:r>
      <w:r>
        <w:rPr>
          <w:rFonts w:ascii="Century" w:hAnsi="Century" w:hint="cs"/>
          <w:sz w:val="22"/>
          <w:rtl/>
        </w:rPr>
        <w:t>, שם בעמ' 717</w:t>
      </w:r>
      <w:r>
        <w:rPr>
          <w:rFonts w:hint="cs"/>
          <w:rtl/>
        </w:rPr>
        <w:t xml:space="preserve">; ענין </w:t>
      </w:r>
      <w:r>
        <w:rPr>
          <w:rFonts w:ascii="Century" w:hAnsi="Century" w:cs="Miriam" w:hint="cs"/>
          <w:b/>
          <w:spacing w:val="0"/>
          <w:sz w:val="22"/>
          <w:szCs w:val="24"/>
          <w:rtl/>
        </w:rPr>
        <w:t>בר-</w:t>
      </w:r>
      <w:r w:rsidRPr="00201D33">
        <w:rPr>
          <w:rFonts w:ascii="Century" w:hAnsi="Century" w:hint="cs"/>
          <w:sz w:val="22"/>
          <w:rtl/>
        </w:rPr>
        <w:t>און</w:t>
      </w:r>
      <w:r>
        <w:rPr>
          <w:rFonts w:ascii="Century" w:hAnsi="Century" w:hint="cs"/>
          <w:sz w:val="22"/>
          <w:rtl/>
        </w:rPr>
        <w:t xml:space="preserve">, בפסקאות 34-33; ענין </w:t>
      </w:r>
      <w:r>
        <w:rPr>
          <w:rFonts w:ascii="Century" w:hAnsi="Century" w:cs="Miriam" w:hint="cs"/>
          <w:b/>
          <w:spacing w:val="0"/>
          <w:sz w:val="22"/>
          <w:szCs w:val="24"/>
          <w:rtl/>
        </w:rPr>
        <w:t>המרכז האקדמי</w:t>
      </w:r>
      <w:r>
        <w:rPr>
          <w:rFonts w:ascii="Century" w:hAnsi="Century" w:hint="cs"/>
          <w:sz w:val="22"/>
          <w:rtl/>
        </w:rPr>
        <w:t>, בפסקה כ"ז של השופט רובינשטיין, בפסקה 12 של השופט פוגלמן ובפסקה 4 של השופט הנדל;</w:t>
      </w:r>
      <w:r w:rsidRPr="00201D33">
        <w:rPr>
          <w:rFonts w:ascii="Century" w:hAnsi="Century" w:hint="cs"/>
          <w:sz w:val="22"/>
          <w:rtl/>
        </w:rPr>
        <w:t xml:space="preserve"> </w:t>
      </w:r>
      <w:r>
        <w:rPr>
          <w:rFonts w:ascii="Century" w:hAnsi="Century" w:hint="cs"/>
          <w:sz w:val="22"/>
          <w:rtl/>
        </w:rPr>
        <w:t>ו</w:t>
      </w:r>
      <w:r w:rsidRPr="00201D33">
        <w:rPr>
          <w:rFonts w:ascii="Century" w:hAnsi="Century" w:hint="cs"/>
          <w:sz w:val="22"/>
          <w:rtl/>
        </w:rPr>
        <w:t>פסקה</w:t>
      </w:r>
      <w:r w:rsidRPr="00201D33">
        <w:rPr>
          <w:rFonts w:hint="cs"/>
          <w:rtl/>
        </w:rPr>
        <w:t xml:space="preserve"> </w:t>
      </w:r>
      <w:r>
        <w:rPr>
          <w:rFonts w:hint="cs"/>
          <w:rtl/>
        </w:rPr>
        <w:t xml:space="preserve">31 לחוות דעת הנשיאה בענייננו). </w:t>
      </w:r>
      <w:r w:rsidRPr="00E739D1">
        <w:rPr>
          <w:rFonts w:hint="cs"/>
          <w:rtl/>
        </w:rPr>
        <w:t>אך עדיין קיימת השאלה</w:t>
      </w:r>
      <w:r>
        <w:rPr>
          <w:rFonts w:hint="cs"/>
          <w:rtl/>
        </w:rPr>
        <w:t>,</w:t>
      </w:r>
      <w:r w:rsidRPr="00E739D1">
        <w:rPr>
          <w:rFonts w:hint="cs"/>
          <w:rtl/>
        </w:rPr>
        <w:t xml:space="preserve"> </w:t>
      </w:r>
      <w:r>
        <w:rPr>
          <w:rFonts w:hint="cs"/>
          <w:rtl/>
        </w:rPr>
        <w:t>מהו העוגן הנורמטיבי לקיומה של</w:t>
      </w:r>
      <w:r w:rsidRPr="00E739D1">
        <w:rPr>
          <w:rFonts w:hint="cs"/>
          <w:rtl/>
        </w:rPr>
        <w:t xml:space="preserve"> מגבלה</w:t>
      </w:r>
      <w:r>
        <w:rPr>
          <w:rFonts w:hint="cs"/>
          <w:rtl/>
        </w:rPr>
        <w:t xml:space="preserve"> משתמעת</w:t>
      </w:r>
      <w:r w:rsidRPr="00E739D1">
        <w:rPr>
          <w:rFonts w:hint="cs"/>
          <w:rtl/>
        </w:rPr>
        <w:t xml:space="preserve"> בלתי כתובה זו</w:t>
      </w:r>
      <w:r>
        <w:rPr>
          <w:rFonts w:hint="cs"/>
          <w:rtl/>
        </w:rPr>
        <w:t xml:space="preserve"> על סמכותה המכוננת של הכנסת?</w:t>
      </w:r>
    </w:p>
    <w:p w14:paraId="5419B080" w14:textId="1C1B631E" w:rsidR="00BC41ED" w:rsidRDefault="00BC41ED" w:rsidP="00BC41ED">
      <w:pPr>
        <w:pStyle w:val="Ruller41"/>
        <w:rPr>
          <w:rtl/>
        </w:rPr>
      </w:pPr>
    </w:p>
    <w:p w14:paraId="7D5896A3" w14:textId="77777777" w:rsidR="003C1873" w:rsidRDefault="00BC41ED" w:rsidP="003C1873">
      <w:pPr>
        <w:pStyle w:val="Ruller4"/>
        <w:numPr>
          <w:ilvl w:val="0"/>
          <w:numId w:val="0"/>
        </w:numPr>
        <w:rPr>
          <w:rFonts w:ascii="Cambria" w:hAnsi="Cambria"/>
          <w:szCs w:val="22"/>
          <w:rtl/>
        </w:rPr>
      </w:pPr>
      <w:r>
        <w:rPr>
          <w:rtl/>
        </w:rPr>
        <w:tab/>
      </w:r>
      <w:r>
        <w:rPr>
          <w:rFonts w:hint="cs"/>
          <w:rtl/>
        </w:rPr>
        <w:t xml:space="preserve">המדובר בשאלה מורכבת ועדינה המעוררת קשיים עיוניים ומעשיים כאחד, היורדים לשורש הסמכות והלגיטימיות של הרשות המכוננת ושל בית המשפט, והחורגים בחלקם מתחומו של משפט. במשפט המשווה ובספרות קיימות גישות שונות </w:t>
      </w:r>
      <w:r w:rsidRPr="00061658">
        <w:rPr>
          <w:rFonts w:ascii="Century" w:hAnsi="Century" w:hint="cs"/>
          <w:sz w:val="22"/>
          <w:rtl/>
        </w:rPr>
        <w:t xml:space="preserve">באשר לבסיס הרעיוני להגבלת </w:t>
      </w:r>
      <w:r>
        <w:rPr>
          <w:rFonts w:ascii="Century" w:hAnsi="Century" w:hint="cs"/>
          <w:sz w:val="22"/>
          <w:rtl/>
        </w:rPr>
        <w:t>כוחה</w:t>
      </w:r>
      <w:r w:rsidRPr="00061658">
        <w:rPr>
          <w:rFonts w:ascii="Century" w:hAnsi="Century" w:hint="cs"/>
          <w:sz w:val="22"/>
          <w:rtl/>
        </w:rPr>
        <w:t xml:space="preserve"> של הרשות המכוננת</w:t>
      </w:r>
      <w:r>
        <w:rPr>
          <w:rFonts w:ascii="Century" w:hAnsi="Century" w:hint="cs"/>
          <w:sz w:val="22"/>
          <w:rtl/>
        </w:rPr>
        <w:t>,</w:t>
      </w:r>
      <w:r w:rsidRPr="00061658">
        <w:rPr>
          <w:rFonts w:ascii="Century" w:hAnsi="Century" w:hint="cs"/>
          <w:sz w:val="22"/>
          <w:rtl/>
        </w:rPr>
        <w:t xml:space="preserve"> </w:t>
      </w:r>
      <w:r>
        <w:rPr>
          <w:rFonts w:ascii="Century" w:hAnsi="Century" w:hint="cs"/>
          <w:sz w:val="22"/>
          <w:rtl/>
        </w:rPr>
        <w:t xml:space="preserve">ובאשר לקיומה של </w:t>
      </w:r>
      <w:r w:rsidRPr="00061658">
        <w:rPr>
          <w:rFonts w:ascii="Century" w:hAnsi="Century" w:hint="cs"/>
          <w:sz w:val="22"/>
          <w:rtl/>
        </w:rPr>
        <w:t xml:space="preserve">סמכות לביקורת שיפוטית </w:t>
      </w:r>
      <w:r>
        <w:rPr>
          <w:rFonts w:ascii="Century" w:hAnsi="Century" w:hint="cs"/>
          <w:sz w:val="22"/>
          <w:rtl/>
        </w:rPr>
        <w:t>על הוראות חוקתיות</w:t>
      </w:r>
      <w:r>
        <w:rPr>
          <w:rFonts w:hint="cs"/>
          <w:rtl/>
        </w:rPr>
        <w:t xml:space="preserve"> בהעדר הוראת נוקשוּת או הוראת נצחיוּת</w:t>
      </w:r>
      <w:r w:rsidRPr="00061658">
        <w:rPr>
          <w:rFonts w:ascii="Century" w:hAnsi="Century" w:hint="cs"/>
          <w:sz w:val="22"/>
          <w:rtl/>
        </w:rPr>
        <w:t xml:space="preserve"> (לסקירת המשפט המשווה ראו</w:t>
      </w:r>
      <w:r w:rsidRPr="00061658">
        <w:rPr>
          <w:rFonts w:ascii="Century" w:hAnsi="Century" w:hint="cs"/>
          <w:rtl/>
        </w:rPr>
        <w:t xml:space="preserve">: </w:t>
      </w:r>
      <w:r w:rsidRPr="00061658">
        <w:rPr>
          <w:rFonts w:ascii="Century" w:hAnsi="Century" w:cs="Miriam" w:hint="cs"/>
          <w:b/>
          <w:spacing w:val="0"/>
          <w:sz w:val="22"/>
          <w:szCs w:val="24"/>
          <w:rtl/>
        </w:rPr>
        <w:t>ברק - תיקון של חוקה שאינו חוקתי</w:t>
      </w:r>
      <w:r w:rsidRPr="00484A40">
        <w:rPr>
          <w:rFonts w:ascii="Century" w:hAnsi="Century" w:hint="cs"/>
          <w:sz w:val="22"/>
          <w:rtl/>
        </w:rPr>
        <w:t xml:space="preserve"> </w:t>
      </w:r>
      <w:r>
        <w:rPr>
          <w:rFonts w:ascii="Century" w:hAnsi="Century" w:hint="cs"/>
          <w:sz w:val="22"/>
          <w:rtl/>
        </w:rPr>
        <w:t>והאסמכתאות הרבות הנזכרות שם</w:t>
      </w:r>
      <w:r w:rsidRPr="00061658">
        <w:rPr>
          <w:rFonts w:ascii="Century" w:hAnsi="Century" w:hint="cs"/>
          <w:rtl/>
        </w:rPr>
        <w:t xml:space="preserve">; וכן </w:t>
      </w:r>
      <w:r>
        <w:rPr>
          <w:rFonts w:ascii="Century" w:hAnsi="Century" w:hint="cs"/>
          <w:rtl/>
        </w:rPr>
        <w:t xml:space="preserve">הסקירה המקיפה אצל </w:t>
      </w:r>
      <w:r w:rsidRPr="00881CE1">
        <w:rPr>
          <w:rFonts w:asciiTheme="minorHAnsi" w:hAnsiTheme="minorHAnsi" w:cstheme="minorHAnsi"/>
          <w:spacing w:val="0"/>
          <w:szCs w:val="24"/>
        </w:rPr>
        <w:t xml:space="preserve">Yaniv Roznai, </w:t>
      </w:r>
      <w:r w:rsidRPr="00881CE1">
        <w:rPr>
          <w:rFonts w:asciiTheme="minorHAnsi" w:hAnsiTheme="minorHAnsi" w:cstheme="minorHAnsi"/>
          <w:i/>
          <w:iCs/>
          <w:spacing w:val="0"/>
          <w:szCs w:val="24"/>
        </w:rPr>
        <w:t>Unconstitutional Constitutional Amendments - The Limits of Amendment Powers</w:t>
      </w:r>
      <w:r w:rsidRPr="00881CE1">
        <w:rPr>
          <w:rFonts w:asciiTheme="minorHAnsi" w:hAnsiTheme="minorHAnsi" w:cstheme="minorHAnsi"/>
          <w:spacing w:val="0"/>
          <w:szCs w:val="24"/>
        </w:rPr>
        <w:t>, (Oxford University Press, 2017</w:t>
      </w:r>
      <w:r w:rsidRPr="007D73E0">
        <w:rPr>
          <w:rFonts w:ascii="Calibri Light" w:hAnsi="Calibri Light"/>
          <w:spacing w:val="0"/>
          <w:szCs w:val="24"/>
          <w:rtl/>
        </w:rPr>
        <w:t>)</w:t>
      </w:r>
      <w:r>
        <w:rPr>
          <w:rFonts w:hint="cs"/>
          <w:rtl/>
        </w:rPr>
        <w:t xml:space="preserve">, להלן: </w:t>
      </w:r>
      <w:r>
        <w:rPr>
          <w:rFonts w:ascii="Century" w:hAnsi="Century" w:cs="Miriam" w:hint="cs"/>
          <w:b/>
          <w:spacing w:val="0"/>
          <w:sz w:val="22"/>
          <w:szCs w:val="24"/>
          <w:rtl/>
        </w:rPr>
        <w:t>רוזנאי</w:t>
      </w:r>
      <w:r w:rsidRPr="00F646DC">
        <w:rPr>
          <w:rFonts w:ascii="Century" w:hAnsi="Century" w:hint="cs"/>
          <w:sz w:val="22"/>
          <w:rtl/>
        </w:rPr>
        <w:t>)</w:t>
      </w:r>
      <w:r>
        <w:rPr>
          <w:rFonts w:ascii="Century" w:hAnsi="Century" w:cs="Miriam" w:hint="cs"/>
          <w:b/>
          <w:spacing w:val="0"/>
          <w:sz w:val="22"/>
          <w:szCs w:val="24"/>
          <w:rtl/>
        </w:rPr>
        <w:t>.</w:t>
      </w:r>
      <w:r w:rsidRPr="00061658">
        <w:rPr>
          <w:rFonts w:ascii="Century" w:hAnsi="Century" w:cs="Miriam" w:hint="cs"/>
          <w:b/>
          <w:spacing w:val="0"/>
          <w:szCs w:val="24"/>
          <w:rtl/>
        </w:rPr>
        <w:t xml:space="preserve"> </w:t>
      </w:r>
    </w:p>
    <w:p w14:paraId="2EC8B202" w14:textId="77777777" w:rsidR="003C1873" w:rsidRDefault="003C1873" w:rsidP="003C1873">
      <w:pPr>
        <w:pStyle w:val="Ruller4"/>
        <w:numPr>
          <w:ilvl w:val="0"/>
          <w:numId w:val="0"/>
        </w:numPr>
        <w:rPr>
          <w:rFonts w:ascii="Cambria" w:hAnsi="Cambria"/>
          <w:szCs w:val="22"/>
          <w:rtl/>
        </w:rPr>
      </w:pPr>
    </w:p>
    <w:p w14:paraId="6C0285DB" w14:textId="2BC16296" w:rsidR="003C1873" w:rsidRPr="003C1873" w:rsidRDefault="00F956E1" w:rsidP="003C1873">
      <w:pPr>
        <w:pStyle w:val="Ruller4"/>
        <w:numPr>
          <w:ilvl w:val="0"/>
          <w:numId w:val="0"/>
        </w:numPr>
        <w:rPr>
          <w:rFonts w:ascii="Cambria" w:hAnsi="Cambria"/>
          <w:szCs w:val="22"/>
        </w:rPr>
      </w:pPr>
      <w:r w:rsidRPr="00F956E1">
        <w:rPr>
          <w:rFonts w:ascii="Cambria" w:hAnsi="Cambria" w:hint="cs"/>
          <w:sz w:val="28"/>
          <w:rtl/>
        </w:rPr>
        <w:t>5</w:t>
      </w:r>
      <w:r w:rsidR="003C1873" w:rsidRPr="00F956E1">
        <w:rPr>
          <w:rFonts w:ascii="Cambria" w:hAnsi="Cambria" w:hint="cs"/>
          <w:sz w:val="28"/>
          <w:rtl/>
        </w:rPr>
        <w:t>.</w:t>
      </w:r>
      <w:r w:rsidR="003C1873">
        <w:rPr>
          <w:rFonts w:ascii="Cambria" w:hAnsi="Cambria" w:hint="cs"/>
          <w:szCs w:val="22"/>
          <w:rtl/>
        </w:rPr>
        <w:tab/>
      </w:r>
      <w:r w:rsidR="003C1873">
        <w:rPr>
          <w:rFonts w:hint="cs"/>
          <w:rtl/>
        </w:rPr>
        <w:t xml:space="preserve">אכן, העובדה כי מפעל החוקה הישראלי טרם הושלם מצדיקה כאמור שלא לקבוע בשלב זה הלכה בשאלות מורכבות ורגישות אלה. ברם, לצד שיקול זה, דווקא העדרה של חוקה שלמה, וקיומו של מצב חריג, כאשר נורמות חוקתיות בישראל נחקקות למעשה בהליך חקיקתי רגיל, בהעדר הפרדה מוסדית והליכית בין חקיקת הוראות חוקתיות לבין חקיקה רגילה, ולא בהליך נוקשה וייחודי של חקיקת חוקה או תיקונים לחוקה כמקובל בחוקות בעולם, מעלה את הצורך והחשיבות בקיומן של מגבלות על הפעלת הסמכות המכוננת, ובקיום ביקורת שיפוטית דווקא בשלב זה (השוו: סוזי נבות ויניב רוזנאי "על הסמכות לביקורת שיפוטית על חוקי יסוד" (4.11.2018) </w:t>
      </w:r>
      <w:r w:rsidR="003C1873" w:rsidRPr="002F36E5">
        <w:rPr>
          <w:rFonts w:asciiTheme="minorHAnsi" w:hAnsiTheme="minorHAnsi" w:cstheme="minorHAnsi"/>
          <w:spacing w:val="0"/>
        </w:rPr>
        <w:t>ICON-S-Blog</w:t>
      </w:r>
      <w:r w:rsidR="003C1873">
        <w:rPr>
          <w:rFonts w:hint="cs"/>
          <w:rtl/>
        </w:rPr>
        <w:t>). בישראל גם שוררת "</w:t>
      </w:r>
      <w:r w:rsidR="003C1873" w:rsidRPr="00011832">
        <w:rPr>
          <w:rFonts w:hint="cs"/>
          <w:spacing w:val="6"/>
          <w:rtl/>
        </w:rPr>
        <w:t>קלות בלתי נסבלת</w:t>
      </w:r>
      <w:r w:rsidR="003C1873">
        <w:rPr>
          <w:rFonts w:hint="cs"/>
          <w:rtl/>
        </w:rPr>
        <w:t>", חסרת תקדים ממש, בתיקונים חוקתיים. כך, בין השנים 2015 ל- 2021 נערכו כ- 20 תיקונים בחוקי היסוד, חלקם בתוך ימים ספורים, ועל הפרק מצויים כיום תיקונים חוקתיים נוספים. לכך יש להוסיף, כי גם לא ברור האם ומתי תסתיים תקופת המעבר ויושלם מפעל החוקה בישראל, שהחל לפני יותר מ- 70 שנים.</w:t>
      </w:r>
    </w:p>
    <w:p w14:paraId="37D619FF" w14:textId="77777777" w:rsidR="003C1873" w:rsidRDefault="003C1873" w:rsidP="003C1873">
      <w:pPr>
        <w:pStyle w:val="Ruller4"/>
        <w:numPr>
          <w:ilvl w:val="0"/>
          <w:numId w:val="0"/>
        </w:numPr>
        <w:rPr>
          <w:rtl/>
        </w:rPr>
      </w:pPr>
    </w:p>
    <w:p w14:paraId="2E7402DA" w14:textId="77777777" w:rsidR="00EB38B8" w:rsidRDefault="003C1873" w:rsidP="00EB38B8">
      <w:pPr>
        <w:pStyle w:val="Ruller4"/>
        <w:numPr>
          <w:ilvl w:val="0"/>
          <w:numId w:val="0"/>
        </w:numPr>
        <w:rPr>
          <w:rtl/>
        </w:rPr>
      </w:pPr>
      <w:r>
        <w:rPr>
          <w:rtl/>
        </w:rPr>
        <w:tab/>
      </w:r>
      <w:r>
        <w:rPr>
          <w:rFonts w:hint="cs"/>
          <w:rtl/>
        </w:rPr>
        <w:t>בנסיבות אלה אני מוצא לנכון להוסיף כמה מילים</w:t>
      </w:r>
      <w:r w:rsidRPr="001933CB">
        <w:rPr>
          <w:rFonts w:ascii="Century" w:hAnsi="Century" w:hint="cs"/>
          <w:sz w:val="22"/>
          <w:rtl/>
        </w:rPr>
        <w:t>, בתמצית רבה,</w:t>
      </w:r>
      <w:r w:rsidRPr="001933CB">
        <w:rPr>
          <w:rFonts w:hint="cs"/>
          <w:rtl/>
        </w:rPr>
        <w:t xml:space="preserve"> </w:t>
      </w:r>
      <w:r>
        <w:rPr>
          <w:rFonts w:hint="cs"/>
          <w:rtl/>
        </w:rPr>
        <w:t>באשר ל"מקור הסמכות" להגבלת הסמכות המכוננת של הכנסת לענין פגיעה במאפייני הזהות הגרעיניים של מדינת ישראל כמדינה יהודית ודמוקרטית.</w:t>
      </w:r>
    </w:p>
    <w:p w14:paraId="3A77B8C9" w14:textId="77777777" w:rsidR="00EB38B8" w:rsidRDefault="00EB38B8" w:rsidP="00EB38B8">
      <w:pPr>
        <w:pStyle w:val="Ruller4"/>
        <w:numPr>
          <w:ilvl w:val="0"/>
          <w:numId w:val="0"/>
        </w:numPr>
        <w:rPr>
          <w:rtl/>
        </w:rPr>
      </w:pPr>
    </w:p>
    <w:p w14:paraId="3AD78EF0" w14:textId="0BC27D21" w:rsidR="00EB38B8" w:rsidRDefault="00EB38B8" w:rsidP="00EB38B8">
      <w:pPr>
        <w:pStyle w:val="Ruller4"/>
        <w:numPr>
          <w:ilvl w:val="0"/>
          <w:numId w:val="0"/>
        </w:numPr>
        <w:rPr>
          <w:rtl/>
        </w:rPr>
      </w:pPr>
      <w:r>
        <w:rPr>
          <w:rFonts w:hint="cs"/>
          <w:rtl/>
        </w:rPr>
        <w:lastRenderedPageBreak/>
        <w:t>6.</w:t>
      </w:r>
      <w:r>
        <w:rPr>
          <w:rFonts w:hint="cs"/>
          <w:rtl/>
        </w:rPr>
        <w:tab/>
      </w:r>
      <w:r>
        <w:rPr>
          <w:rFonts w:ascii="Century" w:hAnsi="Century" w:hint="cs"/>
          <w:rtl/>
        </w:rPr>
        <w:t xml:space="preserve">בהחלטה מס' 181 של עצרת האומות המאוחדות מכ"ט בנובמבר 1947 על אישור תכנית החלוקה והקמת שתי מדינות בארץ ישראל המנדטורית </w:t>
      </w:r>
      <w:r>
        <w:rPr>
          <w:rFonts w:ascii="Century" w:hAnsi="Century"/>
          <w:rtl/>
        </w:rPr>
        <w:t>–</w:t>
      </w:r>
      <w:r>
        <w:rPr>
          <w:rFonts w:ascii="Century" w:hAnsi="Century" w:hint="cs"/>
          <w:rtl/>
        </w:rPr>
        <w:t xml:space="preserve"> מדינה יהודית ומדינה ערבית (להלן: </w:t>
      </w:r>
      <w:r>
        <w:rPr>
          <w:rFonts w:ascii="Century" w:hAnsi="Century" w:cs="Miriam" w:hint="cs"/>
          <w:b/>
          <w:spacing w:val="0"/>
          <w:sz w:val="22"/>
          <w:szCs w:val="24"/>
          <w:rtl/>
        </w:rPr>
        <w:t>החלטת עצרת האו"ם</w:t>
      </w:r>
      <w:r>
        <w:rPr>
          <w:rFonts w:ascii="Century" w:hAnsi="Century" w:hint="cs"/>
          <w:sz w:val="22"/>
          <w:rtl/>
        </w:rPr>
        <w:t>)</w:t>
      </w:r>
      <w:r>
        <w:rPr>
          <w:rFonts w:ascii="Century" w:hAnsi="Century" w:hint="cs"/>
          <w:rtl/>
        </w:rPr>
        <w:t xml:space="preserve">, נקבע בין היתר כי </w:t>
      </w:r>
      <w:r w:rsidRPr="00A00050">
        <w:rPr>
          <w:rFonts w:ascii="Century" w:hAnsi="Century"/>
          <w:sz w:val="22"/>
          <w:shd w:val="clear" w:color="auto" w:fill="FFFFFF"/>
          <w:rtl/>
        </w:rPr>
        <w:t xml:space="preserve">כל </w:t>
      </w:r>
      <w:r>
        <w:rPr>
          <w:rFonts w:ascii="Century" w:hAnsi="Century" w:hint="cs"/>
          <w:sz w:val="22"/>
          <w:shd w:val="clear" w:color="auto" w:fill="FFFFFF"/>
          <w:rtl/>
        </w:rPr>
        <w:t xml:space="preserve">אחת מהמדינות </w:t>
      </w:r>
      <w:r w:rsidRPr="00A00050">
        <w:rPr>
          <w:rFonts w:ascii="Century" w:hAnsi="Century"/>
          <w:sz w:val="22"/>
          <w:shd w:val="clear" w:color="auto" w:fill="FFFFFF"/>
          <w:rtl/>
        </w:rPr>
        <w:t xml:space="preserve">תקיים </w:t>
      </w:r>
      <w:r>
        <w:rPr>
          <w:rFonts w:ascii="Century" w:hAnsi="Century" w:hint="cs"/>
          <w:sz w:val="22"/>
          <w:shd w:val="clear" w:color="auto" w:fill="FFFFFF"/>
          <w:rtl/>
        </w:rPr>
        <w:t>"</w:t>
      </w:r>
      <w:r w:rsidRPr="00320446">
        <w:rPr>
          <w:rFonts w:ascii="Century" w:hAnsi="Century" w:cs="Miriam"/>
          <w:b/>
          <w:spacing w:val="0"/>
          <w:sz w:val="22"/>
          <w:szCs w:val="24"/>
          <w:shd w:val="clear" w:color="auto" w:fill="FFFFFF"/>
          <w:rtl/>
        </w:rPr>
        <w:t>בחירות לאס</w:t>
      </w:r>
      <w:r w:rsidRPr="00320446">
        <w:rPr>
          <w:rFonts w:ascii="Century" w:hAnsi="Century" w:cs="Miriam" w:hint="cs"/>
          <w:b/>
          <w:spacing w:val="0"/>
          <w:sz w:val="22"/>
          <w:szCs w:val="24"/>
          <w:shd w:val="clear" w:color="auto" w:fill="FFFFFF"/>
          <w:rtl/>
        </w:rPr>
        <w:t>י</w:t>
      </w:r>
      <w:r w:rsidRPr="00320446">
        <w:rPr>
          <w:rFonts w:ascii="Century" w:hAnsi="Century" w:cs="Miriam"/>
          <w:b/>
          <w:spacing w:val="0"/>
          <w:sz w:val="22"/>
          <w:szCs w:val="24"/>
          <w:shd w:val="clear" w:color="auto" w:fill="FFFFFF"/>
          <w:rtl/>
        </w:rPr>
        <w:t>פה מכוננת</w:t>
      </w:r>
      <w:r>
        <w:rPr>
          <w:rFonts w:ascii="Century" w:hAnsi="Century" w:cs="Miriam" w:hint="cs"/>
          <w:b/>
          <w:spacing w:val="0"/>
          <w:sz w:val="22"/>
          <w:szCs w:val="24"/>
          <w:shd w:val="clear" w:color="auto" w:fill="FFFFFF"/>
          <w:rtl/>
        </w:rPr>
        <w:t>,</w:t>
      </w:r>
      <w:r w:rsidRPr="00320446">
        <w:rPr>
          <w:rFonts w:ascii="Century" w:hAnsi="Century" w:cs="Miriam" w:hint="cs"/>
          <w:b/>
          <w:spacing w:val="0"/>
          <w:sz w:val="22"/>
          <w:szCs w:val="24"/>
          <w:shd w:val="clear" w:color="auto" w:fill="FFFFFF"/>
          <w:rtl/>
        </w:rPr>
        <w:t xml:space="preserve"> שייערכו על יסודות דמוקרטיים</w:t>
      </w:r>
      <w:r>
        <w:rPr>
          <w:rFonts w:ascii="Century" w:hAnsi="Century" w:hint="cs"/>
          <w:sz w:val="22"/>
          <w:shd w:val="clear" w:color="auto" w:fill="FFFFFF"/>
          <w:rtl/>
        </w:rPr>
        <w:t xml:space="preserve">" </w:t>
      </w:r>
      <w:r w:rsidRPr="009536C5">
        <w:rPr>
          <w:rFonts w:asciiTheme="minorHAnsi" w:hAnsiTheme="minorHAnsi" w:cstheme="minorHAnsi"/>
          <w:spacing w:val="0"/>
          <w:szCs w:val="24"/>
          <w:shd w:val="clear" w:color="auto" w:fill="FFFFFF"/>
          <w:rtl/>
        </w:rPr>
        <w:t>(</w:t>
      </w:r>
      <w:r w:rsidRPr="009536C5">
        <w:rPr>
          <w:rFonts w:asciiTheme="minorHAnsi" w:hAnsiTheme="minorHAnsi" w:cstheme="minorHAnsi"/>
          <w:color w:val="000000"/>
          <w:spacing w:val="0"/>
          <w:szCs w:val="24"/>
          <w:shd w:val="clear" w:color="auto" w:fill="FFFFFF"/>
        </w:rPr>
        <w:t>"…elections to the Constituent Assembly which shall be conducted on democratic lines</w:t>
      </w:r>
      <w:r w:rsidRPr="001933CB">
        <w:rPr>
          <w:rFonts w:asciiTheme="minorHAnsi" w:hAnsiTheme="minorHAnsi" w:cstheme="minorHAnsi"/>
          <w:color w:val="000000"/>
          <w:spacing w:val="0"/>
          <w:szCs w:val="24"/>
          <w:shd w:val="clear" w:color="auto" w:fill="FFFFFF"/>
        </w:rPr>
        <w:t>"</w:t>
      </w:r>
      <w:r>
        <w:rPr>
          <w:rFonts w:ascii="Century" w:hAnsi="Century" w:hint="cs"/>
          <w:sz w:val="22"/>
          <w:shd w:val="clear" w:color="auto" w:fill="FFFFFF"/>
          <w:rtl/>
        </w:rPr>
        <w:t xml:space="preserve">). ובהמשך לכך נקבע בהחלטה כי </w:t>
      </w:r>
      <w:r w:rsidRPr="00320446">
        <w:rPr>
          <w:rFonts w:ascii="Century" w:hAnsi="Century" w:cs="Miriam" w:hint="cs"/>
          <w:b/>
          <w:spacing w:val="0"/>
          <w:sz w:val="22"/>
          <w:szCs w:val="24"/>
          <w:rtl/>
        </w:rPr>
        <w:t>"</w:t>
      </w:r>
      <w:r w:rsidRPr="00320446">
        <w:rPr>
          <w:rFonts w:ascii="Century" w:hAnsi="Century" w:cs="Miriam"/>
          <w:b/>
          <w:spacing w:val="0"/>
          <w:sz w:val="22"/>
          <w:szCs w:val="24"/>
          <w:rtl/>
        </w:rPr>
        <w:t>האסיפה המכוננת</w:t>
      </w:r>
      <w:r w:rsidRPr="00320446">
        <w:rPr>
          <w:rFonts w:ascii="Century" w:hAnsi="Century" w:cs="Miriam" w:hint="cs"/>
          <w:b/>
          <w:spacing w:val="0"/>
          <w:sz w:val="22"/>
          <w:szCs w:val="24"/>
          <w:rtl/>
        </w:rPr>
        <w:t xml:space="preserve"> </w:t>
      </w:r>
      <w:r w:rsidRPr="00320446">
        <w:rPr>
          <w:rFonts w:ascii="Century" w:hAnsi="Century" w:cs="Miriam"/>
          <w:b/>
          <w:spacing w:val="0"/>
          <w:sz w:val="22"/>
          <w:szCs w:val="24"/>
          <w:rtl/>
        </w:rPr>
        <w:t>של כל מדינה תעבד קונסטיטוציה דמוקרטית למדינתה</w:t>
      </w:r>
      <w:r>
        <w:rPr>
          <w:rFonts w:ascii="Century" w:hAnsi="Century" w:cs="Miriam" w:hint="cs"/>
          <w:b/>
          <w:spacing w:val="0"/>
          <w:sz w:val="22"/>
          <w:szCs w:val="24"/>
          <w:rtl/>
        </w:rPr>
        <w:t>" (</w:t>
      </w:r>
      <w:r>
        <w:rPr>
          <w:rFonts w:asciiTheme="minorHAnsi" w:hAnsiTheme="minorHAnsi" w:cstheme="minorHAnsi"/>
          <w:color w:val="000000"/>
          <w:spacing w:val="0"/>
          <w:szCs w:val="24"/>
          <w:shd w:val="clear" w:color="auto" w:fill="FFFFFF"/>
        </w:rPr>
        <w:t>"</w:t>
      </w:r>
      <w:r w:rsidRPr="00DE4CB2">
        <w:rPr>
          <w:rFonts w:asciiTheme="minorHAnsi" w:hAnsiTheme="minorHAnsi" w:cstheme="minorHAnsi"/>
          <w:color w:val="000000"/>
          <w:spacing w:val="0"/>
          <w:szCs w:val="24"/>
          <w:shd w:val="clear" w:color="auto" w:fill="FFFFFF"/>
        </w:rPr>
        <w:t>The Constituent Assembly of each State shall draft a democratic constitution for its State</w:t>
      </w:r>
      <w:r>
        <w:rPr>
          <w:rFonts w:asciiTheme="minorHAnsi" w:hAnsiTheme="minorHAnsi" w:cstheme="minorHAnsi"/>
          <w:color w:val="000000"/>
          <w:spacing w:val="0"/>
          <w:szCs w:val="24"/>
          <w:shd w:val="clear" w:color="auto" w:fill="FFFFFF"/>
        </w:rPr>
        <w:t>"</w:t>
      </w:r>
      <w:r>
        <w:rPr>
          <w:rFonts w:hint="cs"/>
          <w:rtl/>
        </w:rPr>
        <w:t>) (סעיפים 9 ו- 10 לפסקה ב' לפרק הראשון להחלטה).</w:t>
      </w:r>
    </w:p>
    <w:p w14:paraId="7A934FA5" w14:textId="77777777" w:rsidR="00EB38B8" w:rsidRPr="001933CB" w:rsidRDefault="00EB38B8" w:rsidP="00EB38B8">
      <w:pPr>
        <w:pStyle w:val="Ruller41"/>
        <w:rPr>
          <w:rtl/>
        </w:rPr>
      </w:pPr>
    </w:p>
    <w:p w14:paraId="493068E6" w14:textId="77777777" w:rsidR="00475C47" w:rsidRDefault="00EB38B8" w:rsidP="00475C47">
      <w:pPr>
        <w:pStyle w:val="Ruller41"/>
        <w:rPr>
          <w:rtl/>
        </w:rPr>
      </w:pPr>
      <w:r>
        <w:rPr>
          <w:rtl/>
        </w:rPr>
        <w:tab/>
      </w:r>
      <w:r>
        <w:rPr>
          <w:rFonts w:hint="cs"/>
          <w:rtl/>
        </w:rPr>
        <w:t>מהאמור</w:t>
      </w:r>
      <w:r w:rsidRPr="00011832">
        <w:rPr>
          <w:rFonts w:hint="cs"/>
          <w:rtl/>
        </w:rPr>
        <w:t xml:space="preserve"> </w:t>
      </w:r>
      <w:r>
        <w:rPr>
          <w:rFonts w:hint="cs"/>
          <w:rtl/>
        </w:rPr>
        <w:t>עולה כי מרכיבי היסוד של מדינת ישראל כמדינה יהודית וכמדינה דמוקרטית, ועיגונם של מרכיבי יסוד אלה בחוקת המדינה, נקבעו למעשה כבר בהחלטת עצרת האו"ם מיום 29 בנובמבר 1947, אשר שימשה כבסיס הלגיטימיות הבינלאומית  להכרזה על הקמת המדינה ביום 14 במאי 1948.</w:t>
      </w:r>
    </w:p>
    <w:p w14:paraId="18C03422" w14:textId="77777777" w:rsidR="00475C47" w:rsidRDefault="00475C47" w:rsidP="00475C47">
      <w:pPr>
        <w:pStyle w:val="Ruller41"/>
        <w:rPr>
          <w:rtl/>
        </w:rPr>
      </w:pPr>
    </w:p>
    <w:p w14:paraId="02DEB59F" w14:textId="5ED7F8E7" w:rsidR="00EC3EB0" w:rsidRDefault="00475C47" w:rsidP="00475C47">
      <w:pPr>
        <w:pStyle w:val="Ruller41"/>
        <w:rPr>
          <w:rtl/>
        </w:rPr>
      </w:pPr>
      <w:r>
        <w:rPr>
          <w:rFonts w:hint="cs"/>
          <w:rtl/>
        </w:rPr>
        <w:t>7.</w:t>
      </w:r>
      <w:r>
        <w:rPr>
          <w:rFonts w:hint="cs"/>
          <w:rtl/>
        </w:rPr>
        <w:tab/>
      </w:r>
      <w:r w:rsidR="00EC3EB0">
        <w:rPr>
          <w:rFonts w:hint="cs"/>
          <w:rtl/>
        </w:rPr>
        <w:t xml:space="preserve">כידוע, הישוב העברי בארץ ישראל קיבל את תכנית החלוקה ואת החלטה 181 של עצרת האו"ם, ומגילת העצמאות נוסחה מלכתחילה כמסמך פורמלי שנועד בראש ובראשונה לתת מענה ולעגן את הדרישות שנקבעו בהחלטת עצרת האו"ם להקמת המדינה, כולל הדרישה להכנה ואישור חוקה דמוקרטית על ידי אסיפה מכוננת נבחרת למדינה היהודית. בהמשך, במהלך התיקונים והתוספות לטיוטה הראשונית, נוספו למגילת העצמאות מרכיבים היסטוריים, לאומיים ודתיים שהפכו אותה גם למסמך חזוני-קנוני (יורם שחר "הטיוטות המוקדמות של הכרזת העצמאות" </w:t>
      </w:r>
      <w:r w:rsidR="00EC3EB0">
        <w:rPr>
          <w:rFonts w:ascii="Century" w:hAnsi="Century" w:cs="Miriam" w:hint="cs"/>
          <w:b/>
          <w:spacing w:val="0"/>
          <w:szCs w:val="24"/>
          <w:rtl/>
        </w:rPr>
        <w:t xml:space="preserve">עיוני משפט </w:t>
      </w:r>
      <w:r w:rsidR="00EC3EB0" w:rsidRPr="00AB1045">
        <w:rPr>
          <w:rFonts w:ascii="Century" w:hAnsi="Century"/>
          <w:shd w:val="clear" w:color="auto" w:fill="FFFFFF"/>
          <w:rtl/>
        </w:rPr>
        <w:t xml:space="preserve">כו </w:t>
      </w:r>
      <w:r w:rsidR="00EC3EB0">
        <w:rPr>
          <w:rFonts w:ascii="Century" w:hAnsi="Century" w:hint="cs"/>
          <w:rtl/>
        </w:rPr>
        <w:t xml:space="preserve">523 </w:t>
      </w:r>
      <w:r w:rsidR="00EC3EB0" w:rsidRPr="00AB1045">
        <w:rPr>
          <w:rFonts w:ascii="Century" w:hAnsi="Century"/>
          <w:shd w:val="clear" w:color="auto" w:fill="FFFFFF"/>
          <w:rtl/>
        </w:rPr>
        <w:t>(תשס"ב-תשס"ג)</w:t>
      </w:r>
      <w:r w:rsidR="00EC3EB0">
        <w:rPr>
          <w:rFonts w:ascii="Century" w:hAnsi="Century" w:hint="cs"/>
          <w:shd w:val="clear" w:color="auto" w:fill="FFFFFF"/>
          <w:rtl/>
        </w:rPr>
        <w:t xml:space="preserve">; </w:t>
      </w:r>
      <w:r w:rsidR="00EC3EB0">
        <w:rPr>
          <w:rFonts w:hint="cs"/>
          <w:rtl/>
        </w:rPr>
        <w:t xml:space="preserve">ישראל דב אלבוים "מהו הסיפור של המגילה?", מתוך </w:t>
      </w:r>
      <w:r w:rsidR="00EC3EB0">
        <w:rPr>
          <w:rFonts w:ascii="Century" w:hAnsi="Century" w:cs="Miriam" w:hint="cs"/>
          <w:b/>
          <w:spacing w:val="0"/>
          <w:szCs w:val="24"/>
          <w:rtl/>
        </w:rPr>
        <w:t xml:space="preserve">מגילת העצמאות עם תלמוד ישראל </w:t>
      </w:r>
      <w:r w:rsidR="00EC3EB0">
        <w:rPr>
          <w:rFonts w:ascii="Century" w:hAnsi="Century" w:hint="cs"/>
          <w:rtl/>
        </w:rPr>
        <w:t>(עורך י' ד' אלבוים) 23 (2019))</w:t>
      </w:r>
      <w:r w:rsidR="00EC3EB0">
        <w:rPr>
          <w:rFonts w:hint="cs"/>
          <w:rtl/>
        </w:rPr>
        <w:t>.</w:t>
      </w:r>
    </w:p>
    <w:p w14:paraId="1E74A317" w14:textId="5A7C01FE" w:rsidR="00724F3A" w:rsidRDefault="00724F3A" w:rsidP="00475C47">
      <w:pPr>
        <w:pStyle w:val="Ruller41"/>
        <w:rPr>
          <w:rtl/>
        </w:rPr>
      </w:pPr>
    </w:p>
    <w:p w14:paraId="5163D278" w14:textId="2C4713E2" w:rsidR="00724F3A" w:rsidRDefault="00724F3A" w:rsidP="00724F3A">
      <w:pPr>
        <w:pStyle w:val="Ruller41"/>
        <w:rPr>
          <w:rtl/>
        </w:rPr>
      </w:pPr>
      <w:r>
        <w:rPr>
          <w:rtl/>
        </w:rPr>
        <w:tab/>
      </w:r>
      <w:r>
        <w:rPr>
          <w:rFonts w:hint="cs"/>
          <w:rtl/>
        </w:rPr>
        <w:t>בהתאם לכך, כבסיס להכרזה על "הקמת מדינה יהודית בארץ ישראל", מפנה המבוא של מגילת העצמאות ל"החלטה המחייבת" של עצרת האומות המאוחדות מיום 29 בנובמבר 1947,</w:t>
      </w:r>
      <w:r w:rsidRPr="00A32BA2">
        <w:rPr>
          <w:rFonts w:hint="cs"/>
          <w:rtl/>
        </w:rPr>
        <w:t xml:space="preserve"> </w:t>
      </w:r>
      <w:r>
        <w:rPr>
          <w:rFonts w:hint="cs"/>
          <w:rtl/>
        </w:rPr>
        <w:t>לצד הפניה ל"זכותנו הטבעית וההיסטורית". בהמשך לכך מתייחסת מגילת העצמאות "</w:t>
      </w:r>
      <w:r w:rsidRPr="00E72C95">
        <w:rPr>
          <w:rFonts w:ascii="Century" w:hAnsi="Century" w:cs="Miriam" w:hint="cs"/>
          <w:b/>
          <w:spacing w:val="0"/>
          <w:szCs w:val="24"/>
          <w:rtl/>
        </w:rPr>
        <w:t>לחוקה שתיקבע על ידי האסיפה המכוננת הנבחרת לא יאוחר מ- 1 באוקטובר 1948</w:t>
      </w:r>
      <w:r>
        <w:rPr>
          <w:rFonts w:hint="cs"/>
          <w:rtl/>
        </w:rPr>
        <w:t>", כדרישת החלטת עצרת האו"ם. כן נכללו במגילת העצמאות הוראות נוספות המעגנות דרישות אחרות שבהחלטת עצרת האו"ם, כגון בנוגע ל"האחדות הכלכלית של ארץ ישראל בשלמותה", ועוד.</w:t>
      </w:r>
    </w:p>
    <w:p w14:paraId="7D8E304A" w14:textId="77777777" w:rsidR="00724F3A" w:rsidRDefault="00724F3A" w:rsidP="00724F3A">
      <w:pPr>
        <w:pStyle w:val="Ruller41"/>
        <w:rPr>
          <w:rtl/>
        </w:rPr>
      </w:pPr>
    </w:p>
    <w:p w14:paraId="35D6BF32" w14:textId="77777777" w:rsidR="0014137A" w:rsidRDefault="00724F3A" w:rsidP="0014137A">
      <w:pPr>
        <w:pStyle w:val="Ruller41"/>
        <w:rPr>
          <w:rtl/>
        </w:rPr>
      </w:pPr>
      <w:r>
        <w:rPr>
          <w:rtl/>
        </w:rPr>
        <w:tab/>
      </w:r>
      <w:r>
        <w:rPr>
          <w:rFonts w:hint="cs"/>
          <w:rtl/>
        </w:rPr>
        <w:t xml:space="preserve">בהמשך לכך, נכללו במגילת העצמאות הוראות שונות הנותנות תוכן מהותי למרכיבי הזהות של מדינת ישראל כמדינה יהודית וכמדינה דמוקרטית. כך, לצד </w:t>
      </w:r>
      <w:r>
        <w:rPr>
          <w:rFonts w:hint="cs"/>
          <w:rtl/>
        </w:rPr>
        <w:lastRenderedPageBreak/>
        <w:t xml:space="preserve">ההתייחסות למרכיב זהותה </w:t>
      </w:r>
      <w:r w:rsidRPr="004F0DB5">
        <w:rPr>
          <w:rFonts w:ascii="Century" w:hAnsi="Century" w:cs="Miriam" w:hint="cs"/>
          <w:b/>
          <w:spacing w:val="0"/>
          <w:szCs w:val="24"/>
          <w:rtl/>
        </w:rPr>
        <w:t>היהודית</w:t>
      </w:r>
      <w:r w:rsidRPr="004F0DB5">
        <w:rPr>
          <w:rFonts w:hint="cs"/>
          <w:rtl/>
        </w:rPr>
        <w:t xml:space="preserve"> </w:t>
      </w:r>
      <w:r>
        <w:rPr>
          <w:rFonts w:hint="cs"/>
          <w:rtl/>
        </w:rPr>
        <w:t xml:space="preserve">של המדינה - זכותו של העם היהודי למימוש הזכות הנתונה לו להגדרה עצמית בארץ ישראל, וקביעה כי מדינת ישראל תהא "פתוחה לעליה יהודית ולקיבוץ גלויות", קובעת המגילה, בהתייחסות למרכיב </w:t>
      </w:r>
      <w:r w:rsidRPr="004F0DB5">
        <w:rPr>
          <w:rFonts w:ascii="Century" w:hAnsi="Century" w:cs="Miriam" w:hint="cs"/>
          <w:b/>
          <w:spacing w:val="0"/>
          <w:szCs w:val="24"/>
          <w:rtl/>
        </w:rPr>
        <w:t>הדמוקרטי</w:t>
      </w:r>
      <w:r>
        <w:rPr>
          <w:rFonts w:hint="cs"/>
          <w:rtl/>
        </w:rPr>
        <w:t>, בין היתר כי מדינת ישראל "תקיים שוויון זכויות חברתי ומדיני גמור לכל אזרחיה בלי הבדל דת, גזע ומין", ומבטיחה לבני העם הערבי תושבי מדינת ישראל "אזרחות מלאה ושווה".</w:t>
      </w:r>
    </w:p>
    <w:p w14:paraId="74EC6688" w14:textId="77777777" w:rsidR="0014137A" w:rsidRDefault="0014137A" w:rsidP="0014137A">
      <w:pPr>
        <w:pStyle w:val="Ruller41"/>
        <w:rPr>
          <w:rtl/>
        </w:rPr>
      </w:pPr>
    </w:p>
    <w:p w14:paraId="05697C66" w14:textId="5CD675F8" w:rsidR="0014137A" w:rsidRDefault="0014137A" w:rsidP="0014137A">
      <w:pPr>
        <w:pStyle w:val="Ruller41"/>
        <w:rPr>
          <w:rtl/>
        </w:rPr>
      </w:pPr>
      <w:r>
        <w:rPr>
          <w:rFonts w:hint="cs"/>
          <w:rtl/>
        </w:rPr>
        <w:t>8.</w:t>
      </w:r>
      <w:r>
        <w:rPr>
          <w:rFonts w:hint="cs"/>
          <w:rtl/>
        </w:rPr>
        <w:tab/>
        <w:t>בדיון במועצת המדינה הזמנית ביום 14.5.1948, בו אושר נוסח מגילת העצמאות, ובהמשך לכך הוכרז על הקמת המדינה, הגדיר דוד בן גוריון, מספר פעמים,  את מגילת העצמאות כ"</w:t>
      </w:r>
      <w:r>
        <w:rPr>
          <w:rFonts w:ascii="Century" w:hAnsi="Century" w:cs="Miriam" w:hint="cs"/>
          <w:b/>
          <w:spacing w:val="0"/>
          <w:szCs w:val="24"/>
          <w:rtl/>
        </w:rPr>
        <w:t>מגילת היסוד של מדינת ישראל".</w:t>
      </w:r>
      <w:r w:rsidRPr="003E74F6">
        <w:rPr>
          <w:rFonts w:hint="cs"/>
          <w:rtl/>
        </w:rPr>
        <w:t xml:space="preserve"> </w:t>
      </w:r>
      <w:r>
        <w:rPr>
          <w:rFonts w:hint="cs"/>
          <w:rtl/>
        </w:rPr>
        <w:t xml:space="preserve">מגילת העצמאות אושרה, פה אחד, ונחתמה על ידי </w:t>
      </w:r>
      <w:r>
        <w:rPr>
          <w:rFonts w:ascii="Century" w:hAnsi="Century" w:hint="cs"/>
          <w:rtl/>
        </w:rPr>
        <w:t>מועצת העם, שכללה את נציגי הישוב העברי והתנועה הציונית,</w:t>
      </w:r>
      <w:r>
        <w:rPr>
          <w:rFonts w:hint="cs"/>
          <w:rtl/>
        </w:rPr>
        <w:t xml:space="preserve"> מכל הגופים המייצגים -  ממק"י ועד אגודת ישראל - כולל אף כאלה שלא נמנו על התנועה הציונית.</w:t>
      </w:r>
    </w:p>
    <w:p w14:paraId="2A788CF4" w14:textId="60BEFD79" w:rsidR="007B659B" w:rsidRDefault="007B659B" w:rsidP="0014137A">
      <w:pPr>
        <w:pStyle w:val="Ruller41"/>
        <w:rPr>
          <w:rtl/>
        </w:rPr>
      </w:pPr>
    </w:p>
    <w:p w14:paraId="3DE74C63" w14:textId="7FB5FE3F" w:rsidR="007B659B" w:rsidRDefault="007B659B" w:rsidP="007B659B">
      <w:pPr>
        <w:pStyle w:val="Ruller4"/>
        <w:numPr>
          <w:ilvl w:val="0"/>
          <w:numId w:val="0"/>
        </w:numPr>
      </w:pPr>
      <w:r>
        <w:rPr>
          <w:rFonts w:hint="cs"/>
          <w:rtl/>
        </w:rPr>
        <w:t>9.</w:t>
      </w:r>
      <w:r>
        <w:rPr>
          <w:rFonts w:hint="cs"/>
          <w:rtl/>
        </w:rPr>
        <w:tab/>
        <w:t xml:space="preserve">מגילת העצמאות, המהווה את </w:t>
      </w:r>
      <w:r w:rsidRPr="00A72646">
        <w:rPr>
          <w:rFonts w:cs="Miriam" w:hint="cs"/>
          <w:b/>
          <w:spacing w:val="0"/>
          <w:szCs w:val="24"/>
          <w:rtl/>
        </w:rPr>
        <w:t>מסמך היסוד</w:t>
      </w:r>
      <w:r w:rsidRPr="00A72646">
        <w:rPr>
          <w:rFonts w:hint="cs"/>
          <w:rtl/>
        </w:rPr>
        <w:t xml:space="preserve"> </w:t>
      </w:r>
      <w:r>
        <w:rPr>
          <w:rFonts w:hint="cs"/>
          <w:rtl/>
        </w:rPr>
        <w:t xml:space="preserve">של מדינת ישראל, מכריזה על ה"אני מאמין" שלה, ועל העקרונות עליהם תושתת מדינת ישראל, תוך שהיא מתחייבת לקיים את החלטת האו"ם מכ"ט בנובמבר בדבר הקמת מדינה </w:t>
      </w:r>
      <w:r w:rsidRPr="003E74F6">
        <w:rPr>
          <w:rFonts w:cs="Miriam" w:hint="cs"/>
          <w:b/>
          <w:spacing w:val="0"/>
          <w:szCs w:val="24"/>
          <w:rtl/>
        </w:rPr>
        <w:t>יהודית</w:t>
      </w:r>
      <w:r w:rsidRPr="003E74F6">
        <w:rPr>
          <w:rFonts w:hint="cs"/>
          <w:rtl/>
        </w:rPr>
        <w:t xml:space="preserve"> </w:t>
      </w:r>
      <w:r>
        <w:rPr>
          <w:rFonts w:hint="cs"/>
          <w:rtl/>
        </w:rPr>
        <w:t xml:space="preserve">אשר תבחר אסיפה מכוננת שתאשר חוקה </w:t>
      </w:r>
      <w:r w:rsidRPr="003E74F6">
        <w:rPr>
          <w:rFonts w:cs="Miriam" w:hint="cs"/>
          <w:b/>
          <w:spacing w:val="0"/>
          <w:szCs w:val="24"/>
          <w:rtl/>
        </w:rPr>
        <w:t>דמוקרטית</w:t>
      </w:r>
      <w:r w:rsidRPr="003E74F6">
        <w:rPr>
          <w:rFonts w:hint="cs"/>
          <w:rtl/>
        </w:rPr>
        <w:t xml:space="preserve"> </w:t>
      </w:r>
      <w:r>
        <w:rPr>
          <w:rFonts w:hint="cs"/>
          <w:rtl/>
        </w:rPr>
        <w:t xml:space="preserve">למדינה. </w:t>
      </w:r>
    </w:p>
    <w:p w14:paraId="6D6A4D00" w14:textId="77777777" w:rsidR="007B659B" w:rsidRDefault="007B659B" w:rsidP="007B659B">
      <w:pPr>
        <w:pStyle w:val="Ruller4"/>
        <w:numPr>
          <w:ilvl w:val="0"/>
          <w:numId w:val="0"/>
        </w:numPr>
        <w:rPr>
          <w:rtl/>
        </w:rPr>
      </w:pPr>
    </w:p>
    <w:p w14:paraId="2218ED71" w14:textId="77777777" w:rsidR="007B659B" w:rsidRDefault="007B659B" w:rsidP="007B659B">
      <w:pPr>
        <w:pStyle w:val="Ruller4"/>
        <w:numPr>
          <w:ilvl w:val="0"/>
          <w:numId w:val="0"/>
        </w:numPr>
      </w:pPr>
      <w:r>
        <w:rPr>
          <w:rtl/>
        </w:rPr>
        <w:tab/>
      </w:r>
      <w:r>
        <w:rPr>
          <w:rFonts w:hint="cs"/>
          <w:rtl/>
        </w:rPr>
        <w:t>מכאן שהגדרת זהותה של מדינת ישראל כמדינה יהודית ודמוקרטית היא התשתית הנורמטיבית עליה הוקמה המדינה, והיא בסיס הלגיטימיות שלה, הן הפנימית (מצד העם -</w:t>
      </w:r>
      <w:r w:rsidRPr="00A32BA2">
        <w:rPr>
          <w:rFonts w:hint="cs"/>
          <w:rtl/>
        </w:rPr>
        <w:t xml:space="preserve"> </w:t>
      </w:r>
      <w:r>
        <w:rPr>
          <w:rFonts w:hint="cs"/>
          <w:rtl/>
        </w:rPr>
        <w:t xml:space="preserve">הריבון), והן הבינלאומית (החלטת עצרת האו"ם). זאת, כאשר החוקה שאמורה לאשר האסיפה המכוננת - בהתאם להחלטת האו"ם ולקבוע במגילת העצמאות - מיועדת </w:t>
      </w:r>
      <w:r>
        <w:rPr>
          <w:rFonts w:cs="Miriam" w:hint="cs"/>
          <w:b/>
          <w:spacing w:val="0"/>
          <w:szCs w:val="24"/>
          <w:rtl/>
        </w:rPr>
        <w:t xml:space="preserve">ליישם </w:t>
      </w:r>
      <w:r w:rsidRPr="00A72646">
        <w:rPr>
          <w:rFonts w:hint="cs"/>
          <w:rtl/>
        </w:rPr>
        <w:t>שני מרכיבים אלה של</w:t>
      </w:r>
      <w:r w:rsidRPr="00A72646">
        <w:rPr>
          <w:rFonts w:cs="Miriam" w:hint="cs"/>
          <w:b/>
          <w:spacing w:val="0"/>
          <w:szCs w:val="24"/>
          <w:rtl/>
        </w:rPr>
        <w:t xml:space="preserve"> </w:t>
      </w:r>
      <w:r>
        <w:rPr>
          <w:rFonts w:hint="cs"/>
          <w:rtl/>
        </w:rPr>
        <w:t>זהותה של המדינה. האסיפה המכוננת הוסמכה אפוא לצקת תוכן בעקרונות אלה, של מדינה יהודית ודמוקרטית, אך לא הוסמכה לסטות מהם או לבטלם.</w:t>
      </w:r>
    </w:p>
    <w:p w14:paraId="3159C605" w14:textId="77777777" w:rsidR="007B659B" w:rsidRDefault="007B659B" w:rsidP="007B659B">
      <w:pPr>
        <w:pStyle w:val="Ruller41"/>
        <w:tabs>
          <w:tab w:val="clear" w:pos="800"/>
          <w:tab w:val="left" w:pos="509"/>
        </w:tabs>
        <w:ind w:left="84"/>
        <w:rPr>
          <w:rFonts w:ascii="Century" w:hAnsi="Century"/>
          <w:rtl/>
        </w:rPr>
      </w:pPr>
    </w:p>
    <w:p w14:paraId="159D24C4" w14:textId="77777777" w:rsidR="0059115E" w:rsidRDefault="007B659B" w:rsidP="0059115E">
      <w:pPr>
        <w:pStyle w:val="Ruller41"/>
        <w:rPr>
          <w:rtl/>
        </w:rPr>
      </w:pPr>
      <w:r>
        <w:rPr>
          <w:rtl/>
        </w:rPr>
        <w:tab/>
      </w:r>
      <w:r>
        <w:rPr>
          <w:rFonts w:hint="cs"/>
          <w:rtl/>
        </w:rPr>
        <w:t xml:space="preserve">שני עמודי יסוד אלה - </w:t>
      </w:r>
      <w:r w:rsidRPr="00C2280D">
        <w:rPr>
          <w:rFonts w:ascii="Century" w:hAnsi="Century" w:hint="cs"/>
          <w:rtl/>
        </w:rPr>
        <w:t>יהודית ודמוקרטית -</w:t>
      </w:r>
      <w:r w:rsidRPr="00C2280D">
        <w:rPr>
          <w:rFonts w:hint="cs"/>
          <w:rtl/>
        </w:rPr>
        <w:t xml:space="preserve"> </w:t>
      </w:r>
      <w:r>
        <w:rPr>
          <w:rFonts w:hint="cs"/>
          <w:rtl/>
        </w:rPr>
        <w:t>הם ה"יכין ובועז" עליהם נוסדה מדינת ישראל, והם המגדירים את זהותה. על כן שלילת מי מהם מובילה לקריסת המבנה החוקתי כולו, באופן שכאשר תיקון לחוקה שולל מי מהם, אין מדובר עוד ב"תיקון" חוקה, אלא ב"מהפכה", היינו יצירת חוקה שונה ומדינה שונה.</w:t>
      </w:r>
    </w:p>
    <w:p w14:paraId="7DCAB733" w14:textId="77777777" w:rsidR="0059115E" w:rsidRDefault="0059115E" w:rsidP="0059115E">
      <w:pPr>
        <w:pStyle w:val="Ruller41"/>
        <w:rPr>
          <w:rtl/>
        </w:rPr>
      </w:pPr>
    </w:p>
    <w:p w14:paraId="7C8CD0F0" w14:textId="2B068163" w:rsidR="00CF0F9B" w:rsidRDefault="0059115E" w:rsidP="00B34F76">
      <w:pPr>
        <w:pStyle w:val="Ruller41"/>
        <w:rPr>
          <w:rtl/>
        </w:rPr>
      </w:pPr>
      <w:r>
        <w:rPr>
          <w:rFonts w:hint="cs"/>
          <w:rtl/>
        </w:rPr>
        <w:t>10.</w:t>
      </w:r>
      <w:r>
        <w:rPr>
          <w:rFonts w:hint="cs"/>
          <w:rtl/>
        </w:rPr>
        <w:tab/>
        <w:t>על יסוד תשתית נורמטיבית זו יש לראות גם את "</w:t>
      </w:r>
      <w:r w:rsidRPr="003E74F6">
        <w:rPr>
          <w:rFonts w:hint="cs"/>
          <w:rtl/>
        </w:rPr>
        <w:t>החלטת הררי</w:t>
      </w:r>
      <w:r>
        <w:rPr>
          <w:rFonts w:hint="cs"/>
          <w:shd w:val="clear" w:color="auto" w:fill="FFFFFF"/>
          <w:rtl/>
        </w:rPr>
        <w:t>"</w:t>
      </w:r>
      <w:r w:rsidRPr="003E74F6">
        <w:rPr>
          <w:shd w:val="clear" w:color="auto" w:fill="FFFFFF"/>
          <w:rtl/>
        </w:rPr>
        <w:t xml:space="preserve"> </w:t>
      </w:r>
      <w:r>
        <w:rPr>
          <w:rFonts w:hint="cs"/>
          <w:shd w:val="clear" w:color="auto" w:fill="FFFFFF"/>
          <w:rtl/>
        </w:rPr>
        <w:t xml:space="preserve">מיום </w:t>
      </w:r>
      <w:r w:rsidRPr="003E74F6">
        <w:rPr>
          <w:shd w:val="clear" w:color="auto" w:fill="FFFFFF"/>
          <w:rtl/>
        </w:rPr>
        <w:t>13 ביוני</w:t>
      </w:r>
      <w:r>
        <w:rPr>
          <w:rFonts w:hint="cs"/>
          <w:shd w:val="clear" w:color="auto" w:fill="FFFFFF"/>
          <w:rtl/>
        </w:rPr>
        <w:t xml:space="preserve"> 1950, אשר קבעה</w:t>
      </w:r>
      <w:r w:rsidRPr="003E74F6">
        <w:rPr>
          <w:shd w:val="clear" w:color="auto" w:fill="FFFFFF"/>
          <w:rtl/>
        </w:rPr>
        <w:t xml:space="preserve"> כי הכנסת הראשונה</w:t>
      </w:r>
      <w:r>
        <w:rPr>
          <w:rFonts w:hint="cs"/>
          <w:shd w:val="clear" w:color="auto" w:fill="FFFFFF"/>
          <w:rtl/>
        </w:rPr>
        <w:t>, שנבחרה כאסיפה המכוננת,</w:t>
      </w:r>
      <w:r w:rsidRPr="003E74F6">
        <w:rPr>
          <w:shd w:val="clear" w:color="auto" w:fill="FFFFFF"/>
          <w:rtl/>
        </w:rPr>
        <w:t xml:space="preserve"> לא תחוקק חוקה למדינת ישראל, וכי החוקה תיכתב בפרקים, הקרויים "חוקי יסוד"</w:t>
      </w:r>
      <w:r>
        <w:rPr>
          <w:rFonts w:hint="cs"/>
          <w:shd w:val="clear" w:color="auto" w:fill="FFFFFF"/>
          <w:rtl/>
        </w:rPr>
        <w:t>,</w:t>
      </w:r>
      <w:r w:rsidRPr="003E74F6">
        <w:rPr>
          <w:shd w:val="clear" w:color="auto" w:fill="FFFFFF"/>
          <w:rtl/>
        </w:rPr>
        <w:t xml:space="preserve"> שיתאגדו לבסוף לכלל </w:t>
      </w:r>
      <w:r w:rsidRPr="003E74F6">
        <w:rPr>
          <w:shd w:val="clear" w:color="auto" w:fill="FFFFFF"/>
          <w:rtl/>
        </w:rPr>
        <w:lastRenderedPageBreak/>
        <w:t>חוקת המדינה</w:t>
      </w:r>
      <w:r>
        <w:rPr>
          <w:rFonts w:hint="cs"/>
          <w:shd w:val="clear" w:color="auto" w:fill="FFFFFF"/>
          <w:rtl/>
        </w:rPr>
        <w:t xml:space="preserve">. חוקי היסוד נועדו אפוא להגשים את התפקיד שיועד לחוקה בהחלטת עצרת האו"ם ובמגילת העצמאות, היינו כחוקה הנותנת תוכן קונקרטי לשני מרכיבי הזהות של מדינת ישראל כמדינה יהודית ודמוקרטית, ובהתאם לכך, גם הכנסת, בהפעילה את סמכותה המכוננת הנמשכת, כפופה אף היא למגבלה זו. </w:t>
      </w:r>
      <w:r>
        <w:rPr>
          <w:rFonts w:ascii="Century" w:hAnsi="Century" w:hint="cs"/>
          <w:rtl/>
        </w:rPr>
        <w:t xml:space="preserve">הסמכת הכנסת כאסיפה מכוננת לחוקק חוקי יסוד היא בגדר שטר ושוברו בצדו. העם הפקיד סמכות זו בידי הכנסת לקבוע חוקי יסוד ולתקנם על בסיס המנדט שנקבע לאסיפה המכוננת </w:t>
      </w:r>
      <w:r w:rsidRPr="00156FE5">
        <w:rPr>
          <w:rFonts w:ascii="Century" w:hAnsi="Century" w:hint="cs"/>
          <w:rtl/>
        </w:rPr>
        <w:t>במסמך היסוד</w:t>
      </w:r>
      <w:r w:rsidRPr="00156FE5">
        <w:rPr>
          <w:rFonts w:hint="cs"/>
          <w:rtl/>
        </w:rPr>
        <w:t xml:space="preserve"> </w:t>
      </w:r>
      <w:r>
        <w:rPr>
          <w:rFonts w:hint="cs"/>
          <w:rtl/>
        </w:rPr>
        <w:t>של מדינת ישראל, היא</w:t>
      </w:r>
      <w:r>
        <w:rPr>
          <w:rFonts w:ascii="Century" w:hAnsi="Century" w:hint="cs"/>
          <w:rtl/>
        </w:rPr>
        <w:t xml:space="preserve"> מגילת העצמאות.</w:t>
      </w:r>
    </w:p>
    <w:p w14:paraId="339E76B3" w14:textId="77777777" w:rsidR="00B34F76" w:rsidRPr="00B34F76" w:rsidRDefault="00B34F76" w:rsidP="00B34F76">
      <w:pPr>
        <w:pStyle w:val="Ruller41"/>
        <w:rPr>
          <w:sz w:val="12"/>
          <w:szCs w:val="18"/>
          <w:rtl/>
        </w:rPr>
      </w:pPr>
    </w:p>
    <w:p w14:paraId="424EA0F8" w14:textId="77777777" w:rsidR="00C1284E" w:rsidRDefault="00CF0F9B" w:rsidP="00C1284E">
      <w:pPr>
        <w:pStyle w:val="Ruller41"/>
        <w:rPr>
          <w:rFonts w:ascii="Century" w:hAnsi="Century" w:cs="Miriam"/>
          <w:b/>
          <w:spacing w:val="0"/>
          <w:szCs w:val="24"/>
          <w:rtl/>
        </w:rPr>
      </w:pPr>
      <w:r>
        <w:rPr>
          <w:rFonts w:hint="cs"/>
          <w:rtl/>
        </w:rPr>
        <w:t xml:space="preserve">יצוין בהקשר זה כי אין מדובר במודל חריג, שכן </w:t>
      </w:r>
      <w:r w:rsidRPr="00E739D1">
        <w:rPr>
          <w:rFonts w:ascii="Century" w:hAnsi="Century" w:hint="cs"/>
          <w:rtl/>
        </w:rPr>
        <w:t xml:space="preserve">הוראות בחוקות בדבר אופייה של המדינה </w:t>
      </w:r>
      <w:r w:rsidRPr="00E739D1">
        <w:rPr>
          <w:rFonts w:ascii="Century" w:hAnsi="Century"/>
          <w:rtl/>
        </w:rPr>
        <w:t>–</w:t>
      </w:r>
      <w:r>
        <w:rPr>
          <w:rFonts w:ascii="Century" w:hAnsi="Century" w:hint="cs"/>
          <w:rtl/>
        </w:rPr>
        <w:t xml:space="preserve"> כגון, כ</w:t>
      </w:r>
      <w:r w:rsidRPr="00E739D1">
        <w:rPr>
          <w:rFonts w:ascii="Century" w:hAnsi="Century" w:hint="cs"/>
          <w:rtl/>
        </w:rPr>
        <w:t xml:space="preserve">רפובליקה או מונרכיה, פדרליזם, דת המדינה או היותה חילונית </w:t>
      </w:r>
      <w:r w:rsidRPr="00E739D1">
        <w:rPr>
          <w:rFonts w:ascii="Century" w:hAnsi="Century"/>
          <w:rtl/>
        </w:rPr>
        <w:t>–</w:t>
      </w:r>
      <w:r w:rsidRPr="00E739D1">
        <w:rPr>
          <w:rFonts w:ascii="Century" w:hAnsi="Century" w:hint="cs"/>
          <w:rtl/>
        </w:rPr>
        <w:t xml:space="preserve"> נקבעות </w:t>
      </w:r>
      <w:r>
        <w:rPr>
          <w:rFonts w:ascii="Century" w:hAnsi="Century" w:hint="cs"/>
          <w:rtl/>
        </w:rPr>
        <w:t>לרוב</w:t>
      </w:r>
      <w:r w:rsidRPr="00E739D1">
        <w:rPr>
          <w:rFonts w:ascii="Century" w:hAnsi="Century" w:hint="cs"/>
          <w:rtl/>
        </w:rPr>
        <w:t xml:space="preserve"> כהוראות נצחיות שאינן ניתנות לתיקון או שינוי</w:t>
      </w:r>
      <w:r>
        <w:rPr>
          <w:rFonts w:ascii="Century" w:hAnsi="Century" w:hint="cs"/>
          <w:rtl/>
        </w:rPr>
        <w:t xml:space="preserve"> </w:t>
      </w:r>
      <w:r w:rsidRPr="00CA4C1E">
        <w:rPr>
          <w:rFonts w:ascii="Century" w:hAnsi="Century" w:hint="cs"/>
          <w:rtl/>
        </w:rPr>
        <w:t>(</w:t>
      </w:r>
      <w:r w:rsidRPr="00CA4C1E">
        <w:rPr>
          <w:rFonts w:ascii="Century" w:hAnsi="Century" w:cs="Miriam" w:hint="cs"/>
          <w:b/>
          <w:spacing w:val="0"/>
          <w:szCs w:val="24"/>
          <w:rtl/>
        </w:rPr>
        <w:t>רוזנאי</w:t>
      </w:r>
      <w:r w:rsidRPr="00CA4C1E">
        <w:rPr>
          <w:rFonts w:ascii="Century" w:hAnsi="Century" w:hint="cs"/>
          <w:rtl/>
        </w:rPr>
        <w:t xml:space="preserve"> 157-148</w:t>
      </w:r>
      <w:r w:rsidRPr="00CA4C1E">
        <w:rPr>
          <w:rFonts w:ascii="Century" w:hAnsi="Century" w:cs="Miriam" w:hint="cs"/>
          <w:b/>
          <w:spacing w:val="0"/>
          <w:szCs w:val="24"/>
          <w:rtl/>
        </w:rPr>
        <w:t>)</w:t>
      </w:r>
    </w:p>
    <w:p w14:paraId="6058D443" w14:textId="77777777" w:rsidR="00C1284E" w:rsidRDefault="00C1284E" w:rsidP="00C1284E">
      <w:pPr>
        <w:pStyle w:val="Ruller41"/>
        <w:rPr>
          <w:rFonts w:ascii="Century" w:hAnsi="Century" w:cs="Miriam"/>
          <w:b/>
          <w:spacing w:val="0"/>
          <w:szCs w:val="24"/>
          <w:rtl/>
        </w:rPr>
      </w:pPr>
    </w:p>
    <w:p w14:paraId="6229494C" w14:textId="77777777" w:rsidR="00CC73EE" w:rsidRDefault="00C1284E" w:rsidP="00CC73EE">
      <w:pPr>
        <w:pStyle w:val="Ruller41"/>
        <w:rPr>
          <w:rFonts w:ascii="Century" w:hAnsi="Century"/>
          <w:rtl/>
        </w:rPr>
      </w:pPr>
      <w:r w:rsidRPr="00F956E1">
        <w:rPr>
          <w:rFonts w:ascii="FrankRuehl" w:hAnsi="FrankRuehl"/>
          <w:b/>
          <w:spacing w:val="0"/>
          <w:sz w:val="28"/>
          <w:rtl/>
        </w:rPr>
        <w:t>11.</w:t>
      </w:r>
      <w:r>
        <w:rPr>
          <w:rFonts w:ascii="Century" w:hAnsi="Century" w:cs="Miriam" w:hint="cs"/>
          <w:b/>
          <w:spacing w:val="0"/>
          <w:szCs w:val="24"/>
          <w:rtl/>
        </w:rPr>
        <w:tab/>
      </w:r>
      <w:r w:rsidR="00CF0F9B" w:rsidRPr="00DD251A">
        <w:rPr>
          <w:rFonts w:ascii="Century" w:hAnsi="Century" w:hint="cs"/>
          <w:rtl/>
        </w:rPr>
        <w:t xml:space="preserve">מגבלה זו </w:t>
      </w:r>
      <w:r w:rsidR="00CF0F9B">
        <w:rPr>
          <w:rFonts w:ascii="Century" w:hAnsi="Century" w:hint="cs"/>
          <w:rtl/>
        </w:rPr>
        <w:t>על כוחה המכונן של הכנסת נתמכת גם בעובדה ש</w:t>
      </w:r>
      <w:r w:rsidR="00CF0F9B" w:rsidRPr="00DD251A">
        <w:rPr>
          <w:rFonts w:ascii="Century" w:hAnsi="Century" w:hint="cs"/>
          <w:rtl/>
        </w:rPr>
        <w:t>"החוקה" הישראלית מעולם לא הועמדה לאישור העם במשאל-עם, כנהוג ברבות מהחוקות, ולא אושרה בהליך חוקתי מיוחד, ועל כן מקור הלגיטימיות שלה</w:t>
      </w:r>
      <w:r w:rsidR="00CF0F9B">
        <w:rPr>
          <w:rFonts w:ascii="Century" w:hAnsi="Century" w:hint="cs"/>
          <w:rtl/>
        </w:rPr>
        <w:t xml:space="preserve"> מהעם</w:t>
      </w:r>
      <w:r w:rsidR="00CF0F9B" w:rsidRPr="00DD251A">
        <w:rPr>
          <w:rFonts w:ascii="Century" w:hAnsi="Century" w:hint="cs"/>
          <w:rtl/>
        </w:rPr>
        <w:t xml:space="preserve"> הוא במסמך היסוד של הקמת המדינה </w:t>
      </w:r>
      <w:r w:rsidR="00CF0F9B">
        <w:rPr>
          <w:rFonts w:ascii="Century" w:hAnsi="Century" w:hint="cs"/>
          <w:rtl/>
        </w:rPr>
        <w:t>שאושר</w:t>
      </w:r>
      <w:r w:rsidR="00CF0F9B" w:rsidRPr="00DD251A">
        <w:rPr>
          <w:rFonts w:ascii="Century" w:hAnsi="Century" w:hint="cs"/>
          <w:rtl/>
        </w:rPr>
        <w:t xml:space="preserve"> על ידי נציגי הישוב העברי והתנועה הציונית, בשם העם. </w:t>
      </w:r>
      <w:r w:rsidR="00CF0F9B">
        <w:rPr>
          <w:rFonts w:ascii="Century" w:hAnsi="Century" w:hint="cs"/>
          <w:rtl/>
        </w:rPr>
        <w:t xml:space="preserve">הסמכת מועצת העם את האסיפה המכוננת, במסגרת מגילת העצמאות קובעת את גדרי סמכותה, ועל האסיפה המכוננת לפעול בגבולות שהתווה לה העם כריבון; זאת, בין אם נראה בחקיקת חוקי היסוד על ידי הכנסת כהפעלה של סמכות מכוננת ראשונית-מקורית, ובין אם נראה בה כהפעלת סמכות מכוננת </w:t>
      </w:r>
      <w:r w:rsidR="00CF0F9B" w:rsidRPr="008569E9">
        <w:rPr>
          <w:rFonts w:ascii="Century" w:hAnsi="Century" w:hint="cs"/>
          <w:rtl/>
        </w:rPr>
        <w:t>משנית</w:t>
      </w:r>
      <w:r w:rsidR="00CF0F9B">
        <w:rPr>
          <w:rFonts w:ascii="Century" w:hAnsi="Century" w:hint="cs"/>
          <w:rtl/>
        </w:rPr>
        <w:t>-</w:t>
      </w:r>
      <w:r w:rsidR="00CF0F9B" w:rsidRPr="008569E9">
        <w:rPr>
          <w:rFonts w:ascii="Century" w:hAnsi="Century" w:hint="cs"/>
          <w:rtl/>
        </w:rPr>
        <w:t>נגזרת</w:t>
      </w:r>
      <w:r w:rsidR="00CF0F9B">
        <w:rPr>
          <w:rFonts w:ascii="Century" w:hAnsi="Century" w:hint="cs"/>
          <w:rtl/>
        </w:rPr>
        <w:t xml:space="preserve"> (לגישות השונות לגבי מהות סמכותה המכוננת של הכנסת ראו: אהרן ברק "</w:t>
      </w:r>
      <w:r w:rsidR="00CF0F9B" w:rsidRPr="008569E9">
        <w:rPr>
          <w:rFonts w:ascii="Century" w:hAnsi="Century" w:hint="cs"/>
          <w:spacing w:val="6"/>
          <w:rtl/>
        </w:rPr>
        <w:t>הכנסת כרשות מכוננת ושאלת התיקון החוקתי שאינו חוקתי</w:t>
      </w:r>
      <w:r w:rsidR="00CF0F9B">
        <w:rPr>
          <w:rFonts w:ascii="Century" w:hAnsi="Century" w:hint="cs"/>
          <w:rtl/>
        </w:rPr>
        <w:t>" (</w:t>
      </w:r>
      <w:r w:rsidR="00CF0F9B" w:rsidRPr="00677AF5">
        <w:rPr>
          <w:rFonts w:ascii="Century" w:hAnsi="Century" w:hint="cs"/>
          <w:spacing w:val="6"/>
          <w:rtl/>
        </w:rPr>
        <w:t>פרק מתוך ספר על חוק יסוד: כבוד האדם וחירותו העתיד להתפרסם ב- 2021)</w:t>
      </w:r>
      <w:r w:rsidR="00CF0F9B">
        <w:rPr>
          <w:rFonts w:ascii="Century" w:hAnsi="Century" w:hint="cs"/>
          <w:rtl/>
        </w:rPr>
        <w:t xml:space="preserve">, 12-4, להלן: </w:t>
      </w:r>
      <w:r w:rsidR="00CF0F9B" w:rsidRPr="005E420B">
        <w:rPr>
          <w:rFonts w:ascii="Century" w:hAnsi="Century" w:cs="Miriam" w:hint="cs"/>
          <w:b/>
          <w:spacing w:val="0"/>
          <w:szCs w:val="24"/>
          <w:rtl/>
        </w:rPr>
        <w:t>ברק-הכנסת כרשות מכוננת</w:t>
      </w:r>
      <w:r w:rsidR="00CF0F9B">
        <w:rPr>
          <w:rFonts w:ascii="Century" w:hAnsi="Century" w:hint="cs"/>
          <w:rtl/>
        </w:rPr>
        <w:t>. וכן</w:t>
      </w:r>
      <w:r w:rsidR="00CF0F9B">
        <w:rPr>
          <w:rFonts w:ascii="Century" w:hAnsi="Century"/>
        </w:rPr>
        <w:t>:</w:t>
      </w:r>
      <w:r w:rsidR="00CF0F9B">
        <w:rPr>
          <w:rFonts w:ascii="Century" w:hAnsi="Century" w:cs="Miriam" w:hint="cs"/>
          <w:b/>
          <w:spacing w:val="0"/>
          <w:szCs w:val="24"/>
          <w:rtl/>
        </w:rPr>
        <w:t xml:space="preserve"> </w:t>
      </w:r>
      <w:r w:rsidR="00CF0F9B" w:rsidRPr="008569E9">
        <w:rPr>
          <w:rFonts w:ascii="Century" w:hAnsi="Century" w:hint="cs"/>
          <w:rtl/>
        </w:rPr>
        <w:t>אריאל בנדור "</w:t>
      </w:r>
      <w:r w:rsidR="00CF0F9B" w:rsidRPr="008569E9">
        <w:rPr>
          <w:rFonts w:ascii="Century" w:hAnsi="Century" w:hint="cs"/>
          <w:spacing w:val="6"/>
          <w:rtl/>
        </w:rPr>
        <w:t>המעמד המשפטי של חוקי-היסוד</w:t>
      </w:r>
      <w:r w:rsidR="00CF0F9B">
        <w:rPr>
          <w:rFonts w:ascii="Century" w:hAnsi="Century" w:hint="cs"/>
          <w:spacing w:val="6"/>
          <w:rtl/>
        </w:rPr>
        <w:t>"</w:t>
      </w:r>
      <w:r w:rsidR="00CF0F9B" w:rsidRPr="008569E9">
        <w:rPr>
          <w:rFonts w:ascii="Century" w:hAnsi="Century" w:hint="cs"/>
          <w:rtl/>
        </w:rPr>
        <w:t xml:space="preserve"> </w:t>
      </w:r>
      <w:r w:rsidR="00CF0F9B" w:rsidRPr="008569E9">
        <w:rPr>
          <w:rFonts w:ascii="Century" w:hAnsi="Century" w:cs="Miriam" w:hint="cs"/>
          <w:b/>
          <w:spacing w:val="0"/>
          <w:szCs w:val="24"/>
          <w:rtl/>
        </w:rPr>
        <w:t>ספר ברנזון</w:t>
      </w:r>
      <w:r w:rsidR="00CF0F9B" w:rsidRPr="008569E9">
        <w:rPr>
          <w:rFonts w:ascii="Arimo" w:hAnsi="Arimo"/>
          <w:color w:val="666666"/>
          <w:sz w:val="21"/>
          <w:szCs w:val="21"/>
          <w:shd w:val="clear" w:color="auto" w:fill="FFFFFF"/>
          <w:rtl/>
        </w:rPr>
        <w:t xml:space="preserve"> </w:t>
      </w:r>
      <w:r w:rsidR="00CF0F9B" w:rsidRPr="00677AF5">
        <w:rPr>
          <w:rFonts w:ascii="Century" w:hAnsi="Century"/>
          <w:spacing w:val="6"/>
          <w:shd w:val="clear" w:color="auto" w:fill="FFFFFF"/>
          <w:rtl/>
        </w:rPr>
        <w:t>כרך שני</w:t>
      </w:r>
      <w:r w:rsidR="00CF0F9B" w:rsidRPr="00677AF5">
        <w:rPr>
          <w:rFonts w:ascii="Century" w:hAnsi="Century" w:hint="cs"/>
          <w:spacing w:val="6"/>
          <w:shd w:val="clear" w:color="auto" w:fill="FFFFFF"/>
          <w:rtl/>
        </w:rPr>
        <w:t xml:space="preserve"> -</w:t>
      </w:r>
      <w:r w:rsidR="00CF0F9B" w:rsidRPr="00677AF5">
        <w:rPr>
          <w:rFonts w:ascii="Century" w:hAnsi="Century"/>
          <w:spacing w:val="6"/>
          <w:shd w:val="clear" w:color="auto" w:fill="FFFFFF"/>
          <w:rtl/>
        </w:rPr>
        <w:t xml:space="preserve"> בני סברה </w:t>
      </w:r>
      <w:r w:rsidR="00CF0F9B" w:rsidRPr="00677AF5">
        <w:rPr>
          <w:rFonts w:ascii="Century" w:hAnsi="Century" w:hint="cs"/>
          <w:spacing w:val="6"/>
          <w:shd w:val="clear" w:color="auto" w:fill="FFFFFF"/>
          <w:rtl/>
        </w:rPr>
        <w:t xml:space="preserve">119, 136-132 </w:t>
      </w:r>
      <w:r w:rsidR="00CF0F9B" w:rsidRPr="00677AF5">
        <w:rPr>
          <w:rFonts w:ascii="Century" w:hAnsi="Century"/>
          <w:spacing w:val="6"/>
          <w:shd w:val="clear" w:color="auto" w:fill="FFFFFF"/>
          <w:rtl/>
        </w:rPr>
        <w:t>(תש"ס)</w:t>
      </w:r>
      <w:r w:rsidR="00CF0F9B" w:rsidRPr="00677AF5">
        <w:rPr>
          <w:rFonts w:ascii="Century" w:hAnsi="Century" w:hint="cs"/>
          <w:spacing w:val="6"/>
          <w:rtl/>
        </w:rPr>
        <w:t>, להלן</w:t>
      </w:r>
      <w:r w:rsidR="00CF0F9B" w:rsidRPr="008569E9">
        <w:rPr>
          <w:rFonts w:ascii="Century" w:hAnsi="Century" w:hint="cs"/>
          <w:rtl/>
        </w:rPr>
        <w:t xml:space="preserve">: </w:t>
      </w:r>
      <w:r w:rsidR="00CF0F9B" w:rsidRPr="008569E9">
        <w:rPr>
          <w:rFonts w:ascii="Century" w:hAnsi="Century" w:cs="Miriam" w:hint="cs"/>
          <w:b/>
          <w:spacing w:val="0"/>
          <w:szCs w:val="24"/>
          <w:rtl/>
        </w:rPr>
        <w:t>בנדור</w:t>
      </w:r>
      <w:r w:rsidR="00CF0F9B" w:rsidRPr="008569E9">
        <w:rPr>
          <w:rFonts w:ascii="Century" w:hAnsi="Century" w:hint="cs"/>
          <w:rtl/>
        </w:rPr>
        <w:t>;</w:t>
      </w:r>
      <w:r w:rsidR="00CF0F9B">
        <w:rPr>
          <w:rFonts w:ascii="Century" w:hAnsi="Century" w:cs="Miriam" w:hint="cs"/>
          <w:b/>
          <w:spacing w:val="0"/>
          <w:szCs w:val="24"/>
          <w:rtl/>
        </w:rPr>
        <w:t xml:space="preserve"> </w:t>
      </w:r>
      <w:r w:rsidR="00CF0F9B" w:rsidRPr="008569E9">
        <w:rPr>
          <w:rFonts w:ascii="Century" w:hAnsi="Century" w:cs="Miriam" w:hint="cs"/>
          <w:b/>
          <w:spacing w:val="0"/>
          <w:szCs w:val="24"/>
          <w:rtl/>
        </w:rPr>
        <w:t>רוזנאי</w:t>
      </w:r>
      <w:r w:rsidR="00CF0F9B" w:rsidRPr="008569E9">
        <w:rPr>
          <w:rFonts w:ascii="Century" w:hAnsi="Century" w:hint="cs"/>
          <w:rtl/>
        </w:rPr>
        <w:t>, 134-105).</w:t>
      </w:r>
    </w:p>
    <w:p w14:paraId="3FCC9234" w14:textId="77777777" w:rsidR="00CC73EE" w:rsidRDefault="00CC73EE" w:rsidP="00CC73EE">
      <w:pPr>
        <w:pStyle w:val="Ruller41"/>
        <w:rPr>
          <w:rFonts w:ascii="Century" w:hAnsi="Century"/>
          <w:rtl/>
        </w:rPr>
      </w:pPr>
    </w:p>
    <w:p w14:paraId="66E757B4" w14:textId="5FCBD234" w:rsidR="00262BE9" w:rsidRPr="00CC73EE" w:rsidRDefault="00CC73EE" w:rsidP="00CC73EE">
      <w:pPr>
        <w:pStyle w:val="Ruller41"/>
        <w:rPr>
          <w:rFonts w:asciiTheme="minorHAnsi" w:hAnsiTheme="minorHAnsi" w:cstheme="minorHAnsi"/>
          <w:spacing w:val="0"/>
          <w:sz w:val="24"/>
          <w:szCs w:val="24"/>
        </w:rPr>
      </w:pPr>
      <w:r>
        <w:rPr>
          <w:rFonts w:ascii="Century" w:hAnsi="Century" w:hint="cs"/>
          <w:rtl/>
        </w:rPr>
        <w:t>12.</w:t>
      </w:r>
      <w:r>
        <w:rPr>
          <w:rFonts w:ascii="Century" w:hAnsi="Century" w:hint="cs"/>
          <w:rtl/>
        </w:rPr>
        <w:tab/>
      </w:r>
      <w:r w:rsidR="00262BE9">
        <w:rPr>
          <w:rFonts w:hint="cs"/>
          <w:rtl/>
        </w:rPr>
        <w:t xml:space="preserve">דומה כי במשך תקופה ארוכה המעיטו בערכה של מגילת העצמאות, אשר נתפסה תחילה ציבורית ומשפטית - בעיקר כמסמך פורמלי לשם עמידה בדרישות החלטת עצרת האו"ם, וכמסמך היסטורי, בעל ערך סמלי בעיקר, שסימל את חידוש הריבונות היהודית בארץ ישראל. גם בתי המשפט לא ראו במגילת העצמאות מסמך בעל תוקף משפטי מחייב או כמקור לזכויות, אלא כמסמך בעל ערך פרשני אשר נועד -  </w:t>
      </w:r>
    </w:p>
    <w:p w14:paraId="541C896D" w14:textId="3492CC7F" w:rsidR="00262BE9" w:rsidRDefault="00262BE9" w:rsidP="00262BE9">
      <w:pPr>
        <w:pStyle w:val="Ruller4"/>
        <w:numPr>
          <w:ilvl w:val="0"/>
          <w:numId w:val="0"/>
        </w:numPr>
      </w:pPr>
      <w:r>
        <w:rPr>
          <w:rFonts w:hint="cs"/>
          <w:rtl/>
        </w:rPr>
        <w:t xml:space="preserve"> </w:t>
      </w:r>
      <w:r w:rsidR="00727F64">
        <w:rPr>
          <w:rtl/>
        </w:rPr>
        <w:br/>
      </w:r>
    </w:p>
    <w:p w14:paraId="65D11028" w14:textId="77777777" w:rsidR="00262BE9" w:rsidRPr="004557AF" w:rsidRDefault="00262BE9" w:rsidP="00262BE9">
      <w:pPr>
        <w:pStyle w:val="Ruller5"/>
        <w:spacing w:line="276" w:lineRule="auto"/>
        <w:rPr>
          <w:rtl/>
        </w:rPr>
      </w:pPr>
      <w:r>
        <w:rPr>
          <w:rFonts w:hint="cs"/>
          <w:rtl/>
        </w:rPr>
        <w:t>"</w:t>
      </w:r>
      <w:r w:rsidRPr="004557AF">
        <w:rPr>
          <w:rtl/>
        </w:rPr>
        <w:t xml:space="preserve">רק לשם קביעת העובדה של יסוד המדינה והקמתה לצורך הכרתה על־ידי החוק הבינלאומי. היא מבטאת את חזון העם ואת </w:t>
      </w:r>
      <w:r>
        <w:rPr>
          <w:rFonts w:hint="cs"/>
          <w:rtl/>
        </w:rPr>
        <w:t>'</w:t>
      </w:r>
      <w:r w:rsidRPr="004557AF">
        <w:rPr>
          <w:rtl/>
        </w:rPr>
        <w:t>האני מאמין</w:t>
      </w:r>
      <w:r>
        <w:rPr>
          <w:rFonts w:hint="cs"/>
          <w:rtl/>
        </w:rPr>
        <w:t>'</w:t>
      </w:r>
      <w:r w:rsidRPr="004557AF">
        <w:rPr>
          <w:rtl/>
        </w:rPr>
        <w:t xml:space="preserve"> שלו, אבל אין בה משום חוק </w:t>
      </w:r>
      <w:r w:rsidRPr="004557AF">
        <w:rPr>
          <w:rtl/>
        </w:rPr>
        <w:lastRenderedPageBreak/>
        <w:t>קונסטיטוציוני הפוסק הלכה למעשה בדבר קיו</w:t>
      </w:r>
      <w:r>
        <w:rPr>
          <w:rFonts w:hint="cs"/>
          <w:rtl/>
        </w:rPr>
        <w:t>ם</w:t>
      </w:r>
      <w:r w:rsidRPr="004557AF">
        <w:t xml:space="preserve"> </w:t>
      </w:r>
      <w:r w:rsidRPr="004557AF">
        <w:rPr>
          <w:rtl/>
        </w:rPr>
        <w:t>פקודות וחוקים שונים, או ביטולם</w:t>
      </w:r>
      <w:r>
        <w:t>"</w:t>
      </w:r>
      <w:r>
        <w:rPr>
          <w:rFonts w:hint="cs"/>
          <w:rtl/>
        </w:rPr>
        <w:t xml:space="preserve"> (</w:t>
      </w:r>
      <w:r w:rsidRPr="004557AF">
        <w:rPr>
          <w:rFonts w:ascii="Century" w:hAnsi="Century"/>
          <w:rtl/>
        </w:rPr>
        <w:t>בג"ץ 10</w:t>
      </w:r>
      <w:r w:rsidRPr="004557AF">
        <w:rPr>
          <w:rFonts w:ascii="Century" w:hAnsi="Century" w:hint="cs"/>
          <w:rtl/>
        </w:rPr>
        <w:t>/</w:t>
      </w:r>
      <w:r w:rsidRPr="004557AF">
        <w:rPr>
          <w:rFonts w:ascii="Century" w:hAnsi="Century"/>
          <w:rtl/>
        </w:rPr>
        <w:t xml:space="preserve">48  </w:t>
      </w:r>
      <w:r w:rsidRPr="004557AF">
        <w:rPr>
          <w:rFonts w:ascii="Century" w:hAnsi="Century" w:cs="Miriam"/>
          <w:spacing w:val="0"/>
          <w:szCs w:val="24"/>
          <w:rtl/>
        </w:rPr>
        <w:t>זיו </w:t>
      </w:r>
      <w:r w:rsidRPr="004557AF">
        <w:rPr>
          <w:rFonts w:ascii="Century" w:hAnsi="Century" w:cs="Miriam" w:hint="cs"/>
          <w:spacing w:val="0"/>
          <w:szCs w:val="24"/>
          <w:rtl/>
        </w:rPr>
        <w:t>נ'</w:t>
      </w:r>
      <w:r w:rsidRPr="004557AF">
        <w:rPr>
          <w:rFonts w:ascii="Century" w:hAnsi="Century" w:cs="Miriam"/>
          <w:spacing w:val="0"/>
          <w:szCs w:val="24"/>
          <w:rtl/>
        </w:rPr>
        <w:t xml:space="preserve"> גוברניק</w:t>
      </w:r>
      <w:r w:rsidRPr="004557AF">
        <w:rPr>
          <w:rFonts w:ascii="Century" w:hAnsi="Century" w:hint="cs"/>
          <w:rtl/>
        </w:rPr>
        <w:t>, פ"ד א 85, 89 (1948</w:t>
      </w:r>
      <w:r>
        <w:rPr>
          <w:rFonts w:ascii="Century" w:hAnsi="Century" w:hint="cs"/>
          <w:rtl/>
        </w:rPr>
        <w:t>)).</w:t>
      </w:r>
    </w:p>
    <w:p w14:paraId="2065CE83" w14:textId="10F88C95" w:rsidR="00262BE9" w:rsidRDefault="00727F64" w:rsidP="00262BE9">
      <w:pPr>
        <w:pStyle w:val="Ruller4"/>
        <w:numPr>
          <w:ilvl w:val="0"/>
          <w:numId w:val="0"/>
        </w:numPr>
        <w:spacing w:line="240" w:lineRule="auto"/>
        <w:rPr>
          <w:rtl/>
        </w:rPr>
      </w:pPr>
      <w:r>
        <w:rPr>
          <w:rtl/>
        </w:rPr>
        <w:br/>
      </w:r>
    </w:p>
    <w:p w14:paraId="7CB0345A" w14:textId="77777777" w:rsidR="00262BE9" w:rsidRDefault="00262BE9" w:rsidP="00262BE9">
      <w:pPr>
        <w:pStyle w:val="Ruller4"/>
        <w:numPr>
          <w:ilvl w:val="0"/>
          <w:numId w:val="0"/>
        </w:numPr>
        <w:rPr>
          <w:rFonts w:ascii="Century" w:hAnsi="Century"/>
          <w:b/>
          <w:bCs/>
          <w:sz w:val="22"/>
          <w:rtl/>
        </w:rPr>
      </w:pPr>
      <w:r>
        <w:rPr>
          <w:rtl/>
        </w:rPr>
        <w:tab/>
      </w:r>
      <w:r>
        <w:rPr>
          <w:rFonts w:hint="cs"/>
          <w:rtl/>
        </w:rPr>
        <w:t xml:space="preserve">(וראו עוד מבין רבים: </w:t>
      </w:r>
      <w:r w:rsidRPr="00072DEB">
        <w:rPr>
          <w:rFonts w:hint="cs"/>
          <w:rtl/>
        </w:rPr>
        <w:t xml:space="preserve">בג"ץ 7/48 </w:t>
      </w:r>
      <w:r w:rsidRPr="00072DEB">
        <w:rPr>
          <w:rFonts w:ascii="Century" w:hAnsi="Century" w:cs="Miriam" w:hint="cs"/>
          <w:b/>
          <w:spacing w:val="0"/>
          <w:sz w:val="22"/>
          <w:szCs w:val="24"/>
          <w:rtl/>
        </w:rPr>
        <w:t>אל כרבוטלי נ' שר הביטחון</w:t>
      </w:r>
      <w:r w:rsidRPr="00072DEB">
        <w:rPr>
          <w:rFonts w:hint="cs"/>
          <w:rtl/>
        </w:rPr>
        <w:t>, פ"ד ב 5, 13 (1949)</w:t>
      </w:r>
      <w:r>
        <w:rPr>
          <w:rFonts w:hint="cs"/>
          <w:rtl/>
        </w:rPr>
        <w:t xml:space="preserve">; </w:t>
      </w:r>
      <w:r w:rsidRPr="00072DEB">
        <w:rPr>
          <w:rFonts w:hint="cs"/>
          <w:rtl/>
        </w:rPr>
        <w:t xml:space="preserve"> </w:t>
      </w:r>
      <w:r w:rsidRPr="00072DEB">
        <w:rPr>
          <w:rFonts w:ascii="Century" w:hAnsi="Century"/>
          <w:sz w:val="22"/>
          <w:rtl/>
        </w:rPr>
        <w:t>בג"ץ 73</w:t>
      </w:r>
      <w:r w:rsidRPr="00072DEB">
        <w:rPr>
          <w:rFonts w:ascii="Century" w:hAnsi="Century" w:hint="cs"/>
          <w:sz w:val="22"/>
          <w:rtl/>
        </w:rPr>
        <w:t>/</w:t>
      </w:r>
      <w:r w:rsidRPr="00072DEB">
        <w:rPr>
          <w:rFonts w:ascii="Century" w:hAnsi="Century"/>
          <w:sz w:val="22"/>
          <w:rtl/>
        </w:rPr>
        <w:t>53 </w:t>
      </w:r>
      <w:r w:rsidRPr="00072DEB">
        <w:rPr>
          <w:rFonts w:ascii="Century" w:hAnsi="Century" w:cs="Miriam"/>
          <w:sz w:val="22"/>
          <w:szCs w:val="24"/>
          <w:rtl/>
        </w:rPr>
        <w:t>"</w:t>
      </w:r>
      <w:r w:rsidRPr="00072DEB">
        <w:rPr>
          <w:rFonts w:ascii="Century" w:hAnsi="Century" w:cs="Miriam"/>
          <w:b/>
          <w:spacing w:val="0"/>
          <w:sz w:val="22"/>
          <w:szCs w:val="24"/>
          <w:rtl/>
        </w:rPr>
        <w:t>קול הע</w:t>
      </w:r>
      <w:r w:rsidRPr="00072DEB">
        <w:rPr>
          <w:rFonts w:ascii="Century" w:hAnsi="Century" w:cs="Miriam" w:hint="cs"/>
          <w:b/>
          <w:spacing w:val="0"/>
          <w:sz w:val="22"/>
          <w:szCs w:val="24"/>
          <w:rtl/>
        </w:rPr>
        <w:t xml:space="preserve">ם" נ' </w:t>
      </w:r>
      <w:r w:rsidRPr="00072DEB">
        <w:rPr>
          <w:rFonts w:ascii="Century" w:hAnsi="Century" w:cs="Miriam"/>
          <w:b/>
          <w:spacing w:val="0"/>
          <w:sz w:val="22"/>
          <w:szCs w:val="24"/>
          <w:rtl/>
        </w:rPr>
        <w:t>שר הפנים</w:t>
      </w:r>
      <w:r w:rsidRPr="00072DEB">
        <w:rPr>
          <w:rFonts w:ascii="Century" w:hAnsi="Century" w:hint="cs"/>
          <w:sz w:val="22"/>
          <w:rtl/>
        </w:rPr>
        <w:t xml:space="preserve">, </w:t>
      </w:r>
      <w:r w:rsidRPr="00072DEB">
        <w:rPr>
          <w:rFonts w:ascii="Century" w:hAnsi="Century"/>
          <w:sz w:val="22"/>
          <w:rtl/>
        </w:rPr>
        <w:t xml:space="preserve">פ"ד ז </w:t>
      </w:r>
      <w:r>
        <w:rPr>
          <w:rFonts w:ascii="Century" w:hAnsi="Century" w:hint="cs"/>
          <w:sz w:val="22"/>
          <w:rtl/>
        </w:rPr>
        <w:t xml:space="preserve">, </w:t>
      </w:r>
      <w:r w:rsidRPr="00072DEB">
        <w:rPr>
          <w:rFonts w:ascii="Century" w:hAnsi="Century"/>
          <w:sz w:val="22"/>
          <w:rtl/>
        </w:rPr>
        <w:t>871</w:t>
      </w:r>
      <w:r>
        <w:rPr>
          <w:rFonts w:ascii="Century" w:hAnsi="Century" w:hint="cs"/>
          <w:sz w:val="22"/>
          <w:rtl/>
        </w:rPr>
        <w:t xml:space="preserve">, 884 </w:t>
      </w:r>
      <w:r w:rsidRPr="00072DEB">
        <w:rPr>
          <w:rFonts w:ascii="Century" w:hAnsi="Century" w:hint="cs"/>
          <w:sz w:val="22"/>
          <w:rtl/>
        </w:rPr>
        <w:t>(1953)</w:t>
      </w:r>
      <w:r>
        <w:rPr>
          <w:rFonts w:ascii="Century" w:hAnsi="Century" w:hint="cs"/>
          <w:sz w:val="22"/>
          <w:rtl/>
        </w:rPr>
        <w:t xml:space="preserve">; </w:t>
      </w:r>
      <w:r w:rsidRPr="00072DEB">
        <w:rPr>
          <w:rFonts w:ascii="Century" w:hAnsi="Century"/>
          <w:sz w:val="22"/>
          <w:rtl/>
        </w:rPr>
        <w:t>בג"ץ 262</w:t>
      </w:r>
      <w:r w:rsidRPr="00072DEB">
        <w:rPr>
          <w:rFonts w:ascii="Century" w:hAnsi="Century" w:hint="cs"/>
          <w:sz w:val="22"/>
          <w:rtl/>
        </w:rPr>
        <w:t>/</w:t>
      </w:r>
      <w:r w:rsidRPr="00072DEB">
        <w:rPr>
          <w:rFonts w:ascii="Century" w:hAnsi="Century"/>
          <w:sz w:val="22"/>
          <w:rtl/>
        </w:rPr>
        <w:t xml:space="preserve">62  </w:t>
      </w:r>
      <w:r w:rsidRPr="00072DEB">
        <w:rPr>
          <w:rFonts w:ascii="Century" w:hAnsi="Century" w:cs="Miriam"/>
          <w:spacing w:val="0"/>
          <w:sz w:val="22"/>
          <w:szCs w:val="24"/>
          <w:rtl/>
        </w:rPr>
        <w:t xml:space="preserve">פרץ </w:t>
      </w:r>
      <w:r w:rsidRPr="00072DEB">
        <w:rPr>
          <w:rFonts w:ascii="Century" w:hAnsi="Century" w:cs="Miriam" w:hint="cs"/>
          <w:spacing w:val="0"/>
          <w:sz w:val="22"/>
          <w:szCs w:val="24"/>
          <w:rtl/>
        </w:rPr>
        <w:t xml:space="preserve">נ' </w:t>
      </w:r>
      <w:r w:rsidRPr="00072DEB">
        <w:rPr>
          <w:rFonts w:ascii="Century" w:hAnsi="Century" w:cs="Miriam"/>
          <w:spacing w:val="0"/>
          <w:sz w:val="22"/>
          <w:szCs w:val="24"/>
          <w:rtl/>
        </w:rPr>
        <w:t>כפר-שמריהו</w:t>
      </w:r>
      <w:r w:rsidRPr="00072DEB">
        <w:rPr>
          <w:rFonts w:ascii="Century" w:hAnsi="Century" w:hint="cs"/>
          <w:sz w:val="22"/>
          <w:rtl/>
        </w:rPr>
        <w:t xml:space="preserve">, </w:t>
      </w:r>
      <w:r w:rsidRPr="00072DEB">
        <w:rPr>
          <w:rFonts w:ascii="Century" w:hAnsi="Century"/>
          <w:sz w:val="22"/>
          <w:rtl/>
        </w:rPr>
        <w:t>פ"ד טו 2101</w:t>
      </w:r>
      <w:r w:rsidRPr="00072DEB">
        <w:rPr>
          <w:rFonts w:ascii="Century" w:hAnsi="Century" w:hint="cs"/>
          <w:sz w:val="22"/>
          <w:rtl/>
        </w:rPr>
        <w:t xml:space="preserve"> (1962)</w:t>
      </w:r>
      <w:r>
        <w:rPr>
          <w:rFonts w:ascii="Century" w:hAnsi="Century" w:hint="cs"/>
          <w:sz w:val="22"/>
          <w:rtl/>
        </w:rPr>
        <w:t xml:space="preserve">; </w:t>
      </w:r>
      <w:r w:rsidRPr="00C97031">
        <w:rPr>
          <w:rFonts w:ascii="Century" w:hAnsi="Century"/>
          <w:sz w:val="22"/>
          <w:rtl/>
        </w:rPr>
        <w:t>ע"א 450/70 </w:t>
      </w:r>
      <w:r w:rsidRPr="00C97031">
        <w:rPr>
          <w:rFonts w:ascii="Century" w:hAnsi="Century" w:cs="Miriam"/>
          <w:b/>
          <w:spacing w:val="0"/>
          <w:sz w:val="22"/>
          <w:szCs w:val="24"/>
          <w:rtl/>
        </w:rPr>
        <w:t>רוגוזינסקי נ' מדינת ישראל</w:t>
      </w:r>
      <w:r w:rsidRPr="00C97031">
        <w:rPr>
          <w:rFonts w:ascii="Century" w:hAnsi="Century" w:hint="cs"/>
          <w:sz w:val="22"/>
          <w:rtl/>
        </w:rPr>
        <w:t>, פ"ד</w:t>
      </w:r>
      <w:r w:rsidRPr="00C97031">
        <w:rPr>
          <w:rFonts w:ascii="Century" w:hAnsi="Century"/>
          <w:sz w:val="22"/>
        </w:rPr>
        <w:t xml:space="preserve"> </w:t>
      </w:r>
      <w:r w:rsidRPr="00C97031">
        <w:rPr>
          <w:rFonts w:ascii="Century" w:hAnsi="Century"/>
          <w:sz w:val="22"/>
          <w:rtl/>
        </w:rPr>
        <w:t>כו(1) 129</w:t>
      </w:r>
      <w:r w:rsidRPr="00C97031">
        <w:rPr>
          <w:rFonts w:ascii="Century" w:hAnsi="Century" w:hint="cs"/>
          <w:sz w:val="22"/>
          <w:rtl/>
        </w:rPr>
        <w:t>,</w:t>
      </w:r>
      <w:r w:rsidRPr="00C97031">
        <w:rPr>
          <w:rFonts w:ascii="Century" w:hAnsi="Century"/>
          <w:sz w:val="22"/>
          <w:rtl/>
        </w:rPr>
        <w:t xml:space="preserve"> </w:t>
      </w:r>
      <w:r w:rsidRPr="00C97031">
        <w:rPr>
          <w:rFonts w:ascii="Century" w:hAnsi="Century" w:hint="cs"/>
          <w:sz w:val="22"/>
          <w:rtl/>
        </w:rPr>
        <w:t>137-136</w:t>
      </w:r>
      <w:r>
        <w:rPr>
          <w:rFonts w:ascii="Century" w:hAnsi="Century" w:hint="cs"/>
          <w:sz w:val="22"/>
          <w:rtl/>
        </w:rPr>
        <w:t xml:space="preserve"> </w:t>
      </w:r>
      <w:r w:rsidRPr="00C97031">
        <w:rPr>
          <w:rFonts w:ascii="Century" w:hAnsi="Century"/>
          <w:sz w:val="22"/>
          <w:rtl/>
        </w:rPr>
        <w:t>(1971)</w:t>
      </w:r>
      <w:r>
        <w:rPr>
          <w:rFonts w:ascii="Century" w:hAnsi="Century" w:hint="cs"/>
          <w:sz w:val="22"/>
          <w:rtl/>
        </w:rPr>
        <w:t>)</w:t>
      </w:r>
      <w:r>
        <w:rPr>
          <w:rFonts w:hint="cs"/>
          <w:rtl/>
        </w:rPr>
        <w:t>.</w:t>
      </w:r>
    </w:p>
    <w:p w14:paraId="5F399BCC" w14:textId="77777777" w:rsidR="00262BE9" w:rsidRPr="003F5FB2" w:rsidRDefault="00262BE9" w:rsidP="00CF0F9B">
      <w:pPr>
        <w:pStyle w:val="Ruller41"/>
        <w:rPr>
          <w:rtl/>
        </w:rPr>
      </w:pPr>
    </w:p>
    <w:p w14:paraId="1A0EFDC0" w14:textId="69F16197" w:rsidR="007B659B" w:rsidRDefault="00DB51C0" w:rsidP="0014137A">
      <w:pPr>
        <w:pStyle w:val="Ruller41"/>
        <w:rPr>
          <w:rtl/>
        </w:rPr>
      </w:pPr>
      <w:r>
        <w:rPr>
          <w:rtl/>
        </w:rPr>
        <w:tab/>
      </w:r>
      <w:r>
        <w:rPr>
          <w:rFonts w:hint="cs"/>
          <w:rtl/>
        </w:rPr>
        <w:t xml:space="preserve">השינוי בתפיסת מעמדה של מגילת העצמאות כמסמך בעל נפקות משפטית החל עם חקיקת חוקי היסוד של זכויות אדם בשנת 1992, ובהמשך, בשנת 1994, עם עיגון  מפורש של מעמדה של מגילת העצמאות בתיקון לחוק-יסוד: כבוד האדם וחירותו ובנוסח החדש של חוק-יסוד: חופש העיסוק, בהם נקבע כי </w:t>
      </w:r>
      <w:r w:rsidRPr="00315EC7">
        <w:rPr>
          <w:rFonts w:ascii="Century" w:hAnsi="Century" w:cs="Miriam" w:hint="cs"/>
          <w:b/>
          <w:spacing w:val="0"/>
          <w:szCs w:val="24"/>
          <w:shd w:val="clear" w:color="auto" w:fill="FFFFFF"/>
          <w:rtl/>
        </w:rPr>
        <w:t>"ז</w:t>
      </w:r>
      <w:r w:rsidRPr="00315EC7">
        <w:rPr>
          <w:rFonts w:ascii="Century" w:hAnsi="Century" w:cs="Miriam"/>
          <w:b/>
          <w:spacing w:val="0"/>
          <w:szCs w:val="24"/>
          <w:shd w:val="clear" w:color="auto" w:fill="FFFFFF"/>
          <w:rtl/>
        </w:rPr>
        <w:t xml:space="preserve">כויות היסוד של האדם בישראל </w:t>
      </w:r>
      <w:r w:rsidRPr="005E420B">
        <w:rPr>
          <w:rFonts w:ascii="Century" w:hAnsi="Century" w:hint="cs"/>
          <w:shd w:val="clear" w:color="auto" w:fill="FFFFFF"/>
          <w:rtl/>
        </w:rPr>
        <w:t>...</w:t>
      </w:r>
      <w:r w:rsidRPr="00315EC7">
        <w:rPr>
          <w:rFonts w:ascii="Century" w:hAnsi="Century" w:cs="Miriam"/>
          <w:b/>
          <w:spacing w:val="0"/>
          <w:szCs w:val="24"/>
          <w:shd w:val="clear" w:color="auto" w:fill="FFFFFF"/>
          <w:rtl/>
        </w:rPr>
        <w:t xml:space="preserve"> </w:t>
      </w:r>
      <w:r w:rsidRPr="009448CF">
        <w:rPr>
          <w:rFonts w:ascii="Century" w:hAnsi="Century" w:cs="Miriam"/>
          <w:b/>
          <w:spacing w:val="0"/>
          <w:szCs w:val="24"/>
          <w:shd w:val="clear" w:color="auto" w:fill="FFFFFF"/>
          <w:rtl/>
        </w:rPr>
        <w:t>יכובדו ברוח העקרונות שבהכרזה על הקמת מדינת ישרא</w:t>
      </w:r>
      <w:r w:rsidRPr="009448CF">
        <w:rPr>
          <w:rFonts w:ascii="Century" w:hAnsi="Century" w:cs="Miriam" w:hint="cs"/>
          <w:b/>
          <w:spacing w:val="0"/>
          <w:szCs w:val="24"/>
          <w:rtl/>
        </w:rPr>
        <w:t>ל</w:t>
      </w:r>
      <w:r w:rsidRPr="00315EC7">
        <w:rPr>
          <w:rFonts w:ascii="Century" w:hAnsi="Century" w:cs="Miriam" w:hint="cs"/>
          <w:b/>
          <w:spacing w:val="0"/>
          <w:szCs w:val="24"/>
          <w:rtl/>
        </w:rPr>
        <w:t>"</w:t>
      </w:r>
      <w:r>
        <w:rPr>
          <w:rFonts w:hint="cs"/>
          <w:rtl/>
        </w:rPr>
        <w:t>, וכי מטרתו של חוק היסוד "...</w:t>
      </w:r>
      <w:r w:rsidRPr="00315EC7">
        <w:rPr>
          <w:rFonts w:ascii="Arimo" w:hAnsi="Arimo"/>
          <w:color w:val="000000"/>
          <w:sz w:val="21"/>
          <w:szCs w:val="21"/>
          <w:shd w:val="clear" w:color="auto" w:fill="FFFFFF"/>
          <w:rtl/>
        </w:rPr>
        <w:t xml:space="preserve"> </w:t>
      </w:r>
      <w:r w:rsidRPr="009448CF">
        <w:rPr>
          <w:rFonts w:ascii="Century" w:hAnsi="Century" w:cs="Miriam"/>
          <w:b/>
          <w:spacing w:val="0"/>
          <w:szCs w:val="24"/>
          <w:shd w:val="clear" w:color="auto" w:fill="FFFFFF"/>
          <w:rtl/>
        </w:rPr>
        <w:t>לעגן בחוק-יסוד את ערכיה של מדינת ישראל כמדינה יהודית ודמוקרטי</w:t>
      </w:r>
      <w:r w:rsidRPr="009448CF">
        <w:rPr>
          <w:rFonts w:ascii="Century" w:hAnsi="Century" w:cs="Miriam" w:hint="cs"/>
          <w:b/>
          <w:spacing w:val="0"/>
          <w:szCs w:val="24"/>
          <w:shd w:val="clear" w:color="auto" w:fill="FFFFFF"/>
          <w:rtl/>
        </w:rPr>
        <w:t>ת</w:t>
      </w:r>
      <w:r>
        <w:rPr>
          <w:rFonts w:ascii="Century" w:hAnsi="Century" w:cs="Miriam" w:hint="cs"/>
          <w:b/>
          <w:spacing w:val="0"/>
          <w:szCs w:val="24"/>
          <w:shd w:val="clear" w:color="auto" w:fill="FFFFFF"/>
          <w:rtl/>
        </w:rPr>
        <w:t>"</w:t>
      </w:r>
      <w:r>
        <w:rPr>
          <w:rFonts w:ascii="Arimo" w:hAnsi="Arimo" w:hint="cs"/>
          <w:color w:val="000000"/>
          <w:sz w:val="21"/>
          <w:szCs w:val="21"/>
          <w:shd w:val="clear" w:color="auto" w:fill="FFFFFF"/>
          <w:rtl/>
        </w:rPr>
        <w:t xml:space="preserve"> </w:t>
      </w:r>
      <w:r>
        <w:rPr>
          <w:rFonts w:ascii="Century" w:hAnsi="Century" w:hint="cs"/>
          <w:shd w:val="clear" w:color="auto" w:fill="FFFFFF"/>
          <w:rtl/>
        </w:rPr>
        <w:t>(סעיפים 2-1 לחוק-יסוד: חופש העיסוק, וסעיפים 1 ו- 1א לחוק-יסוד: כבוד האדם וחירותו).</w:t>
      </w:r>
      <w:r w:rsidRPr="00C97031">
        <w:rPr>
          <w:rFonts w:hint="cs"/>
          <w:rtl/>
        </w:rPr>
        <w:t xml:space="preserve"> </w:t>
      </w:r>
      <w:r>
        <w:rPr>
          <w:rFonts w:hint="cs"/>
          <w:rtl/>
        </w:rPr>
        <w:t>בהמשך לכך קיבלו עקרונות יסוד אלה - יהודית ודמוקרטית - ביטוי בדברי חקיקה נוספים הנוגעים או המשליכים על שיטת המשפט והמשטר בישראל (סעיף 7א(א)(1) לחוק-יסוד: הכנסת; סעיף 42א(ג) לחוק-יסוד: הכנסת; וסעיף 5(1) ל</w:t>
      </w:r>
      <w:r>
        <w:rPr>
          <w:sz w:val="32"/>
          <w:rtl/>
        </w:rPr>
        <w:t>חו</w:t>
      </w:r>
      <w:r>
        <w:rPr>
          <w:rFonts w:hint="cs"/>
          <w:sz w:val="32"/>
          <w:rtl/>
        </w:rPr>
        <w:t>ק המפלגות, תשנ"ב-</w:t>
      </w:r>
      <w:r>
        <w:rPr>
          <w:sz w:val="32"/>
          <w:rtl/>
        </w:rPr>
        <w:t>1992</w:t>
      </w:r>
      <w:r>
        <w:rPr>
          <w:rFonts w:hint="cs"/>
          <w:rtl/>
        </w:rPr>
        <w:t>).</w:t>
      </w:r>
    </w:p>
    <w:p w14:paraId="6C39CDA5" w14:textId="4F5F552D" w:rsidR="00B11B4F" w:rsidRDefault="00B11B4F" w:rsidP="0014137A">
      <w:pPr>
        <w:pStyle w:val="Ruller41"/>
        <w:rPr>
          <w:rtl/>
        </w:rPr>
      </w:pPr>
    </w:p>
    <w:p w14:paraId="6FB8A122" w14:textId="783F214A" w:rsidR="00B11B4F" w:rsidRDefault="00B11B4F" w:rsidP="00B11B4F">
      <w:pPr>
        <w:pStyle w:val="Ruller4"/>
        <w:numPr>
          <w:ilvl w:val="0"/>
          <w:numId w:val="0"/>
        </w:numPr>
        <w:rPr>
          <w:rFonts w:ascii="Century" w:hAnsi="Century"/>
          <w:sz w:val="22"/>
          <w:rtl/>
        </w:rPr>
      </w:pPr>
      <w:r>
        <w:rPr>
          <w:rtl/>
        </w:rPr>
        <w:tab/>
      </w:r>
      <w:r>
        <w:rPr>
          <w:rFonts w:hint="cs"/>
          <w:rtl/>
        </w:rPr>
        <w:t xml:space="preserve">על יסוד עיגון חוקתי זה של עקרונות מגילת העצמאות החל בית משפט זה להכיר במגילת העצמאות גם כמסמך בעל תוקף משפטי, וכמקור לעיגון זכויות אדם (ראו למשל: </w:t>
      </w:r>
      <w:r w:rsidRPr="00A65E9B">
        <w:rPr>
          <w:rFonts w:ascii="Century" w:hAnsi="Century"/>
          <w:sz w:val="22"/>
          <w:rtl/>
        </w:rPr>
        <w:t>בג"ץ 726/94 </w:t>
      </w:r>
      <w:r w:rsidRPr="005E420B">
        <w:rPr>
          <w:rFonts w:ascii="Century" w:hAnsi="Century" w:cs="Miriam"/>
          <w:b/>
          <w:spacing w:val="0"/>
          <w:sz w:val="22"/>
          <w:szCs w:val="24"/>
          <w:rtl/>
        </w:rPr>
        <w:t>כלל חברה לביטוח בע"מ נ' שר האוצר</w:t>
      </w:r>
      <w:r w:rsidRPr="00A65E9B">
        <w:rPr>
          <w:rFonts w:ascii="Century" w:hAnsi="Century"/>
          <w:sz w:val="22"/>
        </w:rPr>
        <w:t>,</w:t>
      </w:r>
      <w:r w:rsidRPr="00A65E9B">
        <w:rPr>
          <w:rFonts w:ascii="Century" w:hAnsi="Century" w:hint="cs"/>
          <w:sz w:val="22"/>
          <w:rtl/>
        </w:rPr>
        <w:t xml:space="preserve"> פ"ד </w:t>
      </w:r>
      <w:r w:rsidRPr="00A65E9B">
        <w:rPr>
          <w:rFonts w:ascii="Century" w:hAnsi="Century"/>
          <w:sz w:val="22"/>
          <w:rtl/>
        </w:rPr>
        <w:t>מח(5) 441</w:t>
      </w:r>
      <w:r>
        <w:rPr>
          <w:rFonts w:ascii="Century" w:hAnsi="Century" w:hint="cs"/>
          <w:sz w:val="22"/>
          <w:rtl/>
        </w:rPr>
        <w:t>, 466-465</w:t>
      </w:r>
      <w:r w:rsidRPr="00A65E9B">
        <w:rPr>
          <w:rFonts w:ascii="Century" w:hAnsi="Century"/>
          <w:sz w:val="22"/>
          <w:rtl/>
        </w:rPr>
        <w:t xml:space="preserve"> (1994)</w:t>
      </w:r>
      <w:r>
        <w:rPr>
          <w:rFonts w:ascii="Century" w:hAnsi="Century" w:hint="cs"/>
          <w:sz w:val="22"/>
          <w:rtl/>
        </w:rPr>
        <w:t xml:space="preserve">; </w:t>
      </w:r>
      <w:r w:rsidRPr="00943C69">
        <w:rPr>
          <w:rtl/>
        </w:rPr>
        <w:t>בג"ץ 6698</w:t>
      </w:r>
      <w:r>
        <w:rPr>
          <w:rFonts w:hint="cs"/>
          <w:rtl/>
        </w:rPr>
        <w:t>/</w:t>
      </w:r>
      <w:r w:rsidRPr="00943C69">
        <w:rPr>
          <w:rtl/>
        </w:rPr>
        <w:t>95 </w:t>
      </w:r>
      <w:r w:rsidRPr="00943C69">
        <w:rPr>
          <w:rFonts w:ascii="Century" w:hAnsi="Century" w:cs="Miriam"/>
          <w:b/>
          <w:spacing w:val="0"/>
          <w:szCs w:val="24"/>
          <w:rtl/>
        </w:rPr>
        <w:t>קעדא</w:t>
      </w:r>
      <w:r w:rsidRPr="00943C69">
        <w:rPr>
          <w:rFonts w:ascii="Century" w:hAnsi="Century" w:cs="Miriam" w:hint="cs"/>
          <w:b/>
          <w:spacing w:val="0"/>
          <w:szCs w:val="24"/>
          <w:rtl/>
        </w:rPr>
        <w:t xml:space="preserve">ן נ' </w:t>
      </w:r>
      <w:r w:rsidRPr="00943C69">
        <w:rPr>
          <w:rFonts w:ascii="Century" w:hAnsi="Century" w:cs="Miriam"/>
          <w:b/>
          <w:spacing w:val="0"/>
          <w:szCs w:val="24"/>
          <w:rtl/>
        </w:rPr>
        <w:t xml:space="preserve">מינהל מקרקעי </w:t>
      </w:r>
      <w:r w:rsidRPr="00DA4764">
        <w:rPr>
          <w:rFonts w:ascii="Century" w:hAnsi="Century" w:cs="Miriam"/>
          <w:b/>
          <w:spacing w:val="0"/>
          <w:szCs w:val="24"/>
          <w:rtl/>
        </w:rPr>
        <w:t>ישראל</w:t>
      </w:r>
      <w:r>
        <w:rPr>
          <w:rFonts w:ascii="Century" w:hAnsi="Century" w:hint="cs"/>
          <w:rtl/>
        </w:rPr>
        <w:t xml:space="preserve">, </w:t>
      </w:r>
      <w:r w:rsidRPr="00943C69">
        <w:rPr>
          <w:rFonts w:ascii="Century" w:hAnsi="Century"/>
          <w:rtl/>
        </w:rPr>
        <w:t>פ</w:t>
      </w:r>
      <w:r w:rsidRPr="00943C69">
        <w:rPr>
          <w:rtl/>
        </w:rPr>
        <w:t>"ד נד(1) 258</w:t>
      </w:r>
      <w:r>
        <w:rPr>
          <w:rFonts w:hint="cs"/>
          <w:rtl/>
        </w:rPr>
        <w:t xml:space="preserve">, 272 (2000); ענין </w:t>
      </w:r>
      <w:r w:rsidRPr="002C2EC9">
        <w:rPr>
          <w:rFonts w:cs="Miriam" w:hint="cs"/>
          <w:b/>
          <w:spacing w:val="0"/>
          <w:szCs w:val="24"/>
          <w:rtl/>
        </w:rPr>
        <w:t>בנק המזרחי</w:t>
      </w:r>
      <w:r>
        <w:rPr>
          <w:rFonts w:ascii="Century" w:hAnsi="Century" w:hint="cs"/>
          <w:sz w:val="22"/>
          <w:rtl/>
        </w:rPr>
        <w:t xml:space="preserve">, בעמ' 279; </w:t>
      </w:r>
      <w:r w:rsidRPr="009448CF">
        <w:rPr>
          <w:rFonts w:ascii="Century" w:hAnsi="Century"/>
          <w:sz w:val="22"/>
          <w:rtl/>
        </w:rPr>
        <w:t>בג"ץ 1661/05 </w:t>
      </w:r>
      <w:r w:rsidRPr="009448CF">
        <w:rPr>
          <w:rFonts w:ascii="Century" w:hAnsi="Century" w:cs="Miriam"/>
          <w:b/>
          <w:spacing w:val="0"/>
          <w:sz w:val="22"/>
          <w:szCs w:val="24"/>
          <w:rtl/>
        </w:rPr>
        <w:t>המועצה האזורית חוף עזה נ' כנסת ישראל</w:t>
      </w:r>
      <w:r w:rsidRPr="009448CF">
        <w:rPr>
          <w:rFonts w:ascii="Century" w:hAnsi="Century" w:hint="cs"/>
          <w:sz w:val="22"/>
          <w:rtl/>
        </w:rPr>
        <w:t>, פ"ד</w:t>
      </w:r>
      <w:r w:rsidRPr="009448CF">
        <w:rPr>
          <w:rFonts w:ascii="Century" w:hAnsi="Century"/>
          <w:sz w:val="22"/>
        </w:rPr>
        <w:t xml:space="preserve"> </w:t>
      </w:r>
      <w:r w:rsidRPr="009448CF">
        <w:rPr>
          <w:rFonts w:ascii="Century" w:hAnsi="Century"/>
          <w:sz w:val="22"/>
          <w:rtl/>
        </w:rPr>
        <w:t>נט(2) 481</w:t>
      </w:r>
      <w:r>
        <w:rPr>
          <w:rFonts w:ascii="Century" w:hAnsi="Century" w:hint="cs"/>
          <w:sz w:val="22"/>
          <w:rtl/>
        </w:rPr>
        <w:t>, 769-766</w:t>
      </w:r>
      <w:r w:rsidRPr="009448CF">
        <w:rPr>
          <w:rFonts w:ascii="Century" w:hAnsi="Century"/>
          <w:sz w:val="22"/>
          <w:rtl/>
        </w:rPr>
        <w:t xml:space="preserve"> (2005)</w:t>
      </w:r>
      <w:r>
        <w:rPr>
          <w:rFonts w:ascii="Century" w:hAnsi="Century" w:hint="cs"/>
          <w:sz w:val="22"/>
          <w:rtl/>
        </w:rPr>
        <w:t>).</w:t>
      </w:r>
    </w:p>
    <w:p w14:paraId="28ED02B4" w14:textId="1D5113F2" w:rsidR="00434745" w:rsidRDefault="00434745" w:rsidP="00434745">
      <w:pPr>
        <w:pStyle w:val="Ruller41"/>
        <w:rPr>
          <w:rtl/>
        </w:rPr>
      </w:pPr>
    </w:p>
    <w:p w14:paraId="56EA348A" w14:textId="77777777" w:rsidR="000752EC" w:rsidRDefault="00434745" w:rsidP="000752EC">
      <w:pPr>
        <w:pStyle w:val="Ruller41"/>
        <w:rPr>
          <w:rFonts w:ascii="Century" w:hAnsi="Century"/>
          <w:rtl/>
        </w:rPr>
      </w:pPr>
      <w:r>
        <w:rPr>
          <w:rtl/>
        </w:rPr>
        <w:tab/>
      </w:r>
      <w:r>
        <w:rPr>
          <w:rFonts w:hint="cs"/>
          <w:rtl/>
        </w:rPr>
        <w:t>בספרות המשפטית הובעו דעות גם באשר להשלכות של מגילת העצמאות על  כוחה המכונן של הכנסת, על פי מודלים שונים (</w:t>
      </w:r>
      <w:r w:rsidRPr="009E3860">
        <w:rPr>
          <w:rFonts w:ascii="Century" w:hAnsi="Century" w:cs="Miriam" w:hint="cs"/>
          <w:b/>
          <w:spacing w:val="0"/>
          <w:szCs w:val="24"/>
          <w:rtl/>
        </w:rPr>
        <w:t>בנדור</w:t>
      </w:r>
      <w:r>
        <w:rPr>
          <w:rFonts w:ascii="Century" w:hAnsi="Century" w:hint="cs"/>
          <w:rtl/>
        </w:rPr>
        <w:t>, שם בעמ'</w:t>
      </w:r>
      <w:r w:rsidRPr="009E3860">
        <w:rPr>
          <w:rFonts w:hint="cs"/>
          <w:rtl/>
        </w:rPr>
        <w:t xml:space="preserve"> </w:t>
      </w:r>
      <w:r>
        <w:rPr>
          <w:rFonts w:ascii="Century" w:hAnsi="Century" w:hint="cs"/>
          <w:rtl/>
        </w:rPr>
        <w:t xml:space="preserve">145-142; אהרן ברק "מגילת העצמאות והכנסת כרשות מכוננת" </w:t>
      </w:r>
      <w:r>
        <w:rPr>
          <w:rFonts w:ascii="Century" w:hAnsi="Century" w:cs="Miriam" w:hint="cs"/>
          <w:b/>
          <w:spacing w:val="0"/>
          <w:szCs w:val="24"/>
          <w:rtl/>
        </w:rPr>
        <w:t xml:space="preserve">חוקים </w:t>
      </w:r>
      <w:r w:rsidRPr="003F066A">
        <w:rPr>
          <w:rFonts w:ascii="Century" w:hAnsi="Century" w:hint="cs"/>
          <w:rtl/>
        </w:rPr>
        <w:t xml:space="preserve">יא 9 (2018); </w:t>
      </w:r>
      <w:r w:rsidRPr="005E420B">
        <w:rPr>
          <w:rFonts w:ascii="Century" w:hAnsi="Century" w:hint="cs"/>
          <w:rtl/>
        </w:rPr>
        <w:t xml:space="preserve">אהרן ברק "מגילת העצמאות והכנסת כרשות מכוננת" </w:t>
      </w:r>
      <w:r w:rsidRPr="005E420B">
        <w:rPr>
          <w:rFonts w:asciiTheme="minorHAnsi" w:hAnsiTheme="minorHAnsi" w:cstheme="minorHAnsi"/>
          <w:spacing w:val="0"/>
          <w:sz w:val="24"/>
          <w:szCs w:val="32"/>
        </w:rPr>
        <w:t>ICON-S-IL Blog</w:t>
      </w:r>
      <w:r w:rsidRPr="005E420B">
        <w:rPr>
          <w:rFonts w:ascii="Century" w:hAnsi="Century" w:hint="cs"/>
          <w:rtl/>
        </w:rPr>
        <w:t xml:space="preserve"> (22.3.2020);</w:t>
      </w:r>
      <w:r>
        <w:rPr>
          <w:rFonts w:ascii="Century" w:hAnsi="Century" w:hint="cs"/>
          <w:rtl/>
        </w:rPr>
        <w:t xml:space="preserve"> </w:t>
      </w:r>
      <w:r w:rsidRPr="005E420B">
        <w:rPr>
          <w:rFonts w:ascii="Century" w:hAnsi="Century" w:cs="Miriam" w:hint="cs"/>
          <w:b/>
          <w:spacing w:val="0"/>
          <w:szCs w:val="24"/>
          <w:rtl/>
        </w:rPr>
        <w:t>ברק-הכנסת כרשות מכוננת</w:t>
      </w:r>
      <w:r>
        <w:rPr>
          <w:rFonts w:ascii="Century" w:hAnsi="Century" w:hint="cs"/>
          <w:rtl/>
        </w:rPr>
        <w:t>, בעמ' 38-35).</w:t>
      </w:r>
    </w:p>
    <w:p w14:paraId="2FA0AE43" w14:textId="77777777" w:rsidR="000752EC" w:rsidRDefault="000752EC" w:rsidP="000752EC">
      <w:pPr>
        <w:pStyle w:val="Ruller41"/>
        <w:rPr>
          <w:rFonts w:ascii="Century" w:hAnsi="Century"/>
          <w:rtl/>
        </w:rPr>
      </w:pPr>
    </w:p>
    <w:p w14:paraId="5C2B94D1" w14:textId="4119A21D" w:rsidR="00AD2809" w:rsidRDefault="000752EC" w:rsidP="000119FF">
      <w:pPr>
        <w:pStyle w:val="Ruller41"/>
        <w:rPr>
          <w:rtl/>
        </w:rPr>
      </w:pPr>
      <w:r>
        <w:rPr>
          <w:rFonts w:ascii="Century" w:hAnsi="Century" w:hint="cs"/>
          <w:rtl/>
        </w:rPr>
        <w:lastRenderedPageBreak/>
        <w:t>13.</w:t>
      </w:r>
      <w:r w:rsidR="00813463">
        <w:rPr>
          <w:rFonts w:ascii="Century" w:hAnsi="Century"/>
          <w:rtl/>
        </w:rPr>
        <w:tab/>
      </w:r>
      <w:r>
        <w:rPr>
          <w:rFonts w:hint="cs"/>
          <w:rtl/>
        </w:rPr>
        <w:t>חשוב כמובן להדגיש כי לא כל "פגיעה"</w:t>
      </w:r>
      <w:r w:rsidRPr="005E420B">
        <w:rPr>
          <w:rFonts w:ascii="Century" w:hAnsi="Century" w:hint="cs"/>
          <w:rtl/>
        </w:rPr>
        <w:t xml:space="preserve"> באופי היהודי או הדמוקרטי של המדינה</w:t>
      </w:r>
      <w:r>
        <w:rPr>
          <w:rFonts w:ascii="Century" w:hAnsi="Century" w:hint="cs"/>
          <w:rtl/>
        </w:rPr>
        <w:t xml:space="preserve"> תיחשב</w:t>
      </w:r>
      <w:r w:rsidRPr="005E420B">
        <w:rPr>
          <w:rFonts w:ascii="Century" w:hAnsi="Century" w:hint="cs"/>
          <w:rtl/>
        </w:rPr>
        <w:t xml:space="preserve"> </w:t>
      </w:r>
      <w:r>
        <w:rPr>
          <w:rFonts w:ascii="Century" w:hAnsi="Century" w:hint="cs"/>
          <w:rtl/>
        </w:rPr>
        <w:t>כ</w:t>
      </w:r>
      <w:r w:rsidRPr="005E420B">
        <w:rPr>
          <w:rFonts w:ascii="Century" w:hAnsi="Century" w:hint="cs"/>
          <w:rtl/>
        </w:rPr>
        <w:t>חריגה מהסמכות המכוננת</w:t>
      </w:r>
      <w:r>
        <w:rPr>
          <w:rFonts w:ascii="Century" w:hAnsi="Century" w:hint="cs"/>
          <w:rtl/>
        </w:rPr>
        <w:t xml:space="preserve"> של הכנסת,</w:t>
      </w:r>
      <w:r w:rsidRPr="005E420B">
        <w:rPr>
          <w:rFonts w:ascii="Century" w:hAnsi="Century" w:hint="cs"/>
          <w:rtl/>
        </w:rPr>
        <w:t xml:space="preserve"> אלא רק "</w:t>
      </w:r>
      <w:r>
        <w:rPr>
          <w:rFonts w:ascii="Century" w:hAnsi="Century" w:hint="cs"/>
          <w:rtl/>
        </w:rPr>
        <w:t>מקרי קצה" של פגיעה קשה ומהותית,</w:t>
      </w:r>
      <w:r w:rsidRPr="005E420B">
        <w:rPr>
          <w:rFonts w:ascii="Century" w:hAnsi="Century" w:hint="cs"/>
          <w:rtl/>
        </w:rPr>
        <w:t xml:space="preserve"> המערערת </w:t>
      </w:r>
      <w:r>
        <w:rPr>
          <w:rFonts w:ascii="Century" w:hAnsi="Century" w:hint="cs"/>
          <w:rtl/>
        </w:rPr>
        <w:t>את</w:t>
      </w:r>
      <w:r w:rsidRPr="005E420B">
        <w:rPr>
          <w:rFonts w:ascii="Century" w:hAnsi="Century" w:hint="cs"/>
          <w:rtl/>
        </w:rPr>
        <w:t xml:space="preserve"> הזהות היהודית או הדמוקרטית</w:t>
      </w:r>
      <w:r>
        <w:rPr>
          <w:rFonts w:ascii="Century" w:hAnsi="Century" w:hint="cs"/>
          <w:rtl/>
        </w:rPr>
        <w:t xml:space="preserve"> של המדינה</w:t>
      </w:r>
      <w:r w:rsidRPr="005E420B">
        <w:rPr>
          <w:rFonts w:hint="cs"/>
          <w:rtl/>
        </w:rPr>
        <w:t xml:space="preserve">. המדובר במצבים חריגים וקיצוניים </w:t>
      </w:r>
      <w:r>
        <w:rPr>
          <w:rFonts w:hint="cs"/>
          <w:rtl/>
        </w:rPr>
        <w:t>השוללים א</w:t>
      </w:r>
      <w:r w:rsidRPr="005E420B">
        <w:rPr>
          <w:rFonts w:hint="cs"/>
          <w:rtl/>
        </w:rPr>
        <w:t>ת ליבת הזהות היהודית או הדמוקרטית של המדינה</w:t>
      </w:r>
      <w:r>
        <w:rPr>
          <w:rFonts w:hint="cs"/>
          <w:rtl/>
        </w:rPr>
        <w:t xml:space="preserve"> ואת תכונות המינימום לשימור זהותה היהודית או הדמוקרטית. איני סבור כי נכון להגדיר מראש רשימה של מאפיינים לענין זה, אך יש להקפיד על  מחסום זה ולנקוט זהירות רבה כדי להימנע מגלישה ל"שגרה" של עתירות התוקפות חוקי יסוד או הוראות בהם בטענה של חריגה מהסמכות המכוננת.</w:t>
      </w:r>
    </w:p>
    <w:p w14:paraId="0F6D046F" w14:textId="59FE496B" w:rsidR="000119FF" w:rsidRDefault="000119FF" w:rsidP="000119FF">
      <w:pPr>
        <w:pStyle w:val="Ruller41"/>
        <w:rPr>
          <w:rtl/>
        </w:rPr>
      </w:pPr>
    </w:p>
    <w:p w14:paraId="24598571" w14:textId="53CF9957" w:rsidR="00934E1C" w:rsidRPr="001835D2" w:rsidRDefault="00934E1C" w:rsidP="00934E1C">
      <w:pPr>
        <w:pStyle w:val="Ruller4"/>
        <w:numPr>
          <w:ilvl w:val="0"/>
          <w:numId w:val="0"/>
        </w:numPr>
        <w:rPr>
          <w:rtl/>
        </w:rPr>
      </w:pPr>
      <w:r>
        <w:rPr>
          <w:rFonts w:hint="cs"/>
          <w:rtl/>
        </w:rPr>
        <w:t>14</w:t>
      </w:r>
      <w:r w:rsidR="000119FF">
        <w:rPr>
          <w:rFonts w:hint="cs"/>
          <w:rtl/>
        </w:rPr>
        <w:t>.</w:t>
      </w:r>
      <w:r w:rsidR="000119FF">
        <w:rPr>
          <w:rFonts w:hint="cs"/>
          <w:rtl/>
        </w:rPr>
        <w:tab/>
      </w:r>
      <w:r>
        <w:rPr>
          <w:rFonts w:hint="cs"/>
          <w:rtl/>
        </w:rPr>
        <w:t xml:space="preserve">ולבסוף הערה קצרה לענין סעיף 1 לחוק היסוד-הלאום ולטענות בדבר העדר עיגון בו לעקרון השוויון. </w:t>
      </w:r>
    </w:p>
    <w:p w14:paraId="1961074F" w14:textId="77777777" w:rsidR="00934E1C" w:rsidRDefault="00934E1C" w:rsidP="00934E1C">
      <w:pPr>
        <w:pStyle w:val="Ruller41"/>
        <w:rPr>
          <w:rtl/>
        </w:rPr>
      </w:pPr>
    </w:p>
    <w:p w14:paraId="3A623193" w14:textId="77777777" w:rsidR="00934E1C" w:rsidRDefault="00934E1C" w:rsidP="00934E1C">
      <w:pPr>
        <w:pStyle w:val="Ruller41"/>
        <w:rPr>
          <w:rtl/>
        </w:rPr>
      </w:pPr>
      <w:r>
        <w:rPr>
          <w:rtl/>
        </w:rPr>
        <w:tab/>
      </w:r>
      <w:r>
        <w:rPr>
          <w:rFonts w:hint="cs"/>
          <w:rtl/>
        </w:rPr>
        <w:t>מ</w:t>
      </w:r>
      <w:r w:rsidRPr="005912AE">
        <w:rPr>
          <w:rFonts w:hint="cs"/>
          <w:rtl/>
        </w:rPr>
        <w:t>עיון בסעיף 1 לחוק</w:t>
      </w:r>
      <w:r>
        <w:rPr>
          <w:rFonts w:hint="cs"/>
          <w:rtl/>
        </w:rPr>
        <w:t xml:space="preserve"> היסוד עולה בבירור כי הסעיף "מהדהד" את האמור במבוא של מגילת העצמאות. יש לשים לב כי בעוד סעיף 1(א) מדבר על "</w:t>
      </w:r>
      <w:r w:rsidRPr="009B3597">
        <w:rPr>
          <w:rFonts w:ascii="Century" w:hAnsi="Century" w:cs="Miriam" w:hint="cs"/>
          <w:b/>
          <w:spacing w:val="0"/>
          <w:szCs w:val="24"/>
          <w:rtl/>
        </w:rPr>
        <w:t>ארץ ישראל</w:t>
      </w:r>
      <w:r>
        <w:rPr>
          <w:rFonts w:hint="cs"/>
          <w:rtl/>
        </w:rPr>
        <w:t>", כמולדתו ההיסטורית של העם היהודי, הרי שסעיף 1(ג) מדבר על מימוש הזכות להגדרה עצמית של העם היהודי ב"</w:t>
      </w:r>
      <w:r w:rsidRPr="009B3597">
        <w:rPr>
          <w:rFonts w:ascii="Century" w:hAnsi="Century" w:cs="Miriam" w:hint="cs"/>
          <w:b/>
          <w:spacing w:val="0"/>
          <w:szCs w:val="24"/>
          <w:rtl/>
        </w:rPr>
        <w:t xml:space="preserve">מדינת </w:t>
      </w:r>
      <w:r w:rsidRPr="005912AE">
        <w:rPr>
          <w:rFonts w:ascii="Century" w:hAnsi="Century" w:cs="Miriam" w:hint="cs"/>
          <w:b/>
          <w:spacing w:val="0"/>
          <w:szCs w:val="24"/>
          <w:rtl/>
        </w:rPr>
        <w:t>ישראל</w:t>
      </w:r>
      <w:r>
        <w:rPr>
          <w:rFonts w:hint="cs"/>
          <w:rtl/>
        </w:rPr>
        <w:t xml:space="preserve">". </w:t>
      </w:r>
      <w:r w:rsidRPr="00F20715">
        <w:rPr>
          <w:rFonts w:hint="cs"/>
          <w:rtl/>
        </w:rPr>
        <w:t>סעיף 1</w:t>
      </w:r>
      <w:r>
        <w:rPr>
          <w:rFonts w:hint="cs"/>
          <w:rtl/>
        </w:rPr>
        <w:t xml:space="preserve"> כולו עוסק במרכיבי הזהות </w:t>
      </w:r>
      <w:r w:rsidRPr="00B47CCE">
        <w:rPr>
          <w:rFonts w:ascii="Century" w:hAnsi="Century" w:cs="Miriam" w:hint="cs"/>
          <w:b/>
          <w:spacing w:val="0"/>
          <w:szCs w:val="24"/>
          <w:rtl/>
        </w:rPr>
        <w:t>הלאומי</w:t>
      </w:r>
      <w:r>
        <w:rPr>
          <w:rFonts w:ascii="Century" w:hAnsi="Century" w:cs="Miriam" w:hint="cs"/>
          <w:b/>
          <w:spacing w:val="0"/>
          <w:szCs w:val="24"/>
          <w:rtl/>
        </w:rPr>
        <w:t xml:space="preserve">ת </w:t>
      </w:r>
      <w:r>
        <w:rPr>
          <w:rFonts w:ascii="Century" w:hAnsi="Century" w:hint="cs"/>
          <w:rtl/>
        </w:rPr>
        <w:t>של מדינת ישראל</w:t>
      </w:r>
      <w:r>
        <w:rPr>
          <w:rFonts w:hint="cs"/>
          <w:rtl/>
        </w:rPr>
        <w:t xml:space="preserve">, ואינו מקנה או שולל זכויות במישור </w:t>
      </w:r>
      <w:r w:rsidRPr="00B47CCE">
        <w:rPr>
          <w:rFonts w:ascii="Century" w:hAnsi="Century" w:cs="Miriam" w:hint="cs"/>
          <w:b/>
          <w:spacing w:val="0"/>
          <w:szCs w:val="24"/>
          <w:rtl/>
        </w:rPr>
        <w:t>האישי</w:t>
      </w:r>
      <w:r>
        <w:rPr>
          <w:rFonts w:ascii="Century" w:hAnsi="Century" w:hint="cs"/>
          <w:rtl/>
        </w:rPr>
        <w:t>. כך עולה מלשונו, וכך עולה גם מההיסטוריה החקיקתית שלו</w:t>
      </w:r>
      <w:r>
        <w:rPr>
          <w:rFonts w:hint="cs"/>
          <w:rtl/>
        </w:rPr>
        <w:t>.</w:t>
      </w:r>
    </w:p>
    <w:p w14:paraId="6414A001" w14:textId="77777777" w:rsidR="00934E1C" w:rsidRDefault="00934E1C" w:rsidP="00934E1C">
      <w:pPr>
        <w:pStyle w:val="Ruller41"/>
        <w:rPr>
          <w:rtl/>
        </w:rPr>
      </w:pPr>
    </w:p>
    <w:p w14:paraId="064B2AC5" w14:textId="77777777" w:rsidR="00934E1C" w:rsidRDefault="00934E1C" w:rsidP="00934E1C">
      <w:pPr>
        <w:pStyle w:val="Ruller41"/>
        <w:rPr>
          <w:rtl/>
        </w:rPr>
      </w:pPr>
      <w:r>
        <w:rPr>
          <w:rtl/>
        </w:rPr>
        <w:tab/>
      </w:r>
      <w:r>
        <w:rPr>
          <w:rFonts w:hint="cs"/>
          <w:rtl/>
        </w:rPr>
        <w:t xml:space="preserve">אך למרות זאת, העדר התייחסות לשוויון זכויות מלא לכלל אזרחיה של מדינת ישראל, </w:t>
      </w:r>
      <w:r w:rsidRPr="00403E84">
        <w:rPr>
          <w:rFonts w:ascii="Century" w:hAnsi="Century" w:cs="Miriam" w:hint="cs"/>
          <w:b/>
          <w:spacing w:val="0"/>
          <w:szCs w:val="24"/>
          <w:rtl/>
        </w:rPr>
        <w:t>צורמת ומקוממת</w:t>
      </w:r>
      <w:r w:rsidRPr="00403E84">
        <w:rPr>
          <w:rFonts w:ascii="Century" w:hAnsi="Century" w:hint="cs"/>
          <w:rtl/>
        </w:rPr>
        <w:t xml:space="preserve">, דווקא משום הזיקה של סעיף 1 </w:t>
      </w:r>
      <w:r>
        <w:rPr>
          <w:rFonts w:hint="cs"/>
          <w:rtl/>
        </w:rPr>
        <w:t xml:space="preserve">לחוק יסוד-הלאום </w:t>
      </w:r>
      <w:r w:rsidRPr="00403E84">
        <w:rPr>
          <w:rFonts w:ascii="Century" w:hAnsi="Century" w:hint="cs"/>
          <w:rtl/>
        </w:rPr>
        <w:t>למגילת העצמאות</w:t>
      </w:r>
      <w:r>
        <w:rPr>
          <w:rFonts w:hint="cs"/>
          <w:rtl/>
        </w:rPr>
        <w:t xml:space="preserve">. סעיף 1 מעגן כאמור את העיקרים בהיבט הלאומי שנקבעו במגילת העצמאות, ואולם במגילת העצמאות הבינו אבות האומה כי קביעת זהותה היהודית של המדינה במישור הלאומי מחייבת לקבוע ולהדגיש </w:t>
      </w:r>
      <w:r>
        <w:rPr>
          <w:rFonts w:ascii="Century" w:hAnsi="Century" w:cs="Miriam" w:hint="cs"/>
          <w:b/>
          <w:spacing w:val="0"/>
          <w:szCs w:val="24"/>
          <w:rtl/>
        </w:rPr>
        <w:t>לצדה</w:t>
      </w:r>
      <w:r w:rsidRPr="00BF4C32">
        <w:rPr>
          <w:rFonts w:hint="cs"/>
          <w:rtl/>
        </w:rPr>
        <w:t xml:space="preserve"> </w:t>
      </w:r>
      <w:r>
        <w:rPr>
          <w:rFonts w:hint="cs"/>
          <w:rtl/>
        </w:rPr>
        <w:t>"שוויון זכויות גמור" לכל אזרחיה -</w:t>
      </w:r>
    </w:p>
    <w:p w14:paraId="0CB48A55" w14:textId="77777777" w:rsidR="00934E1C" w:rsidRDefault="00934E1C" w:rsidP="00934E1C">
      <w:pPr>
        <w:pStyle w:val="Ruller41"/>
        <w:rPr>
          <w:rtl/>
        </w:rPr>
      </w:pPr>
    </w:p>
    <w:p w14:paraId="052B8C4A" w14:textId="77777777" w:rsidR="00934E1C" w:rsidRDefault="00934E1C" w:rsidP="00934E1C">
      <w:pPr>
        <w:pStyle w:val="Ruller5"/>
        <w:spacing w:after="120" w:line="276" w:lineRule="auto"/>
        <w:rPr>
          <w:rtl/>
        </w:rPr>
      </w:pPr>
      <w:r>
        <w:rPr>
          <w:rFonts w:hint="cs"/>
          <w:rtl/>
        </w:rPr>
        <w:t xml:space="preserve">"מדינת ישראל... תשקוד על פיתוח הארץ לטובת כל אזרחיה... תקיים שוויון זכויות חברתי ומדיני גמור לכל אזרחיה בלי הבדל דת, גזע ומין; תבטיח חופש דת, מצפון, לשון, חינוך ותרבות... ותהיה נאמנה לעקרונות מגילת האומות המאוחדות."   </w:t>
      </w:r>
    </w:p>
    <w:p w14:paraId="72B1A934" w14:textId="77777777" w:rsidR="00934E1C" w:rsidRDefault="00934E1C" w:rsidP="00934E1C">
      <w:pPr>
        <w:pStyle w:val="Ruller41"/>
        <w:rPr>
          <w:rtl/>
        </w:rPr>
      </w:pPr>
    </w:p>
    <w:p w14:paraId="24B5242E" w14:textId="77777777" w:rsidR="00934E1C" w:rsidRDefault="00934E1C" w:rsidP="00934E1C">
      <w:pPr>
        <w:pStyle w:val="Ruller41"/>
      </w:pPr>
      <w:r>
        <w:rPr>
          <w:rtl/>
        </w:rPr>
        <w:tab/>
      </w:r>
      <w:r>
        <w:rPr>
          <w:rFonts w:hint="cs"/>
          <w:rtl/>
        </w:rPr>
        <w:t>הדגשה מעין זו היא בעלת חשיבות רבה במדינת ישראל, הכוללת מיעוט אתני-דתי גדול, וזאת הן כאקט חינוכי-הצהרתי לחיזוק תודעת השוויון של קהילת הרוב, והן כדי למנוע תחושת הדרה וזרות של אזרחי הארץ הלא-יהודים. לא ייפלא אפוא כי רבים מקרב בני המיעוטים בישראל חשו פגועים ואף מושפלים בעקבות חקיקת חוק יסוד-</w:t>
      </w:r>
      <w:r>
        <w:rPr>
          <w:rFonts w:hint="cs"/>
          <w:rtl/>
        </w:rPr>
        <w:lastRenderedPageBreak/>
        <w:t>הלאום.</w:t>
      </w:r>
      <w:r w:rsidRPr="00775691">
        <w:rPr>
          <w:rFonts w:hint="cs"/>
          <w:rtl/>
        </w:rPr>
        <w:t xml:space="preserve"> </w:t>
      </w:r>
      <w:r>
        <w:rPr>
          <w:rFonts w:hint="cs"/>
          <w:rtl/>
        </w:rPr>
        <w:t xml:space="preserve">משביקשו יוזמי החוק לעגן בחוק יסוד את מרכיבי הזהות </w:t>
      </w:r>
      <w:r w:rsidRPr="00775691">
        <w:rPr>
          <w:rFonts w:ascii="Century" w:hAnsi="Century" w:cs="Miriam" w:hint="cs"/>
          <w:b/>
          <w:spacing w:val="0"/>
          <w:szCs w:val="24"/>
          <w:rtl/>
        </w:rPr>
        <w:t>היהודית</w:t>
      </w:r>
      <w:r w:rsidRPr="00775691">
        <w:rPr>
          <w:rFonts w:hint="cs"/>
          <w:rtl/>
        </w:rPr>
        <w:t xml:space="preserve"> </w:t>
      </w:r>
      <w:r>
        <w:rPr>
          <w:rFonts w:hint="cs"/>
          <w:rtl/>
        </w:rPr>
        <w:t xml:space="preserve">של המדינה, מתבקש וראוי היה כי לצד זאת יודגש שוויון הזכויות המלא לכלל אזרחיה, כמתחייב מזהותה </w:t>
      </w:r>
      <w:r w:rsidRPr="001D27E8">
        <w:rPr>
          <w:rFonts w:ascii="Century" w:hAnsi="Century" w:cs="Miriam" w:hint="cs"/>
          <w:b/>
          <w:spacing w:val="0"/>
          <w:szCs w:val="24"/>
          <w:rtl/>
        </w:rPr>
        <w:t>הדמוקרטית</w:t>
      </w:r>
      <w:r>
        <w:rPr>
          <w:rFonts w:hint="cs"/>
          <w:rtl/>
        </w:rPr>
        <w:t xml:space="preserve">. </w:t>
      </w:r>
    </w:p>
    <w:p w14:paraId="5439CEF4" w14:textId="77777777" w:rsidR="00934E1C" w:rsidRPr="005912AE" w:rsidRDefault="00934E1C" w:rsidP="00934E1C">
      <w:pPr>
        <w:pStyle w:val="Ruller41"/>
        <w:rPr>
          <w:rtl/>
        </w:rPr>
      </w:pPr>
    </w:p>
    <w:p w14:paraId="48C5431A" w14:textId="77777777" w:rsidR="00934E1C" w:rsidRDefault="00934E1C" w:rsidP="00934E1C">
      <w:pPr>
        <w:pStyle w:val="Ruller41"/>
        <w:rPr>
          <w:rtl/>
        </w:rPr>
      </w:pPr>
      <w:r>
        <w:rPr>
          <w:rtl/>
        </w:rPr>
        <w:tab/>
      </w:r>
      <w:r>
        <w:rPr>
          <w:rFonts w:hint="cs"/>
          <w:rtl/>
        </w:rPr>
        <w:t xml:space="preserve">ואולם בכך אין כדי לבסס עילת  פסילה של חוק יסוד-הלאום, או "קריאה לתוך החוק" את שאין בו, אך יש בכך כדי להצדיק הבהרה והדגשה, בגדר "פרשנות מקיימת", כי בחסר זה אין כדי לפגוע בעקרון השוויון המעוגן בחוק יסוד: כבוד האדם וחירותו ובפסיקה ענפה של בית משפט זה, וכי החוק לא נועד להכפיף את הערכים הדמוקרטיים של המדינה לזהותה היהודית, כמבואר היטב על ידי הנשיאה (פסקאות 41-38). </w:t>
      </w:r>
    </w:p>
    <w:p w14:paraId="0B5375BA" w14:textId="7F16339B" w:rsidR="000119FF" w:rsidRPr="000119FF" w:rsidRDefault="000119FF" w:rsidP="000119FF">
      <w:pPr>
        <w:pStyle w:val="Ruller41"/>
        <w:rPr>
          <w:rFonts w:ascii="Century" w:hAnsi="Century"/>
        </w:rPr>
      </w:pPr>
    </w:p>
    <w:tbl>
      <w:tblPr>
        <w:bidiVisual/>
        <w:tblW w:w="8363" w:type="dxa"/>
        <w:tblLook w:val="01E0" w:firstRow="1" w:lastRow="1" w:firstColumn="1" w:lastColumn="1" w:noHBand="0" w:noVBand="0"/>
      </w:tblPr>
      <w:tblGrid>
        <w:gridCol w:w="2783"/>
        <w:gridCol w:w="2797"/>
        <w:gridCol w:w="2783"/>
      </w:tblGrid>
      <w:tr w:rsidR="001E106D" w14:paraId="05C1F051" w14:textId="77777777" w:rsidTr="00F71B37">
        <w:tc>
          <w:tcPr>
            <w:tcW w:w="2783" w:type="dxa"/>
            <w:shd w:val="clear" w:color="auto" w:fill="auto"/>
          </w:tcPr>
          <w:p w14:paraId="0B00EBF5" w14:textId="74545390" w:rsidR="001E106D" w:rsidRDefault="001E106D" w:rsidP="00F71B37">
            <w:pPr>
              <w:pStyle w:val="Ruller41"/>
              <w:jc w:val="center"/>
              <w:rPr>
                <w:rtl/>
              </w:rPr>
            </w:pPr>
          </w:p>
        </w:tc>
        <w:tc>
          <w:tcPr>
            <w:tcW w:w="2797" w:type="dxa"/>
            <w:shd w:val="clear" w:color="auto" w:fill="auto"/>
          </w:tcPr>
          <w:p w14:paraId="3D68D698" w14:textId="04D82D73" w:rsidR="001E106D" w:rsidRDefault="001E106D" w:rsidP="00F71B37">
            <w:pPr>
              <w:pStyle w:val="Ruller41"/>
              <w:jc w:val="center"/>
              <w:rPr>
                <w:rtl/>
              </w:rPr>
            </w:pPr>
          </w:p>
        </w:tc>
        <w:tc>
          <w:tcPr>
            <w:tcW w:w="2783" w:type="dxa"/>
            <w:shd w:val="clear" w:color="auto" w:fill="auto"/>
          </w:tcPr>
          <w:p w14:paraId="79FD4EB8" w14:textId="6889DEC5" w:rsidR="001E106D" w:rsidRDefault="001E106D" w:rsidP="00F71B37">
            <w:pPr>
              <w:pStyle w:val="Ruller41"/>
              <w:jc w:val="center"/>
              <w:rPr>
                <w:rtl/>
              </w:rPr>
            </w:pPr>
            <w:r>
              <w:rPr>
                <w:rtl/>
              </w:rPr>
              <w:t xml:space="preserve"> </w:t>
            </w:r>
            <w:r>
              <w:rPr>
                <w:rFonts w:hint="cs"/>
                <w:rtl/>
              </w:rPr>
              <w:t>ש ו פ ט</w:t>
            </w:r>
            <w:r w:rsidR="000E626D">
              <w:rPr>
                <w:rFonts w:hint="cs"/>
                <w:rtl/>
              </w:rPr>
              <w:t xml:space="preserve"> (בדימ')</w:t>
            </w:r>
          </w:p>
        </w:tc>
      </w:tr>
    </w:tbl>
    <w:p w14:paraId="13189F06" w14:textId="62218AD2" w:rsidR="00434745" w:rsidRDefault="00434745" w:rsidP="00434745">
      <w:pPr>
        <w:pStyle w:val="Ruller41"/>
        <w:rPr>
          <w:sz w:val="16"/>
          <w:szCs w:val="20"/>
          <w:rtl/>
        </w:rPr>
      </w:pPr>
    </w:p>
    <w:p w14:paraId="3BD79433" w14:textId="77777777" w:rsidR="004D1975" w:rsidRPr="004D1975" w:rsidRDefault="004D1975" w:rsidP="00434745">
      <w:pPr>
        <w:pStyle w:val="Ruller41"/>
        <w:rPr>
          <w:sz w:val="16"/>
          <w:szCs w:val="20"/>
          <w:rtl/>
        </w:rPr>
      </w:pPr>
    </w:p>
    <w:p w14:paraId="6635281A" w14:textId="77777777" w:rsidR="00356FDA" w:rsidRDefault="00356FDA" w:rsidP="00356FDA">
      <w:pPr>
        <w:pStyle w:val="BODYVERDICT"/>
        <w:rPr>
          <w:rFonts w:cs="Miriam"/>
          <w:sz w:val="24"/>
          <w:szCs w:val="24"/>
          <w:u w:val="single"/>
          <w:rtl/>
        </w:rPr>
      </w:pPr>
      <w:r>
        <w:rPr>
          <w:rFonts w:cs="Miriam"/>
          <w:sz w:val="24"/>
          <w:szCs w:val="24"/>
          <w:u w:val="single"/>
          <w:rtl/>
        </w:rPr>
        <w:t>המשנה לנשיאה (בדימ') ח' מלצר:</w:t>
      </w:r>
    </w:p>
    <w:p w14:paraId="2050584C" w14:textId="77777777" w:rsidR="00356FDA" w:rsidRPr="00503A3E" w:rsidRDefault="00356FDA" w:rsidP="00356FDA">
      <w:pPr>
        <w:pStyle w:val="BODYVERDICT"/>
        <w:rPr>
          <w:rFonts w:cs="Miriam"/>
          <w:sz w:val="24"/>
          <w:szCs w:val="24"/>
          <w:u w:val="single"/>
          <w:rtl/>
        </w:rPr>
      </w:pPr>
    </w:p>
    <w:p w14:paraId="52B964BB" w14:textId="2FCDAFED" w:rsidR="00D66395" w:rsidRPr="00D66395" w:rsidRDefault="00D66395" w:rsidP="00D66395">
      <w:pPr>
        <w:pStyle w:val="Ruller4"/>
        <w:numPr>
          <w:ilvl w:val="0"/>
          <w:numId w:val="31"/>
        </w:numPr>
        <w:rPr>
          <w:rFonts w:ascii="Century" w:hAnsi="Century"/>
          <w:rtl/>
        </w:rPr>
      </w:pPr>
      <w:r>
        <w:rPr>
          <w:rFonts w:hint="cs"/>
          <w:rtl/>
        </w:rPr>
        <w:t xml:space="preserve">אני מצטרף בהסכמה לתוצאה אליה הגיעה חברתי, הנשיאה </w:t>
      </w:r>
      <w:r w:rsidRPr="00D66395">
        <w:rPr>
          <w:rFonts w:ascii="Century" w:hAnsi="Century" w:cs="Miriam" w:hint="cs"/>
          <w:b/>
          <w:spacing w:val="0"/>
          <w:szCs w:val="24"/>
          <w:rtl/>
        </w:rPr>
        <w:t>א' חיות</w:t>
      </w:r>
      <w:r w:rsidRPr="00D66395">
        <w:rPr>
          <w:rFonts w:ascii="Century" w:hAnsi="Century" w:hint="cs"/>
          <w:rtl/>
        </w:rPr>
        <w:t>, כמו גם לניתוח המעמיק שעשתה בחוות דעתה. מפאת חשיבות הדברים, אבקש להביא מספר הדגשים משלי.</w:t>
      </w:r>
    </w:p>
    <w:p w14:paraId="2D5A29A9" w14:textId="77777777" w:rsidR="00D66395" w:rsidRPr="004D1975" w:rsidRDefault="00D66395" w:rsidP="00D66395">
      <w:pPr>
        <w:pStyle w:val="Ruller41"/>
        <w:rPr>
          <w:sz w:val="10"/>
          <w:szCs w:val="14"/>
        </w:rPr>
      </w:pPr>
    </w:p>
    <w:p w14:paraId="76FCF60F" w14:textId="77777777" w:rsidR="00D66395" w:rsidRPr="00BD6F7D" w:rsidRDefault="00D66395" w:rsidP="00D66395">
      <w:pPr>
        <w:pStyle w:val="Ruller4"/>
        <w:rPr>
          <w:rFonts w:ascii="Century" w:hAnsi="Century"/>
          <w:rtl/>
        </w:rPr>
      </w:pPr>
      <w:r>
        <w:rPr>
          <w:rFonts w:hint="cs"/>
          <w:rtl/>
        </w:rPr>
        <w:t xml:space="preserve">היותה של מדינת ישראל מדינה יהודית ודמוקרטית היא נתון שעומד ביסודה של מדינת ישראל מעת היווסדה. מהות זו שזורה כחוט השני במרחב הנורמטיבי הישראלי </w:t>
      </w:r>
      <w:r>
        <w:rPr>
          <w:rtl/>
        </w:rPr>
        <w:t>–</w:t>
      </w:r>
      <w:r>
        <w:rPr>
          <w:rFonts w:hint="cs"/>
          <w:rtl/>
        </w:rPr>
        <w:t xml:space="preserve"> ממגילת העצמאות (המבטאת את ה"אני מאמין" של המדינה) עבור בחוקי-היסוד, וכלה בנורמות תת-חוקתיות שונות (לפירוט עיינו: חנן מלצר "צה"ל כצבאה של מדינה יהודית ודמוקרטית" </w:t>
      </w:r>
      <w:r w:rsidRPr="00BD6F7D">
        <w:rPr>
          <w:rFonts w:ascii="Century" w:hAnsi="Century" w:cs="Miriam" w:hint="cs"/>
          <w:b/>
          <w:spacing w:val="0"/>
          <w:szCs w:val="24"/>
          <w:rtl/>
        </w:rPr>
        <w:t xml:space="preserve">משפט ואדם </w:t>
      </w:r>
      <w:r w:rsidRPr="00BD6F7D">
        <w:rPr>
          <w:rFonts w:ascii="Century" w:hAnsi="Century" w:cs="Miriam"/>
          <w:b/>
          <w:spacing w:val="0"/>
          <w:szCs w:val="24"/>
          <w:rtl/>
        </w:rPr>
        <w:t>–</w:t>
      </w:r>
      <w:r w:rsidRPr="00BD6F7D">
        <w:rPr>
          <w:rFonts w:ascii="Century" w:hAnsi="Century" w:cs="Miriam" w:hint="cs"/>
          <w:b/>
          <w:spacing w:val="0"/>
          <w:szCs w:val="24"/>
          <w:rtl/>
        </w:rPr>
        <w:t xml:space="preserve"> משפט ועסקים </w:t>
      </w:r>
      <w:r w:rsidRPr="00BD6F7D">
        <w:rPr>
          <w:rFonts w:ascii="Century" w:hAnsi="Century" w:hint="cs"/>
          <w:rtl/>
        </w:rPr>
        <w:t>יד</w:t>
      </w:r>
      <w:r>
        <w:rPr>
          <w:rFonts w:hint="cs"/>
          <w:rtl/>
        </w:rPr>
        <w:t xml:space="preserve"> 347, 349 (2012) (להלן: </w:t>
      </w:r>
      <w:r w:rsidRPr="00BD6F7D">
        <w:rPr>
          <w:rFonts w:ascii="Century" w:hAnsi="Century" w:cs="Miriam" w:hint="cs"/>
          <w:b/>
          <w:spacing w:val="0"/>
          <w:szCs w:val="24"/>
          <w:rtl/>
        </w:rPr>
        <w:t>מלצר</w:t>
      </w:r>
      <w:r>
        <w:rPr>
          <w:rFonts w:hint="cs"/>
          <w:rtl/>
        </w:rPr>
        <w:t xml:space="preserve">)). </w:t>
      </w:r>
    </w:p>
    <w:p w14:paraId="61788A18" w14:textId="77777777" w:rsidR="00D66395" w:rsidRDefault="00D66395" w:rsidP="00D66395">
      <w:pPr>
        <w:pStyle w:val="Ruller41"/>
        <w:rPr>
          <w:rtl/>
        </w:rPr>
      </w:pPr>
      <w:r>
        <w:rPr>
          <w:rFonts w:hint="cs"/>
          <w:rtl/>
        </w:rPr>
        <w:t>מדובר בעיקרון כה יסודי למפעל הציוני ולמדינה שקמה בעקבותיו, שדומה שאין צורך שיעלה עלי ספר בפירוט, מעבר לתיבה: "</w:t>
      </w:r>
      <w:r w:rsidRPr="00BE75B0">
        <w:rPr>
          <w:rFonts w:hint="cs"/>
          <w:b/>
          <w:bCs/>
          <w:rtl/>
        </w:rPr>
        <w:t>מדינה יהודית ודמוקרטית</w:t>
      </w:r>
      <w:r>
        <w:rPr>
          <w:rFonts w:hint="cs"/>
          <w:rtl/>
        </w:rPr>
        <w:t xml:space="preserve">", המופיעה בחוקי-יסוד אחדים ובחקיקה (עיינו: </w:t>
      </w:r>
      <w:r w:rsidRPr="00DC1A78">
        <w:rPr>
          <w:rFonts w:ascii="Century" w:hAnsi="Century" w:cs="Miriam" w:hint="cs"/>
          <w:b/>
          <w:spacing w:val="0"/>
          <w:szCs w:val="24"/>
          <w:rtl/>
        </w:rPr>
        <w:t>מלצר</w:t>
      </w:r>
      <w:r>
        <w:rPr>
          <w:rFonts w:hint="cs"/>
          <w:rtl/>
        </w:rPr>
        <w:t xml:space="preserve">, </w:t>
      </w:r>
      <w:r w:rsidRPr="00586DA9">
        <w:rPr>
          <w:rFonts w:hint="cs"/>
          <w:rtl/>
        </w:rPr>
        <w:t>בעמ' 350-349, 357-352 ו-389-384</w:t>
      </w:r>
      <w:r>
        <w:rPr>
          <w:rFonts w:hint="cs"/>
          <w:rtl/>
        </w:rPr>
        <w:t xml:space="preserve">). </w:t>
      </w:r>
    </w:p>
    <w:p w14:paraId="6856A33E" w14:textId="77777777" w:rsidR="00D66395" w:rsidRDefault="00D66395" w:rsidP="00D66395">
      <w:pPr>
        <w:pStyle w:val="Ruller41"/>
        <w:rPr>
          <w:rtl/>
        </w:rPr>
      </w:pPr>
      <w:r>
        <w:rPr>
          <w:rFonts w:hint="cs"/>
          <w:rtl/>
        </w:rPr>
        <w:t xml:space="preserve">עם זאת משנברא </w:t>
      </w:r>
      <w:r w:rsidRPr="00DC1A78">
        <w:rPr>
          <w:rFonts w:ascii="Century" w:hAnsi="Century" w:cs="Miriam" w:hint="cs"/>
          <w:b/>
          <w:spacing w:val="0"/>
          <w:szCs w:val="24"/>
          <w:rtl/>
        </w:rPr>
        <w:t xml:space="preserve">חוק-יסוד: ישראל </w:t>
      </w:r>
      <w:r w:rsidRPr="00DC1A78">
        <w:rPr>
          <w:rFonts w:ascii="Century" w:hAnsi="Century" w:cs="Miriam"/>
          <w:b/>
          <w:spacing w:val="0"/>
          <w:szCs w:val="24"/>
          <w:rtl/>
        </w:rPr>
        <w:t>–</w:t>
      </w:r>
      <w:r w:rsidRPr="00DC1A78">
        <w:rPr>
          <w:rFonts w:ascii="Century" w:hAnsi="Century" w:cs="Miriam" w:hint="cs"/>
          <w:b/>
          <w:spacing w:val="0"/>
          <w:szCs w:val="24"/>
          <w:rtl/>
        </w:rPr>
        <w:t xml:space="preserve"> מדינת הלאום של העם היהודי</w:t>
      </w:r>
      <w:r w:rsidRPr="00DC1A78">
        <w:rPr>
          <w:rFonts w:hint="cs"/>
          <w:rtl/>
        </w:rPr>
        <w:t xml:space="preserve"> </w:t>
      </w:r>
      <w:r>
        <w:rPr>
          <w:rFonts w:hint="cs"/>
          <w:rtl/>
        </w:rPr>
        <w:t xml:space="preserve">(להלן: </w:t>
      </w:r>
      <w:r w:rsidRPr="00DC1A78">
        <w:rPr>
          <w:rFonts w:ascii="Century" w:hAnsi="Century" w:cs="Miriam" w:hint="cs"/>
          <w:b/>
          <w:spacing w:val="0"/>
          <w:szCs w:val="24"/>
          <w:rtl/>
        </w:rPr>
        <w:t>חוק-יסוד: הלאום</w:t>
      </w:r>
      <w:r>
        <w:rPr>
          <w:rFonts w:hint="cs"/>
          <w:rtl/>
        </w:rPr>
        <w:t>) ראוי לבחון אם יש אפשרות להתערבות שיפוטית בו ואם בהוראותיו יש מתום (השוו:</w:t>
      </w:r>
      <w:r>
        <w:rPr>
          <w:rtl/>
        </w:rPr>
        <w:t xml:space="preserve"> </w:t>
      </w:r>
      <w:r>
        <w:rPr>
          <w:rFonts w:hint="cs"/>
          <w:rtl/>
        </w:rPr>
        <w:t>"נ</w:t>
      </w:r>
      <w:r>
        <w:rPr>
          <w:rtl/>
        </w:rPr>
        <w:t>וח לו</w:t>
      </w:r>
      <w:r w:rsidRPr="00BB7875">
        <w:rPr>
          <w:rtl/>
        </w:rPr>
        <w:t xml:space="preserve"> </w:t>
      </w:r>
      <w:r>
        <w:rPr>
          <w:rFonts w:hint="cs"/>
          <w:rtl/>
        </w:rPr>
        <w:t xml:space="preserve">לאדם </w:t>
      </w:r>
      <w:r w:rsidRPr="00BB7875">
        <w:rPr>
          <w:rtl/>
        </w:rPr>
        <w:t>שלא נברא יותר משנ</w:t>
      </w:r>
      <w:r>
        <w:rPr>
          <w:rtl/>
        </w:rPr>
        <w:t xml:space="preserve">ברא, </w:t>
      </w:r>
      <w:r w:rsidRPr="001F6115">
        <w:rPr>
          <w:b/>
          <w:bCs/>
          <w:rtl/>
        </w:rPr>
        <w:t>עכשיו שנברא - יפשפש במעשיו</w:t>
      </w:r>
      <w:r>
        <w:rPr>
          <w:rFonts w:hint="cs"/>
          <w:rtl/>
        </w:rPr>
        <w:t>"</w:t>
      </w:r>
      <w:r w:rsidRPr="00BB7875">
        <w:rPr>
          <w:rtl/>
        </w:rPr>
        <w:t xml:space="preserve"> (</w:t>
      </w:r>
      <w:r>
        <w:rPr>
          <w:rFonts w:ascii="Century" w:hAnsi="Century" w:cs="Miriam" w:hint="cs"/>
          <w:b/>
          <w:spacing w:val="0"/>
          <w:szCs w:val="24"/>
          <w:rtl/>
        </w:rPr>
        <w:t xml:space="preserve">תלמוד בבלי, </w:t>
      </w:r>
      <w:r w:rsidRPr="001F6115">
        <w:rPr>
          <w:rFonts w:ascii="Century" w:hAnsi="Century" w:cs="Miriam"/>
          <w:b/>
          <w:spacing w:val="0"/>
          <w:szCs w:val="24"/>
          <w:rtl/>
        </w:rPr>
        <w:t>ערובין</w:t>
      </w:r>
      <w:r>
        <w:rPr>
          <w:rFonts w:ascii="Century" w:hAnsi="Century" w:cs="Miriam" w:hint="cs"/>
          <w:b/>
          <w:spacing w:val="0"/>
          <w:szCs w:val="24"/>
          <w:rtl/>
        </w:rPr>
        <w:t>,</w:t>
      </w:r>
      <w:r w:rsidRPr="00BB7875">
        <w:rPr>
          <w:rtl/>
        </w:rPr>
        <w:t xml:space="preserve"> יג ע"ב)</w:t>
      </w:r>
      <w:r>
        <w:rPr>
          <w:rFonts w:hint="cs"/>
          <w:rtl/>
        </w:rPr>
        <w:t xml:space="preserve">; ההדגשה שלי </w:t>
      </w:r>
      <w:r>
        <w:rPr>
          <w:rtl/>
        </w:rPr>
        <w:t>–</w:t>
      </w:r>
      <w:r>
        <w:rPr>
          <w:rFonts w:hint="cs"/>
          <w:rtl/>
        </w:rPr>
        <w:t xml:space="preserve"> </w:t>
      </w:r>
      <w:r w:rsidRPr="006E10BC">
        <w:rPr>
          <w:rFonts w:ascii="Century" w:hAnsi="Century" w:cs="Miriam" w:hint="cs"/>
          <w:b/>
          <w:spacing w:val="0"/>
          <w:szCs w:val="24"/>
          <w:rtl/>
        </w:rPr>
        <w:t>ח"מ</w:t>
      </w:r>
      <w:r>
        <w:rPr>
          <w:rFonts w:hint="cs"/>
          <w:rtl/>
        </w:rPr>
        <w:t xml:space="preserve">). </w:t>
      </w:r>
    </w:p>
    <w:p w14:paraId="5EC16A46" w14:textId="77777777" w:rsidR="00D66395" w:rsidRDefault="00D66395" w:rsidP="00D66395">
      <w:pPr>
        <w:pStyle w:val="Ruller41"/>
        <w:rPr>
          <w:rtl/>
        </w:rPr>
      </w:pPr>
      <w:r>
        <w:rPr>
          <w:rFonts w:hint="cs"/>
          <w:rtl/>
        </w:rPr>
        <w:t>לכך אפנה עתה.</w:t>
      </w:r>
    </w:p>
    <w:p w14:paraId="312BA984" w14:textId="0A9B0380" w:rsidR="004D1975" w:rsidRDefault="004D1975" w:rsidP="00D66395">
      <w:pPr>
        <w:pStyle w:val="Ruller41"/>
        <w:rPr>
          <w:rtl/>
        </w:rPr>
      </w:pPr>
    </w:p>
    <w:p w14:paraId="77E1EA96" w14:textId="4C55DA8F" w:rsidR="004D1975" w:rsidRDefault="004D1975" w:rsidP="00D66395">
      <w:pPr>
        <w:pStyle w:val="Ruller41"/>
        <w:rPr>
          <w:rtl/>
        </w:rPr>
      </w:pPr>
    </w:p>
    <w:p w14:paraId="14AE8F85" w14:textId="77777777" w:rsidR="004D1975" w:rsidRDefault="004D1975" w:rsidP="00D66395">
      <w:pPr>
        <w:pStyle w:val="Ruller41"/>
        <w:rPr>
          <w:rtl/>
        </w:rPr>
      </w:pPr>
    </w:p>
    <w:p w14:paraId="30384223" w14:textId="77777777" w:rsidR="00D66395" w:rsidRPr="00A46D71" w:rsidRDefault="00D66395" w:rsidP="004D1975">
      <w:pPr>
        <w:pStyle w:val="Ruller41"/>
        <w:spacing w:line="480" w:lineRule="auto"/>
        <w:rPr>
          <w:rFonts w:ascii="Century" w:hAnsi="Century" w:cs="Miriam"/>
          <w:b/>
          <w:spacing w:val="0"/>
          <w:szCs w:val="24"/>
          <w:rtl/>
        </w:rPr>
      </w:pPr>
      <w:r>
        <w:rPr>
          <w:rFonts w:ascii="Century" w:hAnsi="Century" w:cs="Miriam" w:hint="cs"/>
          <w:b/>
          <w:spacing w:val="0"/>
          <w:szCs w:val="24"/>
          <w:rtl/>
        </w:rPr>
        <w:lastRenderedPageBreak/>
        <w:t>על מגבלותיה של</w:t>
      </w:r>
      <w:r w:rsidRPr="00054E08">
        <w:rPr>
          <w:rFonts w:ascii="Century" w:hAnsi="Century" w:cs="Miriam"/>
          <w:b/>
          <w:spacing w:val="0"/>
          <w:szCs w:val="24"/>
          <w:rtl/>
        </w:rPr>
        <w:t xml:space="preserve"> הסמכות המכוננת</w:t>
      </w:r>
      <w:r>
        <w:rPr>
          <w:rFonts w:ascii="Century" w:hAnsi="Century" w:cs="Miriam" w:hint="cs"/>
          <w:b/>
          <w:spacing w:val="0"/>
          <w:szCs w:val="24"/>
          <w:rtl/>
        </w:rPr>
        <w:t xml:space="preserve"> </w:t>
      </w:r>
      <w:r w:rsidRPr="00E1533F">
        <w:rPr>
          <w:rFonts w:ascii="Century" w:hAnsi="Century" w:cs="Miriam"/>
          <w:b/>
          <w:spacing w:val="0"/>
          <w:szCs w:val="24"/>
          <w:rtl/>
        </w:rPr>
        <w:t>–</w:t>
      </w:r>
      <w:r>
        <w:rPr>
          <w:rFonts w:ascii="Century" w:hAnsi="Century" w:cs="Miriam" w:hint="cs"/>
          <w:b/>
          <w:spacing w:val="0"/>
          <w:szCs w:val="24"/>
          <w:rtl/>
        </w:rPr>
        <w:t xml:space="preserve"> בתמצית </w:t>
      </w:r>
    </w:p>
    <w:p w14:paraId="794E04C4" w14:textId="77777777" w:rsidR="00D66395" w:rsidRPr="004D1975" w:rsidRDefault="00D66395" w:rsidP="00D66395">
      <w:pPr>
        <w:pStyle w:val="Ruller41"/>
        <w:rPr>
          <w:sz w:val="2"/>
          <w:szCs w:val="2"/>
          <w:rtl/>
        </w:rPr>
      </w:pPr>
    </w:p>
    <w:p w14:paraId="4119BB0E" w14:textId="77777777" w:rsidR="00D66395" w:rsidRPr="00E83752" w:rsidRDefault="00D66395" w:rsidP="00D66395">
      <w:pPr>
        <w:pStyle w:val="Ruller4"/>
        <w:rPr>
          <w:rFonts w:ascii="Arial TUR" w:hAnsi="Arial TUR"/>
          <w:rtl/>
        </w:rPr>
      </w:pPr>
      <w:r>
        <w:rPr>
          <w:rFonts w:hint="cs"/>
          <w:rtl/>
        </w:rPr>
        <w:t>אני שותף לעמדתה של חברתי הנשיאה כי היותה של מדינת ישראל מדינה יהודית ודמוקרטית מטילה מגבלות מסוימות על המפעל החוקתי הישראלי ועל הסמכות המכוננת, כך ש</w:t>
      </w:r>
      <w:r>
        <w:rPr>
          <w:rFonts w:ascii="Century" w:hAnsi="Century" w:hint="cs"/>
          <w:rtl/>
        </w:rPr>
        <w:t xml:space="preserve">חוקי-היסוד אינם יכולים לשלול את הגרעין העומד ביסוד שני מאפיינים אלה. מסקנה זו נסמכת לגישתי על שלושה אדנים מרכזיים, הנוגעים למגבלות המהותיות על הסמכות המכוננת, אותם אפרט מיד ובסמוך. </w:t>
      </w:r>
    </w:p>
    <w:p w14:paraId="1329D8A3" w14:textId="77777777" w:rsidR="00D66395" w:rsidRDefault="00D66395" w:rsidP="00D66395">
      <w:pPr>
        <w:pStyle w:val="Ruller41"/>
        <w:rPr>
          <w:rFonts w:ascii="Century" w:hAnsi="Century"/>
          <w:rtl/>
        </w:rPr>
      </w:pPr>
    </w:p>
    <w:p w14:paraId="4768A2CE" w14:textId="77777777" w:rsidR="00D66395" w:rsidRPr="001621CC" w:rsidRDefault="00D66395" w:rsidP="00D66395">
      <w:pPr>
        <w:pStyle w:val="Ruller4"/>
        <w:rPr>
          <w:rtl/>
        </w:rPr>
      </w:pPr>
      <w:r w:rsidRPr="000476E4">
        <w:rPr>
          <w:rFonts w:cs="Miriam" w:hint="cs"/>
          <w:b/>
          <w:spacing w:val="0"/>
          <w:sz w:val="22"/>
          <w:szCs w:val="24"/>
          <w:rtl/>
        </w:rPr>
        <w:t>ראשית</w:t>
      </w:r>
      <w:r>
        <w:rPr>
          <w:rFonts w:hint="cs"/>
          <w:rtl/>
        </w:rPr>
        <w:t xml:space="preserve">, כפי שציינה גם חברתי הנשיאה, זהותה של ישראל כמדינה יהודית ודמוקרטית היא </w:t>
      </w:r>
      <w:r w:rsidRPr="00A46D71">
        <w:rPr>
          <w:rFonts w:hint="eastAsia"/>
          <w:b/>
          <w:bCs/>
          <w:rtl/>
        </w:rPr>
        <w:t>עובדה</w:t>
      </w:r>
      <w:r w:rsidRPr="00A46D71">
        <w:rPr>
          <w:b/>
          <w:bCs/>
          <w:rtl/>
        </w:rPr>
        <w:t xml:space="preserve"> </w:t>
      </w:r>
      <w:r w:rsidRPr="00A46D71">
        <w:rPr>
          <w:rFonts w:hint="eastAsia"/>
          <w:b/>
          <w:bCs/>
          <w:rtl/>
        </w:rPr>
        <w:t>קונסטיטוציונית</w:t>
      </w:r>
      <w:r w:rsidRPr="00A46D71">
        <w:rPr>
          <w:b/>
          <w:bCs/>
          <w:rtl/>
        </w:rPr>
        <w:t xml:space="preserve"> </w:t>
      </w:r>
      <w:r w:rsidRPr="00A46D71">
        <w:rPr>
          <w:rFonts w:hint="eastAsia"/>
          <w:b/>
          <w:bCs/>
          <w:rtl/>
        </w:rPr>
        <w:t>מוגמרת</w:t>
      </w:r>
      <w:r>
        <w:rPr>
          <w:rFonts w:hint="cs"/>
          <w:rtl/>
        </w:rPr>
        <w:t xml:space="preserve">, ומאפיין זה מעוגן כבר ברבים מחוקי-היסוד השונים (ראו: פיסקה 19 לחוות דעתה של חברתי, הנשיאה </w:t>
      </w:r>
      <w:r w:rsidRPr="00116BDA">
        <w:rPr>
          <w:rFonts w:ascii="Century" w:hAnsi="Century" w:cs="Miriam" w:hint="cs"/>
          <w:b/>
          <w:spacing w:val="0"/>
          <w:sz w:val="22"/>
          <w:szCs w:val="24"/>
          <w:rtl/>
        </w:rPr>
        <w:t>א' חיות,</w:t>
      </w:r>
      <w:r>
        <w:rPr>
          <w:rFonts w:hint="cs"/>
          <w:rtl/>
        </w:rPr>
        <w:t xml:space="preserve"> ו</w:t>
      </w:r>
      <w:r w:rsidRPr="00232BCC">
        <w:rPr>
          <w:rFonts w:hint="cs"/>
          <w:rtl/>
        </w:rPr>
        <w:t>בעמ'</w:t>
      </w:r>
      <w:r>
        <w:rPr>
          <w:rFonts w:hint="cs"/>
          <w:rtl/>
        </w:rPr>
        <w:t xml:space="preserve"> 349</w:t>
      </w:r>
      <w:r>
        <w:rPr>
          <w:rFonts w:hint="eastAsia"/>
          <w:rtl/>
        </w:rPr>
        <w:t>–</w:t>
      </w:r>
      <w:r>
        <w:rPr>
          <w:rFonts w:hint="cs"/>
          <w:rtl/>
        </w:rPr>
        <w:t xml:space="preserve">350 למאמרי: </w:t>
      </w:r>
      <w:r w:rsidRPr="00116BDA">
        <w:rPr>
          <w:rFonts w:ascii="Century" w:hAnsi="Century" w:cs="Miriam" w:hint="cs"/>
          <w:b/>
          <w:spacing w:val="0"/>
          <w:sz w:val="22"/>
          <w:szCs w:val="24"/>
          <w:rtl/>
        </w:rPr>
        <w:t>מלצר</w:t>
      </w:r>
      <w:r>
        <w:rPr>
          <w:rFonts w:hint="cs"/>
          <w:rtl/>
        </w:rPr>
        <w:t xml:space="preserve"> הנ"ל; השוו גם:</w:t>
      </w:r>
      <w:r w:rsidRPr="00145BFD">
        <w:rPr>
          <w:rFonts w:hint="cs"/>
          <w:rtl/>
        </w:rPr>
        <w:t xml:space="preserve"> ע"א 8573/08 </w:t>
      </w:r>
      <w:r w:rsidRPr="00116BDA">
        <w:rPr>
          <w:rFonts w:cs="Miriam" w:hint="cs"/>
          <w:b/>
          <w:spacing w:val="0"/>
          <w:szCs w:val="24"/>
          <w:rtl/>
        </w:rPr>
        <w:t>אורנן נ' משרד הפנים</w:t>
      </w:r>
      <w:r w:rsidRPr="00145BFD">
        <w:rPr>
          <w:rFonts w:hint="cs"/>
          <w:rtl/>
        </w:rPr>
        <w:t>, פ</w:t>
      </w:r>
      <w:r>
        <w:rPr>
          <w:rFonts w:hint="cs"/>
          <w:rtl/>
        </w:rPr>
        <w:t xml:space="preserve">יסקה 4 לחוות דעתי (02.10.2013)). לעניין זה, על אף היותו של </w:t>
      </w:r>
      <w:r w:rsidRPr="009E5F8C">
        <w:rPr>
          <w:rFonts w:hint="cs"/>
          <w:rtl/>
        </w:rPr>
        <w:t>מבנה</w:t>
      </w:r>
      <w:r>
        <w:rPr>
          <w:rFonts w:hint="cs"/>
          <w:rtl/>
        </w:rPr>
        <w:t xml:space="preserve"> החוקה בתהליך בניה עדיין </w:t>
      </w:r>
      <w:r>
        <w:rPr>
          <w:rFonts w:hint="eastAsia"/>
          <w:rtl/>
        </w:rPr>
        <w:t>–</w:t>
      </w:r>
      <w:r>
        <w:rPr>
          <w:rFonts w:hint="cs"/>
          <w:rtl/>
        </w:rPr>
        <w:t xml:space="preserve"> עמודי התווך: "</w:t>
      </w:r>
      <w:r w:rsidRPr="00116BDA">
        <w:rPr>
          <w:rFonts w:hint="cs"/>
          <w:b/>
          <w:bCs/>
          <w:rtl/>
        </w:rPr>
        <w:t>יהודית ודמוקרטית</w:t>
      </w:r>
      <w:r>
        <w:rPr>
          <w:rFonts w:hint="cs"/>
          <w:rtl/>
        </w:rPr>
        <w:t xml:space="preserve">", עליהם נשענת החוקה, עומדים יציבים. על כן, שלילה של הגרעין היהודי-דמוקרטי עלולה למוטט את המפעל החוקתי כולו, ויש בה אף משום כינון חוקה חדשה, כפי שהגדירה זאת הנשיאה </w:t>
      </w:r>
      <w:r w:rsidRPr="00116BDA">
        <w:rPr>
          <w:rFonts w:cs="Miriam" w:hint="cs"/>
          <w:b/>
          <w:spacing w:val="0"/>
          <w:szCs w:val="24"/>
          <w:rtl/>
        </w:rPr>
        <w:t>ד' ביניש</w:t>
      </w:r>
      <w:r>
        <w:rPr>
          <w:rFonts w:hint="cs"/>
          <w:rtl/>
        </w:rPr>
        <w:t>, בהתייחסותה לעקרונות שבבסיס התיבה "</w:t>
      </w:r>
      <w:r w:rsidRPr="00116BDA">
        <w:rPr>
          <w:rFonts w:hint="cs"/>
          <w:b/>
          <w:bCs/>
          <w:rtl/>
        </w:rPr>
        <w:t>יהודית ודמוקרטית</w:t>
      </w:r>
      <w:r>
        <w:rPr>
          <w:rFonts w:hint="cs"/>
          <w:rtl/>
        </w:rPr>
        <w:t xml:space="preserve">": </w:t>
      </w:r>
    </w:p>
    <w:p w14:paraId="143A9E84" w14:textId="77777777" w:rsidR="00D66395" w:rsidRDefault="00D66395" w:rsidP="00D66395">
      <w:pPr>
        <w:pStyle w:val="Ruller5"/>
        <w:rPr>
          <w:rtl/>
        </w:rPr>
      </w:pPr>
      <w:r>
        <w:rPr>
          <w:rFonts w:hint="cs"/>
          <w:rtl/>
        </w:rPr>
        <w:t xml:space="preserve">"עקרונות יסוד העומדים בבסיס קיומנו כחברה וכמדינה אשר פגיעה בהם תעורר שאלות קשות של סמכות, ובכלל זה </w:t>
      </w:r>
      <w:r w:rsidRPr="005256FD">
        <w:rPr>
          <w:rFonts w:hint="cs"/>
          <w:b/>
          <w:bCs/>
          <w:rtl/>
        </w:rPr>
        <w:t>ספקות אם בשינוי החוקה מדובר או בכינונה של חוקה חדשה</w:t>
      </w:r>
      <w:r>
        <w:rPr>
          <w:rFonts w:hint="cs"/>
          <w:rtl/>
        </w:rPr>
        <w:t xml:space="preserve">" (בג"ץ 4908/10 </w:t>
      </w:r>
      <w:r w:rsidRPr="00E21EE3">
        <w:rPr>
          <w:rFonts w:cs="Miriam" w:hint="cs"/>
          <w:b/>
          <w:spacing w:val="0"/>
          <w:szCs w:val="24"/>
          <w:rtl/>
        </w:rPr>
        <w:t>בר-און נ' כנסת ישראל</w:t>
      </w:r>
      <w:r>
        <w:rPr>
          <w:rFonts w:hint="cs"/>
          <w:rtl/>
        </w:rPr>
        <w:t xml:space="preserve">, פ"ד סד(3) 275, 312-311 (2011) (להלן: </w:t>
      </w:r>
      <w:r>
        <w:rPr>
          <w:rFonts w:cs="Miriam" w:hint="cs"/>
          <w:b/>
          <w:spacing w:val="0"/>
          <w:szCs w:val="24"/>
          <w:rtl/>
        </w:rPr>
        <w:t xml:space="preserve">עניין </w:t>
      </w:r>
      <w:r w:rsidRPr="00C91C52">
        <w:rPr>
          <w:rFonts w:cs="Miriam" w:hint="cs"/>
          <w:b/>
          <w:spacing w:val="0"/>
          <w:szCs w:val="24"/>
          <w:rtl/>
        </w:rPr>
        <w:t>בר-און</w:t>
      </w:r>
      <w:r>
        <w:rPr>
          <w:rFonts w:hint="cs"/>
          <w:rtl/>
        </w:rPr>
        <w:t xml:space="preserve">) (ההדגשה שלי </w:t>
      </w:r>
      <w:r>
        <w:rPr>
          <w:rtl/>
        </w:rPr>
        <w:t>–</w:t>
      </w:r>
      <w:r w:rsidRPr="00C91C52">
        <w:rPr>
          <w:rFonts w:ascii="Century" w:hAnsi="Century" w:cs="Miriam" w:hint="cs"/>
          <w:b/>
          <w:spacing w:val="0"/>
          <w:szCs w:val="24"/>
          <w:rtl/>
        </w:rPr>
        <w:t>ח"מ</w:t>
      </w:r>
      <w:r>
        <w:rPr>
          <w:rFonts w:hint="cs"/>
          <w:rtl/>
        </w:rPr>
        <w:t xml:space="preserve">)). </w:t>
      </w:r>
    </w:p>
    <w:p w14:paraId="27DFF416" w14:textId="77777777" w:rsidR="00D66395" w:rsidRDefault="00D66395" w:rsidP="00D66395">
      <w:pPr>
        <w:pStyle w:val="Ruller4"/>
        <w:numPr>
          <w:ilvl w:val="0"/>
          <w:numId w:val="0"/>
        </w:numPr>
        <w:rPr>
          <w:rFonts w:ascii="Century" w:hAnsi="Century"/>
          <w:rtl/>
        </w:rPr>
      </w:pPr>
    </w:p>
    <w:p w14:paraId="55A3CA6E" w14:textId="77777777" w:rsidR="00D66395" w:rsidRPr="00D40377" w:rsidRDefault="00D66395" w:rsidP="00D66395">
      <w:pPr>
        <w:pStyle w:val="Ruller4"/>
        <w:numPr>
          <w:ilvl w:val="0"/>
          <w:numId w:val="0"/>
        </w:numPr>
        <w:rPr>
          <w:rFonts w:ascii="Century" w:hAnsi="Century"/>
          <w:rtl/>
        </w:rPr>
      </w:pPr>
      <w:r>
        <w:rPr>
          <w:rFonts w:ascii="Century" w:hAnsi="Century" w:hint="cs"/>
          <w:rtl/>
        </w:rPr>
        <w:t xml:space="preserve">במובן זה, קיימות מגבלות מהותיות על הסמכות המכוננת, שכן ספק אם ניתן להשתמש בסמכות זו </w:t>
      </w:r>
      <w:r>
        <w:rPr>
          <w:rFonts w:ascii="Century" w:hAnsi="Century"/>
          <w:rtl/>
        </w:rPr>
        <w:t>–</w:t>
      </w:r>
      <w:r>
        <w:rPr>
          <w:rFonts w:ascii="Century" w:hAnsi="Century" w:hint="cs"/>
          <w:rtl/>
        </w:rPr>
        <w:t xml:space="preserve"> בין בדרך של תיקון הוראה חוקתית ובין בדרך של יצירה הוראה חדשה </w:t>
      </w:r>
      <w:r>
        <w:rPr>
          <w:rFonts w:ascii="Century" w:hAnsi="Century" w:hint="eastAsia"/>
          <w:rtl/>
        </w:rPr>
        <w:t>–</w:t>
      </w:r>
      <w:r>
        <w:rPr>
          <w:rFonts w:ascii="Century" w:hAnsi="Century" w:hint="cs"/>
          <w:rtl/>
        </w:rPr>
        <w:t xml:space="preserve"> כדי לאיין את החוקה, או לפורר את עקרונות היסוד שלה עצמה (עיינו:</w:t>
      </w:r>
      <w:r w:rsidRPr="00423452">
        <w:rPr>
          <w:rFonts w:ascii="Century" w:hAnsi="Century" w:hint="cs"/>
          <w:rtl/>
        </w:rPr>
        <w:t xml:space="preserve"> </w:t>
      </w:r>
      <w:r>
        <w:rPr>
          <w:rFonts w:ascii="Century" w:hAnsi="Century" w:hint="cs"/>
          <w:rtl/>
        </w:rPr>
        <w:t xml:space="preserve">אהרן ברק "תיקון של חוקה שאינו חוקתי" </w:t>
      </w:r>
      <w:r w:rsidRPr="00A93CE6">
        <w:rPr>
          <w:rFonts w:ascii="Century" w:hAnsi="Century" w:cs="Miriam" w:hint="cs"/>
          <w:b/>
          <w:spacing w:val="0"/>
          <w:sz w:val="22"/>
          <w:szCs w:val="24"/>
          <w:rtl/>
        </w:rPr>
        <w:t>ספר בך</w:t>
      </w:r>
      <w:r>
        <w:rPr>
          <w:rFonts w:ascii="Century" w:hAnsi="Century" w:hint="cs"/>
          <w:rtl/>
        </w:rPr>
        <w:t xml:space="preserve">, 380-379 (2011) (להלן: </w:t>
      </w:r>
      <w:r w:rsidRPr="007227EC">
        <w:rPr>
          <w:rFonts w:ascii="Century" w:hAnsi="Century" w:cs="Miriam" w:hint="cs"/>
          <w:b/>
          <w:spacing w:val="0"/>
          <w:sz w:val="22"/>
          <w:szCs w:val="24"/>
          <w:rtl/>
        </w:rPr>
        <w:t>ברק, תיקון של חוקה</w:t>
      </w:r>
      <w:r>
        <w:rPr>
          <w:rFonts w:hint="cs"/>
          <w:rtl/>
        </w:rPr>
        <w:t>);</w:t>
      </w:r>
      <w:r>
        <w:rPr>
          <w:rFonts w:ascii="Century" w:hAnsi="Century" w:hint="cs"/>
          <w:rtl/>
        </w:rPr>
        <w:t xml:space="preserve"> </w:t>
      </w:r>
      <w:r w:rsidRPr="005E3EC8">
        <w:rPr>
          <w:rFonts w:cs="Times New Roman"/>
          <w:smallCaps/>
          <w:spacing w:val="0"/>
          <w:szCs w:val="24"/>
        </w:rPr>
        <w:t xml:space="preserve">Yaniv Roznai, Unconstitutional Constitutional Amendments: The Limits of Amendment </w:t>
      </w:r>
      <w:r>
        <w:rPr>
          <w:rFonts w:cs="Times New Roman"/>
          <w:smallCaps/>
          <w:spacing w:val="0"/>
          <w:szCs w:val="24"/>
        </w:rPr>
        <w:t xml:space="preserve"> </w:t>
      </w:r>
      <w:r w:rsidRPr="005E3EC8">
        <w:rPr>
          <w:rFonts w:cs="Times New Roman"/>
          <w:smallCaps/>
          <w:spacing w:val="0"/>
          <w:szCs w:val="24"/>
        </w:rPr>
        <w:t>Powers 142-143, 148-150 (2017)</w:t>
      </w:r>
      <w:r>
        <w:rPr>
          <w:rFonts w:cs="Times New Roman" w:hint="cs"/>
          <w:smallCaps/>
          <w:spacing w:val="0"/>
          <w:szCs w:val="24"/>
          <w:rtl/>
        </w:rPr>
        <w:t xml:space="preserve"> </w:t>
      </w:r>
      <w:r w:rsidRPr="00A46D71">
        <w:rPr>
          <w:rFonts w:ascii="Century" w:hAnsi="Century"/>
          <w:sz w:val="22"/>
          <w:rtl/>
        </w:rPr>
        <w:t>(</w:t>
      </w:r>
      <w:r w:rsidRPr="00A46D71">
        <w:rPr>
          <w:rFonts w:ascii="Century" w:hAnsi="Century" w:hint="eastAsia"/>
          <w:sz w:val="22"/>
          <w:rtl/>
        </w:rPr>
        <w:t>להלן</w:t>
      </w:r>
      <w:r w:rsidRPr="00A46D71">
        <w:rPr>
          <w:rFonts w:ascii="Century" w:hAnsi="Century"/>
          <w:sz w:val="22"/>
          <w:rtl/>
        </w:rPr>
        <w:t>:</w:t>
      </w:r>
      <w:r w:rsidRPr="003E1184">
        <w:rPr>
          <w:rFonts w:cs="Times New Roman" w:hint="cs"/>
          <w:smallCaps/>
          <w:spacing w:val="0"/>
          <w:szCs w:val="24"/>
          <w:rtl/>
        </w:rPr>
        <w:t xml:space="preserve"> </w:t>
      </w:r>
      <w:r>
        <w:rPr>
          <w:rFonts w:cs="Times New Roman"/>
          <w:smallCaps/>
          <w:spacing w:val="0"/>
          <w:szCs w:val="24"/>
        </w:rPr>
        <w:t>Roznai</w:t>
      </w:r>
      <w:r>
        <w:rPr>
          <w:rFonts w:cs="Times New Roman" w:hint="cs"/>
          <w:smallCaps/>
          <w:spacing w:val="0"/>
          <w:szCs w:val="24"/>
          <w:rtl/>
        </w:rPr>
        <w:t>)</w:t>
      </w:r>
      <w:r w:rsidRPr="00423452">
        <w:rPr>
          <w:rFonts w:ascii="Century" w:hAnsi="Century" w:hint="cs"/>
          <w:sz w:val="22"/>
          <w:rtl/>
        </w:rPr>
        <w:t xml:space="preserve">;  ברק מדינה "האם יש לישראל חוקה? על דמוקרטיה הליכית ועל דמוקרטיה ליברלית" </w:t>
      </w:r>
      <w:r w:rsidRPr="00423452">
        <w:rPr>
          <w:rFonts w:ascii="Century" w:hAnsi="Century" w:cs="Miriam" w:hint="cs"/>
          <w:b/>
          <w:spacing w:val="0"/>
          <w:sz w:val="22"/>
          <w:szCs w:val="24"/>
          <w:rtl/>
        </w:rPr>
        <w:t>עיוני משפט</w:t>
      </w:r>
      <w:r w:rsidRPr="00423452">
        <w:rPr>
          <w:rFonts w:ascii="Century" w:hAnsi="Century" w:hint="cs"/>
          <w:sz w:val="22"/>
          <w:rtl/>
        </w:rPr>
        <w:t xml:space="preserve"> מד (צפוי להתפרסם ב-2021)).</w:t>
      </w:r>
    </w:p>
    <w:p w14:paraId="0799C105" w14:textId="77777777" w:rsidR="00D66395" w:rsidRDefault="00D66395" w:rsidP="00D66395">
      <w:pPr>
        <w:pStyle w:val="Ruller41"/>
        <w:rPr>
          <w:rtl/>
        </w:rPr>
      </w:pPr>
    </w:p>
    <w:p w14:paraId="308E953D" w14:textId="77777777" w:rsidR="00D66395" w:rsidRDefault="00D66395" w:rsidP="00D66395">
      <w:pPr>
        <w:pStyle w:val="Ruller4"/>
        <w:rPr>
          <w:rtl/>
        </w:rPr>
      </w:pPr>
      <w:r w:rsidRPr="00C47339">
        <w:rPr>
          <w:rFonts w:ascii="Century" w:hAnsi="Century" w:cs="Miriam" w:hint="cs"/>
          <w:b/>
          <w:spacing w:val="0"/>
          <w:sz w:val="22"/>
          <w:szCs w:val="24"/>
          <w:rtl/>
        </w:rPr>
        <w:t>שנית</w:t>
      </w:r>
      <w:r>
        <w:rPr>
          <w:rFonts w:ascii="Century" w:hAnsi="Century" w:hint="cs"/>
          <w:rtl/>
        </w:rPr>
        <w:t xml:space="preserve">, </w:t>
      </w:r>
      <w:r>
        <w:rPr>
          <w:rFonts w:hint="cs"/>
          <w:rtl/>
        </w:rPr>
        <w:t xml:space="preserve">קיומן של הגבלות מסוימות על הסמכות המכוננת, מתבקש מכך שהסמכות לתקן חוקה היא סמכות שהועברה </w:t>
      </w:r>
      <w:r>
        <w:rPr>
          <w:rFonts w:hint="eastAsia"/>
          <w:b/>
          <w:bCs/>
          <w:rtl/>
        </w:rPr>
        <w:t>מהע</w:t>
      </w:r>
      <w:r>
        <w:rPr>
          <w:rFonts w:hint="cs"/>
          <w:b/>
          <w:bCs/>
          <w:rtl/>
        </w:rPr>
        <w:t>ם</w:t>
      </w:r>
      <w:r w:rsidRPr="008F3F8C">
        <w:rPr>
          <w:rFonts w:hint="cs"/>
          <w:rtl/>
        </w:rPr>
        <w:t>,</w:t>
      </w:r>
      <w:r>
        <w:rPr>
          <w:rFonts w:hint="cs"/>
          <w:b/>
          <w:bCs/>
          <w:rtl/>
        </w:rPr>
        <w:t xml:space="preserve"> </w:t>
      </w:r>
      <w:r>
        <w:rPr>
          <w:rFonts w:hint="cs"/>
          <w:rtl/>
        </w:rPr>
        <w:t xml:space="preserve">שהוא בעל הסמכות המכוננת המקורית </w:t>
      </w:r>
      <w:r>
        <w:rPr>
          <w:rtl/>
        </w:rPr>
        <w:t>–</w:t>
      </w:r>
      <w:r>
        <w:rPr>
          <w:rFonts w:hint="cs"/>
          <w:rtl/>
        </w:rPr>
        <w:t xml:space="preserve"> </w:t>
      </w:r>
      <w:r w:rsidRPr="00701EE8">
        <w:rPr>
          <w:rFonts w:hint="cs"/>
          <w:b/>
          <w:bCs/>
          <w:rtl/>
        </w:rPr>
        <w:t>למכונן</w:t>
      </w:r>
      <w:r>
        <w:rPr>
          <w:rFonts w:hint="cs"/>
          <w:rtl/>
        </w:rPr>
        <w:t xml:space="preserve">. מכך נובע שהאורגן המתקן את החוקה פועל בשם העם, כנציגו, </w:t>
      </w:r>
      <w:r w:rsidRPr="00AC7E96">
        <w:rPr>
          <w:rFonts w:hint="cs"/>
          <w:b/>
          <w:bCs/>
          <w:rtl/>
        </w:rPr>
        <w:t>בנאמנות</w:t>
      </w:r>
      <w:r>
        <w:rPr>
          <w:rFonts w:hint="cs"/>
          <w:rtl/>
        </w:rPr>
        <w:t xml:space="preserve">, כפי </w:t>
      </w:r>
      <w:r>
        <w:rPr>
          <w:rFonts w:hint="cs"/>
          <w:rtl/>
        </w:rPr>
        <w:lastRenderedPageBreak/>
        <w:t xml:space="preserve">שהגדיר זאת פרופ' </w:t>
      </w:r>
      <w:r w:rsidRPr="00DC70AE">
        <w:rPr>
          <w:rFonts w:ascii="Century" w:hAnsi="Century" w:cs="Miriam" w:hint="cs"/>
          <w:b/>
          <w:spacing w:val="0"/>
          <w:sz w:val="22"/>
          <w:szCs w:val="24"/>
          <w:rtl/>
        </w:rPr>
        <w:t>רוזנאי</w:t>
      </w:r>
      <w:r>
        <w:rPr>
          <w:rFonts w:hint="cs"/>
          <w:rtl/>
        </w:rPr>
        <w:t xml:space="preserve">. סמכות התיקון החוקתי מצויה אם כן בדיוטה העליונה, אך מי שסמכות זו נתונה לו </w:t>
      </w:r>
      <w:r>
        <w:rPr>
          <w:rtl/>
        </w:rPr>
        <w:t>–</w:t>
      </w:r>
      <w:r>
        <w:rPr>
          <w:rFonts w:hint="cs"/>
          <w:rtl/>
        </w:rPr>
        <w:t xml:space="preserve"> פועל מכוח </w:t>
      </w:r>
      <w:r w:rsidRPr="00F56378">
        <w:rPr>
          <w:rFonts w:hint="cs"/>
          <w:b/>
          <w:bCs/>
          <w:rtl/>
        </w:rPr>
        <w:t>חובת נאמנות</w:t>
      </w:r>
      <w:r>
        <w:rPr>
          <w:rFonts w:hint="cs"/>
          <w:rtl/>
        </w:rPr>
        <w:t xml:space="preserve">, והוא מחויב לשקוד בכל מאודו על הגשמת התכליות שלשמן ניתנה לו הסמכות, והן גם אלו שמתוות את גבולות סמכותו. מכאן שהכנסת, ב"כובעה" כרשות המכוננת, מחויבת למלא את </w:t>
      </w:r>
      <w:r w:rsidRPr="006507A2">
        <w:rPr>
          <w:rFonts w:hint="cs"/>
          <w:b/>
          <w:bCs/>
          <w:rtl/>
        </w:rPr>
        <w:t>חובת האמון</w:t>
      </w:r>
      <w:r>
        <w:rPr>
          <w:rFonts w:hint="cs"/>
          <w:rtl/>
        </w:rPr>
        <w:t xml:space="preserve"> המוטלת עליה ולהגשים את התכלית שלשמה ניתנה לה הסמכות, ומכוח מגבלות אלו </w:t>
      </w:r>
      <w:r>
        <w:rPr>
          <w:rtl/>
        </w:rPr>
        <w:t>–</w:t>
      </w:r>
      <w:r>
        <w:rPr>
          <w:rFonts w:hint="cs"/>
          <w:rtl/>
        </w:rPr>
        <w:t xml:space="preserve"> היא איננה "כל-יכולה" (</w:t>
      </w:r>
      <w:r w:rsidRPr="00563664">
        <w:rPr>
          <w:rFonts w:cs="Times New Roman"/>
          <w:smallCaps/>
          <w:spacing w:val="0"/>
          <w:szCs w:val="24"/>
        </w:rPr>
        <w:t>Roznai</w:t>
      </w:r>
      <w:r>
        <w:rPr>
          <w:rFonts w:hint="cs"/>
          <w:rtl/>
        </w:rPr>
        <w:t xml:space="preserve">, בעמ' 120-117; יניב רוזנאי "שימוש לרעה בחוק יסוד" </w:t>
      </w:r>
      <w:r>
        <w:rPr>
          <w:rFonts w:ascii="Century" w:hAnsi="Century" w:cs="Miriam" w:hint="cs"/>
          <w:b/>
          <w:spacing w:val="0"/>
          <w:szCs w:val="24"/>
          <w:rtl/>
        </w:rPr>
        <w:t xml:space="preserve">ספר רובינשטיין </w:t>
      </w:r>
      <w:r>
        <w:rPr>
          <w:rFonts w:ascii="Century" w:hAnsi="Century" w:hint="cs"/>
          <w:rtl/>
        </w:rPr>
        <w:t>1349, 1379 (2020)</w:t>
      </w:r>
      <w:r>
        <w:rPr>
          <w:rFonts w:hint="cs"/>
          <w:rtl/>
        </w:rPr>
        <w:t xml:space="preserve"> (להלן: </w:t>
      </w:r>
      <w:r w:rsidRPr="00E23AC5">
        <w:rPr>
          <w:rFonts w:ascii="Century" w:hAnsi="Century" w:cs="Miriam" w:hint="cs"/>
          <w:b/>
          <w:spacing w:val="0"/>
          <w:sz w:val="22"/>
          <w:szCs w:val="24"/>
          <w:rtl/>
        </w:rPr>
        <w:t>רוזנאי, שימוש לרעה</w:t>
      </w:r>
      <w:r>
        <w:rPr>
          <w:rFonts w:hint="cs"/>
          <w:rtl/>
        </w:rPr>
        <w:t>)).</w:t>
      </w:r>
    </w:p>
    <w:p w14:paraId="69001661" w14:textId="77777777" w:rsidR="00D66395" w:rsidRDefault="00D66395" w:rsidP="00D66395">
      <w:pPr>
        <w:pStyle w:val="Ruller41"/>
        <w:rPr>
          <w:rtl/>
        </w:rPr>
      </w:pPr>
      <w:r>
        <w:rPr>
          <w:rFonts w:hint="cs"/>
          <w:rtl/>
        </w:rPr>
        <w:t xml:space="preserve">בהקשר זה, </w:t>
      </w:r>
      <w:r w:rsidRPr="00D36F0F">
        <w:rPr>
          <w:rFonts w:hint="cs"/>
          <w:rtl/>
        </w:rPr>
        <w:t xml:space="preserve">התכלית </w:t>
      </w:r>
      <w:r>
        <w:rPr>
          <w:rFonts w:hint="cs"/>
          <w:rtl/>
        </w:rPr>
        <w:t>שלשמה ניתנה הסמכות המכוננת במדינת ישראל (ו</w:t>
      </w:r>
      <w:r w:rsidRPr="00D36F0F">
        <w:rPr>
          <w:rFonts w:hint="cs"/>
          <w:rtl/>
        </w:rPr>
        <w:t>עמד</w:t>
      </w:r>
      <w:r>
        <w:rPr>
          <w:rFonts w:hint="cs"/>
          <w:rtl/>
        </w:rPr>
        <w:t xml:space="preserve"> על כך </w:t>
      </w:r>
      <w:r w:rsidRPr="00D36F0F">
        <w:rPr>
          <w:rFonts w:hint="cs"/>
          <w:rtl/>
        </w:rPr>
        <w:t xml:space="preserve">בהרחבה חברי, השופט </w:t>
      </w:r>
      <w:r w:rsidRPr="00D36F0F">
        <w:rPr>
          <w:rFonts w:ascii="Century" w:hAnsi="Century" w:cs="Miriam" w:hint="eastAsia"/>
          <w:b/>
          <w:spacing w:val="0"/>
          <w:szCs w:val="24"/>
          <w:rtl/>
        </w:rPr>
        <w:t>מ</w:t>
      </w:r>
      <w:r w:rsidRPr="00D36F0F">
        <w:rPr>
          <w:rFonts w:ascii="Century" w:hAnsi="Century" w:cs="Miriam"/>
          <w:b/>
          <w:spacing w:val="0"/>
          <w:szCs w:val="24"/>
          <w:rtl/>
        </w:rPr>
        <w:t xml:space="preserve">' </w:t>
      </w:r>
      <w:r w:rsidRPr="00D36F0F">
        <w:rPr>
          <w:rFonts w:ascii="Century" w:hAnsi="Century" w:cs="Miriam" w:hint="eastAsia"/>
          <w:b/>
          <w:spacing w:val="0"/>
          <w:szCs w:val="24"/>
          <w:rtl/>
        </w:rPr>
        <w:t>מזוז</w:t>
      </w:r>
      <w:r>
        <w:rPr>
          <w:rFonts w:hint="cs"/>
          <w:rtl/>
        </w:rPr>
        <w:t xml:space="preserve"> בחוות דעתו), עולה גם מהחלטה 181 של האומות המאוחדת וממגילת העצמאות, אשר הניחו כינון חוקה למדינה היהודית והדמוקרטית שנוסדה. </w:t>
      </w:r>
    </w:p>
    <w:p w14:paraId="4367838B" w14:textId="77777777" w:rsidR="00D66395" w:rsidRDefault="00D66395" w:rsidP="00D66395">
      <w:pPr>
        <w:pStyle w:val="Ruller41"/>
        <w:rPr>
          <w:rtl/>
        </w:rPr>
      </w:pPr>
      <w:r w:rsidRPr="00004481">
        <w:rPr>
          <w:rFonts w:ascii="Century" w:hAnsi="Century" w:cs="Miriam" w:hint="eastAsia"/>
          <w:b/>
          <w:spacing w:val="0"/>
          <w:szCs w:val="24"/>
          <w:rtl/>
        </w:rPr>
        <w:t>חוק</w:t>
      </w:r>
      <w:r w:rsidRPr="00004481">
        <w:rPr>
          <w:rFonts w:ascii="Century" w:hAnsi="Century" w:cs="Miriam"/>
          <w:b/>
          <w:spacing w:val="0"/>
          <w:szCs w:val="24"/>
          <w:rtl/>
        </w:rPr>
        <w:t>-יסוד</w:t>
      </w:r>
      <w:r w:rsidRPr="00004481">
        <w:rPr>
          <w:rFonts w:hint="cs"/>
          <w:rtl/>
        </w:rPr>
        <w:t xml:space="preserve">: </w:t>
      </w:r>
      <w:r w:rsidRPr="00004481">
        <w:rPr>
          <w:rFonts w:ascii="Century" w:hAnsi="Century" w:cs="Miriam" w:hint="cs"/>
          <w:b/>
          <w:spacing w:val="0"/>
          <w:szCs w:val="24"/>
          <w:rtl/>
        </w:rPr>
        <w:t>כבוד האדם וחירותו</w:t>
      </w:r>
      <w:r w:rsidRPr="00004481">
        <w:rPr>
          <w:rFonts w:hint="cs"/>
          <w:rtl/>
        </w:rPr>
        <w:t xml:space="preserve"> ו</w:t>
      </w:r>
      <w:r w:rsidRPr="00004481">
        <w:rPr>
          <w:rFonts w:ascii="Century" w:hAnsi="Century" w:cs="Miriam" w:hint="cs"/>
          <w:b/>
          <w:spacing w:val="0"/>
          <w:szCs w:val="24"/>
          <w:rtl/>
        </w:rPr>
        <w:t>חוק-יסוד: חופש העיסוק</w:t>
      </w:r>
      <w:r>
        <w:rPr>
          <w:rFonts w:ascii="Century" w:hAnsi="Century" w:cs="Miriam" w:hint="cs"/>
          <w:b/>
          <w:spacing w:val="0"/>
          <w:szCs w:val="24"/>
          <w:rtl/>
        </w:rPr>
        <w:t xml:space="preserve"> </w:t>
      </w:r>
      <w:r w:rsidRPr="006507A2">
        <w:rPr>
          <w:rFonts w:ascii="Century" w:hAnsi="Century" w:hint="cs"/>
          <w:rtl/>
        </w:rPr>
        <w:t>נתנו ביטוי חוקתי לדרישה זו,</w:t>
      </w:r>
      <w:r w:rsidRPr="006507A2">
        <w:rPr>
          <w:rFonts w:ascii="Century" w:hAnsi="Century" w:cs="Miriam" w:hint="cs"/>
          <w:b/>
          <w:spacing w:val="0"/>
          <w:szCs w:val="24"/>
          <w:rtl/>
        </w:rPr>
        <w:t xml:space="preserve"> </w:t>
      </w:r>
      <w:r w:rsidRPr="00004481">
        <w:rPr>
          <w:rFonts w:hint="cs"/>
          <w:rtl/>
        </w:rPr>
        <w:t xml:space="preserve">בקובעם כי מטרתם היא: </w:t>
      </w:r>
      <w:r w:rsidRPr="00004481">
        <w:rPr>
          <w:rFonts w:ascii="Century" w:hAnsi="Century" w:hint="cs"/>
          <w:rtl/>
        </w:rPr>
        <w:t xml:space="preserve">"לעגן בחוק-יסוד את ערכיה של מדינת ישראל </w:t>
      </w:r>
      <w:r w:rsidRPr="00A46D71">
        <w:rPr>
          <w:rFonts w:ascii="Century" w:hAnsi="Century" w:hint="eastAsia"/>
          <w:b/>
          <w:bCs/>
          <w:rtl/>
        </w:rPr>
        <w:t>כמדינה</w:t>
      </w:r>
      <w:r w:rsidRPr="00A46D71">
        <w:rPr>
          <w:rFonts w:ascii="Century" w:hAnsi="Century"/>
          <w:b/>
          <w:bCs/>
          <w:rtl/>
        </w:rPr>
        <w:t xml:space="preserve"> </w:t>
      </w:r>
      <w:r w:rsidRPr="00A46D71">
        <w:rPr>
          <w:rFonts w:ascii="Century" w:hAnsi="Century" w:hint="eastAsia"/>
          <w:b/>
          <w:bCs/>
          <w:rtl/>
        </w:rPr>
        <w:t>יהודית</w:t>
      </w:r>
      <w:r w:rsidRPr="00A46D71">
        <w:rPr>
          <w:rFonts w:ascii="Century" w:hAnsi="Century"/>
          <w:b/>
          <w:bCs/>
          <w:rtl/>
        </w:rPr>
        <w:t xml:space="preserve"> </w:t>
      </w:r>
      <w:r w:rsidRPr="00A46D71">
        <w:rPr>
          <w:rFonts w:ascii="Century" w:hAnsi="Century" w:hint="eastAsia"/>
          <w:b/>
          <w:bCs/>
          <w:rtl/>
        </w:rPr>
        <w:t>ודמוקרטית</w:t>
      </w:r>
      <w:r w:rsidRPr="00004481">
        <w:rPr>
          <w:rFonts w:ascii="Century" w:hAnsi="Century" w:hint="cs"/>
          <w:rtl/>
        </w:rPr>
        <w:t>"</w:t>
      </w:r>
      <w:r w:rsidRPr="00004481">
        <w:rPr>
          <w:rFonts w:hint="cs"/>
          <w:rtl/>
        </w:rPr>
        <w:t xml:space="preserve"> (סעיפים 1א, שם</w:t>
      </w:r>
      <w:r>
        <w:rPr>
          <w:rFonts w:hint="cs"/>
          <w:rtl/>
        </w:rPr>
        <w:t xml:space="preserve">; ההדגשה הוספה </w:t>
      </w:r>
      <w:r>
        <w:rPr>
          <w:rtl/>
        </w:rPr>
        <w:t>–</w:t>
      </w:r>
      <w:r>
        <w:rPr>
          <w:rFonts w:hint="cs"/>
          <w:rtl/>
        </w:rPr>
        <w:t xml:space="preserve"> </w:t>
      </w:r>
      <w:r w:rsidRPr="00491DCE">
        <w:rPr>
          <w:rFonts w:ascii="Century" w:hAnsi="Century" w:cs="Miriam" w:hint="eastAsia"/>
          <w:b/>
          <w:spacing w:val="0"/>
          <w:szCs w:val="24"/>
          <w:rtl/>
        </w:rPr>
        <w:t>ח</w:t>
      </w:r>
      <w:r w:rsidRPr="00491DCE">
        <w:rPr>
          <w:rFonts w:ascii="Century" w:hAnsi="Century" w:cs="Miriam"/>
          <w:b/>
          <w:spacing w:val="0"/>
          <w:szCs w:val="24"/>
          <w:rtl/>
        </w:rPr>
        <w:t>"מ</w:t>
      </w:r>
      <w:r w:rsidRPr="00004481">
        <w:rPr>
          <w:rFonts w:hint="cs"/>
          <w:rtl/>
        </w:rPr>
        <w:t>). הסמכות המכוננת היא</w:t>
      </w:r>
      <w:r>
        <w:rPr>
          <w:rFonts w:hint="cs"/>
          <w:rtl/>
        </w:rPr>
        <w:t xml:space="preserve">, </w:t>
      </w:r>
      <w:r w:rsidRPr="00004481">
        <w:rPr>
          <w:rFonts w:hint="cs"/>
          <w:rtl/>
        </w:rPr>
        <w:t>אם כן</w:t>
      </w:r>
      <w:r>
        <w:rPr>
          <w:rFonts w:hint="cs"/>
          <w:rtl/>
        </w:rPr>
        <w:t>,</w:t>
      </w:r>
      <w:r w:rsidRPr="00004481">
        <w:rPr>
          <w:rFonts w:hint="cs"/>
          <w:rtl/>
        </w:rPr>
        <w:t xml:space="preserve"> הסמכות לכונן חוקה </w:t>
      </w:r>
      <w:r>
        <w:rPr>
          <w:rFonts w:hint="cs"/>
          <w:rtl/>
        </w:rPr>
        <w:t xml:space="preserve">כאשר איפיונה של מדינת ישראל הוא כשל: </w:t>
      </w:r>
      <w:r w:rsidRPr="00004481">
        <w:rPr>
          <w:rFonts w:hint="cs"/>
          <w:rtl/>
        </w:rPr>
        <w:t>"</w:t>
      </w:r>
      <w:r w:rsidRPr="00CC2232">
        <w:rPr>
          <w:rFonts w:hint="cs"/>
          <w:b/>
          <w:bCs/>
          <w:rtl/>
        </w:rPr>
        <w:t>יהודית ודמוקרטית</w:t>
      </w:r>
      <w:r w:rsidRPr="00004481">
        <w:rPr>
          <w:rFonts w:hint="cs"/>
          <w:rtl/>
        </w:rPr>
        <w:t>"</w:t>
      </w:r>
      <w:r>
        <w:rPr>
          <w:rFonts w:hint="cs"/>
          <w:rtl/>
        </w:rPr>
        <w:t>.</w:t>
      </w:r>
      <w:r w:rsidRPr="00004481">
        <w:rPr>
          <w:rFonts w:hint="cs"/>
          <w:rtl/>
        </w:rPr>
        <w:t xml:space="preserve"> </w:t>
      </w:r>
    </w:p>
    <w:p w14:paraId="752E5272" w14:textId="77777777" w:rsidR="00D66395" w:rsidRPr="004D1975" w:rsidRDefault="00D66395" w:rsidP="00D66395">
      <w:pPr>
        <w:pStyle w:val="Ruller41"/>
        <w:rPr>
          <w:sz w:val="20"/>
          <w:szCs w:val="24"/>
          <w:rtl/>
        </w:rPr>
      </w:pPr>
    </w:p>
    <w:p w14:paraId="0D1DCF49" w14:textId="77777777" w:rsidR="00D66395" w:rsidRDefault="00D66395" w:rsidP="00D66395">
      <w:pPr>
        <w:pStyle w:val="Ruller4"/>
        <w:numPr>
          <w:ilvl w:val="0"/>
          <w:numId w:val="0"/>
        </w:numPr>
        <w:rPr>
          <w:rFonts w:ascii="Century" w:hAnsi="Century"/>
          <w:rtl/>
        </w:rPr>
      </w:pPr>
      <w:r>
        <w:rPr>
          <w:rtl/>
        </w:rPr>
        <w:tab/>
      </w:r>
      <w:r>
        <w:rPr>
          <w:rFonts w:hint="cs"/>
          <w:rtl/>
        </w:rPr>
        <w:t xml:space="preserve">בהקשר האמור, פרופ' </w:t>
      </w:r>
      <w:r w:rsidRPr="001E2C0E">
        <w:rPr>
          <w:rFonts w:ascii="Century" w:hAnsi="Century" w:cs="Miriam" w:hint="cs"/>
          <w:b/>
          <w:spacing w:val="0"/>
          <w:sz w:val="22"/>
          <w:szCs w:val="24"/>
          <w:rtl/>
        </w:rPr>
        <w:t>ברק</w:t>
      </w:r>
      <w:r w:rsidRPr="001E2C0E">
        <w:rPr>
          <w:rFonts w:hint="cs"/>
          <w:rtl/>
        </w:rPr>
        <w:t xml:space="preserve"> </w:t>
      </w:r>
      <w:r>
        <w:rPr>
          <w:rFonts w:hint="cs"/>
          <w:rtl/>
        </w:rPr>
        <w:t xml:space="preserve">אף הביע עמדה לפיה יש לפרש את היקף הסמכות המכוננת, שדובר בה בהכרזת העצמאות מתוקף הנורמה הבסיסית, על רקע שני החלקים האחרים של הכרזה זו. </w:t>
      </w:r>
      <w:r>
        <w:rPr>
          <w:rFonts w:ascii="Century" w:hAnsi="Century" w:hint="cs"/>
          <w:rtl/>
        </w:rPr>
        <w:t xml:space="preserve"> לעמדתו, מגילת העצמאות יצרה את כללי המסגרת לכינון החוקה, כך שהסמכות המכוננת נועדה לממש בחוקה את "ההיסטוריה והאידיאולוגיה", ואת תפיסת ה"אני מאמין" של העם, שבאו לידי ביטוי בחלק הראשון והשלישי של הכרזת העצמאות בהתאמה, וסמכות זו מוגבלת באמצעות עקרונות אלו (ראו:</w:t>
      </w:r>
      <w:r>
        <w:rPr>
          <w:rFonts w:hint="cs"/>
          <w:rtl/>
        </w:rPr>
        <w:t xml:space="preserve"> אהרן ברק "מגילת העצמאות והכנסת כרשות מכוננת" </w:t>
      </w:r>
      <w:r>
        <w:rPr>
          <w:rFonts w:ascii="Century" w:hAnsi="Century" w:cs="Miriam" w:hint="cs"/>
          <w:b/>
          <w:spacing w:val="0"/>
          <w:szCs w:val="24"/>
          <w:rtl/>
        </w:rPr>
        <w:t xml:space="preserve">חוקים </w:t>
      </w:r>
      <w:r>
        <w:rPr>
          <w:rFonts w:ascii="Century" w:hAnsi="Century" w:hint="cs"/>
          <w:rtl/>
        </w:rPr>
        <w:t xml:space="preserve">יא 9 (2018) (להלן: </w:t>
      </w:r>
      <w:r w:rsidRPr="003C6C79">
        <w:rPr>
          <w:rFonts w:ascii="Century" w:hAnsi="Century" w:cs="Miriam" w:hint="cs"/>
          <w:b/>
          <w:spacing w:val="0"/>
          <w:szCs w:val="24"/>
          <w:rtl/>
        </w:rPr>
        <w:t>ברק, מגילת העצמאות</w:t>
      </w:r>
      <w:r w:rsidRPr="00857507">
        <w:rPr>
          <w:rFonts w:ascii="Century" w:hAnsi="Century" w:hint="cs"/>
          <w:rtl/>
        </w:rPr>
        <w:t>)</w:t>
      </w:r>
      <w:r>
        <w:rPr>
          <w:rFonts w:ascii="Century" w:hAnsi="Century" w:hint="cs"/>
          <w:rtl/>
        </w:rPr>
        <w:t xml:space="preserve">). לענייננו </w:t>
      </w:r>
      <w:r>
        <w:rPr>
          <w:rFonts w:ascii="Century" w:hAnsi="Century"/>
          <w:rtl/>
        </w:rPr>
        <w:t>–</w:t>
      </w:r>
      <w:r>
        <w:rPr>
          <w:rFonts w:ascii="Century" w:hAnsi="Century" w:hint="cs"/>
          <w:rtl/>
        </w:rPr>
        <w:t xml:space="preserve"> גם מגישה זו מתבקשת המסקנה כי הכנסת כרשות מכוננת איננה מוסמכת לבטל את אופייה של מדינת ישראל כמדינה יהודית ודמוקרטית (שם, בעמ' 30). </w:t>
      </w:r>
    </w:p>
    <w:p w14:paraId="4BA5DE56" w14:textId="77777777" w:rsidR="00D66395" w:rsidRPr="004D1975" w:rsidRDefault="00D66395" w:rsidP="00D66395">
      <w:pPr>
        <w:pStyle w:val="Ruller41"/>
        <w:rPr>
          <w:sz w:val="20"/>
          <w:szCs w:val="24"/>
          <w:rtl/>
        </w:rPr>
      </w:pPr>
    </w:p>
    <w:p w14:paraId="354F79A3" w14:textId="77777777" w:rsidR="00D66395" w:rsidRDefault="00D66395" w:rsidP="00D66395">
      <w:pPr>
        <w:pStyle w:val="Ruller4"/>
        <w:rPr>
          <w:color w:val="FF0000"/>
          <w:rtl/>
        </w:rPr>
      </w:pPr>
      <w:r w:rsidRPr="005F04F4">
        <w:rPr>
          <w:rFonts w:ascii="Century" w:hAnsi="Century" w:cs="Miriam" w:hint="eastAsia"/>
          <w:b/>
          <w:spacing w:val="0"/>
          <w:sz w:val="22"/>
          <w:szCs w:val="24"/>
          <w:rtl/>
        </w:rPr>
        <w:t>שלישית</w:t>
      </w:r>
      <w:r>
        <w:rPr>
          <w:rFonts w:hint="cs"/>
          <w:rtl/>
        </w:rPr>
        <w:t>,</w:t>
      </w:r>
      <w:r>
        <w:rPr>
          <w:rFonts w:hint="cs"/>
          <w:color w:val="FF0000"/>
          <w:rtl/>
        </w:rPr>
        <w:t xml:space="preserve"> </w:t>
      </w:r>
      <w:r w:rsidRPr="00AB5BC2">
        <w:rPr>
          <w:rFonts w:hint="cs"/>
          <w:rtl/>
        </w:rPr>
        <w:t>במדינות שונות בעולם</w:t>
      </w:r>
      <w:r w:rsidRPr="00D64907">
        <w:rPr>
          <w:rFonts w:hint="cs"/>
          <w:rtl/>
        </w:rPr>
        <w:t>, ובמידה מסוימת גם בישראל</w:t>
      </w:r>
      <w:r w:rsidRPr="00AB5BC2">
        <w:rPr>
          <w:rFonts w:hint="cs"/>
          <w:rtl/>
        </w:rPr>
        <w:t xml:space="preserve">, קיימת הכרה </w:t>
      </w:r>
      <w:r>
        <w:rPr>
          <w:rFonts w:hint="cs"/>
          <w:rtl/>
        </w:rPr>
        <w:t xml:space="preserve">רעיונית בקיומה של </w:t>
      </w:r>
      <w:r w:rsidRPr="00AB5BC2">
        <w:rPr>
          <w:rFonts w:hint="cs"/>
          <w:rtl/>
        </w:rPr>
        <w:t>מגבלה מהותית על הסמכות המכוננת</w:t>
      </w:r>
      <w:r>
        <w:rPr>
          <w:rFonts w:hint="cs"/>
          <w:rtl/>
        </w:rPr>
        <w:t>,</w:t>
      </w:r>
      <w:r w:rsidRPr="00AB5BC2">
        <w:rPr>
          <w:rFonts w:hint="cs"/>
          <w:rtl/>
        </w:rPr>
        <w:t xml:space="preserve"> הנובעת ממחויבות ל</w:t>
      </w:r>
      <w:r w:rsidRPr="00491DCE">
        <w:rPr>
          <w:rFonts w:hint="eastAsia"/>
          <w:b/>
          <w:bCs/>
          <w:rtl/>
        </w:rPr>
        <w:t>עקרונות</w:t>
      </w:r>
      <w:r w:rsidRPr="00491DCE">
        <w:rPr>
          <w:b/>
          <w:bCs/>
          <w:rtl/>
        </w:rPr>
        <w:t xml:space="preserve"> </w:t>
      </w:r>
      <w:r w:rsidRPr="00491DCE">
        <w:rPr>
          <w:rFonts w:hint="eastAsia"/>
          <w:b/>
          <w:bCs/>
          <w:rtl/>
        </w:rPr>
        <w:t>היסוד</w:t>
      </w:r>
      <w:r w:rsidRPr="00491DCE">
        <w:rPr>
          <w:b/>
          <w:bCs/>
          <w:rtl/>
        </w:rPr>
        <w:t xml:space="preserve"> </w:t>
      </w:r>
      <w:r w:rsidRPr="00491DCE">
        <w:rPr>
          <w:rFonts w:hint="eastAsia"/>
          <w:b/>
          <w:bCs/>
          <w:rtl/>
        </w:rPr>
        <w:t>של</w:t>
      </w:r>
      <w:r w:rsidRPr="00491DCE">
        <w:rPr>
          <w:b/>
          <w:bCs/>
          <w:rtl/>
        </w:rPr>
        <w:t xml:space="preserve"> </w:t>
      </w:r>
      <w:r w:rsidRPr="00491DCE">
        <w:rPr>
          <w:rFonts w:hint="eastAsia"/>
          <w:b/>
          <w:bCs/>
          <w:rtl/>
        </w:rPr>
        <w:t>השיטה</w:t>
      </w:r>
      <w:r w:rsidRPr="00491DCE">
        <w:rPr>
          <w:b/>
          <w:bCs/>
          <w:rtl/>
        </w:rPr>
        <w:t xml:space="preserve"> </w:t>
      </w:r>
      <w:r w:rsidRPr="00AB5BC2">
        <w:rPr>
          <w:rFonts w:hint="cs"/>
          <w:rtl/>
        </w:rPr>
        <w:t>(בין שמגבלה זו מעוגנת מפורשות בחוקה</w:t>
      </w:r>
      <w:r>
        <w:rPr>
          <w:rFonts w:hint="cs"/>
          <w:rtl/>
        </w:rPr>
        <w:t>,</w:t>
      </w:r>
      <w:r w:rsidRPr="00AB5BC2">
        <w:rPr>
          <w:rFonts w:hint="cs"/>
          <w:rtl/>
        </w:rPr>
        <w:t xml:space="preserve"> ובין שאינה</w:t>
      </w:r>
      <w:r>
        <w:rPr>
          <w:rFonts w:hint="cs"/>
          <w:rtl/>
        </w:rPr>
        <w:t xml:space="preserve"> מופיעה בה </w:t>
      </w:r>
      <w:r>
        <w:rPr>
          <w:rtl/>
        </w:rPr>
        <w:t>–</w:t>
      </w:r>
      <w:r>
        <w:rPr>
          <w:rFonts w:hint="cs"/>
          <w:rtl/>
        </w:rPr>
        <w:t xml:space="preserve"> ראו: </w:t>
      </w:r>
      <w:r w:rsidRPr="00AB5BC2">
        <w:rPr>
          <w:rFonts w:cs="Miriam" w:hint="cs"/>
          <w:b/>
          <w:spacing w:val="0"/>
          <w:szCs w:val="24"/>
          <w:rtl/>
        </w:rPr>
        <w:t>רוזנאי, שימוש לרעה</w:t>
      </w:r>
      <w:r>
        <w:rPr>
          <w:rFonts w:hint="cs"/>
          <w:rtl/>
        </w:rPr>
        <w:t xml:space="preserve">, בעמ' 1360-1353; </w:t>
      </w:r>
      <w:r w:rsidRPr="007227EC">
        <w:rPr>
          <w:rFonts w:cs="Miriam" w:hint="cs"/>
          <w:b/>
          <w:spacing w:val="0"/>
          <w:sz w:val="22"/>
          <w:szCs w:val="24"/>
          <w:rtl/>
        </w:rPr>
        <w:t>ברק, תיקון של חוקה</w:t>
      </w:r>
      <w:r>
        <w:rPr>
          <w:rFonts w:hint="cs"/>
          <w:rtl/>
        </w:rPr>
        <w:t xml:space="preserve">, בעמ' 380-379; ולהרחבה עיינו: </w:t>
      </w:r>
      <w:r w:rsidRPr="00AB5BC2">
        <w:rPr>
          <w:smallCaps/>
          <w:szCs w:val="22"/>
        </w:rPr>
        <w:t>Roznai</w:t>
      </w:r>
      <w:r w:rsidRPr="00AB5BC2">
        <w:rPr>
          <w:rFonts w:hint="cs"/>
          <w:rtl/>
        </w:rPr>
        <w:t xml:space="preserve">, בעמ' </w:t>
      </w:r>
      <w:r>
        <w:rPr>
          <w:rFonts w:hint="cs"/>
          <w:rtl/>
        </w:rPr>
        <w:t>7</w:t>
      </w:r>
      <w:r w:rsidRPr="00AB5BC2">
        <w:rPr>
          <w:rFonts w:hint="cs"/>
          <w:rtl/>
        </w:rPr>
        <w:t>-5</w:t>
      </w:r>
      <w:r>
        <w:rPr>
          <w:rFonts w:hint="cs"/>
          <w:rtl/>
        </w:rPr>
        <w:t xml:space="preserve"> ו-69-</w:t>
      </w:r>
      <w:r w:rsidRPr="006934B8">
        <w:rPr>
          <w:rFonts w:hint="cs"/>
          <w:rtl/>
        </w:rPr>
        <w:t xml:space="preserve">17). </w:t>
      </w:r>
    </w:p>
    <w:p w14:paraId="44FA2760" w14:textId="77777777" w:rsidR="00D66395" w:rsidRPr="004D1975" w:rsidRDefault="00D66395" w:rsidP="00D66395">
      <w:pPr>
        <w:pStyle w:val="Ruller41"/>
        <w:rPr>
          <w:sz w:val="18"/>
          <w:szCs w:val="22"/>
          <w:rtl/>
        </w:rPr>
      </w:pPr>
    </w:p>
    <w:p w14:paraId="4BC55A74" w14:textId="77777777" w:rsidR="00D66395" w:rsidRDefault="00D66395" w:rsidP="00D66395">
      <w:pPr>
        <w:pStyle w:val="Ruller41"/>
        <w:rPr>
          <w:rFonts w:ascii="Century" w:hAnsi="Century"/>
          <w:rtl/>
        </w:rPr>
      </w:pPr>
      <w:r>
        <w:rPr>
          <w:rtl/>
        </w:rPr>
        <w:tab/>
      </w:r>
      <w:r w:rsidRPr="005B140A">
        <w:rPr>
          <w:rFonts w:hint="cs"/>
          <w:rtl/>
        </w:rPr>
        <w:t>על קיומן של נורמות המצויות מעל הדין הפוזיטיבי ומגנות על ערכיה המכוננים של האומה במשפט הישראלי, עמד בית משפט זה עוד בשנות ה-60 ב</w:t>
      </w:r>
      <w:r w:rsidRPr="005B140A">
        <w:rPr>
          <w:rFonts w:ascii="Century" w:hAnsi="Century" w:cs="Miriam" w:hint="cs"/>
          <w:b/>
          <w:spacing w:val="0"/>
          <w:szCs w:val="24"/>
          <w:rtl/>
        </w:rPr>
        <w:t>הלכת ירדור</w:t>
      </w:r>
      <w:r w:rsidRPr="005B140A">
        <w:rPr>
          <w:rFonts w:hint="cs"/>
          <w:rtl/>
        </w:rPr>
        <w:t xml:space="preserve"> (</w:t>
      </w:r>
      <w:r w:rsidRPr="005B140A">
        <w:rPr>
          <w:rtl/>
        </w:rPr>
        <w:t xml:space="preserve">ע״ב </w:t>
      </w:r>
      <w:r>
        <w:rPr>
          <w:rFonts w:hint="cs"/>
          <w:rtl/>
        </w:rPr>
        <w:t xml:space="preserve">  </w:t>
      </w:r>
      <w:r w:rsidRPr="005B140A">
        <w:rPr>
          <w:rtl/>
        </w:rPr>
        <w:lastRenderedPageBreak/>
        <w:t>1/65 </w:t>
      </w:r>
      <w:r w:rsidRPr="0051031E">
        <w:rPr>
          <w:rFonts w:ascii="Century" w:hAnsi="Century" w:cs="Miriam" w:hint="cs"/>
          <w:b/>
          <w:spacing w:val="0"/>
          <w:szCs w:val="24"/>
          <w:rtl/>
        </w:rPr>
        <w:t>ירדור נ' יושב-ראש ועדת הבחירות המרכזית לכנסת השישית</w:t>
      </w:r>
      <w:r>
        <w:rPr>
          <w:rFonts w:hint="cs"/>
          <w:rtl/>
        </w:rPr>
        <w:t>, פ</w:t>
      </w:r>
      <w:r>
        <w:rPr>
          <w:rtl/>
        </w:rPr>
        <w:t>״ד יט 36</w:t>
      </w:r>
      <w:r>
        <w:rPr>
          <w:rFonts w:hint="cs"/>
          <w:rtl/>
        </w:rPr>
        <w:t>5</w:t>
      </w:r>
      <w:r>
        <w:rPr>
          <w:rFonts w:ascii="Century" w:hAnsi="Century" w:hint="cs"/>
          <w:rtl/>
        </w:rPr>
        <w:t xml:space="preserve">, 389 (1965)). </w:t>
      </w:r>
    </w:p>
    <w:p w14:paraId="6D2BE00A" w14:textId="77777777" w:rsidR="00D66395" w:rsidRDefault="00D66395" w:rsidP="00D66395">
      <w:pPr>
        <w:pStyle w:val="Ruller41"/>
        <w:rPr>
          <w:rFonts w:ascii="Century" w:hAnsi="Century"/>
          <w:rtl/>
        </w:rPr>
      </w:pPr>
      <w:r>
        <w:rPr>
          <w:rFonts w:ascii="Century" w:hAnsi="Century" w:hint="cs"/>
          <w:rtl/>
        </w:rPr>
        <w:t xml:space="preserve">באשר למגבלה שעקרונות היסוד מטילים על חוקי-היסוד באופן ספציפי, </w:t>
      </w:r>
      <w:r w:rsidRPr="00A64F9D">
        <w:rPr>
          <w:rFonts w:ascii="Century" w:hAnsi="Century" w:hint="cs"/>
          <w:rtl/>
        </w:rPr>
        <w:t>עמד השופט</w:t>
      </w:r>
      <w:r w:rsidRPr="00A64F9D">
        <w:rPr>
          <w:rFonts w:ascii="Century" w:hAnsi="Century" w:cs="Miriam" w:hint="cs"/>
          <w:b/>
          <w:spacing w:val="0"/>
          <w:szCs w:val="24"/>
          <w:rtl/>
        </w:rPr>
        <w:t xml:space="preserve"> מ' חשין</w:t>
      </w:r>
      <w:r>
        <w:rPr>
          <w:rFonts w:ascii="Century" w:hAnsi="Century" w:hint="cs"/>
          <w:rtl/>
        </w:rPr>
        <w:t xml:space="preserve"> מספר פעמים, ובאחת הפרשות הוא כתב כך:</w:t>
      </w:r>
    </w:p>
    <w:p w14:paraId="473EDFE9" w14:textId="77777777" w:rsidR="00D66395" w:rsidRDefault="00D66395" w:rsidP="00D66395">
      <w:pPr>
        <w:pStyle w:val="Ruller5"/>
        <w:rPr>
          <w:rFonts w:ascii="Century" w:hAnsi="Century"/>
          <w:rtl/>
        </w:rPr>
      </w:pPr>
      <w:r>
        <w:rPr>
          <w:rFonts w:hint="cs"/>
          <w:rtl/>
        </w:rPr>
        <w:t>"</w:t>
      </w:r>
      <w:r>
        <w:rPr>
          <w:rtl/>
        </w:rPr>
        <w:t>גם חוקי</w:t>
      </w:r>
      <w:r>
        <w:rPr>
          <w:position w:val="4"/>
          <w:sz w:val="18"/>
          <w:rtl/>
        </w:rPr>
        <w:t>-</w:t>
      </w:r>
      <w:r>
        <w:rPr>
          <w:rtl/>
        </w:rPr>
        <w:t>היסוד אינם בפסגת הפירמידה, שמא נאמר: בתשתית</w:t>
      </w:r>
      <w:r>
        <w:rPr>
          <w:position w:val="4"/>
          <w:sz w:val="18"/>
          <w:rtl/>
        </w:rPr>
        <w:t>-</w:t>
      </w:r>
      <w:r>
        <w:rPr>
          <w:rtl/>
        </w:rPr>
        <w:t>התשתיות. נעלים עליהם עקרונות</w:t>
      </w:r>
      <w:r>
        <w:rPr>
          <w:position w:val="4"/>
          <w:sz w:val="18"/>
          <w:rtl/>
        </w:rPr>
        <w:t>-</w:t>
      </w:r>
      <w:r>
        <w:rPr>
          <w:rtl/>
        </w:rPr>
        <w:t>יסוד בחיינו, עקרונות שאף חוקי</w:t>
      </w:r>
      <w:r>
        <w:rPr>
          <w:position w:val="4"/>
          <w:sz w:val="18"/>
          <w:rtl/>
        </w:rPr>
        <w:t>-</w:t>
      </w:r>
      <w:r>
        <w:rPr>
          <w:rtl/>
        </w:rPr>
        <w:t>היסוד יונקים מהם את חיותם.</w:t>
      </w:r>
      <w:r>
        <w:rPr>
          <w:rFonts w:ascii="Century" w:hAnsi="Century" w:hint="cs"/>
          <w:rtl/>
        </w:rPr>
        <w:t xml:space="preserve"> </w:t>
      </w:r>
      <w:r>
        <w:rPr>
          <w:rtl/>
        </w:rPr>
        <w:t>עקרונות אלה הם עיקרים במשפט הטבע ועיקרים בתורת הדמוקרטיה היהודית.</w:t>
      </w:r>
      <w:r>
        <w:rPr>
          <w:rFonts w:ascii="Century" w:hAnsi="Century" w:hint="cs"/>
          <w:rtl/>
        </w:rPr>
        <w:t xml:space="preserve">" (בג"ץ 733/95 </w:t>
      </w:r>
      <w:r w:rsidRPr="001365BF">
        <w:rPr>
          <w:rFonts w:ascii="Century" w:hAnsi="Century" w:cs="Miriam" w:hint="eastAsia"/>
          <w:b/>
          <w:spacing w:val="0"/>
          <w:szCs w:val="24"/>
          <w:rtl/>
        </w:rPr>
        <w:t>א</w:t>
      </w:r>
      <w:r w:rsidRPr="00451CD7">
        <w:rPr>
          <w:rFonts w:ascii="Century" w:hAnsi="Century" w:cs="Miriam" w:hint="cs"/>
          <w:b/>
          <w:spacing w:val="0"/>
          <w:szCs w:val="24"/>
          <w:rtl/>
        </w:rPr>
        <w:t>רפל אלומיניום בע"מ נ' קליל תעשיות בע"מ</w:t>
      </w:r>
      <w:r>
        <w:rPr>
          <w:rFonts w:ascii="Century" w:hAnsi="Century" w:hint="cs"/>
          <w:rtl/>
        </w:rPr>
        <w:t>, פ"ד נא(3) 577, 629 (1997); עיינו גם חוות דעת המיעוט שלו ב-ע</w:t>
      </w:r>
      <w:r w:rsidRPr="006934B8">
        <w:rPr>
          <w:rFonts w:ascii="Century" w:hAnsi="Century"/>
          <w:rtl/>
        </w:rPr>
        <w:t>"א 6821/93 </w:t>
      </w:r>
      <w:r w:rsidRPr="006934B8">
        <w:rPr>
          <w:rFonts w:ascii="Century" w:hAnsi="Century" w:cs="Miriam"/>
          <w:b/>
          <w:spacing w:val="0"/>
          <w:szCs w:val="24"/>
          <w:rtl/>
        </w:rPr>
        <w:t>בנק המזרחי המאוחד בע"מ נ' מגדל כפר שיתופי</w:t>
      </w:r>
      <w:r w:rsidRPr="006934B8">
        <w:rPr>
          <w:rFonts w:ascii="Century" w:hAnsi="Century" w:hint="cs"/>
          <w:rtl/>
        </w:rPr>
        <w:t xml:space="preserve">, </w:t>
      </w:r>
      <w:r w:rsidRPr="006934B8">
        <w:rPr>
          <w:rFonts w:ascii="Century" w:hAnsi="Century"/>
          <w:rtl/>
        </w:rPr>
        <w:t>פ"ד מט(4) 221</w:t>
      </w:r>
      <w:r w:rsidRPr="006934B8">
        <w:rPr>
          <w:rFonts w:ascii="Century" w:hAnsi="Century" w:hint="cs"/>
          <w:rtl/>
        </w:rPr>
        <w:t xml:space="preserve">, </w:t>
      </w:r>
      <w:r>
        <w:rPr>
          <w:rFonts w:ascii="Century" w:hAnsi="Century" w:hint="cs"/>
          <w:rtl/>
        </w:rPr>
        <w:t>545</w:t>
      </w:r>
      <w:r w:rsidRPr="006934B8">
        <w:rPr>
          <w:rFonts w:ascii="Century" w:hAnsi="Century" w:hint="cs"/>
          <w:rtl/>
        </w:rPr>
        <w:t xml:space="preserve"> (1995) (להלן: </w:t>
      </w:r>
      <w:r w:rsidRPr="006934B8">
        <w:rPr>
          <w:rFonts w:ascii="Century" w:hAnsi="Century" w:cs="Miriam" w:hint="cs"/>
          <w:b/>
          <w:spacing w:val="0"/>
          <w:szCs w:val="24"/>
          <w:rtl/>
        </w:rPr>
        <w:t>עניין בנק המזרחי</w:t>
      </w:r>
      <w:r w:rsidRPr="006934B8">
        <w:rPr>
          <w:rFonts w:ascii="Century" w:hAnsi="Century" w:hint="cs"/>
          <w:rtl/>
        </w:rPr>
        <w:t>)</w:t>
      </w:r>
      <w:r>
        <w:rPr>
          <w:rFonts w:ascii="Century" w:hAnsi="Century" w:hint="cs"/>
          <w:rtl/>
        </w:rPr>
        <w:t>; ב</w:t>
      </w:r>
      <w:r w:rsidRPr="00A64F9D">
        <w:rPr>
          <w:rFonts w:ascii="Century" w:hAnsi="Century"/>
          <w:rtl/>
        </w:rPr>
        <w:t>ג"</w:t>
      </w:r>
      <w:r w:rsidRPr="00A64F9D">
        <w:rPr>
          <w:rFonts w:ascii="Century" w:hAnsi="Century" w:hint="cs"/>
          <w:rtl/>
        </w:rPr>
        <w:t xml:space="preserve">ץ 3267/97 </w:t>
      </w:r>
      <w:r w:rsidRPr="00004481">
        <w:rPr>
          <w:rFonts w:ascii="Century" w:hAnsi="Century" w:cs="Miriam" w:hint="eastAsia"/>
          <w:b/>
          <w:spacing w:val="0"/>
          <w:szCs w:val="24"/>
          <w:rtl/>
        </w:rPr>
        <w:t>רובינשטיין נ</w:t>
      </w:r>
      <w:r w:rsidRPr="00004481">
        <w:rPr>
          <w:rFonts w:ascii="Century" w:hAnsi="Century" w:cs="Miriam"/>
          <w:b/>
          <w:spacing w:val="0"/>
          <w:szCs w:val="24"/>
          <w:rtl/>
        </w:rPr>
        <w:t xml:space="preserve">' </w:t>
      </w:r>
      <w:r w:rsidRPr="00004481">
        <w:rPr>
          <w:rFonts w:ascii="Century" w:hAnsi="Century" w:cs="Miriam" w:hint="eastAsia"/>
          <w:b/>
          <w:spacing w:val="0"/>
          <w:szCs w:val="24"/>
          <w:rtl/>
        </w:rPr>
        <w:t>שר</w:t>
      </w:r>
      <w:r w:rsidRPr="00004481">
        <w:rPr>
          <w:rFonts w:ascii="Century" w:hAnsi="Century" w:cs="Miriam"/>
          <w:b/>
          <w:spacing w:val="0"/>
          <w:szCs w:val="24"/>
          <w:rtl/>
        </w:rPr>
        <w:t xml:space="preserve"> </w:t>
      </w:r>
      <w:r w:rsidRPr="00004481">
        <w:rPr>
          <w:rFonts w:ascii="Century" w:hAnsi="Century" w:cs="Miriam" w:hint="eastAsia"/>
          <w:b/>
          <w:spacing w:val="0"/>
          <w:szCs w:val="24"/>
          <w:rtl/>
        </w:rPr>
        <w:t>הביטחון</w:t>
      </w:r>
      <w:r w:rsidRPr="00A64F9D">
        <w:rPr>
          <w:rFonts w:ascii="Century" w:hAnsi="Century" w:hint="cs"/>
          <w:rtl/>
        </w:rPr>
        <w:t xml:space="preserve">, </w:t>
      </w:r>
      <w:r w:rsidRPr="00A64F9D">
        <w:rPr>
          <w:rFonts w:ascii="Century" w:hAnsi="Century"/>
          <w:rtl/>
        </w:rPr>
        <w:t>פ"ד נב(5) 481</w:t>
      </w:r>
      <w:r w:rsidRPr="00A64F9D">
        <w:rPr>
          <w:rFonts w:ascii="Century" w:hAnsi="Century" w:hint="cs"/>
          <w:rtl/>
        </w:rPr>
        <w:t>, 542 (1998)</w:t>
      </w:r>
      <w:r>
        <w:rPr>
          <w:rFonts w:ascii="Century" w:hAnsi="Century" w:hint="cs"/>
          <w:rtl/>
        </w:rPr>
        <w:t xml:space="preserve">; </w:t>
      </w:r>
      <w:r>
        <w:rPr>
          <w:rFonts w:hint="cs"/>
          <w:rtl/>
        </w:rPr>
        <w:t xml:space="preserve">בג"ץ 6427/02 </w:t>
      </w:r>
      <w:r w:rsidRPr="00171068">
        <w:rPr>
          <w:rFonts w:ascii="Century" w:hAnsi="Century" w:cs="Miriam" w:hint="cs"/>
          <w:b/>
          <w:spacing w:val="0"/>
          <w:szCs w:val="24"/>
          <w:rtl/>
        </w:rPr>
        <w:t>התנועה לאיכות השלטון בישראל נ' הכנסת</w:t>
      </w:r>
      <w:r w:rsidRPr="00F513AD">
        <w:rPr>
          <w:rFonts w:hint="cs"/>
          <w:rtl/>
        </w:rPr>
        <w:t xml:space="preserve">, </w:t>
      </w:r>
      <w:r w:rsidRPr="00802222">
        <w:rPr>
          <w:rFonts w:hint="eastAsia"/>
          <w:rtl/>
        </w:rPr>
        <w:t>פ</w:t>
      </w:r>
      <w:r w:rsidRPr="00802222">
        <w:rPr>
          <w:rtl/>
        </w:rPr>
        <w:t>"</w:t>
      </w:r>
      <w:r w:rsidRPr="00802222">
        <w:rPr>
          <w:rFonts w:hint="eastAsia"/>
          <w:rtl/>
        </w:rPr>
        <w:t>ד</w:t>
      </w:r>
      <w:r w:rsidRPr="00802222">
        <w:rPr>
          <w:rtl/>
        </w:rPr>
        <w:t xml:space="preserve"> </w:t>
      </w:r>
      <w:r w:rsidRPr="00802222">
        <w:rPr>
          <w:rFonts w:hint="eastAsia"/>
          <w:rtl/>
        </w:rPr>
        <w:t>סא</w:t>
      </w:r>
      <w:r w:rsidRPr="00802222">
        <w:rPr>
          <w:rtl/>
        </w:rPr>
        <w:t>(1) 619</w:t>
      </w:r>
      <w:r>
        <w:rPr>
          <w:rFonts w:ascii="Century" w:hAnsi="Century" w:hint="cs"/>
          <w:rtl/>
        </w:rPr>
        <w:t>, 729 (2006) (</w:t>
      </w:r>
      <w:r w:rsidRPr="008C2F59">
        <w:rPr>
          <w:rFonts w:ascii="Century" w:hAnsi="Century" w:cs="Miriam" w:hint="cs"/>
          <w:b/>
          <w:spacing w:val="0"/>
          <w:szCs w:val="24"/>
          <w:rtl/>
        </w:rPr>
        <w:t>להלן: עניין התנועה לאיכות השלטון</w:t>
      </w:r>
      <w:r>
        <w:rPr>
          <w:rFonts w:ascii="Century" w:hAnsi="Century" w:hint="cs"/>
          <w:rtl/>
        </w:rPr>
        <w:t>)).</w:t>
      </w:r>
    </w:p>
    <w:p w14:paraId="5220C649" w14:textId="77777777" w:rsidR="00D66395" w:rsidRDefault="00D66395" w:rsidP="00D66395">
      <w:pPr>
        <w:pStyle w:val="Ruller5"/>
        <w:rPr>
          <w:rFonts w:ascii="Century" w:hAnsi="Century"/>
          <w:rtl/>
        </w:rPr>
      </w:pPr>
    </w:p>
    <w:p w14:paraId="4E63B3CA" w14:textId="77777777" w:rsidR="00D66395" w:rsidRDefault="00D66395" w:rsidP="00D66395">
      <w:pPr>
        <w:pStyle w:val="Ruller41"/>
        <w:rPr>
          <w:rFonts w:ascii="Century" w:hAnsi="Century"/>
          <w:rtl/>
        </w:rPr>
      </w:pPr>
      <w:r>
        <w:rPr>
          <w:rFonts w:ascii="Century" w:hAnsi="Century" w:hint="cs"/>
          <w:rtl/>
        </w:rPr>
        <w:t xml:space="preserve">גישתו של השופט </w:t>
      </w:r>
      <w:r w:rsidRPr="0012520B">
        <w:rPr>
          <w:rFonts w:ascii="Century" w:hAnsi="Century" w:cs="Miriam" w:hint="eastAsia"/>
          <w:b/>
          <w:spacing w:val="0"/>
          <w:szCs w:val="24"/>
          <w:rtl/>
        </w:rPr>
        <w:t>מ</w:t>
      </w:r>
      <w:r w:rsidRPr="0012520B">
        <w:rPr>
          <w:rFonts w:ascii="Century" w:hAnsi="Century" w:cs="Miriam"/>
          <w:b/>
          <w:spacing w:val="0"/>
          <w:szCs w:val="24"/>
          <w:rtl/>
        </w:rPr>
        <w:t xml:space="preserve">' </w:t>
      </w:r>
      <w:r w:rsidRPr="0012520B">
        <w:rPr>
          <w:rFonts w:ascii="Century" w:hAnsi="Century" w:cs="Miriam" w:hint="eastAsia"/>
          <w:b/>
          <w:spacing w:val="0"/>
          <w:szCs w:val="24"/>
          <w:rtl/>
        </w:rPr>
        <w:t>חשין</w:t>
      </w:r>
      <w:r>
        <w:rPr>
          <w:rFonts w:ascii="Century" w:hAnsi="Century" w:hint="cs"/>
          <w:rtl/>
        </w:rPr>
        <w:t xml:space="preserve"> לא </w:t>
      </w:r>
      <w:r w:rsidRPr="00D64907">
        <w:rPr>
          <w:rFonts w:ascii="Century" w:hAnsi="Century" w:hint="cs"/>
          <w:rtl/>
        </w:rPr>
        <w:t>התקבלה</w:t>
      </w:r>
      <w:r>
        <w:rPr>
          <w:rFonts w:ascii="Century" w:hAnsi="Century" w:hint="cs"/>
          <w:rtl/>
        </w:rPr>
        <w:t>,</w:t>
      </w:r>
      <w:r w:rsidRPr="00D64907">
        <w:rPr>
          <w:rFonts w:ascii="Century" w:hAnsi="Century" w:hint="cs"/>
          <w:rtl/>
        </w:rPr>
        <w:t xml:space="preserve"> </w:t>
      </w:r>
      <w:r>
        <w:rPr>
          <w:rFonts w:ascii="Century" w:hAnsi="Century" w:hint="cs"/>
          <w:rtl/>
        </w:rPr>
        <w:t>כידוע, במלואה כהלכה, אולם לא נשללה האפשרות כי קיימות מגבלות מסוימות ומצומצמות על הסמכות המכוננת (ראו:</w:t>
      </w:r>
      <w:r>
        <w:rPr>
          <w:rFonts w:ascii="Century" w:hAnsi="Century" w:cs="Miriam" w:hint="cs"/>
          <w:b/>
          <w:spacing w:val="0"/>
          <w:szCs w:val="24"/>
          <w:rtl/>
        </w:rPr>
        <w:t xml:space="preserve"> </w:t>
      </w:r>
      <w:r w:rsidRPr="00E214B5">
        <w:rPr>
          <w:rFonts w:ascii="Century" w:hAnsi="Century" w:cs="Miriam" w:hint="cs"/>
          <w:b/>
          <w:spacing w:val="0"/>
          <w:szCs w:val="24"/>
          <w:rtl/>
        </w:rPr>
        <w:t>עניין בנק המזרחי</w:t>
      </w:r>
      <w:r w:rsidRPr="008838D0">
        <w:rPr>
          <w:rFonts w:ascii="Century" w:hAnsi="Century" w:hint="cs"/>
          <w:rtl/>
        </w:rPr>
        <w:t xml:space="preserve">, </w:t>
      </w:r>
      <w:r>
        <w:rPr>
          <w:rFonts w:ascii="Century" w:hAnsi="Century" w:hint="cs"/>
          <w:rtl/>
        </w:rPr>
        <w:t>בעמ' 327 ו-</w:t>
      </w:r>
      <w:r w:rsidRPr="00491DCE">
        <w:rPr>
          <w:rFonts w:ascii="Century" w:hAnsi="Century" w:hint="cs"/>
          <w:rtl/>
        </w:rPr>
        <w:t>408</w:t>
      </w:r>
      <w:r w:rsidRPr="007E3899">
        <w:rPr>
          <w:rFonts w:ascii="Century" w:hAnsi="Century" w:hint="cs"/>
          <w:rtl/>
        </w:rPr>
        <w:t>)</w:t>
      </w:r>
      <w:r>
        <w:rPr>
          <w:rFonts w:ascii="Century" w:hAnsi="Century" w:hint="cs"/>
          <w:rtl/>
        </w:rPr>
        <w:t xml:space="preserve">, ובשורה של פסקי דין </w:t>
      </w:r>
      <w:r>
        <w:rPr>
          <w:rFonts w:ascii="Century" w:hAnsi="Century"/>
          <w:rtl/>
        </w:rPr>
        <w:t>–</w:t>
      </w:r>
      <w:r>
        <w:rPr>
          <w:rFonts w:ascii="Century" w:hAnsi="Century" w:hint="cs"/>
          <w:rtl/>
        </w:rPr>
        <w:t xml:space="preserve"> בית המשפט חזר על כך כי אין לשלול את האפשרות</w:t>
      </w:r>
      <w:r w:rsidRPr="004036D3">
        <w:rPr>
          <w:rFonts w:ascii="Century" w:hAnsi="Century" w:hint="cs"/>
          <w:rtl/>
        </w:rPr>
        <w:t xml:space="preserve"> </w:t>
      </w:r>
      <w:r>
        <w:rPr>
          <w:rFonts w:ascii="Century" w:hAnsi="Century" w:hint="cs"/>
          <w:rtl/>
        </w:rPr>
        <w:t xml:space="preserve">שסמכות זו </w:t>
      </w:r>
      <w:r w:rsidRPr="00E6361D">
        <w:rPr>
          <w:rFonts w:ascii="Century" w:hAnsi="Century" w:hint="eastAsia"/>
          <w:rtl/>
        </w:rPr>
        <w:t>מוגבלת</w:t>
      </w:r>
      <w:r>
        <w:rPr>
          <w:rFonts w:ascii="Century" w:hAnsi="Century" w:hint="cs"/>
          <w:rtl/>
        </w:rPr>
        <w:t xml:space="preserve"> לאור עקרונות יסוד בלתי כתובים של השיטה (ראו למשל: </w:t>
      </w:r>
      <w:r w:rsidRPr="00A03EF6">
        <w:rPr>
          <w:rFonts w:ascii="Century" w:hAnsi="Century" w:hint="eastAsia"/>
          <w:rtl/>
        </w:rPr>
        <w:t>בג</w:t>
      </w:r>
      <w:r w:rsidRPr="00A03EF6">
        <w:rPr>
          <w:rFonts w:ascii="Century" w:hAnsi="Century"/>
          <w:rtl/>
        </w:rPr>
        <w:t>"</w:t>
      </w:r>
      <w:r w:rsidRPr="00A03EF6">
        <w:rPr>
          <w:rFonts w:ascii="Century" w:hAnsi="Century" w:hint="eastAsia"/>
          <w:rtl/>
        </w:rPr>
        <w:t>ץ</w:t>
      </w:r>
      <w:r w:rsidRPr="00A03EF6">
        <w:rPr>
          <w:rFonts w:ascii="Century" w:hAnsi="Century"/>
          <w:rtl/>
        </w:rPr>
        <w:t xml:space="preserve"> 4676/94 </w:t>
      </w:r>
      <w:r w:rsidRPr="00E3207A">
        <w:rPr>
          <w:rFonts w:ascii="Century" w:hAnsi="Century" w:cs="Miriam" w:hint="eastAsia"/>
          <w:b/>
          <w:spacing w:val="0"/>
          <w:szCs w:val="24"/>
          <w:rtl/>
        </w:rPr>
        <w:t>מיטראל</w:t>
      </w:r>
      <w:r w:rsidRPr="00E3207A">
        <w:rPr>
          <w:rFonts w:ascii="Century" w:hAnsi="Century" w:cs="Miriam"/>
          <w:b/>
          <w:spacing w:val="0"/>
          <w:szCs w:val="24"/>
          <w:rtl/>
        </w:rPr>
        <w:t xml:space="preserve"> </w:t>
      </w:r>
      <w:r w:rsidRPr="00E3207A">
        <w:rPr>
          <w:rFonts w:ascii="Century" w:hAnsi="Century" w:cs="Miriam" w:hint="eastAsia"/>
          <w:b/>
          <w:spacing w:val="0"/>
          <w:szCs w:val="24"/>
          <w:rtl/>
        </w:rPr>
        <w:t>בע</w:t>
      </w:r>
      <w:r w:rsidRPr="00E3207A">
        <w:rPr>
          <w:rFonts w:ascii="Century" w:hAnsi="Century" w:cs="Miriam"/>
          <w:b/>
          <w:spacing w:val="0"/>
          <w:szCs w:val="24"/>
          <w:rtl/>
        </w:rPr>
        <w:t>"</w:t>
      </w:r>
      <w:r w:rsidRPr="00E3207A">
        <w:rPr>
          <w:rFonts w:ascii="Century" w:hAnsi="Century" w:cs="Miriam" w:hint="eastAsia"/>
          <w:b/>
          <w:spacing w:val="0"/>
          <w:szCs w:val="24"/>
          <w:rtl/>
        </w:rPr>
        <w:t>מ</w:t>
      </w:r>
      <w:r w:rsidRPr="00E3207A">
        <w:rPr>
          <w:rFonts w:ascii="Century" w:hAnsi="Century" w:cs="Miriam"/>
          <w:b/>
          <w:spacing w:val="0"/>
          <w:szCs w:val="24"/>
          <w:rtl/>
        </w:rPr>
        <w:t xml:space="preserve"> </w:t>
      </w:r>
      <w:r w:rsidRPr="00E3207A">
        <w:rPr>
          <w:rFonts w:ascii="Century" w:hAnsi="Century" w:cs="Miriam" w:hint="eastAsia"/>
          <w:b/>
          <w:spacing w:val="0"/>
          <w:szCs w:val="24"/>
          <w:rtl/>
        </w:rPr>
        <w:t>נ</w:t>
      </w:r>
      <w:r w:rsidRPr="00E3207A">
        <w:rPr>
          <w:rFonts w:ascii="Century" w:hAnsi="Century" w:cs="Miriam"/>
          <w:b/>
          <w:spacing w:val="0"/>
          <w:szCs w:val="24"/>
          <w:rtl/>
        </w:rPr>
        <w:t xml:space="preserve">' </w:t>
      </w:r>
      <w:r w:rsidRPr="00E3207A">
        <w:rPr>
          <w:rFonts w:ascii="Century" w:hAnsi="Century" w:cs="Miriam" w:hint="eastAsia"/>
          <w:b/>
          <w:spacing w:val="0"/>
          <w:szCs w:val="24"/>
          <w:rtl/>
        </w:rPr>
        <w:t>כנסת</w:t>
      </w:r>
      <w:r w:rsidRPr="00E3207A">
        <w:rPr>
          <w:rFonts w:ascii="Century" w:hAnsi="Century" w:cs="Miriam"/>
          <w:b/>
          <w:spacing w:val="0"/>
          <w:szCs w:val="24"/>
          <w:rtl/>
        </w:rPr>
        <w:t xml:space="preserve"> </w:t>
      </w:r>
      <w:r w:rsidRPr="00E3207A">
        <w:rPr>
          <w:rFonts w:ascii="Century" w:hAnsi="Century" w:cs="Miriam" w:hint="eastAsia"/>
          <w:b/>
          <w:spacing w:val="0"/>
          <w:szCs w:val="24"/>
          <w:rtl/>
        </w:rPr>
        <w:t>ישראל</w:t>
      </w:r>
      <w:r w:rsidRPr="00A03EF6">
        <w:rPr>
          <w:rFonts w:ascii="Century" w:hAnsi="Century"/>
          <w:rtl/>
        </w:rPr>
        <w:t xml:space="preserve">, </w:t>
      </w:r>
      <w:r w:rsidRPr="00A03EF6">
        <w:rPr>
          <w:rFonts w:ascii="Century" w:hAnsi="Century" w:hint="eastAsia"/>
          <w:rtl/>
        </w:rPr>
        <w:t>פ</w:t>
      </w:r>
      <w:r w:rsidRPr="00A03EF6">
        <w:rPr>
          <w:rFonts w:ascii="Century" w:hAnsi="Century"/>
          <w:rtl/>
        </w:rPr>
        <w:t>"</w:t>
      </w:r>
      <w:r w:rsidRPr="00A03EF6">
        <w:rPr>
          <w:rFonts w:ascii="Century" w:hAnsi="Century" w:hint="eastAsia"/>
          <w:rtl/>
        </w:rPr>
        <w:t>ד</w:t>
      </w:r>
      <w:r w:rsidRPr="00A03EF6">
        <w:rPr>
          <w:rFonts w:ascii="Century" w:hAnsi="Century"/>
          <w:rtl/>
        </w:rPr>
        <w:t xml:space="preserve"> </w:t>
      </w:r>
      <w:r w:rsidRPr="00A03EF6">
        <w:rPr>
          <w:rFonts w:ascii="Century" w:hAnsi="Century" w:hint="eastAsia"/>
          <w:rtl/>
        </w:rPr>
        <w:t>נ</w:t>
      </w:r>
      <w:r w:rsidRPr="00A03EF6">
        <w:rPr>
          <w:rFonts w:ascii="Century" w:hAnsi="Century" w:hint="cs"/>
          <w:rtl/>
        </w:rPr>
        <w:t>(5) 15, 28 (1996)</w:t>
      </w:r>
      <w:r>
        <w:rPr>
          <w:rFonts w:ascii="Century" w:hAnsi="Century" w:hint="cs"/>
          <w:rtl/>
        </w:rPr>
        <w:t>;</w:t>
      </w:r>
      <w:r>
        <w:rPr>
          <w:rFonts w:ascii="Century" w:hAnsi="Century" w:cs="Miriam" w:hint="cs"/>
          <w:b/>
          <w:spacing w:val="0"/>
          <w:szCs w:val="24"/>
          <w:rtl/>
        </w:rPr>
        <w:t xml:space="preserve"> </w:t>
      </w:r>
      <w:r w:rsidRPr="00E3207A">
        <w:rPr>
          <w:rFonts w:ascii="Century" w:hAnsi="Century" w:cs="Miriam" w:hint="cs"/>
          <w:b/>
          <w:spacing w:val="0"/>
          <w:szCs w:val="24"/>
          <w:rtl/>
        </w:rPr>
        <w:t>עניין בר</w:t>
      </w:r>
      <w:r>
        <w:rPr>
          <w:rFonts w:ascii="Century" w:hAnsi="Century" w:cs="Miriam" w:hint="cs"/>
          <w:b/>
          <w:spacing w:val="0"/>
          <w:szCs w:val="24"/>
          <w:rtl/>
        </w:rPr>
        <w:t>-</w:t>
      </w:r>
      <w:r w:rsidRPr="00E3207A">
        <w:rPr>
          <w:rFonts w:ascii="Century" w:hAnsi="Century" w:cs="Miriam" w:hint="cs"/>
          <w:b/>
          <w:spacing w:val="0"/>
          <w:szCs w:val="24"/>
          <w:rtl/>
        </w:rPr>
        <w:t>און</w:t>
      </w:r>
      <w:r>
        <w:rPr>
          <w:rFonts w:ascii="Century" w:hAnsi="Century" w:hint="cs"/>
          <w:rtl/>
        </w:rPr>
        <w:t xml:space="preserve">, בעמ' 310; </w:t>
      </w:r>
      <w:r w:rsidRPr="00BD5266">
        <w:rPr>
          <w:rFonts w:ascii="Century" w:hAnsi="Century" w:hint="eastAsia"/>
          <w:rtl/>
        </w:rPr>
        <w:t>בג</w:t>
      </w:r>
      <w:r w:rsidRPr="00BD5266">
        <w:rPr>
          <w:rFonts w:ascii="Century" w:hAnsi="Century"/>
          <w:rtl/>
        </w:rPr>
        <w:t>"</w:t>
      </w:r>
      <w:r w:rsidRPr="00BD5266">
        <w:rPr>
          <w:rFonts w:ascii="Century" w:hAnsi="Century" w:hint="eastAsia"/>
          <w:rtl/>
        </w:rPr>
        <w:t>ץ</w:t>
      </w:r>
      <w:r w:rsidRPr="00BD5266">
        <w:rPr>
          <w:rFonts w:ascii="Century" w:hAnsi="Century"/>
          <w:rtl/>
        </w:rPr>
        <w:t xml:space="preserve"> 5160/99 </w:t>
      </w:r>
      <w:r w:rsidRPr="00E3207A">
        <w:rPr>
          <w:rFonts w:ascii="Century" w:hAnsi="Century" w:cs="Miriam" w:hint="eastAsia"/>
          <w:b/>
          <w:spacing w:val="0"/>
          <w:szCs w:val="24"/>
          <w:rtl/>
        </w:rPr>
        <w:t>התנועה</w:t>
      </w:r>
      <w:r w:rsidRPr="00E3207A">
        <w:rPr>
          <w:rFonts w:ascii="Century" w:hAnsi="Century" w:cs="Miriam"/>
          <w:b/>
          <w:spacing w:val="0"/>
          <w:szCs w:val="24"/>
          <w:rtl/>
        </w:rPr>
        <w:t xml:space="preserve"> </w:t>
      </w:r>
      <w:r w:rsidRPr="00E3207A">
        <w:rPr>
          <w:rFonts w:ascii="Century" w:hAnsi="Century" w:cs="Miriam" w:hint="eastAsia"/>
          <w:b/>
          <w:spacing w:val="0"/>
          <w:szCs w:val="24"/>
          <w:rtl/>
        </w:rPr>
        <w:t>למען</w:t>
      </w:r>
      <w:r w:rsidRPr="00E3207A">
        <w:rPr>
          <w:rFonts w:ascii="Century" w:hAnsi="Century" w:cs="Miriam"/>
          <w:b/>
          <w:spacing w:val="0"/>
          <w:szCs w:val="24"/>
          <w:rtl/>
        </w:rPr>
        <w:t xml:space="preserve"> </w:t>
      </w:r>
      <w:r w:rsidRPr="00E3207A">
        <w:rPr>
          <w:rFonts w:ascii="Century" w:hAnsi="Century" w:cs="Miriam" w:hint="eastAsia"/>
          <w:b/>
          <w:spacing w:val="0"/>
          <w:szCs w:val="24"/>
          <w:rtl/>
        </w:rPr>
        <w:t>איכות</w:t>
      </w:r>
      <w:r w:rsidRPr="00E3207A">
        <w:rPr>
          <w:rFonts w:ascii="Century" w:hAnsi="Century" w:cs="Miriam"/>
          <w:b/>
          <w:spacing w:val="0"/>
          <w:szCs w:val="24"/>
          <w:rtl/>
        </w:rPr>
        <w:t xml:space="preserve"> </w:t>
      </w:r>
      <w:r w:rsidRPr="00E3207A">
        <w:rPr>
          <w:rFonts w:ascii="Century" w:hAnsi="Century" w:cs="Miriam" w:hint="eastAsia"/>
          <w:b/>
          <w:spacing w:val="0"/>
          <w:szCs w:val="24"/>
          <w:rtl/>
        </w:rPr>
        <w:t>השלטון</w:t>
      </w:r>
      <w:r w:rsidRPr="00E3207A">
        <w:rPr>
          <w:rFonts w:ascii="Century" w:hAnsi="Century" w:cs="Miriam"/>
          <w:b/>
          <w:spacing w:val="0"/>
          <w:szCs w:val="24"/>
          <w:rtl/>
        </w:rPr>
        <w:t xml:space="preserve"> </w:t>
      </w:r>
      <w:r w:rsidRPr="00E3207A">
        <w:rPr>
          <w:rFonts w:ascii="Century" w:hAnsi="Century" w:cs="Miriam" w:hint="eastAsia"/>
          <w:b/>
          <w:spacing w:val="0"/>
          <w:szCs w:val="24"/>
          <w:rtl/>
        </w:rPr>
        <w:t>בישראל</w:t>
      </w:r>
      <w:r w:rsidRPr="00E3207A">
        <w:rPr>
          <w:rFonts w:ascii="Century" w:hAnsi="Century" w:cs="Miriam"/>
          <w:b/>
          <w:spacing w:val="0"/>
          <w:szCs w:val="24"/>
          <w:rtl/>
        </w:rPr>
        <w:t xml:space="preserve"> </w:t>
      </w:r>
      <w:r w:rsidRPr="00E3207A">
        <w:rPr>
          <w:rFonts w:ascii="Century" w:hAnsi="Century" w:cs="Miriam" w:hint="eastAsia"/>
          <w:b/>
          <w:spacing w:val="0"/>
          <w:szCs w:val="24"/>
          <w:rtl/>
        </w:rPr>
        <w:t>נ</w:t>
      </w:r>
      <w:r w:rsidRPr="00E3207A">
        <w:rPr>
          <w:rFonts w:ascii="Century" w:hAnsi="Century" w:cs="Miriam"/>
          <w:b/>
          <w:spacing w:val="0"/>
          <w:szCs w:val="24"/>
          <w:rtl/>
        </w:rPr>
        <w:t xml:space="preserve">' </w:t>
      </w:r>
      <w:r w:rsidRPr="00E3207A">
        <w:rPr>
          <w:rFonts w:ascii="Century" w:hAnsi="Century" w:cs="Miriam" w:hint="eastAsia"/>
          <w:b/>
          <w:spacing w:val="0"/>
          <w:szCs w:val="24"/>
          <w:rtl/>
        </w:rPr>
        <w:t>ועדת</w:t>
      </w:r>
      <w:r w:rsidRPr="00E3207A">
        <w:rPr>
          <w:rFonts w:ascii="Century" w:hAnsi="Century" w:cs="Miriam"/>
          <w:b/>
          <w:spacing w:val="0"/>
          <w:szCs w:val="24"/>
          <w:rtl/>
        </w:rPr>
        <w:t xml:space="preserve"> </w:t>
      </w:r>
      <w:r w:rsidRPr="00E3207A">
        <w:rPr>
          <w:rFonts w:ascii="Century" w:hAnsi="Century" w:cs="Miriam" w:hint="eastAsia"/>
          <w:b/>
          <w:spacing w:val="0"/>
          <w:szCs w:val="24"/>
          <w:rtl/>
        </w:rPr>
        <w:t>חוקה</w:t>
      </w:r>
      <w:r w:rsidRPr="00E3207A">
        <w:rPr>
          <w:rFonts w:ascii="Century" w:hAnsi="Century" w:cs="Miriam"/>
          <w:b/>
          <w:spacing w:val="0"/>
          <w:szCs w:val="24"/>
          <w:rtl/>
        </w:rPr>
        <w:t xml:space="preserve">, </w:t>
      </w:r>
      <w:r w:rsidRPr="00E3207A">
        <w:rPr>
          <w:rFonts w:ascii="Century" w:hAnsi="Century" w:cs="Miriam" w:hint="eastAsia"/>
          <w:b/>
          <w:spacing w:val="0"/>
          <w:szCs w:val="24"/>
          <w:rtl/>
        </w:rPr>
        <w:t>חוק</w:t>
      </w:r>
      <w:r w:rsidRPr="00E3207A">
        <w:rPr>
          <w:rFonts w:ascii="Century" w:hAnsi="Century" w:cs="Miriam"/>
          <w:b/>
          <w:spacing w:val="0"/>
          <w:szCs w:val="24"/>
          <w:rtl/>
        </w:rPr>
        <w:t xml:space="preserve"> </w:t>
      </w:r>
      <w:r w:rsidRPr="00E3207A">
        <w:rPr>
          <w:rFonts w:ascii="Century" w:hAnsi="Century" w:cs="Miriam" w:hint="eastAsia"/>
          <w:b/>
          <w:spacing w:val="0"/>
          <w:szCs w:val="24"/>
          <w:rtl/>
        </w:rPr>
        <w:t>ומשפט</w:t>
      </w:r>
      <w:r w:rsidRPr="00BD5266">
        <w:rPr>
          <w:rFonts w:ascii="Century" w:hAnsi="Century"/>
          <w:rtl/>
        </w:rPr>
        <w:t xml:space="preserve">, </w:t>
      </w:r>
      <w:r w:rsidRPr="00BD5266">
        <w:rPr>
          <w:rFonts w:ascii="Century" w:hAnsi="Century" w:hint="eastAsia"/>
          <w:rtl/>
        </w:rPr>
        <w:t>פ</w:t>
      </w:r>
      <w:r w:rsidRPr="00BD5266">
        <w:rPr>
          <w:rFonts w:ascii="Century" w:hAnsi="Century"/>
          <w:rtl/>
        </w:rPr>
        <w:t>"</w:t>
      </w:r>
      <w:r w:rsidRPr="00BD5266">
        <w:rPr>
          <w:rFonts w:ascii="Century" w:hAnsi="Century" w:hint="eastAsia"/>
          <w:rtl/>
        </w:rPr>
        <w:t>ד</w:t>
      </w:r>
      <w:r w:rsidRPr="00BD5266">
        <w:rPr>
          <w:rFonts w:ascii="Century" w:hAnsi="Century"/>
          <w:rtl/>
        </w:rPr>
        <w:t xml:space="preserve"> </w:t>
      </w:r>
      <w:r w:rsidRPr="00BD5266">
        <w:rPr>
          <w:rFonts w:ascii="Century" w:hAnsi="Century" w:hint="eastAsia"/>
          <w:rtl/>
        </w:rPr>
        <w:t>נג</w:t>
      </w:r>
      <w:r w:rsidRPr="00BD5266">
        <w:rPr>
          <w:rFonts w:ascii="Century" w:hAnsi="Century" w:hint="cs"/>
          <w:rtl/>
        </w:rPr>
        <w:t>(</w:t>
      </w:r>
      <w:r w:rsidRPr="00BA4B46">
        <w:rPr>
          <w:rFonts w:ascii="Century" w:hAnsi="Century" w:hint="cs"/>
          <w:rtl/>
        </w:rPr>
        <w:t>4) 92, 96 (1999);</w:t>
      </w:r>
      <w:r>
        <w:rPr>
          <w:rFonts w:ascii="Century" w:hAnsi="Century" w:hint="cs"/>
          <w:rtl/>
        </w:rPr>
        <w:t xml:space="preserve"> </w:t>
      </w:r>
      <w:r>
        <w:rPr>
          <w:rFonts w:hint="cs"/>
          <w:rtl/>
        </w:rPr>
        <w:t xml:space="preserve">בג"ץ 5744/16 </w:t>
      </w:r>
      <w:r w:rsidRPr="003C2EFC">
        <w:rPr>
          <w:rFonts w:ascii="Century" w:hAnsi="Century" w:cs="Miriam" w:hint="cs"/>
          <w:b/>
          <w:spacing w:val="0"/>
          <w:szCs w:val="24"/>
          <w:rtl/>
        </w:rPr>
        <w:t>בן מאיר נ' הכנסת</w:t>
      </w:r>
      <w:r>
        <w:rPr>
          <w:rFonts w:hint="cs"/>
          <w:rtl/>
        </w:rPr>
        <w:t xml:space="preserve">, </w:t>
      </w:r>
      <w:r>
        <w:rPr>
          <w:rFonts w:ascii="Century" w:hAnsi="Century" w:hint="cs"/>
          <w:rtl/>
        </w:rPr>
        <w:t xml:space="preserve">פיסקה 24 לחוות דעתה של הנשיאה </w:t>
      </w:r>
      <w:r w:rsidRPr="0012520B">
        <w:rPr>
          <w:rFonts w:ascii="Century" w:hAnsi="Century" w:cs="Miriam" w:hint="eastAsia"/>
          <w:b/>
          <w:spacing w:val="0"/>
          <w:szCs w:val="24"/>
          <w:rtl/>
        </w:rPr>
        <w:t>א</w:t>
      </w:r>
      <w:r w:rsidRPr="0012520B">
        <w:rPr>
          <w:rFonts w:ascii="Century" w:hAnsi="Century" w:cs="Miriam"/>
          <w:b/>
          <w:spacing w:val="0"/>
          <w:szCs w:val="24"/>
          <w:rtl/>
        </w:rPr>
        <w:t xml:space="preserve">' </w:t>
      </w:r>
      <w:r w:rsidRPr="0012520B">
        <w:rPr>
          <w:rFonts w:ascii="Century" w:hAnsi="Century" w:cs="Miriam" w:hint="eastAsia"/>
          <w:b/>
          <w:spacing w:val="0"/>
          <w:szCs w:val="24"/>
          <w:rtl/>
        </w:rPr>
        <w:t>חיות</w:t>
      </w:r>
      <w:r>
        <w:rPr>
          <w:rFonts w:ascii="Century" w:hAnsi="Century" w:hint="cs"/>
          <w:rtl/>
        </w:rPr>
        <w:t xml:space="preserve">, ופיסקה 22 לחוות דעתו של השופט </w:t>
      </w:r>
      <w:r w:rsidRPr="00957E48">
        <w:rPr>
          <w:rFonts w:ascii="Century" w:hAnsi="Century" w:cs="Miriam" w:hint="cs"/>
          <w:b/>
          <w:spacing w:val="0"/>
          <w:szCs w:val="24"/>
          <w:rtl/>
        </w:rPr>
        <w:t>מ' מזוז</w:t>
      </w:r>
      <w:r>
        <w:rPr>
          <w:rFonts w:ascii="Century" w:hAnsi="Century" w:hint="cs"/>
          <w:rtl/>
        </w:rPr>
        <w:t xml:space="preserve"> (</w:t>
      </w:r>
      <w:r>
        <w:rPr>
          <w:rFonts w:hint="cs"/>
          <w:rtl/>
        </w:rPr>
        <w:t xml:space="preserve">27.05.2018) (להלן: </w:t>
      </w:r>
      <w:r w:rsidRPr="008175C2">
        <w:rPr>
          <w:rFonts w:ascii="Century" w:hAnsi="Century" w:cs="Miriam" w:hint="cs"/>
          <w:b/>
          <w:spacing w:val="0"/>
          <w:szCs w:val="24"/>
          <w:rtl/>
        </w:rPr>
        <w:t>עניין בן מאיר</w:t>
      </w:r>
      <w:r>
        <w:rPr>
          <w:rFonts w:ascii="Century" w:hAnsi="Century" w:hint="cs"/>
          <w:rtl/>
        </w:rPr>
        <w:t>)).</w:t>
      </w:r>
    </w:p>
    <w:p w14:paraId="61F51AFB" w14:textId="77777777" w:rsidR="00D66395" w:rsidRPr="004D1975" w:rsidRDefault="00D66395" w:rsidP="00D66395">
      <w:pPr>
        <w:pStyle w:val="Ruller41"/>
        <w:rPr>
          <w:rFonts w:ascii="Century" w:hAnsi="Century"/>
          <w:sz w:val="18"/>
          <w:szCs w:val="22"/>
          <w:rtl/>
        </w:rPr>
      </w:pPr>
      <w:r>
        <w:rPr>
          <w:rFonts w:ascii="Century" w:hAnsi="Century" w:hint="cs"/>
          <w:rtl/>
        </w:rPr>
        <w:t xml:space="preserve"> </w:t>
      </w:r>
    </w:p>
    <w:p w14:paraId="1318FDC8" w14:textId="77777777" w:rsidR="00D66395" w:rsidRDefault="00D66395" w:rsidP="00D66395">
      <w:pPr>
        <w:pStyle w:val="Ruller41"/>
        <w:rPr>
          <w:highlight w:val="magenta"/>
          <w:rtl/>
        </w:rPr>
      </w:pPr>
      <w:r>
        <w:rPr>
          <w:rFonts w:ascii="Century" w:hAnsi="Century" w:hint="cs"/>
          <w:rtl/>
        </w:rPr>
        <w:t xml:space="preserve"> ביחס למגבלה זו, קשה</w:t>
      </w:r>
      <w:r w:rsidRPr="00361DEC">
        <w:rPr>
          <w:rFonts w:ascii="Century" w:hAnsi="Century" w:hint="cs"/>
          <w:rtl/>
        </w:rPr>
        <w:t xml:space="preserve"> </w:t>
      </w:r>
      <w:r>
        <w:rPr>
          <w:rFonts w:ascii="Century" w:hAnsi="Century" w:hint="cs"/>
          <w:rtl/>
        </w:rPr>
        <w:t>לגישתי להצביע על עקרונות-מאפיינים, שהם יותר יסודיים למדינתנו מהיותה: "</w:t>
      </w:r>
      <w:r w:rsidRPr="005F4143">
        <w:rPr>
          <w:rFonts w:ascii="Century" w:hAnsi="Century" w:hint="cs"/>
          <w:b/>
          <w:bCs/>
          <w:rtl/>
        </w:rPr>
        <w:t>יהודית ודמוקרטית</w:t>
      </w:r>
      <w:r>
        <w:rPr>
          <w:rFonts w:ascii="Century" w:hAnsi="Century" w:hint="cs"/>
          <w:rtl/>
        </w:rPr>
        <w:t>". אלו עקרונות-העל של שיטתנו, אשר, כאמור, אף לא היה צורך לפרטם, בהיותם "תעודת הלידה של המדינה" (ראו למשל:</w:t>
      </w:r>
      <w:r w:rsidRPr="000C1D22">
        <w:rPr>
          <w:rtl/>
        </w:rPr>
        <w:t xml:space="preserve"> </w:t>
      </w:r>
      <w:r w:rsidRPr="000C1D22">
        <w:rPr>
          <w:rFonts w:eastAsiaTheme="majorEastAsia"/>
          <w:rtl/>
        </w:rPr>
        <w:t>בג"ץ 2722/92</w:t>
      </w:r>
      <w:r w:rsidRPr="000C1D22">
        <w:rPr>
          <w:rtl/>
        </w:rPr>
        <w:t xml:space="preserve"> </w:t>
      </w:r>
      <w:r w:rsidRPr="00F77BE2">
        <w:rPr>
          <w:rFonts w:ascii="Century" w:hAnsi="Century" w:cs="Miriam"/>
          <w:b/>
          <w:spacing w:val="0"/>
          <w:szCs w:val="24"/>
          <w:rtl/>
        </w:rPr>
        <w:t>אלעמרין נ' מפקד כוחות צה"ל ברצועת עזה</w:t>
      </w:r>
      <w:r>
        <w:rPr>
          <w:rFonts w:ascii="Century" w:hAnsi="Century" w:hint="cs"/>
          <w:rtl/>
        </w:rPr>
        <w:t xml:space="preserve">, פ"ד מו(3) 693, 705 (1992); </w:t>
      </w:r>
      <w:r w:rsidRPr="000D64F6">
        <w:rPr>
          <w:rFonts w:ascii="Century" w:hAnsi="Century" w:cs="Miriam" w:hint="cs"/>
          <w:b/>
          <w:spacing w:val="0"/>
          <w:szCs w:val="24"/>
          <w:rtl/>
        </w:rPr>
        <w:t>עניין</w:t>
      </w:r>
      <w:r>
        <w:rPr>
          <w:rFonts w:ascii="Century" w:hAnsi="Century" w:hint="cs"/>
          <w:rtl/>
        </w:rPr>
        <w:t xml:space="preserve"> </w:t>
      </w:r>
      <w:r>
        <w:rPr>
          <w:rFonts w:ascii="Century" w:hAnsi="Century" w:cs="Miriam" w:hint="cs"/>
          <w:b/>
          <w:spacing w:val="0"/>
          <w:szCs w:val="24"/>
          <w:rtl/>
        </w:rPr>
        <w:t>התנועה לאיכות השלטון</w:t>
      </w:r>
      <w:r>
        <w:rPr>
          <w:rFonts w:ascii="Century" w:hAnsi="Century" w:hint="cs"/>
          <w:rtl/>
        </w:rPr>
        <w:t xml:space="preserve">, בעמ' 731). הנה כי כן לא בכדי, כאשר הפסיקה עמדה על האפשרות להחלתה של </w:t>
      </w:r>
      <w:r w:rsidRPr="00361DEC">
        <w:rPr>
          <w:rFonts w:ascii="Century" w:hAnsi="Century" w:hint="cs"/>
          <w:b/>
          <w:bCs/>
          <w:rtl/>
        </w:rPr>
        <w:t>דוקטרינת התיקון החוקתי הבלתי חוקתי</w:t>
      </w:r>
      <w:r>
        <w:rPr>
          <w:rFonts w:ascii="Century" w:hAnsi="Century" w:hint="cs"/>
          <w:rtl/>
        </w:rPr>
        <w:t xml:space="preserve">, הרי שלילת אופייה היהודי, או הדמוקרטי של המדינה חזרה כדוגמה מובהקת למקרה של שלילת "עקרונות יסוד של השיטה", אשר עלולה להוות חריגה מהסמכות המכוננת (עיינו </w:t>
      </w:r>
      <w:r w:rsidRPr="00FD6815">
        <w:rPr>
          <w:rFonts w:ascii="Century" w:hAnsi="Century" w:hint="cs"/>
          <w:rtl/>
        </w:rPr>
        <w:t>והשוו:</w:t>
      </w:r>
      <w:r>
        <w:rPr>
          <w:rFonts w:ascii="Century" w:hAnsi="Century" w:cs="Miriam" w:hint="cs"/>
          <w:b/>
          <w:spacing w:val="0"/>
          <w:szCs w:val="24"/>
          <w:rtl/>
        </w:rPr>
        <w:t xml:space="preserve"> </w:t>
      </w:r>
      <w:r w:rsidRPr="00A93CE6">
        <w:rPr>
          <w:rFonts w:ascii="Century" w:hAnsi="Century" w:cs="Miriam" w:hint="cs"/>
          <w:b/>
          <w:spacing w:val="0"/>
          <w:szCs w:val="24"/>
          <w:rtl/>
        </w:rPr>
        <w:t>עניין בר-און</w:t>
      </w:r>
      <w:r>
        <w:rPr>
          <w:rFonts w:ascii="Century" w:hAnsi="Century" w:hint="cs"/>
          <w:rtl/>
        </w:rPr>
        <w:t xml:space="preserve">, בעמ' 310 ו-312; </w:t>
      </w:r>
      <w:r w:rsidRPr="00A06814">
        <w:rPr>
          <w:rFonts w:ascii="Century" w:hAnsi="Century" w:cs="Miriam" w:hint="cs"/>
          <w:b/>
          <w:spacing w:val="0"/>
          <w:szCs w:val="24"/>
          <w:rtl/>
        </w:rPr>
        <w:t>עניין</w:t>
      </w:r>
      <w:r>
        <w:rPr>
          <w:rFonts w:ascii="Century" w:hAnsi="Century" w:hint="cs"/>
          <w:rtl/>
        </w:rPr>
        <w:t xml:space="preserve"> </w:t>
      </w:r>
      <w:r w:rsidRPr="008E0C11">
        <w:rPr>
          <w:rFonts w:ascii="Century" w:hAnsi="Century" w:cs="Miriam" w:hint="cs"/>
          <w:b/>
          <w:spacing w:val="0"/>
          <w:szCs w:val="24"/>
          <w:rtl/>
        </w:rPr>
        <w:t>התנועה לאיכות השלטון</w:t>
      </w:r>
      <w:r>
        <w:rPr>
          <w:rFonts w:ascii="Century" w:hAnsi="Century" w:hint="cs"/>
          <w:rtl/>
        </w:rPr>
        <w:t xml:space="preserve">, בעמ' 717; בג"ץ 8260/16 </w:t>
      </w:r>
      <w:r w:rsidRPr="007A37F0">
        <w:rPr>
          <w:rFonts w:ascii="Century" w:hAnsi="Century" w:cs="Miriam" w:hint="cs"/>
          <w:b/>
          <w:spacing w:val="0"/>
          <w:szCs w:val="24"/>
          <w:rtl/>
        </w:rPr>
        <w:t xml:space="preserve">המרכז </w:t>
      </w:r>
      <w:r w:rsidRPr="007A37F0">
        <w:rPr>
          <w:rFonts w:ascii="Century" w:hAnsi="Century" w:cs="Miriam" w:hint="cs"/>
          <w:b/>
          <w:spacing w:val="0"/>
          <w:szCs w:val="24"/>
          <w:rtl/>
        </w:rPr>
        <w:lastRenderedPageBreak/>
        <w:t>האקדמי למשפט ולעסקים נ' כנסת ישראל</w:t>
      </w:r>
      <w:r>
        <w:rPr>
          <w:rFonts w:ascii="Century" w:hAnsi="Century" w:hint="cs"/>
          <w:rtl/>
        </w:rPr>
        <w:t xml:space="preserve">, פיסקה 8 לחוות דעתי ופיסקה 4 לחוות דעתו של חברי השופט </w:t>
      </w:r>
      <w:r w:rsidRPr="009D12FB">
        <w:rPr>
          <w:rFonts w:ascii="Century" w:hAnsi="Century" w:cs="Miriam" w:hint="cs"/>
          <w:b/>
          <w:spacing w:val="0"/>
          <w:szCs w:val="24"/>
          <w:rtl/>
        </w:rPr>
        <w:t>נ' הנדל</w:t>
      </w:r>
      <w:r>
        <w:rPr>
          <w:rFonts w:ascii="Century" w:hAnsi="Century" w:hint="cs"/>
          <w:rtl/>
        </w:rPr>
        <w:t xml:space="preserve"> (06.09.2017</w:t>
      </w:r>
      <w:r w:rsidRPr="00857507">
        <w:rPr>
          <w:rFonts w:ascii="Century" w:hAnsi="Century" w:hint="cs"/>
          <w:rtl/>
        </w:rPr>
        <w:t>)</w:t>
      </w:r>
      <w:r>
        <w:rPr>
          <w:rFonts w:ascii="Century" w:hAnsi="Century" w:hint="cs"/>
          <w:rtl/>
        </w:rPr>
        <w:t xml:space="preserve"> (להלן: </w:t>
      </w:r>
      <w:r w:rsidRPr="003F00C9">
        <w:rPr>
          <w:rFonts w:ascii="Century" w:hAnsi="Century" w:cs="Miriam" w:hint="cs"/>
          <w:b/>
          <w:spacing w:val="0"/>
          <w:szCs w:val="24"/>
          <w:rtl/>
        </w:rPr>
        <w:t>עניין המרכז האקדמי</w:t>
      </w:r>
      <w:r>
        <w:rPr>
          <w:rFonts w:ascii="Century" w:hAnsi="Century" w:hint="cs"/>
          <w:rtl/>
        </w:rPr>
        <w:t>)</w:t>
      </w:r>
      <w:r>
        <w:rPr>
          <w:rFonts w:hint="cs"/>
          <w:rtl/>
        </w:rPr>
        <w:t xml:space="preserve">). </w:t>
      </w:r>
    </w:p>
    <w:p w14:paraId="40CC9907" w14:textId="77777777" w:rsidR="00D66395" w:rsidRPr="004D1975" w:rsidRDefault="00D66395" w:rsidP="00D66395">
      <w:pPr>
        <w:pStyle w:val="Ruller41"/>
        <w:rPr>
          <w:sz w:val="18"/>
          <w:szCs w:val="22"/>
          <w:highlight w:val="magenta"/>
          <w:rtl/>
        </w:rPr>
      </w:pPr>
    </w:p>
    <w:p w14:paraId="0417844D" w14:textId="77777777" w:rsidR="00D66395" w:rsidRDefault="00D66395" w:rsidP="00D66395">
      <w:pPr>
        <w:pStyle w:val="Ruller4"/>
        <w:rPr>
          <w:rFonts w:ascii="Century" w:hAnsi="Century"/>
        </w:rPr>
      </w:pPr>
      <w:r>
        <w:rPr>
          <w:rFonts w:hint="cs"/>
          <w:rtl/>
        </w:rPr>
        <w:t xml:space="preserve">בעומדי על שלושת האדנים הנ"ל </w:t>
      </w:r>
      <w:r>
        <w:rPr>
          <w:rtl/>
        </w:rPr>
        <w:t>–</w:t>
      </w:r>
      <w:r>
        <w:rPr>
          <w:rFonts w:hint="cs"/>
          <w:rtl/>
        </w:rPr>
        <w:t xml:space="preserve"> הנני סבור כי סמכותה של הכנסת ב"כובעה" כרשות מכוננת אמנם רחבה, </w:t>
      </w:r>
      <w:r w:rsidRPr="00444880">
        <w:rPr>
          <w:rFonts w:hint="cs"/>
          <w:b/>
          <w:bCs/>
          <w:rtl/>
        </w:rPr>
        <w:t>אך איננה בלתי מוגבלת</w:t>
      </w:r>
      <w:r>
        <w:rPr>
          <w:rFonts w:hint="cs"/>
          <w:rtl/>
        </w:rPr>
        <w:t xml:space="preserve">, במובן זה שחוקי-היסוד לא יכולים לשלול את זהותה הדמוקרטית </w:t>
      </w:r>
      <w:r w:rsidRPr="00304A1C">
        <w:rPr>
          <w:rFonts w:hint="cs"/>
          <w:b/>
          <w:bCs/>
          <w:rtl/>
        </w:rPr>
        <w:t>ו</w:t>
      </w:r>
      <w:r>
        <w:rPr>
          <w:rFonts w:hint="cs"/>
          <w:rtl/>
        </w:rPr>
        <w:t>היהודית של המדינה</w:t>
      </w:r>
      <w:r>
        <w:rPr>
          <w:rFonts w:ascii="Century" w:hAnsi="Century" w:hint="cs"/>
          <w:rtl/>
        </w:rPr>
        <w:t>. מכל מקום</w:t>
      </w:r>
      <w:r w:rsidRPr="0093648D">
        <w:rPr>
          <w:rFonts w:ascii="Century" w:hAnsi="Century" w:hint="cs"/>
          <w:rtl/>
        </w:rPr>
        <w:t xml:space="preserve">, כפי שיבואר בהמשך, סבורני כי </w:t>
      </w:r>
      <w:r w:rsidRPr="0093648D">
        <w:rPr>
          <w:rFonts w:ascii="Century" w:hAnsi="Century" w:hint="cs"/>
          <w:b/>
          <w:bCs/>
          <w:rtl/>
        </w:rPr>
        <w:t>אין</w:t>
      </w:r>
      <w:r>
        <w:rPr>
          <w:rFonts w:ascii="Century" w:hAnsi="Century" w:hint="cs"/>
          <w:rtl/>
        </w:rPr>
        <w:t xml:space="preserve"> זה ה</w:t>
      </w:r>
      <w:r w:rsidRPr="0093648D">
        <w:rPr>
          <w:rFonts w:ascii="Century" w:hAnsi="Century" w:hint="cs"/>
          <w:rtl/>
        </w:rPr>
        <w:t xml:space="preserve">מקרה שבפנינו, </w:t>
      </w:r>
      <w:r>
        <w:rPr>
          <w:rFonts w:ascii="Century" w:hAnsi="Century" w:hint="cs"/>
          <w:rtl/>
        </w:rPr>
        <w:t>ועל כן דברים אלה נכתבים בבחינת למעלה מן הצורך, ומתוך תקווה שצורך שכזה לא יתעורר</w:t>
      </w:r>
      <w:r w:rsidRPr="00FD6815">
        <w:rPr>
          <w:rFonts w:ascii="Century" w:hAnsi="Century" w:hint="cs"/>
          <w:rtl/>
        </w:rPr>
        <w:t xml:space="preserve"> </w:t>
      </w:r>
      <w:r>
        <w:rPr>
          <w:rFonts w:ascii="Century" w:hAnsi="Century" w:hint="cs"/>
          <w:rtl/>
        </w:rPr>
        <w:t>לעולם.</w:t>
      </w:r>
    </w:p>
    <w:p w14:paraId="153B40E3" w14:textId="77777777" w:rsidR="00D66395" w:rsidRDefault="00D66395" w:rsidP="00D66395">
      <w:pPr>
        <w:pStyle w:val="Ruller4"/>
        <w:numPr>
          <w:ilvl w:val="0"/>
          <w:numId w:val="0"/>
        </w:numPr>
        <w:rPr>
          <w:rFonts w:ascii="Century" w:hAnsi="Century"/>
          <w:rtl/>
        </w:rPr>
      </w:pPr>
      <w:r>
        <w:rPr>
          <w:rFonts w:ascii="Century" w:hAnsi="Century" w:hint="cs"/>
          <w:rtl/>
        </w:rPr>
        <w:t xml:space="preserve">בטרם אפנה להשלכות שבכל זאת תיתכנה לאמור לעיל במסגרת העתירות שלפנינו, אעיר מספר הערות על </w:t>
      </w:r>
      <w:r w:rsidRPr="00FD6815">
        <w:rPr>
          <w:rFonts w:ascii="Century" w:hAnsi="Century" w:hint="cs"/>
          <w:b/>
          <w:bCs/>
          <w:rtl/>
        </w:rPr>
        <w:t>דוקטרינת התיקון החוקתי הבלתי חוקתי</w:t>
      </w:r>
      <w:r>
        <w:rPr>
          <w:rFonts w:ascii="Century" w:hAnsi="Century" w:hint="cs"/>
          <w:rtl/>
        </w:rPr>
        <w:t>, בהתחשב במאפייני המפעל החוקתי הישראלי.</w:t>
      </w:r>
    </w:p>
    <w:p w14:paraId="1D34FFCF" w14:textId="77777777" w:rsidR="00D66395" w:rsidRPr="004D1975" w:rsidRDefault="00D66395" w:rsidP="00D66395">
      <w:pPr>
        <w:pStyle w:val="Ruller41"/>
        <w:rPr>
          <w:rFonts w:ascii="Century" w:hAnsi="Century"/>
          <w:sz w:val="18"/>
          <w:szCs w:val="22"/>
          <w:rtl/>
        </w:rPr>
      </w:pPr>
    </w:p>
    <w:p w14:paraId="15467CA5" w14:textId="77777777" w:rsidR="00D66395" w:rsidRPr="00555EEA" w:rsidRDefault="00D66395" w:rsidP="00D66395">
      <w:pPr>
        <w:pStyle w:val="Ruller4"/>
        <w:rPr>
          <w:rtl/>
        </w:rPr>
      </w:pPr>
      <w:r>
        <w:rPr>
          <w:rFonts w:hint="cs"/>
          <w:rtl/>
        </w:rPr>
        <w:t xml:space="preserve">חברתי, הנשיאה, עמדה על הקושי להכריע בשאלת תחולתה של </w:t>
      </w:r>
      <w:r w:rsidRPr="00FD6815">
        <w:rPr>
          <w:rFonts w:hint="cs"/>
          <w:b/>
          <w:bCs/>
          <w:rtl/>
        </w:rPr>
        <w:t>דוקטרינת התיקון החוקתי הבלתי חוקתי</w:t>
      </w:r>
      <w:r>
        <w:rPr>
          <w:rFonts w:hint="cs"/>
          <w:rtl/>
        </w:rPr>
        <w:t xml:space="preserve"> בשלב שבו טרם הושלם המפעל החוקתי. אכן, המבנה החוקתי הישראלי, שכתיבתו נעשית</w:t>
      </w:r>
      <w:r w:rsidRPr="00176935">
        <w:rPr>
          <w:rFonts w:hint="cs"/>
          <w:rtl/>
        </w:rPr>
        <w:t xml:space="preserve"> פרקים-פרקים</w:t>
      </w:r>
      <w:r>
        <w:rPr>
          <w:rFonts w:hint="cs"/>
          <w:rtl/>
        </w:rPr>
        <w:t xml:space="preserve"> (לאור </w:t>
      </w:r>
      <w:r w:rsidRPr="005852FD">
        <w:rPr>
          <w:rFonts w:ascii="Century" w:hAnsi="Century" w:cs="Miriam" w:hint="cs"/>
          <w:b/>
          <w:spacing w:val="0"/>
          <w:sz w:val="22"/>
          <w:szCs w:val="24"/>
          <w:rtl/>
        </w:rPr>
        <w:t>החלטת הררי</w:t>
      </w:r>
      <w:r w:rsidRPr="005852FD">
        <w:rPr>
          <w:rFonts w:hint="cs"/>
          <w:rtl/>
        </w:rPr>
        <w:t xml:space="preserve"> </w:t>
      </w:r>
      <w:r>
        <w:rPr>
          <w:rFonts w:hint="cs"/>
          <w:rtl/>
        </w:rPr>
        <w:t>המפורסמת)</w:t>
      </w:r>
      <w:r w:rsidRPr="00176935">
        <w:rPr>
          <w:rFonts w:hint="cs"/>
          <w:rtl/>
        </w:rPr>
        <w:t xml:space="preserve">, </w:t>
      </w:r>
      <w:r>
        <w:rPr>
          <w:rFonts w:hint="cs"/>
          <w:rtl/>
        </w:rPr>
        <w:t xml:space="preserve">הוא מאפיין שיש בו כדי לצמצם ולרסן את החלתה האפשרית של </w:t>
      </w:r>
      <w:r w:rsidRPr="00FD6815">
        <w:rPr>
          <w:rFonts w:hint="cs"/>
          <w:b/>
          <w:bCs/>
          <w:rtl/>
        </w:rPr>
        <w:t>דוקטרינת התיקון החוקתי הלא חוקתי</w:t>
      </w:r>
      <w:r w:rsidRPr="00176935">
        <w:rPr>
          <w:rFonts w:hint="cs"/>
          <w:rtl/>
        </w:rPr>
        <w:t xml:space="preserve">, </w:t>
      </w:r>
      <w:r>
        <w:rPr>
          <w:rFonts w:hint="cs"/>
          <w:rtl/>
        </w:rPr>
        <w:t>זאת אף יותר מה</w:t>
      </w:r>
      <w:r w:rsidRPr="00176935">
        <w:rPr>
          <w:rFonts w:hint="cs"/>
          <w:rtl/>
        </w:rPr>
        <w:t>מתבקש ממילא בכל הנוגע להחלת דוקטרינה זו (</w:t>
      </w:r>
      <w:r w:rsidRPr="007227EC">
        <w:rPr>
          <w:rFonts w:cs="Miriam" w:hint="cs"/>
          <w:b/>
          <w:spacing w:val="0"/>
          <w:sz w:val="22"/>
          <w:szCs w:val="24"/>
          <w:rtl/>
        </w:rPr>
        <w:t>ברק, תיקון של חוקה</w:t>
      </w:r>
      <w:r>
        <w:rPr>
          <w:rFonts w:hint="cs"/>
          <w:rtl/>
        </w:rPr>
        <w:t>,</w:t>
      </w:r>
      <w:r w:rsidRPr="00176935">
        <w:rPr>
          <w:rFonts w:hint="cs"/>
          <w:rtl/>
        </w:rPr>
        <w:t xml:space="preserve"> </w:t>
      </w:r>
      <w:r>
        <w:rPr>
          <w:rFonts w:hint="cs"/>
          <w:rtl/>
        </w:rPr>
        <w:t>ב</w:t>
      </w:r>
      <w:r w:rsidRPr="00176935">
        <w:rPr>
          <w:rFonts w:hint="cs"/>
          <w:rtl/>
        </w:rPr>
        <w:t xml:space="preserve">עמ' 379; </w:t>
      </w:r>
      <w:r w:rsidRPr="005D2DAC">
        <w:rPr>
          <w:rFonts w:hint="cs"/>
          <w:sz w:val="22"/>
          <w:rtl/>
        </w:rPr>
        <w:t>השוו:</w:t>
      </w:r>
      <w:r>
        <w:rPr>
          <w:rFonts w:cs="Miriam" w:hint="cs"/>
          <w:b/>
          <w:spacing w:val="0"/>
          <w:szCs w:val="24"/>
          <w:rtl/>
        </w:rPr>
        <w:t xml:space="preserve"> עניין בן-מאיר</w:t>
      </w:r>
      <w:r w:rsidRPr="00D36F39">
        <w:rPr>
          <w:rFonts w:ascii="Century" w:hAnsi="Century"/>
          <w:sz w:val="22"/>
          <w:rtl/>
        </w:rPr>
        <w:t>,</w:t>
      </w:r>
      <w:r>
        <w:rPr>
          <w:rFonts w:cs="Miriam" w:hint="cs"/>
          <w:b/>
          <w:spacing w:val="0"/>
          <w:szCs w:val="24"/>
          <w:rtl/>
        </w:rPr>
        <w:t xml:space="preserve"> </w:t>
      </w:r>
      <w:r>
        <w:rPr>
          <w:rFonts w:hint="cs"/>
          <w:rtl/>
        </w:rPr>
        <w:t>בפיסקה 8 לחוות דעתי ו</w:t>
      </w:r>
      <w:r w:rsidRPr="005D2DAC">
        <w:rPr>
          <w:rFonts w:cs="Miriam" w:hint="cs"/>
          <w:b/>
          <w:spacing w:val="0"/>
          <w:sz w:val="22"/>
          <w:szCs w:val="24"/>
          <w:rtl/>
        </w:rPr>
        <w:t>עניין המרכז האקדמי</w:t>
      </w:r>
      <w:r w:rsidRPr="00176935">
        <w:rPr>
          <w:rFonts w:hint="cs"/>
          <w:rtl/>
        </w:rPr>
        <w:t xml:space="preserve">, </w:t>
      </w:r>
      <w:r>
        <w:rPr>
          <w:rFonts w:hint="cs"/>
          <w:rtl/>
        </w:rPr>
        <w:t>וב</w:t>
      </w:r>
      <w:r w:rsidRPr="00176935">
        <w:rPr>
          <w:rFonts w:hint="cs"/>
          <w:rtl/>
        </w:rPr>
        <w:t xml:space="preserve">פיסקה 14 לחוות דעתו של </w:t>
      </w:r>
      <w:r>
        <w:rPr>
          <w:rFonts w:hint="cs"/>
          <w:rtl/>
        </w:rPr>
        <w:t xml:space="preserve">חברי </w:t>
      </w:r>
      <w:r w:rsidRPr="00176935">
        <w:rPr>
          <w:rFonts w:hint="cs"/>
          <w:rtl/>
        </w:rPr>
        <w:t xml:space="preserve">השופט </w:t>
      </w:r>
      <w:r w:rsidRPr="00176935">
        <w:rPr>
          <w:rFonts w:cs="Miriam" w:hint="cs"/>
          <w:b/>
          <w:spacing w:val="0"/>
          <w:sz w:val="22"/>
          <w:szCs w:val="24"/>
          <w:rtl/>
        </w:rPr>
        <w:t>ע' פוגלמ</w:t>
      </w:r>
      <w:r w:rsidRPr="00176935">
        <w:rPr>
          <w:rFonts w:cs="Miriam" w:hint="cs"/>
          <w:b/>
          <w:spacing w:val="0"/>
          <w:szCs w:val="24"/>
          <w:rtl/>
        </w:rPr>
        <w:t>ן</w:t>
      </w:r>
      <w:r w:rsidRPr="00176935">
        <w:rPr>
          <w:rFonts w:hint="cs"/>
          <w:rtl/>
        </w:rPr>
        <w:t>).</w:t>
      </w:r>
    </w:p>
    <w:p w14:paraId="4C28949E" w14:textId="77777777" w:rsidR="00D66395" w:rsidRDefault="00D66395" w:rsidP="00D66395">
      <w:pPr>
        <w:pStyle w:val="Ruller41"/>
        <w:rPr>
          <w:rFonts w:ascii="Century" w:hAnsi="Century"/>
          <w:rtl/>
        </w:rPr>
      </w:pPr>
      <w:r>
        <w:rPr>
          <w:rFonts w:ascii="Century" w:hAnsi="Century" w:hint="cs"/>
          <w:rtl/>
        </w:rPr>
        <w:t xml:space="preserve">יחד עם זאת, כפי שהדגישו </w:t>
      </w:r>
      <w:r w:rsidRPr="0083665B">
        <w:rPr>
          <w:rFonts w:ascii="Century" w:hAnsi="Century" w:hint="cs"/>
          <w:rtl/>
        </w:rPr>
        <w:t>כאן</w:t>
      </w:r>
      <w:r>
        <w:rPr>
          <w:rFonts w:ascii="Century" w:hAnsi="Century" w:hint="cs"/>
          <w:rtl/>
        </w:rPr>
        <w:t xml:space="preserve"> חברתי השופטת </w:t>
      </w:r>
      <w:r w:rsidRPr="00A6786A">
        <w:rPr>
          <w:rFonts w:ascii="Century" w:hAnsi="Century" w:cs="Miriam" w:hint="cs"/>
          <w:b/>
          <w:spacing w:val="0"/>
          <w:szCs w:val="24"/>
          <w:rtl/>
        </w:rPr>
        <w:t>ד' ברק-ארז</w:t>
      </w:r>
      <w:r w:rsidRPr="00A6786A">
        <w:rPr>
          <w:rFonts w:ascii="Century" w:hAnsi="Century" w:hint="cs"/>
          <w:rtl/>
        </w:rPr>
        <w:t xml:space="preserve"> </w:t>
      </w:r>
      <w:r>
        <w:rPr>
          <w:rFonts w:ascii="Century" w:hAnsi="Century" w:hint="cs"/>
          <w:rtl/>
        </w:rPr>
        <w:t xml:space="preserve">וחברי השופט </w:t>
      </w:r>
      <w:r w:rsidRPr="005F04F4">
        <w:rPr>
          <w:rFonts w:ascii="Century" w:hAnsi="Century" w:cs="Miriam" w:hint="cs"/>
          <w:b/>
          <w:spacing w:val="0"/>
          <w:szCs w:val="24"/>
          <w:rtl/>
        </w:rPr>
        <w:t>מ' מזוז</w:t>
      </w:r>
      <w:r>
        <w:rPr>
          <w:rFonts w:ascii="Century" w:hAnsi="Century" w:hint="cs"/>
          <w:rtl/>
        </w:rPr>
        <w:t xml:space="preserve">, דווקא העובדה שחוקתנו עודנה מתהווה, בשילוב עם הקלות הרבה שבה ניתן לכונן ולשנות את חוקי-היסוד, עשויה, במקרים המתאימים, לחזק את המסקנה כי יש לעמוד על קיומן של מגבלות מהותיות על הסמכות המכוננת </w:t>
      </w:r>
      <w:r w:rsidRPr="0077157D">
        <w:rPr>
          <w:rFonts w:ascii="Century" w:hAnsi="Century" w:hint="cs"/>
          <w:rtl/>
        </w:rPr>
        <w:t xml:space="preserve">(ראו למשל: סוזי נבות ויניב רוזנאי "על הסמכות לביקורת שיפוטית על חוקי-יסוד" </w:t>
      </w:r>
      <w:r w:rsidRPr="0077157D">
        <w:rPr>
          <w:rFonts w:ascii="Century" w:hAnsi="Century"/>
        </w:rPr>
        <w:t>ICON-S-IL Blog</w:t>
      </w:r>
      <w:r w:rsidRPr="0077157D">
        <w:rPr>
          <w:rFonts w:ascii="Century" w:hAnsi="Century" w:hint="cs"/>
          <w:rtl/>
        </w:rPr>
        <w:t xml:space="preserve"> (04.11.2018)</w:t>
      </w:r>
      <w:r>
        <w:rPr>
          <w:rFonts w:ascii="Century" w:hAnsi="Century" w:hint="cs"/>
          <w:rtl/>
        </w:rPr>
        <w:t xml:space="preserve">; </w:t>
      </w:r>
      <w:r w:rsidRPr="003F00C9">
        <w:rPr>
          <w:rFonts w:ascii="Century" w:hAnsi="Century" w:cs="Miriam" w:hint="cs"/>
          <w:b/>
          <w:spacing w:val="0"/>
          <w:szCs w:val="24"/>
          <w:rtl/>
        </w:rPr>
        <w:t xml:space="preserve">עניין המרכז </w:t>
      </w:r>
      <w:r w:rsidRPr="00C27AA8">
        <w:rPr>
          <w:rFonts w:ascii="Century" w:hAnsi="Century" w:cs="Miriam" w:hint="cs"/>
          <w:b/>
          <w:spacing w:val="0"/>
          <w:szCs w:val="24"/>
          <w:rtl/>
        </w:rPr>
        <w:t>האקדמי</w:t>
      </w:r>
      <w:r w:rsidRPr="00C27AA8">
        <w:rPr>
          <w:rFonts w:ascii="Century" w:hAnsi="Century" w:hint="cs"/>
          <w:rtl/>
        </w:rPr>
        <w:t>, בפיסקה ל"ה לחוות דעתו של</w:t>
      </w:r>
      <w:r>
        <w:rPr>
          <w:rFonts w:ascii="Century" w:hAnsi="Century" w:hint="cs"/>
          <w:rtl/>
        </w:rPr>
        <w:t xml:space="preserve"> המשנה לנשיאה (בדימ') </w:t>
      </w:r>
      <w:r w:rsidRPr="00016B13">
        <w:rPr>
          <w:rFonts w:ascii="Century" w:hAnsi="Century" w:cs="Miriam" w:hint="cs"/>
          <w:b/>
          <w:spacing w:val="0"/>
          <w:szCs w:val="24"/>
          <w:rtl/>
        </w:rPr>
        <w:t>א' רובינשטיין</w:t>
      </w:r>
      <w:r w:rsidRPr="00C27AA8">
        <w:rPr>
          <w:rFonts w:ascii="Century" w:hAnsi="Century" w:hint="cs"/>
          <w:rtl/>
        </w:rPr>
        <w:t>)</w:t>
      </w:r>
      <w:r>
        <w:rPr>
          <w:rFonts w:ascii="Century" w:hAnsi="Century" w:hint="cs"/>
          <w:rtl/>
        </w:rPr>
        <w:t>. זאת מאחר ש</w:t>
      </w:r>
      <w:r w:rsidRPr="00D409CF">
        <w:rPr>
          <w:rFonts w:ascii="Century" w:hAnsi="Century" w:hint="cs"/>
          <w:rtl/>
        </w:rPr>
        <w:t>בהיע</w:t>
      </w:r>
      <w:r>
        <w:rPr>
          <w:rFonts w:ascii="Century" w:hAnsi="Century" w:hint="cs"/>
          <w:rtl/>
        </w:rPr>
        <w:t>דר הליך תיקון חוקה מורכב ומובנה, ניתן לכאורה</w:t>
      </w:r>
      <w:r w:rsidRPr="00D409CF">
        <w:rPr>
          <w:rFonts w:ascii="Century" w:hAnsi="Century" w:hint="cs"/>
          <w:rtl/>
        </w:rPr>
        <w:t xml:space="preserve"> לשנות הסדרים חוקתיים בהתאם לרצון של רוב פוליטי חולף (עיינו: </w:t>
      </w:r>
      <w:r w:rsidRPr="00E214B5">
        <w:rPr>
          <w:rFonts w:ascii="Garamond" w:hAnsi="Garamond"/>
          <w:sz w:val="24"/>
          <w:szCs w:val="32"/>
        </w:rPr>
        <w:t>David Landau</w:t>
      </w:r>
      <w:r>
        <w:rPr>
          <w:rFonts w:ascii="Garamond" w:hAnsi="Garamond"/>
          <w:sz w:val="24"/>
          <w:szCs w:val="32"/>
        </w:rPr>
        <w:t>,</w:t>
      </w:r>
      <w:r w:rsidRPr="00E214B5">
        <w:rPr>
          <w:rFonts w:ascii="Garamond" w:hAnsi="Garamond"/>
          <w:sz w:val="24"/>
          <w:szCs w:val="32"/>
        </w:rPr>
        <w:t xml:space="preserve"> </w:t>
      </w:r>
      <w:r w:rsidRPr="00004481">
        <w:rPr>
          <w:rFonts w:ascii="Garamond" w:hAnsi="Garamond"/>
          <w:i/>
          <w:iCs/>
          <w:sz w:val="24"/>
          <w:szCs w:val="32"/>
        </w:rPr>
        <w:t>Abusive Constitutionalism</w:t>
      </w:r>
      <w:r>
        <w:rPr>
          <w:rFonts w:ascii="Garamond" w:hAnsi="Garamond"/>
          <w:i/>
          <w:iCs/>
          <w:sz w:val="24"/>
          <w:szCs w:val="32"/>
        </w:rPr>
        <w:t>,</w:t>
      </w:r>
      <w:r w:rsidRPr="00E214B5">
        <w:rPr>
          <w:rFonts w:ascii="Garamond" w:hAnsi="Garamond"/>
          <w:sz w:val="24"/>
          <w:szCs w:val="32"/>
        </w:rPr>
        <w:t xml:space="preserve"> 47 </w:t>
      </w:r>
      <w:r w:rsidRPr="00004481">
        <w:rPr>
          <w:rFonts w:ascii="Garamond" w:hAnsi="Garamond"/>
          <w:smallCaps/>
          <w:sz w:val="24"/>
          <w:szCs w:val="32"/>
        </w:rPr>
        <w:t>U.C. Davis L. Rev.</w:t>
      </w:r>
      <w:r w:rsidRPr="00E214B5">
        <w:rPr>
          <w:rFonts w:ascii="Garamond" w:hAnsi="Garamond"/>
          <w:sz w:val="24"/>
          <w:szCs w:val="32"/>
        </w:rPr>
        <w:t xml:space="preserve"> 189, 234-35 (2013)</w:t>
      </w:r>
      <w:r>
        <w:rPr>
          <w:rFonts w:ascii="Century" w:hAnsi="Century" w:hint="cs"/>
          <w:rtl/>
        </w:rPr>
        <w:t>; השוו ל</w:t>
      </w:r>
      <w:r w:rsidRPr="002109F2">
        <w:rPr>
          <w:rFonts w:ascii="Century" w:hAnsi="Century" w:cs="Miriam" w:hint="cs"/>
          <w:b/>
          <w:spacing w:val="0"/>
          <w:szCs w:val="24"/>
          <w:rtl/>
        </w:rPr>
        <w:t>עניין בר-און</w:t>
      </w:r>
      <w:r>
        <w:rPr>
          <w:rFonts w:ascii="Century" w:hAnsi="Century" w:hint="cs"/>
          <w:rtl/>
        </w:rPr>
        <w:t xml:space="preserve">, בעמ' 316, </w:t>
      </w:r>
      <w:r w:rsidRPr="00444880">
        <w:rPr>
          <w:rFonts w:ascii="Century" w:hAnsi="Century" w:hint="cs"/>
          <w:rtl/>
        </w:rPr>
        <w:t xml:space="preserve">ופיסקאות 6-3 לחוות דעתו של חברי, השופט </w:t>
      </w:r>
      <w:r w:rsidRPr="00444880">
        <w:rPr>
          <w:rFonts w:ascii="Century" w:hAnsi="Century" w:cs="Miriam" w:hint="cs"/>
          <w:b/>
          <w:spacing w:val="0"/>
          <w:szCs w:val="24"/>
          <w:rtl/>
        </w:rPr>
        <w:t>ג' קרא</w:t>
      </w:r>
      <w:r w:rsidRPr="00444880">
        <w:rPr>
          <w:rFonts w:ascii="Century" w:hAnsi="Century" w:hint="cs"/>
          <w:rtl/>
        </w:rPr>
        <w:t xml:space="preserve"> כאן</w:t>
      </w:r>
      <w:r>
        <w:rPr>
          <w:rFonts w:ascii="Century" w:hAnsi="Century" w:hint="cs"/>
          <w:rtl/>
        </w:rPr>
        <w:t>). בהקשר זה, בהיעדר הגנה פרוצדורלית על החוקה המתהווה במדינתנו, מתחדד ביתר שאת תפקידו של בית משפט זה בהגנה על החוקה</w:t>
      </w:r>
      <w:r w:rsidRPr="004F0F6F">
        <w:rPr>
          <w:rFonts w:ascii="Century" w:hAnsi="Century" w:hint="cs"/>
          <w:rtl/>
        </w:rPr>
        <w:t xml:space="preserve"> </w:t>
      </w:r>
      <w:r>
        <w:rPr>
          <w:rFonts w:ascii="Century" w:hAnsi="Century" w:hint="cs"/>
          <w:rtl/>
        </w:rPr>
        <w:t xml:space="preserve">(השוו: פיסקה 34 לחוות דעתה של חברתי הנשיאה </w:t>
      </w:r>
      <w:r w:rsidRPr="003014FD">
        <w:rPr>
          <w:rFonts w:ascii="Century" w:hAnsi="Century" w:cs="Miriam" w:hint="cs"/>
          <w:b/>
          <w:spacing w:val="0"/>
          <w:szCs w:val="24"/>
          <w:rtl/>
        </w:rPr>
        <w:t>א' חיות</w:t>
      </w:r>
      <w:r>
        <w:rPr>
          <w:rFonts w:ascii="Century" w:hAnsi="Century" w:hint="cs"/>
          <w:rtl/>
        </w:rPr>
        <w:t xml:space="preserve">). </w:t>
      </w:r>
    </w:p>
    <w:p w14:paraId="4BDA4099" w14:textId="77777777" w:rsidR="00D66395" w:rsidRPr="004D1975" w:rsidRDefault="00D66395" w:rsidP="00D66395">
      <w:pPr>
        <w:pStyle w:val="Ruller41"/>
        <w:rPr>
          <w:rFonts w:ascii="Century" w:hAnsi="Century"/>
          <w:sz w:val="18"/>
          <w:szCs w:val="22"/>
          <w:rtl/>
        </w:rPr>
      </w:pPr>
    </w:p>
    <w:p w14:paraId="0EED0733" w14:textId="77777777" w:rsidR="00D66395" w:rsidRPr="00721F5E" w:rsidRDefault="00D66395" w:rsidP="00D66395">
      <w:pPr>
        <w:pStyle w:val="Ruller4"/>
        <w:rPr>
          <w:rFonts w:ascii="Century" w:hAnsi="Century"/>
          <w:rtl/>
        </w:rPr>
      </w:pPr>
      <w:r>
        <w:rPr>
          <w:rFonts w:hint="cs"/>
          <w:rtl/>
        </w:rPr>
        <w:t xml:space="preserve">עוד יש לציין כי בית המשפט הבהיר בהזדמנויות שונות כי אין לשלול מראש את האפשרות </w:t>
      </w:r>
      <w:r w:rsidRPr="003E4F0D">
        <w:rPr>
          <w:rFonts w:hint="cs"/>
          <w:rtl/>
        </w:rPr>
        <w:t xml:space="preserve">שדוקטרינת </w:t>
      </w:r>
      <w:r w:rsidRPr="00D847A6">
        <w:rPr>
          <w:rFonts w:hint="cs"/>
          <w:b/>
          <w:bCs/>
          <w:rtl/>
        </w:rPr>
        <w:t>התיקון החוקתי הלא חוקתי</w:t>
      </w:r>
      <w:r w:rsidRPr="00D11BEE">
        <w:rPr>
          <w:rFonts w:hint="cs"/>
          <w:b/>
          <w:bCs/>
          <w:rtl/>
        </w:rPr>
        <w:t xml:space="preserve"> </w:t>
      </w:r>
      <w:r>
        <w:rPr>
          <w:rFonts w:hint="cs"/>
          <w:rtl/>
        </w:rPr>
        <w:t xml:space="preserve">תאומץ ותיושם בעתיד, גם טרם </w:t>
      </w:r>
      <w:r>
        <w:rPr>
          <w:rFonts w:hint="cs"/>
          <w:rtl/>
        </w:rPr>
        <w:lastRenderedPageBreak/>
        <w:t xml:space="preserve">שיושלם המפעל החוקתי, זאת כמובן בנסיבות חריגות ביותר (שיש לקוות כאמור שלא תתרחשנה) </w:t>
      </w:r>
      <w:r>
        <w:rPr>
          <w:rtl/>
        </w:rPr>
        <w:t>–</w:t>
      </w:r>
      <w:r>
        <w:rPr>
          <w:rFonts w:hint="cs"/>
          <w:rtl/>
        </w:rPr>
        <w:t xml:space="preserve"> ושאלה זו נותרה בצריך עיון לפי שעה (ראו, למשל: </w:t>
      </w:r>
      <w:r w:rsidRPr="00E214B5">
        <w:rPr>
          <w:rFonts w:ascii="Century" w:hAnsi="Century" w:cs="Miriam" w:hint="cs"/>
          <w:b/>
          <w:spacing w:val="0"/>
          <w:szCs w:val="24"/>
          <w:rtl/>
        </w:rPr>
        <w:t>עניין בנק המזרחי</w:t>
      </w:r>
      <w:r>
        <w:rPr>
          <w:rFonts w:hint="cs"/>
          <w:rtl/>
        </w:rPr>
        <w:t>, בעמ'</w:t>
      </w:r>
      <w:r w:rsidRPr="00580EE9">
        <w:rPr>
          <w:rFonts w:hint="cs"/>
          <w:rtl/>
        </w:rPr>
        <w:t xml:space="preserve"> 394</w:t>
      </w:r>
      <w:r w:rsidRPr="00D36F39">
        <w:rPr>
          <w:rFonts w:ascii="Century" w:hAnsi="Century"/>
          <w:rtl/>
        </w:rPr>
        <w:t>;</w:t>
      </w:r>
      <w:r>
        <w:rPr>
          <w:rFonts w:ascii="Century" w:hAnsi="Century" w:cs="Miriam" w:hint="cs"/>
          <w:b/>
          <w:spacing w:val="0"/>
          <w:szCs w:val="24"/>
          <w:rtl/>
        </w:rPr>
        <w:t xml:space="preserve"> </w:t>
      </w:r>
      <w:r w:rsidRPr="003C2EFC">
        <w:rPr>
          <w:rFonts w:ascii="Century" w:hAnsi="Century" w:cs="Miriam" w:hint="cs"/>
          <w:b/>
          <w:spacing w:val="0"/>
          <w:szCs w:val="24"/>
          <w:rtl/>
        </w:rPr>
        <w:t>עניין בר-און</w:t>
      </w:r>
      <w:r>
        <w:rPr>
          <w:rFonts w:hint="cs"/>
          <w:rtl/>
        </w:rPr>
        <w:t xml:space="preserve">, בעמ' 312; </w:t>
      </w:r>
      <w:r w:rsidRPr="003C2EFC">
        <w:rPr>
          <w:rFonts w:ascii="Century" w:hAnsi="Century" w:cs="Miriam" w:hint="cs"/>
          <w:b/>
          <w:spacing w:val="0"/>
          <w:szCs w:val="24"/>
          <w:rtl/>
        </w:rPr>
        <w:t>עניין המרכז האקדמי</w:t>
      </w:r>
      <w:r>
        <w:rPr>
          <w:rFonts w:hint="cs"/>
          <w:rtl/>
        </w:rPr>
        <w:t xml:space="preserve">, בפיסקה ל"ה </w:t>
      </w:r>
      <w:r w:rsidRPr="00C27AA8">
        <w:rPr>
          <w:rFonts w:ascii="Century" w:hAnsi="Century" w:hint="cs"/>
          <w:rtl/>
        </w:rPr>
        <w:t>לחוות דעתו של</w:t>
      </w:r>
      <w:r>
        <w:rPr>
          <w:rFonts w:ascii="Century" w:hAnsi="Century" w:hint="cs"/>
          <w:rtl/>
        </w:rPr>
        <w:t xml:space="preserve"> המשנה לנשיאה (בדימ') </w:t>
      </w:r>
      <w:r w:rsidRPr="00016B13">
        <w:rPr>
          <w:rFonts w:ascii="Century" w:hAnsi="Century" w:cs="Miriam" w:hint="cs"/>
          <w:b/>
          <w:spacing w:val="0"/>
          <w:szCs w:val="24"/>
          <w:rtl/>
        </w:rPr>
        <w:t>א' רובינשטיין</w:t>
      </w:r>
      <w:r>
        <w:rPr>
          <w:rFonts w:ascii="Century" w:hAnsi="Century" w:cs="Miriam" w:hint="cs"/>
          <w:b/>
          <w:spacing w:val="0"/>
          <w:szCs w:val="24"/>
          <w:rtl/>
        </w:rPr>
        <w:t>;</w:t>
      </w:r>
      <w:r>
        <w:rPr>
          <w:rFonts w:ascii="Century" w:hAnsi="Century" w:hint="cs"/>
          <w:rtl/>
        </w:rPr>
        <w:t xml:space="preserve"> וכן חוות דעתם של חברותי וחברי,</w:t>
      </w:r>
      <w:r w:rsidRPr="00115ACF">
        <w:rPr>
          <w:rFonts w:ascii="Century" w:hAnsi="Century" w:hint="cs"/>
          <w:rtl/>
        </w:rPr>
        <w:t xml:space="preserve"> השופטים</w:t>
      </w:r>
      <w:r>
        <w:rPr>
          <w:rFonts w:ascii="Century" w:hAnsi="Century" w:hint="cs"/>
          <w:rtl/>
        </w:rPr>
        <w:t>:</w:t>
      </w:r>
      <w:r w:rsidRPr="00115ACF">
        <w:rPr>
          <w:rFonts w:ascii="Century" w:hAnsi="Century" w:hint="cs"/>
          <w:rtl/>
        </w:rPr>
        <w:t xml:space="preserve"> </w:t>
      </w:r>
      <w:r w:rsidRPr="00976FA3">
        <w:rPr>
          <w:rFonts w:ascii="Century" w:hAnsi="Century" w:cs="Miriam" w:hint="cs"/>
          <w:b/>
          <w:spacing w:val="0"/>
          <w:sz w:val="22"/>
          <w:szCs w:val="24"/>
          <w:rtl/>
        </w:rPr>
        <w:t>ע' פוגלמן</w:t>
      </w:r>
      <w:r>
        <w:rPr>
          <w:rFonts w:ascii="Century" w:hAnsi="Century" w:hint="cs"/>
          <w:rtl/>
        </w:rPr>
        <w:t xml:space="preserve"> בפיסקה 2, </w:t>
      </w:r>
      <w:r w:rsidRPr="00115ACF">
        <w:rPr>
          <w:rFonts w:ascii="Century" w:hAnsi="Century" w:cs="Miriam" w:hint="cs"/>
          <w:b/>
          <w:spacing w:val="0"/>
          <w:sz w:val="22"/>
          <w:szCs w:val="24"/>
          <w:rtl/>
        </w:rPr>
        <w:t>ד' ברק-ארז</w:t>
      </w:r>
      <w:r>
        <w:rPr>
          <w:rFonts w:ascii="Century" w:hAnsi="Century" w:hint="cs"/>
          <w:rtl/>
        </w:rPr>
        <w:t xml:space="preserve"> בפיסקאות 15-11, </w:t>
      </w:r>
      <w:r w:rsidRPr="00115ACF">
        <w:rPr>
          <w:rFonts w:ascii="Century" w:hAnsi="Century" w:cs="Miriam" w:hint="cs"/>
          <w:b/>
          <w:spacing w:val="0"/>
          <w:sz w:val="22"/>
          <w:szCs w:val="24"/>
          <w:rtl/>
        </w:rPr>
        <w:t>מ' מזוז</w:t>
      </w:r>
      <w:r>
        <w:rPr>
          <w:rFonts w:ascii="Century" w:hAnsi="Century" w:hint="cs"/>
          <w:rtl/>
        </w:rPr>
        <w:t xml:space="preserve"> בפיסקאות 5-3, ו</w:t>
      </w:r>
      <w:r w:rsidRPr="00115ACF">
        <w:rPr>
          <w:rFonts w:ascii="Century" w:hAnsi="Century" w:cs="Miriam" w:hint="cs"/>
          <w:b/>
          <w:spacing w:val="0"/>
          <w:sz w:val="22"/>
          <w:szCs w:val="24"/>
          <w:rtl/>
        </w:rPr>
        <w:t>ע' ברון</w:t>
      </w:r>
      <w:r w:rsidRPr="00976FA3">
        <w:rPr>
          <w:rFonts w:ascii="Century" w:hAnsi="Century" w:hint="cs"/>
          <w:rtl/>
        </w:rPr>
        <w:t xml:space="preserve"> </w:t>
      </w:r>
      <w:r>
        <w:rPr>
          <w:rFonts w:ascii="Century" w:hAnsi="Century" w:hint="cs"/>
          <w:rtl/>
        </w:rPr>
        <w:t xml:space="preserve">בפיסקה 4, </w:t>
      </w:r>
      <w:r w:rsidRPr="00115ACF">
        <w:rPr>
          <w:rFonts w:ascii="Century" w:hAnsi="Century" w:hint="cs"/>
          <w:rtl/>
        </w:rPr>
        <w:t>כאן</w:t>
      </w:r>
      <w:r>
        <w:rPr>
          <w:rFonts w:ascii="Century" w:hAnsi="Century" w:hint="cs"/>
          <w:rtl/>
        </w:rPr>
        <w:t>).</w:t>
      </w:r>
    </w:p>
    <w:p w14:paraId="3639EC4C" w14:textId="77777777" w:rsidR="00D66395" w:rsidRPr="004D1975" w:rsidRDefault="00D66395" w:rsidP="00D66395">
      <w:pPr>
        <w:pStyle w:val="Ruller41"/>
        <w:rPr>
          <w:rFonts w:ascii="Century" w:hAnsi="Century"/>
          <w:color w:val="FF0000"/>
          <w:sz w:val="18"/>
          <w:szCs w:val="22"/>
          <w:rtl/>
        </w:rPr>
      </w:pPr>
    </w:p>
    <w:p w14:paraId="672ADEFF" w14:textId="77777777" w:rsidR="00D66395" w:rsidRPr="00054E08" w:rsidRDefault="00D66395" w:rsidP="00D66395">
      <w:pPr>
        <w:pStyle w:val="Ruller4"/>
        <w:numPr>
          <w:ilvl w:val="0"/>
          <w:numId w:val="0"/>
        </w:numPr>
        <w:rPr>
          <w:rtl/>
        </w:rPr>
      </w:pPr>
      <w:r>
        <w:rPr>
          <w:rtl/>
        </w:rPr>
        <w:tab/>
      </w:r>
      <w:r w:rsidRPr="00054E08">
        <w:rPr>
          <w:rFonts w:hint="cs"/>
          <w:rtl/>
        </w:rPr>
        <w:t xml:space="preserve">כעת לאחר שדנתי </w:t>
      </w:r>
      <w:r>
        <w:rPr>
          <w:rFonts w:hint="cs"/>
          <w:rtl/>
        </w:rPr>
        <w:t xml:space="preserve">עקרונית </w:t>
      </w:r>
      <w:r w:rsidRPr="00054E08">
        <w:rPr>
          <w:rFonts w:hint="cs"/>
          <w:rtl/>
        </w:rPr>
        <w:t>בשאלת הסמכות לקי</w:t>
      </w:r>
      <w:r>
        <w:rPr>
          <w:rFonts w:hint="cs"/>
          <w:rtl/>
        </w:rPr>
        <w:t>י</w:t>
      </w:r>
      <w:r w:rsidRPr="00054E08">
        <w:rPr>
          <w:rFonts w:hint="cs"/>
          <w:rtl/>
        </w:rPr>
        <w:t xml:space="preserve">ם ביקורת שיפוטית על חקיקת-יסוד, אדרש לדיון </w:t>
      </w:r>
      <w:r>
        <w:rPr>
          <w:rFonts w:hint="cs"/>
          <w:rtl/>
        </w:rPr>
        <w:t>לגופם של דברים ב</w:t>
      </w:r>
      <w:r w:rsidRPr="00976FA3">
        <w:rPr>
          <w:rFonts w:ascii="Century" w:hAnsi="Century" w:cs="Miriam" w:hint="cs"/>
          <w:b/>
          <w:spacing w:val="0"/>
          <w:sz w:val="22"/>
          <w:szCs w:val="24"/>
          <w:rtl/>
        </w:rPr>
        <w:t>חוק-יסוד: הלאום</w:t>
      </w:r>
      <w:r>
        <w:rPr>
          <w:rFonts w:hint="cs"/>
          <w:rtl/>
        </w:rPr>
        <w:t>,</w:t>
      </w:r>
      <w:r w:rsidRPr="00054E08">
        <w:rPr>
          <w:rFonts w:hint="cs"/>
          <w:rtl/>
        </w:rPr>
        <w:t xml:space="preserve"> שעומד בבסיס העתירות שבפנינו.</w:t>
      </w:r>
    </w:p>
    <w:p w14:paraId="72B9D019" w14:textId="77777777" w:rsidR="00D66395" w:rsidRPr="004D1975" w:rsidRDefault="00D66395" w:rsidP="00D66395">
      <w:pPr>
        <w:pStyle w:val="Ruller41"/>
        <w:rPr>
          <w:rFonts w:ascii="Century" w:hAnsi="Century"/>
          <w:color w:val="FF0000"/>
          <w:sz w:val="18"/>
          <w:szCs w:val="22"/>
          <w:rtl/>
        </w:rPr>
      </w:pPr>
    </w:p>
    <w:p w14:paraId="5D714BC3" w14:textId="77777777" w:rsidR="00D66395" w:rsidRDefault="00D66395" w:rsidP="00D66395">
      <w:pPr>
        <w:pStyle w:val="Ruller41"/>
        <w:rPr>
          <w:rFonts w:ascii="Century" w:hAnsi="Century" w:cs="Miriam"/>
          <w:b/>
          <w:spacing w:val="0"/>
          <w:szCs w:val="24"/>
          <w:rtl/>
        </w:rPr>
      </w:pPr>
      <w:r>
        <w:rPr>
          <w:rFonts w:ascii="Century" w:hAnsi="Century" w:cs="Miriam" w:hint="cs"/>
          <w:b/>
          <w:spacing w:val="0"/>
          <w:szCs w:val="24"/>
          <w:rtl/>
        </w:rPr>
        <w:t xml:space="preserve">מדינת ישראל כמדינה </w:t>
      </w:r>
      <w:r w:rsidRPr="0079564F">
        <w:rPr>
          <w:rFonts w:ascii="Century" w:hAnsi="Century" w:cs="Miriam" w:hint="cs"/>
          <w:b/>
          <w:spacing w:val="0"/>
          <w:szCs w:val="24"/>
          <w:rtl/>
        </w:rPr>
        <w:t xml:space="preserve">יהודית ודמוקרטית </w:t>
      </w:r>
    </w:p>
    <w:p w14:paraId="5E745B45" w14:textId="77777777" w:rsidR="00D66395" w:rsidRPr="004D1975" w:rsidRDefault="00D66395" w:rsidP="00D66395">
      <w:pPr>
        <w:pStyle w:val="Ruller41"/>
        <w:rPr>
          <w:rFonts w:ascii="Century" w:hAnsi="Century" w:cs="Miriam"/>
          <w:b/>
          <w:spacing w:val="0"/>
          <w:sz w:val="14"/>
          <w:szCs w:val="16"/>
          <w:rtl/>
        </w:rPr>
      </w:pPr>
    </w:p>
    <w:p w14:paraId="30DE4155" w14:textId="77777777" w:rsidR="00D66395" w:rsidRPr="00D36F39" w:rsidRDefault="00D66395" w:rsidP="00D66395">
      <w:pPr>
        <w:pStyle w:val="Ruller4"/>
        <w:rPr>
          <w:rtl/>
        </w:rPr>
      </w:pPr>
      <w:r>
        <w:rPr>
          <w:rFonts w:hint="cs"/>
          <w:rtl/>
        </w:rPr>
        <w:t xml:space="preserve">בכדי להידרש לשאלה האם </w:t>
      </w:r>
      <w:r w:rsidRPr="006D557E">
        <w:rPr>
          <w:rFonts w:cs="Miriam" w:hint="cs"/>
          <w:b/>
          <w:spacing w:val="0"/>
          <w:szCs w:val="24"/>
          <w:rtl/>
        </w:rPr>
        <w:t>חוק</w:t>
      </w:r>
      <w:r>
        <w:rPr>
          <w:rFonts w:cs="Miriam" w:hint="cs"/>
          <w:b/>
          <w:spacing w:val="0"/>
          <w:szCs w:val="24"/>
          <w:rtl/>
        </w:rPr>
        <w:t>-</w:t>
      </w:r>
      <w:r w:rsidRPr="006D557E">
        <w:rPr>
          <w:rFonts w:cs="Miriam" w:hint="cs"/>
          <w:b/>
          <w:spacing w:val="0"/>
          <w:szCs w:val="24"/>
          <w:rtl/>
        </w:rPr>
        <w:t xml:space="preserve">יסוד: </w:t>
      </w:r>
      <w:r>
        <w:rPr>
          <w:rFonts w:cs="Miriam" w:hint="cs"/>
          <w:b/>
          <w:spacing w:val="0"/>
          <w:szCs w:val="24"/>
          <w:rtl/>
        </w:rPr>
        <w:t>הלאום</w:t>
      </w:r>
      <w:r>
        <w:rPr>
          <w:rFonts w:hint="cs"/>
          <w:rtl/>
        </w:rPr>
        <w:t xml:space="preserve"> שולל את היותה של מדינת ישראל </w:t>
      </w:r>
      <w:r w:rsidRPr="0051311C">
        <w:rPr>
          <w:rFonts w:hint="eastAsia"/>
          <w:b/>
          <w:bCs/>
          <w:rtl/>
        </w:rPr>
        <w:t>יהודית</w:t>
      </w:r>
      <w:r w:rsidRPr="0051311C">
        <w:rPr>
          <w:b/>
          <w:bCs/>
          <w:rtl/>
        </w:rPr>
        <w:t xml:space="preserve"> </w:t>
      </w:r>
      <w:r w:rsidRPr="0051311C">
        <w:rPr>
          <w:rFonts w:hint="eastAsia"/>
          <w:b/>
          <w:bCs/>
          <w:rtl/>
        </w:rPr>
        <w:t>ודמוקרטית</w:t>
      </w:r>
      <w:r>
        <w:rPr>
          <w:rFonts w:hint="cs"/>
          <w:rtl/>
        </w:rPr>
        <w:t>, יש לבחון מה עומד בבסיס ה</w:t>
      </w:r>
      <w:r w:rsidRPr="00892A2E">
        <w:rPr>
          <w:rFonts w:hint="cs"/>
          <w:rtl/>
        </w:rPr>
        <w:t xml:space="preserve">צירוף </w:t>
      </w:r>
      <w:r>
        <w:rPr>
          <w:rFonts w:hint="cs"/>
          <w:rtl/>
        </w:rPr>
        <w:t>של שני מאפיינים אלה</w:t>
      </w:r>
      <w:r w:rsidRPr="00892A2E">
        <w:rPr>
          <w:rFonts w:hint="cs"/>
          <w:rtl/>
        </w:rPr>
        <w:t xml:space="preserve">, </w:t>
      </w:r>
      <w:r>
        <w:rPr>
          <w:rFonts w:hint="cs"/>
          <w:rtl/>
        </w:rPr>
        <w:t xml:space="preserve">ובפרט אילו מגבלות נובעות מהגדרתה של המדינה כמדינה דמוקרטית. בירור משמעותו של שילוב מושגי זה רלבנטי, כמובן, גם לשאלה כיצד יש לפרש את </w:t>
      </w:r>
      <w:r w:rsidRPr="0006607E">
        <w:rPr>
          <w:rFonts w:ascii="Century" w:hAnsi="Century" w:cs="Miriam" w:hint="eastAsia"/>
          <w:b/>
          <w:spacing w:val="0"/>
          <w:sz w:val="22"/>
          <w:szCs w:val="24"/>
          <w:rtl/>
        </w:rPr>
        <w:t>חוק</w:t>
      </w:r>
      <w:r>
        <w:rPr>
          <w:rFonts w:ascii="Century" w:hAnsi="Century" w:cs="Miriam" w:hint="cs"/>
          <w:b/>
          <w:spacing w:val="0"/>
          <w:sz w:val="22"/>
          <w:szCs w:val="24"/>
          <w:rtl/>
        </w:rPr>
        <w:t>-יסוד:</w:t>
      </w:r>
      <w:r w:rsidRPr="0006607E">
        <w:rPr>
          <w:rFonts w:ascii="Century" w:hAnsi="Century" w:cs="Miriam"/>
          <w:b/>
          <w:spacing w:val="0"/>
          <w:sz w:val="22"/>
          <w:szCs w:val="24"/>
          <w:rtl/>
        </w:rPr>
        <w:t xml:space="preserve"> </w:t>
      </w:r>
      <w:r w:rsidRPr="0006607E">
        <w:rPr>
          <w:rFonts w:ascii="Century" w:hAnsi="Century" w:cs="Miriam" w:hint="eastAsia"/>
          <w:b/>
          <w:spacing w:val="0"/>
          <w:sz w:val="22"/>
          <w:szCs w:val="24"/>
          <w:rtl/>
        </w:rPr>
        <w:t>הלאום</w:t>
      </w:r>
      <w:r>
        <w:rPr>
          <w:rFonts w:hint="cs"/>
          <w:rtl/>
        </w:rPr>
        <w:t xml:space="preserve"> לאור המחויבות לגרעין היהודי-דמוקרטי של המדינה, ולאור החובה הדורשת לפרש את חוקי-היסוד בהרמוניה ובהתאם לעקרונות היסוד של המדינה, הכל כפי שיפורט בהמשך. </w:t>
      </w:r>
    </w:p>
    <w:p w14:paraId="597D167F" w14:textId="77777777" w:rsidR="00D66395" w:rsidRPr="00F513AD" w:rsidRDefault="00D66395" w:rsidP="00D66395">
      <w:pPr>
        <w:pStyle w:val="Ruller4"/>
        <w:numPr>
          <w:ilvl w:val="0"/>
          <w:numId w:val="0"/>
        </w:numPr>
        <w:rPr>
          <w:rtl/>
        </w:rPr>
      </w:pPr>
      <w:r w:rsidRPr="00762626">
        <w:rPr>
          <w:rFonts w:ascii="Century" w:hAnsi="Century" w:hint="cs"/>
          <w:rtl/>
        </w:rPr>
        <w:t>אמנם</w:t>
      </w:r>
      <w:r>
        <w:rPr>
          <w:rFonts w:ascii="Century" w:hAnsi="Century" w:hint="cs"/>
          <w:rtl/>
        </w:rPr>
        <w:t>,</w:t>
      </w:r>
      <w:r w:rsidRPr="00762626">
        <w:rPr>
          <w:rFonts w:ascii="Century" w:hAnsi="Century" w:hint="cs"/>
          <w:rtl/>
        </w:rPr>
        <w:t xml:space="preserve"> קצרה היריעה מלפרט ולבחון </w:t>
      </w:r>
      <w:r>
        <w:rPr>
          <w:rFonts w:ascii="Century" w:hAnsi="Century" w:hint="cs"/>
          <w:rtl/>
        </w:rPr>
        <w:t xml:space="preserve">כאן </w:t>
      </w:r>
      <w:r w:rsidRPr="00762626">
        <w:rPr>
          <w:rFonts w:ascii="Century" w:hAnsi="Century" w:hint="cs"/>
          <w:rtl/>
        </w:rPr>
        <w:t xml:space="preserve">את </w:t>
      </w:r>
      <w:r>
        <w:rPr>
          <w:rFonts w:ascii="Century" w:hAnsi="Century" w:hint="cs"/>
          <w:rtl/>
        </w:rPr>
        <w:t>מלוא</w:t>
      </w:r>
      <w:r w:rsidRPr="00762626">
        <w:rPr>
          <w:rFonts w:ascii="Century" w:hAnsi="Century" w:hint="cs"/>
          <w:rtl/>
        </w:rPr>
        <w:t xml:space="preserve"> המשמעויות של </w:t>
      </w:r>
      <w:r>
        <w:rPr>
          <w:rFonts w:ascii="Century" w:hAnsi="Century" w:hint="cs"/>
          <w:rtl/>
        </w:rPr>
        <w:t xml:space="preserve">ההגדרה: </w:t>
      </w:r>
      <w:r w:rsidRPr="00762626">
        <w:rPr>
          <w:rFonts w:ascii="Century" w:hAnsi="Century" w:hint="cs"/>
          <w:rtl/>
        </w:rPr>
        <w:t>"</w:t>
      </w:r>
      <w:r>
        <w:rPr>
          <w:rFonts w:ascii="Century" w:hAnsi="Century" w:hint="cs"/>
          <w:rtl/>
        </w:rPr>
        <w:t xml:space="preserve">מדינה </w:t>
      </w:r>
      <w:r w:rsidRPr="00762626">
        <w:rPr>
          <w:rFonts w:ascii="Century" w:hAnsi="Century" w:hint="cs"/>
          <w:rtl/>
        </w:rPr>
        <w:t>יהודית ודמוקרטית"</w:t>
      </w:r>
      <w:r>
        <w:rPr>
          <w:rFonts w:ascii="Century" w:hAnsi="Century" w:hint="cs"/>
          <w:rtl/>
        </w:rPr>
        <w:t>,</w:t>
      </w:r>
      <w:r w:rsidRPr="00762626">
        <w:rPr>
          <w:rFonts w:ascii="Century" w:hAnsi="Century" w:hint="cs"/>
          <w:rtl/>
        </w:rPr>
        <w:t xml:space="preserve"> ואת מכלול </w:t>
      </w:r>
      <w:r>
        <w:rPr>
          <w:rFonts w:ascii="Century" w:hAnsi="Century" w:hint="cs"/>
          <w:rtl/>
        </w:rPr>
        <w:t xml:space="preserve">השאלות </w:t>
      </w:r>
      <w:r w:rsidRPr="00762626">
        <w:rPr>
          <w:rFonts w:ascii="Century" w:hAnsi="Century" w:hint="cs"/>
          <w:rtl/>
        </w:rPr>
        <w:t xml:space="preserve">שצירוף זה עשוי להציף. </w:t>
      </w:r>
      <w:r>
        <w:rPr>
          <w:rFonts w:ascii="Century" w:hAnsi="Century" w:hint="cs"/>
          <w:rtl/>
        </w:rPr>
        <w:t xml:space="preserve">אולם </w:t>
      </w:r>
      <w:r w:rsidRPr="00045CFF">
        <w:rPr>
          <w:rFonts w:ascii="Century" w:hAnsi="Century" w:hint="cs"/>
          <w:rtl/>
        </w:rPr>
        <w:t xml:space="preserve">נראה כי </w:t>
      </w:r>
      <w:r w:rsidRPr="0006607E">
        <w:rPr>
          <w:rFonts w:ascii="Century" w:hAnsi="Century" w:cs="Miriam" w:hint="eastAsia"/>
          <w:b/>
          <w:spacing w:val="0"/>
          <w:sz w:val="22"/>
          <w:szCs w:val="24"/>
          <w:rtl/>
        </w:rPr>
        <w:t>חוק</w:t>
      </w:r>
      <w:r>
        <w:rPr>
          <w:rFonts w:ascii="Century" w:hAnsi="Century" w:cs="Miriam" w:hint="cs"/>
          <w:b/>
          <w:spacing w:val="0"/>
          <w:sz w:val="22"/>
          <w:szCs w:val="24"/>
          <w:rtl/>
        </w:rPr>
        <w:t>-יסוד:</w:t>
      </w:r>
      <w:r w:rsidRPr="0006607E">
        <w:rPr>
          <w:rFonts w:ascii="Century" w:hAnsi="Century" w:cs="Miriam"/>
          <w:b/>
          <w:spacing w:val="0"/>
          <w:sz w:val="22"/>
          <w:szCs w:val="24"/>
          <w:rtl/>
        </w:rPr>
        <w:t xml:space="preserve"> </w:t>
      </w:r>
      <w:r w:rsidRPr="0006607E">
        <w:rPr>
          <w:rFonts w:ascii="Century" w:hAnsi="Century" w:cs="Miriam" w:hint="eastAsia"/>
          <w:b/>
          <w:spacing w:val="0"/>
          <w:sz w:val="22"/>
          <w:szCs w:val="24"/>
          <w:rtl/>
        </w:rPr>
        <w:t>הלאום</w:t>
      </w:r>
      <w:r w:rsidRPr="000A024F">
        <w:rPr>
          <w:rFonts w:ascii="Century" w:hAnsi="Century" w:hint="cs"/>
          <w:rtl/>
        </w:rPr>
        <w:t xml:space="preserve"> </w:t>
      </w:r>
      <w:r w:rsidRPr="00045CFF">
        <w:rPr>
          <w:rFonts w:ascii="Century" w:hAnsi="Century" w:hint="cs"/>
          <w:rtl/>
        </w:rPr>
        <w:t>ביקש</w:t>
      </w:r>
      <w:r>
        <w:rPr>
          <w:rFonts w:ascii="Century" w:hAnsi="Century" w:hint="cs"/>
          <w:rtl/>
        </w:rPr>
        <w:t>,</w:t>
      </w:r>
      <w:r w:rsidRPr="00045CFF">
        <w:rPr>
          <w:rFonts w:ascii="Century" w:hAnsi="Century" w:hint="cs"/>
          <w:rtl/>
        </w:rPr>
        <w:t xml:space="preserve"> במידה מסוימת</w:t>
      </w:r>
      <w:r>
        <w:rPr>
          <w:rFonts w:ascii="Century" w:hAnsi="Century" w:hint="cs"/>
          <w:rtl/>
        </w:rPr>
        <w:t>,</w:t>
      </w:r>
      <w:r w:rsidRPr="00045CFF">
        <w:rPr>
          <w:rFonts w:ascii="Century" w:hAnsi="Century" w:hint="cs"/>
          <w:rtl/>
        </w:rPr>
        <w:t xml:space="preserve"> לצקת תוכן לצד ה"יהודי" של המשוואה, ו</w:t>
      </w:r>
      <w:r>
        <w:rPr>
          <w:rFonts w:ascii="Century" w:hAnsi="Century" w:hint="cs"/>
          <w:rtl/>
        </w:rPr>
        <w:t xml:space="preserve">לכן </w:t>
      </w:r>
      <w:r w:rsidRPr="00045CFF">
        <w:rPr>
          <w:rFonts w:ascii="Century" w:hAnsi="Century" w:hint="cs"/>
          <w:rtl/>
        </w:rPr>
        <w:t>אנו נדרשים</w:t>
      </w:r>
      <w:r>
        <w:rPr>
          <w:rFonts w:ascii="Century" w:hAnsi="Century" w:hint="cs"/>
          <w:rtl/>
        </w:rPr>
        <w:t xml:space="preserve"> להתמקד</w:t>
      </w:r>
      <w:r w:rsidRPr="00045CFF">
        <w:rPr>
          <w:rFonts w:ascii="Century" w:hAnsi="Century" w:hint="cs"/>
          <w:rtl/>
        </w:rPr>
        <w:t xml:space="preserve"> </w:t>
      </w:r>
      <w:r>
        <w:rPr>
          <w:rFonts w:ascii="Century" w:hAnsi="Century" w:hint="cs"/>
          <w:rtl/>
        </w:rPr>
        <w:t>ב</w:t>
      </w:r>
      <w:r w:rsidRPr="00045CFF">
        <w:rPr>
          <w:rFonts w:ascii="Century" w:hAnsi="Century" w:hint="cs"/>
          <w:rtl/>
        </w:rPr>
        <w:t xml:space="preserve">שאלה כיצד </w:t>
      </w:r>
      <w:r>
        <w:rPr>
          <w:rFonts w:ascii="Century" w:hAnsi="Century" w:hint="cs"/>
          <w:rtl/>
        </w:rPr>
        <w:t xml:space="preserve">אותו </w:t>
      </w:r>
      <w:r w:rsidRPr="00045CFF">
        <w:rPr>
          <w:rFonts w:ascii="Century" w:hAnsi="Century" w:hint="cs"/>
          <w:rtl/>
        </w:rPr>
        <w:t xml:space="preserve">תוכן משתלב עם </w:t>
      </w:r>
      <w:r>
        <w:rPr>
          <w:rFonts w:ascii="Century" w:hAnsi="Century" w:hint="cs"/>
          <w:rtl/>
        </w:rPr>
        <w:t>המאפיין</w:t>
      </w:r>
      <w:r w:rsidRPr="00045CFF">
        <w:rPr>
          <w:rFonts w:ascii="Century" w:hAnsi="Century" w:hint="cs"/>
          <w:rtl/>
        </w:rPr>
        <w:t xml:space="preserve"> ה"דמוקרטי"</w:t>
      </w:r>
      <w:r>
        <w:rPr>
          <w:rFonts w:ascii="Century" w:hAnsi="Century" w:hint="cs"/>
          <w:rtl/>
        </w:rPr>
        <w:t xml:space="preserve">, נוכח טענותיהם של העותרים כי </w:t>
      </w:r>
      <w:r w:rsidRPr="003D3493">
        <w:rPr>
          <w:rFonts w:ascii="Century" w:hAnsi="Century" w:cs="Miriam" w:hint="cs"/>
          <w:b/>
          <w:spacing w:val="0"/>
          <w:sz w:val="22"/>
          <w:szCs w:val="24"/>
          <w:rtl/>
        </w:rPr>
        <w:t>חוק-יסוד: הלאום</w:t>
      </w:r>
      <w:r w:rsidRPr="003D3493">
        <w:rPr>
          <w:rFonts w:ascii="Century" w:hAnsi="Century" w:hint="cs"/>
          <w:rtl/>
        </w:rPr>
        <w:t xml:space="preserve"> </w:t>
      </w:r>
      <w:r>
        <w:rPr>
          <w:rFonts w:ascii="Century" w:hAnsi="Century" w:hint="cs"/>
          <w:rtl/>
        </w:rPr>
        <w:t>מפר את האיזון העדין בין השניים.</w:t>
      </w:r>
      <w:r w:rsidRPr="00045CFF">
        <w:rPr>
          <w:rFonts w:ascii="Century" w:hAnsi="Century" w:hint="cs"/>
          <w:rtl/>
        </w:rPr>
        <w:t xml:space="preserve"> </w:t>
      </w:r>
      <w:r>
        <w:rPr>
          <w:rFonts w:ascii="Century" w:hAnsi="Century" w:hint="cs"/>
          <w:rtl/>
        </w:rPr>
        <w:t xml:space="preserve">לגישתי, </w:t>
      </w:r>
      <w:r w:rsidRPr="00F16603">
        <w:rPr>
          <w:rFonts w:ascii="Century" w:hAnsi="Century" w:hint="cs"/>
          <w:rtl/>
        </w:rPr>
        <w:t xml:space="preserve">עדיף היה לעסוק בפירוט האלמנט של "יהדותה של המדינה", אם הוחלט לעשות כן, </w:t>
      </w:r>
      <w:r w:rsidRPr="00F16603">
        <w:rPr>
          <w:rFonts w:ascii="Century" w:hAnsi="Century" w:hint="cs"/>
          <w:b/>
          <w:bCs/>
          <w:rtl/>
        </w:rPr>
        <w:t>בצד</w:t>
      </w:r>
      <w:r w:rsidRPr="00F16603">
        <w:rPr>
          <w:rFonts w:ascii="Century" w:hAnsi="Century" w:hint="cs"/>
          <w:rtl/>
        </w:rPr>
        <w:t xml:space="preserve"> פירוט המהות של היות המדינה "דמוקרטית", שערכי השוויון מוטמעים בה. ככל שננקטה דרך אחרת </w:t>
      </w:r>
      <w:r w:rsidRPr="00F16603">
        <w:rPr>
          <w:rFonts w:ascii="Century" w:hAnsi="Century"/>
          <w:rtl/>
        </w:rPr>
        <w:t>–</w:t>
      </w:r>
      <w:r w:rsidRPr="00F16603">
        <w:rPr>
          <w:rFonts w:ascii="Century" w:hAnsi="Century" w:hint="cs"/>
          <w:rtl/>
        </w:rPr>
        <w:t xml:space="preserve"> יש בה חוסר סימטריה ברמת </w:t>
      </w:r>
      <w:r>
        <w:rPr>
          <w:rFonts w:ascii="Century" w:hAnsi="Century" w:hint="cs"/>
          <w:rtl/>
        </w:rPr>
        <w:t>ההפשטה</w:t>
      </w:r>
      <w:r w:rsidRPr="00F16603">
        <w:rPr>
          <w:rFonts w:ascii="Century" w:hAnsi="Century" w:hint="cs"/>
          <w:rtl/>
        </w:rPr>
        <w:t xml:space="preserve">, </w:t>
      </w:r>
      <w:r>
        <w:rPr>
          <w:rFonts w:ascii="Century" w:hAnsi="Century" w:hint="cs"/>
          <w:rtl/>
        </w:rPr>
        <w:t>המחייבת תיקון חוקתי בהקדם,</w:t>
      </w:r>
      <w:r w:rsidRPr="00F16603">
        <w:rPr>
          <w:rFonts w:hint="cs"/>
          <w:rtl/>
        </w:rPr>
        <w:t xml:space="preserve"> </w:t>
      </w:r>
      <w:r>
        <w:rPr>
          <w:rFonts w:hint="cs"/>
          <w:rtl/>
        </w:rPr>
        <w:t xml:space="preserve">ומשלא </w:t>
      </w:r>
      <w:r w:rsidRPr="00F16603">
        <w:rPr>
          <w:rFonts w:hint="cs"/>
          <w:rtl/>
        </w:rPr>
        <w:t>נעשה כן, אנו נדרשים לשאלה זו.</w:t>
      </w:r>
      <w:r>
        <w:rPr>
          <w:rFonts w:hint="cs"/>
          <w:rtl/>
        </w:rPr>
        <w:t xml:space="preserve"> </w:t>
      </w:r>
    </w:p>
    <w:p w14:paraId="2ED4DDF4" w14:textId="77777777" w:rsidR="00D66395" w:rsidRPr="004D1975" w:rsidRDefault="00D66395" w:rsidP="00D66395">
      <w:pPr>
        <w:pStyle w:val="Ruller41"/>
        <w:rPr>
          <w:rFonts w:ascii="Century" w:hAnsi="Century" w:cs="Miriam"/>
          <w:b/>
          <w:spacing w:val="0"/>
          <w:sz w:val="18"/>
          <w:szCs w:val="20"/>
          <w:rtl/>
        </w:rPr>
      </w:pPr>
    </w:p>
    <w:p w14:paraId="3753AEFC" w14:textId="77777777" w:rsidR="00D66395" w:rsidRDefault="00D66395" w:rsidP="00D66395">
      <w:pPr>
        <w:pStyle w:val="Ruller4"/>
      </w:pPr>
      <w:r>
        <w:rPr>
          <w:rFonts w:hint="cs"/>
          <w:rtl/>
        </w:rPr>
        <w:t xml:space="preserve">ההגדרה של מדינת ישראל כמדינה יהודית ודמוקרטית הציפה לאורך השנים אתגרים שונים ויש מי שאף הציגו יסודות אלו כמצויים בקונפליקט. לגישתי, ועמדה על כך גם חברתי הנשיאה, </w:t>
      </w:r>
      <w:r w:rsidRPr="00E54845">
        <w:rPr>
          <w:rFonts w:hint="cs"/>
          <w:rtl/>
        </w:rPr>
        <w:t xml:space="preserve">מדובר ביסודות </w:t>
      </w:r>
      <w:r w:rsidRPr="00E54845">
        <w:rPr>
          <w:rFonts w:hint="cs"/>
          <w:b/>
          <w:bCs/>
          <w:rtl/>
        </w:rPr>
        <w:t>משלימים</w:t>
      </w:r>
      <w:r w:rsidRPr="00E54845">
        <w:rPr>
          <w:rFonts w:hint="cs"/>
          <w:rtl/>
        </w:rPr>
        <w:t xml:space="preserve"> הדרים בכפיפה אחת, גם אם לעיתים במתח</w:t>
      </w:r>
      <w:r>
        <w:rPr>
          <w:rFonts w:hint="cs"/>
          <w:rtl/>
        </w:rPr>
        <w:t xml:space="preserve"> מסוים</w:t>
      </w:r>
      <w:r w:rsidRPr="00E54845">
        <w:rPr>
          <w:rFonts w:hint="cs"/>
          <w:rtl/>
        </w:rPr>
        <w:t>,</w:t>
      </w:r>
      <w:r>
        <w:rPr>
          <w:rFonts w:hint="cs"/>
          <w:rtl/>
        </w:rPr>
        <w:t xml:space="preserve"> והם </w:t>
      </w:r>
      <w:r w:rsidRPr="00E54845">
        <w:rPr>
          <w:rFonts w:hint="cs"/>
          <w:rtl/>
        </w:rPr>
        <w:t>בבחינת "עילה המורכבת משני מרכיבים (יהודית ודמוקרטית)" (א"ב</w:t>
      </w:r>
      <w:r w:rsidRPr="00E54845">
        <w:rPr>
          <w:rtl/>
        </w:rPr>
        <w:t xml:space="preserve"> </w:t>
      </w:r>
      <w:r w:rsidRPr="00E54845">
        <w:rPr>
          <w:rFonts w:hint="cs"/>
          <w:rtl/>
        </w:rPr>
        <w:t xml:space="preserve">11280/02 </w:t>
      </w:r>
      <w:r w:rsidRPr="00E54845">
        <w:rPr>
          <w:rFonts w:cs="Miriam" w:hint="cs"/>
          <w:b/>
          <w:spacing w:val="0"/>
          <w:szCs w:val="24"/>
          <w:rtl/>
        </w:rPr>
        <w:t>ועדת הבחירות המרכזית לכנסת השש-עשרה נ' ח"כ טיבי</w:t>
      </w:r>
      <w:r w:rsidRPr="00E54845">
        <w:rPr>
          <w:rFonts w:hint="cs"/>
          <w:rtl/>
        </w:rPr>
        <w:t>, פ"ד נז(4) 1, 19 (2003)</w:t>
      </w:r>
      <w:r>
        <w:rPr>
          <w:rFonts w:hint="cs"/>
          <w:rtl/>
        </w:rPr>
        <w:t xml:space="preserve"> (להלן: </w:t>
      </w:r>
      <w:r w:rsidRPr="00DF282F">
        <w:rPr>
          <w:rFonts w:cs="Miriam" w:hint="cs"/>
          <w:b/>
          <w:spacing w:val="0"/>
          <w:szCs w:val="24"/>
          <w:rtl/>
        </w:rPr>
        <w:t>עניין טיבי</w:t>
      </w:r>
      <w:r>
        <w:rPr>
          <w:rFonts w:hint="cs"/>
          <w:rtl/>
        </w:rPr>
        <w:t xml:space="preserve">)). </w:t>
      </w:r>
    </w:p>
    <w:p w14:paraId="206CCF1E" w14:textId="77777777" w:rsidR="00D66395" w:rsidRPr="00126A7C" w:rsidRDefault="00D66395" w:rsidP="00D66395">
      <w:pPr>
        <w:pStyle w:val="Ruller4"/>
        <w:numPr>
          <w:ilvl w:val="0"/>
          <w:numId w:val="0"/>
        </w:numPr>
        <w:rPr>
          <w:b/>
          <w:bCs/>
        </w:rPr>
      </w:pPr>
      <w:r w:rsidRPr="00126A7C">
        <w:rPr>
          <w:rFonts w:hint="cs"/>
          <w:b/>
          <w:bCs/>
          <w:rtl/>
        </w:rPr>
        <w:lastRenderedPageBreak/>
        <w:t>משל למה הדבר דומה. לציווי המחייב: "כבד את אביך ואת אמך", שאיננו קובע עדיפות כלשהי בין השניים, ודורש כיבוד שווה של אם ואב.</w:t>
      </w:r>
    </w:p>
    <w:p w14:paraId="09527603" w14:textId="77777777" w:rsidR="00D66395" w:rsidRPr="004D1975" w:rsidRDefault="00D66395" w:rsidP="00D66395">
      <w:pPr>
        <w:pStyle w:val="Ruller41"/>
        <w:rPr>
          <w:rFonts w:ascii="Century" w:hAnsi="Century"/>
          <w:sz w:val="18"/>
          <w:szCs w:val="22"/>
          <w:rtl/>
        </w:rPr>
      </w:pPr>
    </w:p>
    <w:p w14:paraId="3B8608D6" w14:textId="77777777" w:rsidR="00D66395" w:rsidRDefault="00D66395" w:rsidP="00D66395">
      <w:pPr>
        <w:pStyle w:val="Ruller4"/>
        <w:rPr>
          <w:rtl/>
        </w:rPr>
      </w:pPr>
      <w:r>
        <w:rPr>
          <w:rFonts w:ascii="Century" w:hAnsi="Century" w:hint="cs"/>
          <w:rtl/>
        </w:rPr>
        <w:t xml:space="preserve">אכן, אין מניעה </w:t>
      </w:r>
      <w:r>
        <w:rPr>
          <w:rFonts w:hint="cs"/>
          <w:rtl/>
        </w:rPr>
        <w:t>לקיומה של מדינת לאום דמוקרטית, גם במובן של דמוקרטיה מהותית. בכל העולם ישנן מדינות לאום ליברליות,</w:t>
      </w:r>
      <w:r w:rsidRPr="00425EC5">
        <w:rPr>
          <w:rFonts w:hint="cs"/>
          <w:rtl/>
        </w:rPr>
        <w:t xml:space="preserve"> וזאת מ</w:t>
      </w:r>
      <w:r>
        <w:rPr>
          <w:rFonts w:hint="cs"/>
          <w:rtl/>
        </w:rPr>
        <w:t>תוך כוונה לגיטימי</w:t>
      </w:r>
      <w:r>
        <w:rPr>
          <w:rFonts w:hint="eastAsia"/>
          <w:rtl/>
        </w:rPr>
        <w:t>ת</w:t>
      </w:r>
      <w:r>
        <w:rPr>
          <w:rFonts w:hint="cs"/>
          <w:rtl/>
        </w:rPr>
        <w:t xml:space="preserve"> ואף רצויה להעניק ביטוי לאומי לזהות אתנו-תרבותית מסוימת במסגרת של מדינה דמוקרטית (ראו: אמנון רובינשטיין וברק מדינה </w:t>
      </w:r>
      <w:r>
        <w:rPr>
          <w:rFonts w:ascii="Century" w:hAnsi="Century" w:cs="Miriam" w:hint="cs"/>
          <w:b/>
          <w:spacing w:val="0"/>
          <w:szCs w:val="24"/>
          <w:rtl/>
        </w:rPr>
        <w:t xml:space="preserve">המשפט החוקתי של מדינת ישראל כרך א </w:t>
      </w:r>
      <w:r>
        <w:rPr>
          <w:rFonts w:ascii="Century" w:hAnsi="Century" w:hint="cs"/>
          <w:rtl/>
        </w:rPr>
        <w:t xml:space="preserve">325 (2005) (להלן: </w:t>
      </w:r>
      <w:r w:rsidRPr="002F775C">
        <w:rPr>
          <w:rFonts w:ascii="Century" w:hAnsi="Century" w:cs="Miriam" w:hint="cs"/>
          <w:b/>
          <w:spacing w:val="0"/>
          <w:szCs w:val="24"/>
          <w:rtl/>
        </w:rPr>
        <w:t>רובינשטיין ומדינה</w:t>
      </w:r>
      <w:r>
        <w:rPr>
          <w:rFonts w:ascii="Century" w:hAnsi="Century" w:hint="cs"/>
          <w:rtl/>
        </w:rPr>
        <w:t>))</w:t>
      </w:r>
      <w:r>
        <w:rPr>
          <w:rFonts w:hint="cs"/>
          <w:rtl/>
        </w:rPr>
        <w:t xml:space="preserve">. במקרים כאלה, שפת המדינה, סמליה הפומביים, לוח השנה המדינתי, ומערכת החינוך הממלכתית וערכים מהותיים נוספים עשויים כולם להתעצב בזיקה למורשת הלאומית התרבותית. </w:t>
      </w:r>
      <w:r>
        <w:rPr>
          <w:rFonts w:ascii="Century" w:hAnsi="Century" w:hint="cs"/>
          <w:rtl/>
        </w:rPr>
        <w:t xml:space="preserve">ניכר כי </w:t>
      </w:r>
      <w:r>
        <w:rPr>
          <w:rFonts w:hint="cs"/>
          <w:rtl/>
        </w:rPr>
        <w:t xml:space="preserve">חלק ממאפיינים לאומיים אלו קיבלו ביטוי בסעיפים מסוימים של </w:t>
      </w:r>
      <w:r w:rsidRPr="00F32754">
        <w:rPr>
          <w:rFonts w:ascii="Century" w:hAnsi="Century" w:cs="Miriam" w:hint="cs"/>
          <w:b/>
          <w:spacing w:val="0"/>
          <w:szCs w:val="24"/>
          <w:rtl/>
        </w:rPr>
        <w:t>חוק</w:t>
      </w:r>
      <w:r>
        <w:rPr>
          <w:rFonts w:ascii="Century" w:hAnsi="Century" w:cs="Miriam" w:hint="cs"/>
          <w:b/>
          <w:spacing w:val="0"/>
          <w:szCs w:val="24"/>
          <w:rtl/>
        </w:rPr>
        <w:t>-</w:t>
      </w:r>
      <w:r w:rsidRPr="00F32754">
        <w:rPr>
          <w:rFonts w:ascii="Century" w:hAnsi="Century" w:cs="Miriam" w:hint="cs"/>
          <w:b/>
          <w:spacing w:val="0"/>
          <w:szCs w:val="24"/>
          <w:rtl/>
        </w:rPr>
        <w:t>יסוד: הלאום</w:t>
      </w:r>
      <w:r>
        <w:rPr>
          <w:rFonts w:ascii="Century" w:hAnsi="Century" w:cs="Miriam" w:hint="cs"/>
          <w:b/>
          <w:spacing w:val="0"/>
          <w:szCs w:val="24"/>
          <w:rtl/>
        </w:rPr>
        <w:t xml:space="preserve"> </w:t>
      </w:r>
      <w:r>
        <w:rPr>
          <w:rFonts w:ascii="Century" w:hAnsi="Century" w:hint="cs"/>
          <w:rtl/>
        </w:rPr>
        <w:t>ובחוקים שונים של מדינת ישראל</w:t>
      </w:r>
      <w:r w:rsidRPr="00CC5C81">
        <w:rPr>
          <w:rFonts w:ascii="Century" w:hAnsi="Century" w:hint="cs"/>
          <w:rtl/>
        </w:rPr>
        <w:t xml:space="preserve">, כגון: </w:t>
      </w:r>
      <w:r w:rsidRPr="00CC5C81">
        <w:rPr>
          <w:rFonts w:ascii="Century" w:hAnsi="Century" w:cs="Miriam" w:hint="cs"/>
          <w:b/>
          <w:spacing w:val="0"/>
          <w:sz w:val="22"/>
          <w:szCs w:val="24"/>
          <w:rtl/>
        </w:rPr>
        <w:t>חוק השבות, ה</w:t>
      </w:r>
      <w:r w:rsidRPr="00CC5C81">
        <w:rPr>
          <w:rFonts w:ascii="Century" w:hAnsi="Century" w:cs="Miriam" w:hint="eastAsia"/>
          <w:b/>
          <w:spacing w:val="0"/>
          <w:sz w:val="22"/>
          <w:szCs w:val="24"/>
          <w:rtl/>
        </w:rPr>
        <w:t>תש</w:t>
      </w:r>
      <w:r w:rsidRPr="00CC5C81">
        <w:rPr>
          <w:rFonts w:ascii="Century" w:hAnsi="Century" w:cs="Miriam"/>
          <w:b/>
          <w:spacing w:val="0"/>
          <w:sz w:val="22"/>
          <w:szCs w:val="24"/>
          <w:rtl/>
        </w:rPr>
        <w:t>"</w:t>
      </w:r>
      <w:r w:rsidRPr="00CC5C81">
        <w:rPr>
          <w:rFonts w:ascii="Century" w:hAnsi="Century" w:cs="Miriam" w:hint="eastAsia"/>
          <w:b/>
          <w:spacing w:val="0"/>
          <w:sz w:val="22"/>
          <w:szCs w:val="24"/>
          <w:rtl/>
        </w:rPr>
        <w:t>י</w:t>
      </w:r>
      <w:r w:rsidRPr="00CC5C81">
        <w:rPr>
          <w:rFonts w:ascii="Century" w:hAnsi="Century" w:cs="Miriam"/>
          <w:b/>
          <w:spacing w:val="0"/>
          <w:sz w:val="22"/>
          <w:szCs w:val="24"/>
          <w:rtl/>
        </w:rPr>
        <w:t xml:space="preserve">-1950 </w:t>
      </w:r>
      <w:r w:rsidRPr="00CC5C81">
        <w:rPr>
          <w:rFonts w:hint="cs"/>
          <w:rtl/>
        </w:rPr>
        <w:t>(</w:t>
      </w:r>
      <w:r>
        <w:rPr>
          <w:rFonts w:hint="cs"/>
          <w:rtl/>
        </w:rPr>
        <w:t xml:space="preserve">על מאפיינים לאומיים של המדינה היהודית הדמוקרטית, כדוגמת מעמד השפה העברית והמחויבות לקיבוץ גלויות, ראו </w:t>
      </w:r>
      <w:r w:rsidRPr="00245638">
        <w:rPr>
          <w:rFonts w:hint="cs"/>
          <w:rtl/>
        </w:rPr>
        <w:t xml:space="preserve">למשל: אהרן ברק </w:t>
      </w:r>
      <w:r w:rsidRPr="00245638">
        <w:rPr>
          <w:rFonts w:ascii="Century" w:hAnsi="Century" w:cs="Miriam" w:hint="cs"/>
          <w:b/>
          <w:spacing w:val="0"/>
          <w:szCs w:val="24"/>
          <w:rtl/>
        </w:rPr>
        <w:t xml:space="preserve">שופט בחברה דמוקרטית </w:t>
      </w:r>
      <w:r w:rsidRPr="00245638">
        <w:rPr>
          <w:rFonts w:ascii="Century" w:hAnsi="Century" w:hint="cs"/>
          <w:rtl/>
        </w:rPr>
        <w:t>88 (2004)).</w:t>
      </w:r>
    </w:p>
    <w:p w14:paraId="200DD8FA" w14:textId="77777777" w:rsidR="00D66395" w:rsidRPr="004D1975" w:rsidRDefault="00D66395" w:rsidP="00D66395">
      <w:pPr>
        <w:pStyle w:val="Ruller41"/>
        <w:rPr>
          <w:sz w:val="16"/>
          <w:szCs w:val="20"/>
          <w:rtl/>
        </w:rPr>
      </w:pPr>
    </w:p>
    <w:p w14:paraId="4E49C37D" w14:textId="77777777" w:rsidR="00D66395" w:rsidRDefault="00D66395" w:rsidP="00D66395">
      <w:pPr>
        <w:pStyle w:val="Ruller4"/>
        <w:rPr>
          <w:rFonts w:ascii="Century" w:hAnsi="Century"/>
          <w:rtl/>
        </w:rPr>
      </w:pPr>
      <w:r w:rsidRPr="00A96D92">
        <w:rPr>
          <w:rFonts w:ascii="Century" w:hAnsi="Century" w:hint="cs"/>
          <w:rtl/>
        </w:rPr>
        <w:t xml:space="preserve">הנה כי כן, המדינה הליברלית איננה נדרשת בהכרח לניטרליות בזהותה המדינית, ולמעשה לא ברור שקיום של מדינה ניטרלית לחלוטין, הניצבת מאחורי "מסך הבערות" במונחים של </w:t>
      </w:r>
      <w:r w:rsidRPr="00A96D92">
        <w:rPr>
          <w:rFonts w:ascii="Century" w:hAnsi="Century" w:cs="Miriam" w:hint="eastAsia"/>
          <w:b/>
          <w:spacing w:val="0"/>
          <w:szCs w:val="24"/>
          <w:rtl/>
        </w:rPr>
        <w:t>רולס</w:t>
      </w:r>
      <w:r w:rsidRPr="00A96D92">
        <w:rPr>
          <w:rFonts w:ascii="Century" w:hAnsi="Century" w:hint="cs"/>
          <w:rtl/>
        </w:rPr>
        <w:t xml:space="preserve">, הוא אפשרי בכלל (על אף שהמחוקק עשוי לעיתים להידרש לניטרליות מסוג זה, עיינו: </w:t>
      </w:r>
      <w:r w:rsidRPr="00A96D92">
        <w:rPr>
          <w:szCs w:val="32"/>
        </w:rPr>
        <w:t xml:space="preserve">John Rawls, </w:t>
      </w:r>
      <w:r w:rsidRPr="00A96D92">
        <w:rPr>
          <w:smallCaps/>
          <w:szCs w:val="32"/>
        </w:rPr>
        <w:t>Political Liberalism</w:t>
      </w:r>
      <w:r w:rsidRPr="00A96D92">
        <w:rPr>
          <w:szCs w:val="32"/>
        </w:rPr>
        <w:t>, 24-25 (2005)</w:t>
      </w:r>
      <w:r w:rsidRPr="00A96D92">
        <w:rPr>
          <w:rFonts w:ascii="Century" w:hAnsi="Century" w:hint="cs"/>
          <w:rtl/>
        </w:rPr>
        <w:t>). יחד</w:t>
      </w:r>
      <w:r>
        <w:rPr>
          <w:rFonts w:ascii="Century" w:hAnsi="Century" w:hint="cs"/>
          <w:rtl/>
        </w:rPr>
        <w:t xml:space="preserve"> עם זאת, בעוד שלא נדרשת ניטרליות מוחלטת מהמדינה הדמוקרטית, מבחין חשוב בין מדינה לאומית דמוקרטית למדינה לאומנית שאיננה דמוקרטית הוא שהזהות</w:t>
      </w:r>
      <w:r w:rsidRPr="001C5425">
        <w:rPr>
          <w:rFonts w:ascii="Century" w:hAnsi="Century" w:hint="cs"/>
          <w:rtl/>
        </w:rPr>
        <w:t xml:space="preserve"> הלאומית של המדינה </w:t>
      </w:r>
      <w:r w:rsidRPr="00D847A6">
        <w:rPr>
          <w:rFonts w:ascii="Century" w:hAnsi="Century" w:hint="cs"/>
          <w:b/>
          <w:bCs/>
          <w:rtl/>
        </w:rPr>
        <w:t>איננה</w:t>
      </w:r>
      <w:r w:rsidRPr="001C5425">
        <w:rPr>
          <w:rFonts w:ascii="Century" w:hAnsi="Century" w:hint="cs"/>
          <w:rtl/>
        </w:rPr>
        <w:t xml:space="preserve"> פוגעת </w:t>
      </w:r>
      <w:r w:rsidRPr="002C47BF">
        <w:rPr>
          <w:rFonts w:ascii="Century" w:hAnsi="Century" w:hint="cs"/>
          <w:b/>
          <w:bCs/>
          <w:rtl/>
        </w:rPr>
        <w:t>להלכה</w:t>
      </w:r>
      <w:r>
        <w:rPr>
          <w:rFonts w:ascii="Century" w:hAnsi="Century" w:hint="cs"/>
          <w:rtl/>
        </w:rPr>
        <w:t xml:space="preserve"> (בחוקת המדינה ובחיקוקיה) </w:t>
      </w:r>
      <w:r w:rsidRPr="002C47BF">
        <w:rPr>
          <w:rFonts w:ascii="Century" w:hAnsi="Century" w:hint="cs"/>
          <w:b/>
          <w:bCs/>
          <w:rtl/>
        </w:rPr>
        <w:t>ולמעשה</w:t>
      </w:r>
      <w:r>
        <w:rPr>
          <w:rFonts w:ascii="Century" w:hAnsi="Century" w:hint="cs"/>
          <w:rtl/>
        </w:rPr>
        <w:t xml:space="preserve"> בשוויון ה</w:t>
      </w:r>
      <w:r w:rsidRPr="001C5425">
        <w:rPr>
          <w:rFonts w:ascii="Century" w:hAnsi="Century" w:hint="cs"/>
          <w:rtl/>
        </w:rPr>
        <w:t>זכויות</w:t>
      </w:r>
      <w:r>
        <w:rPr>
          <w:rFonts w:ascii="Century" w:hAnsi="Century" w:hint="cs"/>
          <w:rtl/>
        </w:rPr>
        <w:t>:</w:t>
      </w:r>
      <w:r w:rsidRPr="001C5425">
        <w:rPr>
          <w:rFonts w:ascii="Century" w:hAnsi="Century" w:hint="cs"/>
          <w:rtl/>
        </w:rPr>
        <w:t xml:space="preserve"> </w:t>
      </w:r>
      <w:r w:rsidRPr="00240394">
        <w:rPr>
          <w:rFonts w:ascii="Century" w:hAnsi="Century" w:hint="cs"/>
          <w:rtl/>
        </w:rPr>
        <w:t>הפוליטיות</w:t>
      </w:r>
      <w:r>
        <w:rPr>
          <w:rFonts w:ascii="Century" w:hAnsi="Century" w:hint="cs"/>
          <w:rtl/>
        </w:rPr>
        <w:t>,</w:t>
      </w:r>
      <w:r w:rsidRPr="00240394">
        <w:rPr>
          <w:rFonts w:ascii="Century" w:hAnsi="Century" w:hint="cs"/>
          <w:rtl/>
        </w:rPr>
        <w:t xml:space="preserve"> הכלכליות והתרבותיות</w:t>
      </w:r>
      <w:r>
        <w:rPr>
          <w:rFonts w:ascii="Century" w:hAnsi="Century" w:hint="cs"/>
          <w:rtl/>
        </w:rPr>
        <w:t xml:space="preserve"> של בני המיעוטים באותה מדינה, וכן </w:t>
      </w:r>
      <w:r w:rsidRPr="001C5425">
        <w:rPr>
          <w:rFonts w:ascii="Century" w:hAnsi="Century" w:hint="cs"/>
          <w:rtl/>
        </w:rPr>
        <w:t>במעמדם של המוס</w:t>
      </w:r>
      <w:r>
        <w:rPr>
          <w:rFonts w:ascii="Century" w:hAnsi="Century" w:hint="cs"/>
          <w:rtl/>
        </w:rPr>
        <w:t xml:space="preserve">דות האמורים להגן על זכויות אלו (עיינו: </w:t>
      </w:r>
      <w:r w:rsidRPr="00F70C4C">
        <w:rPr>
          <w:rFonts w:ascii="Century" w:hAnsi="Century" w:cs="Miriam" w:hint="cs"/>
          <w:b/>
          <w:spacing w:val="0"/>
          <w:szCs w:val="24"/>
          <w:rtl/>
        </w:rPr>
        <w:t>רובינשטיין ומדינה</w:t>
      </w:r>
      <w:r>
        <w:rPr>
          <w:rFonts w:ascii="Century" w:hAnsi="Century" w:hint="cs"/>
          <w:rtl/>
        </w:rPr>
        <w:t>, בעמ' 329-328).</w:t>
      </w:r>
    </w:p>
    <w:p w14:paraId="7EDD75FD" w14:textId="77777777" w:rsidR="00D66395" w:rsidRPr="004D1975" w:rsidRDefault="00D66395" w:rsidP="00D66395">
      <w:pPr>
        <w:pStyle w:val="Ruller41"/>
        <w:rPr>
          <w:rFonts w:ascii="Century" w:hAnsi="Century"/>
          <w:sz w:val="18"/>
          <w:szCs w:val="22"/>
          <w:rtl/>
        </w:rPr>
      </w:pPr>
    </w:p>
    <w:p w14:paraId="1104541D" w14:textId="77777777" w:rsidR="00D66395" w:rsidRDefault="00D66395" w:rsidP="00D66395">
      <w:pPr>
        <w:pStyle w:val="Ruller4"/>
        <w:rPr>
          <w:rtl/>
        </w:rPr>
      </w:pPr>
      <w:r>
        <w:rPr>
          <w:rFonts w:hint="cs"/>
          <w:rtl/>
        </w:rPr>
        <w:t xml:space="preserve">מחויבותה של מדינת ישראל לזכויותיהם של המיעוטים החיים בה, שהיא אחד המאפיינים שמבחינים אותה ממדינות לאום לא דמוקרטיות כאמור, עולה גם ממילותיה המפורשות של הכרזת העצמאות, </w:t>
      </w:r>
      <w:r w:rsidRPr="00917529">
        <w:rPr>
          <w:rFonts w:hint="cs"/>
          <w:rtl/>
        </w:rPr>
        <w:t>לפיה ברור כ</w:t>
      </w:r>
      <w:r>
        <w:rPr>
          <w:rFonts w:hint="cs"/>
          <w:rtl/>
        </w:rPr>
        <w:t xml:space="preserve">י האופי של המדינה איננו מתבטא </w:t>
      </w:r>
      <w:r w:rsidRPr="00917529">
        <w:rPr>
          <w:rFonts w:hint="cs"/>
          <w:rtl/>
        </w:rPr>
        <w:t>רק</w:t>
      </w:r>
      <w:r>
        <w:rPr>
          <w:rFonts w:hint="cs"/>
          <w:rtl/>
        </w:rPr>
        <w:t xml:space="preserve"> בגדרי</w:t>
      </w:r>
      <w:r w:rsidRPr="00917529">
        <w:rPr>
          <w:rFonts w:hint="cs"/>
          <w:rtl/>
        </w:rPr>
        <w:t xml:space="preserve"> דמוקרטיה פורמלית-פוליטית במובנה הצר של הכרעת הרוב, אלא </w:t>
      </w:r>
      <w:r>
        <w:rPr>
          <w:rFonts w:hint="cs"/>
          <w:rtl/>
        </w:rPr>
        <w:t>בעיצוב המדינה כדמוקרטית</w:t>
      </w:r>
      <w:r w:rsidRPr="00917529">
        <w:rPr>
          <w:rFonts w:hint="cs"/>
          <w:rtl/>
        </w:rPr>
        <w:t xml:space="preserve"> במובן </w:t>
      </w:r>
      <w:r>
        <w:rPr>
          <w:rFonts w:hint="cs"/>
          <w:rtl/>
        </w:rPr>
        <w:t>המהותי</w:t>
      </w:r>
      <w:r w:rsidRPr="00917529">
        <w:rPr>
          <w:rFonts w:hint="cs"/>
          <w:rtl/>
        </w:rPr>
        <w:t xml:space="preserve"> של מושג זה </w:t>
      </w:r>
      <w:r>
        <w:rPr>
          <w:rFonts w:hint="cs"/>
          <w:rtl/>
        </w:rPr>
        <w:t xml:space="preserve">(השוו: </w:t>
      </w:r>
      <w:r w:rsidRPr="00C1755F">
        <w:rPr>
          <w:rFonts w:cs="Miriam" w:hint="cs"/>
          <w:b/>
          <w:spacing w:val="0"/>
          <w:szCs w:val="24"/>
          <w:rtl/>
        </w:rPr>
        <w:t>מלצר</w:t>
      </w:r>
      <w:r w:rsidRPr="00D93E46">
        <w:rPr>
          <w:rFonts w:hint="cs"/>
          <w:rtl/>
        </w:rPr>
        <w:t>,</w:t>
      </w:r>
      <w:r>
        <w:rPr>
          <w:rFonts w:hint="cs"/>
          <w:rtl/>
        </w:rPr>
        <w:t xml:space="preserve"> בעמ'</w:t>
      </w:r>
      <w:r w:rsidRPr="00D93E46">
        <w:rPr>
          <w:rFonts w:hint="cs"/>
          <w:rtl/>
        </w:rPr>
        <w:t xml:space="preserve"> 353</w:t>
      </w:r>
      <w:r>
        <w:rPr>
          <w:rFonts w:hint="cs"/>
          <w:rtl/>
        </w:rPr>
        <w:t xml:space="preserve">; בג"ץ 164/97 </w:t>
      </w:r>
      <w:r w:rsidRPr="00936BE6">
        <w:rPr>
          <w:rFonts w:ascii="Century" w:hAnsi="Century" w:cs="Miriam" w:hint="cs"/>
          <w:b/>
          <w:spacing w:val="0"/>
          <w:sz w:val="22"/>
          <w:szCs w:val="24"/>
          <w:rtl/>
        </w:rPr>
        <w:t>קונטרם בע"מ נ' משרד האוצר</w:t>
      </w:r>
      <w:r>
        <w:rPr>
          <w:rFonts w:hint="cs"/>
          <w:rtl/>
        </w:rPr>
        <w:t>, פ"ד נב(1) 289, 340 (1998)</w:t>
      </w:r>
      <w:r w:rsidRPr="00D93E46">
        <w:rPr>
          <w:rFonts w:hint="cs"/>
          <w:rtl/>
        </w:rPr>
        <w:t>)</w:t>
      </w:r>
      <w:r>
        <w:rPr>
          <w:rFonts w:hint="cs"/>
          <w:rtl/>
        </w:rPr>
        <w:t xml:space="preserve">. לא למותר להביא כאן את לשונה של הכרזת העצמאות בהקשר זה: </w:t>
      </w:r>
    </w:p>
    <w:p w14:paraId="6E1B90E8" w14:textId="77777777" w:rsidR="00D66395" w:rsidRPr="000C3EAB" w:rsidRDefault="00D66395" w:rsidP="00D66395">
      <w:pPr>
        <w:pStyle w:val="Ruller41"/>
        <w:rPr>
          <w:rtl/>
        </w:rPr>
      </w:pPr>
    </w:p>
    <w:p w14:paraId="32931336" w14:textId="77777777" w:rsidR="00D66395" w:rsidRPr="00DC64DB" w:rsidRDefault="00D66395" w:rsidP="00D66395">
      <w:pPr>
        <w:pStyle w:val="Ruller5"/>
        <w:rPr>
          <w:rFonts w:ascii="Century" w:hAnsi="Century"/>
          <w:rtl/>
        </w:rPr>
      </w:pPr>
      <w:r>
        <w:rPr>
          <w:rFonts w:hint="cs"/>
          <w:shd w:val="clear" w:color="auto" w:fill="FFFFFF"/>
          <w:rtl/>
        </w:rPr>
        <w:lastRenderedPageBreak/>
        <w:t>"</w:t>
      </w:r>
      <w:r>
        <w:rPr>
          <w:shd w:val="clear" w:color="auto" w:fill="FFFFFF"/>
          <w:rtl/>
        </w:rPr>
        <w:t xml:space="preserve">מדינת ישראל תהא פתוחה לעליה יהודית ולקיבוץ גלויות; תשקוד על פיתוח הארץ לטובת כל תושביה; תהא מושתתה על יסודות החירות, הצדק והשלום לאור חזונם של נביאי ישראל; </w:t>
      </w:r>
      <w:r w:rsidRPr="00613AA2">
        <w:rPr>
          <w:b/>
          <w:bCs/>
          <w:shd w:val="clear" w:color="auto" w:fill="FFFFFF"/>
          <w:rtl/>
        </w:rPr>
        <w:t>תקיים שויון זכויו</w:t>
      </w:r>
      <w:r w:rsidRPr="00613AA2">
        <w:rPr>
          <w:rFonts w:ascii="Arial" w:hAnsi="Arial" w:cs="Arial" w:hint="cs"/>
          <w:b/>
          <w:bCs/>
          <w:shd w:val="clear" w:color="auto" w:fill="FFFFFF"/>
          <w:rtl/>
        </w:rPr>
        <w:t>​</w:t>
      </w:r>
      <w:r w:rsidRPr="00613AA2">
        <w:rPr>
          <w:rFonts w:hint="cs"/>
          <w:b/>
          <w:bCs/>
          <w:shd w:val="clear" w:color="auto" w:fill="FFFFFF"/>
          <w:rtl/>
        </w:rPr>
        <w:t>ת</w:t>
      </w:r>
      <w:r w:rsidRPr="00613AA2">
        <w:rPr>
          <w:b/>
          <w:bCs/>
          <w:shd w:val="clear" w:color="auto" w:fill="FFFFFF"/>
          <w:rtl/>
        </w:rPr>
        <w:t xml:space="preserve"> </w:t>
      </w:r>
      <w:r w:rsidRPr="00613AA2">
        <w:rPr>
          <w:rFonts w:hint="cs"/>
          <w:b/>
          <w:bCs/>
          <w:shd w:val="clear" w:color="auto" w:fill="FFFFFF"/>
          <w:rtl/>
        </w:rPr>
        <w:t>חברתי</w:t>
      </w:r>
      <w:r w:rsidRPr="00613AA2">
        <w:rPr>
          <w:b/>
          <w:bCs/>
          <w:shd w:val="clear" w:color="auto" w:fill="FFFFFF"/>
          <w:rtl/>
        </w:rPr>
        <w:t xml:space="preserve"> </w:t>
      </w:r>
      <w:r w:rsidRPr="00613AA2">
        <w:rPr>
          <w:rFonts w:hint="cs"/>
          <w:b/>
          <w:bCs/>
          <w:shd w:val="clear" w:color="auto" w:fill="FFFFFF"/>
          <w:rtl/>
        </w:rPr>
        <w:t>ומדיני</w:t>
      </w:r>
      <w:r w:rsidRPr="00613AA2">
        <w:rPr>
          <w:b/>
          <w:bCs/>
          <w:shd w:val="clear" w:color="auto" w:fill="FFFFFF"/>
          <w:rtl/>
        </w:rPr>
        <w:t xml:space="preserve"> </w:t>
      </w:r>
      <w:r w:rsidRPr="00613AA2">
        <w:rPr>
          <w:rFonts w:hint="cs"/>
          <w:b/>
          <w:bCs/>
          <w:shd w:val="clear" w:color="auto" w:fill="FFFFFF"/>
          <w:rtl/>
        </w:rPr>
        <w:t>גמור</w:t>
      </w:r>
      <w:r w:rsidRPr="00613AA2">
        <w:rPr>
          <w:b/>
          <w:bCs/>
          <w:shd w:val="clear" w:color="auto" w:fill="FFFFFF"/>
          <w:rtl/>
        </w:rPr>
        <w:t xml:space="preserve"> </w:t>
      </w:r>
      <w:r w:rsidRPr="00613AA2">
        <w:rPr>
          <w:rFonts w:hint="cs"/>
          <w:b/>
          <w:bCs/>
          <w:shd w:val="clear" w:color="auto" w:fill="FFFFFF"/>
          <w:rtl/>
        </w:rPr>
        <w:t>לכל</w:t>
      </w:r>
      <w:r w:rsidRPr="00613AA2">
        <w:rPr>
          <w:b/>
          <w:bCs/>
          <w:shd w:val="clear" w:color="auto" w:fill="FFFFFF"/>
          <w:rtl/>
        </w:rPr>
        <w:t xml:space="preserve"> </w:t>
      </w:r>
      <w:r w:rsidRPr="00613AA2">
        <w:rPr>
          <w:rFonts w:hint="cs"/>
          <w:b/>
          <w:bCs/>
          <w:shd w:val="clear" w:color="auto" w:fill="FFFFFF"/>
          <w:rtl/>
        </w:rPr>
        <w:t>אזרחיה</w:t>
      </w:r>
      <w:r w:rsidRPr="00613AA2">
        <w:rPr>
          <w:b/>
          <w:bCs/>
          <w:shd w:val="clear" w:color="auto" w:fill="FFFFFF"/>
          <w:rtl/>
        </w:rPr>
        <w:t xml:space="preserve"> </w:t>
      </w:r>
      <w:r w:rsidRPr="00613AA2">
        <w:rPr>
          <w:rFonts w:hint="cs"/>
          <w:b/>
          <w:bCs/>
          <w:shd w:val="clear" w:color="auto" w:fill="FFFFFF"/>
          <w:rtl/>
        </w:rPr>
        <w:t>בלי</w:t>
      </w:r>
      <w:r w:rsidRPr="00613AA2">
        <w:rPr>
          <w:b/>
          <w:bCs/>
          <w:shd w:val="clear" w:color="auto" w:fill="FFFFFF"/>
          <w:rtl/>
        </w:rPr>
        <w:t xml:space="preserve"> </w:t>
      </w:r>
      <w:r w:rsidRPr="00613AA2">
        <w:rPr>
          <w:rFonts w:hint="cs"/>
          <w:b/>
          <w:bCs/>
          <w:shd w:val="clear" w:color="auto" w:fill="FFFFFF"/>
          <w:rtl/>
        </w:rPr>
        <w:t>הבדל</w:t>
      </w:r>
      <w:r w:rsidRPr="00613AA2">
        <w:rPr>
          <w:b/>
          <w:bCs/>
          <w:shd w:val="clear" w:color="auto" w:fill="FFFFFF"/>
          <w:rtl/>
        </w:rPr>
        <w:t xml:space="preserve"> </w:t>
      </w:r>
      <w:r w:rsidRPr="00613AA2">
        <w:rPr>
          <w:rFonts w:hint="cs"/>
          <w:b/>
          <w:bCs/>
          <w:shd w:val="clear" w:color="auto" w:fill="FFFFFF"/>
          <w:rtl/>
        </w:rPr>
        <w:t>דת</w:t>
      </w:r>
      <w:r w:rsidRPr="00613AA2">
        <w:rPr>
          <w:b/>
          <w:bCs/>
          <w:shd w:val="clear" w:color="auto" w:fill="FFFFFF"/>
          <w:rtl/>
        </w:rPr>
        <w:t xml:space="preserve">, </w:t>
      </w:r>
      <w:r w:rsidRPr="00613AA2">
        <w:rPr>
          <w:rFonts w:hint="cs"/>
          <w:b/>
          <w:bCs/>
          <w:shd w:val="clear" w:color="auto" w:fill="FFFFFF"/>
          <w:rtl/>
        </w:rPr>
        <w:t>גזע</w:t>
      </w:r>
      <w:r w:rsidRPr="00613AA2">
        <w:rPr>
          <w:b/>
          <w:bCs/>
          <w:shd w:val="clear" w:color="auto" w:fill="FFFFFF"/>
          <w:rtl/>
        </w:rPr>
        <w:t xml:space="preserve"> </w:t>
      </w:r>
      <w:r w:rsidRPr="00613AA2">
        <w:rPr>
          <w:rFonts w:hint="cs"/>
          <w:b/>
          <w:bCs/>
          <w:shd w:val="clear" w:color="auto" w:fill="FFFFFF"/>
          <w:rtl/>
        </w:rPr>
        <w:t>ומין</w:t>
      </w:r>
      <w:r w:rsidRPr="00613AA2">
        <w:rPr>
          <w:b/>
          <w:bCs/>
          <w:shd w:val="clear" w:color="auto" w:fill="FFFFFF"/>
          <w:rtl/>
        </w:rPr>
        <w:t xml:space="preserve">; </w:t>
      </w:r>
      <w:r w:rsidRPr="00613AA2">
        <w:rPr>
          <w:rFonts w:hint="cs"/>
          <w:b/>
          <w:bCs/>
          <w:shd w:val="clear" w:color="auto" w:fill="FFFFFF"/>
          <w:rtl/>
        </w:rPr>
        <w:t>תבטיח</w:t>
      </w:r>
      <w:r w:rsidRPr="00613AA2">
        <w:rPr>
          <w:b/>
          <w:bCs/>
          <w:shd w:val="clear" w:color="auto" w:fill="FFFFFF"/>
          <w:rtl/>
        </w:rPr>
        <w:t xml:space="preserve"> </w:t>
      </w:r>
      <w:r w:rsidRPr="00613AA2">
        <w:rPr>
          <w:rFonts w:hint="cs"/>
          <w:b/>
          <w:bCs/>
          <w:shd w:val="clear" w:color="auto" w:fill="FFFFFF"/>
          <w:rtl/>
        </w:rPr>
        <w:t>חופש</w:t>
      </w:r>
      <w:r w:rsidRPr="00613AA2">
        <w:rPr>
          <w:b/>
          <w:bCs/>
          <w:shd w:val="clear" w:color="auto" w:fill="FFFFFF"/>
          <w:rtl/>
        </w:rPr>
        <w:t xml:space="preserve"> </w:t>
      </w:r>
      <w:r w:rsidRPr="00613AA2">
        <w:rPr>
          <w:rFonts w:hint="cs"/>
          <w:b/>
          <w:bCs/>
          <w:shd w:val="clear" w:color="auto" w:fill="FFFFFF"/>
          <w:rtl/>
        </w:rPr>
        <w:t>דת</w:t>
      </w:r>
      <w:r w:rsidRPr="00613AA2">
        <w:rPr>
          <w:b/>
          <w:bCs/>
          <w:shd w:val="clear" w:color="auto" w:fill="FFFFFF"/>
          <w:rtl/>
        </w:rPr>
        <w:t xml:space="preserve">, </w:t>
      </w:r>
      <w:r w:rsidRPr="00613AA2">
        <w:rPr>
          <w:rFonts w:hint="cs"/>
          <w:b/>
          <w:bCs/>
          <w:shd w:val="clear" w:color="auto" w:fill="FFFFFF"/>
          <w:rtl/>
        </w:rPr>
        <w:t>מצפון</w:t>
      </w:r>
      <w:r w:rsidRPr="00613AA2">
        <w:rPr>
          <w:b/>
          <w:bCs/>
          <w:shd w:val="clear" w:color="auto" w:fill="FFFFFF"/>
          <w:rtl/>
        </w:rPr>
        <w:t xml:space="preserve">, </w:t>
      </w:r>
      <w:r w:rsidRPr="00613AA2">
        <w:rPr>
          <w:rFonts w:hint="cs"/>
          <w:b/>
          <w:bCs/>
          <w:shd w:val="clear" w:color="auto" w:fill="FFFFFF"/>
          <w:rtl/>
        </w:rPr>
        <w:t>לשון</w:t>
      </w:r>
      <w:r w:rsidRPr="00613AA2">
        <w:rPr>
          <w:b/>
          <w:bCs/>
          <w:shd w:val="clear" w:color="auto" w:fill="FFFFFF"/>
          <w:rtl/>
        </w:rPr>
        <w:t>, חינוך ותרבות</w:t>
      </w:r>
      <w:r>
        <w:rPr>
          <w:shd w:val="clear" w:color="auto" w:fill="FFFFFF"/>
          <w:rtl/>
        </w:rPr>
        <w:t>; תשמור על המקומות הקדושים של כל הדתות; ותהיה נאמנה לעקרונותיה של מגילת האומות המאוחדות</w:t>
      </w:r>
      <w:r>
        <w:rPr>
          <w:rFonts w:hint="cs"/>
          <w:shd w:val="clear" w:color="auto" w:fill="FFFFFF"/>
          <w:rtl/>
        </w:rPr>
        <w:t>."</w:t>
      </w:r>
      <w:r>
        <w:rPr>
          <w:rFonts w:ascii="Century" w:hAnsi="Century" w:hint="cs"/>
          <w:rtl/>
        </w:rPr>
        <w:t xml:space="preserve"> (ההדגשה הוספה </w:t>
      </w:r>
      <w:r>
        <w:rPr>
          <w:rFonts w:ascii="Century" w:hAnsi="Century"/>
          <w:rtl/>
        </w:rPr>
        <w:t>–</w:t>
      </w:r>
      <w:r>
        <w:rPr>
          <w:rFonts w:ascii="Century" w:hAnsi="Century" w:hint="cs"/>
          <w:rtl/>
        </w:rPr>
        <w:t xml:space="preserve"> </w:t>
      </w:r>
      <w:r w:rsidRPr="00C14FD3">
        <w:rPr>
          <w:rFonts w:ascii="Century" w:hAnsi="Century" w:cs="Miriam" w:hint="eastAsia"/>
          <w:b/>
          <w:spacing w:val="0"/>
          <w:szCs w:val="24"/>
          <w:rtl/>
        </w:rPr>
        <w:t>ח</w:t>
      </w:r>
      <w:r w:rsidRPr="00C14FD3">
        <w:rPr>
          <w:rFonts w:ascii="Century" w:hAnsi="Century" w:cs="Miriam"/>
          <w:b/>
          <w:spacing w:val="0"/>
          <w:szCs w:val="24"/>
          <w:rtl/>
        </w:rPr>
        <w:t>"</w:t>
      </w:r>
      <w:r w:rsidRPr="00C14FD3">
        <w:rPr>
          <w:rFonts w:ascii="Century" w:hAnsi="Century" w:cs="Miriam" w:hint="eastAsia"/>
          <w:b/>
          <w:spacing w:val="0"/>
          <w:szCs w:val="24"/>
          <w:rtl/>
        </w:rPr>
        <w:t>מ</w:t>
      </w:r>
      <w:r>
        <w:rPr>
          <w:rFonts w:ascii="Century" w:hAnsi="Century" w:hint="cs"/>
          <w:rtl/>
        </w:rPr>
        <w:t>).</w:t>
      </w:r>
    </w:p>
    <w:p w14:paraId="4F54CD11" w14:textId="77777777" w:rsidR="00D66395" w:rsidRPr="004D1975" w:rsidRDefault="00D66395" w:rsidP="00D66395">
      <w:pPr>
        <w:pStyle w:val="Ruller41"/>
        <w:rPr>
          <w:rFonts w:ascii="Century" w:hAnsi="Century"/>
          <w:sz w:val="18"/>
          <w:szCs w:val="22"/>
          <w:rtl/>
        </w:rPr>
      </w:pPr>
      <w:r>
        <w:rPr>
          <w:rFonts w:ascii="Century" w:hAnsi="Century" w:cs="Miriam" w:hint="cs"/>
          <w:b/>
          <w:spacing w:val="0"/>
          <w:szCs w:val="24"/>
          <w:rtl/>
        </w:rPr>
        <w:t xml:space="preserve"> </w:t>
      </w:r>
    </w:p>
    <w:p w14:paraId="034BE5D6" w14:textId="77777777" w:rsidR="00D66395" w:rsidRPr="0079564F" w:rsidRDefault="00D66395" w:rsidP="00D66395">
      <w:pPr>
        <w:pStyle w:val="Ruller4"/>
        <w:rPr>
          <w:rtl/>
        </w:rPr>
      </w:pPr>
      <w:r w:rsidRPr="00305593">
        <w:rPr>
          <w:rFonts w:ascii="Century" w:hAnsi="Century" w:hint="cs"/>
          <w:sz w:val="22"/>
          <w:rtl/>
        </w:rPr>
        <w:t>על המחויבות לשוויון אזרחי ולערכים דמוקרטים אחרים ניתן ללמוד גם מחקיקתם של</w:t>
      </w:r>
      <w:r w:rsidRPr="00305593">
        <w:rPr>
          <w:rFonts w:hint="cs"/>
          <w:rtl/>
        </w:rPr>
        <w:t xml:space="preserve"> </w:t>
      </w:r>
      <w:r w:rsidRPr="0079564F">
        <w:rPr>
          <w:rFonts w:cs="Miriam" w:hint="cs"/>
          <w:b/>
          <w:spacing w:val="0"/>
          <w:szCs w:val="24"/>
          <w:rtl/>
        </w:rPr>
        <w:t>חוק</w:t>
      </w:r>
      <w:r>
        <w:rPr>
          <w:rFonts w:cs="Miriam" w:hint="cs"/>
          <w:b/>
          <w:spacing w:val="0"/>
          <w:szCs w:val="24"/>
          <w:rtl/>
        </w:rPr>
        <w:t>-</w:t>
      </w:r>
      <w:r w:rsidRPr="0079564F">
        <w:rPr>
          <w:rFonts w:cs="Miriam" w:hint="cs"/>
          <w:b/>
          <w:spacing w:val="0"/>
          <w:szCs w:val="24"/>
          <w:rtl/>
        </w:rPr>
        <w:t>יסוד: כבוד האדם וחירותו</w:t>
      </w:r>
      <w:r w:rsidRPr="0079564F">
        <w:rPr>
          <w:rFonts w:hint="cs"/>
          <w:b/>
          <w:spacing w:val="0"/>
          <w:rtl/>
        </w:rPr>
        <w:t>, ו</w:t>
      </w:r>
      <w:r w:rsidRPr="0079564F">
        <w:rPr>
          <w:rFonts w:cs="Miriam" w:hint="cs"/>
          <w:b/>
          <w:spacing w:val="0"/>
          <w:szCs w:val="24"/>
          <w:rtl/>
        </w:rPr>
        <w:t>חוק</w:t>
      </w:r>
      <w:r>
        <w:rPr>
          <w:rFonts w:cs="Miriam" w:hint="cs"/>
          <w:b/>
          <w:spacing w:val="0"/>
          <w:szCs w:val="24"/>
          <w:rtl/>
        </w:rPr>
        <w:t>-</w:t>
      </w:r>
      <w:r w:rsidRPr="0079564F">
        <w:rPr>
          <w:rFonts w:cs="Miriam" w:hint="cs"/>
          <w:b/>
          <w:spacing w:val="0"/>
          <w:szCs w:val="24"/>
          <w:rtl/>
        </w:rPr>
        <w:t>יסוד: חופש העיסוק</w:t>
      </w:r>
      <w:r w:rsidRPr="0079564F">
        <w:rPr>
          <w:rFonts w:hint="cs"/>
          <w:b/>
          <w:spacing w:val="0"/>
          <w:rtl/>
        </w:rPr>
        <w:t xml:space="preserve">, </w:t>
      </w:r>
      <w:r w:rsidRPr="00305593">
        <w:rPr>
          <w:rFonts w:ascii="Century" w:hAnsi="Century" w:hint="cs"/>
          <w:sz w:val="22"/>
          <w:rtl/>
        </w:rPr>
        <w:t>אשר עיגנו זכויות יסוד העומד</w:t>
      </w:r>
      <w:r>
        <w:rPr>
          <w:rFonts w:ascii="Century" w:hAnsi="Century" w:hint="cs"/>
          <w:sz w:val="22"/>
          <w:rtl/>
        </w:rPr>
        <w:t>ות</w:t>
      </w:r>
      <w:r w:rsidRPr="00305593">
        <w:rPr>
          <w:rFonts w:ascii="Century" w:hAnsi="Century" w:hint="cs"/>
          <w:sz w:val="22"/>
          <w:rtl/>
        </w:rPr>
        <w:t xml:space="preserve"> בליבת הדמוקרטיה וציינו במפורש כי</w:t>
      </w:r>
      <w:r w:rsidRPr="00305593">
        <w:rPr>
          <w:rFonts w:hint="cs"/>
          <w:rtl/>
        </w:rPr>
        <w:t xml:space="preserve"> </w:t>
      </w:r>
      <w:r w:rsidRPr="00305593">
        <w:rPr>
          <w:rFonts w:ascii="Century" w:hAnsi="Century" w:cs="Miriam" w:hint="cs"/>
          <w:b/>
          <w:spacing w:val="0"/>
          <w:sz w:val="22"/>
          <w:szCs w:val="24"/>
          <w:rtl/>
        </w:rPr>
        <w:t>יש לכבד את זכויות היסוד ברוח העקרונות שבהכרזת העצמאות</w:t>
      </w:r>
      <w:r w:rsidRPr="00305593">
        <w:rPr>
          <w:rFonts w:hint="cs"/>
          <w:rtl/>
        </w:rPr>
        <w:t xml:space="preserve"> </w:t>
      </w:r>
      <w:r w:rsidRPr="00305593">
        <w:rPr>
          <w:rFonts w:ascii="Century" w:hAnsi="Century" w:hint="cs"/>
          <w:sz w:val="22"/>
          <w:rtl/>
        </w:rPr>
        <w:t>(סעיפים 1 שם</w:t>
      </w:r>
      <w:r w:rsidRPr="00305593">
        <w:rPr>
          <w:rFonts w:ascii="Century" w:hAnsi="Century"/>
          <w:sz w:val="22"/>
          <w:rtl/>
        </w:rPr>
        <w:t>)</w:t>
      </w:r>
      <w:r w:rsidRPr="00305593">
        <w:rPr>
          <w:rFonts w:ascii="Century" w:hAnsi="Century" w:hint="cs"/>
          <w:sz w:val="22"/>
          <w:rtl/>
        </w:rPr>
        <w:t>, וכן לאור הקשר בין כבוד האדם לבין שוויון אזרחי מסוג זה, עליו אעמוד מיד בסמוך.</w:t>
      </w:r>
      <w:r w:rsidRPr="00305593">
        <w:rPr>
          <w:rFonts w:hint="cs"/>
          <w:rtl/>
        </w:rPr>
        <w:t xml:space="preserve"> </w:t>
      </w:r>
    </w:p>
    <w:p w14:paraId="11BD025C" w14:textId="77777777" w:rsidR="00D66395" w:rsidRPr="004D1975" w:rsidRDefault="00D66395" w:rsidP="00D66395">
      <w:pPr>
        <w:pStyle w:val="Ruller41"/>
        <w:rPr>
          <w:sz w:val="16"/>
          <w:szCs w:val="20"/>
          <w:rtl/>
        </w:rPr>
      </w:pPr>
    </w:p>
    <w:p w14:paraId="1B103F12" w14:textId="77777777" w:rsidR="00D66395" w:rsidRPr="001C7A01" w:rsidRDefault="00D66395" w:rsidP="00D66395">
      <w:pPr>
        <w:pStyle w:val="Ruller4"/>
      </w:pPr>
      <w:r>
        <w:rPr>
          <w:rFonts w:hint="cs"/>
          <w:rtl/>
        </w:rPr>
        <w:t xml:space="preserve">כבודו של אדם קשור קשר אמיץ להתייחסות שווה אליו כאדם, אשר ערכו הסגולי </w:t>
      </w:r>
      <w:r w:rsidRPr="007E1163">
        <w:rPr>
          <w:rFonts w:hint="cs"/>
          <w:rtl/>
        </w:rPr>
        <w:t>שווה</w:t>
      </w:r>
      <w:r>
        <w:rPr>
          <w:rFonts w:hint="cs"/>
          <w:rtl/>
        </w:rPr>
        <w:t xml:space="preserve"> לשל כל אדם אחר (ראו: חוות דעתי ב-בג"ץ 1067/08 </w:t>
      </w:r>
      <w:r w:rsidRPr="00A76647">
        <w:rPr>
          <w:rFonts w:ascii="Century" w:hAnsi="Century" w:cs="Miriam" w:hint="eastAsia"/>
          <w:b/>
          <w:spacing w:val="0"/>
          <w:sz w:val="22"/>
          <w:szCs w:val="24"/>
          <w:rtl/>
        </w:rPr>
        <w:t>עמותת</w:t>
      </w:r>
      <w:r w:rsidRPr="002F5A63">
        <w:rPr>
          <w:rFonts w:hint="cs"/>
          <w:rtl/>
        </w:rPr>
        <w:t xml:space="preserve"> </w:t>
      </w:r>
      <w:r w:rsidRPr="00F84674">
        <w:rPr>
          <w:rFonts w:ascii="Century" w:hAnsi="Century" w:cs="Miriam" w:hint="cs"/>
          <w:b/>
          <w:spacing w:val="0"/>
          <w:szCs w:val="24"/>
          <w:rtl/>
        </w:rPr>
        <w:t>"נוער כהלכה" נ' משרד החינוך</w:t>
      </w:r>
      <w:r>
        <w:rPr>
          <w:rFonts w:hint="cs"/>
          <w:rtl/>
        </w:rPr>
        <w:t>,</w:t>
      </w:r>
      <w:r w:rsidRPr="00F84674">
        <w:rPr>
          <w:rFonts w:hint="cs"/>
          <w:rtl/>
        </w:rPr>
        <w:t xml:space="preserve"> </w:t>
      </w:r>
      <w:r>
        <w:rPr>
          <w:rFonts w:ascii="Century" w:hAnsi="Century" w:hint="cs"/>
          <w:rtl/>
        </w:rPr>
        <w:t xml:space="preserve">פ"ד סג(2) 398, 447-439 (2009)). </w:t>
      </w:r>
      <w:r>
        <w:rPr>
          <w:rFonts w:hint="cs"/>
          <w:rtl/>
        </w:rPr>
        <w:t xml:space="preserve">במדינות לאום לא דמוקרטיות, שבהן מתקיימת אזרחות נחותה מטעמים של שוני: אתני, דתי או גזעי, ברור כי מדובר בפגיעה בכבודם של אלו הנתפסים כנחותים בשל השתייכותם הקבוצתית. בחוקותיהן של מדינות אלו חסרים בדרך כלל האיפיון הדמוקרטי וכן ערך השוויון, וברור כי אין אנו רוצים אפילו להדמות למדינות אלו. </w:t>
      </w:r>
      <w:r w:rsidRPr="003F7D95">
        <w:rPr>
          <w:rFonts w:ascii="Century" w:hAnsi="Century" w:cs="Miriam" w:hint="cs"/>
          <w:b/>
          <w:spacing w:val="0"/>
          <w:szCs w:val="24"/>
          <w:rtl/>
        </w:rPr>
        <w:t>חוק</w:t>
      </w:r>
      <w:r>
        <w:rPr>
          <w:rFonts w:ascii="Century" w:hAnsi="Century" w:cs="Miriam" w:hint="cs"/>
          <w:b/>
          <w:spacing w:val="0"/>
          <w:szCs w:val="24"/>
          <w:rtl/>
        </w:rPr>
        <w:t>-</w:t>
      </w:r>
      <w:r w:rsidRPr="003F7D95">
        <w:rPr>
          <w:rFonts w:ascii="Century" w:hAnsi="Century" w:cs="Miriam" w:hint="cs"/>
          <w:b/>
          <w:spacing w:val="0"/>
          <w:szCs w:val="24"/>
          <w:rtl/>
        </w:rPr>
        <w:t>יסוד: כבוד האדם וחירותו</w:t>
      </w:r>
      <w:r>
        <w:rPr>
          <w:rFonts w:hint="cs"/>
          <w:rtl/>
        </w:rPr>
        <w:t xml:space="preserve"> שולל לפיכך מניה וביה אפליה מהסוג האמור (זאת גם לפי תפיסה מצמצמת של עקרון השוויון החוקתי</w:t>
      </w:r>
      <w:r w:rsidRPr="00477663">
        <w:rPr>
          <w:rFonts w:hint="cs"/>
          <w:rtl/>
        </w:rPr>
        <w:t xml:space="preserve">, עיינו והשוו: </w:t>
      </w:r>
      <w:r w:rsidRPr="00477663">
        <w:rPr>
          <w:rFonts w:ascii="Century" w:hAnsi="Century" w:hint="cs"/>
          <w:rtl/>
        </w:rPr>
        <w:t xml:space="preserve">בג"ץ 6427/02‏ </w:t>
      </w:r>
      <w:r w:rsidRPr="00477663">
        <w:rPr>
          <w:rFonts w:ascii="Century" w:hAnsi="Century" w:cs="Miriam" w:hint="cs"/>
          <w:b/>
          <w:spacing w:val="0"/>
          <w:szCs w:val="24"/>
          <w:rtl/>
        </w:rPr>
        <w:t>התנועה לאיכות השלטון בישראל נ' הכנסת</w:t>
      </w:r>
      <w:r w:rsidRPr="00477663">
        <w:rPr>
          <w:rFonts w:ascii="Century" w:hAnsi="Century" w:hint="cs"/>
          <w:rtl/>
        </w:rPr>
        <w:t>, פ"ד סא(1) 619, 673,</w:t>
      </w:r>
      <w:r>
        <w:rPr>
          <w:rFonts w:ascii="Century" w:hAnsi="Century" w:hint="cs"/>
          <w:rtl/>
        </w:rPr>
        <w:t xml:space="preserve">       </w:t>
      </w:r>
      <w:r w:rsidRPr="00477663">
        <w:rPr>
          <w:rFonts w:ascii="Century" w:hAnsi="Century" w:hint="cs"/>
          <w:rtl/>
        </w:rPr>
        <w:t xml:space="preserve"> </w:t>
      </w:r>
      <w:r w:rsidRPr="00477663">
        <w:rPr>
          <w:rFonts w:hint="cs"/>
          <w:rtl/>
        </w:rPr>
        <w:t>687-682</w:t>
      </w:r>
      <w:r w:rsidRPr="00477663">
        <w:rPr>
          <w:rFonts w:ascii="Century" w:hAnsi="Century" w:hint="cs"/>
          <w:rtl/>
        </w:rPr>
        <w:t xml:space="preserve"> (2006)</w:t>
      </w:r>
      <w:r>
        <w:rPr>
          <w:rFonts w:ascii="Century" w:hAnsi="Century" w:hint="cs"/>
          <w:rtl/>
        </w:rPr>
        <w:t xml:space="preserve">; בג"ץ 3390/16 </w:t>
      </w:r>
      <w:r w:rsidRPr="00C42D5C">
        <w:rPr>
          <w:rFonts w:ascii="Century" w:hAnsi="Century" w:cs="Miriam" w:hint="cs"/>
          <w:b/>
          <w:spacing w:val="0"/>
          <w:sz w:val="22"/>
          <w:szCs w:val="24"/>
          <w:rtl/>
        </w:rPr>
        <w:t xml:space="preserve">עדאללה </w:t>
      </w:r>
      <w:r w:rsidRPr="00C42D5C">
        <w:rPr>
          <w:rFonts w:ascii="Century" w:hAnsi="Century" w:cs="Miriam"/>
          <w:b/>
          <w:spacing w:val="0"/>
          <w:sz w:val="22"/>
          <w:szCs w:val="24"/>
          <w:rtl/>
        </w:rPr>
        <w:t>–</w:t>
      </w:r>
      <w:r w:rsidRPr="00C42D5C">
        <w:rPr>
          <w:rFonts w:ascii="Century" w:hAnsi="Century" w:cs="Miriam" w:hint="cs"/>
          <w:b/>
          <w:spacing w:val="0"/>
          <w:sz w:val="22"/>
          <w:szCs w:val="24"/>
          <w:rtl/>
        </w:rPr>
        <w:t xml:space="preserve"> המרכז המשפטי לזכויות המיעוט הערבי בישראל נ' הכנסת</w:t>
      </w:r>
      <w:r>
        <w:rPr>
          <w:rFonts w:ascii="Century" w:hAnsi="Century" w:hint="cs"/>
          <w:rtl/>
        </w:rPr>
        <w:t xml:space="preserve">, פיסקאות 94-90 </w:t>
      </w:r>
      <w:r w:rsidRPr="00593040">
        <w:rPr>
          <w:rFonts w:ascii="Century" w:hAnsi="Century" w:hint="cs"/>
          <w:rtl/>
        </w:rPr>
        <w:t xml:space="preserve">לחוות דעת </w:t>
      </w:r>
      <w:r w:rsidRPr="002775A9">
        <w:rPr>
          <w:rFonts w:ascii="Century" w:hAnsi="Century" w:hint="cs"/>
          <w:rtl/>
        </w:rPr>
        <w:t>המיעוט</w:t>
      </w:r>
      <w:r>
        <w:rPr>
          <w:rFonts w:ascii="Century" w:hAnsi="Century" w:hint="cs"/>
          <w:rtl/>
        </w:rPr>
        <w:t xml:space="preserve"> של חברי, השופט</w:t>
      </w:r>
      <w:r w:rsidRPr="00C42D5C">
        <w:rPr>
          <w:rFonts w:ascii="Century" w:hAnsi="Century" w:cs="Miriam" w:hint="cs"/>
          <w:b/>
          <w:spacing w:val="0"/>
          <w:sz w:val="22"/>
          <w:szCs w:val="24"/>
          <w:rtl/>
        </w:rPr>
        <w:t xml:space="preserve"> נ' סולברג</w:t>
      </w:r>
      <w:r>
        <w:rPr>
          <w:rFonts w:hint="cs"/>
          <w:rtl/>
        </w:rPr>
        <w:t xml:space="preserve"> (08.07.2021)</w:t>
      </w:r>
      <w:r w:rsidRPr="00477663">
        <w:rPr>
          <w:rFonts w:hint="cs"/>
          <w:rtl/>
        </w:rPr>
        <w:t>.</w:t>
      </w:r>
    </w:p>
    <w:p w14:paraId="59505022" w14:textId="77777777" w:rsidR="00D66395" w:rsidRDefault="00D66395" w:rsidP="00D66395">
      <w:pPr>
        <w:pStyle w:val="Ruller4"/>
        <w:numPr>
          <w:ilvl w:val="0"/>
          <w:numId w:val="0"/>
        </w:numPr>
        <w:rPr>
          <w:rtl/>
        </w:rPr>
      </w:pPr>
      <w:r w:rsidRPr="00D36F39">
        <w:rPr>
          <w:rFonts w:hint="eastAsia"/>
          <w:b/>
          <w:bCs/>
          <w:rtl/>
        </w:rPr>
        <w:t>אפליה</w:t>
      </w:r>
      <w:r w:rsidRPr="00D36F39">
        <w:rPr>
          <w:b/>
          <w:bCs/>
          <w:rtl/>
        </w:rPr>
        <w:t xml:space="preserve"> </w:t>
      </w:r>
      <w:r w:rsidRPr="00D36F39">
        <w:rPr>
          <w:rFonts w:hint="eastAsia"/>
          <w:b/>
          <w:bCs/>
          <w:rtl/>
        </w:rPr>
        <w:t>כזו</w:t>
      </w:r>
      <w:r w:rsidRPr="00D36F39">
        <w:rPr>
          <w:b/>
          <w:bCs/>
          <w:rtl/>
        </w:rPr>
        <w:t xml:space="preserve"> </w:t>
      </w:r>
      <w:r w:rsidRPr="00D36F39">
        <w:rPr>
          <w:rFonts w:hint="eastAsia"/>
          <w:b/>
          <w:bCs/>
          <w:rtl/>
        </w:rPr>
        <w:t>אסורה</w:t>
      </w:r>
      <w:r w:rsidRPr="00D36F39">
        <w:rPr>
          <w:b/>
          <w:bCs/>
          <w:rtl/>
        </w:rPr>
        <w:t xml:space="preserve"> </w:t>
      </w:r>
      <w:r w:rsidRPr="00D36F39">
        <w:rPr>
          <w:rFonts w:hint="eastAsia"/>
          <w:b/>
          <w:bCs/>
          <w:rtl/>
        </w:rPr>
        <w:t>כאמור</w:t>
      </w:r>
      <w:r w:rsidRPr="00D36F39">
        <w:rPr>
          <w:b/>
          <w:bCs/>
          <w:rtl/>
        </w:rPr>
        <w:t xml:space="preserve"> </w:t>
      </w:r>
      <w:r w:rsidRPr="00D36F39">
        <w:rPr>
          <w:rFonts w:hint="eastAsia"/>
          <w:b/>
          <w:bCs/>
          <w:rtl/>
        </w:rPr>
        <w:t>גם</w:t>
      </w:r>
      <w:r w:rsidRPr="00D36F39">
        <w:rPr>
          <w:b/>
          <w:bCs/>
          <w:rtl/>
        </w:rPr>
        <w:t xml:space="preserve"> </w:t>
      </w:r>
      <w:r w:rsidRPr="00D36F39">
        <w:rPr>
          <w:rFonts w:hint="eastAsia"/>
          <w:b/>
          <w:bCs/>
          <w:rtl/>
        </w:rPr>
        <w:t>מעצם</w:t>
      </w:r>
      <w:r w:rsidRPr="00D36F39">
        <w:rPr>
          <w:b/>
          <w:bCs/>
          <w:rtl/>
        </w:rPr>
        <w:t xml:space="preserve"> </w:t>
      </w:r>
      <w:r w:rsidRPr="00D36F39">
        <w:rPr>
          <w:rFonts w:hint="eastAsia"/>
          <w:b/>
          <w:bCs/>
          <w:rtl/>
        </w:rPr>
        <w:t>הגדרתה</w:t>
      </w:r>
      <w:r w:rsidRPr="00D36F39">
        <w:rPr>
          <w:b/>
          <w:bCs/>
          <w:rtl/>
        </w:rPr>
        <w:t xml:space="preserve"> </w:t>
      </w:r>
      <w:r w:rsidRPr="00D36F39">
        <w:rPr>
          <w:rFonts w:hint="eastAsia"/>
          <w:b/>
          <w:bCs/>
          <w:rtl/>
        </w:rPr>
        <w:t>של</w:t>
      </w:r>
      <w:r w:rsidRPr="00D36F39">
        <w:rPr>
          <w:b/>
          <w:bCs/>
          <w:rtl/>
        </w:rPr>
        <w:t xml:space="preserve"> </w:t>
      </w:r>
      <w:r w:rsidRPr="00D36F39">
        <w:rPr>
          <w:rFonts w:hint="eastAsia"/>
          <w:b/>
          <w:bCs/>
          <w:rtl/>
        </w:rPr>
        <w:t>מדינת</w:t>
      </w:r>
      <w:r w:rsidRPr="00D36F39">
        <w:rPr>
          <w:b/>
          <w:bCs/>
          <w:rtl/>
        </w:rPr>
        <w:t xml:space="preserve"> </w:t>
      </w:r>
      <w:r w:rsidRPr="00D36F39">
        <w:rPr>
          <w:rFonts w:hint="eastAsia"/>
          <w:b/>
          <w:bCs/>
          <w:rtl/>
        </w:rPr>
        <w:t>ישראל</w:t>
      </w:r>
      <w:r w:rsidRPr="00D36F39">
        <w:rPr>
          <w:b/>
          <w:bCs/>
          <w:rtl/>
        </w:rPr>
        <w:t xml:space="preserve"> </w:t>
      </w:r>
      <w:r w:rsidRPr="00D36F39">
        <w:rPr>
          <w:rFonts w:hint="eastAsia"/>
          <w:b/>
          <w:bCs/>
          <w:rtl/>
        </w:rPr>
        <w:t>כיהודית</w:t>
      </w:r>
      <w:r w:rsidRPr="00D36F39">
        <w:rPr>
          <w:b/>
          <w:bCs/>
          <w:rtl/>
        </w:rPr>
        <w:t xml:space="preserve"> </w:t>
      </w:r>
      <w:r w:rsidRPr="00D36F39">
        <w:rPr>
          <w:rFonts w:hint="eastAsia"/>
          <w:b/>
          <w:bCs/>
          <w:rtl/>
        </w:rPr>
        <w:t>ודמוקרטית</w:t>
      </w:r>
      <w:r w:rsidRPr="001A6A7F">
        <w:rPr>
          <w:rFonts w:hint="cs"/>
          <w:rtl/>
        </w:rPr>
        <w:t>, שכן</w:t>
      </w:r>
      <w:r w:rsidRPr="001A6A7F">
        <w:rPr>
          <w:rFonts w:ascii="Century" w:hAnsi="Century" w:hint="cs"/>
          <w:color w:val="FF0000"/>
          <w:rtl/>
        </w:rPr>
        <w:t xml:space="preserve"> </w:t>
      </w:r>
      <w:r w:rsidRPr="001A6A7F">
        <w:rPr>
          <w:rFonts w:ascii="Century" w:hAnsi="Century" w:hint="cs"/>
          <w:rtl/>
        </w:rPr>
        <w:t xml:space="preserve">המחויבות לשוויון אזרחי </w:t>
      </w:r>
      <w:r>
        <w:rPr>
          <w:rFonts w:ascii="Century" w:hAnsi="Century" w:hint="cs"/>
          <w:rtl/>
        </w:rPr>
        <w:t xml:space="preserve">בסיסי </w:t>
      </w:r>
      <w:r w:rsidRPr="001A6A7F">
        <w:rPr>
          <w:rFonts w:ascii="Century" w:hAnsi="Century" w:hint="cs"/>
          <w:rtl/>
        </w:rPr>
        <w:t xml:space="preserve">קדמה לחקיקת </w:t>
      </w:r>
      <w:r w:rsidRPr="001A6A7F">
        <w:rPr>
          <w:rFonts w:ascii="Century" w:hAnsi="Century" w:cs="Miriam" w:hint="cs"/>
          <w:b/>
          <w:spacing w:val="0"/>
          <w:szCs w:val="24"/>
          <w:rtl/>
        </w:rPr>
        <w:t>חוק-יסוד: כבוד האדם וחירותו</w:t>
      </w:r>
      <w:r w:rsidRPr="001A6A7F">
        <w:rPr>
          <w:rFonts w:ascii="Century" w:hAnsi="Century" w:hint="cs"/>
          <w:rtl/>
        </w:rPr>
        <w:t>, והיא נשמת אפה של כל מדינה דמוקרטית (</w:t>
      </w:r>
      <w:r>
        <w:rPr>
          <w:rFonts w:ascii="Century" w:hAnsi="Century" w:hint="cs"/>
          <w:rtl/>
        </w:rPr>
        <w:t>עיינו והשוו</w:t>
      </w:r>
      <w:r w:rsidRPr="001A6A7F">
        <w:rPr>
          <w:rFonts w:ascii="Century" w:hAnsi="Century" w:hint="cs"/>
          <w:rtl/>
        </w:rPr>
        <w:t xml:space="preserve">: בג"ץ 98/69 </w:t>
      </w:r>
      <w:r w:rsidRPr="001A6A7F">
        <w:rPr>
          <w:rFonts w:ascii="Century" w:hAnsi="Century" w:cs="Miriam" w:hint="cs"/>
          <w:b/>
          <w:spacing w:val="0"/>
          <w:szCs w:val="24"/>
          <w:rtl/>
        </w:rPr>
        <w:t>ברגמן נ' שר האוצר</w:t>
      </w:r>
      <w:r w:rsidRPr="001A6A7F">
        <w:rPr>
          <w:rFonts w:ascii="Century" w:hAnsi="Century" w:hint="cs"/>
          <w:rtl/>
        </w:rPr>
        <w:t>, פ"ד כג 693, 698 (1969)</w:t>
      </w:r>
      <w:r>
        <w:rPr>
          <w:rFonts w:ascii="Century" w:hAnsi="Century" w:hint="cs"/>
          <w:rtl/>
        </w:rPr>
        <w:t>).</w:t>
      </w:r>
      <w:r>
        <w:rPr>
          <w:rFonts w:hint="cs"/>
          <w:rtl/>
        </w:rPr>
        <w:t xml:space="preserve"> </w:t>
      </w:r>
    </w:p>
    <w:p w14:paraId="791F03D6" w14:textId="77777777" w:rsidR="00D66395" w:rsidRPr="004D1975" w:rsidRDefault="00D66395" w:rsidP="00D66395">
      <w:pPr>
        <w:pStyle w:val="Ruller41"/>
        <w:rPr>
          <w:sz w:val="18"/>
          <w:szCs w:val="22"/>
          <w:rtl/>
        </w:rPr>
      </w:pPr>
    </w:p>
    <w:p w14:paraId="35E320A1" w14:textId="77777777" w:rsidR="00D66395" w:rsidRDefault="00D66395" w:rsidP="00D66395">
      <w:pPr>
        <w:pStyle w:val="Ruller4"/>
        <w:rPr>
          <w:rtl/>
        </w:rPr>
      </w:pPr>
      <w:r>
        <w:rPr>
          <w:rFonts w:hint="cs"/>
          <w:rtl/>
        </w:rPr>
        <w:t xml:space="preserve">זאת ועוד </w:t>
      </w:r>
      <w:r>
        <w:rPr>
          <w:rtl/>
        </w:rPr>
        <w:t>–</w:t>
      </w:r>
      <w:r>
        <w:rPr>
          <w:rFonts w:hint="cs"/>
          <w:rtl/>
        </w:rPr>
        <w:t xml:space="preserve"> אחרת. </w:t>
      </w:r>
      <w:r w:rsidRPr="00E54845">
        <w:rPr>
          <w:rFonts w:hint="cs"/>
          <w:rtl/>
        </w:rPr>
        <w:t>מחויבו</w:t>
      </w:r>
      <w:r>
        <w:rPr>
          <w:rFonts w:hint="cs"/>
          <w:rtl/>
        </w:rPr>
        <w:t>יו</w:t>
      </w:r>
      <w:r w:rsidRPr="00E54845">
        <w:rPr>
          <w:rFonts w:hint="cs"/>
          <w:rtl/>
        </w:rPr>
        <w:t>ת</w:t>
      </w:r>
      <w:r>
        <w:rPr>
          <w:rFonts w:hint="cs"/>
          <w:rtl/>
        </w:rPr>
        <w:t>י</w:t>
      </w:r>
      <w:r w:rsidRPr="00E54845">
        <w:rPr>
          <w:rFonts w:hint="cs"/>
          <w:rtl/>
        </w:rPr>
        <w:t>ה של מדינת ישראל לערכים הדמוקרטיים המהותיים ולשוויון זכויות בפרט, אינ</w:t>
      </w:r>
      <w:r>
        <w:rPr>
          <w:rFonts w:hint="cs"/>
          <w:rtl/>
        </w:rPr>
        <w:t>ן</w:t>
      </w:r>
      <w:r w:rsidRPr="00E54845">
        <w:rPr>
          <w:rFonts w:hint="cs"/>
          <w:rtl/>
        </w:rPr>
        <w:t xml:space="preserve"> נובע</w:t>
      </w:r>
      <w:r>
        <w:rPr>
          <w:rFonts w:hint="cs"/>
          <w:rtl/>
        </w:rPr>
        <w:t>ו</w:t>
      </w:r>
      <w:r w:rsidRPr="00E54845">
        <w:rPr>
          <w:rFonts w:hint="cs"/>
          <w:rtl/>
        </w:rPr>
        <w:t xml:space="preserve">ת רק מהזדהות אוניברסלית עם ערכי הדמוקרטיה, אלא </w:t>
      </w:r>
      <w:r>
        <w:rPr>
          <w:rFonts w:hint="cs"/>
          <w:rtl/>
        </w:rPr>
        <w:t>שהן</w:t>
      </w:r>
      <w:r w:rsidRPr="00E54845">
        <w:rPr>
          <w:rFonts w:hint="cs"/>
          <w:rtl/>
        </w:rPr>
        <w:t xml:space="preserve"> </w:t>
      </w:r>
      <w:r>
        <w:rPr>
          <w:rFonts w:hint="cs"/>
          <w:rtl/>
        </w:rPr>
        <w:t>נטועות</w:t>
      </w:r>
      <w:r w:rsidRPr="00E54845">
        <w:rPr>
          <w:rFonts w:hint="cs"/>
          <w:rtl/>
        </w:rPr>
        <w:t xml:space="preserve"> עמוק</w:t>
      </w:r>
      <w:r>
        <w:rPr>
          <w:rFonts w:hint="cs"/>
          <w:rtl/>
        </w:rPr>
        <w:t xml:space="preserve"> גם</w:t>
      </w:r>
      <w:r w:rsidRPr="00E54845">
        <w:rPr>
          <w:rFonts w:hint="cs"/>
          <w:rtl/>
        </w:rPr>
        <w:t xml:space="preserve"> </w:t>
      </w:r>
      <w:r w:rsidRPr="00A76647">
        <w:rPr>
          <w:rFonts w:hint="eastAsia"/>
          <w:b/>
          <w:bCs/>
          <w:rtl/>
        </w:rPr>
        <w:t>במסורת</w:t>
      </w:r>
      <w:r w:rsidRPr="00A76647">
        <w:rPr>
          <w:b/>
          <w:bCs/>
          <w:rtl/>
        </w:rPr>
        <w:t xml:space="preserve"> </w:t>
      </w:r>
      <w:r w:rsidRPr="00A76647">
        <w:rPr>
          <w:rFonts w:hint="eastAsia"/>
          <w:b/>
          <w:bCs/>
          <w:rtl/>
        </w:rPr>
        <w:t>היהודית</w:t>
      </w:r>
      <w:r w:rsidRPr="00A76647">
        <w:rPr>
          <w:b/>
          <w:bCs/>
          <w:rtl/>
        </w:rPr>
        <w:t xml:space="preserve"> </w:t>
      </w:r>
      <w:r w:rsidRPr="00E54845">
        <w:rPr>
          <w:rFonts w:hint="cs"/>
          <w:rtl/>
        </w:rPr>
        <w:t>גופא</w:t>
      </w:r>
      <w:r>
        <w:rPr>
          <w:rFonts w:hint="cs"/>
          <w:rtl/>
        </w:rPr>
        <w:t xml:space="preserve"> (עמדו על כך בהרחבה גם חבריי השופטים </w:t>
      </w:r>
      <w:r w:rsidRPr="000A6D7A">
        <w:rPr>
          <w:rFonts w:ascii="Century" w:hAnsi="Century" w:cs="Miriam" w:hint="cs"/>
          <w:b/>
          <w:spacing w:val="0"/>
          <w:sz w:val="22"/>
          <w:szCs w:val="24"/>
          <w:rtl/>
        </w:rPr>
        <w:t>נ' הנדל</w:t>
      </w:r>
      <w:r>
        <w:rPr>
          <w:rFonts w:hint="cs"/>
          <w:rtl/>
        </w:rPr>
        <w:t xml:space="preserve"> ו</w:t>
      </w:r>
      <w:r w:rsidRPr="000A6D7A">
        <w:rPr>
          <w:rFonts w:ascii="Century" w:hAnsi="Century" w:cs="Miriam" w:hint="cs"/>
          <w:b/>
          <w:spacing w:val="0"/>
          <w:sz w:val="22"/>
          <w:szCs w:val="24"/>
          <w:rtl/>
        </w:rPr>
        <w:t>נ' סולברג</w:t>
      </w:r>
      <w:r>
        <w:rPr>
          <w:rFonts w:hint="cs"/>
          <w:rtl/>
        </w:rPr>
        <w:t xml:space="preserve"> בחוות הדעת שלהם כאן)</w:t>
      </w:r>
      <w:r w:rsidRPr="00115ACF">
        <w:rPr>
          <w:rFonts w:hint="cs"/>
          <w:rtl/>
        </w:rPr>
        <w:t>.</w:t>
      </w:r>
      <w:r w:rsidRPr="00E54845">
        <w:rPr>
          <w:rFonts w:hint="cs"/>
          <w:rtl/>
        </w:rPr>
        <w:t xml:space="preserve"> העיקרו</w:t>
      </w:r>
      <w:r w:rsidRPr="00E54845">
        <w:rPr>
          <w:rFonts w:hint="eastAsia"/>
          <w:rtl/>
        </w:rPr>
        <w:t>ן</w:t>
      </w:r>
      <w:r w:rsidRPr="00E54845">
        <w:rPr>
          <w:rFonts w:hint="cs"/>
          <w:rtl/>
        </w:rPr>
        <w:t xml:space="preserve"> כי כל אדם </w:t>
      </w:r>
      <w:r w:rsidRPr="00E54845">
        <w:rPr>
          <w:rFonts w:hint="cs"/>
          <w:rtl/>
        </w:rPr>
        <w:lastRenderedPageBreak/>
        <w:t>נברא בצלם אלוקים הוא למעשה בסיס תאולוגי</w:t>
      </w:r>
      <w:r>
        <w:rPr>
          <w:rFonts w:hint="cs"/>
          <w:rtl/>
        </w:rPr>
        <w:t>-</w:t>
      </w:r>
      <w:r w:rsidRPr="00E54845">
        <w:rPr>
          <w:rFonts w:hint="cs"/>
          <w:rtl/>
        </w:rPr>
        <w:t>פילוסופי לגישה זו של שוויו</w:t>
      </w:r>
      <w:r w:rsidRPr="00E54845">
        <w:rPr>
          <w:rFonts w:hint="eastAsia"/>
          <w:rtl/>
        </w:rPr>
        <w:t>ן</w:t>
      </w:r>
      <w:r w:rsidRPr="00E54845">
        <w:rPr>
          <w:rFonts w:hint="cs"/>
          <w:rtl/>
        </w:rPr>
        <w:t xml:space="preserve"> </w:t>
      </w:r>
      <w:r>
        <w:rPr>
          <w:rFonts w:hint="cs"/>
          <w:rtl/>
        </w:rPr>
        <w:t>ו</w:t>
      </w:r>
      <w:r w:rsidRPr="00E54845">
        <w:rPr>
          <w:rFonts w:hint="cs"/>
          <w:rtl/>
        </w:rPr>
        <w:t xml:space="preserve">כבוד האדם, כפי שביטא זאת </w:t>
      </w:r>
      <w:r w:rsidRPr="000F6D3F">
        <w:rPr>
          <w:rFonts w:ascii="Century" w:hAnsi="Century" w:cs="Miriam" w:hint="eastAsia"/>
          <w:b/>
          <w:spacing w:val="0"/>
          <w:sz w:val="22"/>
          <w:szCs w:val="24"/>
          <w:rtl/>
        </w:rPr>
        <w:t>הרב</w:t>
      </w:r>
      <w:r w:rsidRPr="000F6D3F">
        <w:rPr>
          <w:rFonts w:ascii="Century" w:hAnsi="Century" w:cs="Miriam"/>
          <w:b/>
          <w:spacing w:val="0"/>
          <w:sz w:val="22"/>
          <w:szCs w:val="24"/>
          <w:rtl/>
        </w:rPr>
        <w:t xml:space="preserve"> </w:t>
      </w:r>
      <w:r w:rsidRPr="000F6D3F">
        <w:rPr>
          <w:rFonts w:ascii="Century" w:hAnsi="Century" w:cs="Miriam" w:hint="eastAsia"/>
          <w:b/>
          <w:spacing w:val="0"/>
          <w:sz w:val="22"/>
          <w:szCs w:val="24"/>
          <w:rtl/>
        </w:rPr>
        <w:t>יונתן</w:t>
      </w:r>
      <w:r w:rsidRPr="000F6D3F">
        <w:rPr>
          <w:rFonts w:ascii="Century" w:hAnsi="Century" w:cs="Miriam"/>
          <w:b/>
          <w:spacing w:val="0"/>
          <w:sz w:val="22"/>
          <w:szCs w:val="24"/>
          <w:rtl/>
        </w:rPr>
        <w:t xml:space="preserve"> </w:t>
      </w:r>
      <w:r w:rsidRPr="000F6D3F">
        <w:rPr>
          <w:rFonts w:ascii="Century" w:hAnsi="Century" w:cs="Miriam" w:hint="eastAsia"/>
          <w:b/>
          <w:spacing w:val="0"/>
          <w:sz w:val="22"/>
          <w:szCs w:val="24"/>
          <w:rtl/>
        </w:rPr>
        <w:t>זקס</w:t>
      </w:r>
      <w:r w:rsidRPr="000F6D3F">
        <w:rPr>
          <w:rFonts w:ascii="Century" w:hAnsi="Century" w:cs="Miriam"/>
          <w:b/>
          <w:spacing w:val="0"/>
          <w:sz w:val="22"/>
          <w:szCs w:val="24"/>
          <w:rtl/>
        </w:rPr>
        <w:t xml:space="preserve"> </w:t>
      </w:r>
      <w:r w:rsidRPr="000F6D3F">
        <w:rPr>
          <w:rFonts w:ascii="Century" w:hAnsi="Century" w:cs="Miriam" w:hint="eastAsia"/>
          <w:b/>
          <w:spacing w:val="0"/>
          <w:sz w:val="22"/>
          <w:szCs w:val="24"/>
          <w:rtl/>
        </w:rPr>
        <w:t>ז</w:t>
      </w:r>
      <w:r w:rsidRPr="000F6D3F">
        <w:rPr>
          <w:rFonts w:ascii="Century" w:hAnsi="Century" w:cs="Miriam"/>
          <w:b/>
          <w:spacing w:val="0"/>
          <w:sz w:val="22"/>
          <w:szCs w:val="24"/>
          <w:rtl/>
        </w:rPr>
        <w:t>"</w:t>
      </w:r>
      <w:r w:rsidRPr="000F6D3F">
        <w:rPr>
          <w:rFonts w:ascii="Century" w:hAnsi="Century" w:cs="Miriam" w:hint="eastAsia"/>
          <w:b/>
          <w:spacing w:val="0"/>
          <w:sz w:val="22"/>
          <w:szCs w:val="24"/>
          <w:rtl/>
        </w:rPr>
        <w:t>ל</w:t>
      </w:r>
      <w:r w:rsidRPr="00E54845">
        <w:rPr>
          <w:rFonts w:hint="cs"/>
          <w:rtl/>
        </w:rPr>
        <w:t xml:space="preserve">: </w:t>
      </w:r>
    </w:p>
    <w:p w14:paraId="65678BF0" w14:textId="77777777" w:rsidR="00D66395" w:rsidRPr="008D5D98" w:rsidRDefault="00D66395" w:rsidP="00D66395">
      <w:pPr>
        <w:pStyle w:val="Ruller41"/>
        <w:rPr>
          <w:rtl/>
        </w:rPr>
      </w:pPr>
    </w:p>
    <w:p w14:paraId="50707304" w14:textId="77777777" w:rsidR="00D66395" w:rsidRPr="00F273A7" w:rsidRDefault="00D66395" w:rsidP="00D66395">
      <w:pPr>
        <w:pStyle w:val="Ruller5"/>
        <w:rPr>
          <w:rFonts w:ascii="Century" w:hAnsi="Century"/>
          <w:rtl/>
        </w:rPr>
      </w:pPr>
      <w:r>
        <w:rPr>
          <w:rFonts w:hint="cs"/>
          <w:rtl/>
        </w:rPr>
        <w:t>"</w:t>
      </w:r>
      <w:r>
        <w:rPr>
          <w:rtl/>
        </w:rPr>
        <w:t>רעיונות כבירים עשו את המערב למה שהוא: זכויות האדם, ביטול העבד</w:t>
      </w:r>
      <w:r>
        <w:rPr>
          <w:rFonts w:hint="cs"/>
          <w:rtl/>
        </w:rPr>
        <w:t xml:space="preserve">ות, </w:t>
      </w:r>
      <w:r>
        <w:rPr>
          <w:rtl/>
        </w:rPr>
        <w:t xml:space="preserve">ערך שווה לכולם, והצדק המושתת על הרעיון </w:t>
      </w:r>
      <w:r w:rsidRPr="00CA35E5">
        <w:rPr>
          <w:rtl/>
        </w:rPr>
        <w:t>שהזכות גוברת על הכוח. כל אלה</w:t>
      </w:r>
      <w:r w:rsidRPr="00CA35E5">
        <w:rPr>
          <w:rFonts w:hint="cs"/>
          <w:rtl/>
        </w:rPr>
        <w:t>, מ</w:t>
      </w:r>
      <w:r w:rsidRPr="00CA35E5">
        <w:rPr>
          <w:rtl/>
        </w:rPr>
        <w:t>קור נביעתם הוא ההכרזה בפרק הראשון של ספר בראשית, שכולנו נבראנו בצלם אלוהים וכדמותו. לשום טקסט אחר לא הייתה השפעה גדולה מזו על מחשבת המוסר</w:t>
      </w:r>
      <w:r w:rsidRPr="00CA35E5">
        <w:rPr>
          <w:rFonts w:hint="cs"/>
          <w:rtl/>
        </w:rPr>
        <w:t xml:space="preserve">, </w:t>
      </w:r>
      <w:r w:rsidRPr="00CA35E5">
        <w:rPr>
          <w:rtl/>
        </w:rPr>
        <w:t>ושום ציוויליזציה אחרת לא אחזָה בחזון נשגב יותר על אודות מה שנקראנו להיות</w:t>
      </w:r>
      <w:r w:rsidRPr="00CA35E5">
        <w:rPr>
          <w:rFonts w:ascii="Century" w:hAnsi="Century" w:hint="cs"/>
          <w:rtl/>
        </w:rPr>
        <w:t xml:space="preserve">" (יונתן זקס, </w:t>
      </w:r>
      <w:r w:rsidRPr="00CA35E5">
        <w:rPr>
          <w:rFonts w:ascii="Century" w:hAnsi="Century" w:cs="Miriam" w:hint="cs"/>
          <w:b/>
          <w:spacing w:val="0"/>
          <w:szCs w:val="24"/>
          <w:rtl/>
        </w:rPr>
        <w:t xml:space="preserve">שיג ושיח </w:t>
      </w:r>
      <w:r w:rsidRPr="00CA35E5">
        <w:rPr>
          <w:rFonts w:ascii="Century" w:hAnsi="Century" w:cs="Miriam"/>
          <w:b/>
          <w:spacing w:val="0"/>
          <w:szCs w:val="24"/>
          <w:rtl/>
        </w:rPr>
        <w:t>–</w:t>
      </w:r>
      <w:r w:rsidRPr="00CA35E5">
        <w:rPr>
          <w:rFonts w:ascii="Century" w:hAnsi="Century" w:cs="Miriam" w:hint="cs"/>
          <w:b/>
          <w:spacing w:val="0"/>
          <w:szCs w:val="24"/>
          <w:rtl/>
        </w:rPr>
        <w:t xml:space="preserve"> קריאות חדשות בפרשת השבוע </w:t>
      </w:r>
      <w:r w:rsidRPr="00CA35E5">
        <w:rPr>
          <w:rFonts w:ascii="Century" w:hAnsi="Century" w:hint="cs"/>
          <w:rtl/>
        </w:rPr>
        <w:t>10 (צור ארליך מתרגם, 2017</w:t>
      </w:r>
      <w:r>
        <w:rPr>
          <w:rFonts w:ascii="Century" w:hAnsi="Century" w:hint="cs"/>
          <w:rtl/>
        </w:rPr>
        <w:t>)</w:t>
      </w:r>
      <w:r w:rsidRPr="00CA35E5">
        <w:rPr>
          <w:rFonts w:ascii="Century" w:hAnsi="Century" w:hint="cs"/>
          <w:rtl/>
        </w:rPr>
        <w:t>.</w:t>
      </w:r>
      <w:r>
        <w:rPr>
          <w:rFonts w:ascii="Century" w:hAnsi="Century" w:hint="cs"/>
          <w:rtl/>
        </w:rPr>
        <w:t xml:space="preserve"> עיינו גם: </w:t>
      </w:r>
      <w:r w:rsidRPr="00F273A7">
        <w:rPr>
          <w:rFonts w:ascii="Century" w:hAnsi="Century" w:hint="cs"/>
          <w:rtl/>
        </w:rPr>
        <w:t xml:space="preserve">מנחם אלון "כבוד האדם וחירותו </w:t>
      </w:r>
      <w:r w:rsidRPr="00F273A7">
        <w:rPr>
          <w:rFonts w:ascii="Century" w:hAnsi="Century" w:hint="eastAsia"/>
          <w:rtl/>
        </w:rPr>
        <w:t>–</w:t>
      </w:r>
      <w:r w:rsidRPr="00F273A7">
        <w:rPr>
          <w:rFonts w:ascii="Century" w:hAnsi="Century" w:hint="cs"/>
          <w:rtl/>
        </w:rPr>
        <w:t xml:space="preserve"> 'בצלם אלוקים ברא אותו'" </w:t>
      </w:r>
      <w:r w:rsidRPr="00DF053D">
        <w:rPr>
          <w:rFonts w:ascii="Century" w:hAnsi="Century" w:cs="Miriam" w:hint="cs"/>
          <w:b/>
          <w:spacing w:val="0"/>
          <w:szCs w:val="24"/>
          <w:rtl/>
        </w:rPr>
        <w:t>פרשת השבוע</w:t>
      </w:r>
      <w:r w:rsidRPr="00F273A7">
        <w:rPr>
          <w:rFonts w:ascii="Century" w:hAnsi="Century" w:hint="cs"/>
          <w:b/>
          <w:rtl/>
        </w:rPr>
        <w:t xml:space="preserve"> </w:t>
      </w:r>
      <w:r w:rsidRPr="00F273A7">
        <w:rPr>
          <w:rFonts w:ascii="Century" w:hAnsi="Century" w:hint="cs"/>
          <w:rtl/>
        </w:rPr>
        <w:t>47 (פרשת בראשית התשס"ב)</w:t>
      </w:r>
      <w:r>
        <w:rPr>
          <w:rFonts w:ascii="Century" w:hAnsi="Century" w:hint="cs"/>
          <w:rtl/>
        </w:rPr>
        <w:t>).</w:t>
      </w:r>
    </w:p>
    <w:p w14:paraId="04F951D3" w14:textId="77777777" w:rsidR="00D66395" w:rsidRDefault="00D66395" w:rsidP="00D66395">
      <w:pPr>
        <w:pStyle w:val="Ruller5"/>
        <w:rPr>
          <w:rtl/>
        </w:rPr>
      </w:pPr>
    </w:p>
    <w:p w14:paraId="6BC4B84F" w14:textId="77777777" w:rsidR="00D66395" w:rsidRDefault="00D66395" w:rsidP="00D66395">
      <w:pPr>
        <w:pStyle w:val="Ruller4"/>
        <w:rPr>
          <w:rtl/>
        </w:rPr>
      </w:pPr>
      <w:r>
        <w:rPr>
          <w:rFonts w:hint="cs"/>
          <w:rtl/>
        </w:rPr>
        <w:t xml:space="preserve">ההלימה בין מכונני הזהות של מדינתנו: "יהודית" ו-"דמוקרטית" עולה גם מעקרונות יהודיים נוספים, </w:t>
      </w:r>
      <w:r w:rsidRPr="00E871B8">
        <w:rPr>
          <w:rFonts w:hint="cs"/>
          <w:rtl/>
        </w:rPr>
        <w:t xml:space="preserve">כגון </w:t>
      </w:r>
      <w:r>
        <w:rPr>
          <w:rFonts w:hint="cs"/>
          <w:rtl/>
        </w:rPr>
        <w:t xml:space="preserve">מצוות </w:t>
      </w:r>
      <w:r w:rsidRPr="00A76647">
        <w:rPr>
          <w:rFonts w:hint="eastAsia"/>
          <w:b/>
          <w:bCs/>
          <w:rtl/>
        </w:rPr>
        <w:t>אהבת</w:t>
      </w:r>
      <w:r w:rsidRPr="00A76647">
        <w:rPr>
          <w:b/>
          <w:bCs/>
          <w:rtl/>
        </w:rPr>
        <w:t xml:space="preserve"> </w:t>
      </w:r>
      <w:r w:rsidRPr="00A76647">
        <w:rPr>
          <w:rFonts w:hint="eastAsia"/>
          <w:b/>
          <w:bCs/>
          <w:rtl/>
        </w:rPr>
        <w:t>הגר</w:t>
      </w:r>
      <w:r w:rsidRPr="00E871B8">
        <w:rPr>
          <w:rFonts w:hint="cs"/>
          <w:rtl/>
        </w:rPr>
        <w:t xml:space="preserve"> </w:t>
      </w:r>
      <w:r>
        <w:rPr>
          <w:rFonts w:hint="cs"/>
          <w:rtl/>
        </w:rPr>
        <w:t>והחובות כלפי גר-תושב ובכללן השוויון במשפט, כאמור: "</w:t>
      </w:r>
      <w:r w:rsidRPr="007B2B50">
        <w:rPr>
          <w:rFonts w:cs="David" w:hint="cs"/>
          <w:color w:val="202122"/>
          <w:sz w:val="32"/>
          <w:szCs w:val="32"/>
          <w:shd w:val="clear" w:color="auto" w:fill="FFFFFF"/>
          <w:rtl/>
        </w:rPr>
        <w:t xml:space="preserve"> </w:t>
      </w:r>
      <w:r w:rsidRPr="007B2B50">
        <w:rPr>
          <w:rFonts w:hint="cs"/>
          <w:rtl/>
        </w:rPr>
        <w:t>מִשְׁפַּט אֶחָד יִהְיֶה לָכֶם כַּגֵּר כָּאֶזְרָח יִהְיֶה</w:t>
      </w:r>
      <w:r>
        <w:rPr>
          <w:rFonts w:hint="cs"/>
          <w:rtl/>
        </w:rPr>
        <w:t>..." (</w:t>
      </w:r>
      <w:r w:rsidRPr="005E4C95">
        <w:rPr>
          <w:rFonts w:cs="Miriam" w:hint="cs"/>
          <w:b/>
          <w:spacing w:val="0"/>
          <w:szCs w:val="24"/>
          <w:rtl/>
        </w:rPr>
        <w:t>ויקרא</w:t>
      </w:r>
      <w:r w:rsidRPr="005E4C95">
        <w:rPr>
          <w:rFonts w:hint="cs"/>
          <w:rtl/>
        </w:rPr>
        <w:t xml:space="preserve"> </w:t>
      </w:r>
      <w:r>
        <w:rPr>
          <w:rFonts w:hint="cs"/>
          <w:rtl/>
        </w:rPr>
        <w:t xml:space="preserve">כד כב). והיא אף עולה מעקרונות פרוצדורליים בהלכה, כגון </w:t>
      </w:r>
      <w:r w:rsidRPr="00E871B8">
        <w:rPr>
          <w:rFonts w:hint="cs"/>
          <w:rtl/>
        </w:rPr>
        <w:t xml:space="preserve">הבטחת </w:t>
      </w:r>
      <w:r w:rsidRPr="00A76647">
        <w:rPr>
          <w:rFonts w:hint="eastAsia"/>
          <w:b/>
          <w:bCs/>
          <w:rtl/>
        </w:rPr>
        <w:t>ה</w:t>
      </w:r>
      <w:r>
        <w:rPr>
          <w:rFonts w:hint="cs"/>
          <w:b/>
          <w:bCs/>
          <w:rtl/>
        </w:rPr>
        <w:t>ה</w:t>
      </w:r>
      <w:r w:rsidRPr="00A76647">
        <w:rPr>
          <w:rFonts w:hint="eastAsia"/>
          <w:b/>
          <w:bCs/>
          <w:rtl/>
        </w:rPr>
        <w:t>גנה</w:t>
      </w:r>
      <w:r w:rsidRPr="00A76647">
        <w:rPr>
          <w:b/>
          <w:bCs/>
          <w:rtl/>
        </w:rPr>
        <w:t xml:space="preserve"> </w:t>
      </w:r>
      <w:r w:rsidRPr="00A76647">
        <w:rPr>
          <w:rFonts w:hint="eastAsia"/>
          <w:b/>
          <w:bCs/>
          <w:rtl/>
        </w:rPr>
        <w:t>על</w:t>
      </w:r>
      <w:r w:rsidRPr="00A76647">
        <w:rPr>
          <w:b/>
          <w:bCs/>
          <w:rtl/>
        </w:rPr>
        <w:t xml:space="preserve"> </w:t>
      </w:r>
      <w:r w:rsidRPr="00A76647">
        <w:rPr>
          <w:rFonts w:hint="eastAsia"/>
          <w:b/>
          <w:bCs/>
          <w:rtl/>
        </w:rPr>
        <w:t>המיעוט</w:t>
      </w:r>
      <w:r w:rsidRPr="00E871B8">
        <w:rPr>
          <w:rFonts w:hint="cs"/>
          <w:rtl/>
        </w:rPr>
        <w:t xml:space="preserve"> </w:t>
      </w:r>
      <w:r w:rsidRPr="008D231D">
        <w:rPr>
          <w:rFonts w:hint="cs"/>
          <w:b/>
          <w:bCs/>
          <w:rtl/>
        </w:rPr>
        <w:t>והיחיד</w:t>
      </w:r>
      <w:r>
        <w:rPr>
          <w:rFonts w:hint="cs"/>
          <w:b/>
          <w:bCs/>
          <w:rtl/>
        </w:rPr>
        <w:t xml:space="preserve"> </w:t>
      </w:r>
      <w:r>
        <w:rPr>
          <w:b/>
          <w:bCs/>
          <w:rtl/>
        </w:rPr>
        <w:t>–</w:t>
      </w:r>
      <w:r w:rsidRPr="00E871B8">
        <w:rPr>
          <w:rFonts w:hint="cs"/>
          <w:rtl/>
        </w:rPr>
        <w:t xml:space="preserve"> מפני כוחו הדורסני והשרירותי של הרוב בחקיקה העברית (ראו למשל: מנחם אלון </w:t>
      </w:r>
      <w:r w:rsidRPr="00E871B8">
        <w:rPr>
          <w:rFonts w:cs="Miriam" w:hint="cs"/>
          <w:b/>
          <w:spacing w:val="0"/>
          <w:szCs w:val="24"/>
          <w:rtl/>
        </w:rPr>
        <w:t xml:space="preserve">המשפט העברי </w:t>
      </w:r>
      <w:r w:rsidRPr="00E871B8">
        <w:rPr>
          <w:rFonts w:cs="Miriam"/>
          <w:b/>
          <w:spacing w:val="0"/>
          <w:szCs w:val="24"/>
          <w:rtl/>
        </w:rPr>
        <w:t>–</w:t>
      </w:r>
      <w:r w:rsidRPr="00E871B8">
        <w:rPr>
          <w:rFonts w:cs="Miriam" w:hint="cs"/>
          <w:b/>
          <w:spacing w:val="0"/>
          <w:szCs w:val="24"/>
          <w:rtl/>
        </w:rPr>
        <w:t xml:space="preserve"> תולדותיו מקורותיו עקרונותיו כרך א </w:t>
      </w:r>
      <w:r w:rsidRPr="00E871B8">
        <w:rPr>
          <w:rFonts w:hint="cs"/>
          <w:rtl/>
        </w:rPr>
        <w:t xml:space="preserve">624-617 (התשמ"ח)). </w:t>
      </w:r>
    </w:p>
    <w:p w14:paraId="74DF926D" w14:textId="77777777" w:rsidR="00D66395" w:rsidRPr="004D1975" w:rsidRDefault="00D66395" w:rsidP="00D66395">
      <w:pPr>
        <w:pStyle w:val="Ruller41"/>
        <w:rPr>
          <w:rFonts w:ascii="Century" w:hAnsi="Century"/>
          <w:sz w:val="20"/>
          <w:szCs w:val="24"/>
          <w:rtl/>
        </w:rPr>
      </w:pPr>
    </w:p>
    <w:p w14:paraId="400156CF" w14:textId="77777777" w:rsidR="00D66395" w:rsidRDefault="00D66395" w:rsidP="00D66395">
      <w:pPr>
        <w:pStyle w:val="Ruller4"/>
        <w:rPr>
          <w:rFonts w:ascii="Century" w:hAnsi="Century"/>
        </w:rPr>
      </w:pPr>
      <w:r w:rsidRPr="00E871B8">
        <w:rPr>
          <w:rFonts w:ascii="Century" w:hAnsi="Century" w:hint="cs"/>
          <w:rtl/>
        </w:rPr>
        <w:t xml:space="preserve">זהות </w:t>
      </w:r>
      <w:r>
        <w:rPr>
          <w:rFonts w:ascii="Century" w:hAnsi="Century" w:hint="cs"/>
          <w:rtl/>
        </w:rPr>
        <w:t>לאומית אמורה</w:t>
      </w:r>
      <w:r w:rsidRPr="00E871B8">
        <w:rPr>
          <w:rFonts w:ascii="Century" w:hAnsi="Century" w:hint="cs"/>
          <w:rtl/>
        </w:rPr>
        <w:t xml:space="preserve"> דווקא לחזק</w:t>
      </w:r>
      <w:r>
        <w:rPr>
          <w:rFonts w:ascii="Century" w:hAnsi="Century" w:hint="cs"/>
          <w:rtl/>
        </w:rPr>
        <w:t xml:space="preserve"> בהקשר זה</w:t>
      </w:r>
      <w:r w:rsidRPr="00E871B8">
        <w:rPr>
          <w:rFonts w:ascii="Century" w:hAnsi="Century" w:hint="cs"/>
          <w:rtl/>
        </w:rPr>
        <w:t xml:space="preserve"> את המחויבות לקבוצות המיעוט</w:t>
      </w:r>
      <w:r>
        <w:rPr>
          <w:rFonts w:ascii="Century" w:hAnsi="Century" w:hint="cs"/>
          <w:rtl/>
        </w:rPr>
        <w:t>, זאת</w:t>
      </w:r>
      <w:r w:rsidRPr="00E871B8">
        <w:rPr>
          <w:rFonts w:ascii="Century" w:hAnsi="Century" w:hint="cs"/>
          <w:rtl/>
        </w:rPr>
        <w:t xml:space="preserve"> כאשר </w:t>
      </w:r>
      <w:r>
        <w:rPr>
          <w:rFonts w:ascii="Century" w:hAnsi="Century" w:hint="cs"/>
          <w:rtl/>
        </w:rPr>
        <w:t xml:space="preserve">זהות זו </w:t>
      </w:r>
      <w:r w:rsidRPr="00E871B8">
        <w:rPr>
          <w:rFonts w:ascii="Century" w:hAnsi="Century" w:hint="cs"/>
          <w:rtl/>
        </w:rPr>
        <w:t>מבוססת על מחויבות עמוקה למוסר</w:t>
      </w:r>
      <w:r w:rsidRPr="00E871B8">
        <w:rPr>
          <w:rFonts w:ascii="Century" w:hAnsi="Century" w:hint="cs"/>
        </w:rPr>
        <w:t xml:space="preserve"> </w:t>
      </w:r>
      <w:r w:rsidRPr="00E871B8">
        <w:rPr>
          <w:rFonts w:ascii="Century" w:hAnsi="Century" w:hint="cs"/>
          <w:rtl/>
        </w:rPr>
        <w:t>משותף</w:t>
      </w:r>
      <w:r>
        <w:rPr>
          <w:rFonts w:ascii="Century" w:hAnsi="Century" w:hint="cs"/>
          <w:rtl/>
        </w:rPr>
        <w:t>, וכן בעת שהיא נובעת</w:t>
      </w:r>
      <w:r w:rsidRPr="00E871B8">
        <w:rPr>
          <w:rFonts w:ascii="Century" w:hAnsi="Century" w:hint="cs"/>
          <w:rtl/>
        </w:rPr>
        <w:t xml:space="preserve"> </w:t>
      </w:r>
      <w:r>
        <w:rPr>
          <w:rFonts w:ascii="Century" w:hAnsi="Century" w:hint="cs"/>
          <w:rtl/>
        </w:rPr>
        <w:t>מ</w:t>
      </w:r>
      <w:r w:rsidRPr="00E871B8">
        <w:rPr>
          <w:rFonts w:ascii="Century" w:hAnsi="Century" w:hint="cs"/>
          <w:rtl/>
        </w:rPr>
        <w:t>הבנה ו</w:t>
      </w:r>
      <w:r>
        <w:rPr>
          <w:rFonts w:ascii="Century" w:hAnsi="Century" w:hint="cs"/>
          <w:rtl/>
        </w:rPr>
        <w:t>מ</w:t>
      </w:r>
      <w:r w:rsidRPr="00E871B8">
        <w:rPr>
          <w:rFonts w:ascii="Century" w:hAnsi="Century" w:hint="cs"/>
          <w:rtl/>
        </w:rPr>
        <w:t xml:space="preserve">הזדהות עם מצבו של </w:t>
      </w:r>
      <w:r>
        <w:rPr>
          <w:rFonts w:ascii="Century" w:hAnsi="Century" w:hint="cs"/>
          <w:rtl/>
        </w:rPr>
        <w:t>ה</w:t>
      </w:r>
      <w:r w:rsidRPr="00E871B8">
        <w:rPr>
          <w:rFonts w:ascii="Century" w:hAnsi="Century" w:hint="cs"/>
          <w:rtl/>
        </w:rPr>
        <w:t>מיעוט</w:t>
      </w:r>
      <w:r>
        <w:rPr>
          <w:rFonts w:ascii="Century" w:hAnsi="Century" w:hint="cs"/>
          <w:rtl/>
        </w:rPr>
        <w:t xml:space="preserve">, במיוחד נוכח ההיסטוריה של העם היהודי, </w:t>
      </w:r>
      <w:r w:rsidRPr="00E871B8">
        <w:rPr>
          <w:rFonts w:ascii="Century" w:hAnsi="Century" w:hint="cs"/>
          <w:rtl/>
        </w:rPr>
        <w:t>בבחינת</w:t>
      </w:r>
      <w:r>
        <w:rPr>
          <w:rFonts w:ascii="Century" w:hAnsi="Century" w:hint="cs"/>
          <w:rtl/>
        </w:rPr>
        <w:t>:</w:t>
      </w:r>
      <w:r w:rsidRPr="00E871B8">
        <w:rPr>
          <w:rFonts w:ascii="Century" w:hAnsi="Century" w:hint="cs"/>
          <w:rtl/>
        </w:rPr>
        <w:t xml:space="preserve"> "</w:t>
      </w:r>
      <w:r w:rsidRPr="00E871B8">
        <w:rPr>
          <w:rFonts w:ascii="Century" w:hAnsi="Century"/>
          <w:rtl/>
        </w:rPr>
        <w:t>כִּי-גֵרִים הֱיִיתֶם בְּאֶרֶץ מִצְרָיִם</w:t>
      </w:r>
      <w:r w:rsidRPr="00E871B8">
        <w:rPr>
          <w:rFonts w:ascii="Century" w:hAnsi="Century" w:hint="cs"/>
          <w:rtl/>
        </w:rPr>
        <w:t>" (</w:t>
      </w:r>
      <w:r>
        <w:rPr>
          <w:rFonts w:ascii="Century" w:hAnsi="Century" w:hint="cs"/>
          <w:rtl/>
        </w:rPr>
        <w:t xml:space="preserve">ראו: </w:t>
      </w:r>
      <w:r w:rsidRPr="00A76647">
        <w:rPr>
          <w:rFonts w:ascii="Century" w:hAnsi="Century" w:cs="Miriam" w:hint="eastAsia"/>
          <w:b/>
          <w:spacing w:val="0"/>
          <w:szCs w:val="24"/>
          <w:rtl/>
        </w:rPr>
        <w:t>דברים</w:t>
      </w:r>
      <w:r w:rsidRPr="002F5A63">
        <w:rPr>
          <w:rFonts w:ascii="Century" w:hAnsi="Century" w:hint="cs"/>
          <w:rtl/>
        </w:rPr>
        <w:t xml:space="preserve"> </w:t>
      </w:r>
      <w:r w:rsidRPr="00E871B8">
        <w:rPr>
          <w:rFonts w:ascii="Century" w:hAnsi="Century" w:hint="cs"/>
          <w:rtl/>
        </w:rPr>
        <w:t>י יט</w:t>
      </w:r>
      <w:r>
        <w:rPr>
          <w:rFonts w:ascii="Century" w:hAnsi="Century" w:hint="cs"/>
          <w:rtl/>
        </w:rPr>
        <w:t>;</w:t>
      </w:r>
      <w:r w:rsidRPr="00E871B8">
        <w:rPr>
          <w:rFonts w:ascii="Century" w:hAnsi="Century" w:hint="cs"/>
          <w:rtl/>
        </w:rPr>
        <w:t xml:space="preserve"> </w:t>
      </w:r>
      <w:r w:rsidRPr="00A76647">
        <w:rPr>
          <w:rFonts w:ascii="Century" w:hAnsi="Century" w:cs="Miriam" w:hint="eastAsia"/>
          <w:b/>
          <w:spacing w:val="0"/>
          <w:szCs w:val="24"/>
          <w:rtl/>
        </w:rPr>
        <w:t>ויקרא</w:t>
      </w:r>
      <w:r w:rsidRPr="002F5A63">
        <w:rPr>
          <w:rFonts w:ascii="Century" w:hAnsi="Century" w:hint="cs"/>
          <w:rtl/>
        </w:rPr>
        <w:t xml:space="preserve"> </w:t>
      </w:r>
      <w:r w:rsidRPr="00E871B8">
        <w:rPr>
          <w:rFonts w:ascii="Century" w:hAnsi="Century" w:hint="cs"/>
          <w:rtl/>
        </w:rPr>
        <w:t xml:space="preserve">יט לד; </w:t>
      </w:r>
      <w:r>
        <w:rPr>
          <w:rFonts w:ascii="Century" w:hAnsi="Century" w:hint="cs"/>
          <w:rtl/>
        </w:rPr>
        <w:t>ו</w:t>
      </w:r>
      <w:r w:rsidRPr="00E871B8">
        <w:rPr>
          <w:rFonts w:ascii="Century" w:hAnsi="Century" w:hint="cs"/>
          <w:rtl/>
        </w:rPr>
        <w:t xml:space="preserve">השוו: </w:t>
      </w:r>
      <w:r w:rsidRPr="00E871B8">
        <w:rPr>
          <w:rFonts w:ascii="Century" w:hAnsi="Century" w:cs="Miriam" w:hint="cs"/>
          <w:b/>
          <w:spacing w:val="0"/>
          <w:szCs w:val="24"/>
          <w:rtl/>
        </w:rPr>
        <w:t>מלצר</w:t>
      </w:r>
      <w:r w:rsidRPr="00E871B8">
        <w:rPr>
          <w:rFonts w:ascii="Century" w:hAnsi="Century" w:hint="cs"/>
          <w:rtl/>
        </w:rPr>
        <w:t>, בעמ' 355-354)</w:t>
      </w:r>
      <w:r>
        <w:rPr>
          <w:rFonts w:ascii="Century" w:hAnsi="Century" w:hint="cs"/>
          <w:rtl/>
        </w:rPr>
        <w:t xml:space="preserve">. </w:t>
      </w:r>
    </w:p>
    <w:p w14:paraId="0E6C1CBE" w14:textId="77777777" w:rsidR="00D66395" w:rsidRPr="00E31D63" w:rsidRDefault="00D66395" w:rsidP="00D66395">
      <w:pPr>
        <w:pStyle w:val="Ruller4"/>
        <w:numPr>
          <w:ilvl w:val="0"/>
          <w:numId w:val="0"/>
        </w:numPr>
        <w:rPr>
          <w:rFonts w:ascii="Century" w:hAnsi="Century"/>
          <w:rtl/>
        </w:rPr>
      </w:pPr>
      <w:r w:rsidRPr="00A76647">
        <w:rPr>
          <w:rFonts w:ascii="Century" w:hAnsi="Century" w:cs="Miriam" w:hint="eastAsia"/>
          <w:b/>
          <w:spacing w:val="0"/>
          <w:szCs w:val="24"/>
          <w:rtl/>
        </w:rPr>
        <w:t>הרב</w:t>
      </w:r>
      <w:r w:rsidRPr="00A76647">
        <w:rPr>
          <w:rFonts w:ascii="Century" w:hAnsi="Century" w:cs="Miriam"/>
          <w:b/>
          <w:spacing w:val="0"/>
          <w:szCs w:val="24"/>
          <w:rtl/>
        </w:rPr>
        <w:t xml:space="preserve"> </w:t>
      </w:r>
      <w:r w:rsidRPr="00A76647">
        <w:rPr>
          <w:rFonts w:ascii="Century" w:hAnsi="Century" w:cs="Miriam" w:hint="eastAsia"/>
          <w:b/>
          <w:spacing w:val="0"/>
          <w:szCs w:val="24"/>
          <w:rtl/>
        </w:rPr>
        <w:t>עובדיה</w:t>
      </w:r>
      <w:r w:rsidRPr="00A76647">
        <w:rPr>
          <w:rFonts w:ascii="Century" w:hAnsi="Century" w:cs="Miriam"/>
          <w:b/>
          <w:spacing w:val="0"/>
          <w:szCs w:val="24"/>
          <w:rtl/>
        </w:rPr>
        <w:t xml:space="preserve"> </w:t>
      </w:r>
      <w:r w:rsidRPr="00A76647">
        <w:rPr>
          <w:rFonts w:ascii="Century" w:hAnsi="Century" w:cs="Miriam" w:hint="eastAsia"/>
          <w:b/>
          <w:spacing w:val="0"/>
          <w:szCs w:val="24"/>
          <w:rtl/>
        </w:rPr>
        <w:t>יוסף</w:t>
      </w:r>
      <w:r w:rsidRPr="00A76647">
        <w:rPr>
          <w:rFonts w:ascii="Century" w:hAnsi="Century" w:cs="Miriam"/>
          <w:b/>
          <w:spacing w:val="0"/>
          <w:szCs w:val="24"/>
          <w:rtl/>
        </w:rPr>
        <w:t xml:space="preserve"> </w:t>
      </w:r>
      <w:r w:rsidRPr="00A76647">
        <w:rPr>
          <w:rFonts w:ascii="Century" w:hAnsi="Century" w:cs="Miriam" w:hint="eastAsia"/>
          <w:b/>
          <w:spacing w:val="0"/>
          <w:szCs w:val="24"/>
          <w:rtl/>
        </w:rPr>
        <w:t>זצ</w:t>
      </w:r>
      <w:r w:rsidRPr="00A76647">
        <w:rPr>
          <w:rFonts w:ascii="Century" w:hAnsi="Century" w:cs="Miriam"/>
          <w:b/>
          <w:spacing w:val="0"/>
          <w:szCs w:val="24"/>
          <w:rtl/>
        </w:rPr>
        <w:t>"</w:t>
      </w:r>
      <w:r w:rsidRPr="00A76647">
        <w:rPr>
          <w:rFonts w:ascii="Century" w:hAnsi="Century" w:cs="Miriam" w:hint="eastAsia"/>
          <w:b/>
          <w:spacing w:val="0"/>
          <w:szCs w:val="24"/>
          <w:rtl/>
        </w:rPr>
        <w:t>ל</w:t>
      </w:r>
      <w:r w:rsidRPr="002F5A63">
        <w:rPr>
          <w:rFonts w:ascii="Century" w:hAnsi="Century" w:hint="cs"/>
          <w:rtl/>
        </w:rPr>
        <w:t xml:space="preserve"> </w:t>
      </w:r>
      <w:r>
        <w:rPr>
          <w:rFonts w:ascii="Century" w:hAnsi="Century" w:hint="cs"/>
          <w:rtl/>
        </w:rPr>
        <w:t>ביטא עמדה דומה, שהנני סבור כי היא יפה גם לענייננו, בעת שהתבטא כך:</w:t>
      </w:r>
    </w:p>
    <w:p w14:paraId="64975AD2" w14:textId="77777777" w:rsidR="00D66395" w:rsidRPr="00715E4D" w:rsidRDefault="00D66395" w:rsidP="00D66395">
      <w:pPr>
        <w:pStyle w:val="Ruller5"/>
        <w:rPr>
          <w:rtl/>
        </w:rPr>
      </w:pPr>
      <w:r w:rsidRPr="00715E4D">
        <w:rPr>
          <w:rFonts w:hint="cs"/>
          <w:rtl/>
        </w:rPr>
        <w:t>"ההלכה היהודית מצווה עלינו לנהוג במיעוט הישוב בתוכנו בכבוד ובשוויון זכויות. העם היהודי שהיה תקופה ארוכה מיעוט בארצות הגולה רגיש במיוחד למצבם של בני המיעוטים..."</w:t>
      </w:r>
      <w:r>
        <w:rPr>
          <w:rFonts w:hint="cs"/>
          <w:rtl/>
        </w:rPr>
        <w:t xml:space="preserve"> ("הראיון המלא עם הרב עובדיה יוסף" </w:t>
      </w:r>
      <w:r w:rsidRPr="003F03C0">
        <w:rPr>
          <w:rFonts w:ascii="Garamond" w:hAnsi="Garamond"/>
          <w:sz w:val="24"/>
          <w:szCs w:val="32"/>
        </w:rPr>
        <w:t>Ynet</w:t>
      </w:r>
      <w:r w:rsidRPr="003F03C0">
        <w:rPr>
          <w:sz w:val="24"/>
          <w:szCs w:val="32"/>
          <w:rtl/>
        </w:rPr>
        <w:t xml:space="preserve"> </w:t>
      </w:r>
      <w:r>
        <w:rPr>
          <w:rFonts w:hint="cs"/>
          <w:rtl/>
        </w:rPr>
        <w:t>(22.10.2001)).</w:t>
      </w:r>
    </w:p>
    <w:p w14:paraId="1D84142A" w14:textId="77777777" w:rsidR="00D66395" w:rsidRPr="004D1975" w:rsidRDefault="00D66395" w:rsidP="00D66395">
      <w:pPr>
        <w:pStyle w:val="Ruller41"/>
        <w:rPr>
          <w:rFonts w:ascii="Century" w:hAnsi="Century"/>
          <w:sz w:val="16"/>
          <w:szCs w:val="20"/>
          <w:rtl/>
        </w:rPr>
      </w:pPr>
    </w:p>
    <w:p w14:paraId="6F065BFB" w14:textId="77777777" w:rsidR="00D66395" w:rsidRDefault="00D66395" w:rsidP="00D66395">
      <w:pPr>
        <w:pStyle w:val="Ruller4"/>
        <w:rPr>
          <w:rtl/>
        </w:rPr>
      </w:pPr>
      <w:r>
        <w:rPr>
          <w:rFonts w:hint="cs"/>
          <w:rtl/>
        </w:rPr>
        <w:t xml:space="preserve">לאחר שעמדתי על מאפיין קריטי זה לשילוב המונחים "יהודית ודמוקרטית", </w:t>
      </w:r>
      <w:r w:rsidRPr="00DB45C6">
        <w:rPr>
          <w:rFonts w:hint="eastAsia"/>
          <w:rtl/>
        </w:rPr>
        <w:t>יש</w:t>
      </w:r>
      <w:r w:rsidRPr="00DB45C6">
        <w:rPr>
          <w:rtl/>
        </w:rPr>
        <w:t xml:space="preserve"> </w:t>
      </w:r>
      <w:r w:rsidRPr="00DB45C6">
        <w:rPr>
          <w:rFonts w:hint="eastAsia"/>
          <w:rtl/>
        </w:rPr>
        <w:t>לבחון</w:t>
      </w:r>
      <w:r w:rsidRPr="00DB45C6">
        <w:rPr>
          <w:rtl/>
        </w:rPr>
        <w:t xml:space="preserve"> </w:t>
      </w:r>
      <w:r w:rsidRPr="00DB45C6">
        <w:rPr>
          <w:rFonts w:hint="eastAsia"/>
          <w:rtl/>
        </w:rPr>
        <w:t>האם</w:t>
      </w:r>
      <w:r w:rsidRPr="00DB45C6">
        <w:rPr>
          <w:rtl/>
        </w:rPr>
        <w:t xml:space="preserve"> </w:t>
      </w:r>
      <w:r w:rsidRPr="00DB45C6">
        <w:rPr>
          <w:rFonts w:hint="eastAsia"/>
          <w:rtl/>
        </w:rPr>
        <w:t>בענייננו</w:t>
      </w:r>
      <w:r w:rsidRPr="00DB45C6">
        <w:rPr>
          <w:rtl/>
        </w:rPr>
        <w:t xml:space="preserve"> – </w:t>
      </w:r>
      <w:r w:rsidRPr="00DB45C6">
        <w:rPr>
          <w:rFonts w:cs="Miriam" w:hint="eastAsia"/>
          <w:b/>
          <w:spacing w:val="0"/>
          <w:szCs w:val="24"/>
          <w:rtl/>
        </w:rPr>
        <w:t>חוק</w:t>
      </w:r>
      <w:r w:rsidRPr="00DB45C6">
        <w:rPr>
          <w:rFonts w:cs="Miriam"/>
          <w:b/>
          <w:spacing w:val="0"/>
          <w:szCs w:val="24"/>
          <w:rtl/>
        </w:rPr>
        <w:t>-</w:t>
      </w:r>
      <w:r w:rsidRPr="00DB45C6">
        <w:rPr>
          <w:rFonts w:cs="Miriam" w:hint="eastAsia"/>
          <w:b/>
          <w:spacing w:val="0"/>
          <w:szCs w:val="24"/>
          <w:rtl/>
        </w:rPr>
        <w:t>יסוד</w:t>
      </w:r>
      <w:r w:rsidRPr="00DB45C6">
        <w:rPr>
          <w:rFonts w:cs="Miriam"/>
          <w:b/>
          <w:spacing w:val="0"/>
          <w:szCs w:val="24"/>
          <w:rtl/>
        </w:rPr>
        <w:t xml:space="preserve">: </w:t>
      </w:r>
      <w:r w:rsidRPr="00DB45C6">
        <w:rPr>
          <w:rFonts w:cs="Miriam" w:hint="eastAsia"/>
          <w:b/>
          <w:spacing w:val="0"/>
          <w:szCs w:val="24"/>
          <w:rtl/>
        </w:rPr>
        <w:t>הלאום</w:t>
      </w:r>
      <w:r w:rsidRPr="00DB45C6">
        <w:rPr>
          <w:rtl/>
        </w:rPr>
        <w:t xml:space="preserve"> </w:t>
      </w:r>
      <w:r w:rsidRPr="00DB45C6">
        <w:rPr>
          <w:rFonts w:hint="eastAsia"/>
          <w:rtl/>
        </w:rPr>
        <w:t>שולל</w:t>
      </w:r>
      <w:r w:rsidRPr="00DB45C6">
        <w:rPr>
          <w:rtl/>
        </w:rPr>
        <w:t xml:space="preserve"> </w:t>
      </w:r>
      <w:r w:rsidRPr="00DB45C6">
        <w:rPr>
          <w:rFonts w:hint="eastAsia"/>
          <w:rtl/>
        </w:rPr>
        <w:t>את</w:t>
      </w:r>
      <w:r w:rsidRPr="00DB45C6">
        <w:rPr>
          <w:rtl/>
        </w:rPr>
        <w:t xml:space="preserve"> </w:t>
      </w:r>
      <w:r w:rsidRPr="00DB45C6">
        <w:rPr>
          <w:rFonts w:hint="eastAsia"/>
          <w:rtl/>
        </w:rPr>
        <w:t>עצם</w:t>
      </w:r>
      <w:r w:rsidRPr="00DB45C6">
        <w:rPr>
          <w:rtl/>
        </w:rPr>
        <w:t xml:space="preserve"> </w:t>
      </w:r>
      <w:r w:rsidRPr="00DB45C6">
        <w:rPr>
          <w:rFonts w:hint="eastAsia"/>
          <w:rtl/>
        </w:rPr>
        <w:t>ז</w:t>
      </w:r>
      <w:r>
        <w:rPr>
          <w:rFonts w:hint="cs"/>
          <w:rtl/>
        </w:rPr>
        <w:t>ה</w:t>
      </w:r>
      <w:r w:rsidRPr="00DB45C6">
        <w:rPr>
          <w:rFonts w:hint="eastAsia"/>
          <w:rtl/>
        </w:rPr>
        <w:t>ותה</w:t>
      </w:r>
      <w:r w:rsidRPr="00DB45C6">
        <w:rPr>
          <w:rtl/>
        </w:rPr>
        <w:t xml:space="preserve"> </w:t>
      </w:r>
      <w:r w:rsidRPr="00DB45C6">
        <w:rPr>
          <w:rFonts w:hint="eastAsia"/>
          <w:rtl/>
        </w:rPr>
        <w:t>של</w:t>
      </w:r>
      <w:r w:rsidRPr="00DB45C6">
        <w:rPr>
          <w:rtl/>
        </w:rPr>
        <w:t xml:space="preserve"> </w:t>
      </w:r>
      <w:r w:rsidRPr="00DB45C6">
        <w:rPr>
          <w:rFonts w:hint="eastAsia"/>
          <w:rtl/>
        </w:rPr>
        <w:t>מדינת</w:t>
      </w:r>
      <w:r w:rsidRPr="00DB45C6">
        <w:rPr>
          <w:rtl/>
        </w:rPr>
        <w:t xml:space="preserve"> </w:t>
      </w:r>
      <w:r w:rsidRPr="00DB45C6">
        <w:rPr>
          <w:rFonts w:hint="eastAsia"/>
          <w:rtl/>
        </w:rPr>
        <w:t>ישראל</w:t>
      </w:r>
      <w:r w:rsidRPr="00DB45C6">
        <w:rPr>
          <w:rtl/>
        </w:rPr>
        <w:t xml:space="preserve"> </w:t>
      </w:r>
      <w:r w:rsidRPr="00DB45C6">
        <w:rPr>
          <w:rFonts w:hint="eastAsia"/>
          <w:rtl/>
        </w:rPr>
        <w:t>כמדינה</w:t>
      </w:r>
      <w:r w:rsidRPr="00DB45C6">
        <w:rPr>
          <w:rtl/>
        </w:rPr>
        <w:t xml:space="preserve"> </w:t>
      </w:r>
      <w:r w:rsidRPr="00DB45C6">
        <w:rPr>
          <w:rFonts w:hint="eastAsia"/>
          <w:rtl/>
        </w:rPr>
        <w:t>יהודית</w:t>
      </w:r>
      <w:r w:rsidRPr="00DB45C6">
        <w:rPr>
          <w:rtl/>
        </w:rPr>
        <w:t xml:space="preserve"> </w:t>
      </w:r>
      <w:r w:rsidRPr="00DB45C6">
        <w:rPr>
          <w:rFonts w:hint="eastAsia"/>
          <w:rtl/>
        </w:rPr>
        <w:t>ודמוקרטית</w:t>
      </w:r>
      <w:r w:rsidRPr="00DB45C6">
        <w:rPr>
          <w:rtl/>
        </w:rPr>
        <w:t xml:space="preserve">. </w:t>
      </w:r>
    </w:p>
    <w:p w14:paraId="6203AC62" w14:textId="77777777" w:rsidR="00D66395" w:rsidRDefault="00D66395" w:rsidP="00D66395">
      <w:pPr>
        <w:pStyle w:val="Ruller41"/>
        <w:rPr>
          <w:rFonts w:ascii="Century" w:hAnsi="Century"/>
          <w:rtl/>
        </w:rPr>
      </w:pPr>
      <w:r w:rsidRPr="00DB45C6">
        <w:rPr>
          <w:rFonts w:ascii="Garamond" w:hAnsi="Garamond" w:hint="eastAsia"/>
          <w:rtl/>
        </w:rPr>
        <w:t>לכך</w:t>
      </w:r>
      <w:r w:rsidRPr="00DB45C6">
        <w:rPr>
          <w:rFonts w:ascii="Garamond" w:hAnsi="Garamond"/>
          <w:rtl/>
        </w:rPr>
        <w:t xml:space="preserve"> </w:t>
      </w:r>
      <w:r w:rsidRPr="00DB45C6">
        <w:rPr>
          <w:rFonts w:ascii="Garamond" w:hAnsi="Garamond" w:hint="eastAsia"/>
          <w:rtl/>
        </w:rPr>
        <w:t>אפנה</w:t>
      </w:r>
      <w:r w:rsidRPr="00DB45C6">
        <w:rPr>
          <w:rFonts w:ascii="Garamond" w:hAnsi="Garamond"/>
          <w:rtl/>
        </w:rPr>
        <w:t xml:space="preserve"> </w:t>
      </w:r>
      <w:r w:rsidRPr="00DB45C6">
        <w:rPr>
          <w:rFonts w:ascii="Garamond" w:hAnsi="Garamond" w:hint="eastAsia"/>
          <w:rtl/>
        </w:rPr>
        <w:t>כעת</w:t>
      </w:r>
      <w:r w:rsidRPr="00DB45C6">
        <w:rPr>
          <w:rFonts w:ascii="Garamond" w:hAnsi="Garamond"/>
          <w:rtl/>
        </w:rPr>
        <w:t xml:space="preserve">. </w:t>
      </w:r>
    </w:p>
    <w:p w14:paraId="41F923B6" w14:textId="77777777" w:rsidR="00D66395" w:rsidRDefault="00D66395" w:rsidP="00D66395">
      <w:pPr>
        <w:pStyle w:val="Ruller41"/>
        <w:rPr>
          <w:rFonts w:ascii="Century" w:hAnsi="Century"/>
          <w:rtl/>
        </w:rPr>
      </w:pPr>
    </w:p>
    <w:p w14:paraId="0DDBDD7A" w14:textId="77777777" w:rsidR="00D66395" w:rsidRDefault="00D66395" w:rsidP="00D66395">
      <w:pPr>
        <w:pStyle w:val="Ruller41"/>
        <w:rPr>
          <w:rFonts w:ascii="Century" w:hAnsi="Century" w:cs="Miriam"/>
          <w:b/>
          <w:spacing w:val="0"/>
          <w:szCs w:val="24"/>
          <w:rtl/>
        </w:rPr>
      </w:pPr>
      <w:r w:rsidRPr="003F03C0">
        <w:rPr>
          <w:rFonts w:ascii="Century" w:hAnsi="Century" w:cs="Miriam" w:hint="eastAsia"/>
          <w:b/>
          <w:spacing w:val="0"/>
          <w:szCs w:val="24"/>
          <w:rtl/>
        </w:rPr>
        <w:t>האם</w:t>
      </w:r>
      <w:r w:rsidRPr="003F03C0">
        <w:rPr>
          <w:rFonts w:ascii="Century" w:hAnsi="Century" w:cs="Miriam"/>
          <w:b/>
          <w:spacing w:val="0"/>
          <w:szCs w:val="24"/>
          <w:rtl/>
        </w:rPr>
        <w:t xml:space="preserve"> </w:t>
      </w:r>
      <w:r w:rsidRPr="003F03C0">
        <w:rPr>
          <w:rFonts w:ascii="Century" w:hAnsi="Century" w:cs="Miriam" w:hint="eastAsia"/>
          <w:b/>
          <w:spacing w:val="0"/>
          <w:szCs w:val="24"/>
          <w:rtl/>
        </w:rPr>
        <w:t>חוק</w:t>
      </w:r>
      <w:r w:rsidRPr="003F03C0">
        <w:rPr>
          <w:rFonts w:ascii="Century" w:hAnsi="Century" w:cs="Miriam"/>
          <w:b/>
          <w:spacing w:val="0"/>
          <w:szCs w:val="24"/>
          <w:rtl/>
        </w:rPr>
        <w:t>-</w:t>
      </w:r>
      <w:r w:rsidRPr="003F03C0">
        <w:rPr>
          <w:rFonts w:ascii="Century" w:hAnsi="Century" w:cs="Miriam" w:hint="eastAsia"/>
          <w:b/>
          <w:spacing w:val="0"/>
          <w:szCs w:val="24"/>
          <w:rtl/>
        </w:rPr>
        <w:t>יסוד</w:t>
      </w:r>
      <w:r w:rsidRPr="003F03C0">
        <w:rPr>
          <w:rFonts w:ascii="Century" w:hAnsi="Century" w:cs="Miriam"/>
          <w:b/>
          <w:spacing w:val="0"/>
          <w:szCs w:val="24"/>
          <w:rtl/>
        </w:rPr>
        <w:t xml:space="preserve">: </w:t>
      </w:r>
      <w:r w:rsidRPr="003F03C0">
        <w:rPr>
          <w:rFonts w:ascii="Century" w:hAnsi="Century" w:cs="Miriam" w:hint="eastAsia"/>
          <w:b/>
          <w:spacing w:val="0"/>
          <w:szCs w:val="24"/>
          <w:rtl/>
        </w:rPr>
        <w:t>הלאום</w:t>
      </w:r>
      <w:r w:rsidRPr="003F03C0">
        <w:rPr>
          <w:rFonts w:ascii="Century" w:hAnsi="Century" w:cs="Miriam"/>
          <w:b/>
          <w:spacing w:val="0"/>
          <w:szCs w:val="24"/>
          <w:rtl/>
        </w:rPr>
        <w:t xml:space="preserve"> </w:t>
      </w:r>
      <w:r w:rsidRPr="003F03C0">
        <w:rPr>
          <w:rFonts w:ascii="Century" w:hAnsi="Century" w:cs="Miriam" w:hint="eastAsia"/>
          <w:b/>
          <w:spacing w:val="0"/>
          <w:szCs w:val="24"/>
          <w:rtl/>
        </w:rPr>
        <w:t>שולל</w:t>
      </w:r>
      <w:r w:rsidRPr="003F03C0">
        <w:rPr>
          <w:rFonts w:ascii="Century" w:hAnsi="Century" w:cs="Miriam"/>
          <w:b/>
          <w:spacing w:val="0"/>
          <w:szCs w:val="24"/>
          <w:rtl/>
        </w:rPr>
        <w:t xml:space="preserve"> </w:t>
      </w:r>
      <w:r w:rsidRPr="003F03C0">
        <w:rPr>
          <w:rFonts w:ascii="Century" w:hAnsi="Century" w:cs="Miriam" w:hint="eastAsia"/>
          <w:b/>
          <w:spacing w:val="0"/>
          <w:szCs w:val="24"/>
          <w:rtl/>
        </w:rPr>
        <w:t>את</w:t>
      </w:r>
      <w:r w:rsidRPr="003F03C0">
        <w:rPr>
          <w:rFonts w:ascii="Century" w:hAnsi="Century" w:cs="Miriam"/>
          <w:b/>
          <w:spacing w:val="0"/>
          <w:szCs w:val="24"/>
          <w:rtl/>
        </w:rPr>
        <w:t xml:space="preserve"> </w:t>
      </w:r>
      <w:r w:rsidRPr="003F03C0">
        <w:rPr>
          <w:rFonts w:ascii="Century" w:hAnsi="Century" w:cs="Miriam" w:hint="eastAsia"/>
          <w:b/>
          <w:spacing w:val="0"/>
          <w:szCs w:val="24"/>
          <w:rtl/>
        </w:rPr>
        <w:t>הגרעין</w:t>
      </w:r>
      <w:r w:rsidRPr="003F03C0">
        <w:rPr>
          <w:rFonts w:ascii="Century" w:hAnsi="Century" w:cs="Miriam"/>
          <w:b/>
          <w:spacing w:val="0"/>
          <w:szCs w:val="24"/>
          <w:rtl/>
        </w:rPr>
        <w:t xml:space="preserve"> </w:t>
      </w:r>
      <w:r w:rsidRPr="003F03C0">
        <w:rPr>
          <w:rFonts w:ascii="Century" w:hAnsi="Century" w:cs="Miriam" w:hint="eastAsia"/>
          <w:b/>
          <w:spacing w:val="0"/>
          <w:szCs w:val="24"/>
          <w:rtl/>
        </w:rPr>
        <w:t>הדמוקרטי</w:t>
      </w:r>
      <w:r w:rsidRPr="003F03C0">
        <w:rPr>
          <w:rFonts w:ascii="Century" w:hAnsi="Century" w:cs="Miriam"/>
          <w:b/>
          <w:spacing w:val="0"/>
          <w:szCs w:val="24"/>
          <w:rtl/>
        </w:rPr>
        <w:t xml:space="preserve"> </w:t>
      </w:r>
      <w:r w:rsidRPr="003F03C0">
        <w:rPr>
          <w:rFonts w:ascii="Century" w:hAnsi="Century" w:cs="Miriam" w:hint="eastAsia"/>
          <w:b/>
          <w:spacing w:val="0"/>
          <w:szCs w:val="24"/>
          <w:rtl/>
        </w:rPr>
        <w:t>של</w:t>
      </w:r>
      <w:r w:rsidRPr="003F03C0">
        <w:rPr>
          <w:rFonts w:ascii="Century" w:hAnsi="Century" w:cs="Miriam"/>
          <w:b/>
          <w:spacing w:val="0"/>
          <w:szCs w:val="24"/>
          <w:rtl/>
        </w:rPr>
        <w:t xml:space="preserve"> </w:t>
      </w:r>
      <w:r w:rsidRPr="003F03C0">
        <w:rPr>
          <w:rFonts w:ascii="Century" w:hAnsi="Century" w:cs="Miriam" w:hint="eastAsia"/>
          <w:b/>
          <w:spacing w:val="0"/>
          <w:szCs w:val="24"/>
          <w:rtl/>
        </w:rPr>
        <w:t>המדינה</w:t>
      </w:r>
      <w:r w:rsidRPr="003F03C0">
        <w:rPr>
          <w:rFonts w:ascii="Century" w:hAnsi="Century" w:cs="Miriam"/>
          <w:b/>
          <w:spacing w:val="0"/>
          <w:szCs w:val="24"/>
          <w:rtl/>
        </w:rPr>
        <w:t xml:space="preserve">? </w:t>
      </w:r>
    </w:p>
    <w:p w14:paraId="46CC5B6D" w14:textId="77777777" w:rsidR="00D66395" w:rsidRPr="004D1975" w:rsidRDefault="00D66395" w:rsidP="00D66395">
      <w:pPr>
        <w:pStyle w:val="Ruller41"/>
        <w:rPr>
          <w:rFonts w:ascii="Century" w:hAnsi="Century" w:cs="Miriam"/>
          <w:b/>
          <w:spacing w:val="0"/>
          <w:sz w:val="16"/>
          <w:szCs w:val="18"/>
          <w:rtl/>
        </w:rPr>
      </w:pPr>
    </w:p>
    <w:p w14:paraId="28DC30BA" w14:textId="77777777" w:rsidR="00D66395" w:rsidRPr="002F5A63" w:rsidRDefault="00D66395" w:rsidP="00D66395">
      <w:pPr>
        <w:pStyle w:val="Ruller4"/>
        <w:rPr>
          <w:strike/>
        </w:rPr>
      </w:pPr>
      <w:r>
        <w:rPr>
          <w:rFonts w:ascii="Century" w:hAnsi="Century" w:hint="cs"/>
          <w:rtl/>
        </w:rPr>
        <w:t xml:space="preserve">לכאורה קשה לדמיין את התרחשותם של אותם: </w:t>
      </w:r>
      <w:r>
        <w:rPr>
          <w:rFonts w:hint="cs"/>
          <w:rtl/>
        </w:rPr>
        <w:t>"</w:t>
      </w:r>
      <w:r w:rsidRPr="009A7A5B">
        <w:rPr>
          <w:rFonts w:hint="cs"/>
          <w:rtl/>
        </w:rPr>
        <w:t xml:space="preserve">מצבים </w:t>
      </w:r>
      <w:r w:rsidRPr="005C0BD5">
        <w:rPr>
          <w:rFonts w:hint="cs"/>
          <w:rtl/>
        </w:rPr>
        <w:t>חריגים של שינוי חוקתי השולל את ליבת הזהות היהודית או הדמוקרטית של המדינה.</w:t>
      </w:r>
      <w:r>
        <w:rPr>
          <w:rFonts w:hint="cs"/>
          <w:rtl/>
        </w:rPr>
        <w:t>.</w:t>
      </w:r>
      <w:r w:rsidRPr="005C0BD5">
        <w:rPr>
          <w:rFonts w:hint="cs"/>
          <w:rtl/>
        </w:rPr>
        <w:t>. עד כי אין כל דרך ליישב מבחינה מושגית ופרקטית בין הוראה זו ובין מרכיביה אלה של זהות המדינה</w:t>
      </w:r>
      <w:r>
        <w:rPr>
          <w:rFonts w:hint="cs"/>
          <w:b/>
          <w:bCs/>
          <w:rtl/>
        </w:rPr>
        <w:t xml:space="preserve">" </w:t>
      </w:r>
      <w:r>
        <w:rPr>
          <w:rFonts w:hint="cs"/>
          <w:rtl/>
        </w:rPr>
        <w:t>(ב</w:t>
      </w:r>
      <w:r w:rsidRPr="000F1AE6">
        <w:rPr>
          <w:rFonts w:hint="cs"/>
          <w:rtl/>
        </w:rPr>
        <w:t xml:space="preserve">לשונה של </w:t>
      </w:r>
      <w:r w:rsidRPr="007E1496">
        <w:rPr>
          <w:rFonts w:hint="cs"/>
          <w:rtl/>
        </w:rPr>
        <w:t>חברתי</w:t>
      </w:r>
      <w:r>
        <w:rPr>
          <w:rFonts w:hint="cs"/>
          <w:rtl/>
        </w:rPr>
        <w:t xml:space="preserve">, </w:t>
      </w:r>
      <w:r w:rsidRPr="007E1496">
        <w:rPr>
          <w:rFonts w:hint="cs"/>
          <w:rtl/>
        </w:rPr>
        <w:t>הנשיאה</w:t>
      </w:r>
      <w:r w:rsidRPr="000F1AE6">
        <w:rPr>
          <w:rFonts w:hint="cs"/>
          <w:rtl/>
        </w:rPr>
        <w:t xml:space="preserve"> </w:t>
      </w:r>
      <w:r w:rsidRPr="002F5A63">
        <w:rPr>
          <w:rFonts w:ascii="Century" w:hAnsi="Century" w:cs="Miriam" w:hint="cs"/>
          <w:b/>
          <w:spacing w:val="0"/>
          <w:szCs w:val="24"/>
          <w:rtl/>
        </w:rPr>
        <w:t>א' חיות</w:t>
      </w:r>
      <w:r>
        <w:rPr>
          <w:rFonts w:hint="cs"/>
          <w:rtl/>
        </w:rPr>
        <w:t xml:space="preserve"> בפיסקה 28 לחוות דעתה)</w:t>
      </w:r>
      <w:r w:rsidRPr="000F1AE6">
        <w:rPr>
          <w:rFonts w:hint="cs"/>
          <w:rtl/>
        </w:rPr>
        <w:t>.</w:t>
      </w:r>
      <w:r w:rsidRPr="002F5A63">
        <w:rPr>
          <w:rFonts w:hint="cs"/>
          <w:b/>
          <w:bCs/>
          <w:rtl/>
        </w:rPr>
        <w:t xml:space="preserve"> </w:t>
      </w:r>
    </w:p>
    <w:p w14:paraId="22461807" w14:textId="77777777" w:rsidR="00D66395" w:rsidRDefault="00D66395" w:rsidP="00D66395">
      <w:pPr>
        <w:pStyle w:val="Ruller4"/>
        <w:numPr>
          <w:ilvl w:val="0"/>
          <w:numId w:val="0"/>
        </w:numPr>
        <w:rPr>
          <w:strike/>
          <w:rtl/>
        </w:rPr>
      </w:pPr>
      <w:r w:rsidRPr="008E6EE2">
        <w:rPr>
          <w:rFonts w:hint="cs"/>
          <w:rtl/>
        </w:rPr>
        <w:t>אולם</w:t>
      </w:r>
      <w:r>
        <w:rPr>
          <w:rFonts w:hint="cs"/>
          <w:rtl/>
        </w:rPr>
        <w:t xml:space="preserve"> </w:t>
      </w:r>
      <w:r w:rsidRPr="00220EF7">
        <w:rPr>
          <w:rFonts w:hint="cs"/>
          <w:rtl/>
        </w:rPr>
        <w:t>ניטול לדוגמא מצב בו ת</w:t>
      </w:r>
      <w:r>
        <w:rPr>
          <w:rFonts w:hint="cs"/>
          <w:rtl/>
        </w:rPr>
        <w:t>י</w:t>
      </w:r>
      <w:r w:rsidRPr="00220EF7">
        <w:rPr>
          <w:rFonts w:hint="cs"/>
          <w:rtl/>
        </w:rPr>
        <w:t xml:space="preserve">שלל </w:t>
      </w:r>
      <w:r>
        <w:rPr>
          <w:rFonts w:hint="cs"/>
          <w:rtl/>
        </w:rPr>
        <w:t>בחוק-יסוד הזכות לבחור או להיבחר של אזרח באשר הוא איננו יהודי. להשקפתי, תהא זו פגיעה</w:t>
      </w:r>
      <w:r w:rsidRPr="00900EC7">
        <w:rPr>
          <w:rFonts w:hint="cs"/>
          <w:rtl/>
        </w:rPr>
        <w:t xml:space="preserve"> </w:t>
      </w:r>
      <w:r>
        <w:rPr>
          <w:rFonts w:hint="cs"/>
          <w:rtl/>
        </w:rPr>
        <w:t xml:space="preserve">בעליל באופייה הדמוקרטי של מדינת ישראל, ואף שלילה שלו. </w:t>
      </w:r>
    </w:p>
    <w:p w14:paraId="761490D1" w14:textId="77777777" w:rsidR="00D66395" w:rsidRPr="004D1975" w:rsidRDefault="00D66395" w:rsidP="00D66395">
      <w:pPr>
        <w:pStyle w:val="Ruller41"/>
        <w:rPr>
          <w:sz w:val="18"/>
          <w:szCs w:val="22"/>
          <w:rtl/>
        </w:rPr>
      </w:pPr>
    </w:p>
    <w:p w14:paraId="0E049EAF" w14:textId="77777777" w:rsidR="00D66395" w:rsidRDefault="00D66395" w:rsidP="00D66395">
      <w:pPr>
        <w:pStyle w:val="Ruller4"/>
        <w:numPr>
          <w:ilvl w:val="0"/>
          <w:numId w:val="0"/>
        </w:numPr>
        <w:rPr>
          <w:rFonts w:ascii="Century" w:hAnsi="Century"/>
          <w:color w:val="FF0000"/>
          <w:rtl/>
        </w:rPr>
      </w:pPr>
      <w:r>
        <w:rPr>
          <w:rtl/>
        </w:rPr>
        <w:tab/>
      </w:r>
      <w:r>
        <w:rPr>
          <w:rFonts w:hint="cs"/>
          <w:rtl/>
        </w:rPr>
        <w:t xml:space="preserve">לצד האמור, שותף אני לעמדת חברתי הנשיאה כי </w:t>
      </w:r>
      <w:r w:rsidRPr="007E46CE">
        <w:rPr>
          <w:rFonts w:ascii="Century" w:hAnsi="Century" w:cs="Miriam" w:hint="cs"/>
          <w:b/>
          <w:spacing w:val="0"/>
          <w:szCs w:val="24"/>
          <w:rtl/>
        </w:rPr>
        <w:t>חוק</w:t>
      </w:r>
      <w:r>
        <w:rPr>
          <w:rFonts w:ascii="Century" w:hAnsi="Century" w:cs="Miriam" w:hint="cs"/>
          <w:b/>
          <w:spacing w:val="0"/>
          <w:szCs w:val="24"/>
          <w:rtl/>
        </w:rPr>
        <w:t>-</w:t>
      </w:r>
      <w:r w:rsidRPr="007E46CE">
        <w:rPr>
          <w:rFonts w:ascii="Century" w:hAnsi="Century" w:cs="Miriam" w:hint="cs"/>
          <w:b/>
          <w:spacing w:val="0"/>
          <w:szCs w:val="24"/>
          <w:rtl/>
        </w:rPr>
        <w:t>יסוד: הלאום</w:t>
      </w:r>
      <w:r w:rsidRPr="007E46CE">
        <w:rPr>
          <w:rFonts w:hint="cs"/>
          <w:rtl/>
        </w:rPr>
        <w:t xml:space="preserve"> </w:t>
      </w:r>
      <w:r>
        <w:rPr>
          <w:rFonts w:hint="cs"/>
          <w:rtl/>
        </w:rPr>
        <w:t xml:space="preserve">איננו נופל בגדרי הדוגמה הנ"ל. </w:t>
      </w:r>
      <w:r w:rsidRPr="003F03C0">
        <w:rPr>
          <w:rFonts w:ascii="Century" w:hAnsi="Century" w:cs="Miriam" w:hint="eastAsia"/>
          <w:b/>
          <w:spacing w:val="0"/>
          <w:sz w:val="22"/>
          <w:szCs w:val="24"/>
          <w:rtl/>
        </w:rPr>
        <w:t>חוק</w:t>
      </w:r>
      <w:r w:rsidRPr="003F03C0">
        <w:rPr>
          <w:rFonts w:ascii="Century" w:hAnsi="Century" w:cs="Miriam"/>
          <w:b/>
          <w:spacing w:val="0"/>
          <w:sz w:val="22"/>
          <w:szCs w:val="24"/>
          <w:rtl/>
        </w:rPr>
        <w:t>-</w:t>
      </w:r>
      <w:r>
        <w:rPr>
          <w:rFonts w:ascii="Century" w:hAnsi="Century" w:cs="Miriam" w:hint="cs"/>
          <w:b/>
          <w:spacing w:val="0"/>
          <w:sz w:val="22"/>
          <w:szCs w:val="24"/>
          <w:rtl/>
        </w:rPr>
        <w:t>ה</w:t>
      </w:r>
      <w:r w:rsidRPr="003F03C0">
        <w:rPr>
          <w:rFonts w:ascii="Century" w:hAnsi="Century" w:cs="Miriam" w:hint="eastAsia"/>
          <w:b/>
          <w:spacing w:val="0"/>
          <w:sz w:val="22"/>
          <w:szCs w:val="24"/>
          <w:rtl/>
        </w:rPr>
        <w:t>יסוד</w:t>
      </w:r>
      <w:r>
        <w:rPr>
          <w:rFonts w:hint="cs"/>
          <w:rtl/>
        </w:rPr>
        <w:t xml:space="preserve">, כפי שהדגישה </w:t>
      </w:r>
      <w:r w:rsidRPr="008E6EE2">
        <w:rPr>
          <w:rFonts w:hint="cs"/>
          <w:rtl/>
        </w:rPr>
        <w:t>חברתי, אינ</w:t>
      </w:r>
      <w:r>
        <w:rPr>
          <w:rFonts w:hint="cs"/>
          <w:rtl/>
        </w:rPr>
        <w:t>נ</w:t>
      </w:r>
      <w:r w:rsidRPr="008E6EE2">
        <w:rPr>
          <w:rFonts w:hint="cs"/>
          <w:rtl/>
        </w:rPr>
        <w:t xml:space="preserve">ו בא לחדש, אלא </w:t>
      </w:r>
      <w:r>
        <w:rPr>
          <w:rFonts w:hint="cs"/>
          <w:rtl/>
        </w:rPr>
        <w:t xml:space="preserve">רק </w:t>
      </w:r>
      <w:r w:rsidRPr="006D4F17">
        <w:rPr>
          <w:rFonts w:hint="cs"/>
          <w:rtl/>
        </w:rPr>
        <w:t xml:space="preserve">להצהיר על הזהות היהודית של המדינה, ואפשר </w:t>
      </w:r>
      <w:r>
        <w:rPr>
          <w:rFonts w:hint="cs"/>
          <w:rtl/>
        </w:rPr>
        <w:t xml:space="preserve">שכאמור בפיסקה 2 לעיל </w:t>
      </w:r>
      <w:r>
        <w:rPr>
          <w:rtl/>
        </w:rPr>
        <w:t>–</w:t>
      </w:r>
      <w:r>
        <w:rPr>
          <w:rFonts w:hint="cs"/>
          <w:rtl/>
        </w:rPr>
        <w:t xml:space="preserve"> לא היה צורך בכך</w:t>
      </w:r>
      <w:r w:rsidRPr="00F07F67">
        <w:rPr>
          <w:rFonts w:hint="cs"/>
          <w:rtl/>
        </w:rPr>
        <w:t>.</w:t>
      </w:r>
      <w:r w:rsidRPr="006D4F17">
        <w:rPr>
          <w:rFonts w:hint="cs"/>
          <w:rtl/>
        </w:rPr>
        <w:t xml:space="preserve"> מכל מקום, </w:t>
      </w:r>
      <w:r w:rsidRPr="006D4F17">
        <w:rPr>
          <w:rFonts w:ascii="Century" w:hAnsi="Century" w:cs="Miriam" w:hint="cs"/>
          <w:b/>
          <w:spacing w:val="0"/>
          <w:sz w:val="22"/>
          <w:szCs w:val="24"/>
          <w:rtl/>
        </w:rPr>
        <w:t>חוק-היסוד</w:t>
      </w:r>
      <w:r w:rsidRPr="006D4F17">
        <w:rPr>
          <w:rFonts w:hint="cs"/>
          <w:rtl/>
        </w:rPr>
        <w:t xml:space="preserve"> איננו מעניק עליונות להיבט היהודי</w:t>
      </w:r>
      <w:r>
        <w:rPr>
          <w:rFonts w:hint="cs"/>
          <w:rtl/>
        </w:rPr>
        <w:t>,</w:t>
      </w:r>
      <w:r w:rsidRPr="006D4F17">
        <w:rPr>
          <w:rFonts w:hint="cs"/>
          <w:rtl/>
        </w:rPr>
        <w:t xml:space="preserve"> על פני זה</w:t>
      </w:r>
      <w:r>
        <w:rPr>
          <w:rFonts w:hint="cs"/>
          <w:rtl/>
        </w:rPr>
        <w:t xml:space="preserve"> הדמוקרטי. </w:t>
      </w:r>
      <w:r>
        <w:rPr>
          <w:rFonts w:ascii="Century" w:hAnsi="Century" w:cs="Miriam" w:hint="cs"/>
          <w:b/>
          <w:spacing w:val="0"/>
          <w:szCs w:val="24"/>
          <w:rtl/>
        </w:rPr>
        <w:t xml:space="preserve">חוק-היסוד </w:t>
      </w:r>
      <w:r>
        <w:rPr>
          <w:rFonts w:hint="cs"/>
          <w:rtl/>
        </w:rPr>
        <w:t xml:space="preserve">לא מתייחס איפוא למרכיבים הדמוקרטיים של המדינה בחיוב או בשלילה, ואין לראות בשתיקה זו משום שלילה של יסודות דמוקרטיים בכלל, ושל הזכות לשוויון בפרט. מה גם שכפי שטענתי, עצם הצגתם של יסודות אלו כסותרים </w:t>
      </w:r>
      <w:r>
        <w:rPr>
          <w:rtl/>
        </w:rPr>
        <w:t>–</w:t>
      </w:r>
      <w:r>
        <w:rPr>
          <w:rFonts w:hint="cs"/>
          <w:rtl/>
        </w:rPr>
        <w:t xml:space="preserve"> איננה מדויקת (השוו: </w:t>
      </w:r>
      <w:r w:rsidRPr="00E54845">
        <w:rPr>
          <w:rtl/>
        </w:rPr>
        <w:t>ע"ב 1/88</w:t>
      </w:r>
      <w:r w:rsidRPr="00E54845">
        <w:rPr>
          <w:rFonts w:hint="cs"/>
          <w:rtl/>
        </w:rPr>
        <w:t xml:space="preserve"> </w:t>
      </w:r>
      <w:r w:rsidRPr="00E54845">
        <w:rPr>
          <w:rFonts w:ascii="Century" w:hAnsi="Century" w:cs="Miriam" w:hint="cs"/>
          <w:b/>
          <w:spacing w:val="0"/>
          <w:szCs w:val="24"/>
          <w:rtl/>
        </w:rPr>
        <w:t>ניימן נ' יו"ר ועדת הבחירות לכנסת השתים-</w:t>
      </w:r>
      <w:r w:rsidRPr="00EE58E7">
        <w:rPr>
          <w:rFonts w:ascii="Century" w:hAnsi="Century" w:cs="Miriam" w:hint="cs"/>
          <w:b/>
          <w:spacing w:val="0"/>
          <w:szCs w:val="24"/>
          <w:rtl/>
        </w:rPr>
        <w:t>עשרה</w:t>
      </w:r>
      <w:r>
        <w:rPr>
          <w:rFonts w:hint="cs"/>
          <w:rtl/>
        </w:rPr>
        <w:t>,</w:t>
      </w:r>
      <w:r w:rsidRPr="00EE58E7">
        <w:rPr>
          <w:rFonts w:hint="cs"/>
          <w:rtl/>
        </w:rPr>
        <w:t xml:space="preserve"> </w:t>
      </w:r>
      <w:r w:rsidRPr="00EE58E7">
        <w:rPr>
          <w:rFonts w:ascii="Century" w:hAnsi="Century" w:hint="cs"/>
          <w:rtl/>
        </w:rPr>
        <w:t>מב(4) 177, 189 (1988)</w:t>
      </w:r>
      <w:r>
        <w:rPr>
          <w:rFonts w:ascii="Century" w:hAnsi="Century" w:hint="cs"/>
          <w:rtl/>
        </w:rPr>
        <w:t xml:space="preserve"> (להלן: </w:t>
      </w:r>
      <w:r w:rsidRPr="001F4B22">
        <w:rPr>
          <w:rFonts w:ascii="Century" w:hAnsi="Century" w:cs="Miriam" w:hint="cs"/>
          <w:b/>
          <w:spacing w:val="0"/>
          <w:szCs w:val="24"/>
          <w:rtl/>
        </w:rPr>
        <w:t>עניין ניימן</w:t>
      </w:r>
      <w:r>
        <w:rPr>
          <w:rFonts w:ascii="Century" w:hAnsi="Century" w:hint="cs"/>
          <w:rtl/>
        </w:rPr>
        <w:t>)</w:t>
      </w:r>
      <w:r w:rsidRPr="00EE58E7">
        <w:rPr>
          <w:rFonts w:ascii="Century" w:hAnsi="Century" w:hint="cs"/>
          <w:rtl/>
        </w:rPr>
        <w:t xml:space="preserve">; ע"ב 2/88 </w:t>
      </w:r>
      <w:r w:rsidRPr="00EE58E7">
        <w:rPr>
          <w:rFonts w:ascii="Century" w:hAnsi="Century" w:cs="Miriam" w:hint="cs"/>
          <w:b/>
          <w:spacing w:val="0"/>
          <w:szCs w:val="24"/>
          <w:rtl/>
        </w:rPr>
        <w:t>בן שלום נ' יו"ר ועדת הבחירות לכנסת השתים-עשרה</w:t>
      </w:r>
      <w:r w:rsidRPr="00EE58E7">
        <w:rPr>
          <w:rFonts w:ascii="Century" w:hAnsi="Century" w:hint="cs"/>
          <w:rtl/>
        </w:rPr>
        <w:t>, פ"ד מג(4) 221, 232 (1989)).</w:t>
      </w:r>
    </w:p>
    <w:p w14:paraId="624863AF" w14:textId="77777777" w:rsidR="00D66395" w:rsidRPr="004D1975" w:rsidRDefault="00D66395" w:rsidP="00D66395">
      <w:pPr>
        <w:pStyle w:val="Ruller41"/>
        <w:rPr>
          <w:sz w:val="16"/>
          <w:szCs w:val="20"/>
          <w:rtl/>
        </w:rPr>
      </w:pPr>
    </w:p>
    <w:p w14:paraId="0E250EB0" w14:textId="77777777" w:rsidR="00D66395" w:rsidRPr="00180312" w:rsidRDefault="00D66395" w:rsidP="00D66395">
      <w:pPr>
        <w:pStyle w:val="Ruller4"/>
      </w:pPr>
      <w:r w:rsidRPr="00180312">
        <w:rPr>
          <w:rFonts w:hint="cs"/>
          <w:rtl/>
        </w:rPr>
        <w:t xml:space="preserve">זאת ועוד </w:t>
      </w:r>
      <w:r w:rsidRPr="00180312">
        <w:rPr>
          <w:rtl/>
        </w:rPr>
        <w:t>–</w:t>
      </w:r>
      <w:r w:rsidRPr="00180312">
        <w:rPr>
          <w:rFonts w:hint="cs"/>
          <w:rtl/>
        </w:rPr>
        <w:t xml:space="preserve"> אחרת. בהעדר עיגון של יחסי הגומלין בין עקרון השוויון לבין</w:t>
      </w:r>
      <w:r>
        <w:rPr>
          <w:rFonts w:hint="cs"/>
          <w:rtl/>
        </w:rPr>
        <w:t xml:space="preserve"> זהותה הלאומית של המדינה, </w:t>
      </w:r>
      <w:r w:rsidRPr="00507B96">
        <w:rPr>
          <w:rFonts w:cs="Miriam" w:hint="cs"/>
          <w:b/>
          <w:spacing w:val="0"/>
          <w:szCs w:val="24"/>
          <w:rtl/>
        </w:rPr>
        <w:t>חוק</w:t>
      </w:r>
      <w:r>
        <w:rPr>
          <w:rFonts w:cs="Miriam" w:hint="cs"/>
          <w:b/>
          <w:spacing w:val="0"/>
          <w:szCs w:val="24"/>
          <w:rtl/>
        </w:rPr>
        <w:t>-</w:t>
      </w:r>
      <w:r w:rsidRPr="00507B96">
        <w:rPr>
          <w:rFonts w:cs="Miriam" w:hint="cs"/>
          <w:b/>
          <w:spacing w:val="0"/>
          <w:szCs w:val="24"/>
          <w:rtl/>
        </w:rPr>
        <w:t>יסוד: הלאום</w:t>
      </w:r>
      <w:r>
        <w:rPr>
          <w:rFonts w:hint="cs"/>
          <w:rtl/>
        </w:rPr>
        <w:t xml:space="preserve"> אכן מציב קושי בדבר התאמתו לעקרונות הנובעים מאופיי</w:t>
      </w:r>
      <w:r>
        <w:rPr>
          <w:rFonts w:hint="eastAsia"/>
          <w:rtl/>
        </w:rPr>
        <w:t>ה</w:t>
      </w:r>
      <w:r>
        <w:rPr>
          <w:rFonts w:hint="cs"/>
          <w:rtl/>
        </w:rPr>
        <w:t xml:space="preserve"> של המדינה כיהודית ודמוקרטית, עליהם הצבעתי לעיל. מרבית המדינות הדמוקרטיות המעגנות בחוקותיהן מאפיינים לאומיים מבטיחות בהן גם הגנה על שוויון זכויות לכלל האזרחים, וכך ראוי (עיינו: </w:t>
      </w:r>
      <w:r>
        <w:t xml:space="preserve">Gad </w:t>
      </w:r>
      <w:r w:rsidRPr="0085749D">
        <w:t xml:space="preserve">Barzilai, </w:t>
      </w:r>
      <w:r w:rsidRPr="00004481">
        <w:rPr>
          <w:i/>
          <w:iCs/>
        </w:rPr>
        <w:t>A Land of Conflict: Law as a Means of Hegemony</w:t>
      </w:r>
      <w:r w:rsidRPr="0085749D">
        <w:t> </w:t>
      </w:r>
      <w:r w:rsidRPr="0085749D">
        <w:rPr>
          <w:smallCaps/>
        </w:rPr>
        <w:t>Israel Studies</w:t>
      </w:r>
      <w:r>
        <w:rPr>
          <w:i/>
          <w:iCs/>
        </w:rPr>
        <w:t xml:space="preserve"> </w:t>
      </w:r>
      <w:r w:rsidRPr="0085749D">
        <w:t>25(3) 201</w:t>
      </w:r>
      <w:r>
        <w:t>, 205 (2020)</w:t>
      </w:r>
      <w:r>
        <w:rPr>
          <w:rFonts w:hint="cs"/>
          <w:rtl/>
        </w:rPr>
        <w:t>). בנוסף, היעדר התייחסות לאזרחיה הלא יהודים של מדינת ישראל ב</w:t>
      </w:r>
      <w:r w:rsidRPr="00245638">
        <w:rPr>
          <w:rFonts w:ascii="Century" w:hAnsi="Century" w:cs="Miriam" w:hint="eastAsia"/>
          <w:b/>
          <w:spacing w:val="0"/>
          <w:sz w:val="22"/>
          <w:szCs w:val="24"/>
          <w:rtl/>
        </w:rPr>
        <w:t>חוק</w:t>
      </w:r>
      <w:r>
        <w:rPr>
          <w:rFonts w:ascii="Century" w:hAnsi="Century" w:cs="Miriam" w:hint="cs"/>
          <w:b/>
          <w:spacing w:val="0"/>
          <w:sz w:val="22"/>
          <w:szCs w:val="24"/>
          <w:rtl/>
        </w:rPr>
        <w:t>-</w:t>
      </w:r>
      <w:r w:rsidRPr="00245638">
        <w:rPr>
          <w:rFonts w:ascii="Century" w:hAnsi="Century" w:cs="Miriam" w:hint="eastAsia"/>
          <w:b/>
          <w:spacing w:val="0"/>
          <w:sz w:val="22"/>
          <w:szCs w:val="24"/>
          <w:rtl/>
        </w:rPr>
        <w:t>היסוד</w:t>
      </w:r>
      <w:r>
        <w:rPr>
          <w:rFonts w:hint="cs"/>
          <w:rtl/>
        </w:rPr>
        <w:t xml:space="preserve">, </w:t>
      </w:r>
      <w:r w:rsidRPr="001C4047">
        <w:rPr>
          <w:rFonts w:hint="cs"/>
          <w:rtl/>
        </w:rPr>
        <w:t>עלולה, כפי ש</w:t>
      </w:r>
      <w:r>
        <w:rPr>
          <w:rFonts w:hint="cs"/>
          <w:rtl/>
        </w:rPr>
        <w:t xml:space="preserve">טענו </w:t>
      </w:r>
      <w:r w:rsidRPr="001C4047">
        <w:rPr>
          <w:rFonts w:hint="cs"/>
          <w:rtl/>
        </w:rPr>
        <w:t xml:space="preserve">חלק מהעותרים, להתפרש </w:t>
      </w:r>
      <w:r w:rsidRPr="00180312">
        <w:rPr>
          <w:rFonts w:hint="cs"/>
          <w:rtl/>
        </w:rPr>
        <w:t>כשלעצמה כפגיעה קשה בכבודם</w:t>
      </w:r>
      <w:r>
        <w:rPr>
          <w:rFonts w:hint="cs"/>
          <w:rtl/>
        </w:rPr>
        <w:t xml:space="preserve"> (ראו למשל: מרדכי קרמניצר ועמיר פוקס "הצעת חוק-יסוד "ישראל </w:t>
      </w:r>
      <w:r>
        <w:rPr>
          <w:rtl/>
        </w:rPr>
        <w:t>–</w:t>
      </w:r>
      <w:r>
        <w:rPr>
          <w:rFonts w:hint="cs"/>
          <w:rtl/>
        </w:rPr>
        <w:t xml:space="preserve"> מדינת הלאום של העם היהודי": האם צריך להקים מחדש את המדינה היהודית?" </w:t>
      </w:r>
      <w:r w:rsidRPr="005B15F5">
        <w:rPr>
          <w:rFonts w:ascii="Century" w:hAnsi="Century" w:cs="Miriam" w:hint="cs"/>
          <w:b/>
          <w:spacing w:val="0"/>
          <w:sz w:val="22"/>
          <w:szCs w:val="24"/>
          <w:rtl/>
        </w:rPr>
        <w:t xml:space="preserve">גילוי דעת </w:t>
      </w:r>
      <w:r>
        <w:rPr>
          <w:rFonts w:ascii="Century" w:hAnsi="Century" w:hint="cs"/>
          <w:sz w:val="22"/>
          <w:rtl/>
        </w:rPr>
        <w:t>7 133, 139-137 (2015)).</w:t>
      </w:r>
      <w:r w:rsidRPr="00180312">
        <w:rPr>
          <w:rFonts w:hint="cs"/>
          <w:rtl/>
        </w:rPr>
        <w:t xml:space="preserve"> </w:t>
      </w:r>
    </w:p>
    <w:p w14:paraId="3EB12ECF" w14:textId="77777777" w:rsidR="00D66395" w:rsidRPr="00085266" w:rsidRDefault="00D66395" w:rsidP="00D66395">
      <w:pPr>
        <w:pStyle w:val="Ruller4"/>
        <w:numPr>
          <w:ilvl w:val="0"/>
          <w:numId w:val="0"/>
        </w:numPr>
        <w:rPr>
          <w:rtl/>
        </w:rPr>
      </w:pPr>
      <w:r>
        <w:rPr>
          <w:rFonts w:hint="cs"/>
          <w:rtl/>
        </w:rPr>
        <w:t>כאן המקום להוסיף כי</w:t>
      </w:r>
      <w:r w:rsidRPr="001C4047">
        <w:rPr>
          <w:rFonts w:hint="cs"/>
          <w:rtl/>
        </w:rPr>
        <w:t xml:space="preserve"> המילה </w:t>
      </w:r>
      <w:r>
        <w:rPr>
          <w:rFonts w:hint="cs"/>
          <w:rtl/>
        </w:rPr>
        <w:t>"</w:t>
      </w:r>
      <w:r w:rsidRPr="003F03C0">
        <w:rPr>
          <w:rFonts w:ascii="Century" w:hAnsi="Century" w:cs="Miriam" w:hint="eastAsia"/>
          <w:b/>
          <w:spacing w:val="0"/>
          <w:sz w:val="22"/>
          <w:szCs w:val="24"/>
          <w:rtl/>
        </w:rPr>
        <w:t>כבוד</w:t>
      </w:r>
      <w:r>
        <w:rPr>
          <w:rFonts w:hint="cs"/>
          <w:rtl/>
        </w:rPr>
        <w:t>"</w:t>
      </w:r>
      <w:r w:rsidRPr="001C4047">
        <w:rPr>
          <w:rFonts w:hint="cs"/>
          <w:rtl/>
        </w:rPr>
        <w:t xml:space="preserve">, קשורה לשורש </w:t>
      </w:r>
      <w:r w:rsidRPr="003F03C0">
        <w:rPr>
          <w:rFonts w:ascii="Century" w:hAnsi="Century" w:cs="Miriam" w:hint="eastAsia"/>
          <w:b/>
          <w:spacing w:val="0"/>
          <w:sz w:val="22"/>
          <w:szCs w:val="24"/>
          <w:rtl/>
        </w:rPr>
        <w:t>כ</w:t>
      </w:r>
      <w:r w:rsidRPr="003F03C0">
        <w:rPr>
          <w:rFonts w:ascii="Century" w:hAnsi="Century" w:cs="Miriam"/>
          <w:b/>
          <w:spacing w:val="0"/>
          <w:sz w:val="22"/>
          <w:szCs w:val="24"/>
          <w:rtl/>
        </w:rPr>
        <w:t>.</w:t>
      </w:r>
      <w:r w:rsidRPr="003F03C0">
        <w:rPr>
          <w:rFonts w:ascii="Century" w:hAnsi="Century" w:cs="Miriam" w:hint="eastAsia"/>
          <w:b/>
          <w:spacing w:val="0"/>
          <w:sz w:val="22"/>
          <w:szCs w:val="24"/>
          <w:rtl/>
        </w:rPr>
        <w:t>ב</w:t>
      </w:r>
      <w:r w:rsidRPr="003F03C0">
        <w:rPr>
          <w:rFonts w:ascii="Century" w:hAnsi="Century" w:cs="Miriam"/>
          <w:b/>
          <w:spacing w:val="0"/>
          <w:sz w:val="22"/>
          <w:szCs w:val="24"/>
          <w:rtl/>
        </w:rPr>
        <w:t>.</w:t>
      </w:r>
      <w:r w:rsidRPr="003F03C0">
        <w:rPr>
          <w:rFonts w:ascii="Century" w:hAnsi="Century" w:cs="Miriam" w:hint="eastAsia"/>
          <w:b/>
          <w:spacing w:val="0"/>
          <w:sz w:val="22"/>
          <w:szCs w:val="24"/>
          <w:rtl/>
        </w:rPr>
        <w:t>ד</w:t>
      </w:r>
      <w:r w:rsidRPr="00180312">
        <w:rPr>
          <w:rFonts w:hint="cs"/>
          <w:rtl/>
        </w:rPr>
        <w:t xml:space="preserve"> </w:t>
      </w:r>
      <w:r w:rsidRPr="001C4047">
        <w:rPr>
          <w:rFonts w:hint="cs"/>
          <w:rtl/>
        </w:rPr>
        <w:t>ובמובנים רבים משמעו העמוק של מושג זה קשור ב</w:t>
      </w:r>
      <w:r w:rsidRPr="003F03C0">
        <w:rPr>
          <w:rFonts w:hint="eastAsia"/>
          <w:b/>
          <w:bCs/>
          <w:rtl/>
        </w:rPr>
        <w:t>הענקת</w:t>
      </w:r>
      <w:r w:rsidRPr="003F03C0">
        <w:rPr>
          <w:b/>
          <w:bCs/>
          <w:rtl/>
        </w:rPr>
        <w:t xml:space="preserve"> </w:t>
      </w:r>
      <w:r w:rsidRPr="003F03C0">
        <w:rPr>
          <w:rFonts w:hint="eastAsia"/>
          <w:b/>
          <w:bCs/>
          <w:rtl/>
        </w:rPr>
        <w:t>משקל</w:t>
      </w:r>
      <w:r w:rsidRPr="003F03C0">
        <w:rPr>
          <w:b/>
          <w:bCs/>
          <w:rtl/>
        </w:rPr>
        <w:t xml:space="preserve"> </w:t>
      </w:r>
      <w:r w:rsidRPr="003F03C0">
        <w:rPr>
          <w:rFonts w:hint="eastAsia"/>
          <w:b/>
          <w:bCs/>
          <w:rtl/>
        </w:rPr>
        <w:t>לאדם</w:t>
      </w:r>
      <w:r w:rsidRPr="001C4047">
        <w:rPr>
          <w:rFonts w:hint="cs"/>
          <w:rtl/>
        </w:rPr>
        <w:t xml:space="preserve"> </w:t>
      </w:r>
      <w:r w:rsidRPr="001C4047">
        <w:rPr>
          <w:rtl/>
        </w:rPr>
        <w:t>–</w:t>
      </w:r>
      <w:r w:rsidRPr="001C4047">
        <w:rPr>
          <w:rFonts w:hint="cs"/>
          <w:rtl/>
        </w:rPr>
        <w:t xml:space="preserve"> </w:t>
      </w:r>
      <w:r>
        <w:rPr>
          <w:rFonts w:hint="cs"/>
          <w:rtl/>
        </w:rPr>
        <w:t xml:space="preserve">המבטאת התייחסות אליו </w:t>
      </w:r>
      <w:r w:rsidRPr="00086719">
        <w:rPr>
          <w:rFonts w:hint="cs"/>
          <w:b/>
          <w:bCs/>
          <w:rtl/>
        </w:rPr>
        <w:t xml:space="preserve">כבעל ערך </w:t>
      </w:r>
      <w:r w:rsidRPr="00086719">
        <w:rPr>
          <w:rFonts w:hint="cs"/>
          <w:b/>
          <w:bCs/>
          <w:rtl/>
        </w:rPr>
        <w:lastRenderedPageBreak/>
        <w:t xml:space="preserve">בנוכחות שלו. </w:t>
      </w:r>
      <w:r w:rsidRPr="001C4047">
        <w:rPr>
          <w:rFonts w:hint="cs"/>
          <w:rtl/>
        </w:rPr>
        <w:t xml:space="preserve">בהקשר זה יש להצר </w:t>
      </w:r>
      <w:r>
        <w:rPr>
          <w:rFonts w:hint="cs"/>
          <w:rtl/>
        </w:rPr>
        <w:t xml:space="preserve">איפוא </w:t>
      </w:r>
      <w:r w:rsidRPr="001C4047">
        <w:rPr>
          <w:rFonts w:hint="cs"/>
          <w:rtl/>
        </w:rPr>
        <w:t xml:space="preserve">על נוסחו של </w:t>
      </w:r>
      <w:r w:rsidRPr="003F03C0">
        <w:rPr>
          <w:rFonts w:ascii="Century" w:hAnsi="Century" w:cs="Miriam" w:hint="eastAsia"/>
          <w:b/>
          <w:spacing w:val="0"/>
          <w:sz w:val="22"/>
          <w:szCs w:val="24"/>
          <w:rtl/>
        </w:rPr>
        <w:t>חוק</w:t>
      </w:r>
      <w:r w:rsidRPr="003F03C0">
        <w:rPr>
          <w:rFonts w:ascii="Century" w:hAnsi="Century" w:cs="Miriam"/>
          <w:b/>
          <w:spacing w:val="0"/>
          <w:sz w:val="22"/>
          <w:szCs w:val="24"/>
          <w:rtl/>
        </w:rPr>
        <w:t>-</w:t>
      </w:r>
      <w:r w:rsidRPr="003F03C0">
        <w:rPr>
          <w:rFonts w:ascii="Century" w:hAnsi="Century" w:cs="Miriam" w:hint="eastAsia"/>
          <w:b/>
          <w:spacing w:val="0"/>
          <w:sz w:val="22"/>
          <w:szCs w:val="24"/>
          <w:rtl/>
        </w:rPr>
        <w:t>יסוד</w:t>
      </w:r>
      <w:r w:rsidRPr="003F03C0">
        <w:rPr>
          <w:rFonts w:ascii="Century" w:hAnsi="Century" w:cs="Miriam"/>
          <w:b/>
          <w:spacing w:val="0"/>
          <w:sz w:val="22"/>
          <w:szCs w:val="24"/>
          <w:rtl/>
        </w:rPr>
        <w:t xml:space="preserve">: </w:t>
      </w:r>
      <w:r w:rsidRPr="003F03C0">
        <w:rPr>
          <w:rFonts w:ascii="Century" w:hAnsi="Century" w:cs="Miriam" w:hint="eastAsia"/>
          <w:b/>
          <w:spacing w:val="0"/>
          <w:sz w:val="22"/>
          <w:szCs w:val="24"/>
          <w:rtl/>
        </w:rPr>
        <w:t>הלאום</w:t>
      </w:r>
      <w:r>
        <w:rPr>
          <w:rFonts w:hint="cs"/>
          <w:rtl/>
        </w:rPr>
        <w:t>,</w:t>
      </w:r>
      <w:r w:rsidRPr="001C4047">
        <w:rPr>
          <w:rFonts w:hint="cs"/>
          <w:rtl/>
        </w:rPr>
        <w:t xml:space="preserve"> אשר לא העניק </w:t>
      </w:r>
      <w:r w:rsidRPr="009F54B7">
        <w:rPr>
          <w:rFonts w:hint="cs"/>
          <w:b/>
          <w:bCs/>
          <w:rtl/>
        </w:rPr>
        <w:t>משקל</w:t>
      </w:r>
      <w:r w:rsidRPr="001C4047">
        <w:rPr>
          <w:rFonts w:hint="cs"/>
          <w:rtl/>
        </w:rPr>
        <w:t xml:space="preserve"> למעמדם של </w:t>
      </w:r>
      <w:r>
        <w:rPr>
          <w:rFonts w:hint="cs"/>
          <w:rtl/>
        </w:rPr>
        <w:t xml:space="preserve">בני </w:t>
      </w:r>
      <w:r w:rsidRPr="001C4047">
        <w:rPr>
          <w:rFonts w:hint="cs"/>
          <w:rtl/>
        </w:rPr>
        <w:t xml:space="preserve">המיעוטים בישראל. </w:t>
      </w:r>
    </w:p>
    <w:p w14:paraId="2E5D8FDF" w14:textId="77777777" w:rsidR="00D66395" w:rsidRDefault="00D66395" w:rsidP="00D66395">
      <w:pPr>
        <w:pStyle w:val="Ruller41"/>
        <w:rPr>
          <w:rFonts w:ascii="Century" w:hAnsi="Century"/>
          <w:rtl/>
        </w:rPr>
      </w:pPr>
      <w:r>
        <w:rPr>
          <w:rFonts w:ascii="Century" w:hAnsi="Century"/>
          <w:rtl/>
        </w:rPr>
        <w:tab/>
      </w:r>
    </w:p>
    <w:p w14:paraId="56651B3A" w14:textId="77777777" w:rsidR="00D66395" w:rsidRDefault="00D66395" w:rsidP="00D66395">
      <w:pPr>
        <w:pStyle w:val="Ruller4"/>
        <w:rPr>
          <w:rtl/>
        </w:rPr>
      </w:pPr>
      <w:r>
        <w:rPr>
          <w:rFonts w:hint="cs"/>
          <w:rtl/>
        </w:rPr>
        <w:t>יחד עם זאת, השוויון וכבוד האדם של כל אזרח בישראל נובעים בפועל מ</w:t>
      </w:r>
      <w:r w:rsidRPr="007F00D0">
        <w:rPr>
          <w:rFonts w:cs="Miriam" w:hint="cs"/>
          <w:b/>
          <w:spacing w:val="0"/>
          <w:szCs w:val="24"/>
          <w:rtl/>
        </w:rPr>
        <w:t>חוק</w:t>
      </w:r>
      <w:r>
        <w:rPr>
          <w:rFonts w:cs="Miriam" w:hint="cs"/>
          <w:b/>
          <w:spacing w:val="0"/>
          <w:szCs w:val="24"/>
          <w:rtl/>
        </w:rPr>
        <w:t>-</w:t>
      </w:r>
      <w:r w:rsidRPr="007F00D0">
        <w:rPr>
          <w:rFonts w:cs="Miriam" w:hint="cs"/>
          <w:b/>
          <w:spacing w:val="0"/>
          <w:szCs w:val="24"/>
          <w:rtl/>
        </w:rPr>
        <w:t>יסוד: כבוד האדם וחירותו</w:t>
      </w:r>
      <w:r>
        <w:rPr>
          <w:rFonts w:hint="cs"/>
          <w:rtl/>
        </w:rPr>
        <w:t xml:space="preserve"> וכן מתחייבים גם מעיגון הגדרתה של המדינה כיהודית ודמוקרטית בחוקי-היסוד השונים ובהכרזת העצמאות. לפיכך, כפי שציינה חברתי הנשיאה, </w:t>
      </w:r>
      <w:r w:rsidRPr="0046694A">
        <w:rPr>
          <w:rFonts w:cs="Miriam" w:hint="cs"/>
          <w:b/>
          <w:spacing w:val="0"/>
          <w:szCs w:val="24"/>
          <w:rtl/>
        </w:rPr>
        <w:t>חוק</w:t>
      </w:r>
      <w:r>
        <w:rPr>
          <w:rFonts w:cs="Miriam" w:hint="cs"/>
          <w:b/>
          <w:spacing w:val="0"/>
          <w:szCs w:val="24"/>
          <w:rtl/>
        </w:rPr>
        <w:t>-</w:t>
      </w:r>
      <w:r w:rsidRPr="0046694A">
        <w:rPr>
          <w:rFonts w:cs="Miriam" w:hint="cs"/>
          <w:b/>
          <w:spacing w:val="0"/>
          <w:szCs w:val="24"/>
          <w:rtl/>
        </w:rPr>
        <w:t>יסוד: הלאום</w:t>
      </w:r>
      <w:r>
        <w:rPr>
          <w:rFonts w:hint="cs"/>
          <w:rtl/>
        </w:rPr>
        <w:t xml:space="preserve"> </w:t>
      </w:r>
      <w:r w:rsidRPr="003F03C0">
        <w:rPr>
          <w:rFonts w:hint="eastAsia"/>
          <w:b/>
          <w:bCs/>
          <w:rtl/>
        </w:rPr>
        <w:t>איננו</w:t>
      </w:r>
      <w:r w:rsidRPr="003F03C0">
        <w:rPr>
          <w:b/>
          <w:bCs/>
          <w:rtl/>
        </w:rPr>
        <w:t xml:space="preserve"> </w:t>
      </w:r>
      <w:r w:rsidRPr="003F03C0">
        <w:rPr>
          <w:rFonts w:hint="eastAsia"/>
          <w:b/>
          <w:bCs/>
          <w:rtl/>
        </w:rPr>
        <w:t>גובר</w:t>
      </w:r>
      <w:r>
        <w:rPr>
          <w:rFonts w:hint="cs"/>
          <w:rtl/>
        </w:rPr>
        <w:t xml:space="preserve"> על חוקי-היסוד האחרים, אלא </w:t>
      </w:r>
      <w:r w:rsidRPr="003F03C0">
        <w:rPr>
          <w:rFonts w:hint="eastAsia"/>
          <w:b/>
          <w:bCs/>
          <w:rtl/>
        </w:rPr>
        <w:t>מצטרף</w:t>
      </w:r>
      <w:r>
        <w:rPr>
          <w:rFonts w:hint="cs"/>
          <w:b/>
          <w:bCs/>
          <w:rtl/>
        </w:rPr>
        <w:t xml:space="preserve"> </w:t>
      </w:r>
      <w:r>
        <w:rPr>
          <w:b/>
          <w:bCs/>
          <w:rtl/>
        </w:rPr>
        <w:t>–</w:t>
      </w:r>
      <w:r w:rsidRPr="003F03C0">
        <w:rPr>
          <w:b/>
          <w:bCs/>
          <w:rtl/>
        </w:rPr>
        <w:t xml:space="preserve"> </w:t>
      </w:r>
      <w:r w:rsidRPr="003F03C0">
        <w:rPr>
          <w:rFonts w:hint="eastAsia"/>
          <w:b/>
          <w:bCs/>
          <w:rtl/>
        </w:rPr>
        <w:t>כפרק</w:t>
      </w:r>
      <w:r>
        <w:rPr>
          <w:rFonts w:hint="cs"/>
          <w:b/>
          <w:bCs/>
          <w:rtl/>
        </w:rPr>
        <w:t xml:space="preserve"> </w:t>
      </w:r>
      <w:r>
        <w:rPr>
          <w:rFonts w:hint="eastAsia"/>
          <w:b/>
          <w:bCs/>
          <w:rtl/>
        </w:rPr>
        <w:t>–</w:t>
      </w:r>
      <w:r>
        <w:rPr>
          <w:rFonts w:hint="cs"/>
          <w:b/>
          <w:bCs/>
          <w:rtl/>
        </w:rPr>
        <w:t xml:space="preserve"> </w:t>
      </w:r>
      <w:r w:rsidRPr="003F03C0">
        <w:rPr>
          <w:b/>
          <w:bCs/>
          <w:rtl/>
        </w:rPr>
        <w:t xml:space="preserve"> </w:t>
      </w:r>
      <w:r w:rsidRPr="003F03C0">
        <w:rPr>
          <w:rFonts w:hint="eastAsia"/>
          <w:b/>
          <w:bCs/>
          <w:rtl/>
        </w:rPr>
        <w:t>למארג</w:t>
      </w:r>
      <w:r w:rsidRPr="003F03C0">
        <w:rPr>
          <w:b/>
          <w:bCs/>
          <w:rtl/>
        </w:rPr>
        <w:t xml:space="preserve"> </w:t>
      </w:r>
      <w:r w:rsidRPr="003F03C0">
        <w:rPr>
          <w:rFonts w:hint="eastAsia"/>
          <w:b/>
          <w:bCs/>
          <w:rtl/>
        </w:rPr>
        <w:t>החוקתי</w:t>
      </w:r>
      <w:r>
        <w:rPr>
          <w:rFonts w:hint="cs"/>
          <w:rtl/>
        </w:rPr>
        <w:t xml:space="preserve"> הכללי, הבנוי פרקים-פרקים. הנה כי כן כאשר קוראים את </w:t>
      </w:r>
      <w:r w:rsidRPr="0091788F">
        <w:rPr>
          <w:rFonts w:cs="Miriam" w:hint="cs"/>
          <w:b/>
          <w:spacing w:val="0"/>
          <w:szCs w:val="24"/>
          <w:rtl/>
        </w:rPr>
        <w:t>חוק</w:t>
      </w:r>
      <w:r>
        <w:rPr>
          <w:rFonts w:cs="Miriam" w:hint="cs"/>
          <w:b/>
          <w:spacing w:val="0"/>
          <w:szCs w:val="24"/>
          <w:rtl/>
        </w:rPr>
        <w:t>-</w:t>
      </w:r>
      <w:r w:rsidRPr="0091788F">
        <w:rPr>
          <w:rFonts w:cs="Miriam" w:hint="cs"/>
          <w:b/>
          <w:spacing w:val="0"/>
          <w:szCs w:val="24"/>
          <w:rtl/>
        </w:rPr>
        <w:t>יסוד</w:t>
      </w:r>
      <w:r>
        <w:rPr>
          <w:rFonts w:cs="Miriam" w:hint="cs"/>
          <w:b/>
          <w:spacing w:val="0"/>
          <w:szCs w:val="24"/>
          <w:rtl/>
        </w:rPr>
        <w:t>:</w:t>
      </w:r>
      <w:r w:rsidRPr="0091788F">
        <w:rPr>
          <w:rFonts w:cs="Miriam" w:hint="cs"/>
          <w:b/>
          <w:spacing w:val="0"/>
          <w:szCs w:val="24"/>
          <w:rtl/>
        </w:rPr>
        <w:t xml:space="preserve"> הלאום</w:t>
      </w:r>
      <w:r>
        <w:rPr>
          <w:rFonts w:hint="cs"/>
          <w:rtl/>
        </w:rPr>
        <w:t xml:space="preserve"> בתוך ההקשר החוקתי השלם </w:t>
      </w:r>
      <w:r>
        <w:rPr>
          <w:rtl/>
        </w:rPr>
        <w:t>–</w:t>
      </w:r>
      <w:r>
        <w:rPr>
          <w:rFonts w:hint="cs"/>
          <w:rtl/>
        </w:rPr>
        <w:t xml:space="preserve"> הוא </w:t>
      </w:r>
      <w:r w:rsidRPr="003F03C0">
        <w:rPr>
          <w:rFonts w:hint="eastAsia"/>
          <w:b/>
          <w:bCs/>
          <w:rtl/>
        </w:rPr>
        <w:t>מתקיים</w:t>
      </w:r>
      <w:r w:rsidRPr="003F03C0">
        <w:rPr>
          <w:b/>
          <w:bCs/>
          <w:rtl/>
        </w:rPr>
        <w:t xml:space="preserve"> </w:t>
      </w:r>
      <w:r w:rsidRPr="003F03C0">
        <w:rPr>
          <w:rFonts w:hint="eastAsia"/>
          <w:b/>
          <w:bCs/>
          <w:rtl/>
        </w:rPr>
        <w:t>לצד</w:t>
      </w:r>
      <w:r w:rsidRPr="003F03C0">
        <w:rPr>
          <w:b/>
          <w:bCs/>
          <w:rtl/>
        </w:rPr>
        <w:t xml:space="preserve"> </w:t>
      </w:r>
      <w:r w:rsidRPr="003F03C0">
        <w:rPr>
          <w:rFonts w:hint="eastAsia"/>
          <w:b/>
          <w:bCs/>
          <w:rtl/>
        </w:rPr>
        <w:t>החובה</w:t>
      </w:r>
      <w:r w:rsidRPr="003F03C0">
        <w:rPr>
          <w:b/>
          <w:bCs/>
          <w:rtl/>
        </w:rPr>
        <w:t xml:space="preserve"> </w:t>
      </w:r>
      <w:r w:rsidRPr="003F03C0">
        <w:rPr>
          <w:rFonts w:hint="eastAsia"/>
          <w:b/>
          <w:bCs/>
          <w:rtl/>
        </w:rPr>
        <w:t>להבטיח</w:t>
      </w:r>
      <w:r>
        <w:rPr>
          <w:rFonts w:hint="cs"/>
          <w:b/>
          <w:bCs/>
          <w:rtl/>
        </w:rPr>
        <w:t xml:space="preserve"> מדינה דמוקרטית</w:t>
      </w:r>
      <w:r w:rsidRPr="003F03C0">
        <w:rPr>
          <w:b/>
          <w:bCs/>
          <w:rtl/>
        </w:rPr>
        <w:t xml:space="preserve"> </w:t>
      </w:r>
      <w:r>
        <w:rPr>
          <w:rFonts w:hint="cs"/>
          <w:b/>
          <w:bCs/>
          <w:rtl/>
        </w:rPr>
        <w:t>ו</w:t>
      </w:r>
      <w:r w:rsidRPr="003F03C0">
        <w:rPr>
          <w:rFonts w:hint="eastAsia"/>
          <w:b/>
          <w:bCs/>
          <w:rtl/>
        </w:rPr>
        <w:t>שוויון</w:t>
      </w:r>
      <w:r w:rsidRPr="00EE58E7">
        <w:rPr>
          <w:rFonts w:hint="cs"/>
          <w:rtl/>
        </w:rPr>
        <w:t xml:space="preserve"> לכלל האזרחים במדינה</w:t>
      </w:r>
      <w:r>
        <w:rPr>
          <w:rFonts w:hint="cs"/>
          <w:rtl/>
        </w:rPr>
        <w:t xml:space="preserve">, במנותק מהשתייכותם האתנית, או התרבותית </w:t>
      </w:r>
      <w:r w:rsidRPr="00EB3889">
        <w:rPr>
          <w:rFonts w:hint="cs"/>
          <w:rtl/>
        </w:rPr>
        <w:t>(ראו למשל: מנחם מאוטנר "חוק הלאום, ההסלמה במלחמת התר</w:t>
      </w:r>
      <w:r>
        <w:rPr>
          <w:rFonts w:hint="cs"/>
          <w:rtl/>
        </w:rPr>
        <w:t xml:space="preserve">בות והצורך בהכרזה על 'תיקו'" </w:t>
      </w:r>
      <w:r>
        <w:rPr>
          <w:rFonts w:cs="Miriam" w:hint="cs"/>
          <w:b/>
          <w:spacing w:val="0"/>
          <w:szCs w:val="24"/>
          <w:rtl/>
        </w:rPr>
        <w:t xml:space="preserve">תרבות דמוקרטית </w:t>
      </w:r>
      <w:r>
        <w:rPr>
          <w:rFonts w:hint="cs"/>
          <w:rtl/>
        </w:rPr>
        <w:t xml:space="preserve">20, </w:t>
      </w:r>
      <w:r w:rsidRPr="00EB3889">
        <w:rPr>
          <w:rFonts w:hint="cs"/>
          <w:rtl/>
        </w:rPr>
        <w:t>19</w:t>
      </w:r>
      <w:r>
        <w:rPr>
          <w:rFonts w:hint="cs"/>
          <w:rtl/>
        </w:rPr>
        <w:t xml:space="preserve"> (עתיד להתפרסם, 2021))</w:t>
      </w:r>
      <w:r w:rsidRPr="00EB3889">
        <w:rPr>
          <w:rFonts w:hint="cs"/>
          <w:rtl/>
        </w:rPr>
        <w:t>.</w:t>
      </w:r>
    </w:p>
    <w:p w14:paraId="7FD26944" w14:textId="77777777" w:rsidR="00D66395" w:rsidRPr="00EE58E7" w:rsidRDefault="00D66395" w:rsidP="00D66395">
      <w:pPr>
        <w:pStyle w:val="Ruller41"/>
        <w:rPr>
          <w:rFonts w:ascii="Century" w:hAnsi="Century"/>
          <w:rtl/>
        </w:rPr>
      </w:pPr>
    </w:p>
    <w:p w14:paraId="461D56CE" w14:textId="77777777" w:rsidR="00D66395" w:rsidRPr="00190538" w:rsidRDefault="00D66395" w:rsidP="00D66395">
      <w:pPr>
        <w:pStyle w:val="Ruller4"/>
        <w:rPr>
          <w:rtl/>
        </w:rPr>
      </w:pPr>
      <w:r>
        <w:rPr>
          <w:rFonts w:hint="cs"/>
          <w:rtl/>
        </w:rPr>
        <w:t xml:space="preserve">את </w:t>
      </w:r>
      <w:r w:rsidRPr="00B4365F">
        <w:rPr>
          <w:rFonts w:cs="Miriam" w:hint="cs"/>
          <w:b/>
          <w:spacing w:val="0"/>
          <w:szCs w:val="24"/>
          <w:rtl/>
        </w:rPr>
        <w:t>חוק</w:t>
      </w:r>
      <w:r>
        <w:rPr>
          <w:rFonts w:cs="Miriam" w:hint="cs"/>
          <w:b/>
          <w:spacing w:val="0"/>
          <w:szCs w:val="24"/>
          <w:rtl/>
        </w:rPr>
        <w:t>-</w:t>
      </w:r>
      <w:r w:rsidRPr="00B4365F">
        <w:rPr>
          <w:rFonts w:cs="Miriam" w:hint="cs"/>
          <w:b/>
          <w:spacing w:val="0"/>
          <w:szCs w:val="24"/>
          <w:rtl/>
        </w:rPr>
        <w:t xml:space="preserve">יסוד: הלאום </w:t>
      </w:r>
      <w:r>
        <w:rPr>
          <w:rFonts w:hint="cs"/>
          <w:rtl/>
        </w:rPr>
        <w:t>יש לפרש איפוא בהתאמה למארג החוקתי, כך שתשרור הרמוניה בין פרקיה השונים של החוקה העתידית, וביחס לעמודי התווך של חוקה עתידית המאפיינים את המדינה כ-"יהודית ודמוקרטית", אשר השילוב ביניהם עומד למעשה בלב העתירות שבפנינו. בהקשר זה לא למותר לציין שכבר בעבר נאמר כי:</w:t>
      </w:r>
    </w:p>
    <w:p w14:paraId="6E97F579" w14:textId="77777777" w:rsidR="00D66395" w:rsidRDefault="00D66395" w:rsidP="00D66395">
      <w:pPr>
        <w:pStyle w:val="Ruller5"/>
        <w:rPr>
          <w:rtl/>
        </w:rPr>
      </w:pPr>
      <w:r>
        <w:rPr>
          <w:rFonts w:hint="cs"/>
          <w:rtl/>
        </w:rPr>
        <w:t>"בין שני אלה [יהודית ודמוקרטית] ראוי שישררו סינתזה והתאמה. על השופטים, כפרשנים נאמנים של הטקסט החוקתי, לעשות הכול כדי לקיים סינתזה זו" (</w:t>
      </w:r>
      <w:r w:rsidRPr="0055430B">
        <w:rPr>
          <w:rFonts w:ascii="Century" w:hAnsi="Century" w:cs="Miriam" w:hint="cs"/>
          <w:b/>
          <w:spacing w:val="0"/>
          <w:szCs w:val="24"/>
          <w:rtl/>
        </w:rPr>
        <w:t>עניין טיבי</w:t>
      </w:r>
      <w:r>
        <w:rPr>
          <w:rFonts w:hint="cs"/>
          <w:rtl/>
        </w:rPr>
        <w:t>, בעמ' 19).</w:t>
      </w:r>
    </w:p>
    <w:p w14:paraId="56B11E96" w14:textId="77777777" w:rsidR="00D66395" w:rsidRDefault="00D66395" w:rsidP="00D66395">
      <w:pPr>
        <w:pStyle w:val="Ruller5"/>
        <w:rPr>
          <w:rFonts w:ascii="Century" w:hAnsi="Century"/>
          <w:rtl/>
        </w:rPr>
      </w:pPr>
    </w:p>
    <w:p w14:paraId="63EF559A" w14:textId="77777777" w:rsidR="00D66395" w:rsidRDefault="00D66395" w:rsidP="00D66395">
      <w:pPr>
        <w:pStyle w:val="Ruller4"/>
        <w:rPr>
          <w:rtl/>
        </w:rPr>
      </w:pPr>
      <w:r>
        <w:rPr>
          <w:rFonts w:hint="cs"/>
          <w:rtl/>
        </w:rPr>
        <w:t xml:space="preserve">כפי שהדגיש גם חברי, השופט </w:t>
      </w:r>
      <w:r w:rsidRPr="00981C80">
        <w:rPr>
          <w:rFonts w:cs="Miriam" w:hint="cs"/>
          <w:b/>
          <w:spacing w:val="0"/>
          <w:szCs w:val="24"/>
          <w:rtl/>
        </w:rPr>
        <w:t>י' עמית</w:t>
      </w:r>
      <w:r>
        <w:rPr>
          <w:rFonts w:hint="cs"/>
          <w:rtl/>
        </w:rPr>
        <w:t xml:space="preserve"> כאן, טקסט חוקתי יש לפרש בהתאם לתכלית האובייקטיבית שלו, </w:t>
      </w:r>
      <w:r>
        <w:rPr>
          <w:rFonts w:ascii="Century" w:hAnsi="Century" w:hint="cs"/>
          <w:rtl/>
        </w:rPr>
        <w:t>כאשר תכלית זו נלמדת מלשונו של הטקסט ומההיסטוריה החוקתית שלו, בשאיפה לאחדות נורמטיבית עם מכלול הטקסט החוקתי ועל רקע תפיסות היסוד החברתיות של החברה (</w:t>
      </w:r>
      <w:r>
        <w:rPr>
          <w:rFonts w:hint="cs"/>
          <w:rtl/>
        </w:rPr>
        <w:t xml:space="preserve">עיינו גם: אהרן ברק </w:t>
      </w:r>
      <w:r w:rsidRPr="00261AC5">
        <w:rPr>
          <w:rFonts w:cs="Miriam" w:hint="cs"/>
          <w:b/>
          <w:spacing w:val="0"/>
          <w:szCs w:val="24"/>
          <w:rtl/>
        </w:rPr>
        <w:t>פרשנות במשפט: פרשנות חוקתית</w:t>
      </w:r>
      <w:r w:rsidRPr="00261AC5">
        <w:rPr>
          <w:rFonts w:hint="cs"/>
          <w:rtl/>
        </w:rPr>
        <w:t xml:space="preserve"> </w:t>
      </w:r>
      <w:r>
        <w:rPr>
          <w:rFonts w:hint="cs"/>
          <w:rtl/>
        </w:rPr>
        <w:t>171 ו-</w:t>
      </w:r>
      <w:r>
        <w:rPr>
          <w:rFonts w:ascii="Century" w:hAnsi="Century" w:hint="cs"/>
          <w:rtl/>
        </w:rPr>
        <w:t>188-185</w:t>
      </w:r>
      <w:r>
        <w:rPr>
          <w:rFonts w:hint="cs"/>
          <w:rtl/>
        </w:rPr>
        <w:t xml:space="preserve"> (1994)</w:t>
      </w:r>
      <w:r>
        <w:rPr>
          <w:rFonts w:ascii="Century" w:hAnsi="Century" w:hint="cs"/>
          <w:rtl/>
        </w:rPr>
        <w:t xml:space="preserve">). על תפיסות יסוד אלו ניתן ללמוד, בין היתר, מחוקי-היסוד השונים ומהכרזת העצמאות, אשר ביטאה רגע ייחודי של הסכמה לאומית רחבה, וכלל הוא במשפטנו כי לאורה יש לפרש את הוראות המחוקק וכן את חוקי-היסוד (ראו למשל: בג"ץ 73/53 </w:t>
      </w:r>
      <w:r w:rsidRPr="009326F1">
        <w:rPr>
          <w:rFonts w:ascii="Century" w:hAnsi="Century" w:cs="Miriam" w:hint="cs"/>
          <w:b/>
          <w:spacing w:val="0"/>
          <w:szCs w:val="24"/>
          <w:rtl/>
        </w:rPr>
        <w:t>חברת "קול העם" נ' שר הפנים</w:t>
      </w:r>
      <w:r>
        <w:rPr>
          <w:rFonts w:ascii="Century" w:hAnsi="Century" w:hint="cs"/>
          <w:rtl/>
        </w:rPr>
        <w:t xml:space="preserve">, פ"ד ז 871, 884 (1953); </w:t>
      </w:r>
      <w:r w:rsidRPr="00335975">
        <w:rPr>
          <w:rFonts w:ascii="Century" w:hAnsi="Century" w:cs="Miriam" w:hint="cs"/>
          <w:b/>
          <w:spacing w:val="0"/>
          <w:szCs w:val="24"/>
          <w:rtl/>
        </w:rPr>
        <w:t>עניין ניימן</w:t>
      </w:r>
      <w:r w:rsidRPr="00335975">
        <w:rPr>
          <w:rFonts w:ascii="Century" w:hAnsi="Century" w:hint="cs"/>
          <w:rtl/>
        </w:rPr>
        <w:t>,</w:t>
      </w:r>
      <w:r>
        <w:rPr>
          <w:rFonts w:ascii="Century" w:hAnsi="Century" w:hint="cs"/>
          <w:rtl/>
        </w:rPr>
        <w:t xml:space="preserve"> בעמ' 298; </w:t>
      </w:r>
      <w:r>
        <w:rPr>
          <w:rFonts w:ascii="Century" w:hAnsi="Century" w:hint="cs"/>
          <w:sz w:val="22"/>
          <w:rtl/>
        </w:rPr>
        <w:t xml:space="preserve">ועיינו: </w:t>
      </w:r>
      <w:r>
        <w:rPr>
          <w:rFonts w:ascii="Century" w:hAnsi="Century" w:cs="Miriam" w:hint="cs"/>
          <w:b/>
          <w:spacing w:val="0"/>
          <w:sz w:val="22"/>
          <w:szCs w:val="24"/>
          <w:rtl/>
        </w:rPr>
        <w:t>ברק, מגילת העצמאות</w:t>
      </w:r>
      <w:r w:rsidRPr="00D36F39">
        <w:rPr>
          <w:rFonts w:ascii="Century" w:hAnsi="Century"/>
          <w:sz w:val="22"/>
          <w:rtl/>
        </w:rPr>
        <w:t>,</w:t>
      </w:r>
      <w:r>
        <w:rPr>
          <w:rFonts w:ascii="Century" w:hAnsi="Century" w:hint="cs"/>
          <w:sz w:val="22"/>
          <w:rtl/>
        </w:rPr>
        <w:t xml:space="preserve"> בעמ'</w:t>
      </w:r>
      <w:r>
        <w:rPr>
          <w:rFonts w:ascii="Century" w:hAnsi="Century" w:cs="Miriam" w:hint="cs"/>
          <w:b/>
          <w:spacing w:val="0"/>
          <w:sz w:val="22"/>
          <w:szCs w:val="24"/>
          <w:rtl/>
        </w:rPr>
        <w:t xml:space="preserve"> </w:t>
      </w:r>
      <w:r>
        <w:rPr>
          <w:rFonts w:ascii="Century" w:hAnsi="Century" w:hint="cs"/>
          <w:sz w:val="22"/>
          <w:rtl/>
        </w:rPr>
        <w:t>27-24</w:t>
      </w:r>
      <w:r>
        <w:rPr>
          <w:rFonts w:hint="cs"/>
          <w:rtl/>
        </w:rPr>
        <w:t>;</w:t>
      </w:r>
      <w:r w:rsidRPr="007C72EA">
        <w:rPr>
          <w:rFonts w:hint="cs"/>
          <w:rtl/>
        </w:rPr>
        <w:t xml:space="preserve"> </w:t>
      </w:r>
      <w:r>
        <w:rPr>
          <w:rFonts w:hint="cs"/>
          <w:rtl/>
        </w:rPr>
        <w:t>אלי</w:t>
      </w:r>
      <w:r w:rsidRPr="007C72EA">
        <w:rPr>
          <w:rFonts w:hint="cs"/>
          <w:rtl/>
        </w:rPr>
        <w:t>קים רובינשטיין ונעם סולברג "הכרזת העצמאות של מדינת ישראל אחרי ב</w:t>
      </w:r>
      <w:r>
        <w:rPr>
          <w:rFonts w:hint="cs"/>
          <w:rtl/>
        </w:rPr>
        <w:t>ּ</w:t>
      </w:r>
      <w:r w:rsidRPr="007C72EA">
        <w:rPr>
          <w:rFonts w:hint="cs"/>
          <w:rtl/>
        </w:rPr>
        <w:t xml:space="preserve">לותה (כמעט) היתה לה עדנה" </w:t>
      </w:r>
      <w:r w:rsidRPr="007C72EA">
        <w:rPr>
          <w:rFonts w:ascii="Century" w:hAnsi="Century" w:cs="Miriam" w:hint="cs"/>
          <w:b/>
          <w:spacing w:val="0"/>
          <w:szCs w:val="24"/>
          <w:rtl/>
        </w:rPr>
        <w:t xml:space="preserve">נתיבי ממשל ומשפט </w:t>
      </w:r>
      <w:r w:rsidRPr="007C72EA">
        <w:rPr>
          <w:rFonts w:ascii="Century" w:hAnsi="Century" w:cs="Miriam"/>
          <w:b/>
          <w:spacing w:val="0"/>
          <w:szCs w:val="24"/>
          <w:rtl/>
        </w:rPr>
        <w:t>–</w:t>
      </w:r>
      <w:r w:rsidRPr="007C72EA">
        <w:rPr>
          <w:rFonts w:ascii="Century" w:hAnsi="Century" w:cs="Miriam" w:hint="cs"/>
          <w:b/>
          <w:spacing w:val="0"/>
          <w:szCs w:val="24"/>
          <w:rtl/>
        </w:rPr>
        <w:t xml:space="preserve"> סוגיות במשפט הציבורי בישראל</w:t>
      </w:r>
      <w:r>
        <w:rPr>
          <w:rFonts w:ascii="Century" w:hAnsi="Century" w:cs="Miriam" w:hint="cs"/>
          <w:b/>
          <w:spacing w:val="0"/>
          <w:szCs w:val="24"/>
          <w:rtl/>
        </w:rPr>
        <w:t xml:space="preserve"> </w:t>
      </w:r>
      <w:r>
        <w:rPr>
          <w:rFonts w:ascii="Century" w:hAnsi="Century" w:hint="cs"/>
          <w:rtl/>
        </w:rPr>
        <w:t>179,</w:t>
      </w:r>
      <w:r w:rsidRPr="007C72EA">
        <w:rPr>
          <w:rFonts w:hint="cs"/>
          <w:rtl/>
        </w:rPr>
        <w:t xml:space="preserve"> 188,</w:t>
      </w:r>
      <w:r>
        <w:rPr>
          <w:rFonts w:hint="cs"/>
          <w:rtl/>
        </w:rPr>
        <w:t xml:space="preserve"> 191 (2003)). </w:t>
      </w:r>
    </w:p>
    <w:p w14:paraId="6FB3F179" w14:textId="77777777" w:rsidR="00D66395" w:rsidRPr="004D1975" w:rsidRDefault="00D66395" w:rsidP="00D66395">
      <w:pPr>
        <w:pStyle w:val="Ruller41"/>
        <w:rPr>
          <w:sz w:val="20"/>
          <w:szCs w:val="24"/>
          <w:rtl/>
        </w:rPr>
      </w:pPr>
    </w:p>
    <w:p w14:paraId="6543AAD0" w14:textId="77777777" w:rsidR="00D66395" w:rsidRPr="00CF246D" w:rsidRDefault="00D66395" w:rsidP="00D66395">
      <w:pPr>
        <w:pStyle w:val="Ruller4"/>
        <w:rPr>
          <w:color w:val="FF0000"/>
          <w:rtl/>
        </w:rPr>
      </w:pPr>
      <w:r w:rsidRPr="00E4549C">
        <w:rPr>
          <w:rFonts w:hint="cs"/>
          <w:rtl/>
        </w:rPr>
        <w:lastRenderedPageBreak/>
        <w:t>נוכח כל האמור</w:t>
      </w:r>
      <w:r>
        <w:rPr>
          <w:rFonts w:hint="cs"/>
          <w:rtl/>
        </w:rPr>
        <w:t xml:space="preserve"> לעיל </w:t>
      </w:r>
      <w:r>
        <w:rPr>
          <w:rtl/>
        </w:rPr>
        <w:t>–</w:t>
      </w:r>
      <w:r w:rsidRPr="00E4549C">
        <w:rPr>
          <w:rFonts w:hint="cs"/>
          <w:rtl/>
        </w:rPr>
        <w:t xml:space="preserve"> הפרשנות הראויה ל</w:t>
      </w:r>
      <w:r w:rsidRPr="00E4549C">
        <w:rPr>
          <w:rFonts w:cs="Miriam" w:hint="cs"/>
          <w:b/>
          <w:spacing w:val="0"/>
          <w:szCs w:val="24"/>
          <w:rtl/>
        </w:rPr>
        <w:t>חוק-יסוד: הלאום</w:t>
      </w:r>
      <w:r w:rsidRPr="00E4549C">
        <w:rPr>
          <w:rFonts w:hint="cs"/>
          <w:rtl/>
        </w:rPr>
        <w:t>, להשקפתי,</w:t>
      </w:r>
      <w:r w:rsidRPr="00E4549C">
        <w:rPr>
          <w:rFonts w:cs="Miriam" w:hint="cs"/>
          <w:b/>
          <w:spacing w:val="0"/>
          <w:szCs w:val="24"/>
          <w:rtl/>
        </w:rPr>
        <w:t xml:space="preserve"> </w:t>
      </w:r>
      <w:r w:rsidRPr="00E4549C">
        <w:rPr>
          <w:rFonts w:hint="cs"/>
          <w:rtl/>
        </w:rPr>
        <w:t xml:space="preserve">היא פרשנות המניחה כי </w:t>
      </w:r>
      <w:r w:rsidRPr="00E4549C">
        <w:rPr>
          <w:rFonts w:cs="Miriam" w:hint="eastAsia"/>
          <w:b/>
          <w:spacing w:val="0"/>
          <w:szCs w:val="24"/>
          <w:rtl/>
        </w:rPr>
        <w:t>חוק</w:t>
      </w:r>
      <w:r w:rsidRPr="00E4549C">
        <w:rPr>
          <w:rFonts w:cs="Miriam"/>
          <w:b/>
          <w:spacing w:val="0"/>
          <w:szCs w:val="24"/>
          <w:rtl/>
        </w:rPr>
        <w:t>-</w:t>
      </w:r>
      <w:r w:rsidRPr="00E4549C">
        <w:rPr>
          <w:rFonts w:cs="Miriam" w:hint="eastAsia"/>
          <w:b/>
          <w:spacing w:val="0"/>
          <w:szCs w:val="24"/>
          <w:rtl/>
        </w:rPr>
        <w:t>היסוד</w:t>
      </w:r>
      <w:r w:rsidRPr="00E4549C">
        <w:rPr>
          <w:rFonts w:hint="cs"/>
          <w:rtl/>
        </w:rPr>
        <w:t xml:space="preserve"> (על מכלול סעיפיו) </w:t>
      </w:r>
      <w:r>
        <w:rPr>
          <w:rFonts w:hint="cs"/>
          <w:rtl/>
        </w:rPr>
        <w:t xml:space="preserve">נכתב תוך </w:t>
      </w:r>
      <w:r w:rsidRPr="00E4549C">
        <w:rPr>
          <w:rFonts w:hint="cs"/>
          <w:rtl/>
        </w:rPr>
        <w:t xml:space="preserve">מחויבות לעקרונות היסוד </w:t>
      </w:r>
      <w:r w:rsidRPr="00291E9F">
        <w:rPr>
          <w:rFonts w:hint="cs"/>
          <w:rtl/>
        </w:rPr>
        <w:t>הדמוקרטיים של המדינה, ובהנחה כי אין סתירה בין חוק-יסוד זה לבין עקרונות אלו</w:t>
      </w:r>
      <w:r>
        <w:rPr>
          <w:rFonts w:hint="cs"/>
          <w:rtl/>
        </w:rPr>
        <w:t>.</w:t>
      </w:r>
      <w:r w:rsidRPr="00291E9F">
        <w:rPr>
          <w:rFonts w:hint="cs"/>
          <w:rtl/>
        </w:rPr>
        <w:t xml:space="preserve"> </w:t>
      </w:r>
      <w:r w:rsidRPr="00EB3889">
        <w:rPr>
          <w:rFonts w:hint="cs"/>
          <w:rtl/>
        </w:rPr>
        <w:t xml:space="preserve">השופט </w:t>
      </w:r>
      <w:r w:rsidRPr="00EB3889">
        <w:rPr>
          <w:rFonts w:cs="Miriam" w:hint="cs"/>
          <w:b/>
          <w:spacing w:val="0"/>
          <w:szCs w:val="24"/>
          <w:rtl/>
        </w:rPr>
        <w:t xml:space="preserve">ח' כהן </w:t>
      </w:r>
      <w:r>
        <w:rPr>
          <w:rFonts w:hint="cs"/>
          <w:rtl/>
        </w:rPr>
        <w:t xml:space="preserve">התבטא ברוח זו </w:t>
      </w:r>
      <w:r w:rsidRPr="00EB3889">
        <w:rPr>
          <w:rFonts w:hint="eastAsia"/>
          <w:rtl/>
        </w:rPr>
        <w:t>בעבר</w:t>
      </w:r>
      <w:r w:rsidRPr="00EB3889">
        <w:rPr>
          <w:rFonts w:hint="cs"/>
          <w:rtl/>
        </w:rPr>
        <w:t>,</w:t>
      </w:r>
      <w:r w:rsidRPr="00EB3889">
        <w:rPr>
          <w:rtl/>
        </w:rPr>
        <w:t xml:space="preserve"> </w:t>
      </w:r>
      <w:r w:rsidRPr="00EB3889">
        <w:rPr>
          <w:rFonts w:hint="eastAsia"/>
          <w:rtl/>
        </w:rPr>
        <w:t>ביחס</w:t>
      </w:r>
      <w:r w:rsidRPr="00EB3889">
        <w:rPr>
          <w:rtl/>
        </w:rPr>
        <w:t xml:space="preserve"> </w:t>
      </w:r>
      <w:r w:rsidRPr="00EB3889">
        <w:rPr>
          <w:rFonts w:hint="eastAsia"/>
          <w:rtl/>
        </w:rPr>
        <w:t>ל</w:t>
      </w:r>
      <w:r w:rsidRPr="00EB3889">
        <w:rPr>
          <w:rFonts w:hint="eastAsia"/>
          <w:b/>
          <w:bCs/>
          <w:rtl/>
        </w:rPr>
        <w:t>מחוקק</w:t>
      </w:r>
      <w:r w:rsidRPr="00EB3889">
        <w:rPr>
          <w:rtl/>
        </w:rPr>
        <w:t xml:space="preserve"> </w:t>
      </w:r>
      <w:r w:rsidRPr="00EB3889">
        <w:rPr>
          <w:rFonts w:hint="eastAsia"/>
          <w:rtl/>
        </w:rPr>
        <w:t>הישראלי</w:t>
      </w:r>
      <w:r w:rsidRPr="00EB3889">
        <w:rPr>
          <w:rtl/>
        </w:rPr>
        <w:t xml:space="preserve">, </w:t>
      </w:r>
      <w:r w:rsidRPr="00E4549C">
        <w:rPr>
          <w:rFonts w:hint="eastAsia"/>
          <w:rtl/>
        </w:rPr>
        <w:t>וסבורני</w:t>
      </w:r>
      <w:r w:rsidRPr="00E4549C">
        <w:rPr>
          <w:rtl/>
        </w:rPr>
        <w:t xml:space="preserve"> </w:t>
      </w:r>
      <w:r w:rsidRPr="00E4549C">
        <w:rPr>
          <w:rFonts w:hint="eastAsia"/>
          <w:rtl/>
        </w:rPr>
        <w:t>כי</w:t>
      </w:r>
      <w:r w:rsidRPr="00E4549C">
        <w:rPr>
          <w:rtl/>
        </w:rPr>
        <w:t xml:space="preserve"> </w:t>
      </w:r>
      <w:r>
        <w:rPr>
          <w:rFonts w:hint="cs"/>
          <w:rtl/>
        </w:rPr>
        <w:t>דבריו</w:t>
      </w:r>
      <w:r w:rsidRPr="00E4549C">
        <w:rPr>
          <w:rtl/>
        </w:rPr>
        <w:t xml:space="preserve"> </w:t>
      </w:r>
      <w:r w:rsidRPr="00E4549C">
        <w:rPr>
          <w:rFonts w:hint="eastAsia"/>
          <w:rtl/>
        </w:rPr>
        <w:t>נכונים</w:t>
      </w:r>
      <w:r>
        <w:rPr>
          <w:rFonts w:hint="cs"/>
          <w:rtl/>
        </w:rPr>
        <w:t xml:space="preserve"> </w:t>
      </w:r>
      <w:r w:rsidRPr="00E4549C">
        <w:rPr>
          <w:rFonts w:hint="eastAsia"/>
          <w:rtl/>
        </w:rPr>
        <w:t>ביתר</w:t>
      </w:r>
      <w:r w:rsidRPr="00E4549C">
        <w:rPr>
          <w:rtl/>
        </w:rPr>
        <w:t xml:space="preserve"> </w:t>
      </w:r>
      <w:r w:rsidRPr="00E4549C">
        <w:rPr>
          <w:rFonts w:hint="eastAsia"/>
          <w:rtl/>
        </w:rPr>
        <w:t>שאת</w:t>
      </w:r>
      <w:r w:rsidRPr="00E4549C">
        <w:rPr>
          <w:rtl/>
        </w:rPr>
        <w:t xml:space="preserve"> </w:t>
      </w:r>
      <w:r>
        <w:rPr>
          <w:rFonts w:hint="cs"/>
          <w:rtl/>
        </w:rPr>
        <w:t xml:space="preserve">אף </w:t>
      </w:r>
      <w:r w:rsidRPr="00E4549C">
        <w:rPr>
          <w:rFonts w:hint="eastAsia"/>
          <w:rtl/>
        </w:rPr>
        <w:t>באשר</w:t>
      </w:r>
      <w:r w:rsidRPr="00E4549C">
        <w:rPr>
          <w:rtl/>
        </w:rPr>
        <w:t xml:space="preserve"> </w:t>
      </w:r>
      <w:r w:rsidRPr="00E4549C">
        <w:rPr>
          <w:rFonts w:hint="eastAsia"/>
          <w:rtl/>
        </w:rPr>
        <w:t>ל</w:t>
      </w:r>
      <w:r w:rsidRPr="00E4549C">
        <w:rPr>
          <w:rFonts w:hint="eastAsia"/>
          <w:b/>
          <w:bCs/>
          <w:rtl/>
        </w:rPr>
        <w:t>מכונן</w:t>
      </w:r>
      <w:r w:rsidRPr="00E4549C">
        <w:rPr>
          <w:rtl/>
        </w:rPr>
        <w:t xml:space="preserve"> </w:t>
      </w:r>
      <w:r w:rsidRPr="00E4549C">
        <w:rPr>
          <w:rFonts w:hint="eastAsia"/>
          <w:rtl/>
        </w:rPr>
        <w:t>הישראלי</w:t>
      </w:r>
      <w:r w:rsidRPr="00E4549C">
        <w:rPr>
          <w:rtl/>
        </w:rPr>
        <w:t>:</w:t>
      </w:r>
    </w:p>
    <w:p w14:paraId="6FFCD124" w14:textId="77777777" w:rsidR="00D66395" w:rsidRPr="00444CE5" w:rsidRDefault="00D66395" w:rsidP="00D66395">
      <w:pPr>
        <w:pStyle w:val="Ruller5"/>
        <w:rPr>
          <w:rtl/>
        </w:rPr>
      </w:pPr>
      <w:r>
        <w:rPr>
          <w:rFonts w:hint="cs"/>
          <w:rtl/>
        </w:rPr>
        <w:t xml:space="preserve">"הרי יעמיד בית משפט זה את המחוקק הישראלי תמיד בחזקתו שאין הוא מתכוון לפגוע, על-ידי מעשי חקיקתו, בעקרונות יסודיים של שוויון, חירות וצדק, אשר הן נחלתן של כל המדינות המתוקנות והנאורות" (בג"ץ 301/63 </w:t>
      </w:r>
      <w:r>
        <w:rPr>
          <w:rFonts w:ascii="Century" w:hAnsi="Century" w:cs="Miriam" w:hint="cs"/>
          <w:b/>
          <w:spacing w:val="0"/>
          <w:szCs w:val="24"/>
          <w:rtl/>
        </w:rPr>
        <w:t>שטרייט נ' הרב הראשי לישראל</w:t>
      </w:r>
      <w:r>
        <w:rPr>
          <w:rFonts w:ascii="Century" w:hAnsi="Century" w:hint="cs"/>
          <w:rtl/>
        </w:rPr>
        <w:t>, פ"ד יח(1) 598,</w:t>
      </w:r>
      <w:r>
        <w:rPr>
          <w:rFonts w:hint="cs"/>
          <w:rtl/>
        </w:rPr>
        <w:t xml:space="preserve"> 612 (1964)</w:t>
      </w:r>
      <w:r>
        <w:rPr>
          <w:rFonts w:ascii="Century" w:hAnsi="Century" w:hint="cs"/>
          <w:rtl/>
        </w:rPr>
        <w:t>)</w:t>
      </w:r>
      <w:r>
        <w:rPr>
          <w:rFonts w:hint="cs"/>
          <w:rtl/>
        </w:rPr>
        <w:t>.</w:t>
      </w:r>
    </w:p>
    <w:p w14:paraId="50F03B47" w14:textId="77777777" w:rsidR="00D66395" w:rsidRPr="004D1975" w:rsidRDefault="00D66395" w:rsidP="00D66395">
      <w:pPr>
        <w:pStyle w:val="Ruller41"/>
        <w:rPr>
          <w:rFonts w:ascii="Century" w:hAnsi="Century"/>
          <w:sz w:val="20"/>
          <w:szCs w:val="24"/>
          <w:rtl/>
        </w:rPr>
      </w:pPr>
    </w:p>
    <w:p w14:paraId="2B1EED88" w14:textId="77777777" w:rsidR="00D66395" w:rsidRDefault="00D66395" w:rsidP="00D66395">
      <w:pPr>
        <w:pStyle w:val="Ruller41"/>
        <w:rPr>
          <w:rFonts w:ascii="Century" w:hAnsi="Century"/>
          <w:rtl/>
        </w:rPr>
      </w:pPr>
      <w:r>
        <w:rPr>
          <w:rFonts w:ascii="Century" w:hAnsi="Century" w:hint="cs"/>
          <w:rtl/>
        </w:rPr>
        <w:t>פרשנות זו עולה גם מהנוסח הסופי שהתקבל ל</w:t>
      </w:r>
      <w:r w:rsidRPr="00736DCF">
        <w:rPr>
          <w:rFonts w:ascii="Century" w:hAnsi="Century" w:cs="Miriam" w:hint="eastAsia"/>
          <w:b/>
          <w:spacing w:val="0"/>
          <w:szCs w:val="24"/>
          <w:rtl/>
        </w:rPr>
        <w:t>חוק</w:t>
      </w:r>
      <w:r w:rsidRPr="00736DCF">
        <w:rPr>
          <w:rFonts w:ascii="Century" w:hAnsi="Century" w:cs="Miriam"/>
          <w:b/>
          <w:spacing w:val="0"/>
          <w:szCs w:val="24"/>
          <w:rtl/>
        </w:rPr>
        <w:t>-</w:t>
      </w:r>
      <w:r w:rsidRPr="00736DCF">
        <w:rPr>
          <w:rFonts w:ascii="Century" w:hAnsi="Century" w:cs="Miriam" w:hint="eastAsia"/>
          <w:b/>
          <w:spacing w:val="0"/>
          <w:szCs w:val="24"/>
          <w:rtl/>
        </w:rPr>
        <w:t>יסוד</w:t>
      </w:r>
      <w:r w:rsidRPr="00736DCF">
        <w:rPr>
          <w:rFonts w:ascii="Century" w:hAnsi="Century" w:cs="Miriam"/>
          <w:b/>
          <w:spacing w:val="0"/>
          <w:szCs w:val="24"/>
          <w:rtl/>
        </w:rPr>
        <w:t xml:space="preserve">: </w:t>
      </w:r>
      <w:r w:rsidRPr="00736DCF">
        <w:rPr>
          <w:rFonts w:ascii="Century" w:hAnsi="Century" w:cs="Miriam" w:hint="eastAsia"/>
          <w:b/>
          <w:spacing w:val="0"/>
          <w:szCs w:val="24"/>
          <w:rtl/>
        </w:rPr>
        <w:t>הלאום</w:t>
      </w:r>
      <w:r>
        <w:rPr>
          <w:rFonts w:ascii="Century" w:hAnsi="Century" w:hint="cs"/>
          <w:rtl/>
        </w:rPr>
        <w:t xml:space="preserve">, וכן מהדיונים אודות נוסחו, כפי שחברתי הנשיאה הדגימה בהרחבה בחוות דעתה. </w:t>
      </w:r>
    </w:p>
    <w:p w14:paraId="5C8B52F8" w14:textId="77777777" w:rsidR="00D66395" w:rsidRPr="004D1975" w:rsidRDefault="00D66395" w:rsidP="00D66395">
      <w:pPr>
        <w:pStyle w:val="Ruller41"/>
        <w:rPr>
          <w:rFonts w:ascii="Century" w:hAnsi="Century"/>
          <w:sz w:val="20"/>
          <w:szCs w:val="24"/>
          <w:rtl/>
        </w:rPr>
      </w:pPr>
    </w:p>
    <w:p w14:paraId="67FAE8C1" w14:textId="77777777" w:rsidR="00D66395" w:rsidRDefault="00D66395" w:rsidP="00D66395">
      <w:pPr>
        <w:pStyle w:val="Ruller4"/>
        <w:rPr>
          <w:rtl/>
        </w:rPr>
      </w:pPr>
      <w:r>
        <w:rPr>
          <w:rFonts w:hint="cs"/>
          <w:rtl/>
        </w:rPr>
        <w:t xml:space="preserve">באשר לבחינה הפרטנית של סעיפי </w:t>
      </w:r>
      <w:r w:rsidRPr="00736DCF">
        <w:rPr>
          <w:rFonts w:ascii="Century" w:hAnsi="Century" w:cs="Miriam" w:hint="eastAsia"/>
          <w:b/>
          <w:spacing w:val="0"/>
          <w:sz w:val="22"/>
          <w:szCs w:val="24"/>
          <w:rtl/>
        </w:rPr>
        <w:t>חוק</w:t>
      </w:r>
      <w:r w:rsidRPr="00736DCF">
        <w:rPr>
          <w:rFonts w:ascii="Century" w:hAnsi="Century" w:cs="Miriam"/>
          <w:b/>
          <w:spacing w:val="0"/>
          <w:sz w:val="22"/>
          <w:szCs w:val="24"/>
          <w:rtl/>
        </w:rPr>
        <w:t>-</w:t>
      </w:r>
      <w:r w:rsidRPr="00736DCF">
        <w:rPr>
          <w:rFonts w:ascii="Century" w:hAnsi="Century" w:cs="Miriam" w:hint="eastAsia"/>
          <w:b/>
          <w:spacing w:val="0"/>
          <w:sz w:val="22"/>
          <w:szCs w:val="24"/>
          <w:rtl/>
        </w:rPr>
        <w:t>היסוד</w:t>
      </w:r>
      <w:r w:rsidRPr="00160D8E">
        <w:rPr>
          <w:rFonts w:hint="cs"/>
          <w:rtl/>
        </w:rPr>
        <w:t xml:space="preserve"> </w:t>
      </w:r>
      <w:r>
        <w:rPr>
          <w:rFonts w:hint="cs"/>
          <w:rtl/>
        </w:rPr>
        <w:t>השונים, מצטרף אני לפרשנות עליה עמדה חברתי הנשיאה, ואבקש להוסיף מיד בסמוך רק מספר הערות משלי.</w:t>
      </w:r>
    </w:p>
    <w:p w14:paraId="1FC02D33" w14:textId="77777777" w:rsidR="00D66395" w:rsidRPr="004D1975" w:rsidRDefault="00D66395" w:rsidP="00D66395">
      <w:pPr>
        <w:pStyle w:val="Ruller41"/>
        <w:rPr>
          <w:rFonts w:ascii="Century" w:hAnsi="Century"/>
          <w:sz w:val="20"/>
          <w:szCs w:val="24"/>
          <w:rtl/>
        </w:rPr>
      </w:pPr>
    </w:p>
    <w:p w14:paraId="2A92C563" w14:textId="77777777" w:rsidR="00D66395" w:rsidRDefault="00D66395" w:rsidP="00D66395">
      <w:pPr>
        <w:pStyle w:val="Ruller4"/>
        <w:rPr>
          <w:b/>
          <w:bCs/>
          <w:rtl/>
        </w:rPr>
      </w:pPr>
      <w:r>
        <w:rPr>
          <w:rFonts w:hint="cs"/>
          <w:rtl/>
        </w:rPr>
        <w:t xml:space="preserve">ראשית אתייחס למעמדן של השפות העברית והערבית. כאמור, שפה היא אחד ההיבטים שבהם מדינות רבות אינן מתאפיינות בניטרליות, ובהתאם לכך </w:t>
      </w:r>
      <w:r>
        <w:rPr>
          <w:rtl/>
        </w:rPr>
        <w:t>–</w:t>
      </w:r>
      <w:r>
        <w:rPr>
          <w:rFonts w:hint="cs"/>
          <w:rtl/>
        </w:rPr>
        <w:t xml:space="preserve"> תחיית השפה העברית בישראל הייתה ועודנה חלק מובהק וקריטי מהזהות התרבותית והיהודית של המדינה. </w:t>
      </w:r>
    </w:p>
    <w:p w14:paraId="5BAB21DB" w14:textId="77777777" w:rsidR="00D66395" w:rsidRPr="004D1975" w:rsidRDefault="00D66395" w:rsidP="00D66395">
      <w:pPr>
        <w:pStyle w:val="Ruller4"/>
        <w:numPr>
          <w:ilvl w:val="0"/>
          <w:numId w:val="0"/>
        </w:numPr>
        <w:rPr>
          <w:sz w:val="22"/>
          <w:szCs w:val="24"/>
          <w:rtl/>
        </w:rPr>
      </w:pPr>
    </w:p>
    <w:p w14:paraId="4F3EC5EB" w14:textId="77777777" w:rsidR="00D66395" w:rsidRDefault="00D66395" w:rsidP="00D66395">
      <w:pPr>
        <w:pStyle w:val="Ruller4"/>
        <w:numPr>
          <w:ilvl w:val="0"/>
          <w:numId w:val="0"/>
        </w:numPr>
        <w:rPr>
          <w:rtl/>
        </w:rPr>
      </w:pPr>
      <w:r>
        <w:rPr>
          <w:rtl/>
        </w:rPr>
        <w:tab/>
      </w:r>
      <w:r>
        <w:rPr>
          <w:rFonts w:hint="cs"/>
          <w:rtl/>
        </w:rPr>
        <w:t xml:space="preserve">לצד זאת, המחויבות לזכויות המיעוטים בישראל, ובוודאי למיעוט הגדול ביותר החי בה, מנביעה גם חובה לכבד את זכותם האישית והקבוצתית לתרבות ובכלל זה לשפה. במקרה שבפנינו, כפי שהערתי כבר בדיון </w:t>
      </w:r>
      <w:r>
        <w:rPr>
          <w:rtl/>
        </w:rPr>
        <w:t>–</w:t>
      </w:r>
      <w:r>
        <w:rPr>
          <w:rFonts w:hint="cs"/>
          <w:rtl/>
        </w:rPr>
        <w:t xml:space="preserve"> השפה הערבית עודנה שפה רשמית במדינת ישראל מכח סימן 82 לדבר המלך במועצתו שלא בוטל </w:t>
      </w:r>
      <w:r w:rsidRPr="00D46864">
        <w:rPr>
          <w:rFonts w:ascii="Century" w:hAnsi="Century" w:hint="cs"/>
          <w:sz w:val="22"/>
          <w:rtl/>
        </w:rPr>
        <w:t>ב</w:t>
      </w:r>
      <w:r w:rsidRPr="00D47254">
        <w:rPr>
          <w:rFonts w:cs="Miriam" w:hint="cs"/>
          <w:b/>
          <w:spacing w:val="0"/>
          <w:sz w:val="22"/>
          <w:szCs w:val="24"/>
          <w:rtl/>
        </w:rPr>
        <w:t>חוק</w:t>
      </w:r>
      <w:r>
        <w:rPr>
          <w:rFonts w:cs="Miriam" w:hint="cs"/>
          <w:b/>
          <w:spacing w:val="0"/>
          <w:sz w:val="22"/>
          <w:szCs w:val="24"/>
          <w:rtl/>
        </w:rPr>
        <w:t>-</w:t>
      </w:r>
      <w:r w:rsidRPr="00D47254">
        <w:rPr>
          <w:rFonts w:cs="Miriam" w:hint="cs"/>
          <w:b/>
          <w:spacing w:val="0"/>
          <w:sz w:val="22"/>
          <w:szCs w:val="24"/>
          <w:rtl/>
        </w:rPr>
        <w:t>יסוד: הלאום</w:t>
      </w:r>
      <w:r>
        <w:rPr>
          <w:rFonts w:hint="cs"/>
          <w:rtl/>
        </w:rPr>
        <w:t xml:space="preserve">. </w:t>
      </w:r>
      <w:r w:rsidRPr="003F2DB6">
        <w:rPr>
          <w:rFonts w:hint="cs"/>
          <w:sz w:val="22"/>
          <w:rtl/>
        </w:rPr>
        <w:t>בהסתכלות פשוטה על</w:t>
      </w:r>
      <w:r w:rsidRPr="003F2DB6">
        <w:rPr>
          <w:rFonts w:cs="Miriam" w:hint="cs"/>
          <w:b/>
          <w:spacing w:val="0"/>
          <w:sz w:val="22"/>
          <w:szCs w:val="24"/>
          <w:rtl/>
        </w:rPr>
        <w:t xml:space="preserve"> </w:t>
      </w:r>
      <w:r w:rsidRPr="003F2DB6">
        <w:rPr>
          <w:rFonts w:hint="cs"/>
          <w:sz w:val="22"/>
          <w:rtl/>
        </w:rPr>
        <w:t>לשון</w:t>
      </w:r>
      <w:r w:rsidRPr="003F2DB6">
        <w:rPr>
          <w:rFonts w:cs="Miriam" w:hint="cs"/>
          <w:b/>
          <w:spacing w:val="0"/>
          <w:sz w:val="22"/>
          <w:szCs w:val="24"/>
          <w:rtl/>
        </w:rPr>
        <w:t xml:space="preserve"> חוק</w:t>
      </w:r>
      <w:r>
        <w:rPr>
          <w:rFonts w:cs="Miriam" w:hint="cs"/>
          <w:b/>
          <w:spacing w:val="0"/>
          <w:sz w:val="22"/>
          <w:szCs w:val="24"/>
          <w:rtl/>
        </w:rPr>
        <w:t>-</w:t>
      </w:r>
      <w:r w:rsidRPr="003F2DB6">
        <w:rPr>
          <w:rFonts w:cs="Miriam" w:hint="cs"/>
          <w:b/>
          <w:spacing w:val="0"/>
          <w:sz w:val="22"/>
          <w:szCs w:val="24"/>
          <w:rtl/>
        </w:rPr>
        <w:t>היסוד</w:t>
      </w:r>
      <w:r>
        <w:rPr>
          <w:rFonts w:hint="cs"/>
          <w:rtl/>
        </w:rPr>
        <w:t xml:space="preserve"> ומבחינת תכליתו האובייקטיבית, אמנם לפי סעיף 4 ל</w:t>
      </w:r>
      <w:r w:rsidRPr="00CF246D">
        <w:rPr>
          <w:rFonts w:ascii="Century" w:hAnsi="Century" w:cs="Miriam" w:hint="cs"/>
          <w:b/>
          <w:spacing w:val="0"/>
          <w:sz w:val="22"/>
          <w:szCs w:val="24"/>
          <w:rtl/>
        </w:rPr>
        <w:t>חוק-יסוד: הלאום</w:t>
      </w:r>
      <w:r>
        <w:rPr>
          <w:rFonts w:hint="cs"/>
          <w:rtl/>
        </w:rPr>
        <w:t xml:space="preserve"> </w:t>
      </w:r>
      <w:r>
        <w:rPr>
          <w:rtl/>
        </w:rPr>
        <w:t>–</w:t>
      </w:r>
      <w:r>
        <w:rPr>
          <w:rFonts w:hint="cs"/>
          <w:rtl/>
        </w:rPr>
        <w:t xml:space="preserve"> שפתה של המדינה היא השפה העברית, אך השפה הערבית נותרה בעלת "מעמד מיוחד במדינה", </w:t>
      </w:r>
      <w:r w:rsidRPr="00BB7E4E">
        <w:rPr>
          <w:rFonts w:hint="cs"/>
          <w:b/>
          <w:bCs/>
          <w:rtl/>
        </w:rPr>
        <w:t>כאשר במעמד זה היא "שפה רשמית"</w:t>
      </w:r>
      <w:r>
        <w:rPr>
          <w:rFonts w:hint="cs"/>
          <w:rtl/>
        </w:rPr>
        <w:t xml:space="preserve"> (להרחבה עיינו: </w:t>
      </w:r>
      <w:r w:rsidRPr="005E5D94">
        <w:rPr>
          <w:szCs w:val="32"/>
        </w:rPr>
        <w:t>Mohammed S</w:t>
      </w:r>
      <w:r>
        <w:rPr>
          <w:szCs w:val="32"/>
        </w:rPr>
        <w:t>.</w:t>
      </w:r>
      <w:r w:rsidRPr="005E5D94">
        <w:rPr>
          <w:szCs w:val="32"/>
        </w:rPr>
        <w:t xml:space="preserve"> Wattad</w:t>
      </w:r>
      <w:r>
        <w:rPr>
          <w:szCs w:val="32"/>
        </w:rPr>
        <w:t>,</w:t>
      </w:r>
      <w:r w:rsidRPr="005E5D94">
        <w:rPr>
          <w:szCs w:val="32"/>
        </w:rPr>
        <w:t xml:space="preserve"> </w:t>
      </w:r>
      <w:r w:rsidRPr="003B2831">
        <w:rPr>
          <w:i/>
          <w:iCs/>
          <w:szCs w:val="32"/>
        </w:rPr>
        <w:t>T</w:t>
      </w:r>
      <w:r w:rsidRPr="00AB40F2">
        <w:rPr>
          <w:i/>
          <w:iCs/>
          <w:szCs w:val="32"/>
        </w:rPr>
        <w:t>he Nation State Law and the Arabic Language in Israel: Downgrading, Replicating or Upgrading?</w:t>
      </w:r>
      <w:r>
        <w:rPr>
          <w:szCs w:val="32"/>
        </w:rPr>
        <w:t xml:space="preserve">, </w:t>
      </w:r>
      <w:r w:rsidRPr="005E5D94">
        <w:rPr>
          <w:smallCaps/>
          <w:szCs w:val="32"/>
        </w:rPr>
        <w:t xml:space="preserve">Israel L. </w:t>
      </w:r>
      <w:r>
        <w:rPr>
          <w:smallCaps/>
          <w:szCs w:val="32"/>
        </w:rPr>
        <w:t>R</w:t>
      </w:r>
      <w:r w:rsidRPr="005E5D94">
        <w:rPr>
          <w:smallCaps/>
          <w:szCs w:val="32"/>
        </w:rPr>
        <w:t>ev.</w:t>
      </w:r>
      <w:r>
        <w:rPr>
          <w:smallCaps/>
          <w:szCs w:val="32"/>
        </w:rPr>
        <w:t xml:space="preserve"> 54(2) 263, 274-279 (2021)</w:t>
      </w:r>
      <w:r>
        <w:rPr>
          <w:rFonts w:hint="cs"/>
          <w:smallCaps/>
          <w:szCs w:val="32"/>
          <w:rtl/>
        </w:rPr>
        <w:t>)</w:t>
      </w:r>
      <w:r>
        <w:rPr>
          <w:rFonts w:hint="cs"/>
          <w:rtl/>
        </w:rPr>
        <w:t xml:space="preserve">. </w:t>
      </w:r>
    </w:p>
    <w:p w14:paraId="363BAFC6" w14:textId="77777777" w:rsidR="00D66395" w:rsidRDefault="00D66395" w:rsidP="00D66395">
      <w:pPr>
        <w:pStyle w:val="Ruller4"/>
        <w:numPr>
          <w:ilvl w:val="0"/>
          <w:numId w:val="0"/>
        </w:numPr>
        <w:rPr>
          <w:rtl/>
        </w:rPr>
      </w:pPr>
      <w:r>
        <w:rPr>
          <w:rFonts w:hint="cs"/>
          <w:rtl/>
        </w:rPr>
        <w:t>זה המקום להוסיף ולהדגיש כי בסעיף</w:t>
      </w:r>
      <w:r w:rsidRPr="00005003">
        <w:rPr>
          <w:rFonts w:hint="cs"/>
          <w:sz w:val="22"/>
          <w:rtl/>
        </w:rPr>
        <w:t xml:space="preserve"> 4</w:t>
      </w:r>
      <w:r>
        <w:rPr>
          <w:rFonts w:hint="cs"/>
          <w:rtl/>
        </w:rPr>
        <w:t>(ג)</w:t>
      </w:r>
      <w:r w:rsidRPr="00005003">
        <w:rPr>
          <w:rFonts w:hint="cs"/>
          <w:rtl/>
        </w:rPr>
        <w:t xml:space="preserve"> </w:t>
      </w:r>
      <w:r>
        <w:rPr>
          <w:rFonts w:hint="cs"/>
          <w:rtl/>
        </w:rPr>
        <w:t>ל</w:t>
      </w:r>
      <w:r w:rsidRPr="00403430">
        <w:rPr>
          <w:rFonts w:ascii="Century" w:hAnsi="Century" w:cs="Miriam" w:hint="eastAsia"/>
          <w:b/>
          <w:spacing w:val="0"/>
          <w:sz w:val="22"/>
          <w:szCs w:val="24"/>
          <w:rtl/>
        </w:rPr>
        <w:t>חוק</w:t>
      </w:r>
      <w:r w:rsidRPr="00403430">
        <w:rPr>
          <w:rFonts w:ascii="Century" w:hAnsi="Century" w:cs="Miriam"/>
          <w:b/>
          <w:spacing w:val="0"/>
          <w:sz w:val="22"/>
          <w:szCs w:val="24"/>
          <w:rtl/>
        </w:rPr>
        <w:t>-</w:t>
      </w:r>
      <w:r w:rsidRPr="00403430">
        <w:rPr>
          <w:rFonts w:ascii="Century" w:hAnsi="Century" w:cs="Miriam" w:hint="eastAsia"/>
          <w:b/>
          <w:spacing w:val="0"/>
          <w:sz w:val="22"/>
          <w:szCs w:val="24"/>
          <w:rtl/>
        </w:rPr>
        <w:t>היסוד</w:t>
      </w:r>
      <w:r w:rsidRPr="00403430">
        <w:rPr>
          <w:rFonts w:ascii="Century" w:hAnsi="Century" w:cs="Miriam"/>
          <w:b/>
          <w:spacing w:val="0"/>
          <w:sz w:val="22"/>
          <w:szCs w:val="24"/>
          <w:rtl/>
        </w:rPr>
        <w:t xml:space="preserve"> </w:t>
      </w:r>
      <w:r>
        <w:rPr>
          <w:rFonts w:ascii="Century" w:hAnsi="Century" w:hint="cs"/>
          <w:sz w:val="22"/>
          <w:rtl/>
        </w:rPr>
        <w:t>נקבע במפורש ש</w:t>
      </w:r>
      <w:r>
        <w:rPr>
          <w:rFonts w:hint="cs"/>
          <w:rtl/>
        </w:rPr>
        <w:t xml:space="preserve">אין בחקיקת-היסוד משום פגיעה במעמד שניתן בפועל לשפה הערבית לפני </w:t>
      </w:r>
      <w:r w:rsidRPr="003A4021">
        <w:rPr>
          <w:rFonts w:ascii="Century" w:hAnsi="Century" w:hint="cs"/>
          <w:sz w:val="22"/>
          <w:rtl/>
        </w:rPr>
        <w:t>תחולתו, ולכך</w:t>
      </w:r>
      <w:r w:rsidRPr="003A4021">
        <w:rPr>
          <w:rFonts w:hint="cs"/>
          <w:rtl/>
        </w:rPr>
        <w:t xml:space="preserve"> </w:t>
      </w:r>
      <w:r>
        <w:rPr>
          <w:rFonts w:hint="cs"/>
          <w:rtl/>
        </w:rPr>
        <w:t>מצטרפת כאמור גם העובדה כי סימן 82 ל</w:t>
      </w:r>
      <w:r w:rsidRPr="00403430">
        <w:rPr>
          <w:rFonts w:ascii="Century" w:hAnsi="Century" w:cs="Miriam" w:hint="eastAsia"/>
          <w:b/>
          <w:spacing w:val="0"/>
          <w:sz w:val="22"/>
          <w:szCs w:val="24"/>
          <w:rtl/>
        </w:rPr>
        <w:t>דבר</w:t>
      </w:r>
      <w:r w:rsidRPr="00403430">
        <w:rPr>
          <w:rFonts w:ascii="Century" w:hAnsi="Century" w:cs="Miriam"/>
          <w:b/>
          <w:spacing w:val="0"/>
          <w:sz w:val="22"/>
          <w:szCs w:val="24"/>
          <w:rtl/>
        </w:rPr>
        <w:t xml:space="preserve"> </w:t>
      </w:r>
      <w:r w:rsidRPr="00403430">
        <w:rPr>
          <w:rFonts w:ascii="Century" w:hAnsi="Century" w:cs="Miriam" w:hint="eastAsia"/>
          <w:b/>
          <w:spacing w:val="0"/>
          <w:sz w:val="22"/>
          <w:szCs w:val="24"/>
          <w:rtl/>
        </w:rPr>
        <w:t>המלך</w:t>
      </w:r>
      <w:r w:rsidRPr="00403430">
        <w:rPr>
          <w:rFonts w:ascii="Century" w:hAnsi="Century" w:cs="Miriam"/>
          <w:b/>
          <w:spacing w:val="0"/>
          <w:sz w:val="22"/>
          <w:szCs w:val="24"/>
          <w:rtl/>
        </w:rPr>
        <w:t xml:space="preserve"> </w:t>
      </w:r>
      <w:r w:rsidRPr="00403430">
        <w:rPr>
          <w:rFonts w:ascii="Century" w:hAnsi="Century" w:cs="Miriam" w:hint="eastAsia"/>
          <w:b/>
          <w:spacing w:val="0"/>
          <w:sz w:val="22"/>
          <w:szCs w:val="24"/>
          <w:rtl/>
        </w:rPr>
        <w:t>במועצה</w:t>
      </w:r>
      <w:r w:rsidRPr="00403430">
        <w:rPr>
          <w:rFonts w:ascii="Century" w:hAnsi="Century" w:cs="Miriam"/>
          <w:b/>
          <w:spacing w:val="0"/>
          <w:sz w:val="22"/>
          <w:szCs w:val="24"/>
          <w:rtl/>
        </w:rPr>
        <w:t xml:space="preserve"> </w:t>
      </w:r>
      <w:r w:rsidRPr="00403430">
        <w:rPr>
          <w:rFonts w:ascii="Century" w:hAnsi="Century" w:cs="Miriam" w:hint="eastAsia"/>
          <w:b/>
          <w:spacing w:val="0"/>
          <w:sz w:val="22"/>
          <w:szCs w:val="24"/>
          <w:rtl/>
        </w:rPr>
        <w:t>על</w:t>
      </w:r>
      <w:r w:rsidRPr="00403430">
        <w:rPr>
          <w:rFonts w:ascii="Century" w:hAnsi="Century" w:cs="Miriam"/>
          <w:b/>
          <w:spacing w:val="0"/>
          <w:sz w:val="22"/>
          <w:szCs w:val="24"/>
          <w:rtl/>
        </w:rPr>
        <w:t xml:space="preserve"> </w:t>
      </w:r>
      <w:r w:rsidRPr="00403430">
        <w:rPr>
          <w:rFonts w:ascii="Century" w:hAnsi="Century" w:cs="Miriam" w:hint="eastAsia"/>
          <w:b/>
          <w:spacing w:val="0"/>
          <w:sz w:val="22"/>
          <w:szCs w:val="24"/>
          <w:rtl/>
        </w:rPr>
        <w:t>ארץ</w:t>
      </w:r>
      <w:r w:rsidRPr="00403430">
        <w:rPr>
          <w:rFonts w:ascii="Century" w:hAnsi="Century" w:cs="Miriam"/>
          <w:b/>
          <w:spacing w:val="0"/>
          <w:sz w:val="22"/>
          <w:szCs w:val="24"/>
          <w:rtl/>
        </w:rPr>
        <w:t>-</w:t>
      </w:r>
      <w:r w:rsidRPr="00403430">
        <w:rPr>
          <w:rFonts w:ascii="Century" w:hAnsi="Century" w:cs="Miriam" w:hint="eastAsia"/>
          <w:b/>
          <w:spacing w:val="0"/>
          <w:sz w:val="22"/>
          <w:szCs w:val="24"/>
          <w:rtl/>
        </w:rPr>
        <w:t>ישראל</w:t>
      </w:r>
      <w:r w:rsidRPr="00403430">
        <w:rPr>
          <w:rFonts w:ascii="Century" w:hAnsi="Century" w:cs="Miriam"/>
          <w:b/>
          <w:spacing w:val="0"/>
          <w:sz w:val="22"/>
          <w:szCs w:val="24"/>
          <w:rtl/>
        </w:rPr>
        <w:t xml:space="preserve">, 1922 </w:t>
      </w:r>
      <w:r w:rsidRPr="00403430">
        <w:rPr>
          <w:rFonts w:ascii="Century" w:hAnsi="Century" w:cs="Miriam" w:hint="eastAsia"/>
          <w:b/>
          <w:spacing w:val="0"/>
          <w:sz w:val="22"/>
          <w:szCs w:val="24"/>
          <w:rtl/>
        </w:rPr>
        <w:t>עד</w:t>
      </w:r>
      <w:r w:rsidRPr="00403430">
        <w:rPr>
          <w:rFonts w:ascii="Century" w:hAnsi="Century" w:cs="Miriam"/>
          <w:b/>
          <w:spacing w:val="0"/>
          <w:sz w:val="22"/>
          <w:szCs w:val="24"/>
          <w:rtl/>
        </w:rPr>
        <w:t xml:space="preserve"> 1947</w:t>
      </w:r>
      <w:r>
        <w:rPr>
          <w:rFonts w:hint="cs"/>
          <w:rtl/>
        </w:rPr>
        <w:t xml:space="preserve">, המגדיר את השפה הערבית כשפה רשמית </w:t>
      </w:r>
      <w:r>
        <w:rPr>
          <w:rtl/>
        </w:rPr>
        <w:t>–</w:t>
      </w:r>
      <w:r>
        <w:rPr>
          <w:rFonts w:hint="cs"/>
          <w:rtl/>
        </w:rPr>
        <w:t xml:space="preserve"> נותר כאמור על כנו.    </w:t>
      </w:r>
    </w:p>
    <w:p w14:paraId="2AD30BE2" w14:textId="77777777" w:rsidR="00D66395" w:rsidRPr="004D1975" w:rsidRDefault="00D66395" w:rsidP="00D66395">
      <w:pPr>
        <w:pStyle w:val="Ruller4"/>
        <w:numPr>
          <w:ilvl w:val="0"/>
          <w:numId w:val="0"/>
        </w:numPr>
        <w:rPr>
          <w:sz w:val="22"/>
          <w:szCs w:val="24"/>
          <w:rtl/>
        </w:rPr>
      </w:pPr>
      <w:r>
        <w:rPr>
          <w:rFonts w:hint="cs"/>
          <w:rtl/>
        </w:rPr>
        <w:lastRenderedPageBreak/>
        <w:t xml:space="preserve"> </w:t>
      </w:r>
      <w:r>
        <w:rPr>
          <w:rFonts w:cs="Miriam" w:hint="cs"/>
          <w:b/>
          <w:spacing w:val="0"/>
          <w:szCs w:val="24"/>
          <w:rtl/>
        </w:rPr>
        <w:t xml:space="preserve"> </w:t>
      </w:r>
      <w:r>
        <w:rPr>
          <w:rFonts w:hint="cs"/>
          <w:rtl/>
        </w:rPr>
        <w:t xml:space="preserve"> </w:t>
      </w:r>
    </w:p>
    <w:p w14:paraId="7D7BA57B" w14:textId="77777777" w:rsidR="00D66395" w:rsidRDefault="00D66395" w:rsidP="00D66395">
      <w:pPr>
        <w:pStyle w:val="Ruller4"/>
        <w:rPr>
          <w:rtl/>
        </w:rPr>
      </w:pPr>
      <w:r>
        <w:rPr>
          <w:rFonts w:hint="cs"/>
          <w:rtl/>
        </w:rPr>
        <w:t>ביחס לסעיף 7 ל</w:t>
      </w:r>
      <w:r w:rsidRPr="004B2DF5">
        <w:rPr>
          <w:rFonts w:cs="Miriam" w:hint="cs"/>
          <w:b/>
          <w:spacing w:val="0"/>
          <w:sz w:val="22"/>
          <w:szCs w:val="24"/>
          <w:rtl/>
        </w:rPr>
        <w:t>חוק</w:t>
      </w:r>
      <w:r>
        <w:rPr>
          <w:rFonts w:cs="Miriam" w:hint="cs"/>
          <w:b/>
          <w:spacing w:val="0"/>
          <w:sz w:val="22"/>
          <w:szCs w:val="24"/>
          <w:rtl/>
        </w:rPr>
        <w:t>-</w:t>
      </w:r>
      <w:r w:rsidRPr="004B2DF5">
        <w:rPr>
          <w:rFonts w:cs="Miriam" w:hint="cs"/>
          <w:b/>
          <w:spacing w:val="0"/>
          <w:sz w:val="22"/>
          <w:szCs w:val="24"/>
          <w:rtl/>
        </w:rPr>
        <w:t>יסוד: הלאום</w:t>
      </w:r>
      <w:r>
        <w:rPr>
          <w:rFonts w:hint="cs"/>
          <w:rtl/>
        </w:rPr>
        <w:t xml:space="preserve">, לפיו המדינה תפעל לקידום התיישבות יהודית, אין ספק כי התיישבות יהודית נמצאת בראש מעיניה של התנועה הציונית בארץ ישראל מראשית ימיה, ומצוות ישוב הארץ אף נשקלה במקורות היהודיים כנגד כל המצוות שבתורה (ראו </w:t>
      </w:r>
      <w:r w:rsidRPr="00217885">
        <w:rPr>
          <w:rFonts w:hint="cs"/>
          <w:rtl/>
        </w:rPr>
        <w:t xml:space="preserve">למשל: </w:t>
      </w:r>
      <w:r w:rsidRPr="00217885">
        <w:rPr>
          <w:rFonts w:ascii="Century" w:hAnsi="Century" w:cs="Miriam" w:hint="eastAsia"/>
          <w:b/>
          <w:spacing w:val="0"/>
          <w:sz w:val="22"/>
          <w:szCs w:val="24"/>
          <w:rtl/>
        </w:rPr>
        <w:t>תוספתא</w:t>
      </w:r>
      <w:r w:rsidRPr="00217885">
        <w:rPr>
          <w:rFonts w:hint="cs"/>
          <w:rtl/>
        </w:rPr>
        <w:t>,</w:t>
      </w:r>
      <w:r w:rsidRPr="00217885">
        <w:t xml:space="preserve"> </w:t>
      </w:r>
      <w:r w:rsidRPr="00217885">
        <w:rPr>
          <w:rtl/>
        </w:rPr>
        <w:t>עבודה זרה, ה', ב</w:t>
      </w:r>
      <w:r w:rsidRPr="00217885">
        <w:rPr>
          <w:rFonts w:hint="cs"/>
          <w:rtl/>
        </w:rPr>
        <w:t>'). אולם, למותר לציין כי אפליית המיעוט בחלוקת משאבים בשל השתייכות אתנית, או תרבותית, תפר את המחויבות לשוויון אזרחי בסיסי</w:t>
      </w:r>
      <w:r>
        <w:rPr>
          <w:rFonts w:hint="cs"/>
          <w:rtl/>
        </w:rPr>
        <w:t>,</w:t>
      </w:r>
      <w:r w:rsidRPr="00217885">
        <w:rPr>
          <w:rFonts w:hint="cs"/>
          <w:rtl/>
        </w:rPr>
        <w:t xml:space="preserve"> ותטיל צל כבד על אופייה של מדינת ישראל כמדינה יהודית ודמוקרטית. איסור אפליה כזה נובע מ</w:t>
      </w:r>
      <w:r w:rsidRPr="00217885">
        <w:rPr>
          <w:rFonts w:ascii="Century" w:hAnsi="Century" w:cs="Miriam" w:hint="cs"/>
          <w:b/>
          <w:spacing w:val="0"/>
          <w:sz w:val="22"/>
          <w:szCs w:val="24"/>
          <w:rtl/>
        </w:rPr>
        <w:t>חוק-יסוד: כבוד האדם וחירותו</w:t>
      </w:r>
      <w:r w:rsidRPr="00217885">
        <w:rPr>
          <w:rFonts w:hint="cs"/>
          <w:rtl/>
        </w:rPr>
        <w:t xml:space="preserve"> כאמור, ויישום של מדיניות מפלה בהקצאת קרקעות אסור גם לאור המחויבות הרחבה לשוויון מינהלי (ראו למשל: דפנה ברק-ארז </w:t>
      </w:r>
      <w:r w:rsidRPr="00217885">
        <w:rPr>
          <w:rFonts w:ascii="Century" w:hAnsi="Century" w:cs="Miriam" w:hint="cs"/>
          <w:b/>
          <w:spacing w:val="0"/>
          <w:sz w:val="22"/>
          <w:szCs w:val="24"/>
          <w:rtl/>
        </w:rPr>
        <w:t>משפט מינהלי</w:t>
      </w:r>
      <w:r>
        <w:rPr>
          <w:rFonts w:ascii="Century" w:hAnsi="Century" w:cs="Miriam" w:hint="cs"/>
          <w:b/>
          <w:spacing w:val="0"/>
          <w:sz w:val="22"/>
          <w:szCs w:val="24"/>
          <w:rtl/>
        </w:rPr>
        <w:t xml:space="preserve"> כרך ב</w:t>
      </w:r>
      <w:r w:rsidRPr="00217885">
        <w:rPr>
          <w:rFonts w:ascii="Century" w:hAnsi="Century" w:cs="Miriam" w:hint="cs"/>
          <w:b/>
          <w:spacing w:val="0"/>
          <w:sz w:val="22"/>
          <w:szCs w:val="24"/>
          <w:rtl/>
        </w:rPr>
        <w:t xml:space="preserve"> </w:t>
      </w:r>
      <w:r w:rsidRPr="00217885">
        <w:rPr>
          <w:rFonts w:ascii="Century" w:hAnsi="Century" w:hint="cs"/>
          <w:sz w:val="22"/>
          <w:rtl/>
        </w:rPr>
        <w:t xml:space="preserve">700-679 (2010)). </w:t>
      </w:r>
      <w:r w:rsidRPr="00217885">
        <w:rPr>
          <w:rFonts w:hint="cs"/>
          <w:rtl/>
        </w:rPr>
        <w:t xml:space="preserve">כמו-כן אפליה שכזו בוודאי תסתור גם את חזון מגילת העצמאות, לפיו: "מדינת ישראל... </w:t>
      </w:r>
      <w:r w:rsidRPr="00217885">
        <w:rPr>
          <w:rtl/>
        </w:rPr>
        <w:t xml:space="preserve">תשקוד על </w:t>
      </w:r>
      <w:r w:rsidRPr="00B7794C">
        <w:rPr>
          <w:b/>
          <w:bCs/>
          <w:rtl/>
        </w:rPr>
        <w:t>פיתוח הארץ</w:t>
      </w:r>
      <w:r w:rsidRPr="00217885">
        <w:rPr>
          <w:rtl/>
        </w:rPr>
        <w:t xml:space="preserve"> </w:t>
      </w:r>
      <w:r w:rsidRPr="00217885">
        <w:rPr>
          <w:rFonts w:hint="eastAsia"/>
          <w:b/>
          <w:bCs/>
          <w:rtl/>
        </w:rPr>
        <w:t>לטובת</w:t>
      </w:r>
      <w:r w:rsidRPr="00217885">
        <w:rPr>
          <w:b/>
          <w:bCs/>
          <w:rtl/>
        </w:rPr>
        <w:t xml:space="preserve"> </w:t>
      </w:r>
      <w:r w:rsidRPr="00217885">
        <w:rPr>
          <w:rFonts w:hint="eastAsia"/>
          <w:b/>
          <w:bCs/>
          <w:rtl/>
        </w:rPr>
        <w:t>כל</w:t>
      </w:r>
      <w:r w:rsidRPr="00217885">
        <w:rPr>
          <w:b/>
          <w:bCs/>
          <w:rtl/>
        </w:rPr>
        <w:t xml:space="preserve"> </w:t>
      </w:r>
      <w:r w:rsidRPr="00217885">
        <w:rPr>
          <w:rFonts w:hint="eastAsia"/>
          <w:b/>
          <w:bCs/>
          <w:rtl/>
        </w:rPr>
        <w:t>תושביה</w:t>
      </w:r>
      <w:r w:rsidRPr="00217885">
        <w:rPr>
          <w:rFonts w:hint="cs"/>
          <w:rtl/>
        </w:rPr>
        <w:t xml:space="preserve">" (ההדגשה הוספה </w:t>
      </w:r>
      <w:r w:rsidRPr="00217885">
        <w:rPr>
          <w:rtl/>
        </w:rPr>
        <w:t>–</w:t>
      </w:r>
      <w:r w:rsidRPr="00217885">
        <w:rPr>
          <w:rFonts w:hint="cs"/>
          <w:rtl/>
        </w:rPr>
        <w:t xml:space="preserve"> </w:t>
      </w:r>
      <w:r w:rsidRPr="00217885">
        <w:rPr>
          <w:rFonts w:ascii="Century" w:hAnsi="Century" w:cs="Miriam" w:hint="eastAsia"/>
          <w:b/>
          <w:spacing w:val="0"/>
          <w:sz w:val="22"/>
          <w:szCs w:val="24"/>
          <w:rtl/>
        </w:rPr>
        <w:t>ח</w:t>
      </w:r>
      <w:r w:rsidRPr="00217885">
        <w:rPr>
          <w:rFonts w:ascii="Century" w:hAnsi="Century" w:cs="Miriam"/>
          <w:b/>
          <w:spacing w:val="0"/>
          <w:sz w:val="22"/>
          <w:szCs w:val="24"/>
          <w:rtl/>
        </w:rPr>
        <w:t>"</w:t>
      </w:r>
      <w:r w:rsidRPr="00217885">
        <w:rPr>
          <w:rFonts w:ascii="Century" w:hAnsi="Century" w:cs="Miriam" w:hint="eastAsia"/>
          <w:b/>
          <w:spacing w:val="0"/>
          <w:sz w:val="22"/>
          <w:szCs w:val="24"/>
          <w:rtl/>
        </w:rPr>
        <w:t>מ</w:t>
      </w:r>
      <w:r w:rsidRPr="00217885">
        <w:rPr>
          <w:rFonts w:hint="cs"/>
          <w:rtl/>
        </w:rPr>
        <w:t xml:space="preserve">), ולפיו יובטח כאמור שוויון זכויות </w:t>
      </w:r>
      <w:r>
        <w:rPr>
          <w:rFonts w:hint="cs"/>
          <w:rtl/>
        </w:rPr>
        <w:t>ללא הבדל: דת, גזע ומין</w:t>
      </w:r>
      <w:r w:rsidRPr="00BD4592">
        <w:rPr>
          <w:rFonts w:hint="cs"/>
          <w:rtl/>
        </w:rPr>
        <w:t>.</w:t>
      </w:r>
    </w:p>
    <w:p w14:paraId="0B884B5C" w14:textId="77777777" w:rsidR="00D66395" w:rsidRPr="004D1975" w:rsidRDefault="00D66395" w:rsidP="00D66395">
      <w:pPr>
        <w:pStyle w:val="Ruller41"/>
        <w:rPr>
          <w:sz w:val="20"/>
          <w:szCs w:val="24"/>
          <w:rtl/>
        </w:rPr>
      </w:pPr>
    </w:p>
    <w:p w14:paraId="06BFBCA7" w14:textId="77777777" w:rsidR="00D66395" w:rsidRDefault="00D66395" w:rsidP="00D66395">
      <w:pPr>
        <w:pStyle w:val="Ruller4"/>
        <w:rPr>
          <w:rFonts w:ascii="Century" w:hAnsi="Century"/>
          <w:rtl/>
        </w:rPr>
      </w:pPr>
      <w:r>
        <w:rPr>
          <w:rFonts w:ascii="Century" w:hAnsi="Century" w:hint="cs"/>
          <w:rtl/>
        </w:rPr>
        <w:t>בשאיפה</w:t>
      </w:r>
      <w:r w:rsidRPr="0049410B">
        <w:rPr>
          <w:rFonts w:ascii="Century" w:hAnsi="Century" w:hint="cs"/>
          <w:rtl/>
        </w:rPr>
        <w:t xml:space="preserve"> לפרשנות </w:t>
      </w:r>
      <w:r>
        <w:rPr>
          <w:rFonts w:ascii="Century" w:hAnsi="Century" w:hint="cs"/>
          <w:rtl/>
        </w:rPr>
        <w:t xml:space="preserve">חוקתית הרמונית </w:t>
      </w:r>
      <w:r w:rsidRPr="00217885">
        <w:rPr>
          <w:rFonts w:ascii="Century" w:hAnsi="Century" w:hint="cs"/>
          <w:rtl/>
        </w:rPr>
        <w:t>מתבקשת</w:t>
      </w:r>
      <w:r>
        <w:rPr>
          <w:rFonts w:ascii="Century" w:hAnsi="Century" w:hint="cs"/>
          <w:rtl/>
        </w:rPr>
        <w:t xml:space="preserve">, אשר </w:t>
      </w:r>
      <w:r w:rsidRPr="00217885">
        <w:rPr>
          <w:rFonts w:ascii="Century" w:hAnsi="Century" w:hint="cs"/>
          <w:rtl/>
        </w:rPr>
        <w:t>מבוססת</w:t>
      </w:r>
      <w:r>
        <w:rPr>
          <w:rFonts w:ascii="Century" w:hAnsi="Century" w:hint="cs"/>
          <w:rtl/>
        </w:rPr>
        <w:t>, בין השאר, גם</w:t>
      </w:r>
      <w:r w:rsidRPr="00217885">
        <w:rPr>
          <w:rFonts w:ascii="Century" w:hAnsi="Century" w:hint="cs"/>
          <w:rtl/>
        </w:rPr>
        <w:t xml:space="preserve"> על ערכי מגילת העצמאות </w:t>
      </w:r>
      <w:r>
        <w:rPr>
          <w:rFonts w:ascii="Century" w:hAnsi="Century" w:hint="cs"/>
          <w:rtl/>
        </w:rPr>
        <w:t>היהודיים ו</w:t>
      </w:r>
      <w:r w:rsidRPr="00217885">
        <w:rPr>
          <w:rFonts w:ascii="Century" w:hAnsi="Century" w:hint="cs"/>
          <w:rtl/>
        </w:rPr>
        <w:t xml:space="preserve">הדמוקרטיים, ולאור ההנחה כי קידום התיישבות יהודית יכול להתקיים לצד קידום ופיתוח התיישבות בקרב בני המיעוטים השונים </w:t>
      </w:r>
      <w:r w:rsidRPr="00217885">
        <w:rPr>
          <w:rFonts w:ascii="Century" w:hAnsi="Century"/>
          <w:rtl/>
        </w:rPr>
        <w:softHyphen/>
      </w:r>
      <w:r w:rsidRPr="00217885">
        <w:rPr>
          <w:rFonts w:ascii="Century" w:hAnsi="Century" w:hint="cs"/>
          <w:rtl/>
        </w:rPr>
        <w:t xml:space="preserve">(ראו למשל: אליקים רובינשטיין "על השוויון לערבים בישראל" </w:t>
      </w:r>
      <w:r w:rsidRPr="00217885">
        <w:rPr>
          <w:rFonts w:ascii="Century" w:hAnsi="Century" w:cs="Miriam" w:hint="cs"/>
          <w:b/>
          <w:spacing w:val="0"/>
          <w:szCs w:val="24"/>
          <w:rtl/>
        </w:rPr>
        <w:t>נתיבי ממשל ומשפט: סוגיות במשפט הציבורי בישראל</w:t>
      </w:r>
      <w:r w:rsidRPr="00217885">
        <w:rPr>
          <w:rFonts w:ascii="Century" w:hAnsi="Century" w:hint="cs"/>
          <w:rtl/>
        </w:rPr>
        <w:t xml:space="preserve"> 278, 285-284 (2003)) </w:t>
      </w:r>
      <w:r w:rsidRPr="00217885">
        <w:rPr>
          <w:rFonts w:ascii="Century" w:hAnsi="Century"/>
          <w:rtl/>
        </w:rPr>
        <w:t>–</w:t>
      </w:r>
      <w:r w:rsidRPr="00217885">
        <w:rPr>
          <w:rFonts w:ascii="Century" w:hAnsi="Century" w:hint="cs"/>
          <w:rtl/>
        </w:rPr>
        <w:t xml:space="preserve"> אני סבור כי יש לפרש את סעיף 7 ל</w:t>
      </w:r>
      <w:r w:rsidRPr="00217885">
        <w:rPr>
          <w:rFonts w:ascii="Century" w:hAnsi="Century" w:cs="Miriam" w:hint="cs"/>
          <w:b/>
          <w:spacing w:val="0"/>
          <w:szCs w:val="24"/>
          <w:rtl/>
        </w:rPr>
        <w:t>חוק-יסוד: הלאום</w:t>
      </w:r>
      <w:r w:rsidRPr="00217885">
        <w:rPr>
          <w:rFonts w:ascii="Century" w:hAnsi="Century" w:hint="cs"/>
          <w:rtl/>
        </w:rPr>
        <w:t xml:space="preserve"> </w:t>
      </w:r>
      <w:r>
        <w:rPr>
          <w:rFonts w:ascii="Century" w:hAnsi="Century" w:hint="cs"/>
          <w:rtl/>
        </w:rPr>
        <w:t>ככזה ש</w:t>
      </w:r>
      <w:r w:rsidRPr="00D9150F">
        <w:rPr>
          <w:rFonts w:ascii="Century" w:hAnsi="Century" w:hint="cs"/>
          <w:b/>
          <w:bCs/>
          <w:rtl/>
        </w:rPr>
        <w:t>אינ</w:t>
      </w:r>
      <w:r>
        <w:rPr>
          <w:rFonts w:ascii="Century" w:hAnsi="Century" w:hint="cs"/>
          <w:b/>
          <w:bCs/>
          <w:rtl/>
        </w:rPr>
        <w:t>נ</w:t>
      </w:r>
      <w:r w:rsidRPr="00D9150F">
        <w:rPr>
          <w:rFonts w:ascii="Century" w:hAnsi="Century" w:hint="cs"/>
          <w:b/>
          <w:bCs/>
          <w:rtl/>
        </w:rPr>
        <w:t>ו</w:t>
      </w:r>
      <w:r w:rsidRPr="0049410B">
        <w:rPr>
          <w:rFonts w:ascii="Century" w:hAnsi="Century" w:hint="cs"/>
          <w:rtl/>
        </w:rPr>
        <w:t xml:space="preserve"> </w:t>
      </w:r>
      <w:r>
        <w:rPr>
          <w:rFonts w:ascii="Century" w:hAnsi="Century" w:hint="cs"/>
          <w:rtl/>
        </w:rPr>
        <w:t>מתיר</w:t>
      </w:r>
      <w:r w:rsidRPr="0049410B">
        <w:rPr>
          <w:rFonts w:ascii="Century" w:hAnsi="Century" w:hint="cs"/>
          <w:rtl/>
        </w:rPr>
        <w:t xml:space="preserve"> אפליה. </w:t>
      </w:r>
      <w:r>
        <w:rPr>
          <w:rFonts w:ascii="Century" w:hAnsi="Century" w:hint="cs"/>
          <w:rtl/>
        </w:rPr>
        <w:t xml:space="preserve">יודגש עוד, כפי שציינה חברתי, הנשיאה </w:t>
      </w:r>
      <w:r w:rsidRPr="006252BA">
        <w:rPr>
          <w:rFonts w:ascii="Century" w:hAnsi="Century" w:cs="Miriam" w:hint="cs"/>
          <w:b/>
          <w:spacing w:val="0"/>
          <w:szCs w:val="24"/>
          <w:rtl/>
        </w:rPr>
        <w:t>א' חיות</w:t>
      </w:r>
      <w:r>
        <w:rPr>
          <w:rFonts w:ascii="Century" w:hAnsi="Century" w:hint="cs"/>
          <w:rtl/>
        </w:rPr>
        <w:t xml:space="preserve">, כי בהתאם לעמדת </w:t>
      </w:r>
      <w:r w:rsidRPr="0049410B">
        <w:rPr>
          <w:rFonts w:ascii="Century" w:hAnsi="Century" w:hint="cs"/>
          <w:rtl/>
        </w:rPr>
        <w:t xml:space="preserve">משיבי </w:t>
      </w:r>
      <w:r>
        <w:rPr>
          <w:rFonts w:ascii="Century" w:hAnsi="Century" w:hint="cs"/>
          <w:rtl/>
        </w:rPr>
        <w:t xml:space="preserve">הממשלה והכנסת בעתירות שבפנינו (ראו: פיסקה 89 לחוות דעתה) </w:t>
      </w:r>
      <w:r>
        <w:rPr>
          <w:rFonts w:ascii="Century" w:hAnsi="Century"/>
          <w:vertAlign w:val="subscript"/>
          <w:rtl/>
        </w:rPr>
        <w:softHyphen/>
      </w:r>
      <w:r>
        <w:rPr>
          <w:rFonts w:ascii="Century" w:hAnsi="Century"/>
          <w:rtl/>
        </w:rPr>
        <w:t>–</w:t>
      </w:r>
      <w:r>
        <w:rPr>
          <w:rFonts w:ascii="Century" w:hAnsi="Century" w:hint="cs"/>
          <w:rtl/>
        </w:rPr>
        <w:t xml:space="preserve"> ה</w:t>
      </w:r>
      <w:r w:rsidRPr="0049410B">
        <w:rPr>
          <w:rFonts w:ascii="Century" w:hAnsi="Century" w:hint="cs"/>
          <w:rtl/>
        </w:rPr>
        <w:t>סעיף</w:t>
      </w:r>
      <w:r>
        <w:rPr>
          <w:rFonts w:ascii="Century" w:hAnsi="Century" w:hint="cs"/>
          <w:rtl/>
        </w:rPr>
        <w:t xml:space="preserve"> הנ"ל</w:t>
      </w:r>
      <w:r w:rsidRPr="0049410B">
        <w:rPr>
          <w:rFonts w:ascii="Century" w:hAnsi="Century" w:hint="cs"/>
          <w:rtl/>
        </w:rPr>
        <w:t xml:space="preserve"> אינ</w:t>
      </w:r>
      <w:r>
        <w:rPr>
          <w:rFonts w:ascii="Century" w:hAnsi="Century" w:hint="cs"/>
          <w:rtl/>
        </w:rPr>
        <w:t>נ</w:t>
      </w:r>
      <w:r w:rsidRPr="0049410B">
        <w:rPr>
          <w:rFonts w:ascii="Century" w:hAnsi="Century" w:hint="cs"/>
          <w:rtl/>
        </w:rPr>
        <w:t xml:space="preserve">ו מתיר </w:t>
      </w:r>
      <w:r>
        <w:rPr>
          <w:rFonts w:ascii="Century" w:hAnsi="Century" w:hint="cs"/>
          <w:rtl/>
        </w:rPr>
        <w:t xml:space="preserve">קבלה לישובים על סמך השתייכות לאומית בלבד. זאת מאחר ואין כל סימן בלשון </w:t>
      </w:r>
      <w:r w:rsidRPr="00403430">
        <w:rPr>
          <w:rFonts w:ascii="Century" w:hAnsi="Century" w:cs="Miriam" w:hint="eastAsia"/>
          <w:b/>
          <w:spacing w:val="0"/>
          <w:sz w:val="22"/>
          <w:szCs w:val="24"/>
          <w:rtl/>
        </w:rPr>
        <w:t>חוק</w:t>
      </w:r>
      <w:r w:rsidRPr="00403430">
        <w:rPr>
          <w:rFonts w:ascii="Century" w:hAnsi="Century" w:cs="Miriam"/>
          <w:b/>
          <w:spacing w:val="0"/>
          <w:sz w:val="22"/>
          <w:szCs w:val="24"/>
          <w:rtl/>
        </w:rPr>
        <w:t>-</w:t>
      </w:r>
      <w:r w:rsidRPr="00403430">
        <w:rPr>
          <w:rFonts w:ascii="Century" w:hAnsi="Century" w:cs="Miriam" w:hint="eastAsia"/>
          <w:b/>
          <w:spacing w:val="0"/>
          <w:sz w:val="22"/>
          <w:szCs w:val="24"/>
          <w:rtl/>
        </w:rPr>
        <w:t>יסוד</w:t>
      </w:r>
      <w:r>
        <w:rPr>
          <w:rFonts w:ascii="Century" w:hAnsi="Century" w:cs="Miriam" w:hint="cs"/>
          <w:b/>
          <w:spacing w:val="0"/>
          <w:sz w:val="22"/>
          <w:szCs w:val="24"/>
          <w:rtl/>
        </w:rPr>
        <w:t>: הלאום</w:t>
      </w:r>
      <w:r w:rsidRPr="00520121">
        <w:rPr>
          <w:rFonts w:ascii="Century" w:hAnsi="Century" w:hint="cs"/>
          <w:rtl/>
        </w:rPr>
        <w:t xml:space="preserve"> </w:t>
      </w:r>
      <w:r>
        <w:rPr>
          <w:rFonts w:ascii="Century" w:hAnsi="Century" w:hint="cs"/>
          <w:rtl/>
        </w:rPr>
        <w:t xml:space="preserve">לכך, ונוסח קודם, אשר ביקש לאפשר הקמת יישובים נפרדים </w:t>
      </w:r>
      <w:r>
        <w:rPr>
          <w:rFonts w:ascii="Century" w:hAnsi="Century"/>
          <w:rtl/>
        </w:rPr>
        <w:t>–</w:t>
      </w:r>
      <w:r>
        <w:rPr>
          <w:rFonts w:ascii="Century" w:hAnsi="Century" w:hint="cs"/>
          <w:rtl/>
        </w:rPr>
        <w:t xml:space="preserve"> </w:t>
      </w:r>
      <w:r w:rsidRPr="0049410B">
        <w:rPr>
          <w:rFonts w:ascii="Century" w:hAnsi="Century" w:hint="cs"/>
          <w:rtl/>
        </w:rPr>
        <w:t xml:space="preserve">אף נדחה מפורשות בהליך </w:t>
      </w:r>
      <w:r>
        <w:rPr>
          <w:rFonts w:ascii="Century" w:hAnsi="Century" w:hint="cs"/>
          <w:rtl/>
        </w:rPr>
        <w:t xml:space="preserve">כינון </w:t>
      </w:r>
      <w:r w:rsidRPr="005D3A46">
        <w:rPr>
          <w:rFonts w:ascii="Century" w:hAnsi="Century" w:cs="Miriam" w:hint="cs"/>
          <w:b/>
          <w:spacing w:val="0"/>
          <w:sz w:val="22"/>
          <w:szCs w:val="24"/>
          <w:rtl/>
        </w:rPr>
        <w:t>חוק-יסוד: הלאום</w:t>
      </w:r>
      <w:r>
        <w:rPr>
          <w:rFonts w:ascii="Century" w:hAnsi="Century" w:hint="cs"/>
          <w:rtl/>
        </w:rPr>
        <w:t>.</w:t>
      </w:r>
    </w:p>
    <w:p w14:paraId="04B4F6F0" w14:textId="77777777" w:rsidR="00D66395" w:rsidRPr="004D1975" w:rsidRDefault="00D66395" w:rsidP="00D66395">
      <w:pPr>
        <w:pStyle w:val="Ruller41"/>
        <w:rPr>
          <w:rFonts w:ascii="Century" w:hAnsi="Century"/>
          <w:sz w:val="20"/>
          <w:szCs w:val="24"/>
          <w:rtl/>
        </w:rPr>
      </w:pPr>
    </w:p>
    <w:p w14:paraId="2D72055E" w14:textId="77777777" w:rsidR="00D66395" w:rsidRDefault="00D66395" w:rsidP="00D66395">
      <w:pPr>
        <w:pStyle w:val="Ruller4"/>
        <w:rPr>
          <w:rtl/>
        </w:rPr>
      </w:pPr>
      <w:r w:rsidRPr="007F19D1">
        <w:rPr>
          <w:rFonts w:ascii="Century" w:hAnsi="Century" w:hint="cs"/>
          <w:rtl/>
        </w:rPr>
        <w:t xml:space="preserve">לסיום אוסיף כי </w:t>
      </w:r>
      <w:r>
        <w:rPr>
          <w:rFonts w:hint="cs"/>
          <w:rtl/>
        </w:rPr>
        <w:t xml:space="preserve">לא בכדי מגילת העצמאות, שניסחה בצורה המובהקת ביותר את זכות ההגדרה העצמית של העם היהודי במדינה ריבונית משלו </w:t>
      </w:r>
      <w:r>
        <w:rPr>
          <w:rtl/>
        </w:rPr>
        <w:t>–</w:t>
      </w:r>
      <w:r>
        <w:rPr>
          <w:rFonts w:hint="cs"/>
          <w:rtl/>
        </w:rPr>
        <w:t xml:space="preserve"> הביעה בד בבד את מחויבותה לכיבוד זכותם של כל אזרחי המדינה ולמעמדם השווה. בכך היא נתנה ביטוי עמוק לכמיהה ולחזון של מדינת הלאום היהודית, שתהיה דמוקרטית באופייה ומכילה את כלל אזרחי המדינה, תוך הכרה בזכויותיהם המלאות לחירות ולשוויון. זהותה הלאומית של המדינה משתלבת איפוא עם זהותה הדמוקרטית, וכך יש להבין גם את </w:t>
      </w:r>
      <w:r w:rsidRPr="008F011C">
        <w:rPr>
          <w:rFonts w:ascii="Century" w:hAnsi="Century" w:cs="Miriam" w:hint="cs"/>
          <w:b/>
          <w:spacing w:val="0"/>
          <w:sz w:val="22"/>
          <w:szCs w:val="24"/>
          <w:rtl/>
        </w:rPr>
        <w:t>חוק</w:t>
      </w:r>
      <w:r>
        <w:rPr>
          <w:rFonts w:ascii="Century" w:hAnsi="Century" w:cs="Miriam" w:hint="cs"/>
          <w:b/>
          <w:spacing w:val="0"/>
          <w:sz w:val="22"/>
          <w:szCs w:val="24"/>
          <w:rtl/>
        </w:rPr>
        <w:t>-</w:t>
      </w:r>
      <w:r w:rsidRPr="008F011C">
        <w:rPr>
          <w:rFonts w:ascii="Century" w:hAnsi="Century" w:cs="Miriam" w:hint="cs"/>
          <w:b/>
          <w:spacing w:val="0"/>
          <w:sz w:val="22"/>
          <w:szCs w:val="24"/>
          <w:rtl/>
        </w:rPr>
        <w:t>יסוד: הלאום</w:t>
      </w:r>
      <w:r>
        <w:rPr>
          <w:rFonts w:hint="cs"/>
          <w:rtl/>
        </w:rPr>
        <w:t xml:space="preserve">. </w:t>
      </w:r>
    </w:p>
    <w:p w14:paraId="0A44B920" w14:textId="77777777" w:rsidR="00D66395" w:rsidRPr="004D1975" w:rsidRDefault="00D66395" w:rsidP="00D66395">
      <w:pPr>
        <w:pStyle w:val="Ruller41"/>
        <w:rPr>
          <w:sz w:val="20"/>
          <w:szCs w:val="24"/>
          <w:rtl/>
        </w:rPr>
      </w:pPr>
    </w:p>
    <w:p w14:paraId="097EA92A" w14:textId="77777777" w:rsidR="00D66395" w:rsidRDefault="00D66395" w:rsidP="00D66395">
      <w:pPr>
        <w:pStyle w:val="Ruller4"/>
        <w:rPr>
          <w:rtl/>
        </w:rPr>
      </w:pPr>
      <w:r w:rsidRPr="002D31EA">
        <w:rPr>
          <w:rFonts w:hint="cs"/>
          <w:b/>
          <w:bCs/>
          <w:rtl/>
        </w:rPr>
        <w:lastRenderedPageBreak/>
        <w:t>סיכומם של דברים</w:t>
      </w:r>
      <w:r>
        <w:rPr>
          <w:rFonts w:hint="cs"/>
          <w:rtl/>
        </w:rPr>
        <w:t xml:space="preserve">: בעקבות ההערות הנ"ל אני מצרף איפוא את דעתי לאמור בחוות דעתה של חברתי, הנשיאה </w:t>
      </w:r>
      <w:r w:rsidRPr="007A74E3">
        <w:rPr>
          <w:rFonts w:ascii="Century" w:hAnsi="Century" w:cs="Miriam" w:hint="eastAsia"/>
          <w:b/>
          <w:spacing w:val="0"/>
          <w:sz w:val="22"/>
          <w:szCs w:val="24"/>
          <w:rtl/>
        </w:rPr>
        <w:t>א</w:t>
      </w:r>
      <w:r w:rsidRPr="007A74E3">
        <w:rPr>
          <w:rFonts w:ascii="Century" w:hAnsi="Century" w:cs="Miriam"/>
          <w:b/>
          <w:spacing w:val="0"/>
          <w:sz w:val="22"/>
          <w:szCs w:val="24"/>
          <w:rtl/>
        </w:rPr>
        <w:t xml:space="preserve">' </w:t>
      </w:r>
      <w:r w:rsidRPr="007A74E3">
        <w:rPr>
          <w:rFonts w:ascii="Century" w:hAnsi="Century" w:cs="Miriam" w:hint="eastAsia"/>
          <w:b/>
          <w:spacing w:val="0"/>
          <w:sz w:val="22"/>
          <w:szCs w:val="24"/>
          <w:rtl/>
        </w:rPr>
        <w:t>חיות</w:t>
      </w:r>
      <w:r>
        <w:rPr>
          <w:rFonts w:hint="cs"/>
          <w:rtl/>
        </w:rPr>
        <w:t xml:space="preserve">, כי </w:t>
      </w:r>
      <w:r w:rsidRPr="00DB6D45">
        <w:rPr>
          <w:rFonts w:hint="cs"/>
          <w:b/>
          <w:bCs/>
          <w:rtl/>
        </w:rPr>
        <w:t>פרשנות מקיימת</w:t>
      </w:r>
      <w:r>
        <w:rPr>
          <w:rFonts w:hint="cs"/>
          <w:rtl/>
        </w:rPr>
        <w:t xml:space="preserve"> ל</w:t>
      </w:r>
      <w:r w:rsidRPr="007A74E3">
        <w:rPr>
          <w:rFonts w:ascii="Century" w:hAnsi="Century" w:cs="Miriam" w:hint="eastAsia"/>
          <w:b/>
          <w:spacing w:val="0"/>
          <w:sz w:val="22"/>
          <w:szCs w:val="24"/>
          <w:rtl/>
        </w:rPr>
        <w:t>חוק</w:t>
      </w:r>
      <w:r w:rsidRPr="007A74E3">
        <w:rPr>
          <w:rFonts w:ascii="Century" w:hAnsi="Century" w:cs="Miriam"/>
          <w:b/>
          <w:spacing w:val="0"/>
          <w:sz w:val="22"/>
          <w:szCs w:val="24"/>
          <w:rtl/>
        </w:rPr>
        <w:t>-</w:t>
      </w:r>
      <w:r w:rsidRPr="007A74E3">
        <w:rPr>
          <w:rFonts w:ascii="Century" w:hAnsi="Century" w:cs="Miriam" w:hint="eastAsia"/>
          <w:b/>
          <w:spacing w:val="0"/>
          <w:sz w:val="22"/>
          <w:szCs w:val="24"/>
          <w:rtl/>
        </w:rPr>
        <w:t>היסוד</w:t>
      </w:r>
      <w:r w:rsidRPr="007A74E3">
        <w:rPr>
          <w:rFonts w:ascii="Century" w:hAnsi="Century" w:cs="Miriam"/>
          <w:b/>
          <w:spacing w:val="0"/>
          <w:sz w:val="22"/>
          <w:szCs w:val="24"/>
          <w:rtl/>
        </w:rPr>
        <w:t xml:space="preserve"> </w:t>
      </w:r>
      <w:r>
        <w:rPr>
          <w:rFonts w:hint="cs"/>
          <w:rtl/>
        </w:rPr>
        <w:t xml:space="preserve">איננה מצריכה את ביטולו, ולפיכך יש </w:t>
      </w:r>
      <w:r w:rsidRPr="008474CF">
        <w:rPr>
          <w:rFonts w:ascii="Century" w:hAnsi="Century" w:cs="Miriam" w:hint="eastAsia"/>
          <w:b/>
          <w:spacing w:val="0"/>
          <w:sz w:val="22"/>
          <w:szCs w:val="24"/>
          <w:rtl/>
        </w:rPr>
        <w:t>לדחות</w:t>
      </w:r>
      <w:r w:rsidRPr="008474CF">
        <w:rPr>
          <w:rFonts w:ascii="Century" w:hAnsi="Century" w:cs="Miriam"/>
          <w:b/>
          <w:spacing w:val="0"/>
          <w:sz w:val="22"/>
          <w:szCs w:val="24"/>
          <w:rtl/>
        </w:rPr>
        <w:t xml:space="preserve"> </w:t>
      </w:r>
      <w:r w:rsidRPr="008474CF">
        <w:rPr>
          <w:rFonts w:ascii="Century" w:hAnsi="Century" w:cs="Miriam" w:hint="eastAsia"/>
          <w:b/>
          <w:spacing w:val="0"/>
          <w:sz w:val="22"/>
          <w:szCs w:val="24"/>
          <w:rtl/>
        </w:rPr>
        <w:t>את</w:t>
      </w:r>
      <w:r w:rsidRPr="008474CF">
        <w:rPr>
          <w:rFonts w:ascii="Century" w:hAnsi="Century" w:cs="Miriam"/>
          <w:b/>
          <w:spacing w:val="0"/>
          <w:sz w:val="22"/>
          <w:szCs w:val="24"/>
          <w:rtl/>
        </w:rPr>
        <w:t xml:space="preserve"> </w:t>
      </w:r>
      <w:r w:rsidRPr="008474CF">
        <w:rPr>
          <w:rFonts w:ascii="Century" w:hAnsi="Century" w:cs="Miriam" w:hint="eastAsia"/>
          <w:b/>
          <w:spacing w:val="0"/>
          <w:sz w:val="22"/>
          <w:szCs w:val="24"/>
          <w:rtl/>
        </w:rPr>
        <w:t>העתיר</w:t>
      </w:r>
      <w:r>
        <w:rPr>
          <w:rFonts w:ascii="Century" w:hAnsi="Century" w:cs="Miriam" w:hint="cs"/>
          <w:b/>
          <w:spacing w:val="0"/>
          <w:szCs w:val="24"/>
          <w:rtl/>
        </w:rPr>
        <w:t>ות</w:t>
      </w:r>
      <w:r>
        <w:rPr>
          <w:rFonts w:hint="cs"/>
          <w:rtl/>
        </w:rPr>
        <w:t>.</w:t>
      </w:r>
    </w:p>
    <w:p w14:paraId="5B2C6DFF" w14:textId="77777777" w:rsidR="00D66395" w:rsidRPr="004D1975" w:rsidRDefault="00D66395" w:rsidP="00D66395">
      <w:pPr>
        <w:pStyle w:val="Ruller41"/>
        <w:rPr>
          <w:sz w:val="20"/>
          <w:szCs w:val="24"/>
          <w:rtl/>
        </w:rPr>
      </w:pPr>
    </w:p>
    <w:p w14:paraId="5284C340" w14:textId="77777777" w:rsidR="00D66395" w:rsidRDefault="00D66395" w:rsidP="00D66395">
      <w:pPr>
        <w:pStyle w:val="Ruller41"/>
        <w:rPr>
          <w:rFonts w:ascii="Century" w:hAnsi="Century" w:cs="Miriam"/>
          <w:b/>
          <w:spacing w:val="0"/>
          <w:szCs w:val="24"/>
          <w:rtl/>
        </w:rPr>
      </w:pPr>
      <w:r w:rsidRPr="00AF229B">
        <w:rPr>
          <w:rFonts w:ascii="Century" w:hAnsi="Century" w:cs="Miriam" w:hint="cs"/>
          <w:b/>
          <w:spacing w:val="0"/>
          <w:szCs w:val="24"/>
          <w:rtl/>
        </w:rPr>
        <w:t>אחר הדברים האלה:</w:t>
      </w:r>
    </w:p>
    <w:p w14:paraId="4A435281" w14:textId="77777777" w:rsidR="00D66395" w:rsidRPr="004D1975" w:rsidRDefault="00D66395" w:rsidP="00D66395">
      <w:pPr>
        <w:pStyle w:val="Ruller41"/>
        <w:rPr>
          <w:rFonts w:ascii="Century" w:hAnsi="Century" w:cs="Miriam"/>
          <w:b/>
          <w:spacing w:val="0"/>
          <w:sz w:val="8"/>
          <w:szCs w:val="10"/>
          <w:rtl/>
        </w:rPr>
      </w:pPr>
    </w:p>
    <w:p w14:paraId="13C0FA0E" w14:textId="77777777" w:rsidR="00D66395" w:rsidRPr="00800E9B" w:rsidRDefault="00D66395" w:rsidP="00D66395">
      <w:pPr>
        <w:pStyle w:val="Ruller4"/>
      </w:pPr>
      <w:r>
        <w:rPr>
          <w:rFonts w:hint="cs"/>
          <w:rtl/>
        </w:rPr>
        <w:t xml:space="preserve">במקביל להפצת חוות דעת זו קיבלתי את חוות דעתו המקיפה והנוקבת של חברי, השופט </w:t>
      </w:r>
      <w:r w:rsidRPr="00AF229B">
        <w:rPr>
          <w:rFonts w:ascii="Century" w:hAnsi="Century" w:cs="Miriam" w:hint="cs"/>
          <w:b/>
          <w:spacing w:val="0"/>
          <w:sz w:val="22"/>
          <w:szCs w:val="24"/>
          <w:rtl/>
        </w:rPr>
        <w:t>ג' קרא</w:t>
      </w:r>
      <w:r>
        <w:rPr>
          <w:rFonts w:ascii="Century" w:hAnsi="Century" w:cs="Miriam" w:hint="cs"/>
          <w:b/>
          <w:spacing w:val="0"/>
          <w:sz w:val="22"/>
          <w:szCs w:val="24"/>
          <w:rtl/>
        </w:rPr>
        <w:t xml:space="preserve">. </w:t>
      </w:r>
      <w:r>
        <w:rPr>
          <w:rFonts w:ascii="Century" w:hAnsi="Century" w:hint="cs"/>
          <w:sz w:val="22"/>
          <w:rtl/>
        </w:rPr>
        <w:t xml:space="preserve">דומה עלי שהיא נכתבה מדם ליבו ולאחר עיון בה, ומבלי למעט בחשיבות דבריו, שיש לקחתם לתשומת לב בחקיקה חוקתית עתידית (כאמור בפיסקה 10 שלעיל) </w:t>
      </w:r>
      <w:r>
        <w:rPr>
          <w:rFonts w:ascii="Century" w:hAnsi="Century"/>
          <w:sz w:val="22"/>
          <w:rtl/>
        </w:rPr>
        <w:t>–</w:t>
      </w:r>
      <w:r>
        <w:rPr>
          <w:rFonts w:ascii="Century" w:hAnsi="Century" w:hint="cs"/>
          <w:sz w:val="22"/>
          <w:rtl/>
        </w:rPr>
        <w:t xml:space="preserve"> ארשה לעצמי להוסיף ולהעיר: </w:t>
      </w:r>
    </w:p>
    <w:p w14:paraId="6D45A0BB" w14:textId="45F33862" w:rsidR="00D66395" w:rsidRPr="004D1975" w:rsidRDefault="00F71B37" w:rsidP="00D66395">
      <w:pPr>
        <w:pStyle w:val="Ruller4"/>
        <w:numPr>
          <w:ilvl w:val="0"/>
          <w:numId w:val="0"/>
        </w:numPr>
        <w:rPr>
          <w:rFonts w:ascii="Century" w:hAnsi="Century"/>
          <w:sz w:val="14"/>
          <w:szCs w:val="18"/>
          <w:rtl/>
        </w:rPr>
      </w:pPr>
      <w:r>
        <w:rPr>
          <w:rFonts w:ascii="Century" w:hAnsi="Century" w:hint="cs"/>
          <w:sz w:val="14"/>
          <w:szCs w:val="18"/>
          <w:rtl/>
        </w:rPr>
        <w:t xml:space="preserve"> </w:t>
      </w:r>
    </w:p>
    <w:p w14:paraId="2334283C" w14:textId="77777777" w:rsidR="00D66395" w:rsidRDefault="00D66395" w:rsidP="00D66395">
      <w:pPr>
        <w:pStyle w:val="Ruller4"/>
        <w:numPr>
          <w:ilvl w:val="0"/>
          <w:numId w:val="0"/>
        </w:numPr>
        <w:rPr>
          <w:rtl/>
        </w:rPr>
      </w:pPr>
      <w:r>
        <w:rPr>
          <w:rFonts w:ascii="Century" w:hAnsi="Century" w:hint="cs"/>
          <w:sz w:val="22"/>
          <w:rtl/>
        </w:rPr>
        <w:t xml:space="preserve">א) </w:t>
      </w:r>
      <w:r w:rsidRPr="00800E9B">
        <w:rPr>
          <w:rFonts w:ascii="Century" w:hAnsi="Century" w:hint="cs"/>
          <w:sz w:val="22"/>
          <w:rtl/>
        </w:rPr>
        <w:t xml:space="preserve">בטלות היא </w:t>
      </w:r>
      <w:r w:rsidRPr="00800E9B">
        <w:rPr>
          <w:rFonts w:ascii="Century" w:hAnsi="Century" w:hint="cs"/>
          <w:b/>
          <w:bCs/>
          <w:sz w:val="22"/>
          <w:rtl/>
        </w:rPr>
        <w:t>אמצעי אחרון</w:t>
      </w:r>
      <w:r w:rsidRPr="00800E9B">
        <w:rPr>
          <w:rFonts w:ascii="Century" w:hAnsi="Century" w:hint="cs"/>
          <w:sz w:val="22"/>
          <w:rtl/>
        </w:rPr>
        <w:t xml:space="preserve"> (אפילו בחקיקה</w:t>
      </w:r>
      <w:r>
        <w:rPr>
          <w:rFonts w:ascii="Century" w:hAnsi="Century" w:hint="cs"/>
          <w:sz w:val="22"/>
          <w:rtl/>
        </w:rPr>
        <w:t>,</w:t>
      </w:r>
      <w:r w:rsidRPr="00800E9B">
        <w:rPr>
          <w:rFonts w:ascii="Century" w:hAnsi="Century" w:hint="cs"/>
          <w:sz w:val="22"/>
          <w:rtl/>
        </w:rPr>
        <w:t xml:space="preserve"> קל וחומר בחקיקת יסוד), </w:t>
      </w:r>
      <w:r>
        <w:rPr>
          <w:rFonts w:ascii="Century" w:hAnsi="Century" w:hint="cs"/>
          <w:sz w:val="22"/>
          <w:rtl/>
        </w:rPr>
        <w:t xml:space="preserve">ויש לנקוט בה רק </w:t>
      </w:r>
      <w:r w:rsidRPr="00800E9B">
        <w:rPr>
          <w:rFonts w:ascii="Century" w:hAnsi="Century" w:hint="cs"/>
          <w:sz w:val="22"/>
          <w:rtl/>
        </w:rPr>
        <w:t xml:space="preserve">כאשר אין </w:t>
      </w:r>
      <w:r>
        <w:rPr>
          <w:rFonts w:ascii="Century" w:hAnsi="Century" w:hint="cs"/>
          <w:sz w:val="22"/>
          <w:rtl/>
        </w:rPr>
        <w:t xml:space="preserve">כל אפשרות </w:t>
      </w:r>
      <w:r w:rsidRPr="00800E9B">
        <w:rPr>
          <w:rFonts w:ascii="Century" w:hAnsi="Century" w:hint="cs"/>
          <w:sz w:val="22"/>
          <w:rtl/>
        </w:rPr>
        <w:t xml:space="preserve">למצוא פרשנות מקיימת (עיינו: דעת הרוב בבג"ץ 9098/01 </w:t>
      </w:r>
      <w:r w:rsidRPr="00800E9B">
        <w:rPr>
          <w:rFonts w:ascii="Century" w:hAnsi="Century" w:cs="Miriam" w:hint="cs"/>
          <w:b/>
          <w:spacing w:val="0"/>
          <w:sz w:val="22"/>
          <w:szCs w:val="24"/>
          <w:rtl/>
        </w:rPr>
        <w:t xml:space="preserve">גניס נ' משרד הבינוי, </w:t>
      </w:r>
      <w:r w:rsidRPr="00800E9B">
        <w:rPr>
          <w:rFonts w:ascii="Century" w:hAnsi="Century" w:hint="cs"/>
          <w:sz w:val="22"/>
          <w:rtl/>
        </w:rPr>
        <w:t>פ"ד נט(4) 268 (2004)</w:t>
      </w:r>
      <w:r>
        <w:rPr>
          <w:rFonts w:ascii="Century" w:hAnsi="Century" w:hint="cs"/>
          <w:sz w:val="22"/>
          <w:rtl/>
        </w:rPr>
        <w:t xml:space="preserve">, </w:t>
      </w:r>
      <w:r w:rsidRPr="00800E9B">
        <w:rPr>
          <w:rFonts w:ascii="Century" w:hAnsi="Century" w:hint="cs"/>
          <w:sz w:val="22"/>
          <w:rtl/>
        </w:rPr>
        <w:t xml:space="preserve">וחוות דעתי בבג"ץ 5239/11 </w:t>
      </w:r>
      <w:r w:rsidRPr="00800E9B">
        <w:rPr>
          <w:rFonts w:ascii="Century" w:hAnsi="Century" w:cs="Miriam" w:hint="cs"/>
          <w:b/>
          <w:spacing w:val="0"/>
          <w:sz w:val="22"/>
          <w:szCs w:val="24"/>
          <w:rtl/>
        </w:rPr>
        <w:t>אורי אבנרי נ. הכנסת</w:t>
      </w:r>
      <w:r w:rsidRPr="00800E9B">
        <w:rPr>
          <w:rFonts w:ascii="Century" w:hAnsi="Century" w:hint="cs"/>
          <w:sz w:val="22"/>
          <w:rtl/>
        </w:rPr>
        <w:t xml:space="preserve"> (15.04.2015); </w:t>
      </w:r>
      <w:r>
        <w:rPr>
          <w:rFonts w:ascii="Century" w:hAnsi="Century" w:hint="cs"/>
          <w:sz w:val="22"/>
          <w:rtl/>
        </w:rPr>
        <w:t>ולאחרונה ב-</w:t>
      </w:r>
      <w:r w:rsidRPr="00800E9B">
        <w:rPr>
          <w:rFonts w:ascii="Century" w:hAnsi="Century" w:hint="cs"/>
          <w:sz w:val="22"/>
          <w:rtl/>
        </w:rPr>
        <w:t xml:space="preserve">בג"ץ 5469/20 </w:t>
      </w:r>
      <w:r w:rsidRPr="00800E9B">
        <w:rPr>
          <w:rFonts w:ascii="Century" w:hAnsi="Century" w:cs="Miriam" w:hint="cs"/>
          <w:b/>
          <w:spacing w:val="0"/>
          <w:sz w:val="22"/>
          <w:szCs w:val="24"/>
          <w:rtl/>
        </w:rPr>
        <w:t xml:space="preserve">אחריות לאומית </w:t>
      </w:r>
      <w:r w:rsidRPr="00800E9B">
        <w:rPr>
          <w:rFonts w:ascii="Century" w:hAnsi="Century" w:cs="Miriam"/>
          <w:b/>
          <w:spacing w:val="0"/>
          <w:sz w:val="22"/>
          <w:szCs w:val="24"/>
          <w:rtl/>
        </w:rPr>
        <w:t>–</w:t>
      </w:r>
      <w:r w:rsidRPr="00800E9B">
        <w:rPr>
          <w:rFonts w:ascii="Century" w:hAnsi="Century" w:cs="Miriam" w:hint="cs"/>
          <w:b/>
          <w:spacing w:val="0"/>
          <w:sz w:val="22"/>
          <w:szCs w:val="24"/>
          <w:rtl/>
        </w:rPr>
        <w:t xml:space="preserve"> ישראל הבית שלי נ' ממשלת ישראל</w:t>
      </w:r>
      <w:r w:rsidRPr="00800E9B">
        <w:rPr>
          <w:rFonts w:ascii="Century" w:hAnsi="Century" w:hint="cs"/>
          <w:sz w:val="22"/>
          <w:rtl/>
        </w:rPr>
        <w:t xml:space="preserve">, פיסקה 7 לחוות דעתי </w:t>
      </w:r>
      <w:r>
        <w:rPr>
          <w:rFonts w:ascii="Century" w:hAnsi="Century" w:hint="cs"/>
          <w:sz w:val="22"/>
          <w:rtl/>
        </w:rPr>
        <w:t xml:space="preserve">שם </w:t>
      </w:r>
      <w:r>
        <w:rPr>
          <w:rFonts w:hint="cs"/>
          <w:rtl/>
        </w:rPr>
        <w:t>(04.04.2021)).</w:t>
      </w:r>
    </w:p>
    <w:p w14:paraId="22F85AD8" w14:textId="77777777" w:rsidR="00D66395" w:rsidRPr="004D1975" w:rsidRDefault="00D66395" w:rsidP="00D66395">
      <w:pPr>
        <w:pStyle w:val="Ruller41"/>
        <w:rPr>
          <w:sz w:val="16"/>
          <w:szCs w:val="20"/>
          <w:rtl/>
        </w:rPr>
      </w:pPr>
    </w:p>
    <w:p w14:paraId="2CC1CA2A" w14:textId="77777777" w:rsidR="00D66395" w:rsidRPr="00503C82" w:rsidRDefault="00D66395" w:rsidP="00D66395">
      <w:pPr>
        <w:pStyle w:val="Ruller41"/>
        <w:rPr>
          <w:rFonts w:cs="Arial TUR"/>
          <w:szCs w:val="22"/>
          <w:rtl/>
        </w:rPr>
      </w:pPr>
      <w:r>
        <w:rPr>
          <w:rFonts w:hint="cs"/>
          <w:rtl/>
        </w:rPr>
        <w:t>ב) ראוי שהחוקה שלנו תיתן ביטוי גם לרב גוניות ולרב תרבותיות של החברה הישראלית. היטיב לבטא זאת המשורר (</w:t>
      </w:r>
      <w:r w:rsidRPr="00C95400">
        <w:rPr>
          <w:rFonts w:ascii="Century" w:hAnsi="Century" w:hint="cs"/>
          <w:rtl/>
        </w:rPr>
        <w:t>ועורך הדין</w:t>
      </w:r>
      <w:r>
        <w:rPr>
          <w:rFonts w:hint="cs"/>
          <w:rtl/>
        </w:rPr>
        <w:t xml:space="preserve">) </w:t>
      </w:r>
      <w:r w:rsidRPr="00C95400">
        <w:rPr>
          <w:rFonts w:ascii="Century" w:hAnsi="Century" w:cs="Miriam" w:hint="cs"/>
          <w:b/>
          <w:spacing w:val="0"/>
          <w:szCs w:val="24"/>
          <w:rtl/>
        </w:rPr>
        <w:t>מירון איזקסון</w:t>
      </w:r>
      <w:r>
        <w:rPr>
          <w:rFonts w:hint="cs"/>
          <w:rtl/>
        </w:rPr>
        <w:t xml:space="preserve"> </w:t>
      </w:r>
      <w:r>
        <w:rPr>
          <w:rtl/>
        </w:rPr>
        <w:t>–</w:t>
      </w:r>
      <w:r>
        <w:rPr>
          <w:rFonts w:hint="cs"/>
          <w:rtl/>
        </w:rPr>
        <w:t xml:space="preserve"> בקובץ שירים ישראלי-ערבי, פרי עטם של המשוררים: </w:t>
      </w:r>
      <w:r w:rsidRPr="00503C82">
        <w:rPr>
          <w:rFonts w:ascii="Century" w:hAnsi="Century" w:cs="Miriam" w:hint="cs"/>
          <w:b/>
          <w:spacing w:val="0"/>
          <w:szCs w:val="24"/>
          <w:rtl/>
        </w:rPr>
        <w:t>נעים עריידי</w:t>
      </w:r>
      <w:r>
        <w:rPr>
          <w:rFonts w:hint="cs"/>
          <w:rtl/>
        </w:rPr>
        <w:t xml:space="preserve"> ו</w:t>
      </w:r>
      <w:r w:rsidRPr="00503C82">
        <w:rPr>
          <w:rFonts w:ascii="Century" w:hAnsi="Century" w:cs="Miriam" w:hint="cs"/>
          <w:b/>
          <w:spacing w:val="0"/>
          <w:szCs w:val="24"/>
          <w:rtl/>
        </w:rPr>
        <w:t>מירון איזקסון</w:t>
      </w:r>
      <w:r>
        <w:rPr>
          <w:rFonts w:hint="cs"/>
          <w:rtl/>
        </w:rPr>
        <w:t xml:space="preserve">, שיצא לאור בפריז בצרפתית, בעברית ובערבית, תחת הכותרת: </w:t>
      </w:r>
      <w:r>
        <w:rPr>
          <w:rFonts w:hint="cs"/>
          <w:b/>
          <w:bCs/>
          <w:rtl/>
        </w:rPr>
        <w:t>נולדנו בישראל</w:t>
      </w:r>
      <w:r w:rsidRPr="00693B00">
        <w:rPr>
          <w:rFonts w:hint="cs"/>
          <w:rtl/>
        </w:rPr>
        <w:t>,</w:t>
      </w:r>
      <w:r>
        <w:rPr>
          <w:rFonts w:hint="cs"/>
          <w:b/>
          <w:bCs/>
          <w:rtl/>
        </w:rPr>
        <w:t xml:space="preserve"> </w:t>
      </w:r>
      <w:r>
        <w:rPr>
          <w:rFonts w:ascii="Times New Roman" w:hAnsi="Times New Roman" w:cs="Times New Roman"/>
          <w:sz w:val="28"/>
          <w:rtl/>
          <w:lang w:bidi="ar-SA"/>
        </w:rPr>
        <w:t>ولدنا في إسرائيل</w:t>
      </w:r>
      <w:r>
        <w:rPr>
          <w:rFonts w:cs="Arial TUR" w:hint="cs"/>
          <w:szCs w:val="22"/>
          <w:rtl/>
        </w:rPr>
        <w:t xml:space="preserve">, </w:t>
      </w:r>
      <w:r w:rsidRPr="001C24B7">
        <w:rPr>
          <w:rFonts w:cs="Arial TUR"/>
          <w:sz w:val="20"/>
          <w:szCs w:val="20"/>
        </w:rPr>
        <w:t>NES EN ISRAEL</w:t>
      </w:r>
      <w:r>
        <w:rPr>
          <w:rFonts w:hint="cs"/>
          <w:rtl/>
        </w:rPr>
        <w:t xml:space="preserve"> (2003).</w:t>
      </w:r>
    </w:p>
    <w:p w14:paraId="217581DB" w14:textId="77777777" w:rsidR="00D66395" w:rsidRDefault="00D66395" w:rsidP="00D66395">
      <w:pPr>
        <w:pStyle w:val="Ruller41"/>
        <w:rPr>
          <w:rtl/>
        </w:rPr>
      </w:pPr>
      <w:r>
        <w:rPr>
          <w:rFonts w:hint="cs"/>
          <w:rtl/>
        </w:rPr>
        <w:t xml:space="preserve">וכך קורא הבית הפותח משירו של </w:t>
      </w:r>
      <w:r w:rsidRPr="00503C82">
        <w:rPr>
          <w:rFonts w:ascii="Century" w:hAnsi="Century" w:cs="Miriam" w:hint="cs"/>
          <w:b/>
          <w:spacing w:val="0"/>
          <w:szCs w:val="24"/>
          <w:rtl/>
        </w:rPr>
        <w:t>איזקסון</w:t>
      </w:r>
      <w:r>
        <w:rPr>
          <w:rFonts w:hint="cs"/>
          <w:rtl/>
        </w:rPr>
        <w:t xml:space="preserve">, שכותרתו: </w:t>
      </w:r>
      <w:r w:rsidRPr="00775973">
        <w:rPr>
          <w:rFonts w:hint="cs"/>
          <w:b/>
          <w:bCs/>
          <w:rtl/>
        </w:rPr>
        <w:t>לפי מה</w:t>
      </w:r>
      <w:r>
        <w:rPr>
          <w:rFonts w:hint="cs"/>
          <w:rtl/>
        </w:rPr>
        <w:t xml:space="preserve">: </w:t>
      </w:r>
    </w:p>
    <w:p w14:paraId="340364CF" w14:textId="77777777" w:rsidR="00D66395" w:rsidRDefault="00D66395" w:rsidP="00D66395">
      <w:pPr>
        <w:pStyle w:val="Ruller41"/>
        <w:spacing w:before="120"/>
        <w:rPr>
          <w:rtl/>
        </w:rPr>
      </w:pPr>
      <w:r>
        <w:rPr>
          <w:rFonts w:hint="cs"/>
          <w:rtl/>
        </w:rPr>
        <w:t>"לפי מה מתחלק בית</w:t>
      </w:r>
    </w:p>
    <w:p w14:paraId="013F2029" w14:textId="77777777" w:rsidR="00D66395" w:rsidRDefault="00D66395" w:rsidP="00D66395">
      <w:pPr>
        <w:pStyle w:val="Ruller41"/>
        <w:rPr>
          <w:rtl/>
        </w:rPr>
      </w:pPr>
      <w:r>
        <w:rPr>
          <w:rFonts w:hint="cs"/>
          <w:rtl/>
        </w:rPr>
        <w:t>לפי אנשים, או לפי פתחים</w:t>
      </w:r>
    </w:p>
    <w:p w14:paraId="6DC178E4" w14:textId="77777777" w:rsidR="00D66395" w:rsidRDefault="00D66395" w:rsidP="00D66395">
      <w:pPr>
        <w:pStyle w:val="Ruller41"/>
        <w:rPr>
          <w:rtl/>
        </w:rPr>
      </w:pPr>
      <w:r>
        <w:rPr>
          <w:rFonts w:hint="cs"/>
          <w:rtl/>
        </w:rPr>
        <w:t xml:space="preserve">לפי מה נחלקת ארץ </w:t>
      </w:r>
    </w:p>
    <w:p w14:paraId="3247C548" w14:textId="77777777" w:rsidR="00D66395" w:rsidRPr="003360AD" w:rsidRDefault="00D66395" w:rsidP="00D66395">
      <w:pPr>
        <w:pStyle w:val="Ruller41"/>
      </w:pPr>
      <w:r>
        <w:rPr>
          <w:rFonts w:hint="cs"/>
          <w:rtl/>
        </w:rPr>
        <w:t xml:space="preserve">לפי פני אדם, או לפי שיחים". </w:t>
      </w:r>
    </w:p>
    <w:p w14:paraId="06682351" w14:textId="77777777" w:rsidR="00D66395" w:rsidRDefault="00D66395" w:rsidP="00D66395">
      <w:pPr>
        <w:pStyle w:val="Ruller4"/>
        <w:numPr>
          <w:ilvl w:val="0"/>
          <w:numId w:val="0"/>
        </w:numPr>
        <w:spacing w:before="100" w:beforeAutospacing="1"/>
        <w:rPr>
          <w:rtl/>
        </w:rPr>
      </w:pPr>
      <w:r>
        <w:rPr>
          <w:rFonts w:hint="cs"/>
          <w:rtl/>
        </w:rPr>
        <w:t xml:space="preserve">השלים את הדברים </w:t>
      </w:r>
      <w:r>
        <w:rPr>
          <w:rtl/>
        </w:rPr>
        <w:t>–</w:t>
      </w:r>
      <w:r>
        <w:rPr>
          <w:rFonts w:hint="cs"/>
          <w:rtl/>
        </w:rPr>
        <w:t xml:space="preserve"> גם זאת בלשון פיוטית, הנשיא </w:t>
      </w:r>
      <w:r w:rsidRPr="00775973">
        <w:rPr>
          <w:rFonts w:ascii="Century" w:hAnsi="Century" w:cs="Miriam" w:hint="cs"/>
          <w:b/>
          <w:spacing w:val="0"/>
          <w:sz w:val="22"/>
          <w:szCs w:val="24"/>
          <w:rtl/>
        </w:rPr>
        <w:t>שמעון פרס</w:t>
      </w:r>
      <w:r>
        <w:rPr>
          <w:rFonts w:hint="cs"/>
          <w:rtl/>
        </w:rPr>
        <w:t xml:space="preserve"> ז"ל, שכתב את ההקדמה לספר שירים זה, בתוקף מעמדו כחתן פרס נובל לשלום וציין (בתרגום חופשי מצרפתית):</w:t>
      </w:r>
    </w:p>
    <w:p w14:paraId="641F8AD4" w14:textId="77777777" w:rsidR="00D66395" w:rsidRDefault="00D66395" w:rsidP="00D66395">
      <w:pPr>
        <w:pStyle w:val="Ruller41"/>
        <w:rPr>
          <w:rtl/>
        </w:rPr>
      </w:pPr>
      <w:r>
        <w:rPr>
          <w:rFonts w:hint="cs"/>
          <w:rtl/>
        </w:rPr>
        <w:t xml:space="preserve">"שני עמים. שני בתים. שתי לשונות. גורל אחד. </w:t>
      </w:r>
    </w:p>
    <w:p w14:paraId="291DCDE5" w14:textId="77777777" w:rsidR="00D66395" w:rsidRDefault="00D66395" w:rsidP="00D66395">
      <w:pPr>
        <w:pStyle w:val="Ruller41"/>
        <w:rPr>
          <w:rtl/>
        </w:rPr>
      </w:pPr>
      <w:r>
        <w:rPr>
          <w:rFonts w:hint="cs"/>
          <w:rtl/>
        </w:rPr>
        <w:t xml:space="preserve">גורל אחד, שאין לכופפו בפני החרב. </w:t>
      </w:r>
    </w:p>
    <w:p w14:paraId="77708CBA" w14:textId="77777777" w:rsidR="00D66395" w:rsidRDefault="00D66395" w:rsidP="00D66395">
      <w:pPr>
        <w:pStyle w:val="Ruller41"/>
        <w:rPr>
          <w:rtl/>
        </w:rPr>
      </w:pPr>
      <w:r>
        <w:rPr>
          <w:rFonts w:hint="cs"/>
          <w:rtl/>
        </w:rPr>
        <w:t>גורל אחד המגולם בענף הזית, שאין לוותר עליו".</w:t>
      </w:r>
    </w:p>
    <w:p w14:paraId="33D3A0CD" w14:textId="77777777" w:rsidR="00D66395" w:rsidRPr="00942482" w:rsidRDefault="00D66395" w:rsidP="00D66395">
      <w:pPr>
        <w:pStyle w:val="Ruller41"/>
        <w:rPr>
          <w:rtl/>
        </w:rPr>
      </w:pPr>
      <w:r>
        <w:rPr>
          <w:rFonts w:hint="cs"/>
          <w:rtl/>
        </w:rPr>
        <w:t>לו יהי.</w:t>
      </w:r>
    </w:p>
    <w:p w14:paraId="24F09D59" w14:textId="07512D86" w:rsidR="00C46EF9" w:rsidRPr="004D1975" w:rsidRDefault="00C46EF9" w:rsidP="00C46EF9">
      <w:pPr>
        <w:pStyle w:val="Ruller41"/>
        <w:rPr>
          <w:sz w:val="2"/>
          <w:szCs w:val="2"/>
          <w:rtl/>
        </w:rPr>
      </w:pPr>
    </w:p>
    <w:tbl>
      <w:tblPr>
        <w:bidiVisual/>
        <w:tblW w:w="8363" w:type="dxa"/>
        <w:tblLook w:val="01E0" w:firstRow="1" w:lastRow="1" w:firstColumn="1" w:lastColumn="1" w:noHBand="0" w:noVBand="0"/>
      </w:tblPr>
      <w:tblGrid>
        <w:gridCol w:w="2783"/>
        <w:gridCol w:w="2797"/>
        <w:gridCol w:w="2783"/>
      </w:tblGrid>
      <w:tr w:rsidR="00C46EF9" w14:paraId="78783596" w14:textId="77777777" w:rsidTr="00F71B37">
        <w:tc>
          <w:tcPr>
            <w:tcW w:w="2783" w:type="dxa"/>
            <w:shd w:val="clear" w:color="auto" w:fill="auto"/>
          </w:tcPr>
          <w:p w14:paraId="56B7886A" w14:textId="7A0CFAD6" w:rsidR="00C46EF9" w:rsidRDefault="00C46EF9" w:rsidP="00F71B37">
            <w:pPr>
              <w:pStyle w:val="Ruller41"/>
              <w:jc w:val="center"/>
              <w:rPr>
                <w:rtl/>
              </w:rPr>
            </w:pPr>
          </w:p>
        </w:tc>
        <w:tc>
          <w:tcPr>
            <w:tcW w:w="2797" w:type="dxa"/>
            <w:shd w:val="clear" w:color="auto" w:fill="auto"/>
          </w:tcPr>
          <w:p w14:paraId="59F934E8" w14:textId="0B529439" w:rsidR="00C46EF9" w:rsidRDefault="00C46EF9" w:rsidP="00F71B37">
            <w:pPr>
              <w:pStyle w:val="Ruller41"/>
              <w:jc w:val="center"/>
              <w:rPr>
                <w:rtl/>
              </w:rPr>
            </w:pPr>
          </w:p>
        </w:tc>
        <w:tc>
          <w:tcPr>
            <w:tcW w:w="2783" w:type="dxa"/>
            <w:shd w:val="clear" w:color="auto" w:fill="auto"/>
          </w:tcPr>
          <w:p w14:paraId="486F7F6C" w14:textId="561A503B" w:rsidR="00C46EF9" w:rsidRDefault="00B0287A" w:rsidP="00F71B37">
            <w:pPr>
              <w:pStyle w:val="Ruller41"/>
              <w:jc w:val="center"/>
              <w:rPr>
                <w:rtl/>
              </w:rPr>
            </w:pPr>
            <w:r>
              <w:rPr>
                <w:rFonts w:hint="cs"/>
                <w:rtl/>
              </w:rPr>
              <w:t>המשנה לנשיאה (בדימ')</w:t>
            </w:r>
          </w:p>
        </w:tc>
      </w:tr>
    </w:tbl>
    <w:p w14:paraId="1238670F" w14:textId="2AFBFB08" w:rsidR="00E36D9E" w:rsidRPr="00503A3E" w:rsidRDefault="00E36D9E" w:rsidP="00E36D9E">
      <w:pPr>
        <w:pStyle w:val="BODYVERDICT"/>
        <w:rPr>
          <w:rFonts w:cs="Miriam"/>
          <w:sz w:val="24"/>
          <w:szCs w:val="24"/>
          <w:u w:val="single"/>
          <w:rtl/>
        </w:rPr>
      </w:pPr>
      <w:r>
        <w:rPr>
          <w:rFonts w:cs="Miriam"/>
          <w:sz w:val="24"/>
          <w:szCs w:val="24"/>
          <w:u w:val="single"/>
          <w:rtl/>
        </w:rPr>
        <w:lastRenderedPageBreak/>
        <w:t>השופטת ע' ברון:</w:t>
      </w:r>
    </w:p>
    <w:p w14:paraId="18D65DED" w14:textId="77777777" w:rsidR="00E36D9E" w:rsidRPr="00B427A3" w:rsidRDefault="00E36D9E" w:rsidP="00E36D9E">
      <w:pPr>
        <w:pStyle w:val="Ruller41"/>
        <w:rPr>
          <w:sz w:val="16"/>
          <w:szCs w:val="20"/>
          <w:rtl/>
        </w:rPr>
      </w:pPr>
    </w:p>
    <w:p w14:paraId="72DE1EC4" w14:textId="541ACFC4" w:rsidR="00E36D9E" w:rsidRDefault="00E36D9E" w:rsidP="002E6B11">
      <w:pPr>
        <w:pStyle w:val="Ruller4"/>
        <w:numPr>
          <w:ilvl w:val="0"/>
          <w:numId w:val="10"/>
        </w:numPr>
        <w:rPr>
          <w:rtl/>
        </w:rPr>
      </w:pPr>
      <w:r>
        <w:rPr>
          <w:rFonts w:hint="cs"/>
          <w:rtl/>
        </w:rPr>
        <w:t>א</w:t>
      </w:r>
      <w:r w:rsidRPr="00712DFF">
        <w:rPr>
          <w:rFonts w:hint="eastAsia"/>
          <w:rtl/>
        </w:rPr>
        <w:t>ני</w:t>
      </w:r>
      <w:r w:rsidRPr="00712DFF">
        <w:rPr>
          <w:rtl/>
        </w:rPr>
        <w:t xml:space="preserve"> </w:t>
      </w:r>
      <w:r w:rsidRPr="00712DFF">
        <w:rPr>
          <w:rFonts w:hint="eastAsia"/>
          <w:rtl/>
        </w:rPr>
        <w:t>מצטרפת</w:t>
      </w:r>
      <w:r w:rsidRPr="00712DFF">
        <w:rPr>
          <w:rtl/>
        </w:rPr>
        <w:t xml:space="preserve"> </w:t>
      </w:r>
      <w:r w:rsidRPr="00712DFF">
        <w:rPr>
          <w:rFonts w:hint="eastAsia"/>
          <w:rtl/>
        </w:rPr>
        <w:t>בהסכמה</w:t>
      </w:r>
      <w:r w:rsidRPr="00712DFF">
        <w:rPr>
          <w:rtl/>
        </w:rPr>
        <w:t xml:space="preserve"> </w:t>
      </w:r>
      <w:r>
        <w:rPr>
          <w:rFonts w:hint="cs"/>
          <w:rtl/>
        </w:rPr>
        <w:t xml:space="preserve">לחוות דעתה של חברתי הנשיאה </w:t>
      </w:r>
      <w:r w:rsidRPr="00E36D9E">
        <w:rPr>
          <w:rFonts w:ascii="Century" w:hAnsi="Century" w:cs="Miriam" w:hint="cs"/>
          <w:b/>
          <w:spacing w:val="0"/>
          <w:sz w:val="22"/>
          <w:szCs w:val="24"/>
          <w:rtl/>
        </w:rPr>
        <w:t>א' חיות</w:t>
      </w:r>
      <w:r>
        <w:rPr>
          <w:rFonts w:hint="cs"/>
          <w:rtl/>
        </w:rPr>
        <w:t xml:space="preserve"> בעתירות שלפנינו, לדרך הילוכה ולתוצאה שאליה הגיעה בסוגיות העקרוניות שהובאו לפתחנו. כשם שהבהירה הנשיאה בחוות דעתה, אין בהוראות חוק-יסוד: ישראל מדינת הלאום של העם היהודי (להלן: </w:t>
      </w:r>
      <w:r w:rsidRPr="00E36D9E">
        <w:rPr>
          <w:rFonts w:ascii="Century" w:hAnsi="Century" w:cs="Miriam" w:hint="cs"/>
          <w:b/>
          <w:spacing w:val="0"/>
          <w:sz w:val="22"/>
          <w:szCs w:val="24"/>
          <w:rtl/>
        </w:rPr>
        <w:t xml:space="preserve">חוק-יסוד: הלאום </w:t>
      </w:r>
      <w:r w:rsidRPr="00E36D9E">
        <w:rPr>
          <w:rFonts w:ascii="Century" w:hAnsi="Century" w:hint="cs"/>
          <w:sz w:val="22"/>
          <w:rtl/>
        </w:rPr>
        <w:t xml:space="preserve">או </w:t>
      </w:r>
      <w:r w:rsidRPr="00E36D9E">
        <w:rPr>
          <w:rFonts w:ascii="Century" w:hAnsi="Century" w:cs="Miriam" w:hint="cs"/>
          <w:b/>
          <w:spacing w:val="0"/>
          <w:sz w:val="22"/>
          <w:szCs w:val="24"/>
          <w:rtl/>
        </w:rPr>
        <w:t>חוק-היסוד</w:t>
      </w:r>
      <w:r>
        <w:rPr>
          <w:rFonts w:hint="cs"/>
          <w:rtl/>
        </w:rPr>
        <w:t>) כדי לשלול את "מאפייני הזהות הגרעיניים" של מדינת ישראל כמדינה יהודית ודמוקרטית. אף אני סבורה כי יש לפרש את הוראותיו של חוק-יסוד: הלאום פרשנות מקיימת, העולה בקנה אחד עם חוקי-היסוד האחרים ועם העקרונות והערכים שהוכרו בפסיקתו של בית משפט זה כחלק מהמארג החוקתי הישראלי, ובראשם עקרון השוויון. רבות נכתב והובהר על ידי חבריי, ואבקש להוסיף התייחסות קצרה משלי.</w:t>
      </w:r>
    </w:p>
    <w:p w14:paraId="23A17B1B" w14:textId="5A3B498C" w:rsidR="007738C0" w:rsidRPr="00B427A3" w:rsidRDefault="007738C0" w:rsidP="007738C0">
      <w:pPr>
        <w:pStyle w:val="Ruller41"/>
        <w:rPr>
          <w:sz w:val="14"/>
          <w:szCs w:val="18"/>
          <w:rtl/>
        </w:rPr>
      </w:pPr>
    </w:p>
    <w:p w14:paraId="3309E443" w14:textId="77777777" w:rsidR="007738C0" w:rsidRDefault="007738C0" w:rsidP="007738C0">
      <w:pPr>
        <w:pStyle w:val="Ruller4"/>
        <w:rPr>
          <w:rtl/>
        </w:rPr>
      </w:pPr>
      <w:r>
        <w:rPr>
          <w:rFonts w:hint="cs"/>
          <w:rtl/>
        </w:rPr>
        <w:t xml:space="preserve">לפנינו עתירות נוספות שבהן מתבקש בית משפט זה להורות על בטלות הוראה שבחוק יסוד. עתירות מסוג זה מעוררות שאלות כבדות משקל לגבי קיומן של מגבלות החלות על סמכותה של הכנסת בכובעה כרשות המכוננת; וכן שאלות בדבר סמכותו של בית משפט זה לערוך ביקורת שיפוטית על חקיקת יסוד. </w:t>
      </w:r>
    </w:p>
    <w:p w14:paraId="1D86A9DF" w14:textId="77777777" w:rsidR="007738C0" w:rsidRPr="00B427A3" w:rsidRDefault="007738C0" w:rsidP="007738C0">
      <w:pPr>
        <w:pStyle w:val="Ruller41"/>
        <w:rPr>
          <w:sz w:val="14"/>
          <w:szCs w:val="18"/>
        </w:rPr>
      </w:pPr>
    </w:p>
    <w:p w14:paraId="522F8715" w14:textId="77777777" w:rsidR="007738C0" w:rsidRDefault="007738C0" w:rsidP="007738C0">
      <w:pPr>
        <w:pStyle w:val="Ruller4"/>
        <w:numPr>
          <w:ilvl w:val="0"/>
          <w:numId w:val="0"/>
        </w:numPr>
        <w:rPr>
          <w:rtl/>
        </w:rPr>
      </w:pPr>
      <w:r>
        <w:rPr>
          <w:rtl/>
        </w:rPr>
        <w:tab/>
      </w:r>
      <w:r>
        <w:rPr>
          <w:rFonts w:hint="cs"/>
          <w:rtl/>
        </w:rPr>
        <w:t xml:space="preserve">כבר נאמר בסוגית הביקורת השיפוטית על נורמות חוקתיות כי היא </w:t>
      </w:r>
      <w:r w:rsidRPr="002C2CC2">
        <w:rPr>
          <w:rtl/>
        </w:rPr>
        <w:t>"</w:t>
      </w:r>
      <w:r w:rsidRPr="00B82BE5">
        <w:rPr>
          <w:rFonts w:ascii="Century" w:hAnsi="Century" w:cs="Miriam" w:hint="eastAsia"/>
          <w:b/>
          <w:spacing w:val="0"/>
          <w:sz w:val="22"/>
          <w:szCs w:val="24"/>
          <w:rtl/>
        </w:rPr>
        <w:t>סבוכה</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היורדת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לשורש</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הלגיטימיות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הרשות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המכוננת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לקבל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הסדרים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חוקתיים</w:t>
      </w:r>
      <w:r w:rsidRPr="00B82BE5">
        <w:rPr>
          <w:rFonts w:ascii="Century" w:hAnsi="Century" w:cs="Miriam" w:hint="cs"/>
          <w:b/>
          <w:spacing w:val="0"/>
          <w:sz w:val="22"/>
          <w:szCs w:val="24"/>
          <w:rtl/>
        </w:rPr>
        <w:t>,</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המשנים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את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אופיים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חוקי</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היסוד</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ולשורש</w:t>
      </w:r>
      <w:r w:rsidRPr="00B82BE5">
        <w:rPr>
          <w:rFonts w:ascii="Century" w:hAnsi="Century" w:cs="Miriam"/>
          <w:b/>
          <w:spacing w:val="0"/>
          <w:sz w:val="22"/>
          <w:szCs w:val="24"/>
          <w:rtl/>
        </w:rPr>
        <w:t xml:space="preserve"> </w:t>
      </w:r>
      <w:r w:rsidRPr="00B82BE5">
        <w:rPr>
          <w:rFonts w:ascii="Century" w:hAnsi="Century" w:cs="Miriam" w:hint="cs"/>
          <w:b/>
          <w:spacing w:val="0"/>
          <w:sz w:val="22"/>
          <w:szCs w:val="24"/>
          <w:rtl/>
        </w:rPr>
        <w:t>סמכותו</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בית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המשפט</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לערוך</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ביקורת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שיפוטית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על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תוצרי</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פעולתה</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הכנסת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כרשות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מכוננת</w:t>
      </w:r>
      <w:r w:rsidRPr="00B82BE5">
        <w:rPr>
          <w:rFonts w:ascii="Century" w:hAnsi="Century" w:cs="Miriam" w:hint="cs"/>
          <w:b/>
          <w:spacing w:val="0"/>
          <w:sz w:val="22"/>
          <w:szCs w:val="24"/>
          <w:rtl/>
        </w:rPr>
        <w:t xml:space="preserve">. </w:t>
      </w:r>
      <w:r w:rsidRPr="00B82BE5">
        <w:rPr>
          <w:rFonts w:ascii="Century" w:hAnsi="Century" w:cs="Miriam" w:hint="eastAsia"/>
          <w:b/>
          <w:spacing w:val="0"/>
          <w:sz w:val="22"/>
          <w:szCs w:val="24"/>
          <w:rtl/>
        </w:rPr>
        <w:t>עם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זאת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הכירו</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בתי</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המשפט</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בישראל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בקיומם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עקרונות</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על</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שאינם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ניתנים</w:t>
      </w:r>
      <w:r w:rsidRPr="00B82BE5">
        <w:rPr>
          <w:rFonts w:ascii="Century" w:hAnsi="Century" w:cs="Miriam"/>
          <w:b/>
          <w:spacing w:val="0"/>
          <w:sz w:val="22"/>
          <w:szCs w:val="24"/>
          <w:rtl/>
        </w:rPr>
        <w:t xml:space="preserve"> </w:t>
      </w:r>
      <w:r w:rsidRPr="00B82BE5">
        <w:rPr>
          <w:rFonts w:ascii="Century" w:hAnsi="Century" w:cs="Miriam" w:hint="eastAsia"/>
          <w:b/>
          <w:spacing w:val="0"/>
          <w:sz w:val="22"/>
          <w:szCs w:val="24"/>
          <w:rtl/>
        </w:rPr>
        <w:t>לשינוי</w:t>
      </w:r>
      <w:r w:rsidRPr="00B82BE5">
        <w:rPr>
          <w:rFonts w:ascii="Century" w:hAnsi="Century" w:cs="Miriam"/>
          <w:b/>
          <w:spacing w:val="0"/>
          <w:sz w:val="22"/>
          <w:szCs w:val="24"/>
          <w:rtl/>
        </w:rPr>
        <w:t>.</w:t>
      </w:r>
      <w:r w:rsidRPr="00B82BE5">
        <w:rPr>
          <w:rFonts w:ascii="Century" w:hAnsi="Century" w:cs="Miriam" w:hint="cs"/>
          <w:b/>
          <w:spacing w:val="0"/>
          <w:sz w:val="22"/>
          <w:szCs w:val="24"/>
          <w:rtl/>
        </w:rPr>
        <w:t xml:space="preserve"> גם חוקי היסוד שלנו הניחו את העיקרון החוקתי העיקרי, שספק אם הוא ניתן לשינוי, המתייחס לאופייה היהודי והדמוקרטי של המדינה</w:t>
      </w:r>
      <w:r w:rsidRPr="00181E18">
        <w:rPr>
          <w:rFonts w:hint="cs"/>
          <w:rtl/>
        </w:rPr>
        <w:t xml:space="preserve">" </w:t>
      </w:r>
      <w:r>
        <w:rPr>
          <w:rFonts w:hint="cs"/>
          <w:rtl/>
        </w:rPr>
        <w:t>(</w:t>
      </w:r>
      <w:r w:rsidRPr="002C2CC2">
        <w:rPr>
          <w:rFonts w:hint="eastAsia"/>
          <w:rtl/>
        </w:rPr>
        <w:t>בג</w:t>
      </w:r>
      <w:r w:rsidRPr="002C2CC2">
        <w:rPr>
          <w:rtl/>
        </w:rPr>
        <w:t>"</w:t>
      </w:r>
      <w:r w:rsidRPr="002C2CC2">
        <w:rPr>
          <w:rFonts w:hint="eastAsia"/>
          <w:rtl/>
        </w:rPr>
        <w:t>ץ</w:t>
      </w:r>
      <w:r w:rsidRPr="002C2CC2">
        <w:rPr>
          <w:rtl/>
        </w:rPr>
        <w:t xml:space="preserve"> 4908/10 </w:t>
      </w:r>
      <w:r w:rsidRPr="00846E93">
        <w:rPr>
          <w:rFonts w:ascii="Century" w:hAnsi="Century" w:cs="Miriam" w:hint="eastAsia"/>
          <w:b/>
          <w:spacing w:val="0"/>
          <w:sz w:val="22"/>
          <w:szCs w:val="24"/>
          <w:rtl/>
        </w:rPr>
        <w:t>בר</w:t>
      </w:r>
      <w:r w:rsidRPr="00846E93">
        <w:rPr>
          <w:rFonts w:ascii="Century" w:hAnsi="Century" w:cs="Miriam"/>
          <w:b/>
          <w:spacing w:val="0"/>
          <w:sz w:val="22"/>
          <w:szCs w:val="24"/>
          <w:rtl/>
        </w:rPr>
        <w:t>-</w:t>
      </w:r>
      <w:r w:rsidRPr="00846E93">
        <w:rPr>
          <w:rFonts w:ascii="Century" w:hAnsi="Century" w:cs="Miriam" w:hint="eastAsia"/>
          <w:b/>
          <w:spacing w:val="0"/>
          <w:sz w:val="22"/>
          <w:szCs w:val="24"/>
          <w:rtl/>
        </w:rPr>
        <w:t>און</w:t>
      </w:r>
      <w:r w:rsidRPr="00846E93">
        <w:rPr>
          <w:rFonts w:ascii="Century" w:hAnsi="Century" w:cs="Miriam"/>
          <w:b/>
          <w:spacing w:val="0"/>
          <w:sz w:val="22"/>
          <w:szCs w:val="24"/>
          <w:rtl/>
        </w:rPr>
        <w:t xml:space="preserve"> </w:t>
      </w:r>
      <w:r w:rsidRPr="00846E93">
        <w:rPr>
          <w:rFonts w:ascii="Century" w:hAnsi="Century" w:cs="Miriam" w:hint="eastAsia"/>
          <w:b/>
          <w:spacing w:val="0"/>
          <w:sz w:val="22"/>
          <w:szCs w:val="24"/>
          <w:rtl/>
        </w:rPr>
        <w:t>נ</w:t>
      </w:r>
      <w:r w:rsidRPr="00846E93">
        <w:rPr>
          <w:rFonts w:ascii="Century" w:hAnsi="Century" w:cs="Miriam"/>
          <w:b/>
          <w:spacing w:val="0"/>
          <w:sz w:val="22"/>
          <w:szCs w:val="24"/>
          <w:rtl/>
        </w:rPr>
        <w:t xml:space="preserve">' </w:t>
      </w:r>
      <w:r w:rsidRPr="00846E93">
        <w:rPr>
          <w:rFonts w:ascii="Century" w:hAnsi="Century" w:cs="Miriam" w:hint="eastAsia"/>
          <w:b/>
          <w:spacing w:val="0"/>
          <w:sz w:val="22"/>
          <w:szCs w:val="24"/>
          <w:rtl/>
        </w:rPr>
        <w:t>כנסת</w:t>
      </w:r>
      <w:r w:rsidRPr="00846E93">
        <w:rPr>
          <w:rFonts w:ascii="Century" w:hAnsi="Century" w:cs="Miriam"/>
          <w:b/>
          <w:spacing w:val="0"/>
          <w:sz w:val="22"/>
          <w:szCs w:val="24"/>
          <w:rtl/>
        </w:rPr>
        <w:t xml:space="preserve"> </w:t>
      </w:r>
      <w:r w:rsidRPr="00846E93">
        <w:rPr>
          <w:rFonts w:ascii="Century" w:hAnsi="Century" w:cs="Miriam" w:hint="eastAsia"/>
          <w:b/>
          <w:spacing w:val="0"/>
          <w:sz w:val="22"/>
          <w:szCs w:val="24"/>
          <w:rtl/>
        </w:rPr>
        <w:t>ישראל</w:t>
      </w:r>
      <w:r w:rsidRPr="002C2CC2">
        <w:rPr>
          <w:rtl/>
        </w:rPr>
        <w:t xml:space="preserve">, </w:t>
      </w:r>
      <w:r>
        <w:rPr>
          <w:rFonts w:hint="cs"/>
          <w:rtl/>
        </w:rPr>
        <w:t xml:space="preserve">פ"ד </w:t>
      </w:r>
      <w:r w:rsidRPr="002C2CC2">
        <w:rPr>
          <w:rFonts w:hint="eastAsia"/>
          <w:rtl/>
        </w:rPr>
        <w:t>סד</w:t>
      </w:r>
      <w:r w:rsidRPr="002C2CC2">
        <w:rPr>
          <w:rtl/>
        </w:rPr>
        <w:t>(3) 275, 310 (2011)</w:t>
      </w:r>
      <w:r>
        <w:rPr>
          <w:rFonts w:hint="cs"/>
          <w:rtl/>
        </w:rPr>
        <w:t>). ביסודה של סוגית הביקור</w:t>
      </w:r>
      <w:r>
        <w:rPr>
          <w:rFonts w:hint="eastAsia"/>
          <w:rtl/>
        </w:rPr>
        <w:t>ת</w:t>
      </w:r>
      <w:r>
        <w:rPr>
          <w:rFonts w:hint="cs"/>
          <w:rtl/>
        </w:rPr>
        <w:t xml:space="preserve"> השיפוטית עומדת התפיסה כי סמכותה של הכנסת בכובעה כרשות מכוננת אינה בלתי מוגבלת וכי ישנם ערכים שגם היא כפופה להם, כמושכלות יסוד המגלמות את זהותה של מדינת ישראל באופן שביטולן שקול לפירוקה (אריאל בנדור "המעמד המשפטי של חוקי-יסוד" </w:t>
      </w:r>
      <w:r w:rsidRPr="00846E93">
        <w:rPr>
          <w:rFonts w:ascii="Century" w:hAnsi="Century" w:cs="Miriam" w:hint="cs"/>
          <w:b/>
          <w:spacing w:val="0"/>
          <w:sz w:val="22"/>
          <w:szCs w:val="24"/>
          <w:rtl/>
        </w:rPr>
        <w:t>ספר ברנזון</w:t>
      </w:r>
      <w:r>
        <w:rPr>
          <w:rFonts w:hint="cs"/>
          <w:rtl/>
        </w:rPr>
        <w:t xml:space="preserve"> כרך שני בני סברה 119, 142 (אהרן ברק וחיים ברנזון עורכים, תש"ס)). יתר על כן, בספרות המשפטית הובעה עמדה שבעקבות המצב המשטרי הייחודי למדינת ישראל, המאופיין בהעדר חוקה נוקשה וכן בקלות יחסית שבה ניתן לחוקק ולתקן את חוקי-היסוד, צריך שתהיה </w:t>
      </w:r>
      <w:r w:rsidRPr="0045259C">
        <w:rPr>
          <w:rFonts w:hint="cs"/>
          <w:rtl/>
        </w:rPr>
        <w:t xml:space="preserve">נכונות רבה יותר לביקורת שיפוטית </w:t>
      </w:r>
      <w:r>
        <w:rPr>
          <w:rFonts w:hint="cs"/>
          <w:rtl/>
        </w:rPr>
        <w:t>בנושא זה</w:t>
      </w:r>
      <w:r w:rsidRPr="0045259C">
        <w:rPr>
          <w:rFonts w:hint="cs"/>
          <w:rtl/>
        </w:rPr>
        <w:t xml:space="preserve"> (</w:t>
      </w:r>
      <w:r w:rsidRPr="0045259C">
        <w:t xml:space="preserve">Suzie Navot and Yaniv Roznai, </w:t>
      </w:r>
      <w:r w:rsidRPr="00AB10A9">
        <w:rPr>
          <w:i/>
          <w:iCs/>
        </w:rPr>
        <w:t>From Supra-Constitutional Principles to the Misuse of Constituent Power in Israel</w:t>
      </w:r>
      <w:r w:rsidRPr="0045259C">
        <w:t xml:space="preserve">, 21(3) </w:t>
      </w:r>
      <w:r w:rsidRPr="00AB10A9">
        <w:rPr>
          <w:smallCaps/>
        </w:rPr>
        <w:t>European Journal Law Reform</w:t>
      </w:r>
      <w:r w:rsidRPr="0045259C">
        <w:t xml:space="preserve"> 403, 421-422 (2019)</w:t>
      </w:r>
      <w:r w:rsidRPr="0045259C">
        <w:rPr>
          <w:rFonts w:hint="cs"/>
          <w:rtl/>
        </w:rPr>
        <w:t>)</w:t>
      </w:r>
      <w:r>
        <w:rPr>
          <w:rFonts w:hint="cs"/>
          <w:rtl/>
        </w:rPr>
        <w:t>. באופן דומה, הובעה עמדה שכאשר הרשות המכוננת עושה שימוש ב"משמעת קואליציוני</w:t>
      </w:r>
      <w:r>
        <w:rPr>
          <w:rFonts w:hint="eastAsia"/>
          <w:rtl/>
        </w:rPr>
        <w:t>ות</w:t>
      </w:r>
      <w:r>
        <w:rPr>
          <w:rFonts w:hint="cs"/>
          <w:rtl/>
        </w:rPr>
        <w:t xml:space="preserve">" בעת חקיקת חוקי-יסוד, ישנו מקום להתערבות שיפוטית בתהליכים שהובילו לחקיקתם (ראו: אמנון רובינשטיין ויובל גבע "יש חברי-כנסת בירושלים? </w:t>
      </w:r>
      <w:r>
        <w:rPr>
          <w:rFonts w:hint="cs"/>
          <w:rtl/>
        </w:rPr>
        <w:lastRenderedPageBreak/>
        <w:t xml:space="preserve">הערות על גבולות המשמעת הפוליטית" 23-19 (4.7.2021) </w:t>
      </w:r>
      <w:hyperlink r:id="rId11" w:history="1">
        <w:r w:rsidRPr="00D26E89">
          <w:rPr>
            <w:rStyle w:val="Hyperlink"/>
          </w:rPr>
          <w:t>https://ssrn.com/abstract=3880016</w:t>
        </w:r>
      </w:hyperlink>
      <w:r>
        <w:rPr>
          <w:rFonts w:hint="cs"/>
          <w:rtl/>
        </w:rPr>
        <w:t>). ניתן לתמצת ולומר ש</w:t>
      </w:r>
      <w:r w:rsidRPr="00FB0375">
        <w:rPr>
          <w:rFonts w:hint="eastAsia"/>
          <w:rtl/>
        </w:rPr>
        <w:t>הלגיטימיות</w:t>
      </w:r>
      <w:r w:rsidRPr="00FB0375">
        <w:rPr>
          <w:rtl/>
        </w:rPr>
        <w:t xml:space="preserve"> </w:t>
      </w:r>
      <w:r w:rsidRPr="00FB0375">
        <w:rPr>
          <w:rFonts w:hint="eastAsia"/>
          <w:rtl/>
        </w:rPr>
        <w:t>של</w:t>
      </w:r>
      <w:r w:rsidRPr="00FB0375">
        <w:rPr>
          <w:rtl/>
        </w:rPr>
        <w:t xml:space="preserve"> </w:t>
      </w:r>
      <w:r w:rsidRPr="00FB0375">
        <w:rPr>
          <w:rFonts w:hint="eastAsia"/>
          <w:rtl/>
        </w:rPr>
        <w:t>הביקורת</w:t>
      </w:r>
      <w:r w:rsidRPr="00FB0375">
        <w:rPr>
          <w:rtl/>
        </w:rPr>
        <w:t xml:space="preserve"> </w:t>
      </w:r>
      <w:r w:rsidRPr="00FB0375">
        <w:rPr>
          <w:rFonts w:hint="eastAsia"/>
          <w:rtl/>
        </w:rPr>
        <w:t>השיפוטית</w:t>
      </w:r>
      <w:r w:rsidRPr="00FB0375">
        <w:rPr>
          <w:rtl/>
        </w:rPr>
        <w:t xml:space="preserve"> </w:t>
      </w:r>
      <w:r>
        <w:rPr>
          <w:rFonts w:hint="cs"/>
          <w:rtl/>
        </w:rPr>
        <w:t>קשורה,</w:t>
      </w:r>
      <w:r w:rsidRPr="00FB0375">
        <w:rPr>
          <w:rtl/>
        </w:rPr>
        <w:t xml:space="preserve"> </w:t>
      </w:r>
      <w:r w:rsidRPr="00FB0375">
        <w:rPr>
          <w:rFonts w:hint="eastAsia"/>
          <w:rtl/>
        </w:rPr>
        <w:t>לפחות</w:t>
      </w:r>
      <w:r w:rsidRPr="00FB0375">
        <w:rPr>
          <w:rtl/>
        </w:rPr>
        <w:t xml:space="preserve"> </w:t>
      </w:r>
      <w:r w:rsidRPr="00FB0375">
        <w:rPr>
          <w:rFonts w:hint="eastAsia"/>
          <w:rtl/>
        </w:rPr>
        <w:t>בחלקה</w:t>
      </w:r>
      <w:r>
        <w:rPr>
          <w:rFonts w:hint="cs"/>
          <w:rtl/>
        </w:rPr>
        <w:t>,</w:t>
      </w:r>
      <w:r w:rsidRPr="00FB0375">
        <w:rPr>
          <w:rtl/>
        </w:rPr>
        <w:t xml:space="preserve"> </w:t>
      </w:r>
      <w:r w:rsidRPr="00FB0375">
        <w:rPr>
          <w:rFonts w:hint="eastAsia"/>
          <w:rtl/>
        </w:rPr>
        <w:t>בתהליך</w:t>
      </w:r>
      <w:r>
        <w:rPr>
          <w:rFonts w:hint="cs"/>
          <w:rtl/>
        </w:rPr>
        <w:t xml:space="preserve"> שהוביל לתיקון החוקתי. כלומר, ככל שמלאכת הרשות המכוננת מורכבת, כוללנית ומקיפה, תוצריה ייהנו מלגיטימצי</w:t>
      </w:r>
      <w:r>
        <w:rPr>
          <w:rFonts w:hint="eastAsia"/>
          <w:rtl/>
        </w:rPr>
        <w:t>ה</w:t>
      </w:r>
      <w:r>
        <w:rPr>
          <w:rFonts w:hint="cs"/>
          <w:rtl/>
        </w:rPr>
        <w:t xml:space="preserve"> דמוקרטית רבה יותר ומנגד הנכונות לביקורת שיפוטית תפחת (</w:t>
      </w:r>
      <w:r w:rsidRPr="001F576C">
        <w:t xml:space="preserve">Yaniv Roznai, </w:t>
      </w:r>
      <w:r w:rsidRPr="00FC6045">
        <w:rPr>
          <w:i/>
          <w:iCs/>
        </w:rPr>
        <w:t>Amendment Power, Constituent Power, and Popular Sovereignty: Linking Unamendability and Amendment Procedures</w:t>
      </w:r>
      <w:r w:rsidRPr="001F576C">
        <w:t xml:space="preserve">, in </w:t>
      </w:r>
      <w:r w:rsidRPr="00FC6045">
        <w:rPr>
          <w:smallCaps/>
        </w:rPr>
        <w:t>The Foundations and Traditions of Constitutional Amendment</w:t>
      </w:r>
      <w:r w:rsidRPr="001F576C">
        <w:t xml:space="preserve"> 23, 46–48 (</w:t>
      </w:r>
      <w:r w:rsidRPr="007872DC">
        <w:t>Richard Albert, Xenophon Contiades and Alkmene Fotiadou</w:t>
      </w:r>
      <w:r w:rsidRPr="001F576C">
        <w:t xml:space="preserve"> eds., </w:t>
      </w:r>
      <w:r>
        <w:t>2017</w:t>
      </w:r>
      <w:r>
        <w:rPr>
          <w:rFonts w:hint="cs"/>
          <w:rtl/>
        </w:rPr>
        <w:t xml:space="preserve">). </w:t>
      </w:r>
    </w:p>
    <w:p w14:paraId="045E1DE1" w14:textId="77777777" w:rsidR="007738C0" w:rsidRDefault="007738C0" w:rsidP="007738C0">
      <w:pPr>
        <w:pStyle w:val="Ruller4"/>
        <w:numPr>
          <w:ilvl w:val="0"/>
          <w:numId w:val="0"/>
        </w:numPr>
        <w:rPr>
          <w:rtl/>
        </w:rPr>
      </w:pPr>
    </w:p>
    <w:p w14:paraId="29ACEDC6" w14:textId="77777777" w:rsidR="007738C0" w:rsidRDefault="007738C0" w:rsidP="007738C0">
      <w:pPr>
        <w:pStyle w:val="Ruller4"/>
        <w:numPr>
          <w:ilvl w:val="0"/>
          <w:numId w:val="0"/>
        </w:numPr>
        <w:rPr>
          <w:rtl/>
        </w:rPr>
      </w:pPr>
      <w:r>
        <w:rPr>
          <w:rtl/>
        </w:rPr>
        <w:tab/>
      </w:r>
      <w:r>
        <w:rPr>
          <w:rFonts w:hint="cs"/>
          <w:rtl/>
        </w:rPr>
        <w:t xml:space="preserve">חרף הסוגיות הנכבדות שמעוררות העתירות שלפנינו בכל הנוגע לסמכותו של בית משפט זה לבקר את מלאכת הכנסת בכובעה כרשות המכוננת; מקובלת עליי העמדה כי אין מקום להכריע לעת הזו בשאלת תחולתה של דוקטרינת התיקון החוקתי הבלתי חוקתי, וזאת בשים לב לתוצאה שאליה הגענו. בנסיבות המקרה, ניתן להסתפק בקביעה שלפיה המחוקק-המכונן אינו רשאי לשלול בחקיקת יסוד "מאפיינים גרעיניים מינימליים" של מדינת ישראל כמדינה יהודית או דמוקרטית (פסקה 31 לחוות דעתה של הנשיאה </w:t>
      </w:r>
      <w:r w:rsidRPr="006D541E">
        <w:rPr>
          <w:rFonts w:ascii="Century" w:hAnsi="Century" w:cs="Miriam" w:hint="cs"/>
          <w:b/>
          <w:spacing w:val="0"/>
          <w:sz w:val="22"/>
          <w:szCs w:val="24"/>
          <w:rtl/>
        </w:rPr>
        <w:t>א' חיות</w:t>
      </w:r>
      <w:r>
        <w:rPr>
          <w:rFonts w:hint="cs"/>
          <w:rtl/>
        </w:rPr>
        <w:t xml:space="preserve">). </w:t>
      </w:r>
      <w:r w:rsidRPr="002F5F64">
        <w:rPr>
          <w:rFonts w:hint="eastAsia"/>
          <w:rtl/>
        </w:rPr>
        <w:t>עם</w:t>
      </w:r>
      <w:r w:rsidRPr="002F5F64">
        <w:rPr>
          <w:rtl/>
        </w:rPr>
        <w:t xml:space="preserve"> </w:t>
      </w:r>
      <w:r w:rsidRPr="002F5F64">
        <w:rPr>
          <w:rFonts w:hint="eastAsia"/>
          <w:rtl/>
        </w:rPr>
        <w:t>זאת</w:t>
      </w:r>
      <w:r w:rsidRPr="002F5F64">
        <w:rPr>
          <w:rtl/>
        </w:rPr>
        <w:t xml:space="preserve">, </w:t>
      </w:r>
      <w:r w:rsidRPr="002F5F64">
        <w:rPr>
          <w:rFonts w:hint="eastAsia"/>
          <w:rtl/>
        </w:rPr>
        <w:t>אינני</w:t>
      </w:r>
      <w:r w:rsidRPr="002F5F64">
        <w:rPr>
          <w:rtl/>
        </w:rPr>
        <w:t xml:space="preserve"> </w:t>
      </w:r>
      <w:r w:rsidRPr="002F5F64">
        <w:rPr>
          <w:rFonts w:hint="eastAsia"/>
          <w:rtl/>
        </w:rPr>
        <w:t>סבורה</w:t>
      </w:r>
      <w:r w:rsidRPr="002F5F64">
        <w:rPr>
          <w:rtl/>
        </w:rPr>
        <w:t xml:space="preserve"> </w:t>
      </w:r>
      <w:r w:rsidRPr="002F5F64">
        <w:rPr>
          <w:rFonts w:hint="eastAsia"/>
          <w:rtl/>
        </w:rPr>
        <w:t>כי</w:t>
      </w:r>
      <w:r>
        <w:rPr>
          <w:rFonts w:hint="cs"/>
          <w:rtl/>
        </w:rPr>
        <w:t xml:space="preserve"> יש בהכרח מקום לדחות את ההכרעה בשאלת אימוצה של דוקטרינת התיקון החוקתי הבלתי חוקתי עד לאחר השלמת מלאכת כינון החוקה (פסקה 15 לחוות דעתה של הנשיאה </w:t>
      </w:r>
      <w:r w:rsidRPr="00AB10A9">
        <w:rPr>
          <w:rFonts w:ascii="Miriam" w:hAnsi="Miriam" w:cs="Miriam" w:hint="cs"/>
          <w:sz w:val="20"/>
          <w:szCs w:val="24"/>
          <w:rtl/>
        </w:rPr>
        <w:t>א' חיות</w:t>
      </w:r>
      <w:r>
        <w:rPr>
          <w:rFonts w:hint="cs"/>
          <w:rtl/>
        </w:rPr>
        <w:t>); להשקפתי, מוטב שלא נקבע מסמרות גם בעניין זה, ודי אם אציין</w:t>
      </w:r>
      <w:r w:rsidRPr="002F5F64">
        <w:rPr>
          <w:rtl/>
        </w:rPr>
        <w:t xml:space="preserve"> </w:t>
      </w:r>
      <w:r>
        <w:rPr>
          <w:rFonts w:hint="cs"/>
          <w:rtl/>
        </w:rPr>
        <w:t xml:space="preserve">שקביעה כזו עלולה להוות תמריץ שלילי לכנסת לדחות עד אין קץ את סיום מפעל החוקה. </w:t>
      </w:r>
    </w:p>
    <w:p w14:paraId="6A2A7EC6" w14:textId="77777777" w:rsidR="007738C0" w:rsidRPr="00193160" w:rsidRDefault="007738C0" w:rsidP="007738C0">
      <w:pPr>
        <w:pStyle w:val="Ruller41"/>
      </w:pPr>
    </w:p>
    <w:p w14:paraId="35BA5C67" w14:textId="77777777" w:rsidR="009D7695" w:rsidRDefault="009D7695" w:rsidP="009D7695">
      <w:pPr>
        <w:pStyle w:val="Ruller4"/>
        <w:rPr>
          <w:rtl/>
        </w:rPr>
      </w:pPr>
      <w:r>
        <w:rPr>
          <w:rFonts w:hint="cs"/>
          <w:rtl/>
        </w:rPr>
        <w:t xml:space="preserve">לב ליבה של הביקורת שמשמיעים העותרים כלפי חוק-יסוד: הלאום ועתירתם להתערבותנו, ממוקד בטענה שחוק-היסוד מבכר את אופייה היהודי של מדינת ישראל, תוך פגיעה בערכיה הדמוקרטים של המדינה ובפרט בערך השוויון, ומוביל לשינוי משטרי. חברתי הנשיאה </w:t>
      </w:r>
      <w:r w:rsidRPr="00E46A41">
        <w:rPr>
          <w:rFonts w:ascii="Century" w:hAnsi="Century" w:cs="Miriam" w:hint="cs"/>
          <w:b/>
          <w:spacing w:val="0"/>
          <w:sz w:val="22"/>
          <w:szCs w:val="24"/>
          <w:rtl/>
        </w:rPr>
        <w:t>א' חיות</w:t>
      </w:r>
      <w:r>
        <w:rPr>
          <w:rFonts w:hint="cs"/>
          <w:rtl/>
        </w:rPr>
        <w:t xml:space="preserve"> דוחה טענה זו במשנה סדורה ואני סבורה כמוה. </w:t>
      </w:r>
    </w:p>
    <w:p w14:paraId="4977AA04" w14:textId="77777777" w:rsidR="009D7695" w:rsidRDefault="009D7695" w:rsidP="009D7695">
      <w:pPr>
        <w:pStyle w:val="Ruller41"/>
        <w:rPr>
          <w:rtl/>
        </w:rPr>
      </w:pPr>
    </w:p>
    <w:p w14:paraId="0EC24A0D" w14:textId="77777777" w:rsidR="009D7695" w:rsidRDefault="009D7695" w:rsidP="009D7695">
      <w:pPr>
        <w:pStyle w:val="Ruller41"/>
        <w:rPr>
          <w:rtl/>
        </w:rPr>
      </w:pPr>
      <w:r>
        <w:rPr>
          <w:rtl/>
        </w:rPr>
        <w:tab/>
      </w:r>
      <w:r>
        <w:rPr>
          <w:rFonts w:hint="cs"/>
          <w:rtl/>
        </w:rPr>
        <w:t xml:space="preserve">מדינת ישראל היא מדינת הלאום של העם היהודי </w:t>
      </w:r>
      <w:r>
        <w:rPr>
          <w:rtl/>
        </w:rPr>
        <w:t>–</w:t>
      </w:r>
      <w:r>
        <w:rPr>
          <w:rFonts w:hint="cs"/>
          <w:rtl/>
        </w:rPr>
        <w:t xml:space="preserve"> על כך אין ולא יכול להיות עוררין, בבחינת המובן מאליו. על הנחת יסוד זו הוקמה המדינה, כפי שצוין באופן מפורש ומובהק עוד בהכרזה על עצמאותה: "</w:t>
      </w:r>
      <w:r w:rsidRPr="0051574D">
        <w:rPr>
          <w:rFonts w:ascii="Century" w:hAnsi="Century" w:cs="Miriam"/>
          <w:b/>
          <w:spacing w:val="0"/>
          <w:szCs w:val="24"/>
          <w:shd w:val="clear" w:color="auto" w:fill="FFFFFF"/>
          <w:rtl/>
        </w:rPr>
        <w:t>אנו מכריזים בזאת על הקמת מדינה יהודית בארץ ישראל, היא מדינת ישראל</w:t>
      </w:r>
      <w:r>
        <w:rPr>
          <w:rFonts w:ascii="SemanticaMedium" w:hAnsi="SemanticaMedium" w:hint="cs"/>
          <w:color w:val="2F393C"/>
          <w:shd w:val="clear" w:color="auto" w:fill="FFFFFF"/>
          <w:rtl/>
        </w:rPr>
        <w:t xml:space="preserve">" </w:t>
      </w:r>
      <w:r>
        <w:rPr>
          <w:rFonts w:hint="cs"/>
          <w:rtl/>
        </w:rPr>
        <w:t>(</w:t>
      </w:r>
      <w:r w:rsidRPr="00FF48B7">
        <w:rPr>
          <w:rFonts w:hint="eastAsia"/>
          <w:rtl/>
        </w:rPr>
        <w:t>הכרזה</w:t>
      </w:r>
      <w:r w:rsidRPr="00FF48B7">
        <w:rPr>
          <w:rtl/>
        </w:rPr>
        <w:t xml:space="preserve"> </w:t>
      </w:r>
      <w:r w:rsidRPr="00FF48B7">
        <w:rPr>
          <w:rFonts w:hint="eastAsia"/>
          <w:rtl/>
        </w:rPr>
        <w:t>על</w:t>
      </w:r>
      <w:r w:rsidRPr="00FF48B7">
        <w:rPr>
          <w:rtl/>
        </w:rPr>
        <w:t xml:space="preserve"> </w:t>
      </w:r>
      <w:r w:rsidRPr="00FF48B7">
        <w:rPr>
          <w:rFonts w:hint="eastAsia"/>
          <w:rtl/>
        </w:rPr>
        <w:t>הקמת</w:t>
      </w:r>
      <w:r w:rsidRPr="00FF48B7">
        <w:rPr>
          <w:rtl/>
        </w:rPr>
        <w:t xml:space="preserve"> </w:t>
      </w:r>
      <w:r w:rsidRPr="00FF48B7">
        <w:rPr>
          <w:rFonts w:hint="eastAsia"/>
          <w:rtl/>
        </w:rPr>
        <w:t>מדינת</w:t>
      </w:r>
      <w:r w:rsidRPr="00FF48B7">
        <w:rPr>
          <w:rtl/>
        </w:rPr>
        <w:t xml:space="preserve"> </w:t>
      </w:r>
      <w:r w:rsidRPr="00FF48B7">
        <w:rPr>
          <w:rFonts w:hint="eastAsia"/>
          <w:rtl/>
        </w:rPr>
        <w:t>ישראל</w:t>
      </w:r>
      <w:r w:rsidRPr="00FF48B7">
        <w:rPr>
          <w:rtl/>
        </w:rPr>
        <w:t xml:space="preserve">, </w:t>
      </w:r>
      <w:r w:rsidRPr="00FF48B7">
        <w:rPr>
          <w:rFonts w:hint="eastAsia"/>
          <w:rtl/>
        </w:rPr>
        <w:t>ע</w:t>
      </w:r>
      <w:r w:rsidRPr="00FF48B7">
        <w:rPr>
          <w:rtl/>
        </w:rPr>
        <w:t>"</w:t>
      </w:r>
      <w:r w:rsidRPr="00FF48B7">
        <w:rPr>
          <w:rFonts w:hint="eastAsia"/>
          <w:rtl/>
        </w:rPr>
        <w:t>ר</w:t>
      </w:r>
      <w:r w:rsidRPr="00FF48B7">
        <w:rPr>
          <w:rtl/>
        </w:rPr>
        <w:t xml:space="preserve"> </w:t>
      </w:r>
      <w:r w:rsidRPr="00FF48B7">
        <w:rPr>
          <w:rFonts w:hint="eastAsia"/>
          <w:rtl/>
        </w:rPr>
        <w:t>התש</w:t>
      </w:r>
      <w:r w:rsidRPr="00FF48B7">
        <w:rPr>
          <w:rtl/>
        </w:rPr>
        <w:t>"</w:t>
      </w:r>
      <w:r w:rsidRPr="00FF48B7">
        <w:rPr>
          <w:rFonts w:hint="eastAsia"/>
          <w:rtl/>
        </w:rPr>
        <w:t>ח</w:t>
      </w:r>
      <w:r w:rsidRPr="00FF48B7">
        <w:rPr>
          <w:rtl/>
        </w:rPr>
        <w:t xml:space="preserve"> 1</w:t>
      </w:r>
      <w:r>
        <w:rPr>
          <w:rFonts w:hint="cs"/>
          <w:rtl/>
        </w:rPr>
        <w:t xml:space="preserve">). מדינת ישראל נולדה על מנת להגשים את מאוויו וחזונו של </w:t>
      </w:r>
      <w:r w:rsidRPr="000F75F9">
        <w:rPr>
          <w:rFonts w:ascii="Century" w:hAnsi="Century" w:cs="Miriam" w:hint="cs"/>
          <w:b/>
          <w:spacing w:val="0"/>
          <w:szCs w:val="24"/>
          <w:rtl/>
        </w:rPr>
        <w:t>העם היהודי</w:t>
      </w:r>
      <w:r>
        <w:rPr>
          <w:rFonts w:hint="cs"/>
          <w:rtl/>
        </w:rPr>
        <w:t>, ולעצם קיומה נודעת חשיבות רבה גם ליהדות התפוצות (סעיף 6 לחוק-יסוד: הלאום מבטא תפיסה זו); והדברים קיבלו ביטוי ציורי בדבריו של הפילוסוף היהודי אמריקני ג'ורג' שטיינר:</w:t>
      </w:r>
    </w:p>
    <w:p w14:paraId="4E9F8C18" w14:textId="77777777" w:rsidR="009D7695" w:rsidRDefault="009D7695" w:rsidP="009D7695">
      <w:pPr>
        <w:pStyle w:val="Ruller41"/>
        <w:spacing w:line="240" w:lineRule="auto"/>
        <w:rPr>
          <w:rtl/>
        </w:rPr>
      </w:pPr>
    </w:p>
    <w:p w14:paraId="59CE5779" w14:textId="77777777" w:rsidR="009D7695" w:rsidRDefault="009D7695" w:rsidP="009D7695">
      <w:pPr>
        <w:pStyle w:val="Ruller5"/>
        <w:rPr>
          <w:rtl/>
        </w:rPr>
      </w:pPr>
      <w:r>
        <w:rPr>
          <w:rFonts w:hint="cs"/>
          <w:rtl/>
        </w:rPr>
        <w:t xml:space="preserve">"ישראל היא נס מוחלט, חלום מן התופת שהתגשם כבמטה-קסם. עכשיו היא מקום המקלט הבטוח ליהודים אם תתחדש צרה שוב </w:t>
      </w:r>
      <w:r>
        <w:rPr>
          <w:rtl/>
        </w:rPr>
        <w:t>–</w:t>
      </w:r>
      <w:r>
        <w:rPr>
          <w:rFonts w:hint="cs"/>
          <w:rtl/>
        </w:rPr>
        <w:t xml:space="preserve"> והיא תתחדש. באחד הימים אולי תתן ישראל מחסה לבַני ולבני-בַני. איזה יהודי רשאי לפקפק או אפילו להתעצב ביחס לציונות? (</w:t>
      </w:r>
      <w:r w:rsidRPr="00420AAD">
        <w:rPr>
          <w:rFonts w:hint="eastAsia"/>
          <w:rtl/>
        </w:rPr>
        <w:t>ג</w:t>
      </w:r>
      <w:r w:rsidRPr="00420AAD">
        <w:rPr>
          <w:rtl/>
        </w:rPr>
        <w:t>'</w:t>
      </w:r>
      <w:r w:rsidRPr="00420AAD">
        <w:rPr>
          <w:rFonts w:hint="eastAsia"/>
          <w:rtl/>
        </w:rPr>
        <w:t>ורג</w:t>
      </w:r>
      <w:r w:rsidRPr="00420AAD">
        <w:rPr>
          <w:rtl/>
        </w:rPr>
        <w:t xml:space="preserve">' </w:t>
      </w:r>
      <w:r w:rsidRPr="00420AAD">
        <w:rPr>
          <w:rFonts w:hint="eastAsia"/>
          <w:rtl/>
        </w:rPr>
        <w:t>שטיינר</w:t>
      </w:r>
      <w:r w:rsidRPr="00420AAD">
        <w:rPr>
          <w:rtl/>
        </w:rPr>
        <w:t>, "</w:t>
      </w:r>
      <w:r w:rsidRPr="00420AAD">
        <w:rPr>
          <w:rFonts w:hint="eastAsia"/>
          <w:rtl/>
        </w:rPr>
        <w:t>ג</w:t>
      </w:r>
      <w:r w:rsidRPr="00420AAD">
        <w:rPr>
          <w:rtl/>
        </w:rPr>
        <w:t>'</w:t>
      </w:r>
      <w:r w:rsidRPr="00420AAD">
        <w:rPr>
          <w:rFonts w:hint="eastAsia"/>
          <w:rtl/>
        </w:rPr>
        <w:t>ורג</w:t>
      </w:r>
      <w:r w:rsidRPr="00420AAD">
        <w:rPr>
          <w:rtl/>
        </w:rPr>
        <w:t xml:space="preserve">' </w:t>
      </w:r>
      <w:r w:rsidRPr="00420AAD">
        <w:rPr>
          <w:rFonts w:hint="eastAsia"/>
          <w:rtl/>
        </w:rPr>
        <w:t>שטיינר</w:t>
      </w:r>
      <w:r w:rsidRPr="00420AAD">
        <w:rPr>
          <w:rtl/>
        </w:rPr>
        <w:t xml:space="preserve">: </w:t>
      </w:r>
      <w:r w:rsidRPr="00420AAD">
        <w:rPr>
          <w:rFonts w:hint="eastAsia"/>
          <w:rtl/>
        </w:rPr>
        <w:t>כולנו</w:t>
      </w:r>
      <w:r w:rsidRPr="00420AAD">
        <w:rPr>
          <w:rtl/>
        </w:rPr>
        <w:t xml:space="preserve"> </w:t>
      </w:r>
      <w:r w:rsidRPr="00420AAD">
        <w:rPr>
          <w:rFonts w:hint="eastAsia"/>
          <w:rtl/>
        </w:rPr>
        <w:t>אורחי</w:t>
      </w:r>
      <w:r w:rsidRPr="00420AAD">
        <w:rPr>
          <w:rtl/>
        </w:rPr>
        <w:t xml:space="preserve"> </w:t>
      </w:r>
      <w:r w:rsidRPr="00420AAD">
        <w:rPr>
          <w:rFonts w:hint="eastAsia"/>
          <w:rtl/>
        </w:rPr>
        <w:t>החיים</w:t>
      </w:r>
      <w:r>
        <w:rPr>
          <w:rFonts w:hint="cs"/>
          <w:rtl/>
        </w:rPr>
        <w:t xml:space="preserve"> </w:t>
      </w:r>
      <w:r>
        <w:rPr>
          <w:rtl/>
        </w:rPr>
        <w:t>–</w:t>
      </w:r>
      <w:r>
        <w:rPr>
          <w:rFonts w:hint="cs"/>
          <w:rtl/>
        </w:rPr>
        <w:t xml:space="preserve"> </w:t>
      </w:r>
      <w:r w:rsidRPr="00420AAD">
        <w:rPr>
          <w:rFonts w:hint="eastAsia"/>
          <w:rtl/>
        </w:rPr>
        <w:t>נאום</w:t>
      </w:r>
      <w:r w:rsidRPr="00420AAD">
        <w:rPr>
          <w:rtl/>
        </w:rPr>
        <w:t xml:space="preserve"> </w:t>
      </w:r>
      <w:r w:rsidRPr="00420AAD">
        <w:rPr>
          <w:rFonts w:hint="eastAsia"/>
          <w:rtl/>
        </w:rPr>
        <w:t>תודה</w:t>
      </w:r>
      <w:r w:rsidRPr="00420AAD">
        <w:rPr>
          <w:rtl/>
        </w:rPr>
        <w:t xml:space="preserve"> </w:t>
      </w:r>
      <w:r w:rsidRPr="00420AAD">
        <w:rPr>
          <w:rFonts w:hint="eastAsia"/>
          <w:rtl/>
        </w:rPr>
        <w:t>על</w:t>
      </w:r>
      <w:r w:rsidRPr="00420AAD">
        <w:rPr>
          <w:rtl/>
        </w:rPr>
        <w:t xml:space="preserve"> </w:t>
      </w:r>
      <w:r w:rsidRPr="00420AAD">
        <w:rPr>
          <w:rFonts w:hint="eastAsia"/>
          <w:rtl/>
        </w:rPr>
        <w:t>פרס</w:t>
      </w:r>
      <w:r w:rsidRPr="00420AAD">
        <w:rPr>
          <w:rtl/>
        </w:rPr>
        <w:t xml:space="preserve"> </w:t>
      </w:r>
      <w:r w:rsidRPr="00420AAD">
        <w:rPr>
          <w:rFonts w:hint="eastAsia"/>
          <w:rtl/>
        </w:rPr>
        <w:t>ברנה</w:t>
      </w:r>
      <w:r w:rsidRPr="00420AAD">
        <w:rPr>
          <w:rtl/>
        </w:rPr>
        <w:t xml:space="preserve">" </w:t>
      </w:r>
      <w:r w:rsidRPr="00420AAD">
        <w:rPr>
          <w:rFonts w:ascii="Century" w:hAnsi="Century" w:cs="Miriam" w:hint="eastAsia"/>
          <w:b/>
          <w:spacing w:val="0"/>
          <w:szCs w:val="24"/>
          <w:rtl/>
        </w:rPr>
        <w:t>קשת</w:t>
      </w:r>
      <w:r w:rsidRPr="00420AAD">
        <w:rPr>
          <w:rFonts w:ascii="Century" w:hAnsi="Century" w:cs="Miriam"/>
          <w:b/>
          <w:spacing w:val="0"/>
          <w:szCs w:val="24"/>
          <w:rtl/>
        </w:rPr>
        <w:t xml:space="preserve"> </w:t>
      </w:r>
      <w:r w:rsidRPr="00420AAD">
        <w:rPr>
          <w:rFonts w:ascii="Century" w:hAnsi="Century" w:cs="Miriam" w:hint="eastAsia"/>
          <w:b/>
          <w:spacing w:val="0"/>
          <w:szCs w:val="24"/>
          <w:rtl/>
        </w:rPr>
        <w:t>החדשה</w:t>
      </w:r>
      <w:r w:rsidRPr="00420AAD">
        <w:rPr>
          <w:rtl/>
        </w:rPr>
        <w:t xml:space="preserve"> </w:t>
      </w:r>
      <w:r>
        <w:rPr>
          <w:rtl/>
        </w:rPr>
        <w:t>(6) 7, 10 (2004)</w:t>
      </w:r>
      <w:r>
        <w:rPr>
          <w:rFonts w:hint="cs"/>
          <w:rtl/>
        </w:rPr>
        <w:t>).</w:t>
      </w:r>
    </w:p>
    <w:p w14:paraId="5BFEA63B" w14:textId="77777777" w:rsidR="009D7695" w:rsidRDefault="009D7695" w:rsidP="009D7695">
      <w:pPr>
        <w:pStyle w:val="Ruller5"/>
        <w:rPr>
          <w:rtl/>
        </w:rPr>
      </w:pPr>
    </w:p>
    <w:p w14:paraId="533C0724" w14:textId="77777777" w:rsidR="009D7695" w:rsidRDefault="009D7695" w:rsidP="009D7695">
      <w:pPr>
        <w:pStyle w:val="Ruller4"/>
        <w:numPr>
          <w:ilvl w:val="0"/>
          <w:numId w:val="0"/>
        </w:numPr>
        <w:rPr>
          <w:rtl/>
        </w:rPr>
      </w:pPr>
      <w:r>
        <w:rPr>
          <w:rtl/>
        </w:rPr>
        <w:tab/>
      </w:r>
      <w:r>
        <w:rPr>
          <w:rFonts w:hint="cs"/>
          <w:rtl/>
        </w:rPr>
        <w:t xml:space="preserve">בה בעת, </w:t>
      </w:r>
      <w:r>
        <w:rPr>
          <w:rFonts w:ascii="Century" w:hAnsi="Century" w:cs="Miriam" w:hint="cs"/>
          <w:b/>
          <w:spacing w:val="0"/>
          <w:sz w:val="22"/>
          <w:szCs w:val="24"/>
          <w:rtl/>
        </w:rPr>
        <w:t>ב</w:t>
      </w:r>
      <w:r w:rsidRPr="00E43578">
        <w:rPr>
          <w:rFonts w:ascii="Century" w:hAnsi="Century" w:cs="Miriam" w:hint="cs"/>
          <w:b/>
          <w:spacing w:val="0"/>
          <w:sz w:val="22"/>
          <w:szCs w:val="24"/>
          <w:rtl/>
        </w:rPr>
        <w:t>יה</w:t>
      </w:r>
      <w:r>
        <w:rPr>
          <w:rFonts w:ascii="Century" w:hAnsi="Century" w:cs="Miriam" w:hint="cs"/>
          <w:b/>
          <w:spacing w:val="0"/>
          <w:sz w:val="22"/>
          <w:szCs w:val="24"/>
          <w:rtl/>
        </w:rPr>
        <w:t>ו</w:t>
      </w:r>
      <w:r w:rsidRPr="00E43578">
        <w:rPr>
          <w:rFonts w:ascii="Century" w:hAnsi="Century" w:cs="Miriam" w:hint="cs"/>
          <w:b/>
          <w:spacing w:val="0"/>
          <w:sz w:val="22"/>
          <w:szCs w:val="24"/>
          <w:rtl/>
        </w:rPr>
        <w:t>ד</w:t>
      </w:r>
      <w:r>
        <w:rPr>
          <w:rFonts w:ascii="Century" w:hAnsi="Century" w:cs="Miriam" w:hint="cs"/>
          <w:b/>
          <w:spacing w:val="0"/>
          <w:sz w:val="22"/>
          <w:szCs w:val="24"/>
          <w:rtl/>
        </w:rPr>
        <w:t>י</w:t>
      </w:r>
      <w:r w:rsidRPr="00E43578">
        <w:rPr>
          <w:rFonts w:ascii="Century" w:hAnsi="Century" w:cs="Miriam" w:hint="cs"/>
          <w:b/>
          <w:spacing w:val="0"/>
          <w:sz w:val="22"/>
          <w:szCs w:val="24"/>
          <w:rtl/>
        </w:rPr>
        <w:t>ות</w:t>
      </w:r>
      <w:r w:rsidRPr="00BE13A2">
        <w:rPr>
          <w:rFonts w:ascii="Century" w:hAnsi="Century" w:cs="Miriam" w:hint="cs"/>
          <w:b/>
          <w:spacing w:val="0"/>
          <w:sz w:val="22"/>
          <w:szCs w:val="24"/>
          <w:rtl/>
        </w:rPr>
        <w:t>ה</w:t>
      </w:r>
      <w:r w:rsidRPr="00E43578">
        <w:rPr>
          <w:rFonts w:hint="cs"/>
          <w:rtl/>
        </w:rPr>
        <w:t xml:space="preserve"> </w:t>
      </w:r>
      <w:r>
        <w:rPr>
          <w:rFonts w:hint="cs"/>
          <w:rtl/>
        </w:rPr>
        <w:t xml:space="preserve">של מדינת ישראל שהיא סימן היכר וזהות שלה אין משום פגיעה באבן הפינה הנוספת של המדינה </w:t>
      </w:r>
      <w:r>
        <w:rPr>
          <w:rtl/>
        </w:rPr>
        <w:t>–</w:t>
      </w:r>
      <w:r>
        <w:rPr>
          <w:rFonts w:hint="cs"/>
          <w:rtl/>
        </w:rPr>
        <w:t xml:space="preserve"> היותה מדינה </w:t>
      </w:r>
      <w:r w:rsidRPr="00C23115">
        <w:rPr>
          <w:rFonts w:ascii="Century" w:hAnsi="Century" w:cs="Miriam" w:hint="cs"/>
          <w:b/>
          <w:spacing w:val="0"/>
          <w:sz w:val="22"/>
          <w:szCs w:val="24"/>
          <w:rtl/>
        </w:rPr>
        <w:t>דמוקרטית</w:t>
      </w:r>
      <w:r w:rsidRPr="00DB4B71">
        <w:rPr>
          <w:rFonts w:ascii="Century" w:hAnsi="Century" w:hint="cs"/>
          <w:sz w:val="22"/>
          <w:rtl/>
        </w:rPr>
        <w:t>.</w:t>
      </w:r>
      <w:r>
        <w:rPr>
          <w:rFonts w:hint="cs"/>
          <w:rtl/>
        </w:rPr>
        <w:t xml:space="preserve"> במדינת ישראל הריבון הוא כלל ציבור אזרחיה, ללא קשר למוצא לאומי או אתני, והגדרתה כמדינה יהודית אינה נוגדת את היותה מדינת כל אזרחיה (אמנון רובינשטיין וברק מדינה </w:t>
      </w:r>
      <w:r w:rsidRPr="00D120CE">
        <w:rPr>
          <w:rFonts w:ascii="Miriam" w:hAnsi="Miriam" w:cs="Miriam" w:hint="cs"/>
          <w:sz w:val="20"/>
          <w:szCs w:val="24"/>
          <w:rtl/>
        </w:rPr>
        <w:t>המשפט החוקתי של מדינת ישראל</w:t>
      </w:r>
      <w:r>
        <w:rPr>
          <w:rFonts w:hint="cs"/>
          <w:rtl/>
        </w:rPr>
        <w:t xml:space="preserve"> כרך א: עקרונות יסוד 334 (מהדורה שישית, 2005)). </w:t>
      </w:r>
    </w:p>
    <w:p w14:paraId="40EAC486" w14:textId="77777777" w:rsidR="009D7695" w:rsidRDefault="009D7695" w:rsidP="009D7695">
      <w:pPr>
        <w:pStyle w:val="Ruller4"/>
        <w:numPr>
          <w:ilvl w:val="0"/>
          <w:numId w:val="0"/>
        </w:numPr>
        <w:rPr>
          <w:rtl/>
        </w:rPr>
      </w:pPr>
    </w:p>
    <w:p w14:paraId="354C209E" w14:textId="77777777" w:rsidR="00BB1BDD" w:rsidRDefault="00BB1BDD" w:rsidP="00BB1BDD">
      <w:pPr>
        <w:pStyle w:val="Ruller4"/>
        <w:rPr>
          <w:rtl/>
        </w:rPr>
      </w:pPr>
      <w:r>
        <w:rPr>
          <w:rFonts w:hint="cs"/>
          <w:rtl/>
        </w:rPr>
        <w:t xml:space="preserve">ולענייננו </w:t>
      </w:r>
      <w:r>
        <w:rPr>
          <w:rtl/>
        </w:rPr>
        <w:t>–</w:t>
      </w:r>
      <w:r>
        <w:rPr>
          <w:rFonts w:hint="cs"/>
          <w:rtl/>
        </w:rPr>
        <w:t xml:space="preserve"> אמת היא שחוק-יסוד: הלאום מתמקד ברגל אחת מתוך שתי הרגליים של זהות המדינה; אך יש להשקיף על חוק זה כפרק בחוקה שבהתהוות, המעגן את מרכיבי הזהות של מדינת ישראל כמדינה יהודית; והמשמעות היא שאין הוא בא לשלול במאום את מרכיבי הזהות של המדינה כמדינה דמוקרטי</w:t>
      </w:r>
      <w:r>
        <w:rPr>
          <w:rFonts w:hint="eastAsia"/>
          <w:rtl/>
        </w:rPr>
        <w:t>ת</w:t>
      </w:r>
      <w:r>
        <w:rPr>
          <w:rFonts w:hint="cs"/>
          <w:rtl/>
        </w:rPr>
        <w:t xml:space="preserve">. מדינת ישראל היא מדינת </w:t>
      </w:r>
      <w:r w:rsidRPr="007C6B87">
        <w:rPr>
          <w:rFonts w:ascii="Century" w:hAnsi="Century" w:cs="Miriam" w:hint="cs"/>
          <w:b/>
          <w:spacing w:val="0"/>
          <w:szCs w:val="24"/>
          <w:rtl/>
        </w:rPr>
        <w:t>יהודית</w:t>
      </w:r>
      <w:r>
        <w:rPr>
          <w:rFonts w:hint="cs"/>
          <w:rtl/>
        </w:rPr>
        <w:t xml:space="preserve"> ו</w:t>
      </w:r>
      <w:r w:rsidRPr="007C6B87">
        <w:rPr>
          <w:rFonts w:ascii="Century" w:hAnsi="Century" w:cs="Miriam" w:hint="cs"/>
          <w:b/>
          <w:spacing w:val="0"/>
          <w:szCs w:val="24"/>
          <w:rtl/>
        </w:rPr>
        <w:t>דמוקרטית</w:t>
      </w:r>
      <w:r>
        <w:rPr>
          <w:rFonts w:hint="cs"/>
          <w:rtl/>
        </w:rPr>
        <w:t xml:space="preserve"> </w:t>
      </w:r>
      <w:r>
        <w:rPr>
          <w:rtl/>
        </w:rPr>
        <w:t>–</w:t>
      </w:r>
      <w:r>
        <w:rPr>
          <w:rFonts w:hint="cs"/>
          <w:rtl/>
        </w:rPr>
        <w:t xml:space="preserve"> זוהי אקסיומה שאינה דורשת הוכחה; וכפי שבין שתי נקודות עובר קו ישר </w:t>
      </w:r>
      <w:r>
        <w:rPr>
          <w:rtl/>
        </w:rPr>
        <w:t>–</w:t>
      </w:r>
      <w:r>
        <w:rPr>
          <w:rFonts w:hint="cs"/>
          <w:rtl/>
        </w:rPr>
        <w:t xml:space="preserve"> בין שני עקרונות אלה מתקיים יחס של "כלים שלובים". אין האחד כפוף לשני, והוצאת אחד מיסודות אלה מן המשוואה, משולה לביטוי "חצי בן אדם". זו תמצית זהותה של מדינת ישראל, על כל מורכבותה וייחודיותה. </w:t>
      </w:r>
    </w:p>
    <w:p w14:paraId="448C24B1" w14:textId="77777777" w:rsidR="00BB1BDD" w:rsidRDefault="00BB1BDD" w:rsidP="00BB1BDD">
      <w:pPr>
        <w:pStyle w:val="Ruller41"/>
        <w:rPr>
          <w:rtl/>
        </w:rPr>
      </w:pPr>
    </w:p>
    <w:p w14:paraId="4F68653A" w14:textId="77777777" w:rsidR="00BB1BDD" w:rsidRDefault="00BB1BDD" w:rsidP="00BB1BDD">
      <w:pPr>
        <w:pStyle w:val="Ruller4"/>
        <w:numPr>
          <w:ilvl w:val="0"/>
          <w:numId w:val="0"/>
        </w:numPr>
        <w:rPr>
          <w:rtl/>
        </w:rPr>
      </w:pPr>
      <w:r>
        <w:rPr>
          <w:rtl/>
        </w:rPr>
        <w:tab/>
      </w:r>
      <w:r>
        <w:rPr>
          <w:rFonts w:hint="cs"/>
          <w:rtl/>
        </w:rPr>
        <w:t>על רקע זה</w:t>
      </w:r>
      <w:r w:rsidRPr="002E5DB4">
        <w:rPr>
          <w:rFonts w:hint="cs"/>
          <w:rtl/>
        </w:rPr>
        <w:t>, מדינת ישראל מחויבת לקדם את מפעלו ותרבותו של העם היהודי, על שלל זרמיו והמחנות השונים הפועלים ב</w:t>
      </w:r>
      <w:r>
        <w:rPr>
          <w:rFonts w:hint="cs"/>
          <w:rtl/>
        </w:rPr>
        <w:t>קרב</w:t>
      </w:r>
      <w:r w:rsidRPr="002E5DB4">
        <w:rPr>
          <w:rFonts w:hint="cs"/>
          <w:rtl/>
        </w:rPr>
        <w:t>ו.</w:t>
      </w:r>
      <w:r>
        <w:rPr>
          <w:rFonts w:hint="cs"/>
          <w:rtl/>
        </w:rPr>
        <w:t xml:space="preserve"> הכעס והתסכול של מיעוטים לא-יהודים שאף הם אזרחי המדינה, אל מול קידומו של המפעל היהודי תוך תחושה של הדרתם, הוא מובן; הדברים משתקפים בעתירות שלפנינו ועלו גם בדיון שקיימנו בעניינן. בהמשך לכך, בולטת במיוחד הבחירה המודעת שלא לציין את ערך השוויון בחוק-יסוד: הלאום; וגם אני שותפה לעמדה שהביעה חברתי הנשיאה </w:t>
      </w:r>
      <w:r w:rsidRPr="003962E7">
        <w:rPr>
          <w:rFonts w:ascii="Century" w:hAnsi="Century" w:cs="Miriam" w:hint="cs"/>
          <w:b/>
          <w:spacing w:val="0"/>
          <w:sz w:val="22"/>
          <w:szCs w:val="24"/>
          <w:rtl/>
        </w:rPr>
        <w:t>א' חיות</w:t>
      </w:r>
      <w:r>
        <w:rPr>
          <w:rFonts w:hint="cs"/>
          <w:rtl/>
        </w:rPr>
        <w:t xml:space="preserve"> (פסקה 44 לחוות דעתה), וכפי שציינו חבריי (פסקה 5 לחוות דעתו של השופט </w:t>
      </w:r>
      <w:r w:rsidRPr="003A72F2">
        <w:rPr>
          <w:rFonts w:ascii="Century" w:hAnsi="Century" w:cs="Miriam" w:hint="cs"/>
          <w:b/>
          <w:spacing w:val="0"/>
          <w:sz w:val="22"/>
          <w:szCs w:val="24"/>
          <w:rtl/>
        </w:rPr>
        <w:t>י' עמית</w:t>
      </w:r>
      <w:r>
        <w:rPr>
          <w:rFonts w:hint="cs"/>
          <w:rtl/>
        </w:rPr>
        <w:t xml:space="preserve">; פסקה 6 לחוות דעתו של השופט </w:t>
      </w:r>
      <w:r w:rsidRPr="00BB4AB5">
        <w:rPr>
          <w:rFonts w:ascii="Century" w:hAnsi="Century" w:cs="Miriam" w:hint="cs"/>
          <w:b/>
          <w:spacing w:val="0"/>
          <w:sz w:val="22"/>
          <w:szCs w:val="24"/>
          <w:rtl/>
        </w:rPr>
        <w:t>ע' פוגלמן</w:t>
      </w:r>
      <w:r>
        <w:rPr>
          <w:rFonts w:hint="cs"/>
          <w:rtl/>
        </w:rPr>
        <w:t xml:space="preserve">; פסקה 26 לחוות דעתה של השופטת </w:t>
      </w:r>
      <w:r w:rsidRPr="00400B78">
        <w:rPr>
          <w:rFonts w:ascii="Century" w:hAnsi="Century" w:cs="Miriam" w:hint="cs"/>
          <w:b/>
          <w:spacing w:val="0"/>
          <w:sz w:val="22"/>
          <w:szCs w:val="24"/>
          <w:rtl/>
        </w:rPr>
        <w:t>ד' ברק-ארז</w:t>
      </w:r>
      <w:r>
        <w:rPr>
          <w:rFonts w:hint="cs"/>
          <w:rtl/>
        </w:rPr>
        <w:t xml:space="preserve">; פסקה </w:t>
      </w:r>
      <w:r>
        <w:rPr>
          <w:rFonts w:ascii="Century" w:hAnsi="Century" w:hint="cs"/>
          <w:sz w:val="22"/>
          <w:rtl/>
        </w:rPr>
        <w:t>14</w:t>
      </w:r>
      <w:r w:rsidRPr="006377B9">
        <w:rPr>
          <w:rFonts w:hint="cs"/>
          <w:rtl/>
        </w:rPr>
        <w:t xml:space="preserve"> </w:t>
      </w:r>
      <w:r>
        <w:rPr>
          <w:rFonts w:hint="cs"/>
          <w:rtl/>
        </w:rPr>
        <w:t xml:space="preserve">לחוות דעתו של השופט </w:t>
      </w:r>
      <w:r w:rsidRPr="003A72F2">
        <w:rPr>
          <w:rFonts w:ascii="Century" w:hAnsi="Century" w:cs="Miriam" w:hint="cs"/>
          <w:b/>
          <w:spacing w:val="0"/>
          <w:sz w:val="22"/>
          <w:szCs w:val="24"/>
          <w:rtl/>
        </w:rPr>
        <w:t>מ' מזוז</w:t>
      </w:r>
      <w:r>
        <w:rPr>
          <w:rFonts w:hint="cs"/>
          <w:rtl/>
        </w:rPr>
        <w:t>), שמוטב היה שחוק-יסוד: הלאום יבהיר את מחויבות המדינה לשוויון זכויות מלא לכלל אזרחיה. במקום אחר כבר ציינתי כי כאשר עסקינן בחוקים הצהרתיים, מן הראוי שאלו יבטאו את ערכי היסוד של המשפט החוקתי הישראלי כהוויית</w:t>
      </w:r>
      <w:r>
        <w:rPr>
          <w:rFonts w:hint="eastAsia"/>
          <w:rtl/>
        </w:rPr>
        <w:t>ו</w:t>
      </w:r>
      <w:r>
        <w:rPr>
          <w:rFonts w:hint="cs"/>
          <w:rtl/>
        </w:rPr>
        <w:t xml:space="preserve"> (בג"ץ 3390/16 </w:t>
      </w:r>
      <w:r w:rsidRPr="00520787">
        <w:rPr>
          <w:rFonts w:ascii="Century" w:hAnsi="Century" w:cs="Miriam" w:hint="cs"/>
          <w:b/>
          <w:spacing w:val="0"/>
          <w:sz w:val="22"/>
          <w:szCs w:val="24"/>
          <w:rtl/>
        </w:rPr>
        <w:t xml:space="preserve">עדאלה </w:t>
      </w:r>
      <w:r w:rsidRPr="00520787">
        <w:rPr>
          <w:rFonts w:ascii="Century" w:hAnsi="Century" w:cs="Miriam"/>
          <w:b/>
          <w:spacing w:val="0"/>
          <w:sz w:val="22"/>
          <w:szCs w:val="24"/>
          <w:rtl/>
        </w:rPr>
        <w:t>–</w:t>
      </w:r>
      <w:r w:rsidRPr="00520787">
        <w:rPr>
          <w:rFonts w:ascii="Century" w:hAnsi="Century" w:cs="Miriam" w:hint="cs"/>
          <w:b/>
          <w:spacing w:val="0"/>
          <w:sz w:val="22"/>
          <w:szCs w:val="24"/>
          <w:rtl/>
        </w:rPr>
        <w:t xml:space="preserve"> המרכז המשפטי לזכויות המיעוט הערבי בישראל נ' הכנסת</w:t>
      </w:r>
      <w:r>
        <w:rPr>
          <w:rFonts w:hint="cs"/>
          <w:rtl/>
        </w:rPr>
        <w:t xml:space="preserve">, פסקה 2 לחוות דעתי (8.7.2021)); והדברים נכונים ביתר שאת כאשר עניין לנו </w:t>
      </w:r>
      <w:r>
        <w:rPr>
          <w:rFonts w:hint="cs"/>
          <w:rtl/>
        </w:rPr>
        <w:lastRenderedPageBreak/>
        <w:t xml:space="preserve">בחקיקת יסוד הצהרתית. ועוד להשקפתי, עיגון עקרון השוויון בחוק-יסוד: הלאום מתבקש במיוחד בנסיבות שבהן המחוקק-המכונן בחר להעלות את החזון הציוני לרמה חוקתית, שכן </w:t>
      </w:r>
      <w:r w:rsidRPr="003D2D69">
        <w:rPr>
          <w:rtl/>
        </w:rPr>
        <w:t>"</w:t>
      </w:r>
      <w:r w:rsidRPr="00B71B7C">
        <w:rPr>
          <w:rFonts w:ascii="Century" w:hAnsi="Century" w:cs="Miriam" w:hint="eastAsia"/>
          <w:b/>
          <w:spacing w:val="0"/>
          <w:sz w:val="22"/>
          <w:szCs w:val="24"/>
          <w:rtl/>
        </w:rPr>
        <w:t>האתוס</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הציוני</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ודאי</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לא</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נועד</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לשלול</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זכויות</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מבני</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אוכלוסיות</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אחרות</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מחויבות</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ציונית</w:t>
      </w:r>
      <w:r w:rsidRPr="000B0053">
        <w:rPr>
          <w:rFonts w:hint="eastAsia"/>
          <w:rtl/>
        </w:rPr>
        <w:t xml:space="preserve"> </w:t>
      </w:r>
      <w:r w:rsidRPr="000B0053">
        <w:rPr>
          <w:rFonts w:ascii="Century" w:hAnsi="Century" w:cs="Miriam" w:hint="eastAsia"/>
          <w:b/>
          <w:spacing w:val="0"/>
          <w:sz w:val="22"/>
          <w:szCs w:val="24"/>
          <w:rtl/>
        </w:rPr>
        <w:t>וציונות</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אינה</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מלה</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גסה</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במדינה</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ישראל</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אלא</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ערך</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מרכזי</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אינה</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סותרת</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כלל</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את</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ערך</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השויון</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המעוגן</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בהכרזת</w:t>
      </w:r>
      <w:r w:rsidRPr="000B0053">
        <w:rPr>
          <w:rFonts w:ascii="Century" w:hAnsi="Century" w:cs="Miriam"/>
          <w:b/>
          <w:spacing w:val="0"/>
          <w:sz w:val="22"/>
          <w:szCs w:val="24"/>
          <w:rtl/>
        </w:rPr>
        <w:t xml:space="preserve"> </w:t>
      </w:r>
      <w:r w:rsidRPr="000B0053">
        <w:rPr>
          <w:rFonts w:ascii="Century" w:hAnsi="Century" w:cs="Miriam" w:hint="eastAsia"/>
          <w:b/>
          <w:spacing w:val="0"/>
          <w:sz w:val="22"/>
          <w:szCs w:val="24"/>
          <w:rtl/>
        </w:rPr>
        <w:t>העצמאות</w:t>
      </w:r>
      <w:r w:rsidRPr="003D2D69">
        <w:rPr>
          <w:rtl/>
        </w:rPr>
        <w:t>"</w:t>
      </w:r>
      <w:r>
        <w:rPr>
          <w:rFonts w:hint="cs"/>
          <w:rtl/>
        </w:rPr>
        <w:t xml:space="preserve"> (</w:t>
      </w:r>
      <w:r w:rsidRPr="003D2D69">
        <w:rPr>
          <w:rFonts w:hint="eastAsia"/>
          <w:rtl/>
        </w:rPr>
        <w:t>בג</w:t>
      </w:r>
      <w:r w:rsidRPr="003D2D69">
        <w:rPr>
          <w:rtl/>
        </w:rPr>
        <w:t>"</w:t>
      </w:r>
      <w:r w:rsidRPr="003D2D69">
        <w:rPr>
          <w:rFonts w:hint="eastAsia"/>
          <w:rtl/>
        </w:rPr>
        <w:t>ץ</w:t>
      </w:r>
      <w:r w:rsidRPr="003D2D69">
        <w:rPr>
          <w:rtl/>
        </w:rPr>
        <w:t xml:space="preserve"> 9518/16 </w:t>
      </w:r>
      <w:r w:rsidRPr="00B71B7C">
        <w:rPr>
          <w:rFonts w:ascii="Century" w:hAnsi="Century" w:cs="Miriam" w:hint="eastAsia"/>
          <w:b/>
          <w:spacing w:val="0"/>
          <w:sz w:val="22"/>
          <w:szCs w:val="24"/>
          <w:rtl/>
        </w:rPr>
        <w:t>הראל</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נ</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כנסת</w:t>
      </w:r>
      <w:r w:rsidRPr="00B71B7C">
        <w:rPr>
          <w:rFonts w:ascii="Century" w:hAnsi="Century" w:cs="Miriam"/>
          <w:b/>
          <w:spacing w:val="0"/>
          <w:sz w:val="22"/>
          <w:szCs w:val="24"/>
          <w:rtl/>
        </w:rPr>
        <w:t xml:space="preserve"> </w:t>
      </w:r>
      <w:r w:rsidRPr="00B71B7C">
        <w:rPr>
          <w:rFonts w:ascii="Century" w:hAnsi="Century" w:cs="Miriam" w:hint="eastAsia"/>
          <w:b/>
          <w:spacing w:val="0"/>
          <w:sz w:val="22"/>
          <w:szCs w:val="24"/>
          <w:rtl/>
        </w:rPr>
        <w:t>ישראל</w:t>
      </w:r>
      <w:r>
        <w:rPr>
          <w:rFonts w:hint="cs"/>
          <w:rtl/>
        </w:rPr>
        <w:t xml:space="preserve">, פסקה סב לחוות דעתו של המשנה לנשיאה (בדימ') </w:t>
      </w:r>
      <w:r w:rsidRPr="00B71B7C">
        <w:rPr>
          <w:rFonts w:ascii="Century" w:hAnsi="Century" w:cs="Miriam" w:hint="cs"/>
          <w:b/>
          <w:spacing w:val="0"/>
          <w:sz w:val="22"/>
          <w:szCs w:val="24"/>
          <w:rtl/>
        </w:rPr>
        <w:t>א' רובינשטיין</w:t>
      </w:r>
      <w:r w:rsidRPr="003D2D69">
        <w:rPr>
          <w:rtl/>
        </w:rPr>
        <w:t xml:space="preserve"> (5.</w:t>
      </w:r>
      <w:r>
        <w:rPr>
          <w:rFonts w:hint="cs"/>
          <w:rtl/>
        </w:rPr>
        <w:t>9</w:t>
      </w:r>
      <w:r w:rsidRPr="003D2D69">
        <w:rPr>
          <w:rtl/>
        </w:rPr>
        <w:t>.2017)‏</w:t>
      </w:r>
      <w:r w:rsidRPr="00C66EFE">
        <w:rPr>
          <w:rFonts w:hint="cs"/>
          <w:rtl/>
        </w:rPr>
        <w:t>)</w:t>
      </w:r>
      <w:r>
        <w:rPr>
          <w:rFonts w:hint="cs"/>
          <w:rtl/>
        </w:rPr>
        <w:t>.</w:t>
      </w:r>
    </w:p>
    <w:p w14:paraId="7300547C" w14:textId="77777777" w:rsidR="00BB1BDD" w:rsidRPr="00566A7C" w:rsidRDefault="00BB1BDD" w:rsidP="00BB1BDD">
      <w:pPr>
        <w:pStyle w:val="Ruller41"/>
      </w:pPr>
    </w:p>
    <w:p w14:paraId="6EB600E5" w14:textId="77777777" w:rsidR="00BB1BDD" w:rsidRDefault="00BB1BDD" w:rsidP="00BB1BDD">
      <w:pPr>
        <w:pStyle w:val="Ruller4"/>
        <w:numPr>
          <w:ilvl w:val="0"/>
          <w:numId w:val="0"/>
        </w:numPr>
        <w:rPr>
          <w:rtl/>
        </w:rPr>
      </w:pPr>
      <w:r>
        <w:rPr>
          <w:rtl/>
        </w:rPr>
        <w:tab/>
      </w:r>
      <w:r>
        <w:rPr>
          <w:rFonts w:hint="cs"/>
          <w:rtl/>
        </w:rPr>
        <w:t>אמנם בהיעדר התייחסות מפורשת לשוויון לוקה חוק-היסוד בחסר, ונחזה כפוגע ברגשות הציבור הלא-יהודי במדינת ישראל; אך כפי שהדגישו חבריי בחווֹת דעתם, אין בית המשפט בוחן את רגישותו וסובלנותו של המחוקק. בבחינת לא נמיר את שיקולי המחוקק בשיקולינו אנו, בוודאי לא כאשר מדובר בחוק-יסוד (ועודנה מרחפת השאלה אם נתונה לבית משפט סמכות לביקורת שיפוטית בנושא זה). ממילא, וזה העיקר, היעדרו של עקרון השוויון בחוק-יסוד: הלאום אינו מפחית מחשיבותו הדקלרטיבית של חוק-היסוד בדבר רכיב הזהות היהודית של המדינה; כפי שהיעדרו אינו גורע מרכיב הזהות הדמוקרטית של המדינה.</w:t>
      </w:r>
    </w:p>
    <w:p w14:paraId="574D481A" w14:textId="77777777" w:rsidR="00BB1BDD" w:rsidRPr="003F2577" w:rsidRDefault="00BB1BDD" w:rsidP="00BB1BDD">
      <w:pPr>
        <w:pStyle w:val="Ruller41"/>
      </w:pPr>
    </w:p>
    <w:p w14:paraId="1E45BE2A" w14:textId="77777777" w:rsidR="00AD5AF1" w:rsidRDefault="00AD5AF1" w:rsidP="00AD5AF1">
      <w:pPr>
        <w:pStyle w:val="Ruller4"/>
      </w:pPr>
      <w:r>
        <w:rPr>
          <w:rFonts w:hint="cs"/>
          <w:rtl/>
        </w:rPr>
        <w:t xml:space="preserve">ועתה לתוכנו של חוק-יסוד: הלאום. כפי שציינתי בפתח הדברים, אני מסכימה ומצטרפת לעמדת חברתי הנשיאה </w:t>
      </w:r>
      <w:r w:rsidRPr="00BA0741">
        <w:rPr>
          <w:rFonts w:ascii="Century" w:hAnsi="Century" w:cs="Miriam" w:hint="cs"/>
          <w:b/>
          <w:spacing w:val="0"/>
          <w:sz w:val="22"/>
          <w:szCs w:val="24"/>
          <w:rtl/>
        </w:rPr>
        <w:t>א' חיות</w:t>
      </w:r>
      <w:r w:rsidRPr="006854E8">
        <w:rPr>
          <w:rFonts w:hint="cs"/>
          <w:rtl/>
        </w:rPr>
        <w:t xml:space="preserve"> </w:t>
      </w:r>
      <w:r>
        <w:rPr>
          <w:rFonts w:hint="cs"/>
          <w:rtl/>
        </w:rPr>
        <w:t xml:space="preserve">כי עלינו לבכר </w:t>
      </w:r>
      <w:r w:rsidRPr="00875BC8">
        <w:rPr>
          <w:rFonts w:ascii="Century" w:hAnsi="Century" w:cs="Miriam" w:hint="cs"/>
          <w:b/>
          <w:spacing w:val="0"/>
          <w:sz w:val="22"/>
          <w:szCs w:val="24"/>
          <w:rtl/>
        </w:rPr>
        <w:t>פרשנות מקיימת</w:t>
      </w:r>
      <w:r w:rsidRPr="00875BC8">
        <w:rPr>
          <w:rFonts w:hint="cs"/>
          <w:rtl/>
        </w:rPr>
        <w:t xml:space="preserve"> </w:t>
      </w:r>
      <w:r>
        <w:rPr>
          <w:rFonts w:hint="cs"/>
          <w:rtl/>
        </w:rPr>
        <w:t xml:space="preserve">של דבר חקיקה, שלפיה הוא אינו פוגע במארג החוקתי הקיים (פסקה 59 לחוות דעתה). מרגע שחוק-היסוד התקבל, הוא בעל חיות משל עצמו. עליו להשתלב במארג החוקתי; לשקף איזון בין תכליתו ובין עקרונות היסוד של השיטה (ראו גם: אהרן ברק </w:t>
      </w:r>
      <w:r w:rsidRPr="003B47C2">
        <w:rPr>
          <w:rFonts w:ascii="Century" w:hAnsi="Century" w:cs="Miriam" w:hint="cs"/>
          <w:b/>
          <w:spacing w:val="0"/>
          <w:sz w:val="22"/>
          <w:szCs w:val="24"/>
          <w:rtl/>
        </w:rPr>
        <w:t>פרשנות במשפט</w:t>
      </w:r>
      <w:r>
        <w:rPr>
          <w:rFonts w:hint="cs"/>
          <w:rtl/>
        </w:rPr>
        <w:t xml:space="preserve"> כרך שלישי: פרשנות חוקתית 85-84 (1996)); ויש לפרשו באספקלריה של מערך החיים הלאומיים של מדינת ישראל (השווּ:</w:t>
      </w:r>
      <w:r>
        <w:t xml:space="preserve"> </w:t>
      </w:r>
      <w:r w:rsidRPr="00F87B24">
        <w:rPr>
          <w:rFonts w:hint="eastAsia"/>
          <w:rtl/>
        </w:rPr>
        <w:t>בג</w:t>
      </w:r>
      <w:r w:rsidRPr="00F87B24">
        <w:rPr>
          <w:rtl/>
        </w:rPr>
        <w:t>"</w:t>
      </w:r>
      <w:r w:rsidRPr="00F87B24">
        <w:rPr>
          <w:rFonts w:hint="eastAsia"/>
          <w:rtl/>
        </w:rPr>
        <w:t>ץ</w:t>
      </w:r>
      <w:r w:rsidRPr="00F87B24">
        <w:rPr>
          <w:rtl/>
        </w:rPr>
        <w:t xml:space="preserve"> 73/53 </w:t>
      </w:r>
      <w:r w:rsidRPr="003B47C2">
        <w:rPr>
          <w:rFonts w:ascii="Miriam" w:hAnsi="Miriam" w:cs="Miriam" w:hint="eastAsia"/>
          <w:sz w:val="20"/>
          <w:szCs w:val="24"/>
          <w:rtl/>
        </w:rPr>
        <w:t>חברת</w:t>
      </w:r>
      <w:r w:rsidRPr="003B47C2">
        <w:rPr>
          <w:rFonts w:ascii="Miriam" w:hAnsi="Miriam" w:cs="Miriam"/>
          <w:sz w:val="20"/>
          <w:szCs w:val="24"/>
          <w:rtl/>
        </w:rPr>
        <w:t xml:space="preserve"> "</w:t>
      </w:r>
      <w:r w:rsidRPr="003B47C2">
        <w:rPr>
          <w:rFonts w:ascii="Miriam" w:hAnsi="Miriam" w:cs="Miriam" w:hint="eastAsia"/>
          <w:sz w:val="20"/>
          <w:szCs w:val="24"/>
          <w:rtl/>
        </w:rPr>
        <w:t>קול</w:t>
      </w:r>
      <w:r w:rsidRPr="003B47C2">
        <w:rPr>
          <w:rFonts w:ascii="Miriam" w:hAnsi="Miriam" w:cs="Miriam"/>
          <w:sz w:val="20"/>
          <w:szCs w:val="24"/>
          <w:rtl/>
        </w:rPr>
        <w:t xml:space="preserve"> </w:t>
      </w:r>
      <w:r w:rsidRPr="003B47C2">
        <w:rPr>
          <w:rFonts w:ascii="Miriam" w:hAnsi="Miriam" w:cs="Miriam" w:hint="eastAsia"/>
          <w:sz w:val="20"/>
          <w:szCs w:val="24"/>
          <w:rtl/>
        </w:rPr>
        <w:t>העם</w:t>
      </w:r>
      <w:r w:rsidRPr="003B47C2">
        <w:rPr>
          <w:rFonts w:ascii="Miriam" w:hAnsi="Miriam" w:cs="Miriam"/>
          <w:sz w:val="20"/>
          <w:szCs w:val="24"/>
          <w:rtl/>
        </w:rPr>
        <w:t xml:space="preserve">" </w:t>
      </w:r>
      <w:r w:rsidRPr="003B47C2">
        <w:rPr>
          <w:rFonts w:ascii="Miriam" w:hAnsi="Miriam" w:cs="Miriam" w:hint="eastAsia"/>
          <w:sz w:val="20"/>
          <w:szCs w:val="24"/>
          <w:rtl/>
        </w:rPr>
        <w:t>בע</w:t>
      </w:r>
      <w:r w:rsidRPr="003B47C2">
        <w:rPr>
          <w:rFonts w:ascii="Miriam" w:hAnsi="Miriam" w:cs="Miriam"/>
          <w:sz w:val="20"/>
          <w:szCs w:val="24"/>
          <w:rtl/>
        </w:rPr>
        <w:t>"</w:t>
      </w:r>
      <w:r w:rsidRPr="003B47C2">
        <w:rPr>
          <w:rFonts w:ascii="Miriam" w:hAnsi="Miriam" w:cs="Miriam" w:hint="eastAsia"/>
          <w:sz w:val="20"/>
          <w:szCs w:val="24"/>
          <w:rtl/>
        </w:rPr>
        <w:t>מ</w:t>
      </w:r>
      <w:r w:rsidRPr="003B47C2">
        <w:rPr>
          <w:rFonts w:ascii="Miriam" w:hAnsi="Miriam" w:cs="Miriam"/>
          <w:sz w:val="20"/>
          <w:szCs w:val="24"/>
          <w:rtl/>
        </w:rPr>
        <w:t xml:space="preserve"> </w:t>
      </w:r>
      <w:r w:rsidRPr="003B47C2">
        <w:rPr>
          <w:rFonts w:ascii="Miriam" w:hAnsi="Miriam" w:cs="Miriam" w:hint="eastAsia"/>
          <w:sz w:val="20"/>
          <w:szCs w:val="24"/>
          <w:rtl/>
        </w:rPr>
        <w:t>נ</w:t>
      </w:r>
      <w:r w:rsidRPr="003B47C2">
        <w:rPr>
          <w:rFonts w:ascii="Miriam" w:hAnsi="Miriam" w:cs="Miriam"/>
          <w:sz w:val="20"/>
          <w:szCs w:val="24"/>
          <w:rtl/>
        </w:rPr>
        <w:t xml:space="preserve">' </w:t>
      </w:r>
      <w:r w:rsidRPr="003B47C2">
        <w:rPr>
          <w:rFonts w:ascii="Miriam" w:hAnsi="Miriam" w:cs="Miriam" w:hint="eastAsia"/>
          <w:sz w:val="20"/>
          <w:szCs w:val="24"/>
          <w:rtl/>
        </w:rPr>
        <w:t>שר</w:t>
      </w:r>
      <w:r w:rsidRPr="003B47C2">
        <w:rPr>
          <w:rFonts w:ascii="Miriam" w:hAnsi="Miriam" w:cs="Miriam"/>
          <w:sz w:val="20"/>
          <w:szCs w:val="24"/>
          <w:rtl/>
        </w:rPr>
        <w:t xml:space="preserve"> </w:t>
      </w:r>
      <w:r w:rsidRPr="003B47C2">
        <w:rPr>
          <w:rFonts w:ascii="Miriam" w:hAnsi="Miriam" w:cs="Miriam" w:hint="eastAsia"/>
          <w:sz w:val="20"/>
          <w:szCs w:val="24"/>
          <w:rtl/>
        </w:rPr>
        <w:t>הפנים</w:t>
      </w:r>
      <w:r w:rsidRPr="00F87B24">
        <w:rPr>
          <w:rtl/>
        </w:rPr>
        <w:t xml:space="preserve">, </w:t>
      </w:r>
      <w:r>
        <w:rPr>
          <w:rFonts w:hint="cs"/>
          <w:rtl/>
        </w:rPr>
        <w:t xml:space="preserve">פ"ד </w:t>
      </w:r>
      <w:r w:rsidRPr="00F87B24">
        <w:rPr>
          <w:rFonts w:hint="eastAsia"/>
          <w:rtl/>
        </w:rPr>
        <w:t>ז</w:t>
      </w:r>
      <w:r w:rsidRPr="00F87B24">
        <w:rPr>
          <w:rtl/>
        </w:rPr>
        <w:t xml:space="preserve"> </w:t>
      </w:r>
      <w:r>
        <w:rPr>
          <w:rFonts w:hint="cs"/>
          <w:rtl/>
        </w:rPr>
        <w:t>871, 884</w:t>
      </w:r>
      <w:r w:rsidRPr="00F87B24">
        <w:rPr>
          <w:rtl/>
        </w:rPr>
        <w:t xml:space="preserve"> (1953)</w:t>
      </w:r>
      <w:r>
        <w:rPr>
          <w:rFonts w:hint="cs"/>
          <w:rtl/>
        </w:rPr>
        <w:t xml:space="preserve">). אנו מצוּוים בפרשנות הרמונית וקוהרנטית של חוקי-היסוד, כזו שאינה שוללת את הזהות הדמוקרטית או היהודית של מדינת ישראל ואינה מבכרת זהות מסוימת על פני האחרת. יש לפסוע בתלם פרשנות זה כל עוד מדובר בפרשנות אפשרית וסבירה שאינה מנותקת מהטקסט החוקתי, כך בהתייחס לחוק רגיל, לא כל שכן בחקיקת יסוד. </w:t>
      </w:r>
    </w:p>
    <w:p w14:paraId="749D173D" w14:textId="77777777" w:rsidR="00AD5AF1" w:rsidRDefault="00AD5AF1" w:rsidP="00AD5AF1">
      <w:pPr>
        <w:pStyle w:val="Ruller4"/>
        <w:numPr>
          <w:ilvl w:val="0"/>
          <w:numId w:val="0"/>
        </w:numPr>
        <w:rPr>
          <w:rtl/>
        </w:rPr>
      </w:pPr>
    </w:p>
    <w:p w14:paraId="49917206" w14:textId="77777777" w:rsidR="00AD5AF1" w:rsidRDefault="00AD5AF1" w:rsidP="00AD5AF1">
      <w:pPr>
        <w:pStyle w:val="Ruller4"/>
        <w:numPr>
          <w:ilvl w:val="0"/>
          <w:numId w:val="0"/>
        </w:numPr>
        <w:rPr>
          <w:rtl/>
        </w:rPr>
      </w:pPr>
      <w:r>
        <w:rPr>
          <w:rtl/>
        </w:rPr>
        <w:tab/>
      </w:r>
      <w:r>
        <w:rPr>
          <w:rFonts w:hint="cs"/>
          <w:rtl/>
        </w:rPr>
        <w:t xml:space="preserve">סעיף 1 לחוק-יסוד: הלאום מצהיר כי מדינת ישראל היא מדינת הלאום של העם היהודי בה ממומשת זכותו התרבותית </w:t>
      </w:r>
      <w:r w:rsidRPr="00D42AE3">
        <w:rPr>
          <w:rFonts w:hint="eastAsia"/>
          <w:rtl/>
        </w:rPr>
        <w:t>הדתית</w:t>
      </w:r>
      <w:r w:rsidRPr="00D42AE3">
        <w:rPr>
          <w:rtl/>
        </w:rPr>
        <w:t xml:space="preserve"> </w:t>
      </w:r>
      <w:r w:rsidRPr="00D42AE3">
        <w:rPr>
          <w:rFonts w:hint="eastAsia"/>
          <w:rtl/>
        </w:rPr>
        <w:t>וההיסטורית</w:t>
      </w:r>
      <w:r w:rsidRPr="00D42AE3">
        <w:rPr>
          <w:rtl/>
        </w:rPr>
        <w:t xml:space="preserve"> </w:t>
      </w:r>
      <w:r w:rsidRPr="00D42AE3">
        <w:rPr>
          <w:rFonts w:hint="eastAsia"/>
          <w:rtl/>
        </w:rPr>
        <w:t>להגדרה</w:t>
      </w:r>
      <w:r w:rsidRPr="00D42AE3">
        <w:rPr>
          <w:rtl/>
        </w:rPr>
        <w:t xml:space="preserve"> </w:t>
      </w:r>
      <w:r w:rsidRPr="00D42AE3">
        <w:rPr>
          <w:rFonts w:hint="eastAsia"/>
          <w:rtl/>
        </w:rPr>
        <w:t>עצמית</w:t>
      </w:r>
      <w:r>
        <w:rPr>
          <w:rFonts w:hint="cs"/>
          <w:rtl/>
        </w:rPr>
        <w:t>; וכן כי מימוש הזכות להגדרה עצמית לאומית במדינת ישראל ייחודי לעם היהודי. יישומה של פרשנות מקיימת משמעה שאין בהוראת סעיף 1 לחוק-היסוד כדי לשלול או לפגוע בזכויותיה</w:t>
      </w:r>
      <w:r>
        <w:rPr>
          <w:rFonts w:hint="eastAsia"/>
          <w:rtl/>
        </w:rPr>
        <w:t>ן</w:t>
      </w:r>
      <w:r>
        <w:rPr>
          <w:rFonts w:hint="cs"/>
          <w:rtl/>
        </w:rPr>
        <w:t xml:space="preserve"> של קבוצות מיעוט לא-יהודיות, או לשלול את זכותן של קבוצות אלה להגדרה עצמית </w:t>
      </w:r>
      <w:r>
        <w:rPr>
          <w:rFonts w:hint="cs"/>
          <w:rtl/>
        </w:rPr>
        <w:lastRenderedPageBreak/>
        <w:t>תרבותית (לעמדה שלפיה יש למדינה מחויבות חוקתית לסייע גם לזהותם ולתרבותם של המיעוטים הלא-יהודים בחברה הישראלית,</w:t>
      </w:r>
      <w:r w:rsidRPr="00C66EFE">
        <w:rPr>
          <w:rFonts w:hint="cs"/>
          <w:rtl/>
        </w:rPr>
        <w:t xml:space="preserve"> ראו: </w:t>
      </w:r>
      <w:r w:rsidRPr="00C66EFE">
        <w:rPr>
          <w:rFonts w:hint="eastAsia"/>
          <w:rtl/>
        </w:rPr>
        <w:t>גר</w:t>
      </w:r>
      <w:r w:rsidRPr="00C66EFE">
        <w:rPr>
          <w:rFonts w:hint="cs"/>
          <w:rtl/>
        </w:rPr>
        <w:t>ש</w:t>
      </w:r>
      <w:r w:rsidRPr="00C66EFE">
        <w:rPr>
          <w:rFonts w:hint="eastAsia"/>
          <w:rtl/>
        </w:rPr>
        <w:t>ון</w:t>
      </w:r>
      <w:r w:rsidRPr="00C66EFE">
        <w:rPr>
          <w:rtl/>
        </w:rPr>
        <w:t xml:space="preserve"> </w:t>
      </w:r>
      <w:r w:rsidRPr="00C66EFE">
        <w:rPr>
          <w:rFonts w:hint="eastAsia"/>
          <w:rtl/>
        </w:rPr>
        <w:t>גונטובניק</w:t>
      </w:r>
      <w:r w:rsidRPr="00C66EFE">
        <w:rPr>
          <w:rtl/>
        </w:rPr>
        <w:t xml:space="preserve"> "</w:t>
      </w:r>
      <w:r w:rsidRPr="00C66EFE">
        <w:rPr>
          <w:rFonts w:hint="eastAsia"/>
          <w:rtl/>
        </w:rPr>
        <w:t>זכויות</w:t>
      </w:r>
      <w:r w:rsidRPr="00C66EFE">
        <w:rPr>
          <w:rtl/>
        </w:rPr>
        <w:t xml:space="preserve"> </w:t>
      </w:r>
      <w:r w:rsidRPr="00C66EFE">
        <w:rPr>
          <w:rFonts w:hint="eastAsia"/>
          <w:rtl/>
        </w:rPr>
        <w:t>קבוצתית</w:t>
      </w:r>
      <w:r w:rsidRPr="00C66EFE">
        <w:rPr>
          <w:rtl/>
        </w:rPr>
        <w:t xml:space="preserve"> </w:t>
      </w:r>
      <w:r w:rsidRPr="00C66EFE">
        <w:rPr>
          <w:rFonts w:hint="eastAsia"/>
          <w:rtl/>
        </w:rPr>
        <w:t>תרבותיות</w:t>
      </w:r>
      <w:r w:rsidRPr="00C66EFE">
        <w:rPr>
          <w:rtl/>
        </w:rPr>
        <w:t xml:space="preserve"> </w:t>
      </w:r>
      <w:r w:rsidRPr="00C66EFE">
        <w:rPr>
          <w:rFonts w:hint="eastAsia"/>
          <w:rtl/>
        </w:rPr>
        <w:t>במדינה</w:t>
      </w:r>
      <w:r w:rsidRPr="00C66EFE">
        <w:rPr>
          <w:rtl/>
        </w:rPr>
        <w:t xml:space="preserve"> </w:t>
      </w:r>
      <w:r w:rsidRPr="00C66EFE">
        <w:rPr>
          <w:rFonts w:hint="eastAsia"/>
          <w:rtl/>
        </w:rPr>
        <w:t>יהודית</w:t>
      </w:r>
      <w:r w:rsidRPr="00C66EFE">
        <w:rPr>
          <w:rtl/>
        </w:rPr>
        <w:t xml:space="preserve"> </w:t>
      </w:r>
      <w:r w:rsidRPr="00C66EFE">
        <w:rPr>
          <w:rFonts w:hint="eastAsia"/>
          <w:rtl/>
        </w:rPr>
        <w:t>ודמוקרטית</w:t>
      </w:r>
      <w:r w:rsidRPr="00C66EFE">
        <w:rPr>
          <w:rFonts w:hint="cs"/>
          <w:rtl/>
        </w:rPr>
        <w:t>"</w:t>
      </w:r>
      <w:r w:rsidRPr="00C66EFE">
        <w:rPr>
          <w:rtl/>
        </w:rPr>
        <w:t xml:space="preserve"> </w:t>
      </w:r>
      <w:r w:rsidRPr="00907690">
        <w:rPr>
          <w:rFonts w:ascii="Century" w:hAnsi="Century" w:cs="Miriam" w:hint="eastAsia"/>
          <w:b/>
          <w:spacing w:val="0"/>
          <w:sz w:val="22"/>
          <w:szCs w:val="24"/>
          <w:rtl/>
        </w:rPr>
        <w:t>תרבות</w:t>
      </w:r>
      <w:r w:rsidRPr="00907690">
        <w:rPr>
          <w:rFonts w:ascii="Century" w:hAnsi="Century" w:cs="Miriam"/>
          <w:b/>
          <w:spacing w:val="0"/>
          <w:sz w:val="22"/>
          <w:szCs w:val="24"/>
          <w:rtl/>
        </w:rPr>
        <w:t xml:space="preserve"> </w:t>
      </w:r>
      <w:r w:rsidRPr="00907690">
        <w:rPr>
          <w:rFonts w:ascii="Century" w:hAnsi="Century" w:cs="Miriam" w:hint="eastAsia"/>
          <w:b/>
          <w:spacing w:val="0"/>
          <w:sz w:val="22"/>
          <w:szCs w:val="24"/>
          <w:rtl/>
        </w:rPr>
        <w:t>דמוקרטית</w:t>
      </w:r>
      <w:r w:rsidRPr="00C66EFE">
        <w:rPr>
          <w:rtl/>
        </w:rPr>
        <w:t xml:space="preserve"> </w:t>
      </w:r>
      <w:r w:rsidRPr="00C66EFE">
        <w:rPr>
          <w:rFonts w:hint="cs"/>
          <w:rtl/>
        </w:rPr>
        <w:t>(19) 23</w:t>
      </w:r>
      <w:r w:rsidRPr="00C66EFE">
        <w:rPr>
          <w:rtl/>
        </w:rPr>
        <w:t xml:space="preserve">, </w:t>
      </w:r>
      <w:r>
        <w:rPr>
          <w:rFonts w:hint="cs"/>
          <w:rtl/>
        </w:rPr>
        <w:t>58</w:t>
      </w:r>
      <w:r w:rsidRPr="00C66EFE">
        <w:rPr>
          <w:rtl/>
        </w:rPr>
        <w:t>-</w:t>
      </w:r>
      <w:r>
        <w:rPr>
          <w:rFonts w:hint="cs"/>
          <w:rtl/>
        </w:rPr>
        <w:t>53</w:t>
      </w:r>
      <w:r w:rsidRPr="00C66EFE">
        <w:rPr>
          <w:rtl/>
        </w:rPr>
        <w:t xml:space="preserve"> (2020)</w:t>
      </w:r>
      <w:r>
        <w:rPr>
          <w:rFonts w:hint="cs"/>
          <w:rtl/>
        </w:rPr>
        <w:t>). פרשנות הרמונית של המארג החוקתי הקיים מחייבת אף את המסקנה שאין בסעיף 1 לחוק-היסוד כדי להקנות זכויות עודפות לאלו המשתייכים ללאום היהודי. הוא הדין לגבי הוראת סעיף 7 לחוק-יסוד: הלאום, הנוגעת ל</w:t>
      </w:r>
      <w:r w:rsidRPr="00423D92">
        <w:rPr>
          <w:rFonts w:hint="eastAsia"/>
          <w:rtl/>
        </w:rPr>
        <w:t>פיתוח</w:t>
      </w:r>
      <w:r w:rsidRPr="00423D92">
        <w:rPr>
          <w:rtl/>
        </w:rPr>
        <w:t xml:space="preserve"> </w:t>
      </w:r>
      <w:r w:rsidRPr="00423D92">
        <w:rPr>
          <w:rFonts w:hint="eastAsia"/>
          <w:rtl/>
        </w:rPr>
        <w:t>ה</w:t>
      </w:r>
      <w:r>
        <w:rPr>
          <w:rFonts w:hint="cs"/>
          <w:rtl/>
        </w:rPr>
        <w:t>ה</w:t>
      </w:r>
      <w:r w:rsidRPr="00423D92">
        <w:rPr>
          <w:rFonts w:hint="eastAsia"/>
          <w:rtl/>
        </w:rPr>
        <w:t>תיישבות</w:t>
      </w:r>
      <w:r w:rsidRPr="00423D92">
        <w:rPr>
          <w:rtl/>
        </w:rPr>
        <w:t xml:space="preserve"> </w:t>
      </w:r>
      <w:r>
        <w:rPr>
          <w:rFonts w:hint="cs"/>
          <w:rtl/>
        </w:rPr>
        <w:t>ה</w:t>
      </w:r>
      <w:r w:rsidRPr="00423D92">
        <w:rPr>
          <w:rFonts w:hint="eastAsia"/>
          <w:rtl/>
        </w:rPr>
        <w:t>יהודית</w:t>
      </w:r>
      <w:r w:rsidRPr="00423D92">
        <w:rPr>
          <w:rtl/>
        </w:rPr>
        <w:t xml:space="preserve"> </w:t>
      </w:r>
      <w:r>
        <w:rPr>
          <w:rFonts w:hint="cs"/>
          <w:rtl/>
        </w:rPr>
        <w:t>כ</w:t>
      </w:r>
      <w:r w:rsidRPr="00423D92">
        <w:rPr>
          <w:rFonts w:hint="eastAsia"/>
          <w:rtl/>
        </w:rPr>
        <w:t>ערך</w:t>
      </w:r>
      <w:r>
        <w:rPr>
          <w:rFonts w:hint="cs"/>
          <w:rtl/>
        </w:rPr>
        <w:t xml:space="preserve"> לאומי. למרות שבקריאה ראשונה הוראה זו מעוררת קושי מסוים, ניתן ויש להעניק לה פרשנות מקיימת העולה בקנה אחד עם המארג החוקתי הישראלי, כך שערך ההתיישבות היהודית ניצב </w:t>
      </w:r>
      <w:r w:rsidRPr="00EA476F">
        <w:rPr>
          <w:rFonts w:ascii="Century" w:hAnsi="Century" w:cs="Miriam" w:hint="cs"/>
          <w:b/>
          <w:spacing w:val="0"/>
          <w:sz w:val="22"/>
          <w:szCs w:val="24"/>
          <w:rtl/>
        </w:rPr>
        <w:t>במקביל</w:t>
      </w:r>
      <w:r w:rsidRPr="00EA476F">
        <w:rPr>
          <w:rFonts w:hint="cs"/>
          <w:rtl/>
        </w:rPr>
        <w:t xml:space="preserve"> </w:t>
      </w:r>
      <w:r>
        <w:rPr>
          <w:rFonts w:hint="cs"/>
          <w:rtl/>
        </w:rPr>
        <w:t xml:space="preserve">לערך השוויון, שהוא מערכי היסוד של שיטת המשפט שלנו ונגזר מהזכות החוקתית לכבוד. ההצהרה בדבר עידוד התיישבות יהודית לא תפגע בצרכי ההתיישבות של אלו שאינם יהודים, ולא תמנע התחשבות בצרכי התיישבותם בעת התנגשות עם צרכי ההתיישבות היהודית (ראו גם: </w:t>
      </w:r>
      <w:r w:rsidRPr="00800CA3">
        <w:rPr>
          <w:rFonts w:hint="eastAsia"/>
          <w:rtl/>
        </w:rPr>
        <w:t>חיים</w:t>
      </w:r>
      <w:r w:rsidRPr="00800CA3">
        <w:rPr>
          <w:rtl/>
        </w:rPr>
        <w:t xml:space="preserve"> </w:t>
      </w:r>
      <w:r w:rsidRPr="00800CA3">
        <w:rPr>
          <w:rFonts w:hint="eastAsia"/>
          <w:rtl/>
        </w:rPr>
        <w:t>זנדברג</w:t>
      </w:r>
      <w:r w:rsidRPr="00800CA3">
        <w:rPr>
          <w:rtl/>
        </w:rPr>
        <w:t xml:space="preserve"> "</w:t>
      </w:r>
      <w:r w:rsidRPr="00800CA3">
        <w:rPr>
          <w:rFonts w:hint="eastAsia"/>
          <w:rtl/>
        </w:rPr>
        <w:t>הצעת</w:t>
      </w:r>
      <w:r w:rsidRPr="00800CA3">
        <w:rPr>
          <w:rtl/>
        </w:rPr>
        <w:t xml:space="preserve"> </w:t>
      </w:r>
      <w:r w:rsidRPr="00800CA3">
        <w:rPr>
          <w:rFonts w:hint="eastAsia"/>
          <w:rtl/>
        </w:rPr>
        <w:t>פירוש</w:t>
      </w:r>
      <w:r w:rsidRPr="00800CA3">
        <w:rPr>
          <w:rtl/>
        </w:rPr>
        <w:t xml:space="preserve"> </w:t>
      </w:r>
      <w:r w:rsidRPr="00800CA3">
        <w:rPr>
          <w:rFonts w:hint="eastAsia"/>
          <w:rtl/>
        </w:rPr>
        <w:t>לסעיף</w:t>
      </w:r>
      <w:r w:rsidRPr="00800CA3">
        <w:rPr>
          <w:rtl/>
        </w:rPr>
        <w:t xml:space="preserve"> 7 </w:t>
      </w:r>
      <w:r w:rsidRPr="00800CA3">
        <w:rPr>
          <w:rFonts w:hint="eastAsia"/>
          <w:rtl/>
        </w:rPr>
        <w:t>לחוק</w:t>
      </w:r>
      <w:r w:rsidRPr="00800CA3">
        <w:rPr>
          <w:rtl/>
        </w:rPr>
        <w:t xml:space="preserve"> </w:t>
      </w:r>
      <w:r w:rsidRPr="00800CA3">
        <w:rPr>
          <w:rFonts w:hint="eastAsia"/>
          <w:rtl/>
        </w:rPr>
        <w:t>הלאום</w:t>
      </w:r>
      <w:r w:rsidRPr="00800CA3">
        <w:rPr>
          <w:rtl/>
        </w:rPr>
        <w:t>: '</w:t>
      </w:r>
      <w:r w:rsidRPr="00800CA3">
        <w:rPr>
          <w:rFonts w:hint="eastAsia"/>
          <w:rtl/>
        </w:rPr>
        <w:t>התיישבות</w:t>
      </w:r>
      <w:r w:rsidRPr="00800CA3">
        <w:rPr>
          <w:rtl/>
        </w:rPr>
        <w:t xml:space="preserve"> </w:t>
      </w:r>
      <w:r w:rsidRPr="00800CA3">
        <w:rPr>
          <w:rFonts w:hint="eastAsia"/>
          <w:rtl/>
        </w:rPr>
        <w:t>יהודית</w:t>
      </w:r>
      <w:r w:rsidRPr="00800CA3">
        <w:rPr>
          <w:rtl/>
        </w:rPr>
        <w:t xml:space="preserve">'" </w:t>
      </w:r>
      <w:r w:rsidRPr="009765CE">
        <w:rPr>
          <w:rFonts w:ascii="Century" w:hAnsi="Century" w:cs="Miriam" w:hint="eastAsia"/>
          <w:b/>
          <w:spacing w:val="0"/>
          <w:sz w:val="22"/>
          <w:szCs w:val="24"/>
          <w:rtl/>
        </w:rPr>
        <w:t>קומנטר</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מאמרים</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על</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חוק</w:t>
      </w:r>
      <w:r w:rsidRPr="009765CE">
        <w:rPr>
          <w:rFonts w:ascii="Century" w:hAnsi="Century" w:cs="Miriam"/>
          <w:b/>
          <w:spacing w:val="0"/>
          <w:sz w:val="22"/>
          <w:szCs w:val="24"/>
          <w:rtl/>
        </w:rPr>
        <w:t>-</w:t>
      </w:r>
      <w:r w:rsidRPr="009765CE">
        <w:rPr>
          <w:rFonts w:ascii="Century" w:hAnsi="Century" w:cs="Miriam" w:hint="eastAsia"/>
          <w:b/>
          <w:spacing w:val="0"/>
          <w:sz w:val="22"/>
          <w:szCs w:val="24"/>
          <w:rtl/>
        </w:rPr>
        <w:t>יסוד</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ישראל</w:t>
      </w:r>
      <w:r w:rsidRPr="009765CE">
        <w:rPr>
          <w:rFonts w:ascii="Century" w:hAnsi="Century" w:cs="Miriam"/>
          <w:b/>
          <w:spacing w:val="0"/>
          <w:sz w:val="22"/>
          <w:szCs w:val="24"/>
          <w:rtl/>
        </w:rPr>
        <w:t xml:space="preserve"> – </w:t>
      </w:r>
      <w:r w:rsidRPr="009765CE">
        <w:rPr>
          <w:rFonts w:ascii="Century" w:hAnsi="Century" w:cs="Miriam" w:hint="eastAsia"/>
          <w:b/>
          <w:spacing w:val="0"/>
          <w:sz w:val="22"/>
          <w:szCs w:val="24"/>
          <w:rtl/>
        </w:rPr>
        <w:t>מדינת</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הלאום</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של</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העם</w:t>
      </w:r>
      <w:r w:rsidRPr="009765CE">
        <w:rPr>
          <w:rFonts w:ascii="Century" w:hAnsi="Century" w:cs="Miriam"/>
          <w:b/>
          <w:spacing w:val="0"/>
          <w:sz w:val="22"/>
          <w:szCs w:val="24"/>
          <w:rtl/>
        </w:rPr>
        <w:t xml:space="preserve"> </w:t>
      </w:r>
      <w:r w:rsidRPr="009765CE">
        <w:rPr>
          <w:rFonts w:ascii="Century" w:hAnsi="Century" w:cs="Miriam" w:hint="eastAsia"/>
          <w:b/>
          <w:spacing w:val="0"/>
          <w:sz w:val="22"/>
          <w:szCs w:val="24"/>
          <w:rtl/>
        </w:rPr>
        <w:t>היהודי</w:t>
      </w:r>
      <w:r w:rsidRPr="009765CE">
        <w:rPr>
          <w:rtl/>
        </w:rPr>
        <w:t xml:space="preserve"> </w:t>
      </w:r>
      <w:r w:rsidRPr="00800CA3">
        <w:rPr>
          <w:rtl/>
        </w:rPr>
        <w:t>(</w:t>
      </w:r>
      <w:r>
        <w:rPr>
          <w:rFonts w:hint="cs"/>
          <w:rtl/>
        </w:rPr>
        <w:t>י</w:t>
      </w:r>
      <w:r w:rsidRPr="009765CE">
        <w:rPr>
          <w:rFonts w:hint="eastAsia"/>
          <w:rtl/>
        </w:rPr>
        <w:t>ובל</w:t>
      </w:r>
      <w:r w:rsidRPr="009765CE">
        <w:rPr>
          <w:rtl/>
        </w:rPr>
        <w:t xml:space="preserve"> </w:t>
      </w:r>
      <w:r w:rsidRPr="009765CE">
        <w:rPr>
          <w:rFonts w:hint="eastAsia"/>
          <w:rtl/>
        </w:rPr>
        <w:t>שני</w:t>
      </w:r>
      <w:r w:rsidRPr="009765CE">
        <w:rPr>
          <w:rtl/>
        </w:rPr>
        <w:t xml:space="preserve"> </w:t>
      </w:r>
      <w:r>
        <w:rPr>
          <w:rFonts w:hint="cs"/>
          <w:rtl/>
        </w:rPr>
        <w:t>ו</w:t>
      </w:r>
      <w:r w:rsidRPr="009765CE">
        <w:rPr>
          <w:rFonts w:hint="eastAsia"/>
          <w:rtl/>
        </w:rPr>
        <w:t>ידידיה</w:t>
      </w:r>
      <w:r w:rsidRPr="009765CE">
        <w:rPr>
          <w:rtl/>
        </w:rPr>
        <w:t xml:space="preserve"> </w:t>
      </w:r>
      <w:r w:rsidRPr="009765CE">
        <w:rPr>
          <w:rFonts w:hint="eastAsia"/>
          <w:rtl/>
        </w:rPr>
        <w:t>שטרן</w:t>
      </w:r>
      <w:r>
        <w:rPr>
          <w:rFonts w:hint="cs"/>
          <w:rtl/>
        </w:rPr>
        <w:t xml:space="preserve"> עורכים, צפוי להתפרסם)). ערך ההתיישבות היהודית אינו מתיר פגיעה בזכויות אדם, למותר לציין כי פעולות השלטון בהקשר זה כפופות לחובות מתחום המשפט המינהלי וחשופות לביקורת שיפוטית בהתאם למבחני פסקת ההגבלה.</w:t>
      </w:r>
    </w:p>
    <w:p w14:paraId="2F8173C6" w14:textId="3FA02A79" w:rsidR="007738C0" w:rsidRDefault="007738C0" w:rsidP="007738C0">
      <w:pPr>
        <w:pStyle w:val="Ruller41"/>
        <w:rPr>
          <w:rtl/>
        </w:rPr>
      </w:pPr>
    </w:p>
    <w:p w14:paraId="6706AEC9" w14:textId="77777777" w:rsidR="003246BD" w:rsidRDefault="003246BD" w:rsidP="003246BD">
      <w:pPr>
        <w:pStyle w:val="Ruller4"/>
        <w:rPr>
          <w:rtl/>
        </w:rPr>
      </w:pPr>
      <w:r>
        <w:rPr>
          <w:rFonts w:hint="cs"/>
          <w:rtl/>
        </w:rPr>
        <w:t>לסיום, יפים לענייננו כתב</w:t>
      </w:r>
      <w:r w:rsidRPr="003E0B95">
        <w:rPr>
          <w:rFonts w:hint="eastAsia"/>
          <w:rtl/>
        </w:rPr>
        <w:t>יו</w:t>
      </w:r>
      <w:r w:rsidRPr="003E0B95">
        <w:rPr>
          <w:rtl/>
        </w:rPr>
        <w:t xml:space="preserve"> </w:t>
      </w:r>
      <w:r w:rsidRPr="003E0B95">
        <w:rPr>
          <w:rFonts w:hint="eastAsia"/>
          <w:rtl/>
        </w:rPr>
        <w:t>של</w:t>
      </w:r>
      <w:r w:rsidRPr="003E0B95">
        <w:rPr>
          <w:rtl/>
        </w:rPr>
        <w:t xml:space="preserve"> </w:t>
      </w:r>
      <w:r>
        <w:rPr>
          <w:rFonts w:hint="cs"/>
          <w:rtl/>
        </w:rPr>
        <w:t>"</w:t>
      </w:r>
      <w:r w:rsidRPr="007C257E">
        <w:rPr>
          <w:rFonts w:ascii="Century" w:hAnsi="Century" w:cs="Miriam" w:hint="eastAsia"/>
          <w:b/>
          <w:spacing w:val="0"/>
          <w:sz w:val="22"/>
          <w:szCs w:val="24"/>
          <w:rtl/>
        </w:rPr>
        <w:t>חוזה</w:t>
      </w:r>
      <w:r w:rsidRPr="007C257E">
        <w:rPr>
          <w:rFonts w:ascii="Century" w:hAnsi="Century" w:cs="Miriam" w:hint="cs"/>
          <w:b/>
          <w:spacing w:val="0"/>
          <w:sz w:val="22"/>
          <w:szCs w:val="24"/>
          <w:rtl/>
        </w:rPr>
        <w:t xml:space="preserve"> המדינה</w:t>
      </w:r>
      <w:r>
        <w:rPr>
          <w:rFonts w:hint="cs"/>
          <w:rtl/>
        </w:rPr>
        <w:t xml:space="preserve">", בנימין-זאב הרצל, בספרו הקאנוני </w:t>
      </w:r>
      <w:r w:rsidRPr="007C257E">
        <w:rPr>
          <w:rFonts w:ascii="Century" w:hAnsi="Century" w:cs="Miriam" w:hint="eastAsia"/>
          <w:b/>
          <w:spacing w:val="0"/>
          <w:sz w:val="22"/>
          <w:szCs w:val="24"/>
          <w:rtl/>
        </w:rPr>
        <w:t>אַלטנוֹילַנד</w:t>
      </w:r>
      <w:r w:rsidRPr="003E0B95">
        <w:rPr>
          <w:rFonts w:hint="cs"/>
          <w:rtl/>
        </w:rPr>
        <w:t xml:space="preserve"> </w:t>
      </w:r>
      <w:r>
        <w:rPr>
          <w:rFonts w:hint="cs"/>
          <w:rtl/>
        </w:rPr>
        <w:t>(בתרגום:</w:t>
      </w:r>
      <w:r w:rsidRPr="007C257E">
        <w:rPr>
          <w:rFonts w:ascii="Century" w:hAnsi="Century" w:cs="Miriam" w:hint="cs"/>
          <w:b/>
          <w:spacing w:val="0"/>
          <w:sz w:val="22"/>
          <w:szCs w:val="24"/>
          <w:rtl/>
        </w:rPr>
        <w:t xml:space="preserve"> </w:t>
      </w:r>
      <w:r w:rsidRPr="007C257E">
        <w:rPr>
          <w:rFonts w:ascii="Century" w:hAnsi="Century" w:cs="Miriam" w:hint="eastAsia"/>
          <w:b/>
          <w:spacing w:val="0"/>
          <w:sz w:val="22"/>
          <w:szCs w:val="24"/>
          <w:rtl/>
        </w:rPr>
        <w:t>תֵּל</w:t>
      </w:r>
      <w:r w:rsidRPr="007C257E">
        <w:rPr>
          <w:rFonts w:ascii="Century" w:hAnsi="Century" w:cs="Miriam"/>
          <w:b/>
          <w:spacing w:val="0"/>
          <w:sz w:val="22"/>
          <w:szCs w:val="24"/>
          <w:rtl/>
        </w:rPr>
        <w:t>-</w:t>
      </w:r>
      <w:r w:rsidRPr="007C257E">
        <w:rPr>
          <w:rFonts w:ascii="Century" w:hAnsi="Century" w:cs="Miriam" w:hint="eastAsia"/>
          <w:b/>
          <w:spacing w:val="0"/>
          <w:sz w:val="22"/>
          <w:szCs w:val="24"/>
          <w:rtl/>
        </w:rPr>
        <w:t>אָבִיב</w:t>
      </w:r>
      <w:r>
        <w:rPr>
          <w:rFonts w:hint="cs"/>
          <w:rtl/>
        </w:rPr>
        <w:t xml:space="preserve">) המגולל את חזונו בנוגע למדינה היהודית שעתידה לקום. בספרו מתוארת שיחה </w:t>
      </w:r>
      <w:r w:rsidRPr="00EE324F">
        <w:rPr>
          <w:rFonts w:hint="eastAsia"/>
          <w:rtl/>
        </w:rPr>
        <w:t>בין</w:t>
      </w:r>
      <w:r>
        <w:rPr>
          <w:rFonts w:hint="cs"/>
          <w:rtl/>
        </w:rPr>
        <w:t xml:space="preserve"> שלוש דמויות מרכזיות, שבמהלכה דמותו של תושב מדינת היהודים, דו</w:t>
      </w:r>
      <w:r>
        <w:rPr>
          <w:rFonts w:hint="eastAsia"/>
          <w:rtl/>
        </w:rPr>
        <w:t>ד</w:t>
      </w:r>
      <w:r>
        <w:rPr>
          <w:rFonts w:hint="cs"/>
          <w:rtl/>
        </w:rPr>
        <w:t xml:space="preserve"> ליטוואק, מסבירה למבקרי המדינה החדשה, קינגסקורט הלא-יהודי ו</w:t>
      </w:r>
      <w:r w:rsidRPr="001A75DC">
        <w:rPr>
          <w:rFonts w:hint="eastAsia"/>
          <w:rtl/>
        </w:rPr>
        <w:t>פרידריך</w:t>
      </w:r>
      <w:r>
        <w:rPr>
          <w:rFonts w:hint="cs"/>
          <w:rtl/>
        </w:rPr>
        <w:t>, ש</w:t>
      </w:r>
      <w:r w:rsidRPr="00EE324F">
        <w:rPr>
          <w:rFonts w:hint="eastAsia"/>
          <w:rtl/>
        </w:rPr>
        <w:t>במדינת</w:t>
      </w:r>
      <w:r w:rsidRPr="00EE324F">
        <w:rPr>
          <w:rtl/>
        </w:rPr>
        <w:t xml:space="preserve"> </w:t>
      </w:r>
      <w:r w:rsidRPr="00EE324F">
        <w:rPr>
          <w:rFonts w:hint="eastAsia"/>
          <w:rtl/>
        </w:rPr>
        <w:t>היהודים</w:t>
      </w:r>
      <w:r>
        <w:rPr>
          <w:rFonts w:hint="cs"/>
          <w:rtl/>
        </w:rPr>
        <w:t xml:space="preserve"> </w:t>
      </w:r>
      <w:r>
        <w:rPr>
          <w:rtl/>
        </w:rPr>
        <w:t>–</w:t>
      </w:r>
      <w:r w:rsidRPr="00EE324F">
        <w:rPr>
          <w:rtl/>
        </w:rPr>
        <w:t xml:space="preserve"> </w:t>
      </w:r>
      <w:r w:rsidRPr="00EE324F">
        <w:rPr>
          <w:rFonts w:hint="eastAsia"/>
          <w:rtl/>
        </w:rPr>
        <w:t>בניגוד</w:t>
      </w:r>
      <w:r w:rsidRPr="00EE324F">
        <w:rPr>
          <w:rtl/>
        </w:rPr>
        <w:t xml:space="preserve"> </w:t>
      </w:r>
      <w:r w:rsidRPr="00EE324F">
        <w:rPr>
          <w:rFonts w:hint="eastAsia"/>
          <w:rtl/>
        </w:rPr>
        <w:t>למדינות</w:t>
      </w:r>
      <w:r w:rsidRPr="00EE324F">
        <w:rPr>
          <w:rtl/>
        </w:rPr>
        <w:t xml:space="preserve"> </w:t>
      </w:r>
      <w:r w:rsidRPr="00EE324F">
        <w:rPr>
          <w:rFonts w:hint="eastAsia"/>
          <w:rtl/>
        </w:rPr>
        <w:t>אירופה</w:t>
      </w:r>
      <w:r w:rsidRPr="00EE324F">
        <w:rPr>
          <w:rtl/>
        </w:rPr>
        <w:t xml:space="preserve"> </w:t>
      </w:r>
      <w:r w:rsidRPr="00EE324F">
        <w:rPr>
          <w:rFonts w:hint="eastAsia"/>
          <w:rtl/>
        </w:rPr>
        <w:t>בה</w:t>
      </w:r>
      <w:r w:rsidRPr="00EE324F">
        <w:rPr>
          <w:rtl/>
        </w:rPr>
        <w:t xml:space="preserve"> </w:t>
      </w:r>
      <w:r w:rsidRPr="00EE324F">
        <w:rPr>
          <w:rFonts w:hint="eastAsia"/>
          <w:rtl/>
        </w:rPr>
        <w:t>סבלו</w:t>
      </w:r>
      <w:r w:rsidRPr="00EE324F">
        <w:rPr>
          <w:rtl/>
        </w:rPr>
        <w:t xml:space="preserve"> </w:t>
      </w:r>
      <w:r>
        <w:rPr>
          <w:rFonts w:hint="cs"/>
          <w:rtl/>
        </w:rPr>
        <w:t xml:space="preserve">היהודים </w:t>
      </w:r>
      <w:r w:rsidRPr="00EE324F">
        <w:rPr>
          <w:rFonts w:hint="eastAsia"/>
          <w:rtl/>
        </w:rPr>
        <w:t>כמיעוט</w:t>
      </w:r>
      <w:r w:rsidRPr="00EE324F">
        <w:rPr>
          <w:rtl/>
        </w:rPr>
        <w:t xml:space="preserve"> </w:t>
      </w:r>
      <w:r w:rsidRPr="00EE324F">
        <w:rPr>
          <w:rFonts w:hint="eastAsia"/>
          <w:rtl/>
        </w:rPr>
        <w:t>נרדף</w:t>
      </w:r>
      <w:r w:rsidRPr="00EE324F">
        <w:rPr>
          <w:rtl/>
        </w:rPr>
        <w:t xml:space="preserve"> </w:t>
      </w:r>
      <w:r w:rsidRPr="00EE324F">
        <w:rPr>
          <w:rFonts w:hint="eastAsia"/>
          <w:rtl/>
        </w:rPr>
        <w:t>מאנטישמיות</w:t>
      </w:r>
      <w:r w:rsidRPr="00EE324F">
        <w:rPr>
          <w:rtl/>
        </w:rPr>
        <w:t xml:space="preserve"> </w:t>
      </w:r>
      <w:r>
        <w:rPr>
          <w:rtl/>
        </w:rPr>
        <w:t>–</w:t>
      </w:r>
      <w:r w:rsidRPr="00EE324F">
        <w:rPr>
          <w:rtl/>
        </w:rPr>
        <w:t xml:space="preserve"> </w:t>
      </w:r>
      <w:r>
        <w:rPr>
          <w:rFonts w:hint="cs"/>
          <w:rtl/>
        </w:rPr>
        <w:t>אין אפליה כלפי מיעוטים:</w:t>
      </w:r>
    </w:p>
    <w:p w14:paraId="066C4664" w14:textId="77777777" w:rsidR="003246BD" w:rsidRPr="00D6633F" w:rsidRDefault="003246BD" w:rsidP="003246BD">
      <w:pPr>
        <w:pStyle w:val="Ruller41"/>
        <w:spacing w:line="240" w:lineRule="auto"/>
        <w:rPr>
          <w:rtl/>
        </w:rPr>
      </w:pPr>
    </w:p>
    <w:p w14:paraId="02D516FD" w14:textId="77777777" w:rsidR="003246BD" w:rsidRDefault="003246BD" w:rsidP="002E6B11">
      <w:pPr>
        <w:pStyle w:val="Ruller5"/>
        <w:numPr>
          <w:ilvl w:val="0"/>
          <w:numId w:val="11"/>
        </w:numPr>
        <w:ind w:right="1276"/>
        <w:rPr>
          <w:rFonts w:ascii="Century" w:hAnsi="Century"/>
        </w:rPr>
      </w:pPr>
      <w:r>
        <w:rPr>
          <w:rFonts w:ascii="Century" w:hAnsi="Century" w:hint="cs"/>
          <w:rtl/>
        </w:rPr>
        <w:t xml:space="preserve">"שמע נא, אדם יקר ויהודי. ראשית, אתודה לפניך על דבר אחד, פן תנחם על סבר פניך היפות. הודוּי הוא </w:t>
      </w:r>
      <w:r>
        <w:rPr>
          <w:rFonts w:ascii="Century" w:hAnsi="Century"/>
          <w:rtl/>
        </w:rPr>
        <w:t>–</w:t>
      </w:r>
      <w:r>
        <w:rPr>
          <w:rFonts w:ascii="Century" w:hAnsi="Century" w:hint="cs"/>
          <w:rtl/>
        </w:rPr>
        <w:t xml:space="preserve">שאין אני יהודי. ומה? הלא גרש תגרשני, או, כמו בארצות ההשכלה </w:t>
      </w:r>
      <w:r>
        <w:rPr>
          <w:rFonts w:ascii="Century" w:hAnsi="Century"/>
          <w:rtl/>
        </w:rPr>
        <w:t>–</w:t>
      </w:r>
      <w:r>
        <w:rPr>
          <w:rFonts w:ascii="Century" w:hAnsi="Century" w:hint="cs"/>
          <w:rtl/>
        </w:rPr>
        <w:t xml:space="preserve"> בתחבלות; מה?</w:t>
      </w:r>
    </w:p>
    <w:p w14:paraId="43DFA547" w14:textId="77777777" w:rsidR="003246BD" w:rsidRDefault="003246BD" w:rsidP="002E6B11">
      <w:pPr>
        <w:pStyle w:val="Ruller5"/>
        <w:numPr>
          <w:ilvl w:val="0"/>
          <w:numId w:val="11"/>
        </w:numPr>
        <w:ind w:right="1276"/>
        <w:rPr>
          <w:rFonts w:ascii="Century" w:hAnsi="Century"/>
        </w:rPr>
      </w:pPr>
      <w:r>
        <w:rPr>
          <w:rFonts w:ascii="Century" w:hAnsi="Century" w:hint="cs"/>
          <w:rtl/>
        </w:rPr>
        <w:t xml:space="preserve">אבל קינגסקורט! </w:t>
      </w:r>
      <w:r>
        <w:rPr>
          <w:rFonts w:ascii="Century" w:hAnsi="Century"/>
          <w:rtl/>
        </w:rPr>
        <w:t>–</w:t>
      </w:r>
      <w:r>
        <w:rPr>
          <w:rFonts w:ascii="Century" w:hAnsi="Century" w:hint="cs"/>
          <w:rtl/>
        </w:rPr>
        <w:t xml:space="preserve"> מחה פֿרידריך.</w:t>
      </w:r>
    </w:p>
    <w:p w14:paraId="75D46591" w14:textId="77777777" w:rsidR="003246BD" w:rsidRDefault="003246BD" w:rsidP="003246BD">
      <w:pPr>
        <w:pStyle w:val="Ruller5"/>
        <w:ind w:left="2004"/>
        <w:rPr>
          <w:rFonts w:ascii="Century" w:hAnsi="Century"/>
          <w:rtl/>
        </w:rPr>
      </w:pPr>
      <w:r>
        <w:rPr>
          <w:rFonts w:ascii="Century" w:hAnsi="Century" w:hint="cs"/>
          <w:rtl/>
        </w:rPr>
        <w:t>ודוד ליטוואק השיב במנוחה:</w:t>
      </w:r>
    </w:p>
    <w:p w14:paraId="7049552C" w14:textId="77777777" w:rsidR="003246BD" w:rsidRDefault="003246BD" w:rsidP="002E6B11">
      <w:pPr>
        <w:pStyle w:val="Ruller5"/>
        <w:numPr>
          <w:ilvl w:val="0"/>
          <w:numId w:val="11"/>
        </w:numPr>
        <w:ind w:right="1276"/>
        <w:rPr>
          <w:rFonts w:ascii="Century" w:hAnsi="Century"/>
        </w:rPr>
      </w:pPr>
      <w:r>
        <w:rPr>
          <w:rFonts w:ascii="Century" w:hAnsi="Century" w:hint="cs"/>
          <w:rtl/>
        </w:rPr>
        <w:t>על פי אחת משאלותיך הקודמות כבר נודע לי שאין אתה יהודי. יודע נא לך, כי אני וחברי לא נשים פדות בין בני האדם. אין אנו שואלים לדת איש ולמולדתו. אך יהי נא איש בין אנשים, וזה מספיק.</w:t>
      </w:r>
    </w:p>
    <w:p w14:paraId="48556F98" w14:textId="77777777" w:rsidR="003246BD" w:rsidRDefault="003246BD" w:rsidP="002E6B11">
      <w:pPr>
        <w:pStyle w:val="Ruller5"/>
        <w:numPr>
          <w:ilvl w:val="0"/>
          <w:numId w:val="11"/>
        </w:numPr>
        <w:ind w:right="1276"/>
        <w:rPr>
          <w:rFonts w:ascii="Century" w:hAnsi="Century"/>
        </w:rPr>
      </w:pPr>
      <w:r>
        <w:rPr>
          <w:rFonts w:ascii="Century" w:hAnsi="Century" w:hint="cs"/>
          <w:rtl/>
        </w:rPr>
        <w:t>רבבות כדורי מות! וכל יושבי המדינה הזאת כן יחשבו?</w:t>
      </w:r>
    </w:p>
    <w:p w14:paraId="10A708BE" w14:textId="77777777" w:rsidR="003246BD" w:rsidRDefault="003246BD" w:rsidP="002E6B11">
      <w:pPr>
        <w:pStyle w:val="Ruller5"/>
        <w:numPr>
          <w:ilvl w:val="0"/>
          <w:numId w:val="11"/>
        </w:numPr>
        <w:ind w:right="1276"/>
        <w:rPr>
          <w:rFonts w:ascii="Century" w:hAnsi="Century"/>
        </w:rPr>
      </w:pPr>
      <w:r>
        <w:rPr>
          <w:rFonts w:ascii="Century" w:hAnsi="Century" w:hint="cs"/>
          <w:rtl/>
        </w:rPr>
        <w:t xml:space="preserve">לא </w:t>
      </w:r>
      <w:r>
        <w:rPr>
          <w:rFonts w:ascii="Century" w:hAnsi="Century"/>
          <w:rtl/>
        </w:rPr>
        <w:t>–</w:t>
      </w:r>
      <w:r>
        <w:rPr>
          <w:rFonts w:ascii="Century" w:hAnsi="Century" w:hint="cs"/>
          <w:rtl/>
        </w:rPr>
        <w:t xml:space="preserve"> הודה דוד בלי העלם </w:t>
      </w:r>
      <w:r>
        <w:rPr>
          <w:rFonts w:ascii="Century" w:hAnsi="Century"/>
          <w:rtl/>
        </w:rPr>
        <w:t>–</w:t>
      </w:r>
      <w:r>
        <w:rPr>
          <w:rFonts w:ascii="Century" w:hAnsi="Century" w:hint="cs"/>
          <w:rtl/>
        </w:rPr>
        <w:t xml:space="preserve"> זאת לא הגדתי. יש גם רוחות אחרות.</w:t>
      </w:r>
    </w:p>
    <w:p w14:paraId="7307116D" w14:textId="77777777" w:rsidR="003246BD" w:rsidRDefault="003246BD" w:rsidP="002E6B11">
      <w:pPr>
        <w:pStyle w:val="Ruller5"/>
        <w:numPr>
          <w:ilvl w:val="0"/>
          <w:numId w:val="11"/>
        </w:numPr>
        <w:ind w:right="1276"/>
        <w:rPr>
          <w:rFonts w:ascii="Century" w:hAnsi="Century"/>
        </w:rPr>
      </w:pPr>
      <w:r>
        <w:rPr>
          <w:rFonts w:ascii="Century" w:hAnsi="Century" w:hint="cs"/>
          <w:rtl/>
        </w:rPr>
        <w:lastRenderedPageBreak/>
        <w:t>כן, זאת נבא לבי. אוהב-אדם ביקר!</w:t>
      </w:r>
    </w:p>
    <w:p w14:paraId="71346979" w14:textId="77777777" w:rsidR="003246BD" w:rsidRDefault="003246BD" w:rsidP="002E6B11">
      <w:pPr>
        <w:pStyle w:val="Ruller5"/>
        <w:numPr>
          <w:ilvl w:val="0"/>
          <w:numId w:val="11"/>
        </w:numPr>
        <w:ind w:right="1276"/>
        <w:rPr>
          <w:rFonts w:ascii="Century" w:hAnsi="Century"/>
        </w:rPr>
      </w:pPr>
      <w:r>
        <w:rPr>
          <w:rFonts w:ascii="Century" w:hAnsi="Century" w:hint="cs"/>
          <w:rtl/>
        </w:rPr>
        <w:t xml:space="preserve">לא ארבה להלאותכם כעת בדברי מפלגותינו שבמדינה. משפטן כמשפט הפלגות בכל הארצות. אך זאת אוכל לאמר לך: עיקרי האנושיות שמורים אתנו כבבת עין" </w:t>
      </w:r>
      <w:r w:rsidRPr="00364DD1">
        <w:rPr>
          <w:rFonts w:ascii="Century" w:hAnsi="Century" w:hint="cs"/>
          <w:rtl/>
        </w:rPr>
        <w:t>(תיאודור ה</w:t>
      </w:r>
      <w:r>
        <w:rPr>
          <w:rFonts w:ascii="Century" w:hAnsi="Century" w:hint="cs"/>
          <w:rtl/>
        </w:rPr>
        <w:t>י</w:t>
      </w:r>
      <w:r w:rsidRPr="00364DD1">
        <w:rPr>
          <w:rFonts w:ascii="Century" w:hAnsi="Century" w:hint="cs"/>
          <w:rtl/>
        </w:rPr>
        <w:t xml:space="preserve">רצל </w:t>
      </w:r>
      <w:r w:rsidRPr="00364DD1">
        <w:rPr>
          <w:rFonts w:ascii="Century" w:hAnsi="Century" w:cs="Miriam" w:hint="cs"/>
          <w:b/>
          <w:spacing w:val="0"/>
          <w:szCs w:val="24"/>
          <w:rtl/>
        </w:rPr>
        <w:t>ת</w:t>
      </w:r>
      <w:r>
        <w:rPr>
          <w:rFonts w:ascii="Century" w:hAnsi="Century" w:cs="Miriam" w:hint="cs"/>
          <w:b/>
          <w:spacing w:val="0"/>
          <w:szCs w:val="24"/>
          <w:rtl/>
        </w:rPr>
        <w:t>ֵּ</w:t>
      </w:r>
      <w:r w:rsidRPr="00364DD1">
        <w:rPr>
          <w:rFonts w:ascii="Century" w:hAnsi="Century" w:cs="Miriam" w:hint="cs"/>
          <w:b/>
          <w:spacing w:val="0"/>
          <w:szCs w:val="24"/>
          <w:rtl/>
        </w:rPr>
        <w:t>ל-א</w:t>
      </w:r>
      <w:r>
        <w:rPr>
          <w:rFonts w:ascii="Century" w:hAnsi="Century" w:cs="Miriam" w:hint="cs"/>
          <w:b/>
          <w:spacing w:val="0"/>
          <w:szCs w:val="24"/>
          <w:rtl/>
        </w:rPr>
        <w:t>ָ</w:t>
      </w:r>
      <w:r w:rsidRPr="00364DD1">
        <w:rPr>
          <w:rFonts w:ascii="Century" w:hAnsi="Century" w:cs="Miriam" w:hint="cs"/>
          <w:b/>
          <w:spacing w:val="0"/>
          <w:szCs w:val="24"/>
          <w:rtl/>
        </w:rPr>
        <w:t>ב</w:t>
      </w:r>
      <w:r>
        <w:rPr>
          <w:rFonts w:ascii="Century" w:hAnsi="Century" w:cs="Miriam" w:hint="cs"/>
          <w:b/>
          <w:spacing w:val="0"/>
          <w:szCs w:val="24"/>
          <w:rtl/>
        </w:rPr>
        <w:t>ִ</w:t>
      </w:r>
      <w:r w:rsidRPr="00364DD1">
        <w:rPr>
          <w:rFonts w:ascii="Century" w:hAnsi="Century" w:cs="Miriam" w:hint="cs"/>
          <w:b/>
          <w:spacing w:val="0"/>
          <w:szCs w:val="24"/>
          <w:rtl/>
        </w:rPr>
        <w:t>יב</w:t>
      </w:r>
      <w:r w:rsidRPr="00364DD1">
        <w:rPr>
          <w:rFonts w:ascii="Century" w:hAnsi="Century" w:hint="cs"/>
          <w:rtl/>
        </w:rPr>
        <w:t xml:space="preserve"> 81-80 (נחום סוקולוב מתרגם, 1902)</w:t>
      </w:r>
      <w:r>
        <w:rPr>
          <w:rFonts w:ascii="Century" w:hAnsi="Century" w:hint="cs"/>
          <w:rtl/>
        </w:rPr>
        <w:t>).</w:t>
      </w:r>
    </w:p>
    <w:p w14:paraId="02BF2FF0" w14:textId="77777777" w:rsidR="003246BD" w:rsidRDefault="003246BD" w:rsidP="003246BD">
      <w:pPr>
        <w:pStyle w:val="Ruller4"/>
        <w:numPr>
          <w:ilvl w:val="0"/>
          <w:numId w:val="0"/>
        </w:numPr>
        <w:rPr>
          <w:rtl/>
        </w:rPr>
      </w:pPr>
    </w:p>
    <w:p w14:paraId="7B9EA9BB" w14:textId="77777777" w:rsidR="003246BD" w:rsidRDefault="003246BD" w:rsidP="003246BD">
      <w:pPr>
        <w:pStyle w:val="Ruller4"/>
        <w:numPr>
          <w:ilvl w:val="0"/>
          <w:numId w:val="0"/>
        </w:numPr>
        <w:rPr>
          <w:rtl/>
        </w:rPr>
      </w:pPr>
      <w:r>
        <w:rPr>
          <w:rtl/>
        </w:rPr>
        <w:tab/>
      </w:r>
      <w:r>
        <w:rPr>
          <w:rFonts w:hint="cs"/>
          <w:rtl/>
        </w:rPr>
        <w:t xml:space="preserve">אחר הדברים הללו ומהטעמים שפורטו, אני מצטרפת כאמור לחוות דעתה של חברתי הנשיאה </w:t>
      </w:r>
      <w:r w:rsidRPr="007C257E">
        <w:rPr>
          <w:rFonts w:ascii="Century" w:hAnsi="Century" w:cs="Miriam" w:hint="cs"/>
          <w:b/>
          <w:spacing w:val="0"/>
          <w:sz w:val="22"/>
          <w:szCs w:val="24"/>
          <w:rtl/>
        </w:rPr>
        <w:t>א' חיות</w:t>
      </w:r>
      <w:r>
        <w:rPr>
          <w:rFonts w:hint="cs"/>
          <w:rtl/>
        </w:rPr>
        <w:t xml:space="preserve"> כי דין העתירות כולן להידחות. העותרים ואחרים כמותם חשים תסכול וכאב על כך שבחוויתם המחוקק-המכונן זנח אותם</w:t>
      </w:r>
      <w:r w:rsidRPr="000B0053">
        <w:rPr>
          <w:rFonts w:hint="cs"/>
          <w:rtl/>
        </w:rPr>
        <w:t xml:space="preserve"> </w:t>
      </w:r>
      <w:r>
        <w:rPr>
          <w:rFonts w:hint="cs"/>
          <w:rtl/>
        </w:rPr>
        <w:t xml:space="preserve">ופגע לשיטתם במעמדם כאזרחים שווי זכויות במדינת ישראל. עם רגשות קשה להתווכח, ותפקידו של בית משפט זה להבהיר שגם אם עקרון השוויון הוא "נוכח נפקד" בחוק-יסוד: הלאום </w:t>
      </w:r>
      <w:r>
        <w:rPr>
          <w:rtl/>
        </w:rPr>
        <w:t>–</w:t>
      </w:r>
      <w:r>
        <w:rPr>
          <w:rFonts w:hint="cs"/>
          <w:rtl/>
        </w:rPr>
        <w:t xml:space="preserve"> אין בכך כדי לכרסם במעמדו במשפט החוקתי הישראלי או באופייה הדמוקרטי של המדינה.</w:t>
      </w:r>
    </w:p>
    <w:p w14:paraId="7E8A3540" w14:textId="5C7BB54F" w:rsidR="003246BD" w:rsidRDefault="003246BD" w:rsidP="007738C0">
      <w:pPr>
        <w:pStyle w:val="Ruller41"/>
        <w:rPr>
          <w:rtl/>
        </w:rPr>
      </w:pPr>
    </w:p>
    <w:p w14:paraId="10E79056" w14:textId="2EC5EDA4" w:rsidR="00E03EDF" w:rsidRDefault="00E03EDF" w:rsidP="007738C0">
      <w:pPr>
        <w:pStyle w:val="Ruller41"/>
        <w:rPr>
          <w:rtl/>
        </w:rPr>
      </w:pPr>
    </w:p>
    <w:tbl>
      <w:tblPr>
        <w:bidiVisual/>
        <w:tblW w:w="8363" w:type="dxa"/>
        <w:tblLook w:val="01E0" w:firstRow="1" w:lastRow="1" w:firstColumn="1" w:lastColumn="1" w:noHBand="0" w:noVBand="0"/>
      </w:tblPr>
      <w:tblGrid>
        <w:gridCol w:w="2783"/>
        <w:gridCol w:w="2797"/>
        <w:gridCol w:w="2783"/>
      </w:tblGrid>
      <w:tr w:rsidR="00E03EDF" w14:paraId="3057AA68" w14:textId="77777777" w:rsidTr="00F71B37">
        <w:tc>
          <w:tcPr>
            <w:tcW w:w="2783" w:type="dxa"/>
            <w:shd w:val="clear" w:color="auto" w:fill="auto"/>
          </w:tcPr>
          <w:p w14:paraId="1A32B3F0" w14:textId="214D4FA9" w:rsidR="00E03EDF" w:rsidRDefault="00E03EDF" w:rsidP="00F71B37">
            <w:pPr>
              <w:pStyle w:val="Ruller41"/>
              <w:jc w:val="center"/>
              <w:rPr>
                <w:rtl/>
              </w:rPr>
            </w:pPr>
          </w:p>
        </w:tc>
        <w:tc>
          <w:tcPr>
            <w:tcW w:w="2797" w:type="dxa"/>
            <w:shd w:val="clear" w:color="auto" w:fill="auto"/>
          </w:tcPr>
          <w:p w14:paraId="262DBD47" w14:textId="7A7CD03B" w:rsidR="00E03EDF" w:rsidRDefault="00E03EDF" w:rsidP="00F71B37">
            <w:pPr>
              <w:pStyle w:val="Ruller41"/>
              <w:jc w:val="center"/>
              <w:rPr>
                <w:rtl/>
              </w:rPr>
            </w:pPr>
          </w:p>
        </w:tc>
        <w:tc>
          <w:tcPr>
            <w:tcW w:w="2783" w:type="dxa"/>
            <w:shd w:val="clear" w:color="auto" w:fill="auto"/>
          </w:tcPr>
          <w:p w14:paraId="43C32462" w14:textId="09D29B05" w:rsidR="00E03EDF" w:rsidRDefault="00E03EDF" w:rsidP="00F71B37">
            <w:pPr>
              <w:pStyle w:val="Ruller41"/>
              <w:jc w:val="center"/>
              <w:rPr>
                <w:rtl/>
              </w:rPr>
            </w:pPr>
            <w:r>
              <w:rPr>
                <w:rtl/>
              </w:rPr>
              <w:t xml:space="preserve"> </w:t>
            </w:r>
            <w:r>
              <w:rPr>
                <w:rFonts w:hint="cs"/>
                <w:rtl/>
              </w:rPr>
              <w:t>ש ו פ ט ת</w:t>
            </w:r>
          </w:p>
        </w:tc>
      </w:tr>
    </w:tbl>
    <w:p w14:paraId="7A3A7541" w14:textId="77777777" w:rsidR="00E03EDF" w:rsidRPr="00BB1BDD" w:rsidRDefault="00E03EDF" w:rsidP="007738C0">
      <w:pPr>
        <w:pStyle w:val="Ruller41"/>
      </w:pPr>
    </w:p>
    <w:p w14:paraId="4412F1A3" w14:textId="0A8D7220" w:rsidR="00C46EF9" w:rsidRDefault="00C46EF9" w:rsidP="00964E0A">
      <w:pPr>
        <w:pStyle w:val="Ruller41"/>
        <w:rPr>
          <w:rtl/>
        </w:rPr>
      </w:pPr>
    </w:p>
    <w:p w14:paraId="6F5FF1B7" w14:textId="2E32BF3F" w:rsidR="00EE3E3C" w:rsidRDefault="00EE3E3C" w:rsidP="00964E0A">
      <w:pPr>
        <w:pStyle w:val="Ruller41"/>
        <w:rPr>
          <w:rtl/>
        </w:rPr>
      </w:pPr>
    </w:p>
    <w:p w14:paraId="6BDFA568" w14:textId="27633D36" w:rsidR="00EE3E3C" w:rsidRDefault="00EE3E3C" w:rsidP="00964E0A">
      <w:pPr>
        <w:pStyle w:val="Ruller41"/>
        <w:rPr>
          <w:rtl/>
        </w:rPr>
      </w:pPr>
    </w:p>
    <w:p w14:paraId="25300A33" w14:textId="77777777" w:rsidR="00EE3E3C" w:rsidRPr="00E36D9E" w:rsidRDefault="00EE3E3C" w:rsidP="00964E0A">
      <w:pPr>
        <w:pStyle w:val="Ruller41"/>
        <w:rPr>
          <w:rtl/>
        </w:rPr>
      </w:pPr>
    </w:p>
    <w:p w14:paraId="7A8BA462" w14:textId="77777777" w:rsidR="003C243B" w:rsidRPr="003E1E4D" w:rsidRDefault="003C243B" w:rsidP="003C243B">
      <w:pPr>
        <w:pStyle w:val="BODYVERDICT"/>
        <w:rPr>
          <w:rFonts w:cs="Miriam"/>
          <w:sz w:val="24"/>
          <w:szCs w:val="24"/>
          <w:u w:val="single"/>
          <w:rtl/>
        </w:rPr>
      </w:pPr>
      <w:r w:rsidRPr="003E1E4D">
        <w:rPr>
          <w:rFonts w:cs="Miriam"/>
          <w:sz w:val="24"/>
          <w:szCs w:val="24"/>
          <w:u w:val="single"/>
          <w:rtl/>
        </w:rPr>
        <w:t>השופט ג' קרא:</w:t>
      </w:r>
    </w:p>
    <w:p w14:paraId="5A2E4514" w14:textId="77777777" w:rsidR="003C243B" w:rsidRPr="003E1E4D" w:rsidRDefault="003C243B" w:rsidP="003C243B">
      <w:pPr>
        <w:pStyle w:val="Ruller41"/>
        <w:rPr>
          <w:rFonts w:ascii="Century" w:hAnsi="Century"/>
          <w:rtl/>
        </w:rPr>
      </w:pPr>
    </w:p>
    <w:p w14:paraId="3C1CE54F" w14:textId="77777777" w:rsidR="003C243B" w:rsidRPr="003E1E4D" w:rsidRDefault="003C243B" w:rsidP="003C243B">
      <w:pPr>
        <w:pStyle w:val="Ruller4"/>
        <w:numPr>
          <w:ilvl w:val="0"/>
          <w:numId w:val="0"/>
        </w:numPr>
        <w:rPr>
          <w:rtl/>
        </w:rPr>
      </w:pPr>
      <w:r w:rsidRPr="003E1E4D">
        <w:rPr>
          <w:rtl/>
        </w:rPr>
        <w:tab/>
      </w:r>
      <w:r w:rsidRPr="003E1E4D">
        <w:rPr>
          <w:rFonts w:hint="cs"/>
          <w:rtl/>
        </w:rPr>
        <w:t>בעתירות שבפנינו התבקש בית המשפט להורות על בטלותו (או תיקונו) של חוק</w:t>
      </w:r>
      <w:r w:rsidRPr="003E1E4D">
        <w:rPr>
          <w:rtl/>
        </w:rPr>
        <w:t>-</w:t>
      </w:r>
      <w:r w:rsidRPr="003E1E4D">
        <w:rPr>
          <w:rFonts w:hint="cs"/>
          <w:rtl/>
        </w:rPr>
        <w:t>יסוד</w:t>
      </w:r>
      <w:r w:rsidRPr="003E1E4D">
        <w:rPr>
          <w:rtl/>
        </w:rPr>
        <w:t xml:space="preserve">: </w:t>
      </w:r>
      <w:r w:rsidRPr="003E1E4D">
        <w:rPr>
          <w:rFonts w:hint="cs"/>
          <w:rtl/>
        </w:rPr>
        <w:t>ישראל</w:t>
      </w:r>
      <w:r w:rsidRPr="003E1E4D">
        <w:rPr>
          <w:rtl/>
        </w:rPr>
        <w:t xml:space="preserve"> – </w:t>
      </w:r>
      <w:r w:rsidRPr="003E1E4D">
        <w:rPr>
          <w:rFonts w:hint="cs"/>
          <w:rtl/>
        </w:rPr>
        <w:t>מדינת</w:t>
      </w:r>
      <w:r w:rsidRPr="003E1E4D">
        <w:rPr>
          <w:rtl/>
        </w:rPr>
        <w:t xml:space="preserve"> </w:t>
      </w:r>
      <w:r w:rsidRPr="003E1E4D">
        <w:rPr>
          <w:rFonts w:hint="cs"/>
          <w:rtl/>
        </w:rPr>
        <w:t>הלאום</w:t>
      </w:r>
      <w:r w:rsidRPr="003E1E4D">
        <w:rPr>
          <w:rtl/>
        </w:rPr>
        <w:t xml:space="preserve"> </w:t>
      </w:r>
      <w:r w:rsidRPr="003E1E4D">
        <w:rPr>
          <w:rFonts w:hint="cs"/>
          <w:rtl/>
        </w:rPr>
        <w:t>של</w:t>
      </w:r>
      <w:r w:rsidRPr="003E1E4D">
        <w:rPr>
          <w:rtl/>
        </w:rPr>
        <w:t xml:space="preserve"> </w:t>
      </w:r>
      <w:r w:rsidRPr="003E1E4D">
        <w:rPr>
          <w:rFonts w:hint="cs"/>
          <w:rtl/>
        </w:rPr>
        <w:t>העם</w:t>
      </w:r>
      <w:r w:rsidRPr="003E1E4D">
        <w:rPr>
          <w:rtl/>
        </w:rPr>
        <w:t xml:space="preserve"> </w:t>
      </w:r>
      <w:r w:rsidRPr="003E1E4D">
        <w:rPr>
          <w:rFonts w:hint="cs"/>
          <w:rtl/>
        </w:rPr>
        <w:t xml:space="preserve">היהודי (להלן: </w:t>
      </w:r>
      <w:r w:rsidRPr="003E1E4D">
        <w:rPr>
          <w:rFonts w:ascii="Century" w:hAnsi="Century" w:cs="Miriam" w:hint="cs"/>
          <w:b/>
          <w:spacing w:val="0"/>
          <w:sz w:val="22"/>
          <w:szCs w:val="24"/>
          <w:rtl/>
        </w:rPr>
        <w:t>חוק הלאום</w:t>
      </w:r>
      <w:r w:rsidRPr="003E1E4D">
        <w:rPr>
          <w:rFonts w:hint="cs"/>
          <w:rtl/>
        </w:rPr>
        <w:t xml:space="preserve"> או </w:t>
      </w:r>
      <w:r w:rsidRPr="003E1E4D">
        <w:rPr>
          <w:rFonts w:ascii="Century" w:hAnsi="Century" w:cs="Miriam" w:hint="cs"/>
          <w:b/>
          <w:spacing w:val="0"/>
          <w:sz w:val="22"/>
          <w:szCs w:val="24"/>
          <w:rtl/>
        </w:rPr>
        <w:t>חוק היסוד</w:t>
      </w:r>
      <w:r w:rsidRPr="003E1E4D">
        <w:rPr>
          <w:rFonts w:hint="cs"/>
          <w:rtl/>
        </w:rPr>
        <w:t xml:space="preserve">), כולו או חלקו, וזאת </w:t>
      </w:r>
      <w:r>
        <w:rPr>
          <w:rFonts w:hint="cs"/>
          <w:rtl/>
        </w:rPr>
        <w:t>בטענה</w:t>
      </w:r>
      <w:r w:rsidRPr="003E1E4D">
        <w:rPr>
          <w:rFonts w:hint="cs"/>
          <w:rtl/>
        </w:rPr>
        <w:t xml:space="preserve"> שחוק הלאום אינו חוקתי.</w:t>
      </w:r>
    </w:p>
    <w:p w14:paraId="177C945E" w14:textId="33B01E00" w:rsidR="00C46EF9" w:rsidRDefault="00C46EF9" w:rsidP="00964E0A">
      <w:pPr>
        <w:pStyle w:val="Ruller41"/>
        <w:rPr>
          <w:rtl/>
        </w:rPr>
      </w:pPr>
    </w:p>
    <w:p w14:paraId="6E104A17" w14:textId="77777777" w:rsidR="00C5150C" w:rsidRPr="003E1E4D" w:rsidRDefault="00C5150C" w:rsidP="00C5150C">
      <w:pPr>
        <w:pStyle w:val="Ruller4"/>
        <w:numPr>
          <w:ilvl w:val="0"/>
          <w:numId w:val="0"/>
        </w:numPr>
        <w:ind w:firstLine="720"/>
        <w:textAlignment w:val="auto"/>
        <w:rPr>
          <w:rtl/>
        </w:rPr>
      </w:pPr>
      <w:r>
        <w:rPr>
          <w:rtl/>
        </w:rPr>
        <w:t xml:space="preserve">לאחר עיון במכלול טענות הצדדים ובחומר שנפרש לפניי ושקילת הדברים, הגעתי לכלל דעה כי </w:t>
      </w:r>
      <w:r w:rsidRPr="003E1E4D">
        <w:rPr>
          <w:rFonts w:hint="cs"/>
          <w:rtl/>
        </w:rPr>
        <w:t>סעיפים 1</w:t>
      </w:r>
      <w:r>
        <w:rPr>
          <w:rFonts w:hint="cs"/>
          <w:rtl/>
        </w:rPr>
        <w:t>(ג)</w:t>
      </w:r>
      <w:r w:rsidRPr="003E1E4D">
        <w:rPr>
          <w:rFonts w:hint="cs"/>
          <w:rtl/>
        </w:rPr>
        <w:t>, 4 ו-7 לחוק הלאום קובעים הסדרים</w:t>
      </w:r>
      <w:r>
        <w:rPr>
          <w:rFonts w:hint="cs"/>
          <w:rtl/>
        </w:rPr>
        <w:t xml:space="preserve"> בלתי חוקתיים, בהיותם </w:t>
      </w:r>
      <w:r w:rsidRPr="003E1E4D">
        <w:rPr>
          <w:rFonts w:hint="cs"/>
          <w:rtl/>
        </w:rPr>
        <w:t>שוללים את ליבת</w:t>
      </w:r>
      <w:r w:rsidRPr="007102BE">
        <w:rPr>
          <w:rFonts w:hint="cs"/>
          <w:rtl/>
        </w:rPr>
        <w:t xml:space="preserve"> </w:t>
      </w:r>
      <w:r>
        <w:rPr>
          <w:rFonts w:hint="cs"/>
          <w:rtl/>
        </w:rPr>
        <w:t>הזהות הדמוקרטית של המדינה ו</w:t>
      </w:r>
      <w:r w:rsidRPr="003E1E4D">
        <w:rPr>
          <w:rFonts w:hint="cs"/>
          <w:rtl/>
        </w:rPr>
        <w:t>מזעזעים את אמות הסיפים של המבנה החוקתי.</w:t>
      </w:r>
      <w:r w:rsidRPr="00261D36">
        <w:rPr>
          <w:rFonts w:hint="cs"/>
          <w:rtl/>
        </w:rPr>
        <w:t xml:space="preserve"> </w:t>
      </w:r>
      <w:r w:rsidRPr="00261D36">
        <w:rPr>
          <w:rtl/>
        </w:rPr>
        <w:t>לו</w:t>
      </w:r>
      <w:r>
        <w:rPr>
          <w:rtl/>
        </w:rPr>
        <w:t xml:space="preserve"> דעתי הייתה נשמעת, היינו מוציאים צו על-תנאי בעתיר</w:t>
      </w:r>
      <w:r>
        <w:rPr>
          <w:rFonts w:hint="cs"/>
          <w:rtl/>
        </w:rPr>
        <w:t>ות</w:t>
      </w:r>
      <w:r>
        <w:rPr>
          <w:rtl/>
        </w:rPr>
        <w:t xml:space="preserve"> </w:t>
      </w:r>
      <w:r>
        <w:rPr>
          <w:rFonts w:hint="cs"/>
          <w:rtl/>
        </w:rPr>
        <w:t>ומורים למשיבים</w:t>
      </w:r>
      <w:r w:rsidRPr="00232DD3">
        <w:rPr>
          <w:rtl/>
        </w:rPr>
        <w:t xml:space="preserve"> </w:t>
      </w:r>
      <w:r>
        <w:rPr>
          <w:rtl/>
        </w:rPr>
        <w:t>להתייצב וליתן טעם מדוע לא יבוטל</w:t>
      </w:r>
      <w:r>
        <w:rPr>
          <w:rFonts w:hint="cs"/>
          <w:rtl/>
        </w:rPr>
        <w:t>ו</w:t>
      </w:r>
      <w:r w:rsidRPr="003E1E4D">
        <w:rPr>
          <w:rFonts w:hint="cs"/>
          <w:rtl/>
        </w:rPr>
        <w:t xml:space="preserve"> סעיפים 1</w:t>
      </w:r>
      <w:r>
        <w:rPr>
          <w:rFonts w:hint="cs"/>
          <w:rtl/>
        </w:rPr>
        <w:t>(ג)</w:t>
      </w:r>
      <w:r w:rsidRPr="003E1E4D">
        <w:rPr>
          <w:rFonts w:hint="cs"/>
          <w:rtl/>
        </w:rPr>
        <w:t>, 4 ו-7 לחוק הלאום.</w:t>
      </w:r>
    </w:p>
    <w:p w14:paraId="067BAD56" w14:textId="77777777" w:rsidR="00C5150C" w:rsidRPr="00964E0A" w:rsidRDefault="00C5150C" w:rsidP="00964E0A">
      <w:pPr>
        <w:pStyle w:val="Ruller41"/>
        <w:rPr>
          <w:rtl/>
        </w:rPr>
      </w:pPr>
    </w:p>
    <w:p w14:paraId="06AD5822" w14:textId="2D276CDA" w:rsidR="00476FFC" w:rsidRDefault="00476FFC" w:rsidP="00476FFC">
      <w:pPr>
        <w:pStyle w:val="Ruller4"/>
        <w:numPr>
          <w:ilvl w:val="0"/>
          <w:numId w:val="0"/>
        </w:numPr>
        <w:rPr>
          <w:rtl/>
        </w:rPr>
      </w:pPr>
      <w:r>
        <w:rPr>
          <w:rFonts w:hint="cs"/>
          <w:rtl/>
        </w:rPr>
        <w:t xml:space="preserve"> </w:t>
      </w:r>
      <w:r>
        <w:rPr>
          <w:rFonts w:cs="Miriam" w:hint="cs"/>
          <w:b/>
          <w:spacing w:val="0"/>
          <w:szCs w:val="24"/>
          <w:rtl/>
        </w:rPr>
        <w:t xml:space="preserve"> </w:t>
      </w:r>
      <w:r>
        <w:rPr>
          <w:rFonts w:hint="cs"/>
          <w:rtl/>
        </w:rPr>
        <w:t xml:space="preserve"> </w:t>
      </w:r>
    </w:p>
    <w:p w14:paraId="5C879F77" w14:textId="17096C26" w:rsidR="00EA317F" w:rsidRDefault="00EA317F" w:rsidP="00EA317F">
      <w:pPr>
        <w:pStyle w:val="Ruller41"/>
        <w:rPr>
          <w:rtl/>
        </w:rPr>
      </w:pPr>
    </w:p>
    <w:p w14:paraId="5F86A1CE" w14:textId="4B673184" w:rsidR="00EA317F" w:rsidRDefault="00EA317F" w:rsidP="00EA317F">
      <w:pPr>
        <w:pStyle w:val="Ruller41"/>
        <w:rPr>
          <w:rtl/>
        </w:rPr>
      </w:pPr>
    </w:p>
    <w:p w14:paraId="2351E1CE" w14:textId="77777777" w:rsidR="00EA317F" w:rsidRPr="003E1E4D" w:rsidRDefault="00EA317F" w:rsidP="00EA317F">
      <w:pPr>
        <w:pStyle w:val="Ruller41"/>
        <w:rPr>
          <w:rFonts w:ascii="Century" w:hAnsi="Century" w:cs="Miriam"/>
          <w:b/>
          <w:spacing w:val="0"/>
          <w:sz w:val="24"/>
          <w:szCs w:val="26"/>
          <w:rtl/>
        </w:rPr>
      </w:pPr>
      <w:r w:rsidRPr="0046517D">
        <w:rPr>
          <w:rFonts w:ascii="Century" w:hAnsi="Century" w:cs="Miriam" w:hint="cs"/>
          <w:b/>
          <w:spacing w:val="0"/>
          <w:sz w:val="24"/>
          <w:szCs w:val="26"/>
          <w:rtl/>
        </w:rPr>
        <w:lastRenderedPageBreak/>
        <w:t>הליכי חקיקה של חוקי יסוד</w:t>
      </w:r>
      <w:r w:rsidRPr="003E1E4D">
        <w:rPr>
          <w:rFonts w:ascii="Century" w:hAnsi="Century" w:cs="Miriam" w:hint="cs"/>
          <w:b/>
          <w:spacing w:val="0"/>
          <w:sz w:val="24"/>
          <w:szCs w:val="26"/>
          <w:rtl/>
        </w:rPr>
        <w:t xml:space="preserve">  </w:t>
      </w:r>
    </w:p>
    <w:p w14:paraId="17506664" w14:textId="77777777" w:rsidR="00EA317F" w:rsidRPr="003E1E4D" w:rsidRDefault="00EA317F" w:rsidP="00EA317F">
      <w:pPr>
        <w:pStyle w:val="Ruller41"/>
        <w:rPr>
          <w:rFonts w:ascii="Century" w:hAnsi="Century" w:cs="Miriam"/>
          <w:b/>
          <w:spacing w:val="0"/>
          <w:szCs w:val="24"/>
          <w:rtl/>
        </w:rPr>
      </w:pPr>
    </w:p>
    <w:p w14:paraId="50E37516" w14:textId="054BB158" w:rsidR="00EA317F" w:rsidRPr="00EA317F" w:rsidRDefault="00EA317F" w:rsidP="002E6B11">
      <w:pPr>
        <w:pStyle w:val="Ruller4"/>
        <w:numPr>
          <w:ilvl w:val="0"/>
          <w:numId w:val="16"/>
        </w:numPr>
        <w:rPr>
          <w:rtl/>
        </w:rPr>
      </w:pPr>
      <w:r w:rsidRPr="003E1E4D">
        <w:rPr>
          <w:rFonts w:hint="cs"/>
          <w:rtl/>
        </w:rPr>
        <w:t>הכנסת מוסמכת ליתן חוקה לישראל מכוח סמכותה המכוננת. בישראל, ה"חוקה" היא חלקית שכן מפעל החוקה טרם הושלם.</w:t>
      </w:r>
      <w:r w:rsidRPr="003E1E4D">
        <w:rPr>
          <w:rtl/>
        </w:rPr>
        <w:t xml:space="preserve"> </w:t>
      </w:r>
      <w:r w:rsidRPr="003E1E4D">
        <w:rPr>
          <w:rFonts w:hint="cs"/>
          <w:rtl/>
        </w:rPr>
        <w:t>לכשתושלם</w:t>
      </w:r>
      <w:r w:rsidRPr="003E1E4D">
        <w:rPr>
          <w:rtl/>
        </w:rPr>
        <w:t xml:space="preserve">, </w:t>
      </w:r>
      <w:r w:rsidRPr="003E1E4D">
        <w:rPr>
          <w:rFonts w:hint="cs"/>
          <w:rtl/>
        </w:rPr>
        <w:t>תהיה</w:t>
      </w:r>
      <w:r w:rsidRPr="003E1E4D">
        <w:rPr>
          <w:rtl/>
        </w:rPr>
        <w:t xml:space="preserve"> </w:t>
      </w:r>
      <w:r w:rsidRPr="003E1E4D">
        <w:rPr>
          <w:rFonts w:hint="cs"/>
          <w:rtl/>
        </w:rPr>
        <w:t>ה</w:t>
      </w:r>
      <w:r w:rsidRPr="003E1E4D">
        <w:rPr>
          <w:rtl/>
        </w:rPr>
        <w:t>"</w:t>
      </w:r>
      <w:r w:rsidRPr="003E1E4D">
        <w:rPr>
          <w:rFonts w:hint="cs"/>
          <w:rtl/>
        </w:rPr>
        <w:t>חוקה</w:t>
      </w:r>
      <w:r w:rsidRPr="003E1E4D">
        <w:rPr>
          <w:rtl/>
        </w:rPr>
        <w:t>"</w:t>
      </w:r>
      <w:r w:rsidRPr="003E1E4D">
        <w:rPr>
          <w:rFonts w:hint="cs"/>
          <w:rtl/>
        </w:rPr>
        <w:t xml:space="preserve"> בנויה</w:t>
      </w:r>
      <w:r w:rsidRPr="003E1E4D">
        <w:rPr>
          <w:rtl/>
        </w:rPr>
        <w:t xml:space="preserve"> </w:t>
      </w:r>
      <w:r w:rsidRPr="003E1E4D">
        <w:rPr>
          <w:rFonts w:hint="cs"/>
          <w:rtl/>
        </w:rPr>
        <w:t>מחוקי</w:t>
      </w:r>
      <w:r w:rsidRPr="003E1E4D">
        <w:rPr>
          <w:rtl/>
        </w:rPr>
        <w:t xml:space="preserve"> </w:t>
      </w:r>
      <w:r w:rsidRPr="003E1E4D">
        <w:rPr>
          <w:rFonts w:hint="cs"/>
          <w:rtl/>
        </w:rPr>
        <w:t>היסוד, כאשר</w:t>
      </w:r>
      <w:r w:rsidRPr="003E1E4D">
        <w:rPr>
          <w:rtl/>
        </w:rPr>
        <w:t xml:space="preserve"> </w:t>
      </w:r>
      <w:r w:rsidRPr="003E1E4D">
        <w:rPr>
          <w:rFonts w:hint="cs"/>
          <w:rtl/>
        </w:rPr>
        <w:t>כל אחד מחוקי היסוד יהא פרק בחוקה (</w:t>
      </w:r>
      <w:r w:rsidRPr="00EA317F">
        <w:rPr>
          <w:rFonts w:hAnsi="FrankRuehl" w:hint="cs"/>
          <w:rtl/>
        </w:rPr>
        <w:t xml:space="preserve">ראו: </w:t>
      </w:r>
      <w:r w:rsidRPr="00EA317F">
        <w:rPr>
          <w:rFonts w:hAnsi="FrankRuehl"/>
          <w:rtl/>
        </w:rPr>
        <w:t>ע</w:t>
      </w:r>
      <w:r w:rsidRPr="00EA317F">
        <w:rPr>
          <w:rFonts w:hAnsi="FrankRuehl" w:hint="cs"/>
          <w:rtl/>
        </w:rPr>
        <w:t>"</w:t>
      </w:r>
      <w:r w:rsidRPr="00EA317F">
        <w:rPr>
          <w:rFonts w:hAnsi="FrankRuehl"/>
          <w:rtl/>
        </w:rPr>
        <w:t>א 6821/93</w:t>
      </w:r>
      <w:r w:rsidRPr="003E1E4D">
        <w:t xml:space="preserve"> </w:t>
      </w:r>
      <w:r w:rsidRPr="00EA317F">
        <w:rPr>
          <w:rFonts w:ascii="Century" w:hAnsi="Century" w:cs="Miriam"/>
          <w:b/>
          <w:spacing w:val="0"/>
          <w:sz w:val="22"/>
          <w:szCs w:val="24"/>
          <w:rtl/>
        </w:rPr>
        <w:t>בנק המזרחי המאוחד בע"מ</w:t>
      </w:r>
      <w:r w:rsidRPr="00EA317F">
        <w:rPr>
          <w:rFonts w:ascii="Century" w:hAnsi="Century" w:cs="Miriam"/>
          <w:b/>
          <w:spacing w:val="0"/>
          <w:sz w:val="22"/>
          <w:szCs w:val="24"/>
        </w:rPr>
        <w:t xml:space="preserve"> </w:t>
      </w:r>
      <w:r w:rsidRPr="00EA317F">
        <w:rPr>
          <w:rFonts w:ascii="Century" w:hAnsi="Century" w:cs="Miriam"/>
          <w:b/>
          <w:spacing w:val="0"/>
          <w:sz w:val="22"/>
          <w:szCs w:val="24"/>
          <w:rtl/>
        </w:rPr>
        <w:t>נ' מגדל כפר שיתופי</w:t>
      </w:r>
      <w:r w:rsidRPr="00EA317F">
        <w:rPr>
          <w:rFonts w:hAnsi="FrankRuehl" w:hint="cs"/>
          <w:rtl/>
        </w:rPr>
        <w:t>, פ</w:t>
      </w:r>
      <w:r w:rsidRPr="00EA317F">
        <w:rPr>
          <w:rFonts w:hAnsi="FrankRuehl"/>
          <w:rtl/>
        </w:rPr>
        <w:t>"</w:t>
      </w:r>
      <w:r w:rsidRPr="00EA317F">
        <w:rPr>
          <w:rFonts w:hAnsi="FrankRuehl" w:hint="cs"/>
          <w:rtl/>
        </w:rPr>
        <w:t>ד</w:t>
      </w:r>
      <w:r w:rsidRPr="00EA317F">
        <w:rPr>
          <w:rFonts w:hAnsi="FrankRuehl"/>
          <w:rtl/>
        </w:rPr>
        <w:t xml:space="preserve"> </w:t>
      </w:r>
      <w:r w:rsidRPr="00EA317F">
        <w:rPr>
          <w:rFonts w:hAnsi="FrankRuehl" w:hint="cs"/>
          <w:rtl/>
        </w:rPr>
        <w:t>מט</w:t>
      </w:r>
      <w:r w:rsidRPr="00EA317F">
        <w:rPr>
          <w:rFonts w:hAnsi="FrankRuehl"/>
          <w:rtl/>
        </w:rPr>
        <w:t>(4) 221</w:t>
      </w:r>
      <w:r w:rsidRPr="00EA317F">
        <w:rPr>
          <w:rFonts w:hAnsi="FrankRuehl" w:hint="cs"/>
          <w:rtl/>
        </w:rPr>
        <w:t xml:space="preserve">, </w:t>
      </w:r>
      <w:r w:rsidRPr="003E1E4D">
        <w:rPr>
          <w:rFonts w:hint="cs"/>
          <w:rtl/>
        </w:rPr>
        <w:t xml:space="preserve">פס' 54-50 לחוות דעתו של </w:t>
      </w:r>
      <w:r w:rsidRPr="003E1E4D">
        <w:rPr>
          <w:rtl/>
        </w:rPr>
        <w:t xml:space="preserve">הנשיא </w:t>
      </w:r>
      <w:r w:rsidRPr="00EA317F">
        <w:rPr>
          <w:rFonts w:ascii="Century" w:hAnsi="Century" w:cs="Miriam"/>
          <w:b/>
          <w:spacing w:val="0"/>
          <w:sz w:val="22"/>
          <w:szCs w:val="24"/>
          <w:rtl/>
        </w:rPr>
        <w:t>א' ברק</w:t>
      </w:r>
      <w:r w:rsidRPr="00EA317F">
        <w:rPr>
          <w:rFonts w:hAnsi="FrankRuehl" w:hint="cs"/>
          <w:rtl/>
        </w:rPr>
        <w:t xml:space="preserve"> (1995)</w:t>
      </w:r>
      <w:r w:rsidRPr="003E1E4D">
        <w:rPr>
          <w:rFonts w:hint="cs"/>
          <w:rtl/>
        </w:rPr>
        <w:t>). כידוע, חוק יסוד נהנה ממעמד נורמטיבי עדיף. עליונות ויציבות הן מהמאפיינים המרכזיים של נורמות חוקתיות.</w:t>
      </w:r>
    </w:p>
    <w:p w14:paraId="375E950C" w14:textId="77777777" w:rsidR="00476FFC" w:rsidRPr="00834134" w:rsidRDefault="00476FFC" w:rsidP="00834134">
      <w:pPr>
        <w:pStyle w:val="Ruller41"/>
        <w:rPr>
          <w:rtl/>
        </w:rPr>
      </w:pPr>
    </w:p>
    <w:p w14:paraId="6B2BB170" w14:textId="77777777" w:rsidR="00742BD2" w:rsidRPr="003E1E4D" w:rsidRDefault="00742BD2" w:rsidP="00742BD2">
      <w:pPr>
        <w:pStyle w:val="Ruller4"/>
        <w:rPr>
          <w:rtl/>
        </w:rPr>
      </w:pPr>
      <w:r w:rsidRPr="00417A4D">
        <w:rPr>
          <w:rFonts w:hint="cs"/>
          <w:rtl/>
        </w:rPr>
        <w:t>מושכלות ראשונים הן כי על ההליך הנדרש לקבלתה של חוקה (בישראל: חוקי יסוד) או לשינויה</w:t>
      </w:r>
      <w:r>
        <w:rPr>
          <w:rFonts w:hint="cs"/>
          <w:rtl/>
        </w:rPr>
        <w:t xml:space="preserve"> </w:t>
      </w:r>
      <w:r w:rsidRPr="003E1E4D">
        <w:rPr>
          <w:rFonts w:hint="cs"/>
          <w:rtl/>
        </w:rPr>
        <w:t xml:space="preserve">להיות מכביד יותר מהליך חקיקה או שינוי של </w:t>
      </w:r>
      <w:r>
        <w:rPr>
          <w:rFonts w:hint="cs"/>
          <w:rtl/>
        </w:rPr>
        <w:t>חוק רגיל</w:t>
      </w:r>
      <w:r w:rsidRPr="003E1E4D">
        <w:rPr>
          <w:rFonts w:hint="cs"/>
          <w:rtl/>
        </w:rPr>
        <w:t xml:space="preserve">. הליך חוקתי מכביד יותר ו"נוקשה" נועד לקדם תכליות כמו מניעתו של "מחטף חוקתי" על ידי רוב "צר" המקבע הסדרים לטווח ארוך; לעודד קבלתם של פשרות ואיזונים לצורך קבלת החוקה או תיקונה; להבטיח ככל הניתן את יציבותם של ההסדרים החוקתיים; ליתן לגיטימציה דמוקרטית רחבה לחוקה ולמנוע שימוש לרעה בהליך החוקתי; לשמור על עקרונות של צדק והוגנות, בעיקר כלפי המיעוט בחברה; וליצור אחדות וגיבוש (ראו, למשל: הדו"ח של </w:t>
      </w:r>
      <w:r w:rsidRPr="003E1E4D">
        <w:rPr>
          <w:rtl/>
        </w:rPr>
        <w:t xml:space="preserve">ועדת ונציה </w:t>
      </w:r>
      <w:r w:rsidRPr="003E1E4D">
        <w:rPr>
          <w:rFonts w:hint="cs"/>
          <w:rtl/>
        </w:rPr>
        <w:t xml:space="preserve">על תיקון חוקתי, המאוזכר בפסקה 32 לחוות דעתה של חברתי הנשיאה </w:t>
      </w:r>
      <w:r w:rsidRPr="003E1E4D">
        <w:rPr>
          <w:rFonts w:ascii="Century" w:hAnsi="Century" w:cs="Miriam" w:hint="cs"/>
          <w:b/>
          <w:spacing w:val="0"/>
          <w:szCs w:val="24"/>
          <w:rtl/>
        </w:rPr>
        <w:t xml:space="preserve">א' חיות </w:t>
      </w:r>
      <w:r w:rsidRPr="003E1E4D">
        <w:rPr>
          <w:rFonts w:hint="cs"/>
          <w:rtl/>
        </w:rPr>
        <w:t>(להלן:</w:t>
      </w:r>
      <w:r w:rsidRPr="003E1E4D">
        <w:rPr>
          <w:rFonts w:ascii="Century" w:hAnsi="Century" w:cs="Miriam" w:hint="cs"/>
          <w:b/>
          <w:spacing w:val="0"/>
          <w:szCs w:val="24"/>
          <w:rtl/>
        </w:rPr>
        <w:t xml:space="preserve"> דו"ח ועדת ונציה</w:t>
      </w:r>
      <w:r w:rsidRPr="003E1E4D">
        <w:rPr>
          <w:rFonts w:hint="cs"/>
          <w:rtl/>
        </w:rPr>
        <w:t xml:space="preserve">), בעמ' 16 ו-46; פרופ' עידו פורת "פוליטיקה חוקתית ופוליטיקה רגילה </w:t>
      </w:r>
      <w:r w:rsidRPr="003E1E4D">
        <w:rPr>
          <w:rtl/>
        </w:rPr>
        <w:t>–</w:t>
      </w:r>
      <w:r w:rsidRPr="003E1E4D">
        <w:rPr>
          <w:rFonts w:hint="cs"/>
          <w:rtl/>
        </w:rPr>
        <w:t xml:space="preserve"> חוק הלאום, תורת הסמכות המכוננת, ודואליזם חוקתי" </w:t>
      </w:r>
      <w:r w:rsidRPr="003E1E4D">
        <w:rPr>
          <w:rFonts w:ascii="Century" w:hAnsi="Century" w:cs="Miriam" w:hint="cs"/>
          <w:b/>
          <w:spacing w:val="0"/>
          <w:sz w:val="22"/>
          <w:szCs w:val="24"/>
          <w:rtl/>
        </w:rPr>
        <w:t>תרבות דמוקרטית</w:t>
      </w:r>
      <w:r w:rsidRPr="003E1E4D">
        <w:rPr>
          <w:rFonts w:hint="cs"/>
          <w:rtl/>
        </w:rPr>
        <w:t xml:space="preserve"> 20 (צפוי להתפרסם, 2021) (להלן: </w:t>
      </w:r>
      <w:r w:rsidRPr="003E1E4D">
        <w:rPr>
          <w:rFonts w:ascii="Century" w:hAnsi="Century" w:cs="Miriam" w:hint="cs"/>
          <w:b/>
          <w:spacing w:val="0"/>
          <w:sz w:val="22"/>
          <w:szCs w:val="24"/>
          <w:rtl/>
        </w:rPr>
        <w:t>פורת, פוליטיקה חוקתית</w:t>
      </w:r>
      <w:r w:rsidRPr="003E1E4D">
        <w:rPr>
          <w:rFonts w:hint="cs"/>
          <w:rtl/>
        </w:rPr>
        <w:t xml:space="preserve">)). חשיבותו של הליך "נוקשה" יותר לתיקון חוקתי </w:t>
      </w:r>
      <w:r>
        <w:rPr>
          <w:rFonts w:hint="cs"/>
          <w:rtl/>
        </w:rPr>
        <w:t>הודגשה בפרק המסקנות על תיקונים חוקתיים</w:t>
      </w:r>
      <w:r w:rsidRPr="003E1E4D">
        <w:rPr>
          <w:rFonts w:hint="cs"/>
          <w:rtl/>
        </w:rPr>
        <w:t xml:space="preserve"> בדו"ח </w:t>
      </w:r>
      <w:r w:rsidRPr="003E1E4D">
        <w:rPr>
          <w:rtl/>
        </w:rPr>
        <w:t>ועדת ונציה</w:t>
      </w:r>
      <w:r w:rsidRPr="003E1E4D">
        <w:rPr>
          <w:rFonts w:hint="cs"/>
          <w:rtl/>
        </w:rPr>
        <w:t xml:space="preserve"> (בסעיף 238):</w:t>
      </w:r>
    </w:p>
    <w:p w14:paraId="0643112C" w14:textId="77777777" w:rsidR="00742BD2" w:rsidRPr="00BC4559" w:rsidRDefault="00742BD2" w:rsidP="00742BD2">
      <w:pPr>
        <w:pStyle w:val="Ruller41"/>
        <w:rPr>
          <w:rFonts w:ascii="Garamond" w:eastAsia="Batang" w:hAnsi="Garamond"/>
          <w:sz w:val="26"/>
          <w:szCs w:val="30"/>
          <w:rtl/>
        </w:rPr>
      </w:pPr>
    </w:p>
    <w:p w14:paraId="55F685A5" w14:textId="77777777" w:rsidR="00742BD2" w:rsidRPr="00BC4559" w:rsidRDefault="00742BD2" w:rsidP="00742BD2">
      <w:pPr>
        <w:pStyle w:val="Ruller5"/>
        <w:bidi w:val="0"/>
        <w:rPr>
          <w:rFonts w:ascii="Garamond" w:eastAsia="Batang" w:hAnsi="Garamond"/>
          <w:sz w:val="26"/>
          <w:szCs w:val="30"/>
        </w:rPr>
      </w:pPr>
      <w:r w:rsidRPr="00BC4559">
        <w:rPr>
          <w:rFonts w:ascii="Garamond" w:eastAsia="Batang" w:hAnsi="Garamond"/>
          <w:sz w:val="26"/>
          <w:szCs w:val="30"/>
        </w:rPr>
        <w:t>"The Venice Commission is of the opinion that having stronger procedures for constitutional amendment than for ordinary legislation is an important principle of democratic constitutionalism, fostering political stability, legitimacy, efficiency and quality of decision-making and the protection of non-majority rights and interests".</w:t>
      </w:r>
    </w:p>
    <w:p w14:paraId="6D7201C6" w14:textId="77777777" w:rsidR="00742BD2" w:rsidRDefault="00742BD2" w:rsidP="00742BD2">
      <w:pPr>
        <w:pStyle w:val="Ruller4"/>
        <w:numPr>
          <w:ilvl w:val="0"/>
          <w:numId w:val="0"/>
        </w:numPr>
        <w:rPr>
          <w:rtl/>
        </w:rPr>
      </w:pPr>
    </w:p>
    <w:p w14:paraId="0C273E18" w14:textId="49BB0C47" w:rsidR="005A4A24" w:rsidRDefault="00742BD2" w:rsidP="00742BD2">
      <w:pPr>
        <w:pStyle w:val="Ruller41"/>
        <w:rPr>
          <w:rFonts w:ascii="Century" w:hAnsi="Century"/>
          <w:rtl/>
        </w:rPr>
      </w:pPr>
      <w:r>
        <w:rPr>
          <w:rtl/>
        </w:rPr>
        <w:tab/>
      </w:r>
      <w:r w:rsidRPr="003E1E4D">
        <w:rPr>
          <w:rFonts w:hint="cs"/>
          <w:rtl/>
        </w:rPr>
        <w:t xml:space="preserve">אכן, "הליך החקיקה, ועל אחת כמה וכמה הליך כינון החוקה, איננו רק מפגש בין אינטרסים, או זירת סחר מכר בין כוחות פוליטיים שונים" </w:t>
      </w:r>
      <w:r w:rsidRPr="003E1E4D">
        <w:rPr>
          <w:rFonts w:ascii="Century" w:hAnsi="Century" w:cs="Miriam" w:hint="cs"/>
          <w:b/>
          <w:spacing w:val="0"/>
          <w:szCs w:val="24"/>
          <w:rtl/>
        </w:rPr>
        <w:t>(</w:t>
      </w:r>
      <w:r w:rsidRPr="003E1E4D">
        <w:rPr>
          <w:rtl/>
        </w:rPr>
        <w:t xml:space="preserve">בג"ץ </w:t>
      </w:r>
      <w:r w:rsidRPr="003E1E4D">
        <w:rPr>
          <w:rFonts w:hint="cs"/>
          <w:rtl/>
        </w:rPr>
        <w:t>8260/16</w:t>
      </w:r>
      <w:r w:rsidRPr="003E1E4D">
        <w:rPr>
          <w:rtl/>
        </w:rPr>
        <w:t xml:space="preserve"> </w:t>
      </w:r>
      <w:r w:rsidRPr="003E1E4D">
        <w:rPr>
          <w:rFonts w:ascii="Century" w:hAnsi="Century" w:cs="Miriam"/>
          <w:b/>
          <w:spacing w:val="0"/>
          <w:szCs w:val="24"/>
          <w:rtl/>
        </w:rPr>
        <w:t>המרכז האקדמי למשפט ולעסקים נ' כנסת ישראל</w:t>
      </w:r>
      <w:r w:rsidRPr="003E1E4D">
        <w:rPr>
          <w:rtl/>
        </w:rPr>
        <w:t xml:space="preserve"> </w:t>
      </w:r>
      <w:r w:rsidRPr="003E1E4D">
        <w:rPr>
          <w:rFonts w:hint="cs"/>
          <w:rtl/>
        </w:rPr>
        <w:t>(6.9.2017) (</w:t>
      </w:r>
      <w:r w:rsidRPr="003E1E4D">
        <w:rPr>
          <w:rtl/>
        </w:rPr>
        <w:t xml:space="preserve">להלן: </w:t>
      </w:r>
      <w:r w:rsidRPr="003E1E4D">
        <w:rPr>
          <w:rFonts w:ascii="Century" w:hAnsi="Century" w:cs="Miriam"/>
          <w:b/>
          <w:spacing w:val="0"/>
          <w:szCs w:val="24"/>
          <w:rtl/>
        </w:rPr>
        <w:t>עניין התקציב הדו-שנתי</w:t>
      </w:r>
      <w:r w:rsidRPr="003E1E4D">
        <w:rPr>
          <w:rFonts w:hint="cs"/>
          <w:rtl/>
        </w:rPr>
        <w:t xml:space="preserve">), פסקה 5 לחוות דעתו של השופט </w:t>
      </w:r>
      <w:r w:rsidRPr="003E1E4D">
        <w:rPr>
          <w:rFonts w:ascii="Century" w:hAnsi="Century" w:cs="Miriam" w:hint="cs"/>
          <w:b/>
          <w:spacing w:val="0"/>
          <w:szCs w:val="24"/>
          <w:rtl/>
        </w:rPr>
        <w:t>נ' הנדל</w:t>
      </w:r>
      <w:r w:rsidRPr="003E1E4D">
        <w:rPr>
          <w:rFonts w:hint="cs"/>
          <w:rtl/>
        </w:rPr>
        <w:t>)</w:t>
      </w:r>
    </w:p>
    <w:p w14:paraId="04BDDDBF" w14:textId="77777777" w:rsidR="0029168E" w:rsidRPr="003E1E4D" w:rsidRDefault="0029168E" w:rsidP="0029168E">
      <w:pPr>
        <w:pStyle w:val="Ruller4"/>
        <w:rPr>
          <w:rtl/>
        </w:rPr>
      </w:pPr>
      <w:r w:rsidRPr="003E1E4D">
        <w:rPr>
          <w:rFonts w:hint="cs"/>
          <w:rtl/>
        </w:rPr>
        <w:lastRenderedPageBreak/>
        <w:t xml:space="preserve">בניגוד לכך ובאופן שאינו עולה בקנה אחד עם רציונלים ותכליות אלו, בישראל </w:t>
      </w:r>
      <w:r w:rsidRPr="003E1E4D">
        <w:rPr>
          <w:rFonts w:ascii="Century" w:hAnsi="Century" w:cs="Miriam" w:hint="cs"/>
          <w:b/>
          <w:spacing w:val="0"/>
          <w:sz w:val="22"/>
          <w:szCs w:val="24"/>
          <w:rtl/>
        </w:rPr>
        <w:t>אין</w:t>
      </w:r>
      <w:r w:rsidRPr="003E1E4D">
        <w:rPr>
          <w:rFonts w:hint="cs"/>
          <w:rtl/>
        </w:rPr>
        <w:t xml:space="preserve"> הבחנה בין הפעלתה של סמכות מכוננת </w:t>
      </w:r>
      <w:r>
        <w:rPr>
          <w:rFonts w:hint="cs"/>
          <w:rtl/>
        </w:rPr>
        <w:t xml:space="preserve">לבין </w:t>
      </w:r>
      <w:r w:rsidRPr="003E1E4D">
        <w:rPr>
          <w:rFonts w:hint="cs"/>
          <w:rtl/>
        </w:rPr>
        <w:t xml:space="preserve">הפעלתה של סמכות מחוקקת. בישראל אין הליך נוקשה או ייחודי לחקיקתם של חוקי יסוד. מכיוון שההליך החוקתי אינו מכביד או מסורבל יותר, אין מה שיבטיח די הצורך שלא ייעשה שימוש לרעה בהליך החוקתי, ובעיקר </w:t>
      </w:r>
      <w:r w:rsidRPr="003E1E4D">
        <w:rPr>
          <w:rtl/>
        </w:rPr>
        <w:t>–</w:t>
      </w:r>
      <w:r w:rsidRPr="003E1E4D">
        <w:rPr>
          <w:rFonts w:hint="cs"/>
          <w:rtl/>
        </w:rPr>
        <w:t xml:space="preserve"> קל לשנות את חוקי היסוד, אשר מרביתם אינם משוריינים. ב</w:t>
      </w:r>
      <w:r w:rsidRPr="003E1E4D">
        <w:rPr>
          <w:rtl/>
        </w:rPr>
        <w:t xml:space="preserve">בג"ץ </w:t>
      </w:r>
      <w:r w:rsidRPr="003E1E4D">
        <w:rPr>
          <w:rFonts w:hint="cs"/>
          <w:rtl/>
        </w:rPr>
        <w:t>4908/10</w:t>
      </w:r>
      <w:r w:rsidRPr="003E1E4D">
        <w:rPr>
          <w:rtl/>
        </w:rPr>
        <w:t xml:space="preserve"> </w:t>
      </w:r>
      <w:r w:rsidRPr="003E1E4D">
        <w:rPr>
          <w:rFonts w:ascii="Century" w:hAnsi="Century" w:cs="Miriam" w:hint="cs"/>
          <w:b/>
          <w:spacing w:val="0"/>
          <w:szCs w:val="24"/>
          <w:rtl/>
        </w:rPr>
        <w:t xml:space="preserve">ח"כ </w:t>
      </w:r>
      <w:r w:rsidRPr="003E1E4D">
        <w:rPr>
          <w:rFonts w:ascii="Century" w:hAnsi="Century" w:cs="Miriam"/>
          <w:b/>
          <w:spacing w:val="0"/>
          <w:szCs w:val="24"/>
          <w:rtl/>
        </w:rPr>
        <w:t>בר-און נ' כנסת ישראל</w:t>
      </w:r>
      <w:r w:rsidRPr="003E1E4D">
        <w:rPr>
          <w:rtl/>
        </w:rPr>
        <w:t>, פ"ד סד</w:t>
      </w:r>
      <w:r w:rsidRPr="003E1E4D">
        <w:rPr>
          <w:rFonts w:hint="cs"/>
          <w:rtl/>
        </w:rPr>
        <w:t>(</w:t>
      </w:r>
      <w:r w:rsidRPr="003E1E4D">
        <w:rPr>
          <w:rtl/>
        </w:rPr>
        <w:t>3)</w:t>
      </w:r>
      <w:r w:rsidRPr="003E1E4D">
        <w:rPr>
          <w:rFonts w:hint="cs"/>
          <w:rtl/>
        </w:rPr>
        <w:t xml:space="preserve"> </w:t>
      </w:r>
      <w:r w:rsidRPr="003E1E4D">
        <w:rPr>
          <w:rtl/>
        </w:rPr>
        <w:t>275</w:t>
      </w:r>
      <w:r w:rsidRPr="003E1E4D">
        <w:rPr>
          <w:rFonts w:hint="cs"/>
          <w:rtl/>
        </w:rPr>
        <w:t xml:space="preserve"> (2011) (להלן: </w:t>
      </w:r>
      <w:r w:rsidRPr="003E1E4D">
        <w:rPr>
          <w:rFonts w:ascii="Century" w:hAnsi="Century" w:cs="Miriam" w:hint="cs"/>
          <w:b/>
          <w:spacing w:val="0"/>
          <w:szCs w:val="24"/>
          <w:rtl/>
        </w:rPr>
        <w:t>עניין בר-און</w:t>
      </w:r>
      <w:r w:rsidRPr="003E1E4D">
        <w:rPr>
          <w:rFonts w:hint="cs"/>
          <w:rtl/>
        </w:rPr>
        <w:t xml:space="preserve">), התייחסה הנשיאה </w:t>
      </w:r>
      <w:r w:rsidRPr="003E1E4D">
        <w:rPr>
          <w:rFonts w:ascii="Century" w:hAnsi="Century" w:cs="Miriam" w:hint="cs"/>
          <w:b/>
          <w:spacing w:val="0"/>
          <w:sz w:val="22"/>
          <w:szCs w:val="24"/>
          <w:rtl/>
        </w:rPr>
        <w:t>ד' ביניש</w:t>
      </w:r>
      <w:r w:rsidRPr="003E1E4D">
        <w:rPr>
          <w:rFonts w:hint="cs"/>
          <w:rtl/>
        </w:rPr>
        <w:t xml:space="preserve"> לאופן חקיקתם </w:t>
      </w:r>
      <w:r>
        <w:rPr>
          <w:rFonts w:hint="cs"/>
          <w:rtl/>
        </w:rPr>
        <w:t xml:space="preserve">ותיקונם של </w:t>
      </w:r>
      <w:r w:rsidRPr="003E1E4D">
        <w:rPr>
          <w:rFonts w:hint="cs"/>
          <w:rtl/>
        </w:rPr>
        <w:t>חוקי היסוד:</w:t>
      </w:r>
    </w:p>
    <w:p w14:paraId="02F0A54F" w14:textId="77777777" w:rsidR="0029168E" w:rsidRPr="003E1E4D" w:rsidRDefault="0029168E" w:rsidP="0029168E">
      <w:pPr>
        <w:pStyle w:val="Ruller5"/>
        <w:rPr>
          <w:rtl/>
        </w:rPr>
      </w:pPr>
    </w:p>
    <w:p w14:paraId="65026EA9" w14:textId="77777777" w:rsidR="0029168E" w:rsidRPr="003E1E4D" w:rsidRDefault="0029168E" w:rsidP="0029168E">
      <w:pPr>
        <w:pStyle w:val="Ruller5"/>
        <w:rPr>
          <w:rtl/>
        </w:rPr>
      </w:pPr>
      <w:r w:rsidRPr="003E1E4D">
        <w:rPr>
          <w:rFonts w:hint="cs"/>
          <w:rtl/>
        </w:rPr>
        <w:t xml:space="preserve">"חסר בולט במשטרנו החוקתי קיים בכל הנוגע לאופן חקיקת חוקי יסוד. בהתחשב בכך שטרם נחקק חוק יסוד: החקיקה, לא נקבע המתווה לתיקון ולשינוי החוקה; הרוב הדרוש לתיקון החוקה; והאפשרות, אם בכלל, לתקן את החוקה או לתקנה באופן זמני. כתוצאה מכך, תקנון הכנסת הוא המנגנון המרכזי החל על הליכי החקיקה של חוקי יסוד, והוא אינו כולל הוראה מיוחדת המבחינה בין הליך החקיקה של חוקים 'רגילים' והליך החקיקה של חוקי יסוד. מן הטעם הזה, ניתן לחוקק חוקי יסוד בכל רוב בכנסת; וניתן לשנות חוקי יסוד </w:t>
      </w:r>
      <w:r w:rsidRPr="003E1E4D">
        <w:rPr>
          <w:rtl/>
        </w:rPr>
        <w:t>–</w:t>
      </w:r>
      <w:r w:rsidRPr="003E1E4D">
        <w:rPr>
          <w:rFonts w:hint="cs"/>
          <w:rtl/>
        </w:rPr>
        <w:t xml:space="preserve"> אלא אם הם משוריינים בשריון מיוחד </w:t>
      </w:r>
      <w:r w:rsidRPr="003E1E4D">
        <w:rPr>
          <w:rtl/>
        </w:rPr>
        <w:t>–</w:t>
      </w:r>
      <w:r w:rsidRPr="003E1E4D">
        <w:rPr>
          <w:rFonts w:hint="cs"/>
          <w:rtl/>
        </w:rPr>
        <w:t xml:space="preserve"> בכל רוב, ובלבד שהחוק המשנה הוא חוק יסוד. בפועל, עיון בהיסטוריית התיקונים של חוקי היסוד שלנו מעלה כי חוקי היסוד תוקנו או שונו מספר רב מאוד של פעמים... לעין ערוך מספר גדול הרבה יותר מתיקוני החוקה שנעשו במדינות דמוקרטיות אחרות" (שם, פסקה 20).</w:t>
      </w:r>
    </w:p>
    <w:p w14:paraId="295C349F" w14:textId="77777777" w:rsidR="0029168E" w:rsidRPr="003E1E4D" w:rsidRDefault="0029168E" w:rsidP="0029168E">
      <w:pPr>
        <w:pStyle w:val="Ruller4"/>
        <w:numPr>
          <w:ilvl w:val="0"/>
          <w:numId w:val="0"/>
        </w:numPr>
        <w:rPr>
          <w:rtl/>
        </w:rPr>
      </w:pPr>
    </w:p>
    <w:p w14:paraId="515B7F78" w14:textId="77777777" w:rsidR="0029168E" w:rsidRPr="003E1E4D" w:rsidRDefault="0029168E" w:rsidP="0029168E">
      <w:pPr>
        <w:pStyle w:val="Ruller41"/>
        <w:rPr>
          <w:rtl/>
        </w:rPr>
      </w:pPr>
      <w:r w:rsidRPr="003E1E4D">
        <w:rPr>
          <w:rtl/>
        </w:rPr>
        <w:tab/>
      </w:r>
      <w:r w:rsidRPr="003E1E4D">
        <w:rPr>
          <w:rFonts w:hint="cs"/>
          <w:rtl/>
        </w:rPr>
        <w:t>וכך נכתב על התיקונים התכופים הנעשים בחוקי היסוד וה</w:t>
      </w:r>
      <w:r w:rsidRPr="003E1E4D">
        <w:rPr>
          <w:rtl/>
        </w:rPr>
        <w:t>מערערים את היציבות המשטרית</w:t>
      </w:r>
      <w:r w:rsidRPr="003E1E4D">
        <w:rPr>
          <w:rFonts w:hint="cs"/>
          <w:rtl/>
        </w:rPr>
        <w:t>:</w:t>
      </w:r>
    </w:p>
    <w:p w14:paraId="3E35F1EA" w14:textId="77777777" w:rsidR="0029168E" w:rsidRPr="003E1E4D" w:rsidRDefault="0029168E" w:rsidP="0029168E">
      <w:pPr>
        <w:pStyle w:val="Ruller41"/>
        <w:rPr>
          <w:rtl/>
        </w:rPr>
      </w:pPr>
    </w:p>
    <w:p w14:paraId="368E7740" w14:textId="77777777" w:rsidR="0029168E" w:rsidRPr="003E1E4D" w:rsidRDefault="0029168E" w:rsidP="0029168E">
      <w:pPr>
        <w:pStyle w:val="Ruller5"/>
        <w:rPr>
          <w:rtl/>
        </w:rPr>
      </w:pPr>
      <w:r w:rsidRPr="003E1E4D">
        <w:rPr>
          <w:rFonts w:hint="cs"/>
          <w:rtl/>
        </w:rPr>
        <w:t>"הכנסות</w:t>
      </w:r>
      <w:r w:rsidRPr="003E1E4D">
        <w:rPr>
          <w:rtl/>
        </w:rPr>
        <w:t xml:space="preserve"> </w:t>
      </w:r>
      <w:r w:rsidRPr="003E1E4D">
        <w:rPr>
          <w:rFonts w:hint="cs"/>
          <w:rtl/>
        </w:rPr>
        <w:t>האחרונות</w:t>
      </w:r>
      <w:r w:rsidRPr="003E1E4D">
        <w:rPr>
          <w:rtl/>
        </w:rPr>
        <w:t xml:space="preserve"> </w:t>
      </w:r>
      <w:r w:rsidRPr="003E1E4D">
        <w:rPr>
          <w:rFonts w:hint="cs"/>
          <w:rtl/>
        </w:rPr>
        <w:t>שוברות</w:t>
      </w:r>
      <w:r w:rsidRPr="003E1E4D">
        <w:rPr>
          <w:rtl/>
        </w:rPr>
        <w:t xml:space="preserve"> </w:t>
      </w:r>
      <w:r w:rsidRPr="003E1E4D">
        <w:rPr>
          <w:rFonts w:hint="cs"/>
          <w:rtl/>
        </w:rPr>
        <w:t>שיאים</w:t>
      </w:r>
      <w:r w:rsidRPr="003E1E4D">
        <w:rPr>
          <w:rtl/>
        </w:rPr>
        <w:t xml:space="preserve"> </w:t>
      </w:r>
      <w:r w:rsidRPr="003E1E4D">
        <w:rPr>
          <w:rFonts w:hint="cs"/>
          <w:rtl/>
        </w:rPr>
        <w:t>של</w:t>
      </w:r>
      <w:r w:rsidRPr="003E1E4D">
        <w:rPr>
          <w:rtl/>
        </w:rPr>
        <w:t xml:space="preserve"> </w:t>
      </w:r>
      <w:r w:rsidRPr="003E1E4D">
        <w:rPr>
          <w:rFonts w:hint="cs"/>
          <w:rtl/>
        </w:rPr>
        <w:t>תיקון</w:t>
      </w:r>
      <w:r w:rsidRPr="003E1E4D">
        <w:rPr>
          <w:rtl/>
        </w:rPr>
        <w:t xml:space="preserve"> </w:t>
      </w:r>
      <w:r w:rsidRPr="003E1E4D">
        <w:rPr>
          <w:rFonts w:hint="cs"/>
          <w:rtl/>
        </w:rPr>
        <w:t>חוקי</w:t>
      </w:r>
      <w:r w:rsidRPr="003E1E4D">
        <w:rPr>
          <w:rtl/>
        </w:rPr>
        <w:t xml:space="preserve"> </w:t>
      </w:r>
      <w:r w:rsidRPr="003E1E4D">
        <w:rPr>
          <w:rFonts w:hint="cs"/>
          <w:rtl/>
        </w:rPr>
        <w:t>יסוד</w:t>
      </w:r>
      <w:r w:rsidRPr="003E1E4D">
        <w:rPr>
          <w:rtl/>
        </w:rPr>
        <w:t xml:space="preserve"> </w:t>
      </w:r>
      <w:r w:rsidRPr="003E1E4D">
        <w:rPr>
          <w:rFonts w:hint="cs"/>
          <w:rtl/>
        </w:rPr>
        <w:t>שוב</w:t>
      </w:r>
      <w:r w:rsidRPr="003E1E4D">
        <w:rPr>
          <w:rtl/>
        </w:rPr>
        <w:t xml:space="preserve"> </w:t>
      </w:r>
      <w:r w:rsidRPr="003E1E4D">
        <w:rPr>
          <w:rFonts w:hint="cs"/>
          <w:rtl/>
        </w:rPr>
        <w:t>ושוב</w:t>
      </w:r>
      <w:r w:rsidRPr="003E1E4D">
        <w:rPr>
          <w:rtl/>
        </w:rPr>
        <w:t xml:space="preserve"> </w:t>
      </w:r>
      <w:r w:rsidRPr="003E1E4D">
        <w:rPr>
          <w:rFonts w:hint="cs"/>
          <w:rtl/>
        </w:rPr>
        <w:t>לפי</w:t>
      </w:r>
      <w:r w:rsidRPr="003E1E4D">
        <w:rPr>
          <w:rtl/>
        </w:rPr>
        <w:t xml:space="preserve"> </w:t>
      </w:r>
      <w:r w:rsidRPr="003E1E4D">
        <w:rPr>
          <w:rFonts w:hint="cs"/>
          <w:rtl/>
        </w:rPr>
        <w:t>גחמות</w:t>
      </w:r>
      <w:r w:rsidRPr="003E1E4D">
        <w:rPr>
          <w:rtl/>
        </w:rPr>
        <w:t xml:space="preserve"> </w:t>
      </w:r>
      <w:r w:rsidRPr="003E1E4D">
        <w:rPr>
          <w:rFonts w:hint="cs"/>
          <w:rtl/>
        </w:rPr>
        <w:t>פוליטיות... כל</w:t>
      </w:r>
      <w:r w:rsidRPr="003E1E4D">
        <w:rPr>
          <w:rtl/>
        </w:rPr>
        <w:t xml:space="preserve"> </w:t>
      </w:r>
      <w:r w:rsidRPr="003E1E4D">
        <w:rPr>
          <w:rFonts w:hint="cs"/>
          <w:rtl/>
        </w:rPr>
        <w:t>זה</w:t>
      </w:r>
      <w:r w:rsidRPr="003E1E4D">
        <w:rPr>
          <w:rtl/>
        </w:rPr>
        <w:t xml:space="preserve"> </w:t>
      </w:r>
      <w:r w:rsidRPr="003E1E4D">
        <w:rPr>
          <w:rFonts w:hint="cs"/>
          <w:rtl/>
        </w:rPr>
        <w:t>נובע</w:t>
      </w:r>
      <w:r w:rsidRPr="003E1E4D">
        <w:rPr>
          <w:rtl/>
        </w:rPr>
        <w:t xml:space="preserve"> </w:t>
      </w:r>
      <w:r w:rsidRPr="003E1E4D">
        <w:rPr>
          <w:rFonts w:hint="cs"/>
          <w:rtl/>
        </w:rPr>
        <w:t>משום</w:t>
      </w:r>
      <w:r w:rsidRPr="003E1E4D">
        <w:rPr>
          <w:rtl/>
        </w:rPr>
        <w:t xml:space="preserve"> </w:t>
      </w:r>
      <w:r w:rsidRPr="003E1E4D">
        <w:rPr>
          <w:rFonts w:hint="cs"/>
          <w:rtl/>
        </w:rPr>
        <w:t>שבישראל</w:t>
      </w:r>
      <w:r w:rsidRPr="003E1E4D">
        <w:rPr>
          <w:rtl/>
        </w:rPr>
        <w:t xml:space="preserve"> </w:t>
      </w:r>
      <w:r w:rsidRPr="003E1E4D">
        <w:rPr>
          <w:rFonts w:hint="cs"/>
          <w:rtl/>
        </w:rPr>
        <w:t>כדי</w:t>
      </w:r>
      <w:r w:rsidRPr="003E1E4D">
        <w:rPr>
          <w:rtl/>
        </w:rPr>
        <w:t xml:space="preserve"> </w:t>
      </w:r>
      <w:r w:rsidRPr="003E1E4D">
        <w:rPr>
          <w:rFonts w:hint="cs"/>
          <w:rtl/>
        </w:rPr>
        <w:t>לתקן</w:t>
      </w:r>
      <w:r w:rsidRPr="003E1E4D">
        <w:rPr>
          <w:rtl/>
        </w:rPr>
        <w:t xml:space="preserve"> </w:t>
      </w:r>
      <w:r w:rsidRPr="003E1E4D">
        <w:rPr>
          <w:rFonts w:hint="cs"/>
          <w:rtl/>
        </w:rPr>
        <w:t>חוק</w:t>
      </w:r>
      <w:r w:rsidRPr="003E1E4D">
        <w:rPr>
          <w:rtl/>
        </w:rPr>
        <w:t xml:space="preserve"> </w:t>
      </w:r>
      <w:r w:rsidRPr="003E1E4D">
        <w:rPr>
          <w:rFonts w:hint="cs"/>
          <w:rtl/>
        </w:rPr>
        <w:t>יסוד</w:t>
      </w:r>
      <w:r w:rsidRPr="003E1E4D">
        <w:rPr>
          <w:rtl/>
        </w:rPr>
        <w:t xml:space="preserve"> </w:t>
      </w:r>
      <w:r w:rsidRPr="003E1E4D">
        <w:rPr>
          <w:rFonts w:hint="cs"/>
          <w:rtl/>
        </w:rPr>
        <w:t>מספיק</w:t>
      </w:r>
      <w:r w:rsidRPr="003E1E4D">
        <w:rPr>
          <w:rtl/>
        </w:rPr>
        <w:t xml:space="preserve"> </w:t>
      </w:r>
      <w:r w:rsidRPr="003E1E4D">
        <w:rPr>
          <w:rFonts w:hint="cs"/>
          <w:rtl/>
        </w:rPr>
        <w:t>רוב</w:t>
      </w:r>
      <w:r w:rsidRPr="003E1E4D">
        <w:rPr>
          <w:rtl/>
        </w:rPr>
        <w:t xml:space="preserve"> </w:t>
      </w:r>
      <w:r w:rsidRPr="003E1E4D">
        <w:rPr>
          <w:rFonts w:hint="cs"/>
          <w:rtl/>
        </w:rPr>
        <w:t>רגיל</w:t>
      </w:r>
      <w:r w:rsidRPr="003E1E4D">
        <w:rPr>
          <w:rtl/>
        </w:rPr>
        <w:t xml:space="preserve"> (</w:t>
      </w:r>
      <w:r w:rsidRPr="003E1E4D">
        <w:rPr>
          <w:rFonts w:hint="cs"/>
          <w:rtl/>
        </w:rPr>
        <w:t>או</w:t>
      </w:r>
      <w:r w:rsidRPr="003E1E4D">
        <w:rPr>
          <w:rtl/>
        </w:rPr>
        <w:t xml:space="preserve"> </w:t>
      </w:r>
      <w:r w:rsidRPr="003E1E4D">
        <w:rPr>
          <w:rFonts w:hint="cs"/>
          <w:rtl/>
        </w:rPr>
        <w:t>רוב</w:t>
      </w:r>
      <w:r w:rsidRPr="003E1E4D">
        <w:rPr>
          <w:rtl/>
        </w:rPr>
        <w:t xml:space="preserve"> </w:t>
      </w:r>
      <w:r w:rsidRPr="003E1E4D">
        <w:rPr>
          <w:rFonts w:hint="cs"/>
          <w:rtl/>
        </w:rPr>
        <w:t>של</w:t>
      </w:r>
      <w:r w:rsidRPr="003E1E4D">
        <w:rPr>
          <w:rtl/>
        </w:rPr>
        <w:t xml:space="preserve"> 61 </w:t>
      </w:r>
      <w:r w:rsidRPr="003E1E4D">
        <w:rPr>
          <w:rFonts w:hint="cs"/>
          <w:rtl/>
        </w:rPr>
        <w:t>ח</w:t>
      </w:r>
      <w:r w:rsidRPr="003E1E4D">
        <w:rPr>
          <w:rtl/>
        </w:rPr>
        <w:t>"</w:t>
      </w:r>
      <w:r w:rsidRPr="003E1E4D">
        <w:rPr>
          <w:rFonts w:hint="cs"/>
          <w:rtl/>
        </w:rPr>
        <w:t>כים</w:t>
      </w:r>
      <w:r w:rsidRPr="003E1E4D">
        <w:rPr>
          <w:rtl/>
        </w:rPr>
        <w:t xml:space="preserve">) </w:t>
      </w:r>
      <w:r w:rsidRPr="003E1E4D">
        <w:rPr>
          <w:rFonts w:hint="cs"/>
          <w:rtl/>
        </w:rPr>
        <w:t>וניתן</w:t>
      </w:r>
      <w:r w:rsidRPr="003E1E4D">
        <w:rPr>
          <w:rtl/>
        </w:rPr>
        <w:t xml:space="preserve"> </w:t>
      </w:r>
      <w:r w:rsidRPr="003E1E4D">
        <w:rPr>
          <w:rFonts w:hint="cs"/>
          <w:rtl/>
        </w:rPr>
        <w:t>לתקנו</w:t>
      </w:r>
      <w:r w:rsidRPr="003E1E4D">
        <w:rPr>
          <w:rtl/>
        </w:rPr>
        <w:t xml:space="preserve"> </w:t>
      </w:r>
      <w:r w:rsidRPr="003E1E4D">
        <w:rPr>
          <w:rFonts w:hint="cs"/>
          <w:rtl/>
        </w:rPr>
        <w:t>ב</w:t>
      </w:r>
      <w:r w:rsidRPr="003E1E4D">
        <w:rPr>
          <w:rtl/>
        </w:rPr>
        <w:t xml:space="preserve">-3 </w:t>
      </w:r>
      <w:r w:rsidRPr="003E1E4D">
        <w:rPr>
          <w:rFonts w:hint="cs"/>
          <w:rtl/>
        </w:rPr>
        <w:t>קריאות</w:t>
      </w:r>
      <w:r w:rsidRPr="003E1E4D">
        <w:rPr>
          <w:rtl/>
        </w:rPr>
        <w:t xml:space="preserve"> </w:t>
      </w:r>
      <w:r w:rsidRPr="003E1E4D">
        <w:rPr>
          <w:rFonts w:hint="cs"/>
          <w:rtl/>
        </w:rPr>
        <w:t>ביום</w:t>
      </w:r>
      <w:r w:rsidRPr="003E1E4D">
        <w:rPr>
          <w:rtl/>
        </w:rPr>
        <w:t xml:space="preserve"> </w:t>
      </w:r>
      <w:r w:rsidRPr="003E1E4D">
        <w:rPr>
          <w:rFonts w:hint="cs"/>
          <w:rtl/>
        </w:rPr>
        <w:t>אחד</w:t>
      </w:r>
      <w:r w:rsidRPr="003E1E4D">
        <w:rPr>
          <w:rtl/>
        </w:rPr>
        <w:t xml:space="preserve">. </w:t>
      </w:r>
      <w:r w:rsidRPr="003E1E4D">
        <w:rPr>
          <w:rFonts w:hint="cs"/>
          <w:rtl/>
        </w:rPr>
        <w:t>זה</w:t>
      </w:r>
      <w:r w:rsidRPr="003E1E4D">
        <w:rPr>
          <w:rtl/>
        </w:rPr>
        <w:t xml:space="preserve"> </w:t>
      </w:r>
      <w:r w:rsidRPr="003E1E4D">
        <w:rPr>
          <w:rFonts w:hint="cs"/>
          <w:rtl/>
        </w:rPr>
        <w:t>מצב</w:t>
      </w:r>
      <w:r w:rsidRPr="003E1E4D">
        <w:rPr>
          <w:rtl/>
        </w:rPr>
        <w:t xml:space="preserve"> </w:t>
      </w:r>
      <w:r w:rsidRPr="003E1E4D">
        <w:rPr>
          <w:rFonts w:hint="cs"/>
          <w:rtl/>
        </w:rPr>
        <w:t>שאין</w:t>
      </w:r>
      <w:r w:rsidRPr="003E1E4D">
        <w:rPr>
          <w:rtl/>
        </w:rPr>
        <w:t xml:space="preserve"> </w:t>
      </w:r>
      <w:r w:rsidRPr="003E1E4D">
        <w:rPr>
          <w:rFonts w:hint="cs"/>
          <w:rtl/>
        </w:rPr>
        <w:t>לו</w:t>
      </w:r>
      <w:r w:rsidRPr="003E1E4D">
        <w:rPr>
          <w:rtl/>
        </w:rPr>
        <w:t xml:space="preserve"> </w:t>
      </w:r>
      <w:r w:rsidRPr="003E1E4D">
        <w:rPr>
          <w:rFonts w:hint="cs"/>
          <w:rtl/>
        </w:rPr>
        <w:t>תקדים</w:t>
      </w:r>
      <w:r w:rsidRPr="003E1E4D">
        <w:rPr>
          <w:rtl/>
        </w:rPr>
        <w:t xml:space="preserve"> </w:t>
      </w:r>
      <w:r w:rsidRPr="003E1E4D">
        <w:rPr>
          <w:rFonts w:hint="cs"/>
          <w:rtl/>
        </w:rPr>
        <w:t>והוא</w:t>
      </w:r>
      <w:r w:rsidRPr="003E1E4D">
        <w:rPr>
          <w:rtl/>
        </w:rPr>
        <w:t xml:space="preserve"> </w:t>
      </w:r>
      <w:r w:rsidRPr="003E1E4D">
        <w:rPr>
          <w:rFonts w:hint="cs"/>
          <w:rtl/>
        </w:rPr>
        <w:t>מעמיד</w:t>
      </w:r>
      <w:r w:rsidRPr="003E1E4D">
        <w:rPr>
          <w:rtl/>
        </w:rPr>
        <w:t xml:space="preserve">, </w:t>
      </w:r>
      <w:r w:rsidRPr="003E1E4D">
        <w:rPr>
          <w:rFonts w:hint="cs"/>
          <w:rtl/>
        </w:rPr>
        <w:t>כל</w:t>
      </w:r>
      <w:r w:rsidRPr="003E1E4D">
        <w:rPr>
          <w:rtl/>
        </w:rPr>
        <w:t xml:space="preserve"> </w:t>
      </w:r>
      <w:r w:rsidRPr="003E1E4D">
        <w:rPr>
          <w:rFonts w:hint="cs"/>
          <w:rtl/>
        </w:rPr>
        <w:t>הזמן</w:t>
      </w:r>
      <w:r w:rsidRPr="003E1E4D">
        <w:rPr>
          <w:rtl/>
        </w:rPr>
        <w:t xml:space="preserve">, </w:t>
      </w:r>
      <w:r w:rsidRPr="003E1E4D">
        <w:rPr>
          <w:rFonts w:hint="cs"/>
          <w:rtl/>
        </w:rPr>
        <w:t>בסיכון</w:t>
      </w:r>
      <w:r w:rsidRPr="003E1E4D">
        <w:rPr>
          <w:rtl/>
        </w:rPr>
        <w:t xml:space="preserve"> </w:t>
      </w:r>
      <w:r w:rsidRPr="003E1E4D">
        <w:rPr>
          <w:rFonts w:hint="cs"/>
          <w:rtl/>
        </w:rPr>
        <w:t>את</w:t>
      </w:r>
      <w:r w:rsidRPr="003E1E4D">
        <w:rPr>
          <w:rtl/>
        </w:rPr>
        <w:t xml:space="preserve"> </w:t>
      </w:r>
      <w:r w:rsidRPr="003E1E4D">
        <w:rPr>
          <w:rFonts w:hint="cs"/>
          <w:rtl/>
        </w:rPr>
        <w:t>כל</w:t>
      </w:r>
      <w:r w:rsidRPr="003E1E4D">
        <w:rPr>
          <w:rtl/>
        </w:rPr>
        <w:t xml:space="preserve"> </w:t>
      </w:r>
      <w:r w:rsidRPr="003E1E4D">
        <w:rPr>
          <w:rFonts w:hint="cs"/>
          <w:rtl/>
        </w:rPr>
        <w:t>השיטה</w:t>
      </w:r>
      <w:r w:rsidRPr="003E1E4D">
        <w:rPr>
          <w:rtl/>
        </w:rPr>
        <w:t xml:space="preserve"> </w:t>
      </w:r>
      <w:r w:rsidRPr="003E1E4D">
        <w:rPr>
          <w:rFonts w:hint="cs"/>
          <w:rtl/>
        </w:rPr>
        <w:t>ואת</w:t>
      </w:r>
      <w:r w:rsidRPr="003E1E4D">
        <w:rPr>
          <w:rtl/>
        </w:rPr>
        <w:t xml:space="preserve"> </w:t>
      </w:r>
      <w:r w:rsidRPr="003E1E4D">
        <w:rPr>
          <w:rFonts w:hint="cs"/>
          <w:rtl/>
        </w:rPr>
        <w:t>כל</w:t>
      </w:r>
      <w:r w:rsidRPr="003E1E4D">
        <w:rPr>
          <w:rtl/>
        </w:rPr>
        <w:t xml:space="preserve"> </w:t>
      </w:r>
      <w:r w:rsidRPr="003E1E4D">
        <w:rPr>
          <w:rFonts w:hint="cs"/>
          <w:rtl/>
        </w:rPr>
        <w:t>זכויות</w:t>
      </w:r>
      <w:r w:rsidRPr="003E1E4D">
        <w:rPr>
          <w:rtl/>
        </w:rPr>
        <w:t xml:space="preserve"> </w:t>
      </w:r>
      <w:r w:rsidRPr="003E1E4D">
        <w:rPr>
          <w:rFonts w:hint="cs"/>
          <w:rtl/>
        </w:rPr>
        <w:t>היסוד</w:t>
      </w:r>
      <w:r w:rsidRPr="003E1E4D">
        <w:rPr>
          <w:rtl/>
        </w:rPr>
        <w:t xml:space="preserve"> </w:t>
      </w:r>
      <w:r w:rsidRPr="003E1E4D">
        <w:rPr>
          <w:rFonts w:hint="cs"/>
          <w:rtl/>
        </w:rPr>
        <w:t>שלנו</w:t>
      </w:r>
      <w:r w:rsidRPr="003E1E4D">
        <w:rPr>
          <w:rtl/>
        </w:rPr>
        <w:t xml:space="preserve">, </w:t>
      </w:r>
      <w:r w:rsidRPr="003E1E4D">
        <w:rPr>
          <w:rFonts w:hint="cs"/>
          <w:rtl/>
        </w:rPr>
        <w:t>תחת</w:t>
      </w:r>
      <w:r w:rsidRPr="003E1E4D">
        <w:rPr>
          <w:rtl/>
        </w:rPr>
        <w:t xml:space="preserve"> </w:t>
      </w:r>
      <w:r w:rsidRPr="003E1E4D">
        <w:rPr>
          <w:rFonts w:hint="cs"/>
          <w:rtl/>
        </w:rPr>
        <w:t>איום</w:t>
      </w:r>
      <w:r w:rsidRPr="003E1E4D">
        <w:rPr>
          <w:rtl/>
        </w:rPr>
        <w:t xml:space="preserve"> </w:t>
      </w:r>
      <w:r w:rsidRPr="003E1E4D">
        <w:rPr>
          <w:rFonts w:hint="cs"/>
          <w:rtl/>
        </w:rPr>
        <w:t>שכל</w:t>
      </w:r>
      <w:r w:rsidRPr="003E1E4D">
        <w:rPr>
          <w:rtl/>
        </w:rPr>
        <w:t xml:space="preserve"> </w:t>
      </w:r>
      <w:r w:rsidRPr="003E1E4D">
        <w:rPr>
          <w:rFonts w:hint="cs"/>
          <w:rtl/>
        </w:rPr>
        <w:t>רוב</w:t>
      </w:r>
      <w:r w:rsidRPr="003E1E4D">
        <w:rPr>
          <w:rtl/>
        </w:rPr>
        <w:t xml:space="preserve"> </w:t>
      </w:r>
      <w:r w:rsidRPr="003E1E4D">
        <w:rPr>
          <w:rFonts w:hint="cs"/>
          <w:rtl/>
        </w:rPr>
        <w:t>רגעי</w:t>
      </w:r>
      <w:r w:rsidRPr="003E1E4D">
        <w:rPr>
          <w:rtl/>
        </w:rPr>
        <w:t xml:space="preserve"> </w:t>
      </w:r>
      <w:r w:rsidRPr="003E1E4D">
        <w:rPr>
          <w:rFonts w:hint="cs"/>
          <w:rtl/>
        </w:rPr>
        <w:t>של</w:t>
      </w:r>
      <w:r w:rsidRPr="003E1E4D">
        <w:rPr>
          <w:rtl/>
        </w:rPr>
        <w:t xml:space="preserve"> 61 </w:t>
      </w:r>
      <w:r w:rsidRPr="003E1E4D">
        <w:rPr>
          <w:rFonts w:hint="cs"/>
          <w:rtl/>
        </w:rPr>
        <w:t>ח</w:t>
      </w:r>
      <w:r w:rsidRPr="003E1E4D">
        <w:rPr>
          <w:rtl/>
        </w:rPr>
        <w:t>"</w:t>
      </w:r>
      <w:r w:rsidRPr="003E1E4D">
        <w:rPr>
          <w:rFonts w:hint="cs"/>
          <w:rtl/>
        </w:rPr>
        <w:t>כים</w:t>
      </w:r>
      <w:r w:rsidRPr="003E1E4D">
        <w:rPr>
          <w:rtl/>
        </w:rPr>
        <w:t xml:space="preserve"> </w:t>
      </w:r>
      <w:r w:rsidRPr="003E1E4D">
        <w:rPr>
          <w:rFonts w:hint="cs"/>
          <w:rtl/>
        </w:rPr>
        <w:t>יחליט</w:t>
      </w:r>
      <w:r w:rsidRPr="003E1E4D">
        <w:rPr>
          <w:rtl/>
        </w:rPr>
        <w:t xml:space="preserve"> </w:t>
      </w:r>
      <w:r w:rsidRPr="003E1E4D">
        <w:rPr>
          <w:rFonts w:hint="cs"/>
          <w:rtl/>
        </w:rPr>
        <w:t>להפוך</w:t>
      </w:r>
      <w:r w:rsidRPr="003E1E4D">
        <w:rPr>
          <w:rtl/>
        </w:rPr>
        <w:t xml:space="preserve"> </w:t>
      </w:r>
      <w:r w:rsidRPr="003E1E4D">
        <w:rPr>
          <w:rFonts w:hint="cs"/>
          <w:rtl/>
        </w:rPr>
        <w:t>את</w:t>
      </w:r>
      <w:r w:rsidRPr="003E1E4D">
        <w:rPr>
          <w:rtl/>
        </w:rPr>
        <w:t xml:space="preserve"> </w:t>
      </w:r>
      <w:r w:rsidRPr="003E1E4D">
        <w:rPr>
          <w:rFonts w:hint="cs"/>
          <w:rtl/>
        </w:rPr>
        <w:t>השיטה</w:t>
      </w:r>
      <w:r w:rsidRPr="003E1E4D">
        <w:rPr>
          <w:rtl/>
        </w:rPr>
        <w:t xml:space="preserve"> </w:t>
      </w:r>
      <w:r w:rsidRPr="003E1E4D">
        <w:rPr>
          <w:rFonts w:hint="cs"/>
          <w:rtl/>
        </w:rPr>
        <w:t>על</w:t>
      </w:r>
      <w:r w:rsidRPr="003E1E4D">
        <w:rPr>
          <w:rtl/>
        </w:rPr>
        <w:t xml:space="preserve"> </w:t>
      </w:r>
      <w:r w:rsidRPr="003E1E4D">
        <w:rPr>
          <w:rFonts w:hint="cs"/>
          <w:rtl/>
        </w:rPr>
        <w:t>פיה"</w:t>
      </w:r>
    </w:p>
    <w:p w14:paraId="1281928B" w14:textId="77777777" w:rsidR="0029168E" w:rsidRPr="003E1E4D" w:rsidRDefault="0029168E" w:rsidP="0029168E">
      <w:pPr>
        <w:pStyle w:val="Ruller5"/>
        <w:rPr>
          <w:rtl/>
        </w:rPr>
      </w:pPr>
      <w:r w:rsidRPr="003E1E4D">
        <w:rPr>
          <w:rFonts w:hint="cs"/>
          <w:rtl/>
        </w:rPr>
        <w:t xml:space="preserve">(ד"ר עמיר פוקס </w:t>
      </w:r>
      <w:r w:rsidRPr="003E1E4D">
        <w:rPr>
          <w:rFonts w:ascii="Century" w:hAnsi="Century" w:cs="Miriam" w:hint="cs"/>
          <w:b/>
          <w:spacing w:val="0"/>
          <w:szCs w:val="24"/>
          <w:rtl/>
        </w:rPr>
        <w:t xml:space="preserve">השינויים התכופים בחוקי היסוד </w:t>
      </w:r>
      <w:r w:rsidRPr="003E1E4D">
        <w:rPr>
          <w:rFonts w:hint="cs"/>
          <w:rtl/>
        </w:rPr>
        <w:t>(המכון הישראלי לדמוקרטיה, 17.1.2021)).</w:t>
      </w:r>
    </w:p>
    <w:p w14:paraId="0FDF8C21" w14:textId="77777777" w:rsidR="0029168E" w:rsidRPr="003E1E4D" w:rsidRDefault="0029168E" w:rsidP="0029168E">
      <w:pPr>
        <w:pStyle w:val="Ruller5"/>
        <w:rPr>
          <w:rtl/>
        </w:rPr>
      </w:pPr>
    </w:p>
    <w:p w14:paraId="0E0F9938" w14:textId="77777777" w:rsidR="0029168E" w:rsidRDefault="0029168E" w:rsidP="0029168E">
      <w:pPr>
        <w:pStyle w:val="Ruller41"/>
        <w:rPr>
          <w:rtl/>
        </w:rPr>
      </w:pPr>
      <w:r w:rsidRPr="003E1E4D">
        <w:rPr>
          <w:rtl/>
        </w:rPr>
        <w:tab/>
      </w:r>
      <w:r w:rsidRPr="003E1E4D">
        <w:rPr>
          <w:rFonts w:hint="cs"/>
          <w:rtl/>
        </w:rPr>
        <w:t>וכן:</w:t>
      </w:r>
    </w:p>
    <w:p w14:paraId="0775BAE9" w14:textId="77777777" w:rsidR="0029168E" w:rsidRPr="003E1E4D" w:rsidRDefault="0029168E" w:rsidP="0029168E">
      <w:pPr>
        <w:pStyle w:val="Ruller41"/>
        <w:rPr>
          <w:rtl/>
        </w:rPr>
      </w:pPr>
    </w:p>
    <w:p w14:paraId="4A902DA6" w14:textId="77777777" w:rsidR="0029168E" w:rsidRPr="003E1E4D" w:rsidRDefault="0029168E" w:rsidP="0029168E">
      <w:pPr>
        <w:pStyle w:val="Ruller5"/>
        <w:rPr>
          <w:rtl/>
        </w:rPr>
      </w:pPr>
      <w:r w:rsidRPr="003E1E4D">
        <w:rPr>
          <w:rFonts w:hint="cs"/>
          <w:rtl/>
        </w:rPr>
        <w:t>"</w:t>
      </w:r>
      <w:r w:rsidRPr="003E1E4D">
        <w:rPr>
          <w:rtl/>
        </w:rPr>
        <w:t xml:space="preserve">חוקי היסוד, החוקים שקובעים את </w:t>
      </w:r>
      <w:r w:rsidRPr="003E1E4D">
        <w:rPr>
          <w:rFonts w:hint="cs"/>
          <w:rtl/>
        </w:rPr>
        <w:t>'</w:t>
      </w:r>
      <w:r w:rsidRPr="003E1E4D">
        <w:rPr>
          <w:rtl/>
        </w:rPr>
        <w:t>חוקי המשחק</w:t>
      </w:r>
      <w:r w:rsidRPr="003E1E4D">
        <w:rPr>
          <w:rFonts w:hint="cs"/>
          <w:rtl/>
        </w:rPr>
        <w:t>'</w:t>
      </w:r>
      <w:r w:rsidRPr="003E1E4D">
        <w:rPr>
          <w:rtl/>
        </w:rPr>
        <w:t xml:space="preserve"> המשטריים, את חלוקת הסמכויות במדינה, את שיטת המשטר והבחירות, את זכויות האדם, את שלטון החוק – כולם תלויים על בלימה. הם ניתנים לשינוי או לביטול </w:t>
      </w:r>
      <w:r w:rsidRPr="003E1E4D">
        <w:rPr>
          <w:rtl/>
        </w:rPr>
        <w:lastRenderedPageBreak/>
        <w:t>ברוב מינימלי של 61 חברי כנסת לכל היותר. מצב חוקתי כזה חריג ביותר בעולם הדמוקרטי המודרני. בכל חוקה בעולם נדרש הליך מיוחד לתיקונה</w:t>
      </w:r>
      <w:r w:rsidRPr="003E1E4D">
        <w:rPr>
          <w:rFonts w:hint="cs"/>
          <w:rtl/>
        </w:rPr>
        <w:t xml:space="preserve">... </w:t>
      </w:r>
      <w:r w:rsidRPr="003E1E4D">
        <w:rPr>
          <w:rtl/>
        </w:rPr>
        <w:t>בשום מקום לא ניתן לתקן את החוקה כפי שנעשה בישראל, ברוב רגיל ולעיתים אף בשלוש קריאות באותו יום</w:t>
      </w:r>
      <w:r w:rsidRPr="003E1E4D">
        <w:rPr>
          <w:rFonts w:hint="cs"/>
          <w:rtl/>
        </w:rPr>
        <w:t>"</w:t>
      </w:r>
    </w:p>
    <w:p w14:paraId="18340B34" w14:textId="77777777" w:rsidR="0029168E" w:rsidRPr="003E1E4D" w:rsidRDefault="0029168E" w:rsidP="0029168E">
      <w:pPr>
        <w:pStyle w:val="Ruller5"/>
        <w:rPr>
          <w:rtl/>
        </w:rPr>
      </w:pPr>
      <w:r w:rsidRPr="003E1E4D">
        <w:rPr>
          <w:rFonts w:hint="cs"/>
          <w:rtl/>
        </w:rPr>
        <w:t xml:space="preserve">(יוחנן פלסנר ויובל שני </w:t>
      </w:r>
      <w:r w:rsidRPr="003E1E4D">
        <w:rPr>
          <w:rFonts w:ascii="Century" w:hAnsi="Century" w:cs="Miriam" w:hint="cs"/>
          <w:b/>
          <w:spacing w:val="0"/>
          <w:szCs w:val="24"/>
          <w:rtl/>
        </w:rPr>
        <w:t xml:space="preserve">שיקום האמון בפוליטיקה, חיזוק האדנים החוקתיים </w:t>
      </w:r>
      <w:r w:rsidRPr="003E1E4D">
        <w:rPr>
          <w:rFonts w:ascii="Century" w:hAnsi="Century" w:cs="Miriam"/>
          <w:b/>
          <w:spacing w:val="0"/>
          <w:szCs w:val="24"/>
          <w:rtl/>
        </w:rPr>
        <w:t>–</w:t>
      </w:r>
      <w:r w:rsidRPr="003E1E4D">
        <w:rPr>
          <w:rFonts w:ascii="Century" w:hAnsi="Century" w:cs="Miriam" w:hint="cs"/>
          <w:b/>
          <w:spacing w:val="0"/>
          <w:szCs w:val="24"/>
          <w:rtl/>
        </w:rPr>
        <w:t xml:space="preserve"> רפורמה חוקתית לישראל </w:t>
      </w:r>
      <w:r w:rsidRPr="003E1E4D">
        <w:rPr>
          <w:rFonts w:hint="cs"/>
          <w:rtl/>
        </w:rPr>
        <w:t>4 (המכון הישראלי לדמוקרטיה, 2021)).</w:t>
      </w:r>
    </w:p>
    <w:p w14:paraId="1F9E91D3" w14:textId="77777777" w:rsidR="0029168E" w:rsidRPr="008B44B1" w:rsidRDefault="0029168E" w:rsidP="0029168E">
      <w:pPr>
        <w:pStyle w:val="Ruller41"/>
        <w:rPr>
          <w:rFonts w:ascii="Century" w:hAnsi="Century"/>
          <w:rtl/>
        </w:rPr>
      </w:pPr>
    </w:p>
    <w:p w14:paraId="643109BF" w14:textId="4B77746E" w:rsidR="00EB6FF6" w:rsidRDefault="00EB6FF6" w:rsidP="004D69B0">
      <w:pPr>
        <w:pStyle w:val="Ruller41"/>
        <w:rPr>
          <w:rFonts w:ascii="Century" w:hAnsi="Century" w:cs="Miriam"/>
          <w:b/>
          <w:spacing w:val="0"/>
          <w:sz w:val="24"/>
          <w:szCs w:val="26"/>
          <w:rtl/>
        </w:rPr>
      </w:pPr>
      <w:r w:rsidRPr="003E1E4D">
        <w:rPr>
          <w:rFonts w:ascii="Century" w:hAnsi="Century" w:cs="Miriam" w:hint="cs"/>
          <w:b/>
          <w:spacing w:val="0"/>
          <w:sz w:val="24"/>
          <w:szCs w:val="26"/>
          <w:rtl/>
        </w:rPr>
        <w:t>דו"ח ההמלצות של פרופ' גביזון והליכי החקיקה של חוק הלאום</w:t>
      </w:r>
    </w:p>
    <w:p w14:paraId="40BA87D0" w14:textId="77777777" w:rsidR="00B6045D" w:rsidRPr="004D69B0" w:rsidRDefault="00B6045D" w:rsidP="004D69B0">
      <w:pPr>
        <w:pStyle w:val="Ruller41"/>
        <w:rPr>
          <w:rFonts w:ascii="Century" w:hAnsi="Century" w:cs="Miriam"/>
          <w:b/>
          <w:spacing w:val="0"/>
          <w:sz w:val="24"/>
          <w:szCs w:val="26"/>
          <w:rtl/>
        </w:rPr>
      </w:pPr>
    </w:p>
    <w:p w14:paraId="484FD1B5" w14:textId="77777777" w:rsidR="00EB6FF6" w:rsidRPr="003E1E4D" w:rsidRDefault="00EB6FF6" w:rsidP="00EB6FF6">
      <w:pPr>
        <w:pStyle w:val="Ruller4"/>
        <w:rPr>
          <w:rtl/>
        </w:rPr>
      </w:pPr>
      <w:r w:rsidRPr="003E1E4D">
        <w:rPr>
          <w:rFonts w:hint="cs"/>
          <w:rtl/>
        </w:rPr>
        <w:t xml:space="preserve">בדו"ח ההמלצות שגיבשה פרופ' רות גביזון ז"ל מכוח מינוי שרת המשפטים (רות גביזון </w:t>
      </w:r>
      <w:r w:rsidRPr="003E1E4D">
        <w:rPr>
          <w:rFonts w:ascii="Century" w:hAnsi="Century" w:cs="Miriam" w:hint="cs"/>
          <w:b/>
          <w:spacing w:val="0"/>
          <w:sz w:val="22"/>
          <w:szCs w:val="24"/>
          <w:rtl/>
        </w:rPr>
        <w:t>עיגון חוקתי לחזון המדינה? המלצות מכוח מינוי שרת המשפטים מאוגוסט 2013 ומסמכי רקע לגיבושן</w:t>
      </w:r>
      <w:r w:rsidRPr="003E1E4D">
        <w:rPr>
          <w:rFonts w:hint="cs"/>
          <w:rtl/>
        </w:rPr>
        <w:t xml:space="preserve"> (2015) (להלן: </w:t>
      </w:r>
      <w:r w:rsidRPr="003E1E4D">
        <w:rPr>
          <w:rFonts w:ascii="Century" w:hAnsi="Century" w:cs="Miriam" w:hint="cs"/>
          <w:b/>
          <w:spacing w:val="0"/>
          <w:sz w:val="22"/>
          <w:szCs w:val="24"/>
          <w:rtl/>
        </w:rPr>
        <w:t>דו"ח פרופ' גביזון</w:t>
      </w:r>
      <w:r w:rsidRPr="003E1E4D">
        <w:rPr>
          <w:rFonts w:hint="cs"/>
          <w:rtl/>
        </w:rPr>
        <w:t>)), התבקשה פרופ' גביזון לבחון את האופן הראוי להסדר חוקתי העוסק</w:t>
      </w:r>
      <w:r w:rsidRPr="003E1E4D">
        <w:rPr>
          <w:rtl/>
        </w:rPr>
        <w:t xml:space="preserve"> </w:t>
      </w:r>
      <w:r w:rsidRPr="003E1E4D">
        <w:rPr>
          <w:rFonts w:hint="cs"/>
          <w:rtl/>
        </w:rPr>
        <w:t>באופייה</w:t>
      </w:r>
      <w:r w:rsidRPr="003E1E4D">
        <w:rPr>
          <w:rtl/>
        </w:rPr>
        <w:t xml:space="preserve"> </w:t>
      </w:r>
      <w:r w:rsidRPr="003E1E4D">
        <w:rPr>
          <w:rFonts w:hint="cs"/>
          <w:rtl/>
        </w:rPr>
        <w:t>של</w:t>
      </w:r>
      <w:r w:rsidRPr="003E1E4D">
        <w:rPr>
          <w:rtl/>
        </w:rPr>
        <w:t xml:space="preserve"> </w:t>
      </w:r>
      <w:r w:rsidRPr="003E1E4D">
        <w:rPr>
          <w:rFonts w:hint="cs"/>
          <w:rtl/>
        </w:rPr>
        <w:t>מדינת</w:t>
      </w:r>
      <w:r w:rsidRPr="003E1E4D">
        <w:rPr>
          <w:rtl/>
        </w:rPr>
        <w:t xml:space="preserve"> </w:t>
      </w:r>
      <w:r w:rsidRPr="003E1E4D">
        <w:rPr>
          <w:rFonts w:hint="cs"/>
          <w:rtl/>
        </w:rPr>
        <w:t>ישראל</w:t>
      </w:r>
      <w:r w:rsidRPr="003E1E4D">
        <w:rPr>
          <w:rtl/>
        </w:rPr>
        <w:t xml:space="preserve"> </w:t>
      </w:r>
      <w:r w:rsidRPr="003E1E4D">
        <w:rPr>
          <w:rFonts w:hint="cs"/>
          <w:rtl/>
        </w:rPr>
        <w:t>כמדינה יהודית</w:t>
      </w:r>
      <w:r w:rsidRPr="003E1E4D">
        <w:rPr>
          <w:rtl/>
        </w:rPr>
        <w:t xml:space="preserve"> </w:t>
      </w:r>
      <w:r w:rsidRPr="003E1E4D">
        <w:rPr>
          <w:rFonts w:hint="cs"/>
          <w:rtl/>
        </w:rPr>
        <w:t>ודמוקרטית</w:t>
      </w:r>
      <w:r w:rsidRPr="003E1E4D">
        <w:rPr>
          <w:rtl/>
        </w:rPr>
        <w:t xml:space="preserve">, </w:t>
      </w:r>
      <w:r w:rsidRPr="003E1E4D">
        <w:rPr>
          <w:rFonts w:hint="cs"/>
          <w:rtl/>
        </w:rPr>
        <w:t>אשר</w:t>
      </w:r>
      <w:r w:rsidRPr="003E1E4D">
        <w:rPr>
          <w:rtl/>
        </w:rPr>
        <w:t xml:space="preserve"> </w:t>
      </w:r>
      <w:r w:rsidRPr="003E1E4D">
        <w:rPr>
          <w:rFonts w:hint="cs"/>
          <w:rtl/>
        </w:rPr>
        <w:t>יעגן</w:t>
      </w:r>
      <w:r w:rsidRPr="003E1E4D">
        <w:rPr>
          <w:rtl/>
        </w:rPr>
        <w:t xml:space="preserve"> </w:t>
      </w:r>
      <w:r w:rsidRPr="003E1E4D">
        <w:rPr>
          <w:rFonts w:hint="cs"/>
          <w:rtl/>
        </w:rPr>
        <w:t>את</w:t>
      </w:r>
      <w:r w:rsidRPr="003E1E4D">
        <w:rPr>
          <w:rtl/>
        </w:rPr>
        <w:t xml:space="preserve"> </w:t>
      </w:r>
      <w:r w:rsidRPr="003E1E4D">
        <w:rPr>
          <w:rFonts w:hint="cs"/>
          <w:rtl/>
        </w:rPr>
        <w:t>"...מרכיבי</w:t>
      </w:r>
      <w:r w:rsidRPr="003E1E4D">
        <w:rPr>
          <w:rtl/>
        </w:rPr>
        <w:t xml:space="preserve"> </w:t>
      </w:r>
      <w:r w:rsidRPr="003E1E4D">
        <w:rPr>
          <w:rFonts w:hint="cs"/>
          <w:rtl/>
        </w:rPr>
        <w:t>זהותה</w:t>
      </w:r>
      <w:r w:rsidRPr="003E1E4D">
        <w:rPr>
          <w:rtl/>
        </w:rPr>
        <w:t xml:space="preserve"> </w:t>
      </w:r>
      <w:r w:rsidRPr="003E1E4D">
        <w:rPr>
          <w:rFonts w:hint="cs"/>
          <w:rtl/>
        </w:rPr>
        <w:t>באופן</w:t>
      </w:r>
      <w:r w:rsidRPr="003E1E4D">
        <w:rPr>
          <w:rtl/>
        </w:rPr>
        <w:t xml:space="preserve"> </w:t>
      </w:r>
      <w:r w:rsidRPr="003E1E4D">
        <w:rPr>
          <w:rFonts w:hint="cs"/>
          <w:rtl/>
        </w:rPr>
        <w:t>המאזן</w:t>
      </w:r>
      <w:r w:rsidRPr="003E1E4D">
        <w:rPr>
          <w:rtl/>
        </w:rPr>
        <w:t xml:space="preserve"> </w:t>
      </w:r>
      <w:r w:rsidRPr="003E1E4D">
        <w:rPr>
          <w:rFonts w:hint="cs"/>
          <w:rtl/>
        </w:rPr>
        <w:t>ומשלב</w:t>
      </w:r>
      <w:r w:rsidRPr="003E1E4D">
        <w:rPr>
          <w:rtl/>
        </w:rPr>
        <w:t xml:space="preserve"> </w:t>
      </w:r>
      <w:r w:rsidRPr="003E1E4D">
        <w:rPr>
          <w:rFonts w:hint="cs"/>
          <w:rtl/>
        </w:rPr>
        <w:t>ערכים</w:t>
      </w:r>
      <w:r w:rsidRPr="003E1E4D">
        <w:rPr>
          <w:rtl/>
        </w:rPr>
        <w:t xml:space="preserve"> </w:t>
      </w:r>
      <w:r w:rsidRPr="003E1E4D">
        <w:rPr>
          <w:rFonts w:hint="cs"/>
          <w:rtl/>
        </w:rPr>
        <w:t>אלה</w:t>
      </w:r>
      <w:r w:rsidRPr="003E1E4D">
        <w:rPr>
          <w:rtl/>
        </w:rPr>
        <w:t>,</w:t>
      </w:r>
      <w:r w:rsidRPr="003E1E4D">
        <w:rPr>
          <w:rFonts w:hint="cs"/>
          <w:rtl/>
        </w:rPr>
        <w:t xml:space="preserve"> הן</w:t>
      </w:r>
      <w:r w:rsidRPr="003E1E4D">
        <w:rPr>
          <w:rtl/>
        </w:rPr>
        <w:t xml:space="preserve"> </w:t>
      </w:r>
      <w:r w:rsidRPr="003E1E4D">
        <w:rPr>
          <w:rFonts w:hint="cs"/>
          <w:rtl/>
        </w:rPr>
        <w:t>היהודי</w:t>
      </w:r>
      <w:r w:rsidRPr="003E1E4D">
        <w:rPr>
          <w:rtl/>
        </w:rPr>
        <w:t xml:space="preserve"> </w:t>
      </w:r>
      <w:r w:rsidRPr="003E1E4D">
        <w:rPr>
          <w:rFonts w:hint="cs"/>
          <w:rtl/>
        </w:rPr>
        <w:t>והן</w:t>
      </w:r>
      <w:r w:rsidRPr="003E1E4D">
        <w:rPr>
          <w:rtl/>
        </w:rPr>
        <w:t xml:space="preserve"> </w:t>
      </w:r>
      <w:r w:rsidRPr="003E1E4D">
        <w:rPr>
          <w:rFonts w:hint="cs"/>
          <w:rtl/>
        </w:rPr>
        <w:t>הדמוקרטי</w:t>
      </w:r>
      <w:r w:rsidRPr="003E1E4D">
        <w:rPr>
          <w:rtl/>
        </w:rPr>
        <w:t>".</w:t>
      </w:r>
      <w:r w:rsidRPr="003E1E4D">
        <w:rPr>
          <w:rFonts w:hint="cs"/>
          <w:rtl/>
        </w:rPr>
        <w:t xml:space="preserve"> פרופ' גביזון בחנה את עיגונה החוקתי של המדינה כיהודית ודמוקרטית וקבעה כי: "</w:t>
      </w:r>
      <w:r w:rsidRPr="003E1E4D">
        <w:rPr>
          <w:rFonts w:ascii="Century" w:hAnsi="Century" w:cs="Miriam" w:hint="cs"/>
          <w:b/>
          <w:spacing w:val="0"/>
          <w:sz w:val="22"/>
          <w:szCs w:val="24"/>
          <w:rtl/>
        </w:rPr>
        <w:t>ישראל היא מדינת לאום שבחזונה שלושה מרכיבים עיקריים: יהודיות, דמוקרטיה, זכויות אדם. כל אחד מהמרכיבים הוא מאפיין חשוב של המדינה, והם משלימים זה את זה... החזון המשולב, על כל מרכיביו, חיוני לחוסנה ולהצלחתה של המדינה... חוק הלאום עלול להפר את</w:t>
      </w:r>
      <w:r w:rsidRPr="003E1E4D">
        <w:rPr>
          <w:rFonts w:hint="cs"/>
          <w:rtl/>
        </w:rPr>
        <w:t xml:space="preserve"> </w:t>
      </w:r>
      <w:r w:rsidRPr="003E1E4D">
        <w:rPr>
          <w:rFonts w:ascii="Century" w:hAnsi="Century" w:cs="Miriam" w:hint="cs"/>
          <w:b/>
          <w:spacing w:val="0"/>
          <w:sz w:val="22"/>
          <w:szCs w:val="24"/>
          <w:rtl/>
        </w:rPr>
        <w:t>האיזון החיוני לשמירת כלל החזון</w:t>
      </w:r>
      <w:r w:rsidRPr="003E1E4D">
        <w:rPr>
          <w:rFonts w:hint="cs"/>
          <w:rtl/>
        </w:rPr>
        <w:t>" (שם, עמ'</w:t>
      </w:r>
      <w:r>
        <w:rPr>
          <w:rFonts w:hint="cs"/>
          <w:rtl/>
        </w:rPr>
        <w:t xml:space="preserve">           </w:t>
      </w:r>
      <w:r w:rsidRPr="003E1E4D">
        <w:rPr>
          <w:rFonts w:hint="cs"/>
          <w:rtl/>
        </w:rPr>
        <w:t xml:space="preserve"> 17-16). לפיכך, המלצותיה המרכזיות היו כדלקמן: </w:t>
      </w:r>
    </w:p>
    <w:p w14:paraId="392CE71E" w14:textId="77777777" w:rsidR="00EB6FF6" w:rsidRPr="003E1E4D" w:rsidRDefault="00EB6FF6" w:rsidP="00EB6FF6">
      <w:pPr>
        <w:pStyle w:val="Ruller41"/>
        <w:rPr>
          <w:rtl/>
        </w:rPr>
      </w:pPr>
    </w:p>
    <w:p w14:paraId="0AAB45FD" w14:textId="77777777" w:rsidR="00EB6FF6" w:rsidRPr="003E1E4D" w:rsidRDefault="00EB6FF6" w:rsidP="00EB6FF6">
      <w:pPr>
        <w:pStyle w:val="Ruller5"/>
        <w:rPr>
          <w:rtl/>
        </w:rPr>
      </w:pPr>
      <w:r w:rsidRPr="003E1E4D">
        <w:rPr>
          <w:rFonts w:hint="cs"/>
          <w:rtl/>
        </w:rPr>
        <w:t xml:space="preserve">"אם יוחלט על מהלך של עיגון חוקתי, חיוני שהחוק המוצע יהיה חוק חזון ולא חוק לאום, וכי </w:t>
      </w:r>
      <w:r w:rsidRPr="003E1E4D">
        <w:rPr>
          <w:rFonts w:ascii="Century" w:hAnsi="Century" w:cs="Miriam" w:hint="cs"/>
          <w:b/>
          <w:spacing w:val="0"/>
          <w:szCs w:val="24"/>
          <w:rtl/>
        </w:rPr>
        <w:t>החוק ותהליך חקיקתו</w:t>
      </w:r>
      <w:r w:rsidRPr="003E1E4D">
        <w:rPr>
          <w:rFonts w:hint="cs"/>
          <w:rtl/>
        </w:rPr>
        <w:t xml:space="preserve"> ישקפו את גודל המשימה ואת חשיבותה. יש להגיע לתוצאה שתעורר לכידות ולא מחלוקות, כך שחזון המדינה יצא מחוזק ולא מוחלש מתהליך החקיקה; יחזק את הלכידות האזרחית; ישמר את הלכידות היהודית בארץ ובעולם; ויבטא גישה הוגנת, נדיבה ומכילה לבני המיעוט הערבי" (שם; ההדגשה הוספה).</w:t>
      </w:r>
    </w:p>
    <w:p w14:paraId="24A581D5" w14:textId="77777777" w:rsidR="005A4A24" w:rsidRPr="001772E2" w:rsidRDefault="005A4A24" w:rsidP="001772E2">
      <w:pPr>
        <w:pStyle w:val="Ruller41"/>
        <w:rPr>
          <w:rtl/>
        </w:rPr>
      </w:pPr>
    </w:p>
    <w:p w14:paraId="4B0D5DCC" w14:textId="77777777" w:rsidR="00C31776" w:rsidRPr="00C31776" w:rsidRDefault="00C31776" w:rsidP="00C31776">
      <w:pPr>
        <w:pStyle w:val="Ruller41"/>
        <w:rPr>
          <w:rtl/>
        </w:rPr>
      </w:pPr>
    </w:p>
    <w:p w14:paraId="54BE105D" w14:textId="77777777" w:rsidR="00D467F8" w:rsidRPr="003E1E4D" w:rsidRDefault="00D467F8" w:rsidP="00D467F8">
      <w:pPr>
        <w:pStyle w:val="Ruller4"/>
        <w:rPr>
          <w:rtl/>
        </w:rPr>
      </w:pPr>
      <w:r w:rsidRPr="003E1E4D">
        <w:rPr>
          <w:rFonts w:hint="cs"/>
          <w:rtl/>
        </w:rPr>
        <w:t>הצעת חוק הלאום נדונה</w:t>
      </w:r>
      <w:r>
        <w:rPr>
          <w:rFonts w:hint="cs"/>
          <w:rtl/>
        </w:rPr>
        <w:t xml:space="preserve"> בכנסת</w:t>
      </w:r>
      <w:r w:rsidRPr="003E1E4D">
        <w:rPr>
          <w:rFonts w:hint="cs"/>
          <w:rtl/>
        </w:rPr>
        <w:t xml:space="preserve"> במאי 2017. בשנים 2017 ו-2018, התקיימו בכנסת למעלה מעשרה דיונים בהצעת החוק בהכנה לקריאה הראשונה. באפריל 2018, דנה מליאת הכנסת בהצעת החוק בקריאה הראשונה. הצעת החוק אושרה ברוב של 64 חברי כנסת תומכים. במהלך הכנת הצעת חוק הלאום לקריאה השנייה והשלישית, נערכו למעלה מעשרה דיונים נוספים בהצעת החוק. ביולי 2018, אושרה הצעת החוק בקריאה השנייה והשלישית, ברוב של 62</w:t>
      </w:r>
      <w:r w:rsidRPr="003E1E4D">
        <w:rPr>
          <w:rFonts w:ascii="Century" w:hAnsi="Century" w:cs="Miriam" w:hint="cs"/>
          <w:b/>
          <w:spacing w:val="0"/>
          <w:sz w:val="22"/>
          <w:szCs w:val="24"/>
          <w:rtl/>
        </w:rPr>
        <w:t xml:space="preserve"> תומכים ו-55 מתנגדים</w:t>
      </w:r>
      <w:r w:rsidRPr="003E1E4D">
        <w:rPr>
          <w:rFonts w:hint="cs"/>
          <w:rtl/>
        </w:rPr>
        <w:t>.</w:t>
      </w:r>
    </w:p>
    <w:p w14:paraId="1A86A2B1" w14:textId="77777777" w:rsidR="00D467F8" w:rsidRPr="003E1E4D" w:rsidRDefault="00D467F8" w:rsidP="00D467F8">
      <w:pPr>
        <w:pStyle w:val="Ruller41"/>
        <w:rPr>
          <w:rtl/>
        </w:rPr>
      </w:pPr>
    </w:p>
    <w:p w14:paraId="48278511" w14:textId="77777777" w:rsidR="00815809" w:rsidRPr="003E1E4D" w:rsidRDefault="00815809" w:rsidP="00815809">
      <w:pPr>
        <w:pStyle w:val="Ruller4"/>
        <w:rPr>
          <w:rtl/>
        </w:rPr>
      </w:pPr>
      <w:r w:rsidRPr="003E1E4D">
        <w:rPr>
          <w:rFonts w:hint="cs"/>
          <w:rtl/>
        </w:rPr>
        <w:t xml:space="preserve">הלכה למעשה, הליך חקיקתו של חוק הלאום </w:t>
      </w:r>
      <w:r w:rsidRPr="003E1E4D">
        <w:rPr>
          <w:rtl/>
        </w:rPr>
        <w:t>–</w:t>
      </w:r>
      <w:r w:rsidRPr="003E1E4D">
        <w:rPr>
          <w:rFonts w:hint="cs"/>
          <w:rtl/>
        </w:rPr>
        <w:t xml:space="preserve"> חוק יסוד </w:t>
      </w:r>
      <w:r w:rsidRPr="003E1E4D">
        <w:rPr>
          <w:rtl/>
        </w:rPr>
        <w:t>–</w:t>
      </w:r>
      <w:r w:rsidRPr="003E1E4D">
        <w:rPr>
          <w:rFonts w:hint="cs"/>
          <w:rtl/>
        </w:rPr>
        <w:t xml:space="preserve"> התנהל ב</w:t>
      </w:r>
      <w:r>
        <w:rPr>
          <w:rFonts w:hint="cs"/>
          <w:rtl/>
        </w:rPr>
        <w:t>הליך זהה להליך בו מתקבלת חקיקה רגילה</w:t>
      </w:r>
      <w:r w:rsidRPr="003E1E4D">
        <w:rPr>
          <w:rFonts w:hint="cs"/>
          <w:rtl/>
        </w:rPr>
        <w:t>. חוק הלאום גם התקבל באופן ש</w:t>
      </w:r>
      <w:r>
        <w:rPr>
          <w:rFonts w:hint="cs"/>
          <w:rtl/>
        </w:rPr>
        <w:t>אינו מגבש קונצנזוס (הסכמה רחבה):</w:t>
      </w:r>
      <w:r w:rsidRPr="003E1E4D">
        <w:rPr>
          <w:rFonts w:hint="cs"/>
          <w:rtl/>
        </w:rPr>
        <w:t xml:space="preserve"> חקיקתו של חוק הלאום התאפיינה ב</w:t>
      </w:r>
      <w:r>
        <w:rPr>
          <w:rFonts w:hint="cs"/>
          <w:rtl/>
        </w:rPr>
        <w:t>פוליטיקה סיעתית.</w:t>
      </w:r>
      <w:r w:rsidRPr="003E1E4D">
        <w:rPr>
          <w:rFonts w:hint="cs"/>
          <w:rtl/>
        </w:rPr>
        <w:t xml:space="preserve"> כל סיעות האופוזיציה התנגדו לחוק הלאום, ומנגד סיעות הקואליציה תמכו בו. הממשלה וסיעות הקואליציה לא ניסו להגיע לפשרות עם האופוזיציה לגבי הנוסח של חוק הלאום ולא היה שיתוף פעולה בין הקואליציה לאופוזיציה. השינויים בנוסחו של חוק הלאום, התקבלו כתוצאה מאילוצים שבמרכזם היה החשש מהפגמים המשפטיים החמורים עליהם הצביעו היועצים המשפטיים של הממשלה ושל הכנסת בחוות דעת מטעמם ובמהלך הדיונים שהתקיימו בוועדה המשותפת לוועדת הכנסת ולוועדת החוקה, חוק ומשפט (להלן: </w:t>
      </w:r>
      <w:r w:rsidRPr="003E1E4D">
        <w:rPr>
          <w:rFonts w:ascii="Century" w:hAnsi="Century" w:cs="Miriam" w:hint="cs"/>
          <w:b/>
          <w:spacing w:val="0"/>
          <w:sz w:val="22"/>
          <w:szCs w:val="24"/>
          <w:rtl/>
        </w:rPr>
        <w:t>הוועדה המשותפת</w:t>
      </w:r>
      <w:r w:rsidRPr="003E1E4D">
        <w:rPr>
          <w:rFonts w:hint="cs"/>
          <w:rtl/>
        </w:rPr>
        <w:t xml:space="preserve">). </w:t>
      </w:r>
      <w:r>
        <w:rPr>
          <w:rFonts w:hint="cs"/>
          <w:rtl/>
        </w:rPr>
        <w:t xml:space="preserve">כך, </w:t>
      </w:r>
      <w:r w:rsidRPr="003E1E4D">
        <w:rPr>
          <w:rFonts w:hint="cs"/>
          <w:rtl/>
        </w:rPr>
        <w:t>נחקק חוק הלאום באופן "</w:t>
      </w:r>
      <w:r w:rsidRPr="003E1E4D">
        <w:rPr>
          <w:rFonts w:ascii="Century" w:hAnsi="Century" w:cs="Miriam" w:hint="cs"/>
          <w:b/>
          <w:spacing w:val="0"/>
          <w:sz w:val="22"/>
          <w:szCs w:val="24"/>
          <w:rtl/>
        </w:rPr>
        <w:t>מחטפי</w:t>
      </w:r>
      <w:r>
        <w:rPr>
          <w:rFonts w:hint="cs"/>
          <w:rtl/>
        </w:rPr>
        <w:t>" כ</w:t>
      </w:r>
      <w:r w:rsidRPr="003E1E4D">
        <w:rPr>
          <w:rFonts w:hint="cs"/>
          <w:rtl/>
        </w:rPr>
        <w:t>חוק סקטוריאלי ו</w:t>
      </w:r>
      <w:r w:rsidRPr="0091711A">
        <w:rPr>
          <w:rFonts w:hint="cs"/>
          <w:rtl/>
        </w:rPr>
        <w:t>לעומתי</w:t>
      </w:r>
      <w:r w:rsidRPr="003E1E4D">
        <w:rPr>
          <w:rFonts w:hint="cs"/>
          <w:rtl/>
        </w:rPr>
        <w:t xml:space="preserve">, לאחר </w:t>
      </w:r>
      <w:r>
        <w:rPr>
          <w:rFonts w:hint="cs"/>
          <w:rtl/>
        </w:rPr>
        <w:t>"</w:t>
      </w:r>
      <w:r w:rsidRPr="003E1E4D">
        <w:rPr>
          <w:rtl/>
        </w:rPr>
        <w:t>סחר-מכר</w:t>
      </w:r>
      <w:r>
        <w:rPr>
          <w:rFonts w:hint="cs"/>
          <w:rtl/>
        </w:rPr>
        <w:t>"</w:t>
      </w:r>
      <w:r w:rsidRPr="003E1E4D">
        <w:rPr>
          <w:rtl/>
        </w:rPr>
        <w:t xml:space="preserve"> פוליטי</w:t>
      </w:r>
      <w:r w:rsidRPr="003E1E4D">
        <w:rPr>
          <w:rFonts w:hint="cs"/>
          <w:rtl/>
        </w:rPr>
        <w:t xml:space="preserve"> (ראו, למשל: פורת, פוליטיקה חוקתית; פרופ' עמיחי כהן "תיקון חוקתי לא-חוקתי בעידן של פוליטיקה פופוליסטית </w:t>
      </w:r>
      <w:r w:rsidRPr="003E1E4D">
        <w:rPr>
          <w:rtl/>
        </w:rPr>
        <w:t>–</w:t>
      </w:r>
      <w:r w:rsidRPr="003E1E4D">
        <w:rPr>
          <w:rFonts w:hint="cs"/>
          <w:rtl/>
        </w:rPr>
        <w:t xml:space="preserve"> בעקבות ספרו של יניב רוזנאי </w:t>
      </w:r>
      <w:r w:rsidRPr="00BC4559">
        <w:t>Unconstitutional Constitutional Amendments</w:t>
      </w:r>
      <w:r w:rsidRPr="003E1E4D">
        <w:rPr>
          <w:rFonts w:hint="cs"/>
          <w:rtl/>
        </w:rPr>
        <w:t xml:space="preserve">" </w:t>
      </w:r>
      <w:r w:rsidRPr="003E1E4D">
        <w:rPr>
          <w:rFonts w:ascii="Century" w:hAnsi="Century" w:cs="Miriam" w:hint="cs"/>
          <w:b/>
          <w:spacing w:val="0"/>
          <w:szCs w:val="24"/>
          <w:rtl/>
        </w:rPr>
        <w:t>משפט וממשל</w:t>
      </w:r>
      <w:r w:rsidRPr="003E1E4D">
        <w:rPr>
          <w:rFonts w:hint="cs"/>
          <w:rtl/>
        </w:rPr>
        <w:t xml:space="preserve"> כא 335, 347 (2020) (להלן: </w:t>
      </w:r>
      <w:r w:rsidRPr="003E1E4D">
        <w:rPr>
          <w:rFonts w:ascii="Century" w:hAnsi="Century" w:cs="Miriam" w:hint="cs"/>
          <w:b/>
          <w:spacing w:val="0"/>
          <w:szCs w:val="24"/>
          <w:rtl/>
        </w:rPr>
        <w:t>כהן, פוליטיקה פופוליסטית</w:t>
      </w:r>
      <w:r w:rsidRPr="003E1E4D">
        <w:rPr>
          <w:rFonts w:hint="cs"/>
          <w:rtl/>
        </w:rPr>
        <w:t>)). הליך החקיקה ולשונו של חוק הלאום מתאפיינים ב"</w:t>
      </w:r>
      <w:r w:rsidRPr="003E1E4D">
        <w:rPr>
          <w:rFonts w:ascii="Century" w:hAnsi="Century" w:cs="Miriam" w:hint="cs"/>
          <w:b/>
          <w:spacing w:val="0"/>
          <w:szCs w:val="24"/>
          <w:rtl/>
        </w:rPr>
        <w:t>לעומתיות</w:t>
      </w:r>
      <w:r w:rsidRPr="003E1E4D">
        <w:rPr>
          <w:rFonts w:hint="cs"/>
          <w:rtl/>
        </w:rPr>
        <w:t>" המלווה בהתעלמות מוחלטת, מכוונת וגסה מקיומם של עקרונות יסוד דמוקרטיים</w:t>
      </w:r>
      <w:r>
        <w:rPr>
          <w:rFonts w:hint="cs"/>
          <w:rtl/>
        </w:rPr>
        <w:t>, כפי שיפורט</w:t>
      </w:r>
      <w:r w:rsidRPr="003E1E4D">
        <w:rPr>
          <w:rFonts w:hint="cs"/>
          <w:rtl/>
        </w:rPr>
        <w:t>.</w:t>
      </w:r>
    </w:p>
    <w:p w14:paraId="2F28C2EE" w14:textId="77777777" w:rsidR="00815809" w:rsidRPr="003E1E4D" w:rsidRDefault="00815809" w:rsidP="00815809">
      <w:pPr>
        <w:pStyle w:val="Ruller41"/>
        <w:rPr>
          <w:rtl/>
        </w:rPr>
      </w:pPr>
    </w:p>
    <w:p w14:paraId="49CAF190" w14:textId="77777777" w:rsidR="00815809" w:rsidRPr="003E1E4D" w:rsidRDefault="00815809" w:rsidP="00815809">
      <w:pPr>
        <w:pStyle w:val="Ruller4"/>
        <w:rPr>
          <w:sz w:val="20"/>
          <w:szCs w:val="26"/>
        </w:rPr>
      </w:pPr>
      <w:r w:rsidRPr="003E1E4D">
        <w:rPr>
          <w:rFonts w:hint="cs"/>
          <w:sz w:val="22"/>
          <w:rtl/>
        </w:rPr>
        <w:t xml:space="preserve">הנה כי כן, מאפייני הליך החקיקה של </w:t>
      </w:r>
      <w:r w:rsidRPr="003E1E4D">
        <w:rPr>
          <w:rFonts w:hint="cs"/>
          <w:rtl/>
        </w:rPr>
        <w:t>חוק הלאום נוגדים חזיתית את התכליות והרציונלים שהליך חוקתי נועד לקדם.</w:t>
      </w:r>
      <w:r w:rsidRPr="003E1E4D">
        <w:rPr>
          <w:rFonts w:hint="cs"/>
          <w:sz w:val="20"/>
          <w:szCs w:val="26"/>
          <w:rtl/>
        </w:rPr>
        <w:t xml:space="preserve"> </w:t>
      </w:r>
    </w:p>
    <w:p w14:paraId="4E916CDD" w14:textId="53A4F539" w:rsidR="00897342" w:rsidRDefault="00897342" w:rsidP="00897342">
      <w:pPr>
        <w:pStyle w:val="Ruller41"/>
        <w:rPr>
          <w:rFonts w:ascii="Century" w:hAnsi="Century"/>
          <w:rtl/>
        </w:rPr>
      </w:pPr>
    </w:p>
    <w:p w14:paraId="426E1486" w14:textId="77777777" w:rsidR="001607BE" w:rsidRPr="003E1E4D" w:rsidRDefault="001607BE" w:rsidP="001607BE">
      <w:pPr>
        <w:pStyle w:val="Ruller41"/>
        <w:rPr>
          <w:rFonts w:ascii="Century" w:hAnsi="Century" w:cs="Miriam"/>
          <w:b/>
          <w:spacing w:val="0"/>
          <w:sz w:val="24"/>
          <w:szCs w:val="26"/>
          <w:rtl/>
        </w:rPr>
      </w:pPr>
      <w:r w:rsidRPr="003E1E4D">
        <w:rPr>
          <w:rFonts w:ascii="Century" w:hAnsi="Century" w:cs="Miriam" w:hint="cs"/>
          <w:b/>
          <w:spacing w:val="0"/>
          <w:sz w:val="24"/>
          <w:szCs w:val="26"/>
          <w:rtl/>
        </w:rPr>
        <w:t xml:space="preserve">ביקורת שיפוטית על חוקי יסוד </w:t>
      </w:r>
    </w:p>
    <w:p w14:paraId="1416410F" w14:textId="77777777" w:rsidR="001607BE" w:rsidRPr="00EE3E3C" w:rsidRDefault="001607BE" w:rsidP="001607BE">
      <w:pPr>
        <w:pStyle w:val="Ruller41"/>
        <w:rPr>
          <w:rFonts w:ascii="Century" w:hAnsi="Century"/>
          <w:sz w:val="2"/>
          <w:szCs w:val="4"/>
          <w:rtl/>
        </w:rPr>
      </w:pPr>
    </w:p>
    <w:p w14:paraId="34CA90E6" w14:textId="77777777" w:rsidR="001607BE" w:rsidRPr="003E1E4D" w:rsidRDefault="001607BE" w:rsidP="001607BE">
      <w:pPr>
        <w:pStyle w:val="Ruller4"/>
        <w:rPr>
          <w:rtl/>
        </w:rPr>
      </w:pPr>
      <w:r w:rsidRPr="003E1E4D">
        <w:rPr>
          <w:rtl/>
        </w:rPr>
        <w:tab/>
      </w:r>
      <w:r w:rsidRPr="003E1E4D">
        <w:rPr>
          <w:rFonts w:hint="cs"/>
          <w:rtl/>
        </w:rPr>
        <w:t xml:space="preserve">לעמדת הכנסת, לבית המשפט אין סמכות להפעיל ביקורת שיפוטית על חוקי יסוד. בהעדרו של חוק יסוד: החקיקה, אין כללים המסדירים את אופן הפעלתה של ביקורת שיפוטית חוקתית. הטענה היא כי לא ניתן להפעיל ביקורת שיפוטית על חוקי יסוד עד אשר יסתיים מפעל החוקה; רק עם סיומו </w:t>
      </w:r>
      <w:r w:rsidRPr="003E1E4D">
        <w:rPr>
          <w:rtl/>
        </w:rPr>
        <w:t>–</w:t>
      </w:r>
      <w:r w:rsidRPr="003E1E4D">
        <w:rPr>
          <w:rFonts w:hint="cs"/>
          <w:rtl/>
        </w:rPr>
        <w:t xml:space="preserve"> יהא מקום להחליט באשר לתחולתה של דוקטרינת התיקון החוקתי שאינו חוקתי (להלן: "</w:t>
      </w:r>
      <w:r w:rsidRPr="003E1E4D">
        <w:rPr>
          <w:rFonts w:ascii="Century" w:hAnsi="Century" w:cs="Miriam" w:hint="cs"/>
          <w:b/>
          <w:spacing w:val="0"/>
          <w:sz w:val="22"/>
          <w:szCs w:val="24"/>
          <w:rtl/>
        </w:rPr>
        <w:t>טענת ההמתנה לסיום מפעל החוקה"</w:t>
      </w:r>
      <w:r w:rsidRPr="003E1E4D">
        <w:rPr>
          <w:rFonts w:hint="cs"/>
          <w:rtl/>
        </w:rPr>
        <w:t>). כמו כן, לשיטת הכנסת, השימוש שמבקשים העותרים לעשות בדוקטרינת התיקון החוקי הלא חוקתי הוא מרחיק-לכת לעומת השימוש בה במדינות אחרות, מאחר שחוק הלאום אינו בגדר "</w:t>
      </w:r>
      <w:r w:rsidRPr="003E1E4D">
        <w:rPr>
          <w:rFonts w:ascii="Century" w:hAnsi="Century" w:cs="Miriam" w:hint="cs"/>
          <w:b/>
          <w:spacing w:val="0"/>
          <w:sz w:val="22"/>
          <w:szCs w:val="24"/>
          <w:rtl/>
        </w:rPr>
        <w:t>תיקון</w:t>
      </w:r>
      <w:r w:rsidRPr="003E1E4D">
        <w:rPr>
          <w:rFonts w:hint="cs"/>
          <w:rtl/>
        </w:rPr>
        <w:t xml:space="preserve">" חוקתי </w:t>
      </w:r>
      <w:r w:rsidRPr="003E1E4D">
        <w:rPr>
          <w:rtl/>
        </w:rPr>
        <w:t>–</w:t>
      </w:r>
      <w:r w:rsidRPr="003E1E4D">
        <w:rPr>
          <w:rFonts w:hint="cs"/>
          <w:rtl/>
        </w:rPr>
        <w:t xml:space="preserve"> הוא אינו מתקן רכיב קיים בחוקה ואינו מתקן חוק יסוד, אלא הוא "פרק" נוסף בחוקה</w:t>
      </w:r>
      <w:r w:rsidRPr="003E1E4D">
        <w:rPr>
          <w:rFonts w:ascii="Century" w:hAnsi="Century" w:cs="Miriam" w:hint="cs"/>
          <w:b/>
          <w:spacing w:val="0"/>
          <w:sz w:val="22"/>
          <w:szCs w:val="24"/>
          <w:rtl/>
        </w:rPr>
        <w:t xml:space="preserve"> </w:t>
      </w:r>
      <w:r w:rsidRPr="003E1E4D">
        <w:rPr>
          <w:rFonts w:hint="cs"/>
          <w:rtl/>
        </w:rPr>
        <w:t>שתקום. הכנסת מציינת קיומן של מדינות בהן דוקטרינת התיקון החוקתי נד</w:t>
      </w:r>
      <w:r>
        <w:rPr>
          <w:rFonts w:hint="cs"/>
          <w:rtl/>
        </w:rPr>
        <w:t xml:space="preserve">חתה במפורש. כך נקבע למשל בארצות </w:t>
      </w:r>
      <w:r w:rsidRPr="003E1E4D">
        <w:rPr>
          <w:rFonts w:hint="cs"/>
          <w:rtl/>
        </w:rPr>
        <w:t xml:space="preserve">הברית, והדבר מבוסס על תפישה בדבר מקומה של ביקורת שיפוטית צרה בכל הנוגע לעיצוב החוקה. מנגד, מדינות דמוקרטיות מערביות אשר אימצו את הדוקטרינה הן מדינות שחוקתן </w:t>
      </w:r>
      <w:r w:rsidRPr="003E1E4D">
        <w:rPr>
          <w:rFonts w:hint="cs"/>
          <w:rtl/>
        </w:rPr>
        <w:lastRenderedPageBreak/>
        <w:t xml:space="preserve">כוללת במפורש "פסקאות נצחיות" (הוראות הקובעות במפורש כי הן אינן ניתנות לתיקון, באופן אשר משריין את החוקה מפני תיקונים שאינם ראויים). במספר מדינות אף הכירו בסמכות בית המשפט לבטל תיקונים לחוקה אף שהחוקה אינה כוללת פסקאות נצחיות מפורשות או הכרה בסמכות בית המשפט לבטל תיקונים לחוקה. זאת, מכוח דוקטרינת המבנה הבסיסי, לפיה בבסיס החוקה יש נורמות על-חוקתיות אשר לא ניתן לשנותן. "המבנה הבסיסי" הוא לרוב אופייה הדמוקרטי של המדינה, עקרונות היסוד שלה וזכויות אדם מרכזיות שעוגנו בחוקה. בהודו, למשל, פירש בית המשפט את החוקה (שהיא חוקה שלמה) ככוללת "פסקאות נצחיות" משתמעות. </w:t>
      </w:r>
      <w:r>
        <w:rPr>
          <w:rFonts w:hint="cs"/>
          <w:rtl/>
        </w:rPr>
        <w:t xml:space="preserve">מנגד, </w:t>
      </w:r>
      <w:r w:rsidRPr="003E1E4D">
        <w:rPr>
          <w:rFonts w:hint="cs"/>
          <w:rtl/>
        </w:rPr>
        <w:t xml:space="preserve">בישראל אין חוקה שלמה מאחר שמלאכת כינון החוקה לא הושלמה. כמו כן, לעמדת הכנסת, הכרזת העצמאות נוסחה במכוון כמסמך בלתי-מחייב מבחינה משפטית ולכן אין למצוא בה מקור נורמטיבי המגביל את סמכות הרשות המכוננת. </w:t>
      </w:r>
    </w:p>
    <w:p w14:paraId="7A605B0E" w14:textId="0C601638" w:rsidR="001607BE" w:rsidRDefault="001607BE" w:rsidP="00897342">
      <w:pPr>
        <w:pStyle w:val="Ruller41"/>
        <w:rPr>
          <w:rFonts w:ascii="Century" w:hAnsi="Century"/>
          <w:rtl/>
        </w:rPr>
      </w:pPr>
    </w:p>
    <w:p w14:paraId="03848841" w14:textId="62D9DEF2" w:rsidR="001607BE" w:rsidRDefault="00E64CA5" w:rsidP="001607BE">
      <w:pPr>
        <w:pStyle w:val="Ruller4"/>
        <w:numPr>
          <w:ilvl w:val="0"/>
          <w:numId w:val="0"/>
        </w:numPr>
        <w:rPr>
          <w:rtl/>
        </w:rPr>
      </w:pPr>
      <w:r>
        <w:rPr>
          <w:rtl/>
        </w:rPr>
        <w:tab/>
      </w:r>
      <w:r w:rsidR="001607BE" w:rsidRPr="003E1E4D">
        <w:rPr>
          <w:rFonts w:hint="cs"/>
          <w:rtl/>
        </w:rPr>
        <w:t xml:space="preserve">לעמדת משיבי הממשלה (להלן: </w:t>
      </w:r>
      <w:r w:rsidR="001607BE" w:rsidRPr="003E1E4D">
        <w:rPr>
          <w:rFonts w:ascii="Century" w:hAnsi="Century" w:cs="Miriam" w:hint="cs"/>
          <w:b/>
          <w:spacing w:val="0"/>
          <w:sz w:val="22"/>
          <w:szCs w:val="24"/>
          <w:rtl/>
        </w:rPr>
        <w:t>היועמ"ש</w:t>
      </w:r>
      <w:r w:rsidR="001607BE" w:rsidRPr="003E1E4D">
        <w:rPr>
          <w:rFonts w:hint="cs"/>
          <w:rtl/>
        </w:rPr>
        <w:t xml:space="preserve">), אין מקום להכרעה תקדימית בסוגיה המורכבת של ביקורת שיפוטית חוקתית על חוקי היסוד. לעמדת היועמ"ש, חוק הלאום הוא </w:t>
      </w:r>
      <w:r w:rsidR="001607BE" w:rsidRPr="003E1E4D">
        <w:rPr>
          <w:rFonts w:ascii="Century" w:hAnsi="Century" w:cs="Miriam" w:hint="cs"/>
          <w:b/>
          <w:spacing w:val="0"/>
          <w:sz w:val="22"/>
          <w:szCs w:val="24"/>
          <w:rtl/>
        </w:rPr>
        <w:t>הצהרתי</w:t>
      </w:r>
      <w:r w:rsidR="001607BE" w:rsidRPr="003E1E4D">
        <w:rPr>
          <w:rFonts w:hint="cs"/>
          <w:rtl/>
        </w:rPr>
        <w:t xml:space="preserve"> </w:t>
      </w:r>
      <w:r w:rsidR="001607BE" w:rsidRPr="00751914">
        <w:rPr>
          <w:rFonts w:ascii="Century" w:hAnsi="Century" w:cs="Miriam" w:hint="cs"/>
          <w:b/>
          <w:spacing w:val="0"/>
          <w:sz w:val="22"/>
          <w:szCs w:val="24"/>
          <w:rtl/>
        </w:rPr>
        <w:t>ברובו</w:t>
      </w:r>
      <w:r w:rsidR="001607BE" w:rsidRPr="003E1E4D">
        <w:rPr>
          <w:rFonts w:hint="cs"/>
          <w:rtl/>
        </w:rPr>
        <w:t xml:space="preserve">, בהיותו מעגן חוקתית את מרכיבי זהותה הלאומיים של ישראל כמדינת הלאום של העם היהודי, והוא מבוסס על האתוס של מדינת ישראל מאז הקמתה. לעמדת היועמ"ש, ההסדרים המעוגנים בחוק הלאום אינם פוגעים בליבת הדמוקרטיה, כך שחוק הלאום אינו מתקרב למקרים החריגים שהוזכרו בפסיקה ביחס להיתכנות יישומה של דוקטרינה המאפשרת ביקורת שיפוטית על תוכנם של חוקי היסוד. בהינתן כי העותרים לא הפריכו את החזקה לפיה חוק הלאום עולה בקנה אחד עם עקרונות היסוד של השיטה; בהינתן כי רבות מטענות העותרים נסמכות על טענות לפגיעות עתידיות של חוק הלאום בעקרון השוויון ובזכות לכבוד; ובהינתן העיקרון הפרשני לפיו יש להעדיף פרשנות מקיימת לחוקי היסוד (פרשנות לפיה חוק יסוד אינו סותר עקרונות יסוד של השיטה או חוקי יסוד אחרים) </w:t>
      </w:r>
      <w:r w:rsidR="001607BE" w:rsidRPr="003E1E4D">
        <w:rPr>
          <w:rtl/>
        </w:rPr>
        <w:t>–</w:t>
      </w:r>
      <w:r w:rsidR="001607BE" w:rsidRPr="003E1E4D">
        <w:rPr>
          <w:rFonts w:hint="cs"/>
          <w:rtl/>
        </w:rPr>
        <w:t xml:space="preserve"> דין העתירות להידחות. לעמדת היועמ"ש, לא ניתן לערוך ביקורת שיפוטית על חוק יסוד תוך הסתמכות על מגילת העצמאות. זאת, מאחר שהפסיקה הבהירה כי מגילת העצמאות אינה מהווה בסיס נורמטיבי עצמאי לזכויות יסוד או לעריכת ביקורת שיפוטית על חוקי היסוד, אלא היא מהווה בסיס פרשני בלבד לחוקי היסוד.</w:t>
      </w:r>
    </w:p>
    <w:p w14:paraId="5B4AE2C6" w14:textId="1804FF27" w:rsidR="0076260A" w:rsidRDefault="0076260A" w:rsidP="0076260A">
      <w:pPr>
        <w:pStyle w:val="Ruller41"/>
        <w:rPr>
          <w:rtl/>
        </w:rPr>
      </w:pPr>
    </w:p>
    <w:p w14:paraId="0F7BEAB4" w14:textId="77777777" w:rsidR="0076260A" w:rsidRPr="003D1A18" w:rsidRDefault="0076260A" w:rsidP="0076260A">
      <w:pPr>
        <w:pStyle w:val="Ruller4"/>
        <w:rPr>
          <w:sz w:val="20"/>
          <w:szCs w:val="26"/>
          <w:rtl/>
        </w:rPr>
      </w:pPr>
      <w:r>
        <w:rPr>
          <w:rFonts w:hint="cs"/>
          <w:rtl/>
        </w:rPr>
        <w:t>עמדתם</w:t>
      </w:r>
      <w:r w:rsidRPr="003E1E4D">
        <w:rPr>
          <w:rFonts w:hint="cs"/>
          <w:rtl/>
        </w:rPr>
        <w:t xml:space="preserve"> של </w:t>
      </w:r>
      <w:r>
        <w:rPr>
          <w:rFonts w:hint="cs"/>
          <w:rtl/>
        </w:rPr>
        <w:t>היועמ"ש</w:t>
      </w:r>
      <w:r w:rsidRPr="003E1E4D">
        <w:rPr>
          <w:rFonts w:hint="cs"/>
          <w:rtl/>
        </w:rPr>
        <w:t xml:space="preserve"> והכנסת</w:t>
      </w:r>
      <w:r>
        <w:rPr>
          <w:rFonts w:hint="cs"/>
          <w:rtl/>
        </w:rPr>
        <w:t xml:space="preserve"> מעלות קושי ממשי ומהותי,</w:t>
      </w:r>
      <w:r w:rsidRPr="003E1E4D">
        <w:rPr>
          <w:rFonts w:hint="cs"/>
          <w:rtl/>
        </w:rPr>
        <w:t xml:space="preserve"> </w:t>
      </w:r>
      <w:r>
        <w:rPr>
          <w:rFonts w:hint="cs"/>
          <w:rtl/>
        </w:rPr>
        <w:t xml:space="preserve">והן </w:t>
      </w:r>
      <w:r w:rsidRPr="003E1E4D">
        <w:rPr>
          <w:rFonts w:hint="cs"/>
          <w:rtl/>
        </w:rPr>
        <w:t>אינן מקובלות עליי</w:t>
      </w:r>
      <w:r>
        <w:rPr>
          <w:rFonts w:hint="cs"/>
          <w:rtl/>
        </w:rPr>
        <w:t>;</w:t>
      </w:r>
      <w:r w:rsidRPr="003E1E4D">
        <w:rPr>
          <w:rFonts w:hint="cs"/>
          <w:rtl/>
        </w:rPr>
        <w:t xml:space="preserve"> </w:t>
      </w:r>
      <w:r>
        <w:rPr>
          <w:rFonts w:hint="cs"/>
          <w:rtl/>
        </w:rPr>
        <w:t xml:space="preserve">שכן, </w:t>
      </w:r>
      <w:r w:rsidRPr="003E1E4D">
        <w:rPr>
          <w:rFonts w:hint="cs"/>
          <w:rtl/>
        </w:rPr>
        <w:t xml:space="preserve">בד בבד עם העלאתה של טענת ההמתנה לסיום מפעל החוקה, הכנסת נמנעת מזה עשורים רבים </w:t>
      </w:r>
      <w:r>
        <w:rPr>
          <w:rFonts w:hint="cs"/>
          <w:rtl/>
        </w:rPr>
        <w:t>מ</w:t>
      </w:r>
      <w:r w:rsidRPr="003E1E4D">
        <w:rPr>
          <w:rFonts w:hint="cs"/>
          <w:rtl/>
        </w:rPr>
        <w:t>לקבוע הסדרים כלשהם של ביקורת שיפוטית. אם תתקבל טענת ההמתנה לסיום מפעל החוקה</w:t>
      </w:r>
      <w:r>
        <w:rPr>
          <w:rFonts w:hint="cs"/>
          <w:rtl/>
        </w:rPr>
        <w:t>, אזי בחסות</w:t>
      </w:r>
      <w:r w:rsidRPr="003E1E4D">
        <w:rPr>
          <w:rFonts w:hint="cs"/>
          <w:rtl/>
        </w:rPr>
        <w:t xml:space="preserve"> היעדרם של הסדרים לעניין אופן הפעלתה של ביקורת שיפוטית, וחרף כך ש"מפעל כינון החוקה" טרם הסתיים גם בחלוף יותר מ-70 שנים מקום המדינה </w:t>
      </w:r>
      <w:r w:rsidRPr="003E1E4D">
        <w:rPr>
          <w:rtl/>
        </w:rPr>
        <w:t>–</w:t>
      </w:r>
      <w:r w:rsidRPr="003E1E4D">
        <w:rPr>
          <w:rFonts w:hint="cs"/>
          <w:rtl/>
        </w:rPr>
        <w:t xml:space="preserve"> הרשות המכוננת תימצא "מחסנת" את עצמה דה-פקטו מפני </w:t>
      </w:r>
      <w:r w:rsidRPr="003E1E4D">
        <w:rPr>
          <w:rFonts w:hint="cs"/>
          <w:rtl/>
        </w:rPr>
        <w:lastRenderedPageBreak/>
        <w:t>ביקורת שיפוטית. כך, לכאורה, יש לה יכולת בלתי מרוסנת ובלתי מוגבלת לקבוע חוקי יסוד ככל העולה על רוחה, לרבות חוקי יסוד הפוגעים ממשית בערכי יסוד דמוקרטיים. למצב כזה של "ריק נורמטיבי" אין להסכין. דומני</w:t>
      </w:r>
      <w:r>
        <w:rPr>
          <w:rFonts w:hint="cs"/>
          <w:rtl/>
        </w:rPr>
        <w:t xml:space="preserve"> שהביטוי אותו טבע פרופ' קרמניצר, בציינו </w:t>
      </w:r>
      <w:r w:rsidRPr="003E1E4D">
        <w:rPr>
          <w:rFonts w:hint="cs"/>
          <w:rtl/>
        </w:rPr>
        <w:t xml:space="preserve">שטענה "מחסנת" זו בדבר אי-השלמתו של המפעל החוקתי, נותנת בידי המערכת הפוליטית "מפתח כל נועל" </w:t>
      </w:r>
      <w:r>
        <w:rPr>
          <w:rFonts w:hint="cs"/>
          <w:rtl/>
        </w:rPr>
        <w:t>מפני</w:t>
      </w:r>
      <w:r w:rsidRPr="003E1E4D">
        <w:rPr>
          <w:rFonts w:hint="cs"/>
          <w:rtl/>
        </w:rPr>
        <w:t xml:space="preserve"> ביקורת שיפוטית </w:t>
      </w:r>
      <w:r w:rsidRPr="003E1E4D">
        <w:rPr>
          <w:rtl/>
        </w:rPr>
        <w:t>–</w:t>
      </w:r>
      <w:r w:rsidRPr="003E1E4D">
        <w:rPr>
          <w:rFonts w:hint="cs"/>
          <w:rtl/>
        </w:rPr>
        <w:t xml:space="preserve"> הולם ומדויק (ראו: מרדכי קרמניצר </w:t>
      </w:r>
      <w:r w:rsidRPr="003D1A18">
        <w:rPr>
          <w:rFonts w:ascii="Century" w:hAnsi="Century" w:cs="Miriam" w:hint="cs"/>
          <w:b/>
          <w:spacing w:val="0"/>
          <w:szCs w:val="24"/>
          <w:rtl/>
        </w:rPr>
        <w:t>על בית המשפט להכריע בשאלת חוק הלאום</w:t>
      </w:r>
      <w:r w:rsidRPr="003E1E4D">
        <w:rPr>
          <w:rFonts w:hint="cs"/>
          <w:rtl/>
        </w:rPr>
        <w:t xml:space="preserve"> (המכון הישראלי לדמוקרטיה, 20.5.2019)</w:t>
      </w:r>
      <w:r>
        <w:rPr>
          <w:rFonts w:hint="cs"/>
          <w:rtl/>
        </w:rPr>
        <w:t>)</w:t>
      </w:r>
      <w:r w:rsidRPr="003E1E4D">
        <w:rPr>
          <w:rFonts w:hint="cs"/>
          <w:rtl/>
        </w:rPr>
        <w:t xml:space="preserve">. ראו גם: בג"ץ 5969/20 </w:t>
      </w:r>
      <w:r w:rsidRPr="003D1A18">
        <w:rPr>
          <w:rFonts w:ascii="Century" w:hAnsi="Century" w:cs="Miriam" w:hint="cs"/>
          <w:b/>
          <w:spacing w:val="0"/>
          <w:szCs w:val="24"/>
          <w:rtl/>
        </w:rPr>
        <w:t xml:space="preserve">שפיר נ' כנסת ישראל, </w:t>
      </w:r>
      <w:r w:rsidRPr="003E1E4D">
        <w:rPr>
          <w:rFonts w:hint="cs"/>
          <w:rtl/>
        </w:rPr>
        <w:t xml:space="preserve">פסקה 4 לחוות דעתי (23.5.2021) (להלן: </w:t>
      </w:r>
      <w:r w:rsidRPr="003D1A18">
        <w:rPr>
          <w:rFonts w:ascii="Century" w:hAnsi="Century" w:cs="Miriam" w:hint="cs"/>
          <w:b/>
          <w:spacing w:val="0"/>
          <w:szCs w:val="24"/>
          <w:rtl/>
        </w:rPr>
        <w:t>עניין שפיר</w:t>
      </w:r>
      <w:r w:rsidRPr="003E1E4D">
        <w:rPr>
          <w:rFonts w:hint="cs"/>
          <w:rtl/>
        </w:rPr>
        <w:t>)). יצוין בהקשר זה, כי הכנסת מציינת את ארצ</w:t>
      </w:r>
      <w:r>
        <w:rPr>
          <w:rFonts w:hint="cs"/>
          <w:rtl/>
        </w:rPr>
        <w:t xml:space="preserve">ות </w:t>
      </w:r>
      <w:r w:rsidRPr="003E1E4D">
        <w:rPr>
          <w:rFonts w:hint="cs"/>
          <w:rtl/>
        </w:rPr>
        <w:t>הברית כדוגמא למדינה בה הביקורת החוקתית היא מצומצמת. עם זאת, ד</w:t>
      </w:r>
      <w:r>
        <w:rPr>
          <w:rFonts w:hint="cs"/>
          <w:rtl/>
        </w:rPr>
        <w:t xml:space="preserve">וגמא זו אינה רלוונטית </w:t>
      </w:r>
      <w:r w:rsidRPr="003E1E4D">
        <w:rPr>
          <w:rFonts w:hint="cs"/>
          <w:rtl/>
        </w:rPr>
        <w:t>מהסיבה שב</w:t>
      </w:r>
      <w:r>
        <w:rPr>
          <w:rFonts w:hint="cs"/>
          <w:rtl/>
        </w:rPr>
        <w:t xml:space="preserve">ארצות הברית, </w:t>
      </w:r>
      <w:r w:rsidRPr="003E1E4D">
        <w:rPr>
          <w:rFonts w:hint="cs"/>
          <w:rtl/>
        </w:rPr>
        <w:t xml:space="preserve">ההליך החוקתי הוא מסורבל ומכביד. </w:t>
      </w:r>
      <w:r>
        <w:rPr>
          <w:rFonts w:hint="cs"/>
          <w:rtl/>
        </w:rPr>
        <w:t xml:space="preserve">בישראל, לעומת זאת, </w:t>
      </w:r>
      <w:r w:rsidRPr="003E1E4D">
        <w:rPr>
          <w:rFonts w:hint="cs"/>
          <w:rtl/>
        </w:rPr>
        <w:t>ההליך החוקתי אינו מכביד או מסורבל יותר</w:t>
      </w:r>
      <w:r>
        <w:rPr>
          <w:rFonts w:hint="cs"/>
          <w:rtl/>
        </w:rPr>
        <w:t xml:space="preserve"> מהליך חקיקתו של חוק רגיל</w:t>
      </w:r>
      <w:r w:rsidRPr="003D1A18">
        <w:rPr>
          <w:rFonts w:hint="cs"/>
          <w:sz w:val="20"/>
          <w:szCs w:val="26"/>
          <w:rtl/>
        </w:rPr>
        <w:t xml:space="preserve">, והדבר מחזק </w:t>
      </w:r>
      <w:r w:rsidRPr="003D1A18">
        <w:rPr>
          <w:rFonts w:hint="cs"/>
          <w:sz w:val="22"/>
          <w:rtl/>
        </w:rPr>
        <w:t>את ההצדקות לביקורת שיפוטית על חוקי יסוד.</w:t>
      </w:r>
    </w:p>
    <w:p w14:paraId="1FE7A7E6" w14:textId="77777777" w:rsidR="0076260A" w:rsidRPr="003E1E4D" w:rsidRDefault="0076260A" w:rsidP="0076260A">
      <w:pPr>
        <w:pStyle w:val="Ruller4"/>
        <w:numPr>
          <w:ilvl w:val="0"/>
          <w:numId w:val="0"/>
        </w:numPr>
        <w:rPr>
          <w:rtl/>
        </w:rPr>
      </w:pPr>
    </w:p>
    <w:p w14:paraId="1520F85A" w14:textId="77777777" w:rsidR="0076260A" w:rsidRPr="003E1E4D" w:rsidRDefault="0076260A" w:rsidP="0076260A">
      <w:pPr>
        <w:pStyle w:val="Ruller4"/>
        <w:numPr>
          <w:ilvl w:val="0"/>
          <w:numId w:val="0"/>
        </w:numPr>
        <w:rPr>
          <w:rtl/>
        </w:rPr>
      </w:pPr>
      <w:r w:rsidRPr="003E1E4D">
        <w:rPr>
          <w:rtl/>
        </w:rPr>
        <w:tab/>
      </w:r>
      <w:r w:rsidRPr="003E1E4D">
        <w:rPr>
          <w:rFonts w:hint="cs"/>
          <w:rtl/>
        </w:rPr>
        <w:t xml:space="preserve">לשימושים אנטי-דמוקרטיים בסמכות </w:t>
      </w:r>
      <w:r>
        <w:rPr>
          <w:rFonts w:hint="cs"/>
          <w:rtl/>
        </w:rPr>
        <w:t xml:space="preserve">המכוננת </w:t>
      </w:r>
      <w:r w:rsidRPr="003E1E4D">
        <w:rPr>
          <w:rFonts w:hint="cs"/>
          <w:rtl/>
        </w:rPr>
        <w:t>(</w:t>
      </w:r>
      <w:r w:rsidRPr="003E1E4D">
        <w:t>Abusive Constitutional Amendments</w:t>
      </w:r>
      <w:r>
        <w:rPr>
          <w:rFonts w:hint="cs"/>
          <w:rtl/>
        </w:rPr>
        <w:t>)</w:t>
      </w:r>
      <w:r w:rsidRPr="003E1E4D">
        <w:rPr>
          <w:rFonts w:hint="cs"/>
          <w:rtl/>
        </w:rPr>
        <w:t xml:space="preserve"> ולטענה כי על בתי המשפט להסתמך על דוקטרינת התיקון החוקתי הלא חוקתי במקרים בהם התיקונים החוקתיים מציבים בבירור איום מהותי על ערכי יסוד דמוקרטיים גרעיניים, </w:t>
      </w:r>
      <w:r>
        <w:rPr>
          <w:rFonts w:hint="cs"/>
          <w:rtl/>
        </w:rPr>
        <w:t>ראו</w:t>
      </w:r>
      <w:r w:rsidRPr="003E1E4D">
        <w:rPr>
          <w:rFonts w:hint="cs"/>
          <w:rtl/>
        </w:rPr>
        <w:t>:</w:t>
      </w:r>
    </w:p>
    <w:p w14:paraId="2CE44759" w14:textId="77777777" w:rsidR="0076260A" w:rsidRPr="003E1E4D" w:rsidRDefault="0076260A" w:rsidP="0076260A">
      <w:pPr>
        <w:pStyle w:val="Ruller4"/>
        <w:numPr>
          <w:ilvl w:val="0"/>
          <w:numId w:val="0"/>
        </w:numPr>
        <w:bidi w:val="0"/>
        <w:rPr>
          <w:rtl/>
        </w:rPr>
      </w:pPr>
      <w:r w:rsidRPr="003E1E4D">
        <w:t xml:space="preserve">Rosalind Dixon &amp; David Landau, </w:t>
      </w:r>
      <w:r w:rsidRPr="003E1E4D">
        <w:rPr>
          <w:i/>
          <w:iCs/>
        </w:rPr>
        <w:t>Transnational Constitutionalism and a Limited Doctrine of Unconstitutional Constitutional Amendment</w:t>
      </w:r>
      <w:r w:rsidRPr="003E1E4D">
        <w:t>, 13 I</w:t>
      </w:r>
      <w:r w:rsidRPr="003E1E4D">
        <w:rPr>
          <w:smallCaps/>
        </w:rPr>
        <w:t>nt’l</w:t>
      </w:r>
      <w:r w:rsidRPr="003E1E4D">
        <w:t xml:space="preserve"> J. Const. L. 606, 612-13 (2015).</w:t>
      </w:r>
      <w:r w:rsidRPr="003E1E4D">
        <w:rPr>
          <w:rFonts w:hint="cs"/>
          <w:rtl/>
        </w:rPr>
        <w:t xml:space="preserve"> </w:t>
      </w:r>
    </w:p>
    <w:p w14:paraId="4C91F314" w14:textId="77777777" w:rsidR="0076260A" w:rsidRPr="003E1E4D" w:rsidRDefault="0076260A" w:rsidP="0076260A">
      <w:pPr>
        <w:pStyle w:val="Ruller4"/>
        <w:numPr>
          <w:ilvl w:val="0"/>
          <w:numId w:val="0"/>
        </w:numPr>
        <w:rPr>
          <w:rtl/>
        </w:rPr>
      </w:pPr>
    </w:p>
    <w:p w14:paraId="162726A0" w14:textId="77777777" w:rsidR="0076260A" w:rsidRPr="003E1E4D" w:rsidRDefault="0076260A" w:rsidP="0076260A">
      <w:pPr>
        <w:pStyle w:val="Ruller4"/>
        <w:numPr>
          <w:ilvl w:val="0"/>
          <w:numId w:val="0"/>
        </w:numPr>
        <w:rPr>
          <w:sz w:val="20"/>
          <w:szCs w:val="26"/>
          <w:rtl/>
        </w:rPr>
      </w:pPr>
      <w:r w:rsidRPr="003E1E4D">
        <w:rPr>
          <w:rtl/>
        </w:rPr>
        <w:tab/>
      </w:r>
      <w:r w:rsidRPr="003E1E4D">
        <w:rPr>
          <w:rFonts w:hint="cs"/>
          <w:rtl/>
        </w:rPr>
        <w:t>שותף אני לעמדתו של המשנה</w:t>
      </w:r>
      <w:r w:rsidRPr="003E1E4D">
        <w:rPr>
          <w:rtl/>
        </w:rPr>
        <w:t xml:space="preserve"> </w:t>
      </w:r>
      <w:r w:rsidRPr="003E1E4D">
        <w:rPr>
          <w:rFonts w:hint="cs"/>
          <w:rtl/>
        </w:rPr>
        <w:t>לנשיאה</w:t>
      </w:r>
      <w:r w:rsidRPr="003E1E4D">
        <w:rPr>
          <w:rtl/>
        </w:rPr>
        <w:t xml:space="preserve"> (</w:t>
      </w:r>
      <w:r w:rsidRPr="003E1E4D">
        <w:rPr>
          <w:rFonts w:hint="cs"/>
          <w:rtl/>
        </w:rPr>
        <w:t>בדימ</w:t>
      </w:r>
      <w:r w:rsidRPr="003E1E4D">
        <w:rPr>
          <w:rtl/>
        </w:rPr>
        <w:t xml:space="preserve">') </w:t>
      </w:r>
      <w:r w:rsidRPr="003E1E4D">
        <w:rPr>
          <w:rFonts w:ascii="Century" w:hAnsi="Century" w:cs="Miriam" w:hint="cs"/>
          <w:b/>
          <w:spacing w:val="0"/>
          <w:szCs w:val="24"/>
          <w:rtl/>
        </w:rPr>
        <w:t>ס' ג'ובראן</w:t>
      </w:r>
      <w:r w:rsidRPr="003E1E4D">
        <w:rPr>
          <w:rFonts w:hint="cs"/>
          <w:rtl/>
        </w:rPr>
        <w:t xml:space="preserve">, </w:t>
      </w:r>
      <w:r>
        <w:rPr>
          <w:rFonts w:hint="cs"/>
          <w:rtl/>
        </w:rPr>
        <w:t>לפיה</w:t>
      </w:r>
      <w:r w:rsidRPr="003E1E4D">
        <w:rPr>
          <w:rFonts w:hint="cs"/>
          <w:rtl/>
        </w:rPr>
        <w:t xml:space="preserve"> אין "לסתום את הגולל על סמכותו של בית משפט זה לבקר חקיקת יסוד, וזאת בזהירות הנדרשת ועל פי אמות מידה קפדניות", וכי אין לקבל טענות </w:t>
      </w:r>
      <w:r w:rsidRPr="003E1E4D">
        <w:rPr>
          <w:rFonts w:ascii="Century" w:hAnsi="Century" w:hint="cs"/>
          <w:rtl/>
        </w:rPr>
        <w:t xml:space="preserve">המבקשות "להיבנות מכך שהכנסת לא קבעה מגבלות על הליכי חקיקת חוקי היסוד בדמות כינון </w:t>
      </w:r>
      <w:r w:rsidRPr="003E1E4D">
        <w:rPr>
          <w:rFonts w:hint="cs"/>
          <w:rtl/>
        </w:rPr>
        <w:t>חוק-יסוד: החקיקה, אשר יתווה הוראות מחייבות לדרך כינונם וזיהויים של חוקי היסוד</w:t>
      </w:r>
      <w:r w:rsidRPr="003E1E4D">
        <w:rPr>
          <w:rFonts w:ascii="Century" w:hAnsi="Century" w:hint="cs"/>
          <w:rtl/>
        </w:rPr>
        <w:t>...</w:t>
      </w:r>
      <w:r w:rsidRPr="003E1E4D">
        <w:rPr>
          <w:rFonts w:hint="cs"/>
          <w:rtl/>
        </w:rPr>
        <w:t xml:space="preserve"> אל לבית משפט זה לשקוט אל שמריו בהיעדר חקיקת יסוד זו, ואין בחסר הנורמטיבי הקיים כדי לחסן את רשויות השלטון מפני ביקורת שיפוטית, מקום שזו נדרשת... ככל רשויות השלטון, מחויב בית משפט זה להגן על חוקי היסוד... ולהכריע בסוגיות המובאות לפניו לאור ערכי היסוד הראויים למשטר דמוקרטי חוקתי </w:t>
      </w:r>
      <w:r w:rsidRPr="003E1E4D">
        <w:rPr>
          <w:rtl/>
        </w:rPr>
        <w:t>–</w:t>
      </w:r>
      <w:r w:rsidRPr="003E1E4D">
        <w:rPr>
          <w:rFonts w:hint="cs"/>
          <w:rtl/>
        </w:rPr>
        <w:t xml:space="preserve"> יהיו הם כתובים עלי ספר או לאו" (</w:t>
      </w:r>
      <w:r w:rsidRPr="003E1E4D">
        <w:rPr>
          <w:rtl/>
        </w:rPr>
        <w:t>עניין</w:t>
      </w:r>
      <w:r w:rsidRPr="003E1E4D">
        <w:rPr>
          <w:rFonts w:ascii="Century" w:hAnsi="Century" w:cs="Miriam"/>
          <w:b/>
          <w:spacing w:val="0"/>
          <w:szCs w:val="24"/>
          <w:rtl/>
        </w:rPr>
        <w:t xml:space="preserve"> התקציב הדו-שנתי</w:t>
      </w:r>
      <w:r w:rsidRPr="003E1E4D">
        <w:rPr>
          <w:rFonts w:hint="cs"/>
          <w:rtl/>
        </w:rPr>
        <w:t xml:space="preserve">, פסקה 3). הודגש כבר, כי שתיקתה של חוקה בעניין סמכות בית המשפט לביקורת שיפוטית על חוקתיות התיקון בחוקה </w:t>
      </w:r>
      <w:r w:rsidRPr="003E1E4D">
        <w:rPr>
          <w:rtl/>
        </w:rPr>
        <w:t>–</w:t>
      </w:r>
      <w:r w:rsidRPr="003E1E4D">
        <w:rPr>
          <w:rFonts w:hint="cs"/>
          <w:rtl/>
        </w:rPr>
        <w:t xml:space="preserve"> אינה מתפרשת כשלילת הסמכות (</w:t>
      </w:r>
      <w:r w:rsidRPr="003E1E4D">
        <w:rPr>
          <w:rFonts w:ascii="Century" w:hAnsi="Century" w:cs="Miriam" w:hint="cs"/>
          <w:b/>
          <w:spacing w:val="0"/>
          <w:szCs w:val="24"/>
          <w:rtl/>
        </w:rPr>
        <w:t>ברק, תיקון חוקתי</w:t>
      </w:r>
      <w:r>
        <w:rPr>
          <w:rFonts w:hint="cs"/>
          <w:rtl/>
        </w:rPr>
        <w:t>, בעמ' 152)</w:t>
      </w:r>
      <w:r w:rsidRPr="003E1E4D">
        <w:rPr>
          <w:rFonts w:hint="cs"/>
          <w:rtl/>
        </w:rPr>
        <w:t>.</w:t>
      </w:r>
    </w:p>
    <w:p w14:paraId="7701923A" w14:textId="77777777" w:rsidR="0076260A" w:rsidRPr="003E1E4D" w:rsidRDefault="0076260A" w:rsidP="0076260A">
      <w:pPr>
        <w:pStyle w:val="Ruller4"/>
        <w:numPr>
          <w:ilvl w:val="0"/>
          <w:numId w:val="0"/>
        </w:numPr>
        <w:rPr>
          <w:rtl/>
        </w:rPr>
      </w:pPr>
    </w:p>
    <w:p w14:paraId="428D2E86" w14:textId="77777777" w:rsidR="0076260A" w:rsidRPr="003E1E4D" w:rsidRDefault="0076260A" w:rsidP="0076260A">
      <w:pPr>
        <w:pStyle w:val="Ruller4"/>
      </w:pPr>
      <w:r w:rsidRPr="003E1E4D">
        <w:rPr>
          <w:rFonts w:hint="cs"/>
          <w:rtl/>
        </w:rPr>
        <w:lastRenderedPageBreak/>
        <w:t>הלכה</w:t>
      </w:r>
      <w:r w:rsidRPr="003E1E4D">
        <w:rPr>
          <w:rtl/>
        </w:rPr>
        <w:tab/>
      </w:r>
      <w:r w:rsidRPr="003E1E4D">
        <w:rPr>
          <w:rFonts w:hint="cs"/>
          <w:rtl/>
        </w:rPr>
        <w:t>למעשה, סמכות להפעלתה של ביקורת שיפוטית על חקיקת יסוד הוכרה ויושמה זה מכבר. במספר מקרים הפעיל בית משפט זה את סמכותו</w:t>
      </w:r>
      <w:r>
        <w:rPr>
          <w:rFonts w:hint="cs"/>
          <w:rtl/>
        </w:rPr>
        <w:t xml:space="preserve"> לבחון את חוקתיותם של חוקי יסוד:</w:t>
      </w:r>
      <w:r w:rsidRPr="003E1E4D">
        <w:rPr>
          <w:rFonts w:hint="cs"/>
          <w:rtl/>
        </w:rPr>
        <w:t xml:space="preserve"> הפעלת הסמכות לביקורת שיפוטית על חוקי יסוד יכול שתיעשה מכוח דוקטרינת השימוש לרעה בסמכות המכוננת, אשר עניינה </w:t>
      </w:r>
      <w:r w:rsidRPr="003E1E4D">
        <w:rPr>
          <w:rtl/>
        </w:rPr>
        <w:t xml:space="preserve">בשאלה אם הנורמה </w:t>
      </w:r>
      <w:r w:rsidRPr="003E1E4D">
        <w:rPr>
          <w:rFonts w:hint="cs"/>
          <w:rtl/>
        </w:rPr>
        <w:t>אשר התקבלה כ"</w:t>
      </w:r>
      <w:r w:rsidRPr="003E1E4D">
        <w:rPr>
          <w:rtl/>
        </w:rPr>
        <w:t>חוק יסוד</w:t>
      </w:r>
      <w:r w:rsidRPr="003E1E4D">
        <w:rPr>
          <w:rFonts w:hint="cs"/>
          <w:rtl/>
        </w:rPr>
        <w:t>"</w:t>
      </w:r>
      <w:r w:rsidRPr="003E1E4D">
        <w:rPr>
          <w:rtl/>
        </w:rPr>
        <w:t xml:space="preserve"> היא אכן נורמה </w:t>
      </w:r>
      <w:r w:rsidRPr="003E1E4D">
        <w:rPr>
          <w:rFonts w:hint="cs"/>
          <w:rtl/>
        </w:rPr>
        <w:t xml:space="preserve">חוקתית, כאשר </w:t>
      </w:r>
      <w:r w:rsidRPr="003E1E4D">
        <w:rPr>
          <w:rtl/>
        </w:rPr>
        <w:t>השימוש בדוקטרינה זו נועד לבחון האם ננקט ההליך הנכון לעיגונה של הנורמה</w:t>
      </w:r>
      <w:r w:rsidRPr="003E1E4D">
        <w:rPr>
          <w:rFonts w:hint="cs"/>
          <w:rtl/>
        </w:rPr>
        <w:t>. כך, ב</w:t>
      </w:r>
      <w:r w:rsidRPr="003E1E4D">
        <w:rPr>
          <w:rtl/>
        </w:rPr>
        <w:t>עניין</w:t>
      </w:r>
      <w:r w:rsidRPr="003E1E4D">
        <w:rPr>
          <w:rFonts w:ascii="Century" w:hAnsi="Century" w:cs="Miriam"/>
          <w:b/>
          <w:spacing w:val="0"/>
          <w:szCs w:val="24"/>
          <w:rtl/>
        </w:rPr>
        <w:t xml:space="preserve"> התקציב הדו-שנתי</w:t>
      </w:r>
      <w:r w:rsidRPr="003E1E4D">
        <w:rPr>
          <w:rFonts w:hint="cs"/>
          <w:rtl/>
        </w:rPr>
        <w:t xml:space="preserve"> ובעניין</w:t>
      </w:r>
      <w:r w:rsidRPr="003E1E4D">
        <w:rPr>
          <w:rFonts w:ascii="Century" w:hAnsi="Century" w:cs="Miriam" w:hint="cs"/>
          <w:b/>
          <w:spacing w:val="0"/>
          <w:sz w:val="22"/>
          <w:szCs w:val="24"/>
          <w:rtl/>
        </w:rPr>
        <w:t xml:space="preserve"> שפיר</w:t>
      </w:r>
      <w:r w:rsidRPr="003E1E4D">
        <w:rPr>
          <w:rFonts w:hint="cs"/>
          <w:rtl/>
        </w:rPr>
        <w:t xml:space="preserve">, נקבע כי הכנסת עשתה שימוש לרעה בסמכות המכוננת עת חוקקה תיקונים לחוקי היסוד במתכונת של הוראת שעה ושנועדו ליתן מענה זמני. </w:t>
      </w:r>
    </w:p>
    <w:p w14:paraId="3D3E97EE" w14:textId="77777777" w:rsidR="0076260A" w:rsidRPr="003E1E4D" w:rsidRDefault="0076260A" w:rsidP="0076260A">
      <w:pPr>
        <w:pStyle w:val="Ruller4"/>
        <w:numPr>
          <w:ilvl w:val="0"/>
          <w:numId w:val="0"/>
        </w:numPr>
        <w:rPr>
          <w:rtl/>
        </w:rPr>
      </w:pPr>
    </w:p>
    <w:p w14:paraId="255769B8" w14:textId="77777777" w:rsidR="0076260A" w:rsidRPr="003E1E4D" w:rsidRDefault="0076260A" w:rsidP="0076260A">
      <w:pPr>
        <w:pStyle w:val="Ruller4"/>
        <w:rPr>
          <w:rtl/>
        </w:rPr>
      </w:pPr>
      <w:r w:rsidRPr="003E1E4D">
        <w:rPr>
          <w:rFonts w:hint="cs"/>
          <w:rtl/>
        </w:rPr>
        <w:t xml:space="preserve">בנוסף, </w:t>
      </w:r>
      <w:r>
        <w:rPr>
          <w:rFonts w:hint="cs"/>
          <w:rtl/>
        </w:rPr>
        <w:t xml:space="preserve">הוכרה אפשרות </w:t>
      </w:r>
      <w:r w:rsidRPr="003E1E4D">
        <w:rPr>
          <w:rFonts w:hint="cs"/>
          <w:rtl/>
        </w:rPr>
        <w:t xml:space="preserve">להפעיל ביקורת שיפוטית "תוכנית" על חוקי יסוד, שהיא הרלוונטית לעניין חוק הלאום. לפי דוקטרינת </w:t>
      </w:r>
      <w:r w:rsidRPr="003E1E4D">
        <w:rPr>
          <w:rFonts w:ascii="Century" w:hAnsi="Century" w:cs="Miriam" w:hint="cs"/>
          <w:b/>
          <w:spacing w:val="0"/>
          <w:sz w:val="22"/>
          <w:szCs w:val="24"/>
          <w:rtl/>
        </w:rPr>
        <w:t>התיקון החוקתי שאינו חוקתי</w:t>
      </w:r>
      <w:r w:rsidRPr="003E1E4D">
        <w:rPr>
          <w:rFonts w:hint="cs"/>
          <w:rtl/>
        </w:rPr>
        <w:t xml:space="preserve">, תיקון חוקתי הפוגע במבנה הבסיסי של החוקה </w:t>
      </w:r>
      <w:r w:rsidRPr="003E1E4D">
        <w:rPr>
          <w:rtl/>
        </w:rPr>
        <w:t>–</w:t>
      </w:r>
      <w:r w:rsidRPr="003E1E4D">
        <w:rPr>
          <w:rFonts w:hint="cs"/>
          <w:rtl/>
        </w:rPr>
        <w:t xml:space="preserve"> אינו חוקתי.</w:t>
      </w:r>
    </w:p>
    <w:p w14:paraId="257F6CAC" w14:textId="77777777" w:rsidR="0076260A" w:rsidRDefault="0076260A" w:rsidP="0076260A">
      <w:pPr>
        <w:pStyle w:val="Ruller4"/>
        <w:numPr>
          <w:ilvl w:val="0"/>
          <w:numId w:val="0"/>
        </w:numPr>
        <w:rPr>
          <w:rtl/>
        </w:rPr>
      </w:pPr>
    </w:p>
    <w:p w14:paraId="2478B823" w14:textId="77777777" w:rsidR="0076260A" w:rsidRPr="003E1E4D" w:rsidRDefault="0076260A" w:rsidP="0076260A">
      <w:pPr>
        <w:pStyle w:val="Ruller4"/>
        <w:numPr>
          <w:ilvl w:val="0"/>
          <w:numId w:val="0"/>
        </w:numPr>
      </w:pPr>
      <w:r>
        <w:rPr>
          <w:rtl/>
        </w:rPr>
        <w:tab/>
      </w:r>
      <w:r w:rsidRPr="003E1E4D">
        <w:rPr>
          <w:rFonts w:hint="cs"/>
          <w:rtl/>
        </w:rPr>
        <w:t xml:space="preserve">ראו, למשל: אהרן ברק "הכנסת כרשות מכוננת ושאלת התיקון החוקתי שאינו חוקתי" </w:t>
      </w:r>
      <w:r w:rsidRPr="003E1E4D">
        <w:rPr>
          <w:rFonts w:ascii="Century" w:hAnsi="Century" w:cs="Miriam" w:hint="cs"/>
          <w:b/>
          <w:spacing w:val="0"/>
          <w:sz w:val="22"/>
          <w:szCs w:val="24"/>
          <w:rtl/>
        </w:rPr>
        <w:t>חוק-יסוד: כבוד האדם וחירותו</w:t>
      </w:r>
      <w:r w:rsidRPr="003E1E4D">
        <w:rPr>
          <w:rFonts w:hint="cs"/>
          <w:rtl/>
        </w:rPr>
        <w:t xml:space="preserve"> (צפוי להתפרסם, 2021) (להלן: </w:t>
      </w:r>
      <w:r w:rsidRPr="003E1E4D">
        <w:rPr>
          <w:rFonts w:ascii="Century" w:hAnsi="Century" w:cs="Miriam" w:hint="cs"/>
          <w:b/>
          <w:spacing w:val="0"/>
          <w:sz w:val="22"/>
          <w:szCs w:val="24"/>
          <w:rtl/>
        </w:rPr>
        <w:t>ברק, הכנסת כרשות מכוננת</w:t>
      </w:r>
      <w:r w:rsidRPr="003E1E4D">
        <w:rPr>
          <w:rFonts w:hint="cs"/>
          <w:rtl/>
        </w:rPr>
        <w:t>); ברק, תיקון חוקתי ("תפקידו של בית המשפט בחברה דמוקרטית הוא להגן על החוקה והדמוקרטיה... תפקידו של בית המשפט הוא להגן על המבנה הבסיסי וערכי היסוד של החוקה. על כן מוצדק הוא להכיר בסמכותו לבחון אם תיקון החוקה הוא חוקתי". שם, עמ' 155);</w:t>
      </w:r>
      <w:r w:rsidRPr="00BC4559">
        <w:t>Yaniv Roznai, Unconstitutional Constitutional Amendments</w:t>
      </w:r>
      <w:r>
        <w:t>:</w:t>
      </w:r>
      <w:r w:rsidRPr="00BC4559">
        <w:t xml:space="preserve"> The Limits of Amendment Powers (2017</w:t>
      </w:r>
      <w:r>
        <w:t>)</w:t>
      </w:r>
      <w:r w:rsidRPr="00BC4559">
        <w:t xml:space="preserve"> </w:t>
      </w:r>
      <w:r>
        <w:rPr>
          <w:rFonts w:hint="cs"/>
          <w:rtl/>
        </w:rPr>
        <w:t>).</w:t>
      </w:r>
      <w:r w:rsidRPr="003E1E4D">
        <w:rPr>
          <w:rtl/>
        </w:rPr>
        <w:tab/>
      </w:r>
      <w:r w:rsidRPr="003E1E4D">
        <w:rPr>
          <w:rFonts w:hint="cs"/>
          <w:rtl/>
        </w:rPr>
        <w:t xml:space="preserve"> </w:t>
      </w:r>
    </w:p>
    <w:p w14:paraId="463CCC4A" w14:textId="77777777" w:rsidR="0076260A" w:rsidRPr="003E1E4D" w:rsidRDefault="0076260A" w:rsidP="0076260A">
      <w:pPr>
        <w:pStyle w:val="Ruller41"/>
        <w:rPr>
          <w:rtl/>
        </w:rPr>
      </w:pPr>
    </w:p>
    <w:p w14:paraId="257607DA" w14:textId="77777777" w:rsidR="0076260A" w:rsidRPr="003E1E4D" w:rsidRDefault="0076260A" w:rsidP="0076260A">
      <w:pPr>
        <w:pStyle w:val="Ruller4"/>
        <w:numPr>
          <w:ilvl w:val="0"/>
          <w:numId w:val="0"/>
        </w:numPr>
        <w:rPr>
          <w:rtl/>
        </w:rPr>
      </w:pPr>
      <w:r w:rsidRPr="003E1E4D">
        <w:rPr>
          <w:rtl/>
        </w:rPr>
        <w:tab/>
      </w:r>
      <w:r w:rsidRPr="003E1E4D">
        <w:rPr>
          <w:rFonts w:hint="cs"/>
          <w:rtl/>
        </w:rPr>
        <w:t xml:space="preserve">הנשיא </w:t>
      </w:r>
      <w:r w:rsidRPr="003E1E4D">
        <w:rPr>
          <w:rFonts w:ascii="Century" w:hAnsi="Century" w:cs="Miriam" w:hint="cs"/>
          <w:b/>
          <w:spacing w:val="0"/>
          <w:sz w:val="22"/>
          <w:szCs w:val="24"/>
          <w:rtl/>
        </w:rPr>
        <w:t>א' ברק</w:t>
      </w:r>
      <w:r w:rsidRPr="003E1E4D">
        <w:rPr>
          <w:rFonts w:hint="cs"/>
          <w:rtl/>
        </w:rPr>
        <w:t xml:space="preserve"> קבע כי</w:t>
      </w:r>
      <w:r w:rsidRPr="003E1E4D">
        <w:rPr>
          <w:rtl/>
        </w:rPr>
        <w:t xml:space="preserve"> </w:t>
      </w:r>
      <w:r w:rsidRPr="003E1E4D">
        <w:rPr>
          <w:rFonts w:hint="cs"/>
          <w:rtl/>
        </w:rPr>
        <w:t>"</w:t>
      </w:r>
      <w:r w:rsidRPr="003E1E4D">
        <w:rPr>
          <w:rtl/>
        </w:rPr>
        <w:t xml:space="preserve">הגבלה זו על כוחו של המחוקק חלה </w:t>
      </w:r>
      <w:r w:rsidRPr="003E1E4D">
        <w:rPr>
          <w:rFonts w:ascii="Century" w:hAnsi="Century" w:cs="Miriam"/>
          <w:b/>
          <w:spacing w:val="0"/>
          <w:szCs w:val="24"/>
          <w:rtl/>
        </w:rPr>
        <w:t>במקרים מיוחדים ויוצאי דופן</w:t>
      </w:r>
      <w:r w:rsidRPr="003E1E4D">
        <w:rPr>
          <w:rtl/>
        </w:rPr>
        <w:t xml:space="preserve"> שבהם השינוי החוקתי </w:t>
      </w:r>
      <w:r w:rsidRPr="003E1E4D">
        <w:rPr>
          <w:rFonts w:ascii="Century" w:hAnsi="Century" w:cs="Miriam"/>
          <w:b/>
          <w:spacing w:val="0"/>
          <w:szCs w:val="24"/>
          <w:rtl/>
        </w:rPr>
        <w:t>פוגע בליבת</w:t>
      </w:r>
      <w:r w:rsidRPr="003E1E4D">
        <w:rPr>
          <w:rFonts w:ascii="Century" w:hAnsi="Century" w:cs="Miriam" w:hint="cs"/>
          <w:b/>
          <w:spacing w:val="0"/>
          <w:szCs w:val="24"/>
          <w:rtl/>
        </w:rPr>
        <w:t xml:space="preserve"> הדמוקרטיה</w:t>
      </w:r>
      <w:r w:rsidRPr="003E1E4D">
        <w:rPr>
          <w:rFonts w:hint="cs"/>
          <w:rtl/>
        </w:rPr>
        <w:t xml:space="preserve"> ושולל </w:t>
      </w:r>
      <w:r w:rsidRPr="003E1E4D">
        <w:rPr>
          <w:rtl/>
        </w:rPr>
        <w:t xml:space="preserve">את </w:t>
      </w:r>
      <w:r w:rsidRPr="003E1E4D">
        <w:rPr>
          <w:rFonts w:ascii="Century" w:hAnsi="Century" w:cs="Miriam"/>
          <w:b/>
          <w:spacing w:val="0"/>
          <w:szCs w:val="24"/>
          <w:rtl/>
        </w:rPr>
        <w:t>תכונות המינימום הדרושות למשטר דמוקרטי</w:t>
      </w:r>
      <w:r w:rsidRPr="003E1E4D">
        <w:rPr>
          <w:rtl/>
        </w:rPr>
        <w:t>"</w:t>
      </w:r>
      <w:r w:rsidRPr="003E1E4D">
        <w:rPr>
          <w:rFonts w:hint="cs"/>
          <w:rtl/>
        </w:rPr>
        <w:t xml:space="preserve"> (בג"ץ 6427/02 </w:t>
      </w:r>
      <w:r w:rsidRPr="003E1E4D">
        <w:rPr>
          <w:rFonts w:ascii="Century" w:hAnsi="Century" w:cs="Miriam" w:hint="cs"/>
          <w:b/>
          <w:spacing w:val="0"/>
          <w:szCs w:val="24"/>
          <w:rtl/>
        </w:rPr>
        <w:t>התנועה לאיכות השלטון בישראל נ' הכנסת</w:t>
      </w:r>
      <w:r w:rsidRPr="003E1E4D">
        <w:rPr>
          <w:rFonts w:hint="cs"/>
          <w:rtl/>
        </w:rPr>
        <w:t xml:space="preserve"> (11.5.2006)) וכי:</w:t>
      </w:r>
      <w:r w:rsidRPr="003E1E4D">
        <w:rPr>
          <w:rtl/>
        </w:rPr>
        <w:t xml:space="preserve"> </w:t>
      </w:r>
      <w:r w:rsidRPr="003E1E4D">
        <w:rPr>
          <w:rFonts w:hint="cs"/>
          <w:rtl/>
        </w:rPr>
        <w:t>"</w:t>
      </w:r>
      <w:r w:rsidRPr="003E1E4D">
        <w:rPr>
          <w:rFonts w:ascii="Century" w:hAnsi="Century" w:cs="Miriam" w:hint="cs"/>
          <w:b/>
          <w:spacing w:val="0"/>
          <w:szCs w:val="24"/>
          <w:rtl/>
        </w:rPr>
        <w:t xml:space="preserve">יש מקום לתפיסה כי </w:t>
      </w:r>
      <w:r w:rsidRPr="003E1E4D">
        <w:rPr>
          <w:rFonts w:ascii="Century" w:hAnsi="Century" w:cs="Miriam"/>
          <w:b/>
          <w:spacing w:val="0"/>
          <w:szCs w:val="24"/>
          <w:rtl/>
        </w:rPr>
        <w:t>חוק או חוק-יסוד, אשר ישללו את אופייה של ישראל כמדינה</w:t>
      </w:r>
      <w:r w:rsidRPr="003E1E4D">
        <w:rPr>
          <w:rtl/>
        </w:rPr>
        <w:t xml:space="preserve"> </w:t>
      </w:r>
      <w:r w:rsidRPr="003E1E4D">
        <w:rPr>
          <w:rFonts w:ascii="Century" w:hAnsi="Century" w:cs="Miriam"/>
          <w:b/>
          <w:spacing w:val="0"/>
          <w:szCs w:val="24"/>
          <w:rtl/>
        </w:rPr>
        <w:t>יהודית או דמוקרטית</w:t>
      </w:r>
      <w:r w:rsidRPr="003E1E4D">
        <w:rPr>
          <w:rtl/>
        </w:rPr>
        <w:t xml:space="preserve">, </w:t>
      </w:r>
      <w:r w:rsidRPr="003E1E4D">
        <w:rPr>
          <w:rFonts w:ascii="Century" w:hAnsi="Century" w:cs="Miriam"/>
          <w:b/>
          <w:spacing w:val="0"/>
          <w:szCs w:val="24"/>
          <w:rtl/>
        </w:rPr>
        <w:t>אינו חוקתי</w:t>
      </w:r>
      <w:r w:rsidRPr="003E1E4D">
        <w:rPr>
          <w:rtl/>
        </w:rPr>
        <w:t xml:space="preserve">. </w:t>
      </w:r>
      <w:r w:rsidRPr="003E1E4D">
        <w:rPr>
          <w:rFonts w:ascii="Century" w:hAnsi="Century" w:cs="Miriam"/>
          <w:b/>
          <w:spacing w:val="0"/>
          <w:szCs w:val="24"/>
          <w:rtl/>
        </w:rPr>
        <w:t>העם, הריבון, לא הסמיך לכך את הכנסת שלנו. זו הוסמכה לפעול במסגרת עקרונות היסוד של המשטר</w:t>
      </w:r>
      <w:r w:rsidRPr="003E1E4D">
        <w:rPr>
          <w:rFonts w:ascii="Century" w:hAnsi="Century" w:cs="Miriam" w:hint="cs"/>
          <w:b/>
          <w:spacing w:val="0"/>
          <w:szCs w:val="24"/>
          <w:rtl/>
        </w:rPr>
        <w:t>. היא לא הוסמכה לבטלם</w:t>
      </w:r>
      <w:r w:rsidRPr="003E1E4D">
        <w:rPr>
          <w:rFonts w:hint="cs"/>
          <w:rtl/>
        </w:rPr>
        <w:t>"</w:t>
      </w:r>
      <w:r w:rsidRPr="003E1E4D">
        <w:rPr>
          <w:rtl/>
        </w:rPr>
        <w:t xml:space="preserve"> </w:t>
      </w:r>
      <w:r w:rsidRPr="003E1E4D">
        <w:rPr>
          <w:rFonts w:hint="cs"/>
          <w:rtl/>
        </w:rPr>
        <w:t>(שם, פסקה 74 לחוות דעתו).</w:t>
      </w:r>
    </w:p>
    <w:p w14:paraId="3C180F49" w14:textId="77777777" w:rsidR="0076260A" w:rsidRPr="003E1E4D" w:rsidRDefault="0076260A" w:rsidP="0076260A">
      <w:pPr>
        <w:pStyle w:val="Ruller41"/>
        <w:rPr>
          <w:rtl/>
        </w:rPr>
      </w:pPr>
    </w:p>
    <w:p w14:paraId="020F3C3D" w14:textId="77777777" w:rsidR="0076260A" w:rsidRPr="003E1E4D" w:rsidRDefault="0076260A" w:rsidP="0076260A">
      <w:pPr>
        <w:pStyle w:val="Ruller4"/>
        <w:numPr>
          <w:ilvl w:val="0"/>
          <w:numId w:val="0"/>
        </w:numPr>
      </w:pPr>
      <w:r w:rsidRPr="003E1E4D">
        <w:rPr>
          <w:rtl/>
        </w:rPr>
        <w:tab/>
      </w:r>
      <w:r w:rsidRPr="003E1E4D">
        <w:rPr>
          <w:rFonts w:hint="cs"/>
          <w:rtl/>
        </w:rPr>
        <w:t>בעניין</w:t>
      </w:r>
      <w:r w:rsidRPr="003E1E4D">
        <w:rPr>
          <w:rFonts w:ascii="Century" w:hAnsi="Century" w:cs="Miriam" w:hint="cs"/>
          <w:b/>
          <w:spacing w:val="0"/>
          <w:szCs w:val="24"/>
          <w:rtl/>
        </w:rPr>
        <w:t xml:space="preserve"> בר-און</w:t>
      </w:r>
      <w:r w:rsidRPr="003E1E4D">
        <w:rPr>
          <w:rFonts w:hint="cs"/>
          <w:rtl/>
        </w:rPr>
        <w:t>, נקבע לעניין דוקטרינת התיקון החוקתי שאינו חוקתי, כדלקמן:</w:t>
      </w:r>
    </w:p>
    <w:p w14:paraId="1D86A609" w14:textId="77777777" w:rsidR="0076260A" w:rsidRPr="003E1E4D" w:rsidRDefault="0076260A" w:rsidP="0076260A">
      <w:pPr>
        <w:pStyle w:val="Ruller41"/>
        <w:rPr>
          <w:rtl/>
        </w:rPr>
      </w:pPr>
    </w:p>
    <w:p w14:paraId="519C71C0" w14:textId="77777777" w:rsidR="0076260A" w:rsidRPr="003E1E4D" w:rsidRDefault="0076260A" w:rsidP="0076260A">
      <w:pPr>
        <w:pStyle w:val="Ruller5"/>
        <w:rPr>
          <w:rtl/>
        </w:rPr>
      </w:pPr>
      <w:r w:rsidRPr="003E1E4D">
        <w:rPr>
          <w:rFonts w:hint="cs"/>
          <w:rtl/>
        </w:rPr>
        <w:t>"</w:t>
      </w:r>
      <w:r w:rsidRPr="003E1E4D">
        <w:rPr>
          <w:rtl/>
        </w:rPr>
        <w:t>אצלנו, לנוכח העובדה שטרם כוננה חוקה שלמה – ובכלל זאת, טרם נקבעו ההליכים לקבלתם של חוקי יסוד ולשינוים – מקבלת הדוקטרינה משמעות ייחודית</w:t>
      </w:r>
      <w:r w:rsidRPr="003E1E4D">
        <w:rPr>
          <w:rFonts w:hint="cs"/>
          <w:rtl/>
        </w:rPr>
        <w:t xml:space="preserve">... </w:t>
      </w:r>
      <w:r w:rsidRPr="003E1E4D">
        <w:rPr>
          <w:rFonts w:ascii="Century" w:hAnsi="Century" w:cs="Miriam"/>
          <w:b/>
          <w:spacing w:val="0"/>
          <w:szCs w:val="24"/>
          <w:rtl/>
        </w:rPr>
        <w:t xml:space="preserve">הכירו בתי המשפט בישראל בקיומם של עקרונות על שאינם </w:t>
      </w:r>
      <w:r w:rsidRPr="003E1E4D">
        <w:rPr>
          <w:rFonts w:ascii="Century" w:hAnsi="Century" w:cs="Miriam"/>
          <w:b/>
          <w:spacing w:val="0"/>
          <w:szCs w:val="24"/>
          <w:rtl/>
        </w:rPr>
        <w:lastRenderedPageBreak/>
        <w:t>ניתנים לשינוי. גם חוקי היסוד שלנו הניחו את העיקרון החוקתי המרכזי, שספק אם הוא ניתן לשינוי, המתייחס לאופ</w:t>
      </w:r>
      <w:r w:rsidRPr="003E1E4D">
        <w:rPr>
          <w:rFonts w:ascii="Century" w:hAnsi="Century" w:cs="Miriam" w:hint="cs"/>
          <w:b/>
          <w:spacing w:val="0"/>
          <w:szCs w:val="24"/>
          <w:rtl/>
        </w:rPr>
        <w:t>י</w:t>
      </w:r>
      <w:r w:rsidRPr="003E1E4D">
        <w:rPr>
          <w:rFonts w:ascii="Century" w:hAnsi="Century" w:cs="Miriam"/>
          <w:b/>
          <w:spacing w:val="0"/>
          <w:szCs w:val="24"/>
          <w:rtl/>
        </w:rPr>
        <w:t>יה היהודי</w:t>
      </w:r>
      <w:r>
        <w:rPr>
          <w:rFonts w:ascii="Century" w:hAnsi="Century" w:cs="Miriam"/>
          <w:b/>
          <w:spacing w:val="0"/>
          <w:szCs w:val="24"/>
          <w:rtl/>
        </w:rPr>
        <w:t xml:space="preserve"> והדמוקרטי של המדינה</w:t>
      </w:r>
      <w:r w:rsidRPr="003E1E4D">
        <w:rPr>
          <w:rFonts w:ascii="David" w:hAnsi="David"/>
          <w:rtl/>
        </w:rPr>
        <w:t>.</w:t>
      </w:r>
      <w:r>
        <w:rPr>
          <w:rFonts w:ascii="David" w:hAnsi="David" w:hint="cs"/>
          <w:rtl/>
        </w:rPr>
        <w:t>..</w:t>
      </w:r>
      <w:r w:rsidRPr="003E1E4D">
        <w:rPr>
          <w:rFonts w:ascii="David" w:hAnsi="David" w:hint="cs"/>
          <w:rtl/>
        </w:rPr>
        <w:t xml:space="preserve"> </w:t>
      </w:r>
      <w:r w:rsidRPr="003E1E4D">
        <w:rPr>
          <w:rFonts w:ascii="Century" w:hAnsi="Century" w:cs="Miriam"/>
          <w:b/>
          <w:spacing w:val="0"/>
          <w:szCs w:val="24"/>
          <w:rtl/>
        </w:rPr>
        <w:t>קיימים עקרונות יסוד העומדים בבסיס קיומנו כחברה ו</w:t>
      </w:r>
      <w:r w:rsidRPr="003E1E4D">
        <w:rPr>
          <w:rFonts w:ascii="Century" w:hAnsi="Century" w:cs="Miriam" w:hint="cs"/>
          <w:b/>
          <w:spacing w:val="0"/>
          <w:szCs w:val="24"/>
          <w:rtl/>
        </w:rPr>
        <w:t>כ</w:t>
      </w:r>
      <w:r w:rsidRPr="003E1E4D">
        <w:rPr>
          <w:rFonts w:ascii="Century" w:hAnsi="Century" w:cs="Miriam"/>
          <w:b/>
          <w:spacing w:val="0"/>
          <w:szCs w:val="24"/>
          <w:rtl/>
        </w:rPr>
        <w:t>מדינה אשר פגיעה בהם תעורר שאלות קשות של סמכות</w:t>
      </w:r>
      <w:r w:rsidRPr="003E1E4D">
        <w:rPr>
          <w:rFonts w:ascii="Century" w:hAnsi="Century" w:cs="Miriam" w:hint="cs"/>
          <w:b/>
          <w:spacing w:val="0"/>
          <w:szCs w:val="24"/>
          <w:rtl/>
        </w:rPr>
        <w:t>,</w:t>
      </w:r>
      <w:r w:rsidRPr="003E1E4D">
        <w:rPr>
          <w:rFonts w:ascii="Century" w:hAnsi="Century" w:cs="Miriam"/>
          <w:b/>
          <w:spacing w:val="0"/>
          <w:szCs w:val="24"/>
          <w:rtl/>
        </w:rPr>
        <w:t xml:space="preserve"> ובכלל זה ספקות אם בשינוי החוקה מדובר או בכינונה של חוקה חדשה. במקרה כזה – ומוטב </w:t>
      </w:r>
      <w:r w:rsidRPr="003E1E4D">
        <w:rPr>
          <w:rFonts w:ascii="Century" w:hAnsi="Century" w:cs="Miriam" w:hint="cs"/>
          <w:b/>
          <w:spacing w:val="0"/>
          <w:szCs w:val="24"/>
          <w:rtl/>
        </w:rPr>
        <w:t>ש</w:t>
      </w:r>
      <w:r w:rsidRPr="003E1E4D">
        <w:rPr>
          <w:rFonts w:ascii="Century" w:hAnsi="Century" w:cs="Miriam"/>
          <w:b/>
          <w:spacing w:val="0"/>
          <w:szCs w:val="24"/>
          <w:rtl/>
        </w:rPr>
        <w:t>לא יתרחש לעולם – יידרש בית המשפט להכריע אם חרגה הכנסת מסמכותה המכוננת ופגעה ביסודות בסיסיים של המדינה כמדינה יהודית ודמוקרטית</w:t>
      </w:r>
      <w:r w:rsidRPr="003E1E4D">
        <w:rPr>
          <w:rtl/>
        </w:rPr>
        <w:t>״</w:t>
      </w:r>
      <w:r w:rsidRPr="003E1E4D">
        <w:rPr>
          <w:rFonts w:hint="cs"/>
          <w:rtl/>
        </w:rPr>
        <w:t xml:space="preserve"> (פס' 34-33; ההדגשות הוספו).</w:t>
      </w:r>
    </w:p>
    <w:p w14:paraId="79C4B25B" w14:textId="77777777" w:rsidR="0076260A" w:rsidRPr="008B44B1" w:rsidRDefault="0076260A" w:rsidP="0076260A">
      <w:pPr>
        <w:pStyle w:val="Ruller41"/>
        <w:rPr>
          <w:rFonts w:ascii="Century" w:hAnsi="Century"/>
          <w:rtl/>
        </w:rPr>
      </w:pPr>
    </w:p>
    <w:p w14:paraId="09FB4493" w14:textId="77777777" w:rsidR="0076260A" w:rsidRPr="003E1E4D" w:rsidRDefault="0076260A" w:rsidP="0076260A">
      <w:pPr>
        <w:pStyle w:val="Ruller4"/>
        <w:numPr>
          <w:ilvl w:val="0"/>
          <w:numId w:val="0"/>
        </w:numPr>
        <w:rPr>
          <w:rtl/>
        </w:rPr>
      </w:pPr>
      <w:r w:rsidRPr="003E1E4D">
        <w:rPr>
          <w:rtl/>
        </w:rPr>
        <w:tab/>
      </w:r>
      <w:r w:rsidRPr="003E1E4D">
        <w:rPr>
          <w:rFonts w:hint="cs"/>
          <w:rtl/>
        </w:rPr>
        <w:t>ב</w:t>
      </w:r>
      <w:r w:rsidRPr="003E1E4D">
        <w:rPr>
          <w:rFonts w:ascii="Century" w:hAnsi="Century" w:cs="Miriam"/>
          <w:b/>
          <w:spacing w:val="0"/>
          <w:szCs w:val="24"/>
          <w:rtl/>
        </w:rPr>
        <w:t>עניין התקציב הדו-שנתי</w:t>
      </w:r>
      <w:r w:rsidRPr="003E1E4D">
        <w:rPr>
          <w:rFonts w:hint="cs"/>
          <w:rtl/>
        </w:rPr>
        <w:t xml:space="preserve">, ציין המשנה לנשיאה (בדימ') </w:t>
      </w:r>
      <w:r w:rsidRPr="003E1E4D">
        <w:rPr>
          <w:rFonts w:ascii="Century" w:hAnsi="Century" w:cs="Miriam" w:hint="cs"/>
          <w:b/>
          <w:spacing w:val="0"/>
          <w:szCs w:val="24"/>
          <w:rtl/>
        </w:rPr>
        <w:t>א' רובינשטיין</w:t>
      </w:r>
      <w:r w:rsidRPr="003E1E4D">
        <w:rPr>
          <w:rFonts w:hint="cs"/>
          <w:rtl/>
        </w:rPr>
        <w:t xml:space="preserve"> כי דוקטרינת התיקון החוקתי שאינו חוקתי טרם יושמה במשפט הישראלי וכי "במישור הערכי יש בישראל מקום ל'הנצחת' ערכים חוקתיים בסיסיים; לדוגמה, יסודות כמו הבסיס היהודי </w:t>
      </w:r>
      <w:r w:rsidRPr="003E1E4D">
        <w:rPr>
          <w:rtl/>
        </w:rPr>
        <w:t>–</w:t>
      </w:r>
      <w:r w:rsidRPr="003E1E4D">
        <w:rPr>
          <w:rFonts w:hint="cs"/>
          <w:rtl/>
        </w:rPr>
        <w:t xml:space="preserve"> והדמוקרטי </w:t>
      </w:r>
      <w:r w:rsidRPr="003E1E4D">
        <w:rPr>
          <w:rtl/>
        </w:rPr>
        <w:t>–</w:t>
      </w:r>
      <w:r w:rsidRPr="003E1E4D">
        <w:rPr>
          <w:rFonts w:hint="cs"/>
          <w:rtl/>
        </w:rPr>
        <w:t xml:space="preserve"> של המדינה על פי הכרזת העצמאות וחוקי היסוד שלזכויות, או פגיעה בליבת זכויות האדם" וקבע כי "אם ימצא בית משפט זה כי תיקון שנעשה לחוק היסוד פוגע בצורה חמורה במשטר הדמוקרטי, אין לשלול את האפשרות... כי הדבר יוביל למסקנה החריגה שמדובר בתיקון חוקתי שאינו חוקתי ולכן יש לפסלו" (פס' כ"ז, ל"ה). באותו עניין, הבהיר השופט </w:t>
      </w:r>
      <w:r w:rsidRPr="003E1E4D">
        <w:rPr>
          <w:rFonts w:ascii="Century" w:hAnsi="Century" w:cs="Miriam" w:hint="cs"/>
          <w:b/>
          <w:spacing w:val="0"/>
          <w:szCs w:val="24"/>
          <w:rtl/>
        </w:rPr>
        <w:t>ע' פוגלמן</w:t>
      </w:r>
      <w:r w:rsidRPr="003E1E4D">
        <w:rPr>
          <w:rFonts w:hint="cs"/>
          <w:rtl/>
        </w:rPr>
        <w:t xml:space="preserve"> כי לשיטתו אין לשלול את תחולתה של דוקטרינת התיקון החוקתי שאינו חוקתי במשפט הישראלי, אף שהיקפה של הדוקטרינה הוא מוגבל (שם, פס' 10, 15).</w:t>
      </w:r>
      <w:r w:rsidRPr="003E1E4D" w:rsidDel="00200B5A">
        <w:rPr>
          <w:rFonts w:hint="cs"/>
          <w:rtl/>
        </w:rPr>
        <w:t xml:space="preserve"> </w:t>
      </w:r>
      <w:r w:rsidRPr="003E1E4D">
        <w:rPr>
          <w:rFonts w:hint="cs"/>
          <w:rtl/>
        </w:rPr>
        <w:t xml:space="preserve">השופט </w:t>
      </w:r>
      <w:r w:rsidRPr="003E1E4D">
        <w:rPr>
          <w:rFonts w:ascii="Century" w:hAnsi="Century" w:cs="Miriam" w:hint="cs"/>
          <w:b/>
          <w:spacing w:val="0"/>
          <w:szCs w:val="24"/>
          <w:rtl/>
        </w:rPr>
        <w:t>נ' הנדל</w:t>
      </w:r>
      <w:r w:rsidRPr="003E1E4D">
        <w:rPr>
          <w:rFonts w:hint="cs"/>
          <w:rtl/>
        </w:rPr>
        <w:t xml:space="preserve"> סבר כי יש היגיון רב בעמדה לפיה "גם אם תיקלט דוקטרינת התיקון החוקתי הבלתי חוקתי במשפטנו יש להגבילה, למצער בראשית דרכה, לתחומי השמירה על אופייה היהודי והדמוקרטי של מדינת ישראל. ועל זאת אוסיף, לשמירה על גרעין אופייה היהודי והדמוקרטי" (שם, פסקה 4). השופט (כתוארו אז) </w:t>
      </w:r>
      <w:r w:rsidRPr="003E1E4D">
        <w:rPr>
          <w:rFonts w:ascii="Century" w:hAnsi="Century" w:cs="Miriam" w:hint="cs"/>
          <w:b/>
          <w:spacing w:val="0"/>
          <w:szCs w:val="24"/>
          <w:rtl/>
        </w:rPr>
        <w:t>ח' מלצר</w:t>
      </w:r>
      <w:r w:rsidRPr="003E1E4D">
        <w:rPr>
          <w:rFonts w:hint="cs"/>
          <w:rtl/>
        </w:rPr>
        <w:t xml:space="preserve"> ציין לעניין התיקון החוקתי שאינו חוקתי, כי הוא אינו "שולל את היתכנותו העקרונית במקרים נדירים מאוד בעתיד... אם הוא חורג מהותית מיסוד בסיסי ביותר של עקרונות המדינה והעם, או של השיטה המשפטית הנתונה (אצלנו ניתן להחיל זאת, למשל, על מהותה של ישראל כמדינה יהודית ודמוקרטית)" (שם, פסקה 8 לחוות דעתו).</w:t>
      </w:r>
    </w:p>
    <w:p w14:paraId="07826418" w14:textId="77777777" w:rsidR="0076260A" w:rsidRPr="003E1E4D" w:rsidRDefault="0076260A" w:rsidP="0076260A">
      <w:pPr>
        <w:pStyle w:val="Ruller41"/>
        <w:rPr>
          <w:rtl/>
        </w:rPr>
      </w:pPr>
    </w:p>
    <w:p w14:paraId="30469209" w14:textId="77777777" w:rsidR="0076260A" w:rsidRPr="003E1E4D" w:rsidRDefault="0076260A" w:rsidP="0076260A">
      <w:pPr>
        <w:pStyle w:val="Ruller4"/>
        <w:numPr>
          <w:ilvl w:val="0"/>
          <w:numId w:val="0"/>
        </w:numPr>
        <w:rPr>
          <w:rFonts w:asciiTheme="majorBidi" w:hAnsiTheme="majorBidi" w:cstheme="majorBidi"/>
          <w:rtl/>
        </w:rPr>
      </w:pPr>
      <w:r w:rsidRPr="003E1E4D">
        <w:rPr>
          <w:rtl/>
        </w:rPr>
        <w:tab/>
      </w:r>
      <w:r w:rsidRPr="003E1E4D">
        <w:rPr>
          <w:rFonts w:hint="cs"/>
          <w:rtl/>
        </w:rPr>
        <w:t xml:space="preserve">ראו גם: בג"ץ 4076/20 </w:t>
      </w:r>
      <w:r w:rsidRPr="003E1E4D">
        <w:rPr>
          <w:rFonts w:ascii="Century" w:hAnsi="Century" w:cs="Miriam" w:hint="cs"/>
          <w:b/>
          <w:spacing w:val="0"/>
          <w:szCs w:val="24"/>
          <w:rtl/>
        </w:rPr>
        <w:t>עו"ד שפירא נ' הכנסת</w:t>
      </w:r>
      <w:r w:rsidRPr="003E1E4D">
        <w:rPr>
          <w:rFonts w:hint="cs"/>
          <w:rtl/>
        </w:rPr>
        <w:t xml:space="preserve">, פס' 10-9 </w:t>
      </w:r>
      <w:r w:rsidRPr="003E1E4D">
        <w:rPr>
          <w:rtl/>
        </w:rPr>
        <w:t>(</w:t>
      </w:r>
      <w:r w:rsidRPr="003E1E4D">
        <w:rPr>
          <w:rFonts w:hint="eastAsia"/>
          <w:rtl/>
        </w:rPr>
        <w:t>‏</w:t>
      </w:r>
      <w:r w:rsidRPr="003E1E4D">
        <w:rPr>
          <w:rtl/>
        </w:rPr>
        <w:t>22.7.2020)</w:t>
      </w:r>
      <w:r w:rsidRPr="003E1E4D">
        <w:rPr>
          <w:rFonts w:hint="cs"/>
          <w:rtl/>
        </w:rPr>
        <w:t xml:space="preserve">; </w:t>
      </w:r>
      <w:r w:rsidRPr="003E1E4D">
        <w:rPr>
          <w:rtl/>
        </w:rPr>
        <w:t>יניב רוזנאי "שימוש לרעה בחוק יסוד</w:t>
      </w:r>
      <w:r w:rsidRPr="003E1E4D">
        <w:rPr>
          <w:rFonts w:hint="cs"/>
          <w:rtl/>
        </w:rPr>
        <w:t>"</w:t>
      </w:r>
      <w:r w:rsidRPr="003E1E4D">
        <w:rPr>
          <w:rFonts w:ascii="Century" w:hAnsi="Century" w:cs="Miriam"/>
          <w:b/>
          <w:spacing w:val="0"/>
          <w:szCs w:val="24"/>
        </w:rPr>
        <w:t xml:space="preserve"> </w:t>
      </w:r>
      <w:r w:rsidRPr="003E1E4D">
        <w:rPr>
          <w:rFonts w:ascii="Century" w:hAnsi="Century" w:cs="Miriam"/>
          <w:b/>
          <w:spacing w:val="0"/>
          <w:szCs w:val="24"/>
          <w:rtl/>
        </w:rPr>
        <w:t>ספר אליקים רובינשטיין</w:t>
      </w:r>
      <w:r w:rsidRPr="003E1E4D">
        <w:rPr>
          <w:rFonts w:hint="cs"/>
          <w:rtl/>
        </w:rPr>
        <w:t xml:space="preserve"> 1349,</w:t>
      </w:r>
      <w:r w:rsidRPr="003E1E4D">
        <w:rPr>
          <w:rtl/>
        </w:rPr>
        <w:t xml:space="preserve"> </w:t>
      </w:r>
      <w:r w:rsidRPr="003E1E4D">
        <w:rPr>
          <w:rFonts w:hint="cs"/>
          <w:rtl/>
        </w:rPr>
        <w:t xml:space="preserve">1386-1383 (2020); ברק מדינה "האם יש לישראל חוקה? על דמוקרטיה הליכית ועל דמוקרטיה ליברלית" </w:t>
      </w:r>
      <w:r w:rsidRPr="003E1E4D">
        <w:rPr>
          <w:rFonts w:ascii="Century" w:hAnsi="Century" w:cs="Miriam" w:hint="cs"/>
          <w:b/>
          <w:spacing w:val="0"/>
          <w:sz w:val="22"/>
          <w:szCs w:val="24"/>
          <w:rtl/>
        </w:rPr>
        <w:t>עיוני משפט</w:t>
      </w:r>
      <w:r w:rsidRPr="003E1E4D">
        <w:rPr>
          <w:rFonts w:hint="cs"/>
          <w:rtl/>
        </w:rPr>
        <w:t xml:space="preserve"> מד (טרם התפרסם) (פרופ' מדינה סבור כי סמכויותיהן של רשויות השלטון תחומות מכוח עקרונות יסוד של ליברליזם וכי מוצדק להחיל ביקורת שיפוטית על קביעת הוראות בחוקי יסוד);</w:t>
      </w:r>
      <w:r w:rsidRPr="00BC4559">
        <w:t>Suzie Navot &amp; Yaniv Roznai, ‘</w:t>
      </w:r>
      <w:r w:rsidRPr="00BC4559">
        <w:rPr>
          <w:i/>
          <w:iCs/>
        </w:rPr>
        <w:t>From Supra-Constitutional Principles to the Misuse of Constituent Power in Israel</w:t>
      </w:r>
      <w:r w:rsidRPr="003E1E4D">
        <w:rPr>
          <w:rFonts w:asciiTheme="majorBidi" w:hAnsiTheme="majorBidi" w:cstheme="majorBidi"/>
          <w:i/>
          <w:iCs/>
        </w:rPr>
        <w:t>’</w:t>
      </w:r>
      <w:r w:rsidRPr="003E1E4D">
        <w:rPr>
          <w:rFonts w:asciiTheme="majorBidi" w:hAnsiTheme="majorBidi" w:cstheme="majorBidi"/>
        </w:rPr>
        <w:t xml:space="preserve">, 21(3) </w:t>
      </w:r>
      <w:r w:rsidRPr="003E1E4D">
        <w:rPr>
          <w:rFonts w:asciiTheme="majorBidi" w:hAnsiTheme="majorBidi" w:cstheme="majorBidi"/>
          <w:smallCaps/>
        </w:rPr>
        <w:t>European Journal of Law Reform</w:t>
      </w:r>
      <w:r w:rsidRPr="003E1E4D">
        <w:rPr>
          <w:rFonts w:asciiTheme="majorBidi" w:hAnsiTheme="majorBidi" w:cstheme="majorBidi"/>
        </w:rPr>
        <w:t>, 403, 422-421 (2019)</w:t>
      </w:r>
      <w:r w:rsidRPr="003E1E4D">
        <w:rPr>
          <w:rFonts w:asciiTheme="majorBidi" w:hAnsiTheme="majorBidi" w:cstheme="majorBidi" w:hint="cs"/>
          <w:rtl/>
        </w:rPr>
        <w:t>.</w:t>
      </w:r>
    </w:p>
    <w:p w14:paraId="12BD33AB" w14:textId="3E00EECB" w:rsidR="0076260A" w:rsidRDefault="0076260A" w:rsidP="0076260A">
      <w:pPr>
        <w:pStyle w:val="Ruller41"/>
        <w:rPr>
          <w:rtl/>
        </w:rPr>
      </w:pPr>
    </w:p>
    <w:p w14:paraId="6DB44C25" w14:textId="77777777" w:rsidR="0076260A" w:rsidRPr="003E1E4D" w:rsidRDefault="0076260A" w:rsidP="0076260A">
      <w:pPr>
        <w:pStyle w:val="Ruller4"/>
        <w:rPr>
          <w:rtl/>
        </w:rPr>
      </w:pPr>
      <w:r w:rsidRPr="003E1E4D">
        <w:rPr>
          <w:rFonts w:hint="cs"/>
          <w:rtl/>
        </w:rPr>
        <w:t xml:space="preserve">לגישתו של הנשיא (בדימ') </w:t>
      </w:r>
      <w:r w:rsidRPr="003E1E4D">
        <w:rPr>
          <w:rFonts w:ascii="Century" w:hAnsi="Century" w:cs="Miriam" w:hint="cs"/>
          <w:b/>
          <w:spacing w:val="0"/>
          <w:szCs w:val="24"/>
          <w:rtl/>
        </w:rPr>
        <w:t>א' ברק</w:t>
      </w:r>
      <w:r w:rsidRPr="003E1E4D">
        <w:rPr>
          <w:rFonts w:hint="cs"/>
          <w:rtl/>
        </w:rPr>
        <w:t xml:space="preserve">, סמכותה של הכנסת כאסיפה מכוננת, בעריכת תיקונים לחוקי היסוד שכבר חוקקו ובכינונם של חוקי יסוד חדשים </w:t>
      </w:r>
      <w:r w:rsidRPr="003E1E4D">
        <w:rPr>
          <w:rtl/>
        </w:rPr>
        <w:t>–</w:t>
      </w:r>
      <w:r w:rsidRPr="003E1E4D">
        <w:rPr>
          <w:rFonts w:hint="cs"/>
          <w:rtl/>
        </w:rPr>
        <w:t xml:space="preserve"> היא סמכות רחבה אך היא גם סמכות </w:t>
      </w:r>
      <w:r w:rsidRPr="003E1E4D">
        <w:rPr>
          <w:rFonts w:ascii="Century" w:hAnsi="Century" w:cs="Miriam" w:hint="cs"/>
          <w:b/>
          <w:spacing w:val="0"/>
          <w:szCs w:val="24"/>
          <w:rtl/>
        </w:rPr>
        <w:t>מוגבלת</w:t>
      </w:r>
      <w:r w:rsidRPr="003E1E4D">
        <w:rPr>
          <w:rFonts w:hint="cs"/>
          <w:rtl/>
        </w:rPr>
        <w:t xml:space="preserve">. הכנסת כרשות מכוננת </w:t>
      </w:r>
      <w:r w:rsidRPr="003E1E4D">
        <w:rPr>
          <w:rFonts w:ascii="Century" w:hAnsi="Century" w:cs="Miriam" w:hint="cs"/>
          <w:b/>
          <w:spacing w:val="0"/>
          <w:szCs w:val="24"/>
          <w:rtl/>
        </w:rPr>
        <w:t>אינה "כל יכולה</w:t>
      </w:r>
      <w:r w:rsidRPr="003E1E4D">
        <w:rPr>
          <w:rFonts w:hint="cs"/>
          <w:rtl/>
        </w:rPr>
        <w:t xml:space="preserve">", אלא חלות עליה הגבלות בגיבוש תוכנם של חוקי היסוד: </w:t>
      </w:r>
    </w:p>
    <w:p w14:paraId="38DA088D" w14:textId="77777777" w:rsidR="0076260A" w:rsidRPr="003E1E4D" w:rsidRDefault="0076260A" w:rsidP="0076260A">
      <w:pPr>
        <w:pStyle w:val="Ruller41"/>
        <w:rPr>
          <w:rtl/>
        </w:rPr>
      </w:pPr>
    </w:p>
    <w:p w14:paraId="1F86CC49" w14:textId="77777777" w:rsidR="0076260A" w:rsidRPr="003E1E4D" w:rsidRDefault="0076260A" w:rsidP="0076260A">
      <w:pPr>
        <w:pStyle w:val="Ruller5"/>
        <w:rPr>
          <w:rtl/>
        </w:rPr>
      </w:pPr>
      <w:r w:rsidRPr="003E1E4D">
        <w:rPr>
          <w:rFonts w:hint="cs"/>
          <w:rtl/>
        </w:rPr>
        <w:t>"</w:t>
      </w:r>
      <w:r w:rsidRPr="00117191">
        <w:rPr>
          <w:rFonts w:hint="cs"/>
          <w:rtl/>
        </w:rPr>
        <w:t>יש מקום לגישה כי סמכותה המכוננת של הכנסת אינה כל יכולה. כך לעניין כינונו של חוק יסוד חדש, וכך לעניין תיקונו של חוק יסוד קיים</w:t>
      </w:r>
      <w:r w:rsidRPr="003E1E4D">
        <w:rPr>
          <w:rFonts w:hint="cs"/>
          <w:rtl/>
        </w:rPr>
        <w:t xml:space="preserve">. ניתן לומר כי בשני המקרים חייבת הכנסת, כרשות מכוננת, לפעול במסגרת עקרונות יסוד וערכי היסוד של המבנה החוקתי שלנו. </w:t>
      </w:r>
      <w:r w:rsidRPr="00117191">
        <w:rPr>
          <w:rFonts w:hint="cs"/>
          <w:rtl/>
        </w:rPr>
        <w:t>עליה לפעול במסגרת אמות המידה העקרוניות עליהם מבוססת הכרזת העצמאות ועליהם מבוסס מפעל החוקה כולו</w:t>
      </w:r>
      <w:r w:rsidRPr="003E1E4D">
        <w:rPr>
          <w:rFonts w:hint="cs"/>
          <w:rtl/>
        </w:rPr>
        <w:t xml:space="preserve">. </w:t>
      </w:r>
      <w:r w:rsidRPr="00117191">
        <w:rPr>
          <w:rFonts w:hint="cs"/>
          <w:rtl/>
        </w:rPr>
        <w:t>על פי תפיסה זו חוק יסוד חדש או תיקון לחוק יסוד 'אשר ישללו את אופייה של ישראל כמדינה יהודית או דמוקרטית, אינו חוקתי. העם, הריבון, לא הסמיך לכך את הכנסת שלנו. זו הוסמכה לפעול במסגרת עקרונות היסוד של המשטר, כפי שבאו לידי ביטוי בהכרזת העצמאות. היא לא הוסמכה לבטלם'. הכנסת לא הוסמכה לפגוע בעקרונות יסוד ומטרות 'אשר כל המבנה החוקתי שלנו, לרבות חוקי היסוד עצמם, מושתתים עליהם, ואשר הפגיעה בהם היא מהותית וקשה'. הכנסת לא הוסמכה לפגוע 'בליבת הדמוקרטיה, ובדרישת המינימום לאופייה של מדינה כדמוקרטית'. בדומה, היא לא הוסמכה לפגוע בליבת היותה של ישראל מדינה יהודית ובדרישות המינימום לאופייה זה</w:t>
      </w:r>
      <w:r w:rsidRPr="003E1E4D">
        <w:rPr>
          <w:rFonts w:hint="cs"/>
          <w:rtl/>
        </w:rPr>
        <w:t xml:space="preserve">"  </w:t>
      </w:r>
    </w:p>
    <w:p w14:paraId="1157D5CD" w14:textId="77777777" w:rsidR="0076260A" w:rsidRPr="003E1E4D" w:rsidRDefault="0076260A" w:rsidP="0076260A">
      <w:pPr>
        <w:pStyle w:val="Ruller5"/>
        <w:rPr>
          <w:rtl/>
        </w:rPr>
      </w:pPr>
      <w:r w:rsidRPr="003E1E4D">
        <w:rPr>
          <w:rFonts w:hint="cs"/>
          <w:rtl/>
        </w:rPr>
        <w:t xml:space="preserve">(אהרן ברק </w:t>
      </w:r>
      <w:r w:rsidRPr="003E1E4D">
        <w:rPr>
          <w:rFonts w:ascii="Century" w:hAnsi="Century" w:cs="Miriam" w:hint="cs"/>
          <w:b/>
          <w:spacing w:val="0"/>
          <w:szCs w:val="24"/>
          <w:rtl/>
        </w:rPr>
        <w:t>מבחר כתבים</w:t>
      </w:r>
      <w:r w:rsidRPr="003E1E4D">
        <w:rPr>
          <w:rFonts w:hint="cs"/>
          <w:rtl/>
        </w:rPr>
        <w:t xml:space="preserve"> כרך ג </w:t>
      </w:r>
      <w:r w:rsidRPr="003E1E4D">
        <w:rPr>
          <w:rtl/>
        </w:rPr>
        <w:t>–</w:t>
      </w:r>
      <w:r w:rsidRPr="003E1E4D">
        <w:rPr>
          <w:rFonts w:hint="cs"/>
          <w:rtl/>
        </w:rPr>
        <w:t xml:space="preserve"> עיונים חוקתיים 143, 157 (2017) (התפרסם גם ב</w:t>
      </w:r>
      <w:r w:rsidRPr="003E1E4D">
        <w:rPr>
          <w:rtl/>
        </w:rPr>
        <w:t>"</w:t>
      </w:r>
      <w:r w:rsidRPr="003E1E4D">
        <w:rPr>
          <w:rFonts w:hint="cs"/>
          <w:rtl/>
        </w:rPr>
        <w:t>תיקון</w:t>
      </w:r>
      <w:r w:rsidRPr="003E1E4D">
        <w:rPr>
          <w:rtl/>
        </w:rPr>
        <w:t xml:space="preserve"> </w:t>
      </w:r>
      <w:r w:rsidRPr="003E1E4D">
        <w:rPr>
          <w:rFonts w:hint="cs"/>
          <w:rtl/>
        </w:rPr>
        <w:t>של</w:t>
      </w:r>
      <w:r w:rsidRPr="003E1E4D">
        <w:rPr>
          <w:rtl/>
        </w:rPr>
        <w:t xml:space="preserve"> </w:t>
      </w:r>
      <w:r w:rsidRPr="003E1E4D">
        <w:rPr>
          <w:rFonts w:hint="cs"/>
          <w:rtl/>
        </w:rPr>
        <w:t>חוקה</w:t>
      </w:r>
      <w:r w:rsidRPr="003E1E4D">
        <w:rPr>
          <w:rtl/>
        </w:rPr>
        <w:t xml:space="preserve"> </w:t>
      </w:r>
      <w:r w:rsidRPr="003E1E4D">
        <w:rPr>
          <w:rFonts w:hint="cs"/>
          <w:rtl/>
        </w:rPr>
        <w:t>שאינו</w:t>
      </w:r>
      <w:r w:rsidRPr="003E1E4D">
        <w:rPr>
          <w:rtl/>
        </w:rPr>
        <w:t xml:space="preserve"> </w:t>
      </w:r>
      <w:r w:rsidRPr="003E1E4D">
        <w:rPr>
          <w:rFonts w:hint="cs"/>
          <w:rtl/>
        </w:rPr>
        <w:t>חוקתי</w:t>
      </w:r>
      <w:r w:rsidRPr="003E1E4D">
        <w:rPr>
          <w:rtl/>
        </w:rPr>
        <w:t xml:space="preserve">" </w:t>
      </w:r>
      <w:r w:rsidRPr="003E1E4D">
        <w:rPr>
          <w:rFonts w:ascii="Century" w:hAnsi="Century" w:cs="Miriam" w:hint="cs"/>
          <w:b/>
          <w:spacing w:val="0"/>
          <w:szCs w:val="24"/>
          <w:rtl/>
        </w:rPr>
        <w:t>ספר</w:t>
      </w:r>
      <w:r w:rsidRPr="003E1E4D">
        <w:rPr>
          <w:rFonts w:ascii="Century" w:hAnsi="Century" w:cs="Miriam"/>
          <w:b/>
          <w:spacing w:val="0"/>
          <w:szCs w:val="24"/>
          <w:rtl/>
        </w:rPr>
        <w:t xml:space="preserve"> </w:t>
      </w:r>
      <w:r w:rsidRPr="003E1E4D">
        <w:rPr>
          <w:rFonts w:ascii="Century" w:hAnsi="Century" w:cs="Miriam" w:hint="cs"/>
          <w:b/>
          <w:spacing w:val="0"/>
          <w:szCs w:val="24"/>
          <w:rtl/>
        </w:rPr>
        <w:t>גבריאל</w:t>
      </w:r>
      <w:r w:rsidRPr="003E1E4D">
        <w:rPr>
          <w:rFonts w:ascii="Century" w:hAnsi="Century" w:cs="Miriam"/>
          <w:b/>
          <w:spacing w:val="0"/>
          <w:szCs w:val="24"/>
          <w:rtl/>
        </w:rPr>
        <w:t xml:space="preserve"> </w:t>
      </w:r>
      <w:r w:rsidRPr="003E1E4D">
        <w:rPr>
          <w:rFonts w:ascii="Century" w:hAnsi="Century" w:cs="Miriam" w:hint="cs"/>
          <w:b/>
          <w:spacing w:val="0"/>
          <w:szCs w:val="24"/>
          <w:rtl/>
        </w:rPr>
        <w:t>בך</w:t>
      </w:r>
      <w:r w:rsidRPr="003E1E4D">
        <w:rPr>
          <w:rtl/>
        </w:rPr>
        <w:t xml:space="preserve"> 361 (2011)</w:t>
      </w:r>
      <w:r w:rsidRPr="003E1E4D">
        <w:rPr>
          <w:rFonts w:hint="cs"/>
          <w:rtl/>
        </w:rPr>
        <w:t xml:space="preserve">) (להלן: </w:t>
      </w:r>
      <w:r w:rsidRPr="003E1E4D">
        <w:rPr>
          <w:rFonts w:ascii="Century" w:hAnsi="Century" w:cs="Miriam" w:hint="cs"/>
          <w:b/>
          <w:spacing w:val="0"/>
          <w:szCs w:val="24"/>
          <w:rtl/>
        </w:rPr>
        <w:t>ברק, תיקון חוקתי</w:t>
      </w:r>
      <w:r>
        <w:rPr>
          <w:rFonts w:hint="cs"/>
          <w:rtl/>
        </w:rPr>
        <w:t>)</w:t>
      </w:r>
      <w:r w:rsidRPr="003E1E4D">
        <w:rPr>
          <w:rFonts w:hint="cs"/>
          <w:rtl/>
        </w:rPr>
        <w:t>).</w:t>
      </w:r>
    </w:p>
    <w:p w14:paraId="71B1E5AC" w14:textId="77777777" w:rsidR="0076260A" w:rsidRPr="003E1E4D" w:rsidRDefault="0076260A" w:rsidP="0076260A">
      <w:pPr>
        <w:pStyle w:val="Ruller41"/>
        <w:rPr>
          <w:rtl/>
        </w:rPr>
      </w:pPr>
    </w:p>
    <w:p w14:paraId="50C4ED45" w14:textId="77777777" w:rsidR="0076260A" w:rsidRPr="003E1E4D" w:rsidRDefault="0076260A" w:rsidP="0076260A">
      <w:pPr>
        <w:pStyle w:val="Ruller4"/>
        <w:numPr>
          <w:ilvl w:val="0"/>
          <w:numId w:val="0"/>
        </w:numPr>
        <w:rPr>
          <w:rtl/>
        </w:rPr>
      </w:pPr>
      <w:r w:rsidRPr="003E1E4D">
        <w:rPr>
          <w:rtl/>
        </w:rPr>
        <w:tab/>
      </w:r>
      <w:r w:rsidRPr="003E1E4D">
        <w:rPr>
          <w:rFonts w:hint="cs"/>
          <w:rtl/>
        </w:rPr>
        <w:t xml:space="preserve">מסקנתו של הנשיא (בדימ') </w:t>
      </w:r>
      <w:r w:rsidRPr="003E1E4D">
        <w:rPr>
          <w:rFonts w:ascii="Century" w:hAnsi="Century" w:cs="Miriam" w:hint="cs"/>
          <w:b/>
          <w:spacing w:val="0"/>
          <w:sz w:val="22"/>
          <w:szCs w:val="24"/>
          <w:rtl/>
        </w:rPr>
        <w:t>ברק</w:t>
      </w:r>
      <w:r w:rsidRPr="003E1E4D">
        <w:rPr>
          <w:rFonts w:hint="cs"/>
          <w:rtl/>
        </w:rPr>
        <w:t xml:space="preserve">, היא כי אף שטרם הושלם מפעל חוקי היסוד, כך שהמשפט המשווה בעניין התיקון החוקתי שאינו חוקתי אינו ישים </w:t>
      </w:r>
      <w:r w:rsidRPr="003E1E4D">
        <w:rPr>
          <w:rFonts w:ascii="Century" w:hAnsi="Century" w:cs="Miriam" w:hint="cs"/>
          <w:b/>
          <w:spacing w:val="0"/>
          <w:sz w:val="22"/>
          <w:szCs w:val="24"/>
          <w:rtl/>
        </w:rPr>
        <w:t>במלואו</w:t>
      </w:r>
      <w:r w:rsidRPr="003E1E4D">
        <w:rPr>
          <w:rFonts w:hint="cs"/>
          <w:rtl/>
        </w:rPr>
        <w:t xml:space="preserve"> בישראל  </w:t>
      </w:r>
      <w:r w:rsidRPr="003E1E4D">
        <w:rPr>
          <w:rtl/>
        </w:rPr>
        <w:t>–</w:t>
      </w:r>
      <w:r w:rsidRPr="003E1E4D">
        <w:rPr>
          <w:rFonts w:hint="cs"/>
          <w:rtl/>
        </w:rPr>
        <w:t xml:space="preserve"> </w:t>
      </w:r>
      <w:r w:rsidRPr="003E1E4D">
        <w:rPr>
          <w:rFonts w:ascii="Century" w:hAnsi="Century" w:cs="Miriam" w:hint="cs"/>
          <w:b/>
          <w:spacing w:val="0"/>
          <w:sz w:val="22"/>
          <w:szCs w:val="24"/>
          <w:rtl/>
        </w:rPr>
        <w:t>הכרזת העצמאות</w:t>
      </w:r>
      <w:r w:rsidRPr="003E1E4D">
        <w:rPr>
          <w:rFonts w:hint="cs"/>
          <w:rtl/>
        </w:rPr>
        <w:t xml:space="preserve"> היא המקור העיקרי להגבלות על סמכותה המכוננת של הכנסת (ראו: </w:t>
      </w:r>
      <w:r w:rsidRPr="00F22DCD">
        <w:rPr>
          <w:rFonts w:hint="cs"/>
          <w:rtl/>
        </w:rPr>
        <w:t>ברק, הכנסת כרשות מכוננת</w:t>
      </w:r>
      <w:r w:rsidRPr="003E1E4D">
        <w:rPr>
          <w:rFonts w:hint="cs"/>
          <w:rtl/>
        </w:rPr>
        <w:t>). חקיקתם של חוקי יסוד מטילה על הכנסת מגבלות שעניינן תוכן החקיקה ואשר מקורן בעקרונות-על של המבנה החוקתי, המתבטאים בערכיה של מדינה יהודית ודמוקרטית. לגישתו,</w:t>
      </w:r>
      <w:r w:rsidRPr="003E1E4D">
        <w:rPr>
          <w:rFonts w:ascii="David" w:hAnsi="David" w:hint="cs"/>
          <w:rtl/>
        </w:rPr>
        <w:t xml:space="preserve"> "</w:t>
      </w:r>
      <w:r w:rsidRPr="003E1E4D">
        <w:rPr>
          <w:rFonts w:ascii="Century" w:hAnsi="Century" w:cs="Miriam" w:hint="cs"/>
          <w:b/>
          <w:spacing w:val="0"/>
          <w:szCs w:val="24"/>
          <w:rtl/>
        </w:rPr>
        <w:t>הכנסת אינה 'כל יכולה'. על הסמכות של הא</w:t>
      </w:r>
      <w:r w:rsidRPr="003E1E4D">
        <w:rPr>
          <w:rFonts w:ascii="Century" w:hAnsi="Century" w:cs="Miriam"/>
          <w:b/>
          <w:spacing w:val="0"/>
          <w:szCs w:val="24"/>
          <w:rtl/>
        </w:rPr>
        <w:t>סֵ</w:t>
      </w:r>
      <w:r w:rsidRPr="003E1E4D">
        <w:rPr>
          <w:rFonts w:ascii="Century" w:hAnsi="Century" w:cs="Miriam" w:hint="cs"/>
          <w:b/>
          <w:spacing w:val="0"/>
          <w:szCs w:val="24"/>
          <w:rtl/>
        </w:rPr>
        <w:t>פה המכוננת לכינון חוקה בישראל מוטלות מגבלות אשר מקורן בתכלית אשר מונחת ביסודה. תכלית זו מבטאת את ערכיה של הכרזת העצמאות המתבטאים בערכיה של מדינת ישראל כמדינה יהודית ודמוקרטית</w:t>
      </w:r>
      <w:r w:rsidRPr="003E1E4D">
        <w:rPr>
          <w:rFonts w:ascii="David" w:hAnsi="David" w:hint="cs"/>
          <w:rtl/>
        </w:rPr>
        <w:t xml:space="preserve">" </w:t>
      </w:r>
      <w:r w:rsidRPr="003E1E4D">
        <w:rPr>
          <w:rFonts w:hint="cs"/>
          <w:rtl/>
        </w:rPr>
        <w:t xml:space="preserve">(שם; אהרן ברק "מגילת העצמאות והכנסת כרשות מכוננת" </w:t>
      </w:r>
      <w:r w:rsidRPr="003E1E4D">
        <w:rPr>
          <w:rFonts w:ascii="Century" w:hAnsi="Century" w:cs="Miriam" w:hint="cs"/>
          <w:b/>
          <w:spacing w:val="0"/>
          <w:sz w:val="22"/>
          <w:szCs w:val="24"/>
          <w:rtl/>
        </w:rPr>
        <w:t>חוקים</w:t>
      </w:r>
      <w:r w:rsidRPr="003E1E4D">
        <w:rPr>
          <w:rFonts w:hint="cs"/>
          <w:rtl/>
        </w:rPr>
        <w:t xml:space="preserve"> יא 9, 11-10, 30 (2018) (להלן: </w:t>
      </w:r>
      <w:r w:rsidRPr="003E1E4D">
        <w:rPr>
          <w:rFonts w:ascii="Century" w:hAnsi="Century" w:cs="Miriam" w:hint="cs"/>
          <w:b/>
          <w:spacing w:val="0"/>
          <w:sz w:val="22"/>
          <w:szCs w:val="24"/>
          <w:rtl/>
        </w:rPr>
        <w:t>ברק, מגילת העצמאות</w:t>
      </w:r>
      <w:r w:rsidRPr="003E1E4D">
        <w:rPr>
          <w:rFonts w:hint="cs"/>
          <w:rtl/>
        </w:rPr>
        <w:t>))</w:t>
      </w:r>
      <w:r w:rsidRPr="003E1E4D">
        <w:rPr>
          <w:rFonts w:ascii="David" w:hAnsi="David" w:hint="cs"/>
          <w:rtl/>
        </w:rPr>
        <w:t>.</w:t>
      </w:r>
      <w:r w:rsidRPr="003E1E4D">
        <w:rPr>
          <w:rFonts w:hint="cs"/>
          <w:rtl/>
        </w:rPr>
        <w:t xml:space="preserve"> המגבלות על סמכותה המכוננת של הכנסת נועדו למנוע רק פגיעה מהותית או קשה בבסיס העקרונות והערכים </w:t>
      </w:r>
      <w:r w:rsidRPr="003E1E4D">
        <w:rPr>
          <w:rFonts w:hint="cs"/>
          <w:rtl/>
        </w:rPr>
        <w:lastRenderedPageBreak/>
        <w:t>של הכרזת העצמאות</w:t>
      </w:r>
      <w:r w:rsidRPr="003E1E4D">
        <w:rPr>
          <w:rFonts w:hint="cs"/>
          <w:b/>
          <w:bCs/>
          <w:rtl/>
        </w:rPr>
        <w:t xml:space="preserve"> </w:t>
      </w:r>
      <w:r w:rsidRPr="003E1E4D">
        <w:rPr>
          <w:rFonts w:hint="cs"/>
          <w:rtl/>
        </w:rPr>
        <w:t xml:space="preserve">המוצאים ביטוי בערכיה של ישראל כמדינה יהודית ודמוקרטית, בליבתם ובגרעינם. הנשיא (בדימ') </w:t>
      </w:r>
      <w:r w:rsidRPr="003E1E4D">
        <w:rPr>
          <w:rFonts w:ascii="Century" w:hAnsi="Century" w:cs="Miriam" w:hint="cs"/>
          <w:b/>
          <w:spacing w:val="0"/>
          <w:szCs w:val="24"/>
          <w:rtl/>
        </w:rPr>
        <w:t>ברק</w:t>
      </w:r>
      <w:r w:rsidRPr="003E1E4D">
        <w:rPr>
          <w:rFonts w:hint="cs"/>
          <w:rtl/>
        </w:rPr>
        <w:t xml:space="preserve"> סבור כי גישה זו מהווה "מקרה מיוחד להפעלתה של תורת התיקון החוקתי שאינו חוקתי. ניתן לראות בה קונסטרוקציה חוקתית הפועלת מחוץ לגדריה של תורת התיקון החוקתי שאינו חוקתי" (ברק</w:t>
      </w:r>
      <w:r w:rsidRPr="003E1E4D">
        <w:rPr>
          <w:rtl/>
        </w:rPr>
        <w:t xml:space="preserve">, </w:t>
      </w:r>
      <w:r w:rsidRPr="003E1E4D">
        <w:rPr>
          <w:rFonts w:hint="cs"/>
          <w:rtl/>
        </w:rPr>
        <w:t>מגילת</w:t>
      </w:r>
      <w:r w:rsidRPr="003E1E4D">
        <w:rPr>
          <w:rtl/>
        </w:rPr>
        <w:t xml:space="preserve"> </w:t>
      </w:r>
      <w:r w:rsidRPr="003E1E4D">
        <w:rPr>
          <w:rFonts w:hint="cs"/>
          <w:rtl/>
        </w:rPr>
        <w:t xml:space="preserve">העצמאות, בעמ' 34). מלומדים נוספים סבורים כי הסמכות המכוננת היא סמכות מוגבלת. ראו, למשל: </w:t>
      </w:r>
    </w:p>
    <w:p w14:paraId="2DCF5E96" w14:textId="77777777" w:rsidR="0076260A" w:rsidRPr="003E1E4D" w:rsidRDefault="0076260A" w:rsidP="0076260A">
      <w:pPr>
        <w:pStyle w:val="Ruller4"/>
        <w:numPr>
          <w:ilvl w:val="0"/>
          <w:numId w:val="0"/>
        </w:numPr>
        <w:bidi w:val="0"/>
      </w:pPr>
      <w:r w:rsidRPr="003E1E4D">
        <w:rPr>
          <w:rFonts w:hint="cs"/>
          <w:rtl/>
        </w:rPr>
        <w:t xml:space="preserve"> </w:t>
      </w:r>
      <w:r w:rsidRPr="003E1E4D">
        <w:t xml:space="preserve">Yaniv Roznai, </w:t>
      </w:r>
      <w:r w:rsidRPr="003E1E4D">
        <w:rPr>
          <w:i/>
          <w:iCs/>
        </w:rPr>
        <w:t>The Boundaries of Constituent Authority</w:t>
      </w:r>
      <w:r w:rsidRPr="003E1E4D">
        <w:t xml:space="preserve">, 52(5) </w:t>
      </w:r>
      <w:r w:rsidRPr="003E1E4D">
        <w:rPr>
          <w:smallCaps/>
        </w:rPr>
        <w:t>Conn. L. Rev</w:t>
      </w:r>
      <w:r w:rsidRPr="003E1E4D">
        <w:t>. 1381, 1394</w:t>
      </w:r>
      <w:r w:rsidRPr="003E1E4D">
        <w:rPr>
          <w:rFonts w:hint="cs"/>
          <w:rtl/>
        </w:rPr>
        <w:t xml:space="preserve"> </w:t>
      </w:r>
      <w:r w:rsidRPr="003E1E4D">
        <w:t>(2021)</w:t>
      </w:r>
      <w:r w:rsidRPr="003E1E4D">
        <w:rPr>
          <w:rFonts w:hint="cs"/>
          <w:rtl/>
        </w:rPr>
        <w:t>;</w:t>
      </w:r>
      <w:r w:rsidRPr="003E1E4D">
        <w:t xml:space="preserve"> Joel Colón-Ríos</w:t>
      </w:r>
      <w:r w:rsidRPr="004818AA">
        <w:rPr>
          <w:smallCaps/>
        </w:rPr>
        <w:t>, Constituent Power and the Law</w:t>
      </w:r>
      <w:r w:rsidRPr="003E1E4D">
        <w:t xml:space="preserve"> (2020).</w:t>
      </w:r>
    </w:p>
    <w:p w14:paraId="076C7743" w14:textId="77777777" w:rsidR="0076260A" w:rsidRPr="008B44B1" w:rsidRDefault="0076260A" w:rsidP="0076260A">
      <w:pPr>
        <w:pStyle w:val="Ruller41"/>
        <w:rPr>
          <w:rFonts w:ascii="Century" w:hAnsi="Century"/>
          <w:rtl/>
        </w:rPr>
      </w:pPr>
    </w:p>
    <w:p w14:paraId="672805DA" w14:textId="77777777" w:rsidR="0076260A" w:rsidRPr="003E1E4D" w:rsidRDefault="0076260A" w:rsidP="0076260A">
      <w:pPr>
        <w:pStyle w:val="Ruller4"/>
        <w:numPr>
          <w:ilvl w:val="0"/>
          <w:numId w:val="0"/>
        </w:numPr>
        <w:rPr>
          <w:rtl/>
        </w:rPr>
      </w:pPr>
      <w:r w:rsidRPr="003E1E4D">
        <w:rPr>
          <w:rtl/>
        </w:rPr>
        <w:tab/>
      </w:r>
      <w:r w:rsidRPr="003E1E4D">
        <w:rPr>
          <w:rFonts w:hint="cs"/>
          <w:rtl/>
        </w:rPr>
        <w:t xml:space="preserve">גם לגישתה של הנשיאה </w:t>
      </w:r>
      <w:r w:rsidRPr="003E1E4D">
        <w:rPr>
          <w:rFonts w:ascii="Century" w:hAnsi="Century" w:cs="Miriam" w:hint="cs"/>
          <w:b/>
          <w:spacing w:val="0"/>
          <w:szCs w:val="24"/>
          <w:rtl/>
        </w:rPr>
        <w:t>חיות</w:t>
      </w:r>
      <w:r w:rsidRPr="003E1E4D">
        <w:rPr>
          <w:rFonts w:hint="cs"/>
          <w:rtl/>
        </w:rPr>
        <w:t xml:space="preserve"> בחוות דעתה, "בשלב זה של המפעל החוקתי הישראלי קיימת מגבלה אחת, צרה ביותר, החלה על הכנסת בכובעה כרשות מכוננת והיא כי </w:t>
      </w:r>
      <w:r w:rsidRPr="003E1E4D">
        <w:rPr>
          <w:rFonts w:ascii="Century" w:hAnsi="Century" w:cs="Miriam" w:hint="cs"/>
          <w:b/>
          <w:spacing w:val="0"/>
          <w:szCs w:val="24"/>
          <w:rtl/>
        </w:rPr>
        <w:t>אין ביכולתה לשלול בחוק יסוד את עצם היותה של ישראל מדינה יהודית ודמוקרטית"</w:t>
      </w:r>
      <w:r w:rsidRPr="003E1E4D">
        <w:rPr>
          <w:rFonts w:hint="cs"/>
          <w:rtl/>
        </w:rPr>
        <w:t xml:space="preserve"> </w:t>
      </w:r>
      <w:r>
        <w:rPr>
          <w:rFonts w:hint="cs"/>
          <w:rtl/>
        </w:rPr>
        <w:t>ו</w:t>
      </w:r>
      <w:r w:rsidRPr="003E1E4D">
        <w:rPr>
          <w:rFonts w:hint="cs"/>
          <w:rtl/>
        </w:rPr>
        <w:t xml:space="preserve">"חקיקת הוראה חוקתית אשר שוללת את אופייה של ישראל כמדינה יהודית או דמוקרטית עולה כדי זעזוע אמות הסיפים של החוקה ההולכת ונבנית פרקים-פרקים...". </w:t>
      </w:r>
    </w:p>
    <w:p w14:paraId="44D5B7B0" w14:textId="66433B2B" w:rsidR="0076260A" w:rsidRDefault="0076260A" w:rsidP="0076260A">
      <w:pPr>
        <w:pStyle w:val="Ruller41"/>
        <w:rPr>
          <w:rtl/>
        </w:rPr>
      </w:pPr>
    </w:p>
    <w:p w14:paraId="102BFDB2" w14:textId="77777777" w:rsidR="00152813" w:rsidRPr="003E1E4D" w:rsidRDefault="00152813" w:rsidP="00152813">
      <w:pPr>
        <w:pStyle w:val="Ruller4"/>
        <w:rPr>
          <w:rtl/>
        </w:rPr>
      </w:pPr>
      <w:r>
        <w:rPr>
          <w:rFonts w:hint="cs"/>
          <w:rtl/>
        </w:rPr>
        <w:t>לגישתי</w:t>
      </w:r>
      <w:r w:rsidRPr="003E1E4D">
        <w:rPr>
          <w:rFonts w:hint="cs"/>
          <w:rtl/>
        </w:rPr>
        <w:t>, סמכותה המכ</w:t>
      </w:r>
      <w:r>
        <w:rPr>
          <w:rFonts w:hint="cs"/>
          <w:rtl/>
        </w:rPr>
        <w:t>וננת של הכנסת היא סמכות מוגבלת ו</w:t>
      </w:r>
      <w:r w:rsidRPr="003E1E4D">
        <w:rPr>
          <w:rFonts w:hint="cs"/>
          <w:rtl/>
        </w:rPr>
        <w:t>בית משפט זה מוסמך להפעיל ביקורת שיפוטית על הפעלתה</w:t>
      </w:r>
      <w:r>
        <w:rPr>
          <w:rFonts w:hint="cs"/>
          <w:rtl/>
        </w:rPr>
        <w:t xml:space="preserve"> של סמכות זו</w:t>
      </w:r>
      <w:r w:rsidRPr="003E1E4D">
        <w:rPr>
          <w:rFonts w:hint="cs"/>
          <w:rtl/>
        </w:rPr>
        <w:t xml:space="preserve">. זאת, בין מכוח הכרזת העצמאות ובין מכוח דוקטרינת התיקון החוקתי שאינו חוקתי, בהתאמותיה למאפייני המשפט החוקתי הישראלי. כל הגישות המתוארות מתלכדות </w:t>
      </w:r>
      <w:r>
        <w:rPr>
          <w:rFonts w:hint="cs"/>
          <w:rtl/>
        </w:rPr>
        <w:t>לשאלה המכרעת שהיא</w:t>
      </w:r>
      <w:r w:rsidRPr="003E1E4D">
        <w:rPr>
          <w:rFonts w:hint="cs"/>
          <w:rtl/>
        </w:rPr>
        <w:t xml:space="preserve"> האם חוק היסוד או התיקון לו שוללים את ליבת הזהות היהודית או הדמוקרטית של המדינה</w:t>
      </w:r>
      <w:r>
        <w:rPr>
          <w:rFonts w:hint="cs"/>
          <w:rtl/>
        </w:rPr>
        <w:t>.</w:t>
      </w:r>
      <w:r w:rsidRPr="003E1E4D">
        <w:rPr>
          <w:rFonts w:hint="cs"/>
          <w:rtl/>
        </w:rPr>
        <w:t xml:space="preserve"> </w:t>
      </w:r>
    </w:p>
    <w:p w14:paraId="02B04F23" w14:textId="77777777" w:rsidR="00152813" w:rsidRDefault="00152813" w:rsidP="00152813">
      <w:pPr>
        <w:pStyle w:val="Ruller4"/>
        <w:numPr>
          <w:ilvl w:val="0"/>
          <w:numId w:val="0"/>
        </w:numPr>
        <w:rPr>
          <w:rtl/>
        </w:rPr>
      </w:pPr>
      <w:r w:rsidRPr="003E1E4D">
        <w:rPr>
          <w:rtl/>
        </w:rPr>
        <w:tab/>
      </w:r>
    </w:p>
    <w:p w14:paraId="0B233907" w14:textId="77777777" w:rsidR="008D0FEB" w:rsidRPr="003E1E4D" w:rsidRDefault="008D0FEB" w:rsidP="008D0FEB">
      <w:pPr>
        <w:pStyle w:val="Ruller4"/>
        <w:numPr>
          <w:ilvl w:val="0"/>
          <w:numId w:val="0"/>
        </w:numPr>
        <w:rPr>
          <w:rFonts w:ascii="Century" w:hAnsi="Century" w:cs="Miriam"/>
          <w:b/>
          <w:spacing w:val="0"/>
          <w:szCs w:val="26"/>
          <w:rtl/>
        </w:rPr>
      </w:pPr>
      <w:r w:rsidRPr="003E1E4D">
        <w:rPr>
          <w:rFonts w:ascii="Century" w:hAnsi="Century" w:cs="Miriam" w:hint="cs"/>
          <w:b/>
          <w:spacing w:val="0"/>
          <w:szCs w:val="26"/>
          <w:rtl/>
        </w:rPr>
        <w:t xml:space="preserve">חוק הלאום פוגע קשות בליבת הדמוקרטיה </w:t>
      </w:r>
    </w:p>
    <w:p w14:paraId="614F6EA6" w14:textId="77777777" w:rsidR="008D0FEB" w:rsidRPr="00FC0749" w:rsidRDefault="008D0FEB" w:rsidP="008D0FEB">
      <w:pPr>
        <w:pStyle w:val="Ruller41"/>
        <w:rPr>
          <w:rtl/>
        </w:rPr>
      </w:pPr>
    </w:p>
    <w:p w14:paraId="3F54BD7B" w14:textId="77777777" w:rsidR="008D0FEB" w:rsidRPr="003E1E4D" w:rsidRDefault="008D0FEB" w:rsidP="008D0FEB">
      <w:pPr>
        <w:pStyle w:val="Ruller4"/>
        <w:rPr>
          <w:rtl/>
        </w:rPr>
      </w:pPr>
      <w:r>
        <w:rPr>
          <w:rFonts w:hint="cs"/>
          <w:rtl/>
        </w:rPr>
        <w:t xml:space="preserve">בחינת השאלה </w:t>
      </w:r>
      <w:r w:rsidRPr="003E1E4D">
        <w:rPr>
          <w:rFonts w:hint="cs"/>
          <w:rtl/>
        </w:rPr>
        <w:t>בענייננו מ</w:t>
      </w:r>
      <w:r>
        <w:rPr>
          <w:rFonts w:hint="cs"/>
          <w:rtl/>
        </w:rPr>
        <w:t>למדת</w:t>
      </w:r>
      <w:r w:rsidRPr="003E1E4D">
        <w:rPr>
          <w:rFonts w:hint="cs"/>
          <w:rtl/>
        </w:rPr>
        <w:t xml:space="preserve"> כי חוק הלאום עולה כדי הנסיבות </w:t>
      </w:r>
      <w:r w:rsidRPr="003E1E4D">
        <w:rPr>
          <w:rFonts w:ascii="Century" w:hAnsi="Century" w:cs="Miriam" w:hint="cs"/>
          <w:b/>
          <w:spacing w:val="0"/>
          <w:szCs w:val="24"/>
          <w:rtl/>
        </w:rPr>
        <w:t>החריגות והקיצוניות</w:t>
      </w:r>
      <w:r w:rsidRPr="003E1E4D">
        <w:rPr>
          <w:rFonts w:hint="cs"/>
          <w:rtl/>
        </w:rPr>
        <w:t xml:space="preserve"> בהן</w:t>
      </w:r>
      <w:r>
        <w:rPr>
          <w:rFonts w:hint="cs"/>
          <w:rtl/>
        </w:rPr>
        <w:t xml:space="preserve"> מתקיימת פגיעה חמורה וקשה בליבת </w:t>
      </w:r>
      <w:r w:rsidRPr="003E1E4D">
        <w:rPr>
          <w:rFonts w:hint="cs"/>
          <w:rtl/>
        </w:rPr>
        <w:t xml:space="preserve">ערכיה של ישראל כמדינה דמוקרטית. חוק הלאום אינו חוקתי מחמת הפגיעה המובהקת והקשה, העולה עד כדי שלילה של ליבת הזהות הדמוקרטית של המדינה. חוק הלאום מציב את הערכים הלאומיים של המדינה </w:t>
      </w:r>
      <w:r w:rsidRPr="003E1E4D">
        <w:rPr>
          <w:rFonts w:ascii="Century" w:hAnsi="Century" w:cs="Miriam" w:hint="cs"/>
          <w:b/>
          <w:spacing w:val="0"/>
          <w:sz w:val="22"/>
          <w:szCs w:val="24"/>
          <w:rtl/>
        </w:rPr>
        <w:t>מעל</w:t>
      </w:r>
      <w:r>
        <w:rPr>
          <w:rFonts w:hint="cs"/>
          <w:rtl/>
        </w:rPr>
        <w:t xml:space="preserve"> הערכים הדמוקרטיים שלה</w:t>
      </w:r>
      <w:r w:rsidRPr="003E1E4D">
        <w:rPr>
          <w:rFonts w:hint="cs"/>
          <w:rtl/>
        </w:rPr>
        <w:t xml:space="preserve"> ופוגע פגיעה אנושה במיעוטים על רקע אתני. </w:t>
      </w:r>
    </w:p>
    <w:p w14:paraId="2C936585" w14:textId="7F0A422A" w:rsidR="008240E2" w:rsidRPr="008B44B1" w:rsidRDefault="008240E2" w:rsidP="008240E2">
      <w:pPr>
        <w:pStyle w:val="Ruller41"/>
        <w:rPr>
          <w:rFonts w:ascii="Century" w:hAnsi="Century"/>
          <w:rtl/>
        </w:rPr>
      </w:pPr>
    </w:p>
    <w:p w14:paraId="2DAA67C6" w14:textId="3F6A5C5D" w:rsidR="008240E2" w:rsidRDefault="008240E2" w:rsidP="002E6B11">
      <w:pPr>
        <w:pStyle w:val="Ruller41"/>
        <w:numPr>
          <w:ilvl w:val="0"/>
          <w:numId w:val="17"/>
        </w:numPr>
        <w:rPr>
          <w:rFonts w:ascii="Century" w:hAnsi="Century" w:cs="Miriam"/>
          <w:b/>
          <w:spacing w:val="0"/>
          <w:sz w:val="24"/>
          <w:szCs w:val="26"/>
        </w:rPr>
      </w:pPr>
      <w:r w:rsidRPr="003E1E4D">
        <w:rPr>
          <w:rFonts w:ascii="Century" w:hAnsi="Century" w:cs="Miriam" w:hint="cs"/>
          <w:b/>
          <w:spacing w:val="0"/>
          <w:sz w:val="24"/>
          <w:szCs w:val="26"/>
          <w:rtl/>
        </w:rPr>
        <w:t xml:space="preserve">על אי-השוויון כלפי הציבור הערבי </w:t>
      </w:r>
    </w:p>
    <w:p w14:paraId="6E66285C" w14:textId="744CBA24" w:rsidR="003959CC" w:rsidRDefault="003959CC" w:rsidP="003959CC">
      <w:pPr>
        <w:pStyle w:val="Ruller41"/>
        <w:rPr>
          <w:rFonts w:ascii="Century" w:hAnsi="Century" w:cs="Miriam"/>
          <w:b/>
          <w:spacing w:val="0"/>
          <w:sz w:val="24"/>
          <w:szCs w:val="26"/>
          <w:rtl/>
        </w:rPr>
      </w:pPr>
    </w:p>
    <w:p w14:paraId="2A1805FC" w14:textId="77777777" w:rsidR="003959CC" w:rsidRPr="003E1E4D" w:rsidRDefault="003959CC" w:rsidP="003959CC">
      <w:pPr>
        <w:pStyle w:val="Ruller4"/>
        <w:rPr>
          <w:rtl/>
        </w:rPr>
      </w:pPr>
      <w:r w:rsidRPr="003E1E4D">
        <w:rPr>
          <w:rFonts w:ascii="Century" w:hAnsi="Century" w:cs="Miriam" w:hint="cs"/>
          <w:b/>
          <w:spacing w:val="0"/>
          <w:sz w:val="22"/>
          <w:szCs w:val="24"/>
          <w:rtl/>
        </w:rPr>
        <w:t>דו"ח</w:t>
      </w:r>
      <w:r w:rsidRPr="003E1E4D">
        <w:rPr>
          <w:rFonts w:ascii="Century" w:hAnsi="Century" w:cs="Miriam"/>
          <w:b/>
          <w:spacing w:val="0"/>
          <w:sz w:val="22"/>
          <w:szCs w:val="24"/>
          <w:rtl/>
        </w:rPr>
        <w:t xml:space="preserve"> ועדת </w:t>
      </w:r>
      <w:r w:rsidRPr="003E1E4D">
        <w:rPr>
          <w:rFonts w:ascii="Century" w:hAnsi="Century" w:cs="Miriam" w:hint="cs"/>
          <w:b/>
          <w:spacing w:val="0"/>
          <w:sz w:val="22"/>
          <w:szCs w:val="24"/>
          <w:rtl/>
        </w:rPr>
        <w:t>ה</w:t>
      </w:r>
      <w:r w:rsidRPr="003E1E4D">
        <w:rPr>
          <w:rFonts w:ascii="Century" w:hAnsi="Century" w:cs="Miriam"/>
          <w:b/>
          <w:spacing w:val="0"/>
          <w:sz w:val="22"/>
          <w:szCs w:val="24"/>
          <w:rtl/>
        </w:rPr>
        <w:t xml:space="preserve">חקירה </w:t>
      </w:r>
      <w:r w:rsidRPr="003E1E4D">
        <w:rPr>
          <w:rFonts w:ascii="Century" w:hAnsi="Century" w:cs="Miriam" w:hint="cs"/>
          <w:b/>
          <w:spacing w:val="0"/>
          <w:sz w:val="22"/>
          <w:szCs w:val="24"/>
          <w:rtl/>
        </w:rPr>
        <w:t>ה</w:t>
      </w:r>
      <w:r w:rsidRPr="003E1E4D">
        <w:rPr>
          <w:rFonts w:ascii="Century" w:hAnsi="Century" w:cs="Miriam"/>
          <w:b/>
          <w:spacing w:val="0"/>
          <w:sz w:val="22"/>
          <w:szCs w:val="24"/>
          <w:rtl/>
        </w:rPr>
        <w:t xml:space="preserve">ממלכתית לבירור התנגשויות בין כוחות הביטחון לבין אזרחים ישראלים באוקטובר </w:t>
      </w:r>
      <w:r w:rsidRPr="003E1E4D">
        <w:rPr>
          <w:rFonts w:ascii="Century" w:hAnsi="Century" w:cs="Miriam" w:hint="cs"/>
          <w:b/>
          <w:spacing w:val="0"/>
          <w:sz w:val="22"/>
          <w:szCs w:val="24"/>
          <w:rtl/>
        </w:rPr>
        <w:t>2000</w:t>
      </w:r>
      <w:r w:rsidRPr="003E1E4D">
        <w:rPr>
          <w:rFonts w:hint="cs"/>
          <w:rtl/>
        </w:rPr>
        <w:t xml:space="preserve"> (2003) (להלן: </w:t>
      </w:r>
      <w:r w:rsidRPr="003E1E4D">
        <w:rPr>
          <w:rFonts w:ascii="Century" w:hAnsi="Century" w:cs="Miriam" w:hint="cs"/>
          <w:b/>
          <w:spacing w:val="0"/>
          <w:sz w:val="22"/>
          <w:szCs w:val="24"/>
          <w:rtl/>
        </w:rPr>
        <w:t>דו"ח ועדת אור</w:t>
      </w:r>
      <w:r w:rsidRPr="003E1E4D">
        <w:rPr>
          <w:rFonts w:hint="cs"/>
          <w:rtl/>
        </w:rPr>
        <w:t xml:space="preserve">), התייחס להפליה הממסדית </w:t>
      </w:r>
      <w:r w:rsidRPr="003E1E4D">
        <w:rPr>
          <w:rFonts w:hint="cs"/>
          <w:rtl/>
        </w:rPr>
        <w:lastRenderedPageBreak/>
        <w:t>כלפי הציבור הערבי בישראל. הפליה זו מתבטאת, בין היתר,</w:t>
      </w:r>
      <w:r w:rsidRPr="003E1E4D">
        <w:rPr>
          <w:rtl/>
        </w:rPr>
        <w:t xml:space="preserve"> בתחומים שונים של הקצאת המשאבים הציבוריים</w:t>
      </w:r>
      <w:r w:rsidRPr="003E1E4D">
        <w:rPr>
          <w:rFonts w:hint="cs"/>
          <w:rtl/>
        </w:rPr>
        <w:t xml:space="preserve"> ובמדיניות של הדרה והפרדה במגורים. כך נכתב: </w:t>
      </w:r>
    </w:p>
    <w:p w14:paraId="76AA5582" w14:textId="77777777" w:rsidR="003959CC" w:rsidRPr="003E1E4D" w:rsidRDefault="003959CC" w:rsidP="003959CC">
      <w:pPr>
        <w:pStyle w:val="Ruller5"/>
        <w:rPr>
          <w:rtl/>
        </w:rPr>
      </w:pPr>
    </w:p>
    <w:p w14:paraId="7F9F4892" w14:textId="77777777" w:rsidR="003959CC" w:rsidRPr="003E1E4D" w:rsidRDefault="003959CC" w:rsidP="003959CC">
      <w:pPr>
        <w:pStyle w:val="Ruller5"/>
        <w:rPr>
          <w:rtl/>
        </w:rPr>
      </w:pPr>
      <w:r w:rsidRPr="003E1E4D">
        <w:rPr>
          <w:rFonts w:hint="cs"/>
          <w:rtl/>
        </w:rPr>
        <w:t>"</w:t>
      </w:r>
      <w:r w:rsidRPr="003E1E4D">
        <w:rPr>
          <w:rtl/>
        </w:rPr>
        <w:t>אזרחי המדינה הערבים חיים במציאות שבה הם מופלים לרעה כערבים</w:t>
      </w:r>
      <w:r w:rsidRPr="003E1E4D">
        <w:rPr>
          <w:rFonts w:hint="cs"/>
          <w:rtl/>
        </w:rPr>
        <w:t xml:space="preserve">. </w:t>
      </w:r>
      <w:r w:rsidRPr="003E1E4D">
        <w:rPr>
          <w:rtl/>
        </w:rPr>
        <w:t>חוסר השוויון תועד במספר רב של סקרים ומחקרים מקצועיים, הוא אושר בפסקי דין ובהחלטות הממשלה וכן מצא את ביטויו בדו"חות מבקר המדינה ובמסמכים רשמיים אחרים</w:t>
      </w:r>
      <w:r w:rsidRPr="003E1E4D">
        <w:rPr>
          <w:rFonts w:hint="cs"/>
          <w:rtl/>
        </w:rPr>
        <w:t xml:space="preserve">" (שם, שער ראשון, פסקה 19). </w:t>
      </w:r>
    </w:p>
    <w:p w14:paraId="1CAFFC0E" w14:textId="77777777" w:rsidR="003959CC" w:rsidRPr="003E1E4D" w:rsidRDefault="003959CC" w:rsidP="003959CC">
      <w:pPr>
        <w:pStyle w:val="Ruller4"/>
        <w:numPr>
          <w:ilvl w:val="0"/>
          <w:numId w:val="0"/>
        </w:numPr>
        <w:rPr>
          <w:rtl/>
        </w:rPr>
      </w:pPr>
    </w:p>
    <w:p w14:paraId="26657809" w14:textId="77777777" w:rsidR="003959CC" w:rsidRPr="003E1E4D" w:rsidRDefault="003959CC" w:rsidP="003959CC">
      <w:pPr>
        <w:pStyle w:val="Ruller4"/>
        <w:numPr>
          <w:ilvl w:val="0"/>
          <w:numId w:val="0"/>
        </w:numPr>
        <w:rPr>
          <w:rtl/>
        </w:rPr>
      </w:pPr>
      <w:r w:rsidRPr="003E1E4D">
        <w:rPr>
          <w:rtl/>
        </w:rPr>
        <w:tab/>
      </w:r>
      <w:r w:rsidRPr="003E1E4D">
        <w:rPr>
          <w:rFonts w:hint="cs"/>
          <w:rtl/>
        </w:rPr>
        <w:t>מחקר</w:t>
      </w:r>
      <w:r w:rsidRPr="003E1E4D">
        <w:rPr>
          <w:rtl/>
        </w:rPr>
        <w:t xml:space="preserve"> </w:t>
      </w:r>
      <w:r w:rsidRPr="003E1E4D">
        <w:rPr>
          <w:rFonts w:hint="cs"/>
          <w:rtl/>
        </w:rPr>
        <w:t>אשר בחן את מציאות</w:t>
      </w:r>
      <w:r w:rsidRPr="003E1E4D">
        <w:rPr>
          <w:rtl/>
        </w:rPr>
        <w:t xml:space="preserve"> </w:t>
      </w:r>
      <w:r w:rsidRPr="003E1E4D">
        <w:rPr>
          <w:rFonts w:hint="cs"/>
          <w:rtl/>
        </w:rPr>
        <w:t>החיים</w:t>
      </w:r>
      <w:r w:rsidRPr="003E1E4D">
        <w:rPr>
          <w:rtl/>
        </w:rPr>
        <w:t xml:space="preserve"> </w:t>
      </w:r>
      <w:r w:rsidRPr="003E1E4D">
        <w:rPr>
          <w:rFonts w:hint="cs"/>
          <w:rtl/>
        </w:rPr>
        <w:t>של</w:t>
      </w:r>
      <w:r w:rsidRPr="003E1E4D">
        <w:rPr>
          <w:rtl/>
        </w:rPr>
        <w:t xml:space="preserve"> </w:t>
      </w:r>
      <w:r w:rsidRPr="003E1E4D">
        <w:rPr>
          <w:rFonts w:hint="cs"/>
          <w:rtl/>
        </w:rPr>
        <w:t>החברה</w:t>
      </w:r>
      <w:r w:rsidRPr="003E1E4D">
        <w:rPr>
          <w:rtl/>
        </w:rPr>
        <w:t xml:space="preserve"> </w:t>
      </w:r>
      <w:r w:rsidRPr="003E1E4D">
        <w:rPr>
          <w:rFonts w:hint="cs"/>
          <w:rtl/>
        </w:rPr>
        <w:t>הערבית</w:t>
      </w:r>
      <w:r w:rsidRPr="003E1E4D">
        <w:rPr>
          <w:rtl/>
        </w:rPr>
        <w:t xml:space="preserve"> </w:t>
      </w:r>
      <w:r w:rsidRPr="003E1E4D">
        <w:rPr>
          <w:rFonts w:hint="cs"/>
          <w:rtl/>
        </w:rPr>
        <w:t>מאז</w:t>
      </w:r>
      <w:r w:rsidRPr="003E1E4D">
        <w:rPr>
          <w:rtl/>
        </w:rPr>
        <w:t xml:space="preserve"> </w:t>
      </w:r>
      <w:r w:rsidRPr="003E1E4D">
        <w:rPr>
          <w:rFonts w:hint="cs"/>
          <w:rtl/>
        </w:rPr>
        <w:t>ניתנו המלצות</w:t>
      </w:r>
      <w:r w:rsidRPr="003E1E4D">
        <w:rPr>
          <w:rtl/>
        </w:rPr>
        <w:t xml:space="preserve"> </w:t>
      </w:r>
      <w:r w:rsidRPr="003E1E4D">
        <w:rPr>
          <w:rFonts w:hint="cs"/>
          <w:rtl/>
        </w:rPr>
        <w:t>דו"ח ועדת</w:t>
      </w:r>
      <w:r w:rsidRPr="003E1E4D">
        <w:rPr>
          <w:rtl/>
        </w:rPr>
        <w:t xml:space="preserve"> </w:t>
      </w:r>
      <w:r w:rsidRPr="003E1E4D">
        <w:rPr>
          <w:rFonts w:hint="cs"/>
          <w:rtl/>
        </w:rPr>
        <w:t>אור, מצא כי:</w:t>
      </w:r>
    </w:p>
    <w:p w14:paraId="1DBAA7AB" w14:textId="77777777" w:rsidR="003959CC" w:rsidRPr="003E1E4D" w:rsidRDefault="003959CC" w:rsidP="003959CC">
      <w:pPr>
        <w:pStyle w:val="Ruller5"/>
        <w:rPr>
          <w:rtl/>
        </w:rPr>
      </w:pPr>
    </w:p>
    <w:p w14:paraId="1CBF2004" w14:textId="77777777" w:rsidR="003959CC" w:rsidRPr="003E1E4D" w:rsidRDefault="003959CC" w:rsidP="003959CC">
      <w:pPr>
        <w:pStyle w:val="Ruller5"/>
        <w:rPr>
          <w:rtl/>
        </w:rPr>
      </w:pPr>
      <w:r w:rsidRPr="003E1E4D">
        <w:rPr>
          <w:rFonts w:hint="cs"/>
          <w:rtl/>
        </w:rPr>
        <w:t>"</w:t>
      </w:r>
      <w:r w:rsidRPr="003E1E4D">
        <w:rPr>
          <w:rtl/>
        </w:rPr>
        <w:t>החברה הערבית בישראל, על אף היותה שווה בפני החוק ובעלת זכויות אזרחיות שוות כאוכלוסיית הרוב היהודית, עדיין מהווה מבחינות שונות קבוצה חברתית מודרת ומופלית, ללא שוויון אזרחי מלא. היא סובלת מאפליה ממוסדת הבאה לידי ביטוי בחלוקה לא־שוויונית של משאבים ותקציבים, בשיעור העסקת ערבים בשירות הציבורי ובהתיישבות</w:t>
      </w:r>
      <w:r w:rsidRPr="003E1E4D">
        <w:rPr>
          <w:rFonts w:hint="cs"/>
          <w:rtl/>
        </w:rPr>
        <w:t>"</w:t>
      </w:r>
    </w:p>
    <w:p w14:paraId="6B3C0B92" w14:textId="1BCA96E3" w:rsidR="003959CC" w:rsidRDefault="003959CC" w:rsidP="003959CC">
      <w:pPr>
        <w:pStyle w:val="Ruller5"/>
        <w:rPr>
          <w:rtl/>
        </w:rPr>
      </w:pPr>
      <w:r w:rsidRPr="003E1E4D">
        <w:rPr>
          <w:rFonts w:hint="cs"/>
          <w:rtl/>
        </w:rPr>
        <w:t>(אפרים לביא</w:t>
      </w:r>
      <w:r w:rsidRPr="003E1E4D">
        <w:rPr>
          <w:rFonts w:ascii="Century" w:hAnsi="Century" w:cs="Miriam" w:hint="cs"/>
          <w:b/>
          <w:spacing w:val="0"/>
          <w:szCs w:val="24"/>
          <w:rtl/>
        </w:rPr>
        <w:t xml:space="preserve"> החברה הערבית-פלסטינית במדינת ישראל: עת לשינוי אסטרטגי בתהליכי השילוב והשוויון</w:t>
      </w:r>
      <w:r w:rsidRPr="003E1E4D">
        <w:rPr>
          <w:rFonts w:hint="cs"/>
          <w:rtl/>
        </w:rPr>
        <w:t xml:space="preserve"> 21 (</w:t>
      </w:r>
      <w:r w:rsidRPr="00BC4559">
        <w:rPr>
          <w:rFonts w:ascii="Garamond" w:eastAsia="Batang" w:hAnsi="Garamond" w:hint="cs"/>
          <w:sz w:val="24"/>
        </w:rPr>
        <w:t>INSS</w:t>
      </w:r>
      <w:r w:rsidRPr="003E1E4D">
        <w:rPr>
          <w:rFonts w:hint="cs"/>
          <w:rtl/>
        </w:rPr>
        <w:t xml:space="preserve"> </w:t>
      </w:r>
      <w:r w:rsidRPr="003E1E4D">
        <w:rPr>
          <w:rtl/>
        </w:rPr>
        <w:t>–</w:t>
      </w:r>
      <w:r w:rsidRPr="003E1E4D">
        <w:rPr>
          <w:rFonts w:hint="cs"/>
          <w:rtl/>
        </w:rPr>
        <w:t xml:space="preserve"> המכון למחקרי ביטחון לאומי ומרכז תמי שטיינמץ למחקרי שלום באוניברסיטת תל אביב (2016)).</w:t>
      </w:r>
    </w:p>
    <w:p w14:paraId="460B3EDB" w14:textId="42ACE008" w:rsidR="002E6B11" w:rsidRDefault="002E6B11" w:rsidP="003959CC">
      <w:pPr>
        <w:pStyle w:val="Ruller5"/>
        <w:rPr>
          <w:rtl/>
        </w:rPr>
      </w:pPr>
    </w:p>
    <w:p w14:paraId="637A988C" w14:textId="77777777" w:rsidR="002E6B11" w:rsidRPr="003E1E4D" w:rsidRDefault="002E6B11" w:rsidP="002E6B11">
      <w:pPr>
        <w:pStyle w:val="Ruller4"/>
        <w:rPr>
          <w:rtl/>
        </w:rPr>
      </w:pPr>
      <w:r>
        <w:rPr>
          <w:rFonts w:hint="cs"/>
          <w:rtl/>
        </w:rPr>
        <w:t>גם ב</w:t>
      </w:r>
      <w:r w:rsidRPr="003E1E4D">
        <w:rPr>
          <w:rFonts w:hint="cs"/>
          <w:rtl/>
        </w:rPr>
        <w:t>פסיקה שניתנה טרם חקיקתו של חוק הלאום</w:t>
      </w:r>
      <w:r>
        <w:rPr>
          <w:rFonts w:hint="cs"/>
          <w:rtl/>
        </w:rPr>
        <w:t>, יש התייחסות ל</w:t>
      </w:r>
      <w:r w:rsidRPr="003E1E4D">
        <w:rPr>
          <w:rFonts w:hint="cs"/>
          <w:rtl/>
        </w:rPr>
        <w:t xml:space="preserve">הפליה כלפי הציבור הערבי במגוון תחומים, </w:t>
      </w:r>
      <w:r>
        <w:rPr>
          <w:rFonts w:hint="cs"/>
          <w:rtl/>
        </w:rPr>
        <w:t>כמו</w:t>
      </w:r>
      <w:r w:rsidRPr="003E1E4D">
        <w:rPr>
          <w:rFonts w:hint="cs"/>
          <w:rtl/>
        </w:rPr>
        <w:t xml:space="preserve"> הקצאת קרקעות וסיווג אזורי עדיפות לאומית. בבג"ץ 6698/95 </w:t>
      </w:r>
      <w:r w:rsidRPr="003E1E4D">
        <w:rPr>
          <w:rFonts w:ascii="Century" w:hAnsi="Century" w:cs="Miriam" w:hint="cs"/>
          <w:b/>
          <w:spacing w:val="0"/>
          <w:sz w:val="22"/>
          <w:szCs w:val="24"/>
          <w:rtl/>
        </w:rPr>
        <w:t>קעדאן נ' מינהל מקרקעי ישראל</w:t>
      </w:r>
      <w:r w:rsidRPr="003E1E4D">
        <w:rPr>
          <w:rFonts w:hint="cs"/>
          <w:rtl/>
        </w:rPr>
        <w:t xml:space="preserve"> (8.3.2000) (להלן: </w:t>
      </w:r>
      <w:r w:rsidRPr="003E1E4D">
        <w:rPr>
          <w:rFonts w:ascii="Century" w:hAnsi="Century" w:cs="Miriam" w:hint="cs"/>
          <w:b/>
          <w:spacing w:val="0"/>
          <w:sz w:val="22"/>
          <w:szCs w:val="24"/>
          <w:rtl/>
        </w:rPr>
        <w:t>הלכת קעדאן</w:t>
      </w:r>
      <w:r w:rsidRPr="003E1E4D">
        <w:rPr>
          <w:rFonts w:hint="cs"/>
          <w:rtl/>
        </w:rPr>
        <w:t xml:space="preserve">), נקבע </w:t>
      </w:r>
      <w:r w:rsidRPr="003E1E4D">
        <w:rPr>
          <w:rtl/>
        </w:rPr>
        <w:t xml:space="preserve">כי </w:t>
      </w:r>
      <w:r w:rsidRPr="003E1E4D">
        <w:rPr>
          <w:rFonts w:hint="cs"/>
          <w:rtl/>
        </w:rPr>
        <w:t xml:space="preserve">המדינה </w:t>
      </w:r>
      <w:r w:rsidRPr="003E1E4D">
        <w:rPr>
          <w:rtl/>
        </w:rPr>
        <w:t>אינה רשאית להקצות קרקע להקמת יישוב</w:t>
      </w:r>
      <w:r w:rsidRPr="003E1E4D">
        <w:rPr>
          <w:rFonts w:hint="cs"/>
          <w:rtl/>
        </w:rPr>
        <w:t xml:space="preserve"> </w:t>
      </w:r>
      <w:r w:rsidRPr="003E1E4D">
        <w:rPr>
          <w:rtl/>
        </w:rPr>
        <w:t>שנועד להתיישבות של יהודים בלבד</w:t>
      </w:r>
      <w:r w:rsidRPr="003E1E4D">
        <w:rPr>
          <w:rFonts w:hint="cs"/>
          <w:rtl/>
        </w:rPr>
        <w:t>, וכי על המדינה לפעול</w:t>
      </w:r>
      <w:r w:rsidRPr="003E1E4D">
        <w:rPr>
          <w:rtl/>
        </w:rPr>
        <w:t xml:space="preserve"> בשוויון בהקצא</w:t>
      </w:r>
      <w:r w:rsidRPr="003E1E4D">
        <w:rPr>
          <w:rFonts w:hint="cs"/>
          <w:rtl/>
        </w:rPr>
        <w:t>ה</w:t>
      </w:r>
      <w:r w:rsidRPr="003E1E4D">
        <w:rPr>
          <w:rtl/>
        </w:rPr>
        <w:t xml:space="preserve"> </w:t>
      </w:r>
      <w:r w:rsidRPr="003E1E4D">
        <w:rPr>
          <w:rFonts w:hint="cs"/>
          <w:rtl/>
        </w:rPr>
        <w:t xml:space="preserve">של מקרקעי המדינה (ראו בהרחבה </w:t>
      </w:r>
      <w:r>
        <w:rPr>
          <w:rFonts w:hint="cs"/>
          <w:rtl/>
        </w:rPr>
        <w:t>בהמשך</w:t>
      </w:r>
      <w:r w:rsidRPr="003E1E4D">
        <w:rPr>
          <w:rFonts w:hint="cs"/>
          <w:rtl/>
        </w:rPr>
        <w:t>).</w:t>
      </w:r>
    </w:p>
    <w:p w14:paraId="713B2B1E" w14:textId="77777777" w:rsidR="002E6B11" w:rsidRPr="003E1E4D" w:rsidRDefault="002E6B11" w:rsidP="002E6B11">
      <w:pPr>
        <w:pStyle w:val="Ruller4"/>
        <w:numPr>
          <w:ilvl w:val="0"/>
          <w:numId w:val="0"/>
        </w:numPr>
        <w:rPr>
          <w:rtl/>
        </w:rPr>
      </w:pPr>
      <w:r w:rsidRPr="003E1E4D">
        <w:rPr>
          <w:rtl/>
        </w:rPr>
        <w:tab/>
      </w:r>
    </w:p>
    <w:p w14:paraId="05F20C32" w14:textId="77777777" w:rsidR="002E6B11" w:rsidRPr="003E1E4D" w:rsidRDefault="002E6B11" w:rsidP="002E6B11">
      <w:pPr>
        <w:pStyle w:val="Ruller4"/>
        <w:numPr>
          <w:ilvl w:val="0"/>
          <w:numId w:val="0"/>
        </w:numPr>
      </w:pPr>
      <w:r w:rsidRPr="003E1E4D">
        <w:rPr>
          <w:rtl/>
        </w:rPr>
        <w:tab/>
      </w:r>
      <w:r w:rsidRPr="003E1E4D">
        <w:rPr>
          <w:rFonts w:hint="cs"/>
          <w:rtl/>
        </w:rPr>
        <w:t xml:space="preserve">בבג"ץ 11163/03 </w:t>
      </w:r>
      <w:r w:rsidRPr="003E1E4D">
        <w:rPr>
          <w:rFonts w:ascii="Century" w:hAnsi="Century" w:cs="Miriam"/>
          <w:b/>
          <w:spacing w:val="0"/>
          <w:sz w:val="22"/>
          <w:szCs w:val="24"/>
          <w:rtl/>
        </w:rPr>
        <w:t>ועדת המעקב העליונה לענייני הערבים בישראל</w:t>
      </w:r>
      <w:r w:rsidRPr="003E1E4D">
        <w:rPr>
          <w:rFonts w:ascii="Century" w:hAnsi="Century" w:cs="Miriam" w:hint="cs"/>
          <w:b/>
          <w:spacing w:val="0"/>
          <w:sz w:val="22"/>
          <w:szCs w:val="24"/>
          <w:rtl/>
        </w:rPr>
        <w:t xml:space="preserve"> נ' </w:t>
      </w:r>
      <w:r w:rsidRPr="003E1E4D">
        <w:rPr>
          <w:rFonts w:ascii="Century" w:hAnsi="Century" w:cs="Miriam"/>
          <w:b/>
          <w:spacing w:val="0"/>
          <w:sz w:val="22"/>
          <w:szCs w:val="24"/>
          <w:rtl/>
        </w:rPr>
        <w:t>ראש ממשלת ישראל</w:t>
      </w:r>
      <w:r w:rsidRPr="003E1E4D">
        <w:rPr>
          <w:rFonts w:hint="cs"/>
          <w:rtl/>
        </w:rPr>
        <w:t xml:space="preserve"> (27.2.2006) (להלן: </w:t>
      </w:r>
      <w:r w:rsidRPr="003E1E4D">
        <w:rPr>
          <w:rFonts w:ascii="Century" w:hAnsi="Century" w:cs="Miriam" w:hint="cs"/>
          <w:b/>
          <w:spacing w:val="0"/>
          <w:sz w:val="22"/>
          <w:szCs w:val="24"/>
          <w:rtl/>
        </w:rPr>
        <w:t>עניין ועדת המעקב</w:t>
      </w:r>
      <w:r w:rsidRPr="003E1E4D">
        <w:rPr>
          <w:rFonts w:hint="cs"/>
          <w:rtl/>
        </w:rPr>
        <w:t>), נקבע כי "</w:t>
      </w:r>
      <w:r w:rsidRPr="003E1E4D">
        <w:rPr>
          <w:rtl/>
        </w:rPr>
        <w:t>החלטת הממשלה בעניין קביעת אזורי העדיפות הלאומית אינה מתיישבת עם עקרון השוויון, שכן תוצאותיה מביאות להפליה פסולה של בני המגזר הערבי במימוש זכותם לחינוך, ובכך גוררות את אי חוקיותה</w:t>
      </w:r>
      <w:r w:rsidRPr="003E1E4D">
        <w:rPr>
          <w:rFonts w:hint="cs"/>
          <w:rtl/>
        </w:rPr>
        <w:t>" (פסקה 16). נקבע כי</w:t>
      </w:r>
      <w:r w:rsidRPr="003E1E4D">
        <w:rPr>
          <w:rtl/>
        </w:rPr>
        <w:t xml:space="preserve"> הפליה עשויה להתקיים גם בהיעדר כוונה או מניע של הפליה מצד יוצרי הנורמה המפלה</w:t>
      </w:r>
      <w:r w:rsidRPr="003E1E4D">
        <w:rPr>
          <w:rFonts w:hint="cs"/>
          <w:rtl/>
        </w:rPr>
        <w:t xml:space="preserve"> וכי</w:t>
      </w:r>
      <w:r w:rsidRPr="003E1E4D">
        <w:rPr>
          <w:rtl/>
        </w:rPr>
        <w:t xml:space="preserve"> די בתוצאה המפלה. </w:t>
      </w:r>
      <w:r w:rsidRPr="003E1E4D">
        <w:rPr>
          <w:rFonts w:hint="cs"/>
          <w:rtl/>
        </w:rPr>
        <w:t>כלומר, הפליה</w:t>
      </w:r>
      <w:r w:rsidRPr="003E1E4D">
        <w:rPr>
          <w:rtl/>
        </w:rPr>
        <w:t xml:space="preserve"> נקבעת גם על פי </w:t>
      </w:r>
      <w:r w:rsidRPr="001074BC">
        <w:rPr>
          <w:rtl/>
        </w:rPr>
        <w:t>האפקט</w:t>
      </w:r>
      <w:r w:rsidRPr="003E1E4D">
        <w:rPr>
          <w:rtl/>
        </w:rPr>
        <w:t xml:space="preserve"> שיש לה הלכה למעשה</w:t>
      </w:r>
      <w:r w:rsidRPr="003E1E4D">
        <w:rPr>
          <w:rFonts w:hint="cs"/>
          <w:rtl/>
        </w:rPr>
        <w:t xml:space="preserve">. </w:t>
      </w:r>
    </w:p>
    <w:p w14:paraId="31CA9C07" w14:textId="77777777" w:rsidR="002E6B11" w:rsidRPr="008B44B1" w:rsidRDefault="002E6B11" w:rsidP="002E6B11">
      <w:pPr>
        <w:pStyle w:val="Ruller41"/>
        <w:rPr>
          <w:rFonts w:ascii="Century" w:hAnsi="Century"/>
          <w:rtl/>
        </w:rPr>
      </w:pPr>
    </w:p>
    <w:p w14:paraId="44D0856B" w14:textId="77777777" w:rsidR="002E6B11" w:rsidRPr="003E1E4D" w:rsidRDefault="002E6B11" w:rsidP="002E6B11">
      <w:pPr>
        <w:pStyle w:val="Ruller4"/>
        <w:numPr>
          <w:ilvl w:val="0"/>
          <w:numId w:val="0"/>
        </w:numPr>
        <w:rPr>
          <w:rFonts w:ascii="Times New Roman" w:hAnsi="Times New Roman"/>
          <w:rtl/>
        </w:rPr>
      </w:pPr>
      <w:r w:rsidRPr="003E1E4D">
        <w:rPr>
          <w:rtl/>
        </w:rPr>
        <w:lastRenderedPageBreak/>
        <w:tab/>
      </w:r>
      <w:r w:rsidRPr="003E1E4D">
        <w:rPr>
          <w:rFonts w:hint="cs"/>
          <w:rtl/>
        </w:rPr>
        <w:t xml:space="preserve">בבג"ץ 8300/02 </w:t>
      </w:r>
      <w:r w:rsidRPr="003E1E4D">
        <w:rPr>
          <w:rFonts w:ascii="Century" w:hAnsi="Century" w:cs="Miriam" w:hint="cs"/>
          <w:b/>
          <w:spacing w:val="0"/>
          <w:sz w:val="22"/>
          <w:szCs w:val="24"/>
          <w:rtl/>
        </w:rPr>
        <w:t>נסר נ' ממשלת ישראל</w:t>
      </w:r>
      <w:r w:rsidRPr="003E1E4D">
        <w:rPr>
          <w:rFonts w:hint="cs"/>
          <w:rtl/>
        </w:rPr>
        <w:t xml:space="preserve"> </w:t>
      </w:r>
      <w:r w:rsidRPr="003E1E4D">
        <w:rPr>
          <w:rtl/>
        </w:rPr>
        <w:t>(22.5.2012)</w:t>
      </w:r>
      <w:r w:rsidRPr="003E1E4D">
        <w:rPr>
          <w:rFonts w:hint="cs"/>
          <w:rtl/>
        </w:rPr>
        <w:t>, נדונה הסדרתו של מנגנון מיסוי הקושר בין מקום מגורי הנישומים לבין זכאותם ליהנות מהנחות בשיעורים משתנים במס הכנסה. נקבע כי מדובר בהפליה על בסיס לאום; כי זכויותיהם לשוויון ולכבוד של התושבים הערבים נפגעו; כי</w:t>
      </w:r>
      <w:r w:rsidRPr="003E1E4D">
        <w:rPr>
          <w:rFonts w:ascii="Times New Roman" w:hAnsi="Times New Roman" w:hint="cs"/>
          <w:rtl/>
        </w:rPr>
        <w:t xml:space="preserve"> חלוקת משאבי הציבור באופן שרירותי לחלוטין וללא כל קריטריונים </w:t>
      </w:r>
      <w:r w:rsidRPr="003E1E4D">
        <w:rPr>
          <w:rFonts w:ascii="Times New Roman" w:hAnsi="Times New Roman"/>
          <w:rtl/>
        </w:rPr>
        <w:t>–</w:t>
      </w:r>
      <w:r w:rsidRPr="003E1E4D">
        <w:rPr>
          <w:rFonts w:ascii="Times New Roman" w:hAnsi="Times New Roman" w:hint="cs"/>
          <w:rtl/>
        </w:rPr>
        <w:t xml:space="preserve"> פוגעת בזכות לשוויון מאחר</w:t>
      </w:r>
      <w:r w:rsidRPr="003E1E4D">
        <w:rPr>
          <w:rFonts w:hint="cs"/>
          <w:rtl/>
        </w:rPr>
        <w:t xml:space="preserve"> שיש חובה לחלק את משאבי המדינה בהתאם לקריטריונים שווים, ברורים וגלויים. מחובתה של המדינה לנהוג על-פי אמות מידה שוויוניות כשהיא מקצה משאבים לטובתם של יחידים או קבוצות</w:t>
      </w:r>
      <w:r w:rsidRPr="003E1E4D">
        <w:rPr>
          <w:rFonts w:ascii="Times New Roman" w:hAnsi="Times New Roman" w:hint="cs"/>
          <w:rtl/>
        </w:rPr>
        <w:t>.</w:t>
      </w:r>
    </w:p>
    <w:p w14:paraId="0E9B41A6" w14:textId="77777777" w:rsidR="002E6B11" w:rsidRPr="003E1E4D" w:rsidRDefault="002E6B11" w:rsidP="002E6B11">
      <w:pPr>
        <w:pStyle w:val="Ruller41"/>
        <w:rPr>
          <w:rtl/>
        </w:rPr>
      </w:pPr>
    </w:p>
    <w:p w14:paraId="753246BB" w14:textId="77777777" w:rsidR="002E6B11" w:rsidRPr="003E1E4D" w:rsidRDefault="002E6B11" w:rsidP="002E6B11">
      <w:pPr>
        <w:pStyle w:val="Ruller4"/>
        <w:numPr>
          <w:ilvl w:val="0"/>
          <w:numId w:val="0"/>
        </w:numPr>
        <w:rPr>
          <w:rtl/>
        </w:rPr>
      </w:pPr>
      <w:r>
        <w:rPr>
          <w:rtl/>
        </w:rPr>
        <w:tab/>
      </w:r>
      <w:r w:rsidRPr="003E1E4D">
        <w:rPr>
          <w:rFonts w:hint="cs"/>
          <w:rtl/>
        </w:rPr>
        <w:t xml:space="preserve">בבג"ץ 9518/16 </w:t>
      </w:r>
      <w:r w:rsidRPr="003E1E4D">
        <w:rPr>
          <w:rFonts w:ascii="Century" w:hAnsi="Century" w:cs="Miriam" w:hint="cs"/>
          <w:b/>
          <w:spacing w:val="0"/>
          <w:sz w:val="22"/>
          <w:szCs w:val="24"/>
          <w:rtl/>
        </w:rPr>
        <w:t>פרופ' הראל נ' כנסת ישראל</w:t>
      </w:r>
      <w:r w:rsidRPr="003E1E4D">
        <w:rPr>
          <w:rFonts w:hint="cs"/>
          <w:rtl/>
        </w:rPr>
        <w:t xml:space="preserve"> </w:t>
      </w:r>
      <w:r w:rsidRPr="003E1E4D">
        <w:rPr>
          <w:rtl/>
        </w:rPr>
        <w:t>(</w:t>
      </w:r>
      <w:r w:rsidRPr="003E1E4D">
        <w:rPr>
          <w:rFonts w:hint="eastAsia"/>
          <w:rtl/>
        </w:rPr>
        <w:t>‏</w:t>
      </w:r>
      <w:r w:rsidRPr="003E1E4D">
        <w:rPr>
          <w:rtl/>
        </w:rPr>
        <w:t>5.9.2017)</w:t>
      </w:r>
      <w:r w:rsidRPr="003E1E4D">
        <w:rPr>
          <w:rFonts w:hint="cs"/>
          <w:rtl/>
        </w:rPr>
        <w:t xml:space="preserve">, אף שהעתירות נדחו </w:t>
      </w:r>
      <w:r w:rsidRPr="003E1E4D">
        <w:rPr>
          <w:rFonts w:ascii="Times New Roman" w:hAnsi="Times New Roman" w:hint="cs"/>
          <w:rtl/>
        </w:rPr>
        <w:t>בעילת העדר בשלות</w:t>
      </w:r>
      <w:r w:rsidRPr="003E1E4D">
        <w:rPr>
          <w:rFonts w:hint="cs"/>
          <w:rtl/>
        </w:rPr>
        <w:t xml:space="preserve">, נקבע ביחס לאוכלוסייה הערבית, כדלקמן: </w:t>
      </w:r>
    </w:p>
    <w:p w14:paraId="24D07470" w14:textId="77777777" w:rsidR="002E6B11" w:rsidRPr="003E1E4D" w:rsidRDefault="002E6B11" w:rsidP="002E6B11">
      <w:pPr>
        <w:pStyle w:val="Ruller41"/>
        <w:rPr>
          <w:rtl/>
        </w:rPr>
      </w:pPr>
    </w:p>
    <w:p w14:paraId="6C0FB3F1" w14:textId="77777777" w:rsidR="002E6B11" w:rsidRPr="003E1E4D" w:rsidRDefault="002E6B11" w:rsidP="002E6B11">
      <w:pPr>
        <w:pStyle w:val="Ruller5"/>
        <w:rPr>
          <w:sz w:val="28"/>
          <w:rtl/>
        </w:rPr>
      </w:pPr>
      <w:r w:rsidRPr="003E1E4D">
        <w:rPr>
          <w:rFonts w:hint="cs"/>
          <w:rtl/>
        </w:rPr>
        <w:t xml:space="preserve">"...בתחומי הפעילות עליהם אמונה החטיבה מכוח הסדרי אצילת הסמכויות, חלה הזכות לשויון גם במישור הזכויות הקבוצתיות של הציבור הערבי (ראו </w:t>
      </w:r>
      <w:r w:rsidRPr="003E1E4D">
        <w:rPr>
          <w:rtl/>
        </w:rPr>
        <w:t>י</w:t>
      </w:r>
      <w:r w:rsidRPr="003E1E4D">
        <w:rPr>
          <w:rFonts w:hint="cs"/>
          <w:rtl/>
        </w:rPr>
        <w:t>צחק</w:t>
      </w:r>
      <w:r w:rsidRPr="003E1E4D">
        <w:rPr>
          <w:rtl/>
        </w:rPr>
        <w:t xml:space="preserve"> זמיר </w:t>
      </w:r>
      <w:r w:rsidRPr="003E1E4D">
        <w:rPr>
          <w:rFonts w:hint="cs"/>
          <w:rtl/>
        </w:rPr>
        <w:t>'</w:t>
      </w:r>
      <w:r w:rsidRPr="003E1E4D">
        <w:rPr>
          <w:rtl/>
        </w:rPr>
        <w:t>שוויון זכויות כלפי ערבים בישראל</w:t>
      </w:r>
      <w:r w:rsidRPr="003E1E4D">
        <w:rPr>
          <w:rFonts w:hint="cs"/>
          <w:rtl/>
        </w:rPr>
        <w:t>'</w:t>
      </w:r>
      <w:r w:rsidRPr="003E1E4D">
        <w:rPr>
          <w:rtl/>
        </w:rPr>
        <w:t xml:space="preserve"> </w:t>
      </w:r>
      <w:r w:rsidRPr="003E1E4D">
        <w:rPr>
          <w:rFonts w:ascii="Century" w:hAnsi="Century" w:cs="Miriam"/>
          <w:b/>
          <w:spacing w:val="0"/>
          <w:szCs w:val="24"/>
          <w:rtl/>
        </w:rPr>
        <w:t>משפט וממשל</w:t>
      </w:r>
      <w:r w:rsidRPr="003E1E4D">
        <w:rPr>
          <w:rtl/>
        </w:rPr>
        <w:t xml:space="preserve"> ט 11</w:t>
      </w:r>
      <w:r w:rsidRPr="003E1E4D">
        <w:rPr>
          <w:rFonts w:hint="cs"/>
          <w:rtl/>
        </w:rPr>
        <w:t>,</w:t>
      </w:r>
      <w:r w:rsidRPr="003E1E4D">
        <w:rPr>
          <w:rtl/>
        </w:rPr>
        <w:t xml:space="preserve"> </w:t>
      </w:r>
      <w:r w:rsidRPr="003E1E4D">
        <w:rPr>
          <w:rFonts w:hint="cs"/>
          <w:rtl/>
        </w:rPr>
        <w:t xml:space="preserve">29-28 </w:t>
      </w:r>
      <w:r w:rsidRPr="003E1E4D">
        <w:rPr>
          <w:rtl/>
        </w:rPr>
        <w:t>(תשס"ו</w:t>
      </w:r>
      <w:r w:rsidRPr="003E1E4D">
        <w:rPr>
          <w:rFonts w:hint="cs"/>
          <w:rtl/>
        </w:rPr>
        <w:t>-2005</w:t>
      </w:r>
      <w:r w:rsidRPr="003E1E4D">
        <w:rPr>
          <w:rtl/>
        </w:rPr>
        <w:t>)</w:t>
      </w:r>
      <w:r w:rsidRPr="003E1E4D">
        <w:rPr>
          <w:rFonts w:hint="cs"/>
          <w:rtl/>
        </w:rPr>
        <w:t xml:space="preserve">). בהתאם נקבע, כי </w:t>
      </w:r>
      <w:r w:rsidRPr="003E1E4D">
        <w:rPr>
          <w:rFonts w:ascii="Century" w:hAnsi="Century" w:cs="Miriam" w:hint="cs"/>
          <w:bCs/>
          <w:spacing w:val="0"/>
          <w:szCs w:val="24"/>
          <w:rtl/>
        </w:rPr>
        <w:t xml:space="preserve">לאוכלוסיה הערבית </w:t>
      </w:r>
      <w:r w:rsidRPr="003E1E4D">
        <w:rPr>
          <w:rFonts w:ascii="Century" w:hAnsi="Century" w:cs="Miriam"/>
          <w:bCs/>
          <w:spacing w:val="0"/>
          <w:szCs w:val="24"/>
          <w:rtl/>
        </w:rPr>
        <w:t>–</w:t>
      </w:r>
      <w:r w:rsidRPr="003E1E4D">
        <w:rPr>
          <w:rFonts w:ascii="Century" w:hAnsi="Century" w:cs="Miriam" w:hint="cs"/>
          <w:bCs/>
          <w:spacing w:val="0"/>
          <w:szCs w:val="24"/>
          <w:rtl/>
        </w:rPr>
        <w:t xml:space="preserve"> ולא רק לאזרחים או תושבים ערבים ספציפיים </w:t>
      </w:r>
      <w:r w:rsidRPr="003E1E4D">
        <w:rPr>
          <w:rFonts w:ascii="Century" w:hAnsi="Century" w:cs="Miriam"/>
          <w:bCs/>
          <w:spacing w:val="0"/>
          <w:szCs w:val="24"/>
          <w:rtl/>
        </w:rPr>
        <w:t>–</w:t>
      </w:r>
      <w:r w:rsidRPr="003E1E4D">
        <w:rPr>
          <w:rFonts w:ascii="Century" w:hAnsi="Century" w:cs="Miriam" w:hint="cs"/>
          <w:bCs/>
          <w:spacing w:val="0"/>
          <w:szCs w:val="24"/>
          <w:rtl/>
        </w:rPr>
        <w:t xml:space="preserve"> נתונה זכות לחלוקה שויונית של משאבי המדינה, לרבות הקצאת מקרקעין</w:t>
      </w:r>
      <w:r w:rsidRPr="003E1E4D">
        <w:rPr>
          <w:rFonts w:hint="cs"/>
          <w:rtl/>
        </w:rPr>
        <w:t xml:space="preserve">" (שם, פסקה ס"א לפסק דינו של </w:t>
      </w:r>
      <w:r w:rsidRPr="003E1E4D">
        <w:rPr>
          <w:rtl/>
        </w:rPr>
        <w:t xml:space="preserve">המשנה לנשיאה (בדימ') </w:t>
      </w:r>
      <w:r w:rsidRPr="003E1E4D">
        <w:rPr>
          <w:rFonts w:ascii="Century" w:hAnsi="Century" w:cs="Miriam"/>
          <w:b/>
          <w:spacing w:val="0"/>
          <w:szCs w:val="24"/>
          <w:rtl/>
        </w:rPr>
        <w:t>א' רובינשטיין</w:t>
      </w:r>
      <w:r w:rsidRPr="003E1E4D">
        <w:rPr>
          <w:rFonts w:hint="cs"/>
          <w:rtl/>
        </w:rPr>
        <w:t xml:space="preserve">; ההדגשה הוספה). </w:t>
      </w:r>
    </w:p>
    <w:p w14:paraId="31771ACA" w14:textId="77777777" w:rsidR="002E6B11" w:rsidRDefault="002E6B11" w:rsidP="002E6B11">
      <w:pPr>
        <w:pStyle w:val="Ruller41"/>
        <w:rPr>
          <w:rtl/>
        </w:rPr>
      </w:pPr>
    </w:p>
    <w:p w14:paraId="414B8323" w14:textId="77777777" w:rsidR="002E6B11" w:rsidRDefault="002E6B11" w:rsidP="002E6B11">
      <w:pPr>
        <w:pStyle w:val="Ruller41"/>
        <w:rPr>
          <w:rtl/>
        </w:rPr>
      </w:pPr>
      <w:r>
        <w:rPr>
          <w:rtl/>
        </w:rPr>
        <w:tab/>
      </w:r>
      <w:r w:rsidRPr="003E1E4D">
        <w:rPr>
          <w:rFonts w:hint="cs"/>
          <w:rtl/>
        </w:rPr>
        <w:t xml:space="preserve">ראו גם: עע"ם 1789/10 </w:t>
      </w:r>
      <w:r w:rsidRPr="003E1E4D">
        <w:rPr>
          <w:rFonts w:ascii="Century" w:hAnsi="Century" w:cs="Miriam" w:hint="cs"/>
          <w:b/>
          <w:spacing w:val="0"/>
          <w:szCs w:val="24"/>
          <w:rtl/>
        </w:rPr>
        <w:t xml:space="preserve">סבא נ' </w:t>
      </w:r>
      <w:r w:rsidRPr="003E1E4D">
        <w:rPr>
          <w:rFonts w:ascii="Century" w:hAnsi="Century" w:cs="Miriam"/>
          <w:b/>
          <w:spacing w:val="0"/>
          <w:szCs w:val="24"/>
          <w:rtl/>
        </w:rPr>
        <w:t>מינהל מקרקעי ישראל</w:t>
      </w:r>
      <w:r w:rsidRPr="003E1E4D">
        <w:rPr>
          <w:rFonts w:hint="cs"/>
          <w:rtl/>
        </w:rPr>
        <w:t xml:space="preserve">, פס' 9-7 (7.11.2010), אשר קבע כי </w:t>
      </w:r>
      <w:r w:rsidRPr="003E1E4D">
        <w:rPr>
          <w:rFonts w:hint="cs"/>
          <w:rtl/>
          <w:lang w:val="en"/>
        </w:rPr>
        <w:t>מקרקעין לדיור הם משאב ציבורי מוגבל שיש לנהוג בשוויון בחלוקתו</w:t>
      </w:r>
      <w:r w:rsidRPr="003E1E4D">
        <w:rPr>
          <w:rFonts w:hint="cs"/>
          <w:rtl/>
        </w:rPr>
        <w:t xml:space="preserve"> וכי "</w:t>
      </w:r>
      <w:r w:rsidRPr="003E1E4D">
        <w:rPr>
          <w:rFonts w:hint="cs"/>
          <w:rtl/>
          <w:lang w:val="en"/>
        </w:rPr>
        <w:t xml:space="preserve">יש יסוד לטענה כי המינהל נדרש לפקח על אופן שיווק המקרקעין בשוויון ללא הפליה גם על ידי חברות פרטיות הזוכות במכרזים המוצאים על ידו, כאשר המקרקעין הם מקרקעי המינהל על כל המתחייב מכך"; </w:t>
      </w:r>
      <w:r w:rsidRPr="003E1E4D">
        <w:rPr>
          <w:rFonts w:hint="cs"/>
          <w:rtl/>
        </w:rPr>
        <w:t xml:space="preserve">רע"א 10011/17 </w:t>
      </w:r>
      <w:r w:rsidRPr="003E1E4D">
        <w:rPr>
          <w:rFonts w:ascii="Century" w:hAnsi="Century" w:cs="Miriam"/>
          <w:b/>
          <w:spacing w:val="0"/>
          <w:szCs w:val="24"/>
          <w:rtl/>
        </w:rPr>
        <w:t>מי-טל הנדסה ושירותים בע"מ</w:t>
      </w:r>
      <w:r w:rsidRPr="003E1E4D">
        <w:rPr>
          <w:rFonts w:ascii="Century" w:hAnsi="Century" w:cs="Miriam" w:hint="cs"/>
          <w:b/>
          <w:spacing w:val="0"/>
          <w:szCs w:val="24"/>
          <w:rtl/>
        </w:rPr>
        <w:t xml:space="preserve"> נ' </w:t>
      </w:r>
      <w:r w:rsidRPr="003E1E4D">
        <w:rPr>
          <w:rFonts w:ascii="Century" w:hAnsi="Century" w:cs="Miriam"/>
          <w:b/>
          <w:spacing w:val="0"/>
          <w:szCs w:val="24"/>
          <w:rtl/>
        </w:rPr>
        <w:t>סלמאן</w:t>
      </w:r>
      <w:r w:rsidRPr="003E1E4D">
        <w:rPr>
          <w:rFonts w:hint="cs"/>
          <w:rtl/>
        </w:rPr>
        <w:t xml:space="preserve"> (19.8.2019).</w:t>
      </w:r>
    </w:p>
    <w:p w14:paraId="08F2A1B2" w14:textId="77777777" w:rsidR="002E6B11" w:rsidRPr="003E1E4D" w:rsidRDefault="002E6B11" w:rsidP="002E6B11">
      <w:pPr>
        <w:pStyle w:val="Ruller41"/>
        <w:rPr>
          <w:rtl/>
        </w:rPr>
      </w:pPr>
    </w:p>
    <w:p w14:paraId="5F31E42E" w14:textId="77777777" w:rsidR="002E6B11" w:rsidRPr="003E1E4D" w:rsidRDefault="002E6B11" w:rsidP="002E6B11">
      <w:pPr>
        <w:pStyle w:val="Ruller4"/>
        <w:numPr>
          <w:ilvl w:val="0"/>
          <w:numId w:val="0"/>
        </w:numPr>
        <w:rPr>
          <w:rtl/>
        </w:rPr>
      </w:pPr>
      <w:r>
        <w:rPr>
          <w:rtl/>
        </w:rPr>
        <w:tab/>
      </w:r>
      <w:r>
        <w:rPr>
          <w:rFonts w:hint="cs"/>
          <w:rtl/>
        </w:rPr>
        <w:t>ביטוי לערך השוויון צריך לבוא גם בהכרה ב</w:t>
      </w:r>
      <w:r w:rsidRPr="003E1E4D">
        <w:rPr>
          <w:rFonts w:hint="cs"/>
          <w:rtl/>
        </w:rPr>
        <w:t xml:space="preserve">זכויות </w:t>
      </w:r>
      <w:r w:rsidRPr="003E1E4D">
        <w:rPr>
          <w:rFonts w:ascii="Century" w:hAnsi="Century" w:cs="Miriam" w:hint="cs"/>
          <w:b/>
          <w:spacing w:val="0"/>
          <w:szCs w:val="24"/>
          <w:rtl/>
        </w:rPr>
        <w:t>קבוצתיות</w:t>
      </w:r>
      <w:r w:rsidRPr="003E1E4D">
        <w:rPr>
          <w:rFonts w:hint="cs"/>
          <w:rtl/>
        </w:rPr>
        <w:t xml:space="preserve"> </w:t>
      </w:r>
      <w:r>
        <w:rPr>
          <w:rFonts w:hint="cs"/>
          <w:rtl/>
        </w:rPr>
        <w:t>של המיעוט. הכרה זו נועדה</w:t>
      </w:r>
      <w:r w:rsidRPr="003E1E4D">
        <w:rPr>
          <w:rFonts w:hint="cs"/>
          <w:rtl/>
        </w:rPr>
        <w:t xml:space="preserve"> להגן על קבוצות המיעוט בחברה. "</w:t>
      </w:r>
      <w:r w:rsidRPr="003E1E4D">
        <w:rPr>
          <w:rFonts w:ascii="Century" w:hAnsi="Century" w:cs="Miriam" w:hint="cs"/>
          <w:b/>
          <w:spacing w:val="0"/>
          <w:szCs w:val="24"/>
          <w:rtl/>
        </w:rPr>
        <w:t>אף שהמשפט בישראל מצווה על שוויון כלפי ערבים, במציאות של ישראל הערבים אינם זוכים לשוויון</w:t>
      </w:r>
      <w:r w:rsidRPr="003E1E4D">
        <w:rPr>
          <w:rFonts w:hint="cs"/>
          <w:rtl/>
        </w:rPr>
        <w:t xml:space="preserve">" (יצחק זמיר "שוויון זכויות כלפי ערבים בישראל" </w:t>
      </w:r>
      <w:r w:rsidRPr="003E1E4D">
        <w:rPr>
          <w:rFonts w:ascii="Century" w:hAnsi="Century" w:cs="Miriam" w:hint="cs"/>
          <w:b/>
          <w:spacing w:val="0"/>
          <w:sz w:val="22"/>
          <w:szCs w:val="24"/>
          <w:rtl/>
        </w:rPr>
        <w:t>משפט וממשל</w:t>
      </w:r>
      <w:r w:rsidRPr="003E1E4D">
        <w:rPr>
          <w:rFonts w:hint="cs"/>
          <w:rtl/>
        </w:rPr>
        <w:t xml:space="preserve"> ט 11, 13 (2005)). השופט (בדימ') </w:t>
      </w:r>
      <w:r w:rsidRPr="003E1E4D">
        <w:rPr>
          <w:rFonts w:ascii="Century" w:hAnsi="Century" w:cs="Miriam" w:hint="cs"/>
          <w:b/>
          <w:spacing w:val="0"/>
          <w:sz w:val="22"/>
          <w:szCs w:val="24"/>
          <w:rtl/>
        </w:rPr>
        <w:t>זמיר</w:t>
      </w:r>
      <w:r w:rsidRPr="003E1E4D">
        <w:rPr>
          <w:rFonts w:hint="cs"/>
          <w:rtl/>
        </w:rPr>
        <w:t xml:space="preserve"> במאמרו מביע עמדה לפיה </w:t>
      </w:r>
      <w:r w:rsidRPr="003E1E4D">
        <w:rPr>
          <w:rFonts w:ascii="Century" w:hAnsi="Century" w:cs="Miriam" w:hint="cs"/>
          <w:b/>
          <w:spacing w:val="0"/>
          <w:szCs w:val="24"/>
          <w:rtl/>
        </w:rPr>
        <w:t xml:space="preserve">"עקרון השוויון מחייב להעניק לקבוצות מיעוט זכויות קבוצתיות, שיביאו לידי שוויון מהותי בין קבוצת הרוב לבין קבוצת מיעוט", </w:t>
      </w:r>
      <w:r w:rsidRPr="003E1E4D">
        <w:rPr>
          <w:rFonts w:hint="cs"/>
          <w:rtl/>
        </w:rPr>
        <w:t>כדלקמן:</w:t>
      </w:r>
    </w:p>
    <w:p w14:paraId="180BB399" w14:textId="77777777" w:rsidR="002E6B11" w:rsidRPr="003E1E4D" w:rsidRDefault="002E6B11" w:rsidP="002E6B11">
      <w:pPr>
        <w:pStyle w:val="Ruller41"/>
        <w:rPr>
          <w:rtl/>
        </w:rPr>
      </w:pPr>
    </w:p>
    <w:p w14:paraId="13F5A3DD" w14:textId="77777777" w:rsidR="002E6B11" w:rsidRPr="003E1E4D" w:rsidRDefault="002E6B11" w:rsidP="002E6B11">
      <w:pPr>
        <w:pStyle w:val="Ruller5"/>
        <w:rPr>
          <w:rtl/>
        </w:rPr>
      </w:pPr>
      <w:r w:rsidRPr="003E1E4D">
        <w:rPr>
          <w:rFonts w:hint="cs"/>
          <w:rtl/>
        </w:rPr>
        <w:t>"</w:t>
      </w:r>
      <w:r w:rsidRPr="003E1E4D">
        <w:rPr>
          <w:rFonts w:ascii="Century" w:hAnsi="Century" w:cs="Miriam" w:hint="cs"/>
          <w:b/>
          <w:spacing w:val="0"/>
          <w:szCs w:val="24"/>
          <w:rtl/>
        </w:rPr>
        <w:t>הזכות לשוויון</w:t>
      </w:r>
      <w:r w:rsidRPr="003E1E4D">
        <w:rPr>
          <w:rFonts w:hint="cs"/>
          <w:rtl/>
        </w:rPr>
        <w:t xml:space="preserve"> אינה מוגבלת לזכויות אישיות, אלא היא </w:t>
      </w:r>
      <w:r w:rsidRPr="003E1E4D">
        <w:rPr>
          <w:rFonts w:ascii="Century" w:hAnsi="Century" w:cs="Miriam" w:hint="cs"/>
          <w:b/>
          <w:spacing w:val="0"/>
          <w:szCs w:val="24"/>
          <w:rtl/>
        </w:rPr>
        <w:t>כוללת גם זכויות קבוצתיות</w:t>
      </w:r>
      <w:r w:rsidRPr="003E1E4D">
        <w:rPr>
          <w:rFonts w:hint="cs"/>
          <w:rtl/>
        </w:rPr>
        <w:t xml:space="preserve">. ראשית, מבחינה עקרונית, החשיבות הרבה של השוויון כערך חברתי מצדיקה תחולה </w:t>
      </w:r>
      <w:r w:rsidRPr="003E1E4D">
        <w:rPr>
          <w:rFonts w:hint="cs"/>
          <w:rtl/>
        </w:rPr>
        <w:lastRenderedPageBreak/>
        <w:t xml:space="preserve">רחבה של ערך זה, באופן שהוא יכלול גם שוויון קבוצתי... תחושה זאת, שיש בה גם תחושת קיפוח וגם תחושת השפלה, קשה בהפליה קבוצתית מחמת גזע, דת, לאום וכדומה לא פחות משהיא קשה בהפליה אישית... שנית, מבחינה מעשית, לא יכול להיות שוויון מלא במישור הזכויות האישיות ללא שוויון גם במישור הזכויות הקבוצתיות... כדי לקיים שוויון בין הקבוצות צריך להעניק זכויות קבוצתיות לקבוצות מיעוט... </w:t>
      </w:r>
    </w:p>
    <w:p w14:paraId="519C205D" w14:textId="77777777" w:rsidR="002E6B11" w:rsidRPr="003E1E4D" w:rsidRDefault="002E6B11" w:rsidP="002E6B11">
      <w:pPr>
        <w:pStyle w:val="Ruller5"/>
        <w:rPr>
          <w:rtl/>
        </w:rPr>
      </w:pPr>
      <w:r w:rsidRPr="003E1E4D">
        <w:rPr>
          <w:rFonts w:hint="cs"/>
          <w:rtl/>
        </w:rPr>
        <w:t xml:space="preserve">הזכות של האוכלוסייה הערבית לשוויון מהותי עם האוכלוסייה היהודית בהקצאה של משאבי המדינה, בין משאבים כספיים ובין משאבים אחרים, היא זכות קבוצתית מובהקת בעלת חשיבות מעשית רבה, שכן הפער הקיים ברמת התשתיות בין יישובים ערביים לבין ישובים יהודיים נובע, בין היתר, מקיפוח היישובים הערביים בהקצאה של משאבי המדינה" (שם, עמ' 24-22 ו-28). </w:t>
      </w:r>
    </w:p>
    <w:p w14:paraId="6D9269C6" w14:textId="77777777" w:rsidR="002E6B11" w:rsidRPr="003E1E4D" w:rsidRDefault="002E6B11" w:rsidP="002E6B11">
      <w:pPr>
        <w:pStyle w:val="Ruller41"/>
        <w:rPr>
          <w:rtl/>
        </w:rPr>
      </w:pPr>
    </w:p>
    <w:p w14:paraId="24F0B08A" w14:textId="77777777" w:rsidR="002E6B11" w:rsidRPr="003E1E4D" w:rsidRDefault="002E6B11" w:rsidP="002E6B11">
      <w:pPr>
        <w:pStyle w:val="Ruller4"/>
        <w:rPr>
          <w:rtl/>
        </w:rPr>
      </w:pPr>
      <w:r w:rsidRPr="003E1E4D">
        <w:rPr>
          <w:rFonts w:hint="cs"/>
          <w:rtl/>
        </w:rPr>
        <w:t>בהינתן</w:t>
      </w:r>
      <w:r w:rsidRPr="003E1E4D">
        <w:rPr>
          <w:rFonts w:hint="cs"/>
          <w:color w:val="FF0000"/>
          <w:rtl/>
        </w:rPr>
        <w:t xml:space="preserve"> </w:t>
      </w:r>
      <w:r w:rsidRPr="003E1E4D">
        <w:rPr>
          <w:rFonts w:hint="cs"/>
          <w:rtl/>
        </w:rPr>
        <w:t xml:space="preserve">תכליתו של חוק הלאום ועל רקע העדר השוויון כלפי המיעוט הערבי בפרקטיקה </w:t>
      </w:r>
      <w:r w:rsidRPr="003E1E4D">
        <w:rPr>
          <w:rtl/>
        </w:rPr>
        <w:t>–</w:t>
      </w:r>
      <w:r w:rsidRPr="003E1E4D">
        <w:rPr>
          <w:rFonts w:hint="cs"/>
          <w:rtl/>
        </w:rPr>
        <w:t xml:space="preserve"> עולה פגיעתו הקשה של חוק הלאום בערכיה הגרעיניים של </w:t>
      </w:r>
      <w:r>
        <w:rPr>
          <w:rFonts w:hint="cs"/>
          <w:rtl/>
        </w:rPr>
        <w:t>ישראל כמדינה דמוקרטית</w:t>
      </w:r>
      <w:r w:rsidRPr="003E1E4D">
        <w:rPr>
          <w:rFonts w:hint="cs"/>
          <w:rtl/>
        </w:rPr>
        <w:t xml:space="preserve">. </w:t>
      </w:r>
    </w:p>
    <w:p w14:paraId="40B16F48" w14:textId="77777777" w:rsidR="002E6B11" w:rsidRPr="00FC0749" w:rsidRDefault="002E6B11" w:rsidP="002E6B11">
      <w:pPr>
        <w:pStyle w:val="Ruller41"/>
        <w:rPr>
          <w:rtl/>
        </w:rPr>
      </w:pPr>
    </w:p>
    <w:p w14:paraId="7206EC21" w14:textId="77777777" w:rsidR="002E6B11" w:rsidRPr="003E1E4D" w:rsidRDefault="002E6B11" w:rsidP="002E6B11">
      <w:pPr>
        <w:pStyle w:val="Ruller41"/>
        <w:numPr>
          <w:ilvl w:val="0"/>
          <w:numId w:val="17"/>
        </w:numPr>
        <w:rPr>
          <w:rFonts w:ascii="Century" w:hAnsi="Century" w:cs="Miriam"/>
          <w:b/>
          <w:spacing w:val="0"/>
          <w:sz w:val="24"/>
          <w:szCs w:val="26"/>
        </w:rPr>
      </w:pPr>
      <w:r w:rsidRPr="003E1E4D">
        <w:rPr>
          <w:rFonts w:ascii="Century" w:hAnsi="Century" w:cs="Miriam" w:hint="cs"/>
          <w:b/>
          <w:spacing w:val="0"/>
          <w:sz w:val="24"/>
          <w:szCs w:val="26"/>
          <w:rtl/>
        </w:rPr>
        <w:t xml:space="preserve">סעיף 1 לחוק הלאום </w:t>
      </w:r>
      <w:r w:rsidRPr="003E1E4D">
        <w:rPr>
          <w:rFonts w:ascii="Century" w:hAnsi="Century" w:cs="Miriam"/>
          <w:b/>
          <w:spacing w:val="0"/>
          <w:sz w:val="24"/>
          <w:szCs w:val="26"/>
          <w:rtl/>
        </w:rPr>
        <w:t>–</w:t>
      </w:r>
      <w:r w:rsidRPr="003E1E4D">
        <w:rPr>
          <w:rFonts w:ascii="Century" w:hAnsi="Century" w:cs="Miriam" w:hint="cs"/>
          <w:b/>
          <w:spacing w:val="0"/>
          <w:sz w:val="24"/>
          <w:szCs w:val="26"/>
          <w:rtl/>
        </w:rPr>
        <w:t xml:space="preserve"> הזכות הייחודית להגדרה עצמית לאומית במדינה לעם היהודי </w:t>
      </w:r>
    </w:p>
    <w:p w14:paraId="0E9D9910" w14:textId="77777777" w:rsidR="002E6B11" w:rsidRPr="00D3223D" w:rsidRDefault="002E6B11" w:rsidP="002E6B11">
      <w:pPr>
        <w:pStyle w:val="Ruller41"/>
        <w:rPr>
          <w:rFonts w:ascii="Century" w:hAnsi="Century"/>
          <w:rtl/>
        </w:rPr>
      </w:pPr>
    </w:p>
    <w:p w14:paraId="4F05C404" w14:textId="77777777" w:rsidR="002E6B11" w:rsidRDefault="002E6B11" w:rsidP="002E6B11">
      <w:pPr>
        <w:pStyle w:val="Ruller4"/>
        <w:rPr>
          <w:rtl/>
        </w:rPr>
      </w:pPr>
      <w:r w:rsidRPr="003E1E4D">
        <w:rPr>
          <w:rFonts w:hint="cs"/>
          <w:rtl/>
        </w:rPr>
        <w:t xml:space="preserve">סעיף 1, שכותרתו "עקרונות יסוד" (להלן: </w:t>
      </w:r>
      <w:r w:rsidRPr="003E1E4D">
        <w:rPr>
          <w:rFonts w:ascii="Century" w:hAnsi="Century" w:cs="Miriam" w:hint="cs"/>
          <w:b/>
          <w:spacing w:val="0"/>
          <w:sz w:val="22"/>
          <w:szCs w:val="24"/>
          <w:rtl/>
        </w:rPr>
        <w:t>סעיף העקרונות</w:t>
      </w:r>
      <w:r w:rsidRPr="003E1E4D">
        <w:rPr>
          <w:rFonts w:hint="cs"/>
          <w:rtl/>
        </w:rPr>
        <w:t>), קובע, בין היתר, כי:</w:t>
      </w:r>
    </w:p>
    <w:p w14:paraId="2B3DB90D" w14:textId="77777777" w:rsidR="002E6B11" w:rsidRPr="0015325F" w:rsidRDefault="002E6B11" w:rsidP="002E6B11">
      <w:pPr>
        <w:pStyle w:val="Ruller41"/>
        <w:rPr>
          <w:rtl/>
        </w:rPr>
      </w:pPr>
    </w:p>
    <w:p w14:paraId="79F0FB44" w14:textId="77777777" w:rsidR="002E6B11" w:rsidRPr="003E1E4D" w:rsidRDefault="002E6B11" w:rsidP="002E6B11">
      <w:pPr>
        <w:pStyle w:val="Ruller5"/>
        <w:rPr>
          <w:rFonts w:cs="Times New Roman"/>
          <w:spacing w:val="0"/>
        </w:rPr>
      </w:pPr>
      <w:r w:rsidRPr="003E1E4D">
        <w:rPr>
          <w:rFonts w:hint="cs"/>
          <w:rtl/>
        </w:rPr>
        <w:t xml:space="preserve">"(ג) </w:t>
      </w:r>
      <w:r w:rsidRPr="003E1E4D">
        <w:rPr>
          <w:rtl/>
        </w:rPr>
        <w:t xml:space="preserve">מימוש </w:t>
      </w:r>
      <w:r w:rsidRPr="003E1E4D">
        <w:rPr>
          <w:rFonts w:ascii="Century" w:hAnsi="Century" w:cs="Miriam"/>
          <w:b/>
          <w:spacing w:val="0"/>
          <w:szCs w:val="24"/>
          <w:rtl/>
        </w:rPr>
        <w:t>הזכות להגדרה עצמית לאומית</w:t>
      </w:r>
      <w:r w:rsidRPr="003E1E4D">
        <w:rPr>
          <w:rtl/>
        </w:rPr>
        <w:t xml:space="preserve"> במדינת ישראל </w:t>
      </w:r>
      <w:r w:rsidRPr="003E1E4D">
        <w:rPr>
          <w:rFonts w:ascii="Century" w:hAnsi="Century" w:cs="Miriam"/>
          <w:b/>
          <w:spacing w:val="0"/>
          <w:szCs w:val="24"/>
          <w:rtl/>
        </w:rPr>
        <w:t>ייחודי</w:t>
      </w:r>
      <w:r w:rsidRPr="003E1E4D">
        <w:rPr>
          <w:rtl/>
        </w:rPr>
        <w:t xml:space="preserve"> לעם</w:t>
      </w:r>
      <w:r w:rsidRPr="003E1E4D">
        <w:rPr>
          <w:rFonts w:ascii="Century" w:hAnsi="Century" w:cs="Miriam"/>
          <w:b/>
          <w:spacing w:val="0"/>
          <w:szCs w:val="24"/>
          <w:rtl/>
        </w:rPr>
        <w:t xml:space="preserve"> היהודי</w:t>
      </w:r>
      <w:r w:rsidRPr="003E1E4D">
        <w:rPr>
          <w:rFonts w:hint="cs"/>
          <w:rtl/>
        </w:rPr>
        <w:t>" (ההדגשות הוספו)</w:t>
      </w:r>
      <w:r w:rsidRPr="003E1E4D">
        <w:rPr>
          <w:rtl/>
        </w:rPr>
        <w:t>.</w:t>
      </w:r>
    </w:p>
    <w:p w14:paraId="2CE44DD9" w14:textId="77777777" w:rsidR="002E6B11" w:rsidRPr="003E1E4D" w:rsidRDefault="002E6B11" w:rsidP="002E6B11">
      <w:pPr>
        <w:pStyle w:val="Ruller4"/>
        <w:numPr>
          <w:ilvl w:val="0"/>
          <w:numId w:val="0"/>
        </w:numPr>
        <w:rPr>
          <w:rtl/>
        </w:rPr>
      </w:pPr>
      <w:r w:rsidRPr="003E1E4D">
        <w:rPr>
          <w:rtl/>
        </w:rPr>
        <w:tab/>
      </w:r>
    </w:p>
    <w:p w14:paraId="4D8B5845" w14:textId="77777777" w:rsidR="002E6B11" w:rsidRPr="003E1E4D" w:rsidRDefault="002E6B11" w:rsidP="002E6B11">
      <w:pPr>
        <w:pStyle w:val="Ruller4"/>
        <w:rPr>
          <w:rtl/>
        </w:rPr>
      </w:pPr>
      <w:r w:rsidRPr="003E1E4D">
        <w:rPr>
          <w:rFonts w:hint="cs"/>
          <w:rtl/>
        </w:rPr>
        <w:t xml:space="preserve">בעתירות נטען כי חוק הלאום פוגע קשות, ואף שולל, את ליבת הזהות הדמוקרטית של המדינה. זאת, משום שהוא אינו מעגן את ערך השוויון, אינו כולל כל אזכור להיותה של ישראל מדינה דמוקרטית, ואינו מזכיר כלל את המיעוטים החיים בישראל. נטען גם כי חוק הלאום עלול לשמש פלטפורמה להפליית המיעוט הערבי. לעמדת העותרים, תכליתו של חוק הלאום מפלה ואינה ראויה. חוק הלאום מכפיף את מהותה הדמוקרטית של המדינה להגדרתה כמדינה יהודית. חוק הלאום מתעלם מקיומם של האזרחים הלא-יהודים במדינה ומזכותם לשוויון, כתנאי בסיסי לקיומה של דמוקרטיה. העותרים טוענים כי מאחר שחוק הלאום קובע כי הזכות להגדרה עצמית לאומית שמורה לאזרחים יהודים בלבד, הוא מעגן ומקבע </w:t>
      </w:r>
      <w:r w:rsidRPr="003E1E4D">
        <w:rPr>
          <w:rFonts w:ascii="Century" w:hAnsi="Century" w:cs="Miriam" w:hint="cs"/>
          <w:b/>
          <w:spacing w:val="0"/>
          <w:sz w:val="22"/>
          <w:szCs w:val="24"/>
          <w:rtl/>
        </w:rPr>
        <w:t>עליונות לזהות היהודית</w:t>
      </w:r>
      <w:r w:rsidRPr="003E1E4D">
        <w:rPr>
          <w:rFonts w:hint="cs"/>
          <w:rtl/>
        </w:rPr>
        <w:t xml:space="preserve"> של המדינה על פני הזהות הדמוקרטית, בהיעדר עיגון של הזכות לשוויון בחוק הלאום. חוק </w:t>
      </w:r>
      <w:r w:rsidRPr="003E1E4D">
        <w:rPr>
          <w:rFonts w:hint="cs"/>
          <w:rtl/>
        </w:rPr>
        <w:lastRenderedPageBreak/>
        <w:t xml:space="preserve">הלאום משמש כלי לשינוי השיח במדינה ולביסוס העליונות היהודית באופן שהופך את ההפליה לנורמה חוקתית. לטענתם, חוק הלאום מושתת על הדרה של קבוצות מיעוט תוך שימוש בקריטריון הלאום ככלי להעדפת קבוצה לאומית. באופן זה, העדר השוויון האזרחי בחוק הלאום יוצר אזרחות "סוג ב'" ביחס לאזרחים שאינם יהודים מכיוון שהזהות החוקתית של המדינה מתעלמת מהם. לטענתם, חוק הלאום סותר חזיתית את עקרון השוויון המצוי בבסיס מגילת העצמאות. </w:t>
      </w:r>
    </w:p>
    <w:p w14:paraId="75C6321E" w14:textId="77777777" w:rsidR="002E6B11" w:rsidRPr="003E1E4D" w:rsidRDefault="002E6B11" w:rsidP="002E6B11">
      <w:pPr>
        <w:pStyle w:val="Ruller4"/>
        <w:numPr>
          <w:ilvl w:val="0"/>
          <w:numId w:val="0"/>
        </w:numPr>
        <w:rPr>
          <w:rtl/>
        </w:rPr>
      </w:pPr>
    </w:p>
    <w:p w14:paraId="4F7DAE0C" w14:textId="77777777" w:rsidR="002E6B11" w:rsidRPr="003E1E4D" w:rsidRDefault="002E6B11" w:rsidP="002E6B11">
      <w:pPr>
        <w:pStyle w:val="Ruller4"/>
        <w:numPr>
          <w:ilvl w:val="0"/>
          <w:numId w:val="0"/>
        </w:numPr>
        <w:rPr>
          <w:u w:val="single"/>
          <w:rtl/>
        </w:rPr>
      </w:pPr>
      <w:r w:rsidRPr="003E1E4D">
        <w:rPr>
          <w:rtl/>
        </w:rPr>
        <w:tab/>
      </w:r>
      <w:r w:rsidRPr="003E1E4D">
        <w:rPr>
          <w:rFonts w:hint="cs"/>
          <w:rtl/>
        </w:rPr>
        <w:t xml:space="preserve">לעמדת הכנסת, עיגון הזכות הייחודית של העם היהודי להגדרה עצמית לאומית במדינה, ואף העדר הזכות לשוויון בחוק הלאום, אינם פוגמים בזהותה הדמוקרטית של המדינה. מדינת ישראל היא מדינת לאום דמוקרטית </w:t>
      </w:r>
      <w:r w:rsidRPr="003E1E4D">
        <w:rPr>
          <w:rtl/>
        </w:rPr>
        <w:t>–</w:t>
      </w:r>
      <w:r w:rsidRPr="003E1E4D">
        <w:rPr>
          <w:rFonts w:hint="cs"/>
          <w:rtl/>
        </w:rPr>
        <w:t xml:space="preserve"> מדינה שבה העם היהודי הוא הלאום היחיד הזכאי לממש את ההגדרה העצמית הלאומית שלו. כמו כן, חוק הלאום אינו פוגע מהותית, ואינו שולל, זכויות פרט, ובכללן הזכות לשוויון. הוא מעגן את המאפיינים הזהותיים-לאומיים של המדינה, כאשר לטענת הכנסת, הוא </w:t>
      </w:r>
      <w:r w:rsidRPr="003E1E4D">
        <w:rPr>
          <w:rFonts w:ascii="Century" w:hAnsi="Century" w:cs="Miriam" w:hint="cs"/>
          <w:b/>
          <w:spacing w:val="0"/>
          <w:sz w:val="22"/>
          <w:szCs w:val="24"/>
          <w:rtl/>
        </w:rPr>
        <w:t>מניח</w:t>
      </w:r>
      <w:r w:rsidRPr="003E1E4D">
        <w:rPr>
          <w:rFonts w:hint="cs"/>
          <w:rtl/>
        </w:rPr>
        <w:t xml:space="preserve"> את המשך קיומה של הזכות לשוויון ואת עיגונה תחת עמוד התווך הזהותי של המדינה כ"דמוקרטית". חוק הלאום אינו מעניק לאזרחי המדינה היהודים זכויות אישיות עדיפות על פני זכויותיהם של האזרחים שאינם יהודים. לעמדת הכנסת, טענת העותרים לעניין העליונות שניתנה לזהות ה"יהודית" היא פרשנות שגויה מכיוון שחוק הלאום יוצק תוכן לפן הלאומי של המדינה ולא לפן הדמוקרטי שלה. חוק הלאום אינו בגדר "מבוא לחוקה" ואינו מתיימר להגדיר את זכויות כלל אזרחי המדינה, אלא הוא פרק המגדיר את הרכיבים הלאומיים של המדינה. חוקי היסוד המעגנים זכויות אדם חלים באופן שווה על כלל האזרחים. חוק הלאום אינו מעניק עליונות לזהות היהודית של המדינה, אלא הוא </w:t>
      </w:r>
      <w:r w:rsidRPr="003E1E4D">
        <w:rPr>
          <w:rFonts w:ascii="Century" w:hAnsi="Century" w:cs="Miriam" w:hint="cs"/>
          <w:b/>
          <w:spacing w:val="0"/>
          <w:sz w:val="22"/>
          <w:szCs w:val="24"/>
          <w:rtl/>
        </w:rPr>
        <w:t>מעמיד אותה במישור חוקתי זהה לזהותה הדמוקרטית</w:t>
      </w:r>
      <w:r w:rsidRPr="003E1E4D">
        <w:rPr>
          <w:rFonts w:hint="cs"/>
          <w:rtl/>
        </w:rPr>
        <w:t xml:space="preserve">, כאשר זו מעוגנת בחוק הלאום והאחרת בחוק-יסוד: כבוד האדם וחירותו. במקרים קונקרטיים, יהיה צורך ליישב בין הערכים השונים. חוק הלאום נוקט ברמת הפשטה גבוהה </w:t>
      </w:r>
      <w:r w:rsidRPr="00DD04DC">
        <w:rPr>
          <w:rFonts w:hint="cs"/>
          <w:rtl/>
        </w:rPr>
        <w:t>ונמנע מלהכריע</w:t>
      </w:r>
      <w:r w:rsidRPr="003E1E4D">
        <w:rPr>
          <w:rFonts w:hint="cs"/>
          <w:rtl/>
        </w:rPr>
        <w:t xml:space="preserve"> כיצד יש ליישב בין הזהויות של המדינה. לפיכך, הוא </w:t>
      </w:r>
      <w:r w:rsidRPr="003E1E4D">
        <w:rPr>
          <w:rFonts w:ascii="Century" w:hAnsi="Century" w:cs="Miriam" w:hint="cs"/>
          <w:b/>
          <w:spacing w:val="0"/>
          <w:sz w:val="22"/>
          <w:szCs w:val="24"/>
          <w:rtl/>
        </w:rPr>
        <w:t>אינו משנה</w:t>
      </w:r>
      <w:r w:rsidRPr="003E1E4D">
        <w:rPr>
          <w:rFonts w:hint="cs"/>
          <w:rtl/>
        </w:rPr>
        <w:t xml:space="preserve"> את היות המדינה "יהודית ודמוקרטית", אלא הוא מציב את הזהות היהודית והזהות הדמוקרטית במדרג נורמטיבי </w:t>
      </w:r>
      <w:r w:rsidRPr="003E1E4D">
        <w:rPr>
          <w:rFonts w:ascii="Century" w:hAnsi="Century" w:cs="Miriam" w:hint="cs"/>
          <w:b/>
          <w:spacing w:val="0"/>
          <w:sz w:val="22"/>
          <w:szCs w:val="24"/>
          <w:rtl/>
        </w:rPr>
        <w:t>שווה מעמד</w:t>
      </w:r>
      <w:r w:rsidRPr="003E1E4D">
        <w:rPr>
          <w:rFonts w:hint="cs"/>
          <w:rtl/>
        </w:rPr>
        <w:t>.</w:t>
      </w:r>
    </w:p>
    <w:p w14:paraId="238AD3A9" w14:textId="77777777" w:rsidR="002E6B11" w:rsidRPr="003E1E4D" w:rsidRDefault="002E6B11" w:rsidP="002E6B11">
      <w:pPr>
        <w:pStyle w:val="Ruller4"/>
        <w:numPr>
          <w:ilvl w:val="0"/>
          <w:numId w:val="0"/>
        </w:numPr>
        <w:rPr>
          <w:rFonts w:ascii="Arial TUR" w:hAnsi="Arial TUR"/>
          <w:sz w:val="22"/>
          <w:rtl/>
        </w:rPr>
      </w:pPr>
    </w:p>
    <w:p w14:paraId="1FE6B0F2" w14:textId="77777777" w:rsidR="002E6B11" w:rsidRPr="003E1E4D" w:rsidRDefault="002E6B11" w:rsidP="002E6B11">
      <w:pPr>
        <w:pStyle w:val="Ruller4"/>
        <w:numPr>
          <w:ilvl w:val="0"/>
          <w:numId w:val="0"/>
        </w:numPr>
        <w:rPr>
          <w:rtl/>
        </w:rPr>
      </w:pPr>
      <w:r w:rsidRPr="003E1E4D">
        <w:rPr>
          <w:rFonts w:ascii="Arial TUR" w:hAnsi="Arial TUR"/>
          <w:sz w:val="22"/>
          <w:rtl/>
        </w:rPr>
        <w:tab/>
      </w:r>
      <w:r w:rsidRPr="003E1E4D">
        <w:rPr>
          <w:rFonts w:hint="cs"/>
          <w:rtl/>
        </w:rPr>
        <w:t xml:space="preserve">עמדת היועמ"ש היא כי דין טענות העותרים ביחס לפגיעת סעיף העקרונות בזכות לשוויון זכויות אזרחי וחברתי </w:t>
      </w:r>
      <w:r w:rsidRPr="003E1E4D">
        <w:rPr>
          <w:rtl/>
        </w:rPr>
        <w:t>–</w:t>
      </w:r>
      <w:r w:rsidRPr="003E1E4D">
        <w:rPr>
          <w:rFonts w:hint="cs"/>
          <w:rtl/>
        </w:rPr>
        <w:t xml:space="preserve"> להידחות. לעמדתו, יש להבחין בין הבטחת שוויון זכויות מלא בכל הקשור לזכויותיו </w:t>
      </w:r>
      <w:r w:rsidRPr="003E1E4D">
        <w:rPr>
          <w:rFonts w:ascii="Century" w:hAnsi="Century" w:cs="Miriam" w:hint="cs"/>
          <w:b/>
          <w:spacing w:val="0"/>
          <w:sz w:val="22"/>
          <w:szCs w:val="24"/>
          <w:rtl/>
        </w:rPr>
        <w:t>האינדיווידואליות</w:t>
      </w:r>
      <w:r w:rsidRPr="003E1E4D">
        <w:rPr>
          <w:rFonts w:hint="cs"/>
          <w:rtl/>
        </w:rPr>
        <w:t xml:space="preserve"> של הפרט, לבין זכויותיו הלאומיות הייחודיות של הקולקטיב היהודי, שמדינת ישראל היא ביתו הלאומי. זהות המדינה כיהודית, בה יש זכויות </w:t>
      </w:r>
      <w:r w:rsidRPr="003E1E4D">
        <w:rPr>
          <w:rFonts w:ascii="Century" w:hAnsi="Century" w:cs="Miriam" w:hint="cs"/>
          <w:b/>
          <w:spacing w:val="0"/>
          <w:sz w:val="22"/>
          <w:szCs w:val="24"/>
          <w:rtl/>
        </w:rPr>
        <w:t>לאומיות רק</w:t>
      </w:r>
      <w:r w:rsidRPr="003E1E4D">
        <w:rPr>
          <w:rFonts w:hint="cs"/>
          <w:rtl/>
        </w:rPr>
        <w:t xml:space="preserve"> לעם היהודי, אינה גורעת מחובתה לקיים שוויון זכויות </w:t>
      </w:r>
      <w:r w:rsidRPr="003E1E4D">
        <w:rPr>
          <w:rFonts w:ascii="Century" w:hAnsi="Century" w:cs="Miriam" w:hint="cs"/>
          <w:b/>
          <w:spacing w:val="0"/>
          <w:sz w:val="22"/>
          <w:szCs w:val="24"/>
          <w:rtl/>
        </w:rPr>
        <w:t>אישיות</w:t>
      </w:r>
      <w:r w:rsidRPr="003E1E4D">
        <w:rPr>
          <w:rFonts w:hint="cs"/>
          <w:rtl/>
        </w:rPr>
        <w:t xml:space="preserve"> מלא לאזרחיה. לטענתו, העתירות אינן מצביעות על הפלייה לכאורה של חוק הלאום ביחס לזכויות פרט אינדיבידואליות, אלא הטענה היא להפלייתם והדרתם של </w:t>
      </w:r>
      <w:r w:rsidRPr="003E1E4D">
        <w:rPr>
          <w:rFonts w:hint="cs"/>
          <w:rtl/>
        </w:rPr>
        <w:lastRenderedPageBreak/>
        <w:t xml:space="preserve">מיעוטים לאומיים במישור זהותם הקבוצתית הלאומית. לעמדת היועמ"ש, סעיף העקרונות משקף ומעגן עקרונות חוקתיים באשר למרכיבי זהותה הלאומיים של המדינה כמדינה "יהודית", </w:t>
      </w:r>
      <w:r w:rsidRPr="003E1E4D">
        <w:rPr>
          <w:rFonts w:ascii="Century" w:hAnsi="Century" w:cs="Miriam" w:hint="cs"/>
          <w:b/>
          <w:spacing w:val="0"/>
          <w:sz w:val="22"/>
          <w:szCs w:val="24"/>
          <w:rtl/>
        </w:rPr>
        <w:t>מבלי לגרוע ממרכיבי זהותה ה"דמוקרטית"</w:t>
      </w:r>
      <w:r w:rsidRPr="003E1E4D">
        <w:rPr>
          <w:rFonts w:hint="cs"/>
          <w:rtl/>
        </w:rPr>
        <w:t xml:space="preserve">, לרבות מחובתה של המדינה לנהוג בשוויון זכויות מלא ביחס לזכויות </w:t>
      </w:r>
      <w:r w:rsidRPr="003E1E4D">
        <w:rPr>
          <w:rFonts w:ascii="Century" w:hAnsi="Century" w:cs="Miriam" w:hint="cs"/>
          <w:b/>
          <w:spacing w:val="0"/>
          <w:sz w:val="22"/>
          <w:szCs w:val="24"/>
          <w:rtl/>
        </w:rPr>
        <w:t>האינדיבידואליות</w:t>
      </w:r>
      <w:r w:rsidRPr="003E1E4D">
        <w:rPr>
          <w:rFonts w:hint="cs"/>
          <w:rtl/>
        </w:rPr>
        <w:t xml:space="preserve"> של כלל אזרחיה כפרטים. לטענתו, זו הפרשנות הנכונה והמקיימת של חוק הלאום והיא הרמונית עם חוק-יסוד: כבוד האדם וחירותו. עיגון זכויות הפרט נעשה בחוקי יסוד אחרים שזו תכליתם. לאזרחים שאינם יהודים יש זכות להגדרה עצמית במרחבים אחרים </w:t>
      </w:r>
      <w:r w:rsidRPr="003E1E4D">
        <w:rPr>
          <w:rtl/>
        </w:rPr>
        <w:t>–</w:t>
      </w:r>
      <w:r w:rsidRPr="003E1E4D">
        <w:rPr>
          <w:rFonts w:hint="cs"/>
          <w:rtl/>
        </w:rPr>
        <w:t xml:space="preserve"> קהילתיים ותרבותיים </w:t>
      </w:r>
      <w:r w:rsidRPr="003E1E4D">
        <w:rPr>
          <w:rtl/>
        </w:rPr>
        <w:t>–</w:t>
      </w:r>
      <w:r w:rsidRPr="003E1E4D">
        <w:rPr>
          <w:rFonts w:hint="cs"/>
          <w:rtl/>
        </w:rPr>
        <w:t xml:space="preserve"> שאינם לאומיים. הכנסת והיועמ"ש מדגישים כי חוק הלאום רק "חידד" את המתח בין הזהות היהודית לזהות הדמוקרטית של המדינה. </w:t>
      </w:r>
    </w:p>
    <w:p w14:paraId="701EF061" w14:textId="77777777" w:rsidR="002E6B11" w:rsidRPr="003E1E4D" w:rsidRDefault="002E6B11" w:rsidP="002E6B11">
      <w:pPr>
        <w:pStyle w:val="Ruller41"/>
        <w:rPr>
          <w:rtl/>
        </w:rPr>
      </w:pPr>
    </w:p>
    <w:p w14:paraId="6DF8A97A" w14:textId="77777777" w:rsidR="002E6B11" w:rsidRPr="003E1E4D" w:rsidRDefault="002E6B11" w:rsidP="002E6B11">
      <w:pPr>
        <w:pStyle w:val="Ruller4"/>
        <w:rPr>
          <w:rtl/>
        </w:rPr>
      </w:pPr>
      <w:r w:rsidRPr="003E1E4D">
        <w:rPr>
          <w:rtl/>
        </w:rPr>
        <w:tab/>
      </w:r>
      <w:r w:rsidRPr="003E1E4D">
        <w:rPr>
          <w:rFonts w:hint="cs"/>
          <w:rtl/>
        </w:rPr>
        <w:t>טענותיהם של היועמ"ש והכנסת אינן משכנעות, ואין בכוחן לחפות על ליבתו המפלה והרעה של חוק הלאום. אכן, "</w:t>
      </w:r>
      <w:r w:rsidRPr="003E1E4D">
        <w:rPr>
          <w:rtl/>
        </w:rPr>
        <w:t>מלים יפות אינן מספיקות להכשיר מעשים רעים</w:t>
      </w:r>
      <w:r w:rsidRPr="003E1E4D">
        <w:rPr>
          <w:rFonts w:hint="cs"/>
          <w:rtl/>
        </w:rPr>
        <w:t>" (בג"ץ</w:t>
      </w:r>
      <w:r w:rsidRPr="003E1E4D">
        <w:rPr>
          <w:rtl/>
        </w:rPr>
        <w:t xml:space="preserve"> 1113/99 </w:t>
      </w:r>
      <w:r w:rsidRPr="003E1E4D">
        <w:rPr>
          <w:rFonts w:ascii="Century" w:hAnsi="Century" w:cs="Miriam"/>
          <w:b/>
          <w:spacing w:val="0"/>
          <w:szCs w:val="24"/>
          <w:rtl/>
        </w:rPr>
        <w:t>עדאלה המרכז המשפטי לזכויות המיעוט הערבי בישראל נ</w:t>
      </w:r>
      <w:r w:rsidRPr="003E1E4D">
        <w:rPr>
          <w:rFonts w:ascii="Century" w:hAnsi="Century" w:cs="Miriam" w:hint="cs"/>
          <w:b/>
          <w:spacing w:val="0"/>
          <w:szCs w:val="24"/>
          <w:rtl/>
        </w:rPr>
        <w:t>'</w:t>
      </w:r>
      <w:r w:rsidRPr="003E1E4D">
        <w:rPr>
          <w:rFonts w:ascii="Century" w:hAnsi="Century" w:cs="Miriam"/>
          <w:b/>
          <w:spacing w:val="0"/>
          <w:szCs w:val="24"/>
          <w:rtl/>
        </w:rPr>
        <w:t xml:space="preserve"> שר הדתות</w:t>
      </w:r>
      <w:r w:rsidRPr="003E1E4D">
        <w:rPr>
          <w:rFonts w:hint="cs"/>
          <w:rtl/>
        </w:rPr>
        <w:t xml:space="preserve">, פסקה 10 לפסק דינו של השופט </w:t>
      </w:r>
      <w:r w:rsidRPr="003E1E4D">
        <w:rPr>
          <w:rFonts w:ascii="Century" w:hAnsi="Century" w:cs="Miriam" w:hint="cs"/>
          <w:b/>
          <w:spacing w:val="0"/>
          <w:szCs w:val="24"/>
          <w:rtl/>
        </w:rPr>
        <w:t>י' זמיר</w:t>
      </w:r>
      <w:r w:rsidRPr="003E1E4D">
        <w:rPr>
          <w:rFonts w:hint="cs"/>
          <w:rtl/>
        </w:rPr>
        <w:t xml:space="preserve"> (18.4.2000)). חרף "עטיפתו" של חוק הלאום בהצדקות לפיהן תכליתו לעגן את זהותה היהודית של המדינה ותו לא </w:t>
      </w:r>
      <w:r w:rsidRPr="003E1E4D">
        <w:rPr>
          <w:rtl/>
        </w:rPr>
        <w:t>–</w:t>
      </w:r>
      <w:r w:rsidRPr="003E1E4D">
        <w:rPr>
          <w:rFonts w:hint="cs"/>
          <w:rtl/>
        </w:rPr>
        <w:t xml:space="preserve"> מהותו עבור המיעוטים החיים במדינה היא לענה מרה וקשה לבליעה, בהיותו שולל את עקרונות הליבה של המדינה כמדינה דמוקרטית ומדיר את האזרחים הלא-יהודים החיים בישראל.</w:t>
      </w:r>
    </w:p>
    <w:p w14:paraId="778AB16A" w14:textId="77777777" w:rsidR="002E6B11" w:rsidRPr="003E1E4D" w:rsidRDefault="002E6B11" w:rsidP="002E6B11">
      <w:pPr>
        <w:pStyle w:val="Ruller41"/>
        <w:rPr>
          <w:rtl/>
        </w:rPr>
      </w:pPr>
    </w:p>
    <w:p w14:paraId="1EC538B4" w14:textId="77777777" w:rsidR="002E6B11" w:rsidRPr="003E1E4D" w:rsidRDefault="002E6B11" w:rsidP="002E6B11">
      <w:pPr>
        <w:pStyle w:val="Ruller41"/>
        <w:rPr>
          <w:rFonts w:ascii="Garamond" w:hAnsi="Garamond"/>
          <w:b/>
          <w:bCs/>
          <w:sz w:val="24"/>
          <w:rtl/>
        </w:rPr>
      </w:pPr>
      <w:r w:rsidRPr="003E1E4D">
        <w:rPr>
          <w:rFonts w:ascii="Garamond" w:hAnsi="Garamond" w:hint="cs"/>
          <w:b/>
          <w:bCs/>
          <w:sz w:val="24"/>
          <w:rtl/>
        </w:rPr>
        <w:t>ב.1. תכליתו של חוק הלאום</w:t>
      </w:r>
    </w:p>
    <w:p w14:paraId="0F1D1B59" w14:textId="77777777" w:rsidR="002E6B11" w:rsidRPr="003E1E4D" w:rsidRDefault="002E6B11" w:rsidP="002E6B11">
      <w:pPr>
        <w:pStyle w:val="Ruller41"/>
        <w:rPr>
          <w:rFonts w:ascii="Garamond" w:hAnsi="Garamond"/>
          <w:b/>
          <w:bCs/>
          <w:sz w:val="24"/>
          <w:rtl/>
        </w:rPr>
      </w:pPr>
    </w:p>
    <w:p w14:paraId="6AAEE385" w14:textId="77777777" w:rsidR="002E6B11" w:rsidRPr="003E1E4D" w:rsidRDefault="002E6B11" w:rsidP="002E6B11">
      <w:pPr>
        <w:pStyle w:val="Ruller4"/>
        <w:rPr>
          <w:rtl/>
        </w:rPr>
      </w:pPr>
      <w:r w:rsidRPr="003E1E4D">
        <w:rPr>
          <w:rFonts w:hint="cs"/>
          <w:rtl/>
        </w:rPr>
        <w:t>הכנסת מדגישה בתגובתה, כי במהלך הדיונים בוועדה המשותפת, נבחנו ההצדקות לחקיקתו של חוק הלאום</w:t>
      </w:r>
      <w:r>
        <w:rPr>
          <w:rFonts w:hint="cs"/>
          <w:rtl/>
        </w:rPr>
        <w:t>:</w:t>
      </w:r>
      <w:r w:rsidRPr="003E1E4D">
        <w:rPr>
          <w:rFonts w:hint="cs"/>
          <w:rtl/>
        </w:rPr>
        <w:t xml:space="preserve"> הדיונים בוועדה המשותפת העלו צורך ליתן מעמד חוקתי למאפיינים הלאומיים של המדינה. חקיקתו של חוק הלאום מהווה מהלך חוקתי "משלים" לחקיקת חוקי היסוד העוסקים בזכויות אדם ולחוקי היסוד המשטריים. כמפורט בעמדת הכנסת, חוק הלאום הוא חוקתי מאחר שתכליתו לעשות קונקרטיזציה לעקרון יסוד גרעיני: אופייה היהודי של המדינה. משכך, הוא אינו סותר את עקרונות היסוד של השיטה. חוק הלאום מעגן ברמה החוקתית ערכים לאומיים </w:t>
      </w:r>
      <w:r w:rsidRPr="003E1E4D">
        <w:rPr>
          <w:rtl/>
        </w:rPr>
        <w:t>–</w:t>
      </w:r>
      <w:r w:rsidRPr="003E1E4D">
        <w:rPr>
          <w:rFonts w:hint="cs"/>
          <w:rtl/>
        </w:rPr>
        <w:t xml:space="preserve"> הם המאפיינים הגרעיניים של המדינה כמדינה יהודית </w:t>
      </w:r>
      <w:r w:rsidRPr="003E1E4D">
        <w:rPr>
          <w:rtl/>
        </w:rPr>
        <w:t>–</w:t>
      </w:r>
      <w:r w:rsidRPr="003E1E4D">
        <w:rPr>
          <w:rFonts w:hint="cs"/>
          <w:rtl/>
        </w:rPr>
        <w:t xml:space="preserve"> והוא אינו שולל את המאפיינים הגרעיניים של המדינה כמדינה דמוקרטית. חוק הלאום רק מגדיר, באופן דקלרטיבי, את המאפיינים הזהותיים-לאומיים של המדינה כמדינת הלאום של העם היהודי, וזאת </w:t>
      </w:r>
      <w:r w:rsidRPr="003E1E4D">
        <w:rPr>
          <w:rFonts w:ascii="Century" w:hAnsi="Century" w:cs="Miriam" w:hint="cs"/>
          <w:bCs/>
          <w:spacing w:val="0"/>
          <w:sz w:val="22"/>
          <w:szCs w:val="24"/>
          <w:rtl/>
        </w:rPr>
        <w:t>לצד</w:t>
      </w:r>
      <w:r w:rsidRPr="003E1E4D">
        <w:rPr>
          <w:rFonts w:hint="cs"/>
          <w:rtl/>
        </w:rPr>
        <w:t xml:space="preserve"> זהותה הדמוקרטית של המדינה המעוגנת בחוקי יסוד </w:t>
      </w:r>
      <w:r w:rsidRPr="003E1E4D">
        <w:rPr>
          <w:rFonts w:ascii="Century" w:hAnsi="Century" w:cs="Miriam" w:hint="cs"/>
          <w:b/>
          <w:spacing w:val="0"/>
          <w:sz w:val="22"/>
          <w:szCs w:val="24"/>
          <w:rtl/>
        </w:rPr>
        <w:t>אחרים שעניינם זכויות האדם</w:t>
      </w:r>
      <w:r w:rsidRPr="003E1E4D">
        <w:rPr>
          <w:rFonts w:hint="cs"/>
          <w:rtl/>
        </w:rPr>
        <w:t xml:space="preserve">. מאחר שהערכים הדמוקרטיים של המדינה עוגנו בחוקי יסוד </w:t>
      </w:r>
      <w:r w:rsidRPr="003E1E4D">
        <w:rPr>
          <w:rFonts w:ascii="Century" w:hAnsi="Century" w:cs="Miriam" w:hint="cs"/>
          <w:b/>
          <w:spacing w:val="0"/>
          <w:sz w:val="22"/>
          <w:szCs w:val="24"/>
          <w:rtl/>
        </w:rPr>
        <w:t>והמהפכה החוקתית של זכויות האדם "שחקה" והחלישה את עוצמת הגיבוי למרכיב "היהודיות" של המדינה</w:t>
      </w:r>
      <w:r w:rsidRPr="003E1E4D">
        <w:rPr>
          <w:rFonts w:hint="cs"/>
          <w:rtl/>
        </w:rPr>
        <w:t xml:space="preserve">, עלה הצורך לעגן גם את הערכים היהודיים בחוק יסוד. לעמדת הכנסת, חוק הלאום הביא לכך שגם הזהות היהודית, ולא רק זו </w:t>
      </w:r>
      <w:r w:rsidRPr="003E1E4D">
        <w:rPr>
          <w:rFonts w:hint="cs"/>
          <w:rtl/>
        </w:rPr>
        <w:lastRenderedPageBreak/>
        <w:t xml:space="preserve">הדמוקרטית, תהא מעוגנת חוקתית. זאת, כמענה למי שמטיל ספק בלגיטימציה של הזהות היהודית של המדינה וכדי ליצור </w:t>
      </w:r>
      <w:r w:rsidRPr="003E1E4D">
        <w:rPr>
          <w:rFonts w:ascii="Century" w:hAnsi="Century" w:cs="Miriam" w:hint="cs"/>
          <w:b/>
          <w:spacing w:val="0"/>
          <w:sz w:val="22"/>
          <w:szCs w:val="24"/>
          <w:rtl/>
        </w:rPr>
        <w:t>"סימטריה" חוקתית</w:t>
      </w:r>
      <w:r w:rsidRPr="003E1E4D">
        <w:rPr>
          <w:rFonts w:hint="cs"/>
          <w:rtl/>
        </w:rPr>
        <w:t xml:space="preserve"> בין שתי הזהויות של המדינה ומניעת "שחיקה" במעמד הזהות היהודית, כפי שעולה מההיסטוריה החקיקתית של חוק הלאום.  </w:t>
      </w:r>
    </w:p>
    <w:p w14:paraId="525B5C60" w14:textId="77777777" w:rsidR="002E6B11" w:rsidRPr="003E1E4D" w:rsidRDefault="002E6B11" w:rsidP="002E6B11">
      <w:pPr>
        <w:pStyle w:val="Ruller41"/>
        <w:rPr>
          <w:rtl/>
        </w:rPr>
      </w:pPr>
    </w:p>
    <w:p w14:paraId="15F3C0C5" w14:textId="77777777" w:rsidR="002E6B11" w:rsidRPr="003E1E4D" w:rsidRDefault="002E6B11" w:rsidP="002E6B11">
      <w:pPr>
        <w:pStyle w:val="Ruller4"/>
        <w:rPr>
          <w:rtl/>
        </w:rPr>
      </w:pPr>
      <w:r>
        <w:rPr>
          <w:rFonts w:hint="cs"/>
          <w:rtl/>
        </w:rPr>
        <w:t xml:space="preserve">אכן, </w:t>
      </w:r>
      <w:r w:rsidRPr="003E1E4D">
        <w:rPr>
          <w:rFonts w:hint="cs"/>
          <w:rtl/>
        </w:rPr>
        <w:t xml:space="preserve">התכלית </w:t>
      </w:r>
      <w:r w:rsidRPr="003E1E4D">
        <w:rPr>
          <w:rFonts w:ascii="Century" w:hAnsi="Century" w:cs="Miriam" w:hint="cs"/>
          <w:b/>
          <w:spacing w:val="0"/>
          <w:sz w:val="22"/>
          <w:szCs w:val="24"/>
          <w:rtl/>
        </w:rPr>
        <w:t>המוצהרת</w:t>
      </w:r>
      <w:r w:rsidRPr="003E1E4D">
        <w:rPr>
          <w:rFonts w:hint="cs"/>
          <w:rtl/>
        </w:rPr>
        <w:t xml:space="preserve"> של החוק הלאום הייתה לכאורה </w:t>
      </w:r>
      <w:r w:rsidRPr="003E1E4D">
        <w:rPr>
          <w:rFonts w:ascii="Century" w:hAnsi="Century" w:cs="Miriam" w:hint="cs"/>
          <w:b/>
          <w:spacing w:val="0"/>
          <w:sz w:val="22"/>
          <w:szCs w:val="24"/>
          <w:rtl/>
        </w:rPr>
        <w:t>להשיב "איזון"</w:t>
      </w:r>
      <w:r w:rsidRPr="003E1E4D">
        <w:rPr>
          <w:rFonts w:hint="cs"/>
          <w:rtl/>
        </w:rPr>
        <w:t>. כך, דברי ההסבר להצעת החוק המקורית קובעים כי "מטרתו</w:t>
      </w:r>
      <w:r w:rsidRPr="003E1E4D">
        <w:rPr>
          <w:rtl/>
        </w:rPr>
        <w:t xml:space="preserve"> </w:t>
      </w:r>
      <w:r w:rsidRPr="003E1E4D">
        <w:rPr>
          <w:rFonts w:hint="cs"/>
          <w:rtl/>
        </w:rPr>
        <w:t>של</w:t>
      </w:r>
      <w:r w:rsidRPr="003E1E4D">
        <w:rPr>
          <w:rtl/>
        </w:rPr>
        <w:t xml:space="preserve"> </w:t>
      </w:r>
      <w:r w:rsidRPr="003E1E4D">
        <w:rPr>
          <w:rFonts w:hint="cs"/>
          <w:rtl/>
        </w:rPr>
        <w:t>חוק</w:t>
      </w:r>
      <w:r w:rsidRPr="003E1E4D">
        <w:rPr>
          <w:rtl/>
        </w:rPr>
        <w:t>-</w:t>
      </w:r>
      <w:r w:rsidRPr="003E1E4D">
        <w:rPr>
          <w:rFonts w:hint="cs"/>
          <w:rtl/>
        </w:rPr>
        <w:t>יסוד</w:t>
      </w:r>
      <w:r w:rsidRPr="003E1E4D">
        <w:rPr>
          <w:rtl/>
        </w:rPr>
        <w:t xml:space="preserve"> </w:t>
      </w:r>
      <w:r w:rsidRPr="003E1E4D">
        <w:rPr>
          <w:rFonts w:hint="cs"/>
          <w:rtl/>
        </w:rPr>
        <w:t>זה</w:t>
      </w:r>
      <w:r w:rsidRPr="003E1E4D">
        <w:rPr>
          <w:rtl/>
        </w:rPr>
        <w:t xml:space="preserve"> </w:t>
      </w:r>
      <w:r w:rsidRPr="003E1E4D">
        <w:rPr>
          <w:rFonts w:hint="cs"/>
          <w:rtl/>
        </w:rPr>
        <w:t>היא</w:t>
      </w:r>
      <w:r w:rsidRPr="003E1E4D">
        <w:rPr>
          <w:rtl/>
        </w:rPr>
        <w:t xml:space="preserve"> </w:t>
      </w:r>
      <w:r w:rsidRPr="003E1E4D">
        <w:rPr>
          <w:rFonts w:hint="cs"/>
          <w:rtl/>
        </w:rPr>
        <w:t>להגן</w:t>
      </w:r>
      <w:r w:rsidRPr="003E1E4D">
        <w:rPr>
          <w:rtl/>
        </w:rPr>
        <w:t xml:space="preserve"> </w:t>
      </w:r>
      <w:r w:rsidRPr="003E1E4D">
        <w:rPr>
          <w:rFonts w:hint="cs"/>
          <w:rtl/>
        </w:rPr>
        <w:t>בחקיקת</w:t>
      </w:r>
      <w:r w:rsidRPr="003E1E4D">
        <w:rPr>
          <w:rtl/>
        </w:rPr>
        <w:t xml:space="preserve"> </w:t>
      </w:r>
      <w:r w:rsidRPr="003E1E4D">
        <w:rPr>
          <w:rFonts w:hint="cs"/>
          <w:rtl/>
        </w:rPr>
        <w:t>יסוד</w:t>
      </w:r>
      <w:r w:rsidRPr="003E1E4D">
        <w:rPr>
          <w:rtl/>
        </w:rPr>
        <w:t xml:space="preserve"> </w:t>
      </w:r>
      <w:r w:rsidRPr="003E1E4D">
        <w:rPr>
          <w:rFonts w:hint="cs"/>
          <w:rtl/>
        </w:rPr>
        <w:t>על</w:t>
      </w:r>
      <w:r w:rsidRPr="003E1E4D">
        <w:rPr>
          <w:rtl/>
        </w:rPr>
        <w:t xml:space="preserve"> </w:t>
      </w:r>
      <w:r w:rsidRPr="003E1E4D">
        <w:rPr>
          <w:rFonts w:hint="cs"/>
          <w:rtl/>
        </w:rPr>
        <w:t>מעמדה</w:t>
      </w:r>
      <w:r w:rsidRPr="003E1E4D">
        <w:rPr>
          <w:rtl/>
        </w:rPr>
        <w:t xml:space="preserve"> </w:t>
      </w:r>
      <w:r w:rsidRPr="003E1E4D">
        <w:rPr>
          <w:rFonts w:hint="cs"/>
          <w:rtl/>
        </w:rPr>
        <w:t>של</w:t>
      </w:r>
      <w:r w:rsidRPr="003E1E4D">
        <w:rPr>
          <w:rtl/>
        </w:rPr>
        <w:t xml:space="preserve"> </w:t>
      </w:r>
      <w:r w:rsidRPr="003E1E4D">
        <w:rPr>
          <w:rFonts w:hint="cs"/>
          <w:rtl/>
        </w:rPr>
        <w:t>ישראל</w:t>
      </w:r>
      <w:r w:rsidRPr="003E1E4D">
        <w:rPr>
          <w:rtl/>
        </w:rPr>
        <w:t xml:space="preserve"> </w:t>
      </w:r>
      <w:r w:rsidRPr="003E1E4D">
        <w:rPr>
          <w:rFonts w:hint="cs"/>
          <w:rtl/>
        </w:rPr>
        <w:t>כמדינתו</w:t>
      </w:r>
      <w:r w:rsidRPr="003E1E4D">
        <w:rPr>
          <w:rtl/>
        </w:rPr>
        <w:t xml:space="preserve"> </w:t>
      </w:r>
      <w:r w:rsidRPr="003E1E4D">
        <w:rPr>
          <w:rFonts w:hint="cs"/>
          <w:rtl/>
        </w:rPr>
        <w:t>של</w:t>
      </w:r>
      <w:r w:rsidRPr="003E1E4D">
        <w:rPr>
          <w:rtl/>
        </w:rPr>
        <w:t xml:space="preserve"> </w:t>
      </w:r>
      <w:r w:rsidRPr="003E1E4D">
        <w:rPr>
          <w:rFonts w:hint="cs"/>
          <w:rtl/>
        </w:rPr>
        <w:t>העם</w:t>
      </w:r>
      <w:r w:rsidRPr="003E1E4D">
        <w:rPr>
          <w:rtl/>
        </w:rPr>
        <w:t xml:space="preserve"> </w:t>
      </w:r>
      <w:r w:rsidRPr="003E1E4D">
        <w:rPr>
          <w:rFonts w:hint="cs"/>
          <w:rtl/>
        </w:rPr>
        <w:t>היהודי בשוויון</w:t>
      </w:r>
      <w:r w:rsidRPr="003E1E4D">
        <w:rPr>
          <w:rtl/>
        </w:rPr>
        <w:t xml:space="preserve"> </w:t>
      </w:r>
      <w:r w:rsidRPr="003E1E4D">
        <w:rPr>
          <w:rFonts w:hint="cs"/>
          <w:rtl/>
        </w:rPr>
        <w:t>מעמד</w:t>
      </w:r>
      <w:r w:rsidRPr="003E1E4D">
        <w:rPr>
          <w:rtl/>
        </w:rPr>
        <w:t xml:space="preserve"> </w:t>
      </w:r>
      <w:r w:rsidRPr="003E1E4D">
        <w:rPr>
          <w:rFonts w:hint="cs"/>
          <w:rtl/>
        </w:rPr>
        <w:t>להגנה</w:t>
      </w:r>
      <w:r w:rsidRPr="003E1E4D">
        <w:rPr>
          <w:rtl/>
        </w:rPr>
        <w:t xml:space="preserve"> </w:t>
      </w:r>
      <w:r w:rsidRPr="003E1E4D">
        <w:rPr>
          <w:rFonts w:hint="cs"/>
          <w:rtl/>
        </w:rPr>
        <w:t>שמעניקה</w:t>
      </w:r>
      <w:r w:rsidRPr="003E1E4D">
        <w:rPr>
          <w:rtl/>
        </w:rPr>
        <w:t xml:space="preserve"> </w:t>
      </w:r>
      <w:r w:rsidRPr="003E1E4D">
        <w:rPr>
          <w:rFonts w:hint="cs"/>
          <w:rtl/>
        </w:rPr>
        <w:t>חקיקת</w:t>
      </w:r>
      <w:r w:rsidRPr="003E1E4D">
        <w:rPr>
          <w:rtl/>
        </w:rPr>
        <w:t xml:space="preserve"> </w:t>
      </w:r>
      <w:r w:rsidRPr="003E1E4D">
        <w:rPr>
          <w:rFonts w:hint="cs"/>
          <w:rtl/>
        </w:rPr>
        <w:t>היסוד</w:t>
      </w:r>
      <w:r w:rsidRPr="003E1E4D">
        <w:rPr>
          <w:rtl/>
        </w:rPr>
        <w:t xml:space="preserve"> </w:t>
      </w:r>
      <w:r w:rsidRPr="003E1E4D">
        <w:rPr>
          <w:rFonts w:hint="cs"/>
          <w:rtl/>
        </w:rPr>
        <w:t>בישראל</w:t>
      </w:r>
      <w:r w:rsidRPr="003E1E4D">
        <w:rPr>
          <w:rtl/>
        </w:rPr>
        <w:t xml:space="preserve"> </w:t>
      </w:r>
      <w:r w:rsidRPr="003E1E4D">
        <w:rPr>
          <w:rFonts w:hint="cs"/>
          <w:rtl/>
        </w:rPr>
        <w:t>לזכויות</w:t>
      </w:r>
      <w:r w:rsidRPr="003E1E4D">
        <w:rPr>
          <w:rtl/>
        </w:rPr>
        <w:t xml:space="preserve"> </w:t>
      </w:r>
      <w:r w:rsidRPr="003E1E4D">
        <w:rPr>
          <w:rFonts w:hint="cs"/>
          <w:rtl/>
        </w:rPr>
        <w:t>האדם</w:t>
      </w:r>
      <w:r w:rsidRPr="003E1E4D">
        <w:rPr>
          <w:rtl/>
        </w:rPr>
        <w:t xml:space="preserve"> </w:t>
      </w:r>
      <w:r w:rsidRPr="003E1E4D">
        <w:rPr>
          <w:rFonts w:hint="cs"/>
          <w:rtl/>
        </w:rPr>
        <w:t>ולאופייה</w:t>
      </w:r>
      <w:r w:rsidRPr="003E1E4D">
        <w:rPr>
          <w:rtl/>
        </w:rPr>
        <w:t xml:space="preserve"> </w:t>
      </w:r>
      <w:r w:rsidRPr="003E1E4D">
        <w:rPr>
          <w:rFonts w:hint="cs"/>
          <w:rtl/>
        </w:rPr>
        <w:t>הדמוקרטי</w:t>
      </w:r>
      <w:r w:rsidRPr="003E1E4D">
        <w:rPr>
          <w:rtl/>
        </w:rPr>
        <w:t xml:space="preserve"> </w:t>
      </w:r>
      <w:r w:rsidRPr="003E1E4D">
        <w:rPr>
          <w:rFonts w:hint="cs"/>
          <w:rtl/>
        </w:rPr>
        <w:t>של</w:t>
      </w:r>
      <w:r w:rsidRPr="003E1E4D">
        <w:rPr>
          <w:rtl/>
        </w:rPr>
        <w:t xml:space="preserve"> </w:t>
      </w:r>
      <w:r w:rsidRPr="003E1E4D">
        <w:rPr>
          <w:rFonts w:hint="cs"/>
          <w:rtl/>
        </w:rPr>
        <w:t>המדינה"</w:t>
      </w:r>
      <w:r w:rsidRPr="003E1E4D">
        <w:rPr>
          <w:rtl/>
        </w:rPr>
        <w:t>.</w:t>
      </w:r>
      <w:r w:rsidRPr="003E1E4D">
        <w:rPr>
          <w:rFonts w:hint="cs"/>
          <w:rtl/>
        </w:rPr>
        <w:t xml:space="preserve"> </w:t>
      </w:r>
    </w:p>
    <w:p w14:paraId="4336FCA4" w14:textId="77777777" w:rsidR="002E6B11" w:rsidRPr="003E1E4D" w:rsidRDefault="002E6B11" w:rsidP="002E6B11">
      <w:pPr>
        <w:pStyle w:val="Ruller4"/>
        <w:numPr>
          <w:ilvl w:val="0"/>
          <w:numId w:val="0"/>
        </w:numPr>
        <w:rPr>
          <w:rtl/>
        </w:rPr>
      </w:pPr>
    </w:p>
    <w:p w14:paraId="2F86E676" w14:textId="77777777" w:rsidR="002E6B11" w:rsidRPr="003E1E4D" w:rsidRDefault="002E6B11" w:rsidP="002E6B11">
      <w:pPr>
        <w:pStyle w:val="Ruller4"/>
        <w:numPr>
          <w:ilvl w:val="0"/>
          <w:numId w:val="0"/>
        </w:numPr>
      </w:pPr>
      <w:r w:rsidRPr="003E1E4D">
        <w:rPr>
          <w:rtl/>
        </w:rPr>
        <w:tab/>
      </w:r>
      <w:r w:rsidRPr="003E1E4D">
        <w:rPr>
          <w:rFonts w:hint="cs"/>
          <w:rtl/>
        </w:rPr>
        <w:t xml:space="preserve">למרות הרטוריקה של "השבת איזון" ו"יצירת סימטריה חוקתית", הלכה למעשה התכלית (האובייקטיבית והסובייקטיבית) היא להכפיף את הזהות הדמוקרטית של המדינה, כשבעיקרה זכויות אדם וזכויות המיעוט, לזהות היהודית; קרי ליצור </w:t>
      </w:r>
      <w:r w:rsidRPr="003E1E4D">
        <w:rPr>
          <w:rFonts w:ascii="Century" w:hAnsi="Century" w:cs="Miriam" w:hint="cs"/>
          <w:b/>
          <w:spacing w:val="0"/>
          <w:sz w:val="22"/>
          <w:szCs w:val="24"/>
          <w:rtl/>
        </w:rPr>
        <w:t>העדפה</w:t>
      </w:r>
      <w:r w:rsidRPr="003E1E4D">
        <w:rPr>
          <w:rFonts w:hint="cs"/>
          <w:rtl/>
        </w:rPr>
        <w:t xml:space="preserve"> של הלאום היהודי ומתן עליונות לזהות היהודית של המדינה על פני זהותה הדמוקרטית, וזאת באמצעות שינוי המצב המשפטי. התכלית של חוק הלאום היא </w:t>
      </w:r>
      <w:r w:rsidRPr="003E1E4D">
        <w:rPr>
          <w:rFonts w:ascii="Century" w:hAnsi="Century" w:cs="Miriam" w:hint="cs"/>
          <w:b/>
          <w:spacing w:val="0"/>
          <w:sz w:val="22"/>
          <w:szCs w:val="24"/>
          <w:rtl/>
        </w:rPr>
        <w:t>מפלה</w:t>
      </w:r>
      <w:r w:rsidRPr="003E1E4D">
        <w:rPr>
          <w:rFonts w:hint="cs"/>
          <w:rtl/>
        </w:rPr>
        <w:t xml:space="preserve"> ומדירה את האזרחים הלא-יהודים, כשבעיקרם האזרחים הערבים והדרוזים. חוק הלאום יוצר העדפה של ערכי המדינה כמדינה יהודית על פני ערכיה כמדינה דמוקרטית. גם מדו"ח פרופ' גביזון עולה כי התכלית המוצהרת הייתה לייצר שינוי </w:t>
      </w:r>
      <w:r w:rsidRPr="003E1E4D">
        <w:rPr>
          <w:rFonts w:ascii="Century" w:hAnsi="Century" w:cs="Miriam" w:hint="cs"/>
          <w:b/>
          <w:spacing w:val="0"/>
          <w:szCs w:val="24"/>
          <w:rtl/>
        </w:rPr>
        <w:t>משפטי מעשי</w:t>
      </w:r>
      <w:r>
        <w:rPr>
          <w:rFonts w:hint="cs"/>
          <w:rtl/>
        </w:rPr>
        <w:t xml:space="preserve"> ולא רק דקלרטיבי, כפי ש</w:t>
      </w:r>
      <w:r w:rsidRPr="003E1E4D">
        <w:rPr>
          <w:rFonts w:hint="cs"/>
          <w:rtl/>
        </w:rPr>
        <w:t>נכתב:</w:t>
      </w:r>
    </w:p>
    <w:p w14:paraId="65441043" w14:textId="77777777" w:rsidR="002E6B11" w:rsidRPr="003E1E4D" w:rsidRDefault="002E6B11" w:rsidP="002E6B11">
      <w:pPr>
        <w:pStyle w:val="Ruller4"/>
        <w:numPr>
          <w:ilvl w:val="0"/>
          <w:numId w:val="0"/>
        </w:numPr>
        <w:rPr>
          <w:rtl/>
        </w:rPr>
      </w:pPr>
      <w:r w:rsidRPr="003E1E4D">
        <w:rPr>
          <w:rFonts w:hint="cs"/>
          <w:rtl/>
        </w:rPr>
        <w:t xml:space="preserve"> </w:t>
      </w:r>
    </w:p>
    <w:p w14:paraId="7F30BA8B" w14:textId="77777777" w:rsidR="002E6B11" w:rsidRPr="003E1E4D" w:rsidRDefault="002E6B11" w:rsidP="002E6B11">
      <w:pPr>
        <w:pStyle w:val="Ruller5"/>
        <w:rPr>
          <w:rtl/>
        </w:rPr>
      </w:pPr>
      <w:r w:rsidRPr="003E1E4D">
        <w:rPr>
          <w:rFonts w:hint="cs"/>
          <w:rtl/>
        </w:rPr>
        <w:t xml:space="preserve">"אחת ההצדקות הנטענות לחקיקת חוק הלאום מדגישה את היותו מהלך ל'תיקון' של 'שיבוש' שחוללה 'המהפכה החוקתית'. על פי טענה זו, מאז העברת חוקי היסוד הופר האיזון בין מרכיבי החזון וניתן משקל יתר למרכיבי הדמוקרטיה ולשיח הזכויות על פני מרכיב הייחוד היהודי. מטרת תומכי חוק הלאום היא </w:t>
      </w:r>
      <w:r w:rsidRPr="003E1E4D">
        <w:rPr>
          <w:rFonts w:ascii="Century" w:hAnsi="Century" w:cs="Miriam" w:hint="cs"/>
          <w:b/>
          <w:spacing w:val="0"/>
          <w:szCs w:val="24"/>
          <w:rtl/>
        </w:rPr>
        <w:t>להשפיע על מקבלי החלטות, ובעיקר על שופטים ומשפטנים</w:t>
      </w:r>
      <w:r w:rsidRPr="003E1E4D">
        <w:rPr>
          <w:rFonts w:hint="cs"/>
          <w:rtl/>
        </w:rPr>
        <w:t xml:space="preserve">, כך שיקנו משקל גדול יותר למרכיב הייחוד היהודי של החזון" (עמ' 33; ההדגשה הוספה). </w:t>
      </w:r>
    </w:p>
    <w:p w14:paraId="0B716F65" w14:textId="77777777" w:rsidR="002E6B11" w:rsidRDefault="002E6B11" w:rsidP="002E6B11">
      <w:pPr>
        <w:pStyle w:val="Ruller4"/>
        <w:numPr>
          <w:ilvl w:val="0"/>
          <w:numId w:val="0"/>
        </w:numPr>
        <w:rPr>
          <w:rtl/>
        </w:rPr>
      </w:pPr>
    </w:p>
    <w:p w14:paraId="19CB23C6" w14:textId="77777777" w:rsidR="002E6B11" w:rsidRPr="003E1E4D" w:rsidRDefault="002E6B11" w:rsidP="002E6B11">
      <w:pPr>
        <w:pStyle w:val="Ruller4"/>
        <w:numPr>
          <w:ilvl w:val="0"/>
          <w:numId w:val="0"/>
        </w:numPr>
        <w:rPr>
          <w:rtl/>
        </w:rPr>
      </w:pPr>
      <w:r w:rsidRPr="003E1E4D">
        <w:rPr>
          <w:rFonts w:hint="cs"/>
          <w:rtl/>
        </w:rPr>
        <w:t xml:space="preserve"> </w:t>
      </w:r>
      <w:r>
        <w:rPr>
          <w:rtl/>
        </w:rPr>
        <w:tab/>
      </w:r>
      <w:r>
        <w:rPr>
          <w:rFonts w:hint="cs"/>
          <w:rtl/>
        </w:rPr>
        <w:t xml:space="preserve">משמע, </w:t>
      </w:r>
      <w:r w:rsidRPr="003E1E4D">
        <w:rPr>
          <w:rFonts w:hint="cs"/>
          <w:rtl/>
        </w:rPr>
        <w:t xml:space="preserve">לא מדובר אך ביציקת תוכן קונקרטי לביטוי "מדינה יהודית". שלא כטענת המשיבים, ההגנה הניתנת בחוק הלאום לערך של "יהודיות" המדינה </w:t>
      </w:r>
      <w:r w:rsidRPr="003E1E4D">
        <w:rPr>
          <w:rFonts w:ascii="Century" w:hAnsi="Century" w:cs="Miriam" w:hint="cs"/>
          <w:b/>
          <w:spacing w:val="0"/>
          <w:sz w:val="22"/>
          <w:szCs w:val="24"/>
          <w:rtl/>
        </w:rPr>
        <w:t>אינה</w:t>
      </w:r>
      <w:r w:rsidRPr="003E1E4D">
        <w:rPr>
          <w:rFonts w:hint="cs"/>
          <w:rtl/>
        </w:rPr>
        <w:t xml:space="preserve"> </w:t>
      </w:r>
      <w:r w:rsidRPr="003E1E4D">
        <w:rPr>
          <w:rFonts w:ascii="Century" w:hAnsi="Century" w:cs="Miriam" w:hint="cs"/>
          <w:b/>
          <w:spacing w:val="0"/>
          <w:szCs w:val="24"/>
          <w:rtl/>
        </w:rPr>
        <w:t>בשוויון מעמד</w:t>
      </w:r>
      <w:r w:rsidRPr="003E1E4D">
        <w:rPr>
          <w:rFonts w:hint="cs"/>
          <w:rtl/>
        </w:rPr>
        <w:t xml:space="preserve"> להגנה המוענקת לזכויות האדם ולאופייה הדמוקרטי של המדינה. </w:t>
      </w:r>
    </w:p>
    <w:p w14:paraId="2128319B" w14:textId="77777777" w:rsidR="002E6B11" w:rsidRPr="003E1E4D" w:rsidRDefault="002E6B11" w:rsidP="002E6B11">
      <w:pPr>
        <w:pStyle w:val="Ruller4"/>
        <w:numPr>
          <w:ilvl w:val="0"/>
          <w:numId w:val="0"/>
        </w:numPr>
        <w:rPr>
          <w:rtl/>
        </w:rPr>
      </w:pPr>
    </w:p>
    <w:p w14:paraId="1E03D683" w14:textId="77777777" w:rsidR="002E6B11" w:rsidRPr="003E1E4D" w:rsidRDefault="002E6B11" w:rsidP="002E6B11">
      <w:pPr>
        <w:pStyle w:val="Ruller4"/>
        <w:numPr>
          <w:ilvl w:val="0"/>
          <w:numId w:val="0"/>
        </w:numPr>
        <w:rPr>
          <w:rtl/>
        </w:rPr>
      </w:pPr>
      <w:r w:rsidRPr="003E1E4D">
        <w:rPr>
          <w:rtl/>
        </w:rPr>
        <w:tab/>
      </w:r>
      <w:r w:rsidRPr="003E1E4D">
        <w:rPr>
          <w:rFonts w:hint="cs"/>
          <w:rtl/>
        </w:rPr>
        <w:t>אכן, "</w:t>
      </w:r>
      <w:r w:rsidRPr="003E1E4D">
        <w:rPr>
          <w:rtl/>
        </w:rPr>
        <w:t>מטרתם של יוזמי חוק הלאום הייתה לחזק את מה שנתפס בעיניהם כביטוי לאופייה של ישראל כמדינה יהודית, ולגבי חלק מהוראות החוק הוצהר מפורשות על ידי חברי כנסת אחדים כי הדבר יעשה בדרך של צמצום המחויבות לעקרונות יסוד דמוקרטיים, ובראשם החובה לנהוג בשוויון כלפי כלל האזרחים</w:t>
      </w:r>
      <w:r w:rsidRPr="003E1E4D">
        <w:rPr>
          <w:rFonts w:hint="cs"/>
          <w:rtl/>
        </w:rPr>
        <w:t xml:space="preserve">. </w:t>
      </w:r>
      <w:r w:rsidRPr="003E1E4D">
        <w:rPr>
          <w:rtl/>
        </w:rPr>
        <w:t xml:space="preserve">לפי גישה זו, חוק </w:t>
      </w:r>
      <w:r w:rsidRPr="003E1E4D">
        <w:rPr>
          <w:rtl/>
        </w:rPr>
        <w:lastRenderedPageBreak/>
        <w:t xml:space="preserve">הלאום נועד להעניק לרשויות השלטון </w:t>
      </w:r>
      <w:r w:rsidRPr="003E1E4D">
        <w:rPr>
          <w:rFonts w:ascii="Century" w:hAnsi="Century" w:cs="Miriam"/>
          <w:b/>
          <w:spacing w:val="0"/>
          <w:sz w:val="22"/>
          <w:szCs w:val="24"/>
          <w:rtl/>
        </w:rPr>
        <w:t>סמכות לפגוע בזכויות אדם, בעיקר בזכות</w:t>
      </w:r>
      <w:r w:rsidRPr="003E1E4D">
        <w:rPr>
          <w:rFonts w:ascii="Century" w:hAnsi="Century" w:cs="Miriam" w:hint="cs"/>
          <w:b/>
          <w:spacing w:val="0"/>
          <w:sz w:val="22"/>
          <w:szCs w:val="24"/>
          <w:rtl/>
        </w:rPr>
        <w:t xml:space="preserve"> </w:t>
      </w:r>
      <w:r w:rsidRPr="003E1E4D">
        <w:rPr>
          <w:rFonts w:ascii="Century" w:hAnsi="Century" w:cs="Miriam"/>
          <w:b/>
          <w:spacing w:val="0"/>
          <w:sz w:val="22"/>
          <w:szCs w:val="24"/>
          <w:rtl/>
        </w:rPr>
        <w:t>לשוויון</w:t>
      </w:r>
      <w:r w:rsidRPr="003E1E4D">
        <w:rPr>
          <w:rFonts w:hint="cs"/>
          <w:rtl/>
        </w:rPr>
        <w:t>..." (עשור ויצמן וברק מדינה "</w:t>
      </w:r>
      <w:r w:rsidRPr="003E1E4D">
        <w:rPr>
          <w:rtl/>
        </w:rPr>
        <w:t xml:space="preserve">סעיף 7 לחוק-יסוד: ישראל – מדינת הלאום של העם היהודי: </w:t>
      </w:r>
      <w:r w:rsidRPr="003E1E4D">
        <w:rPr>
          <w:rFonts w:hint="cs"/>
          <w:rtl/>
        </w:rPr>
        <w:t>'</w:t>
      </w:r>
      <w:r w:rsidRPr="003E1E4D">
        <w:rPr>
          <w:rtl/>
        </w:rPr>
        <w:t>המדינה רואה בפיתוח התיישבות יהודית ערך לאומי, ותפעל על מנת לעודד ולקדם הקמה וביסוס שלה</w:t>
      </w:r>
      <w:r w:rsidRPr="003E1E4D">
        <w:rPr>
          <w:rFonts w:hint="cs"/>
          <w:rtl/>
        </w:rPr>
        <w:t xml:space="preserve">'" </w:t>
      </w:r>
      <w:r w:rsidRPr="003E1E4D">
        <w:rPr>
          <w:rFonts w:hint="cs"/>
          <w:b/>
          <w:bCs/>
          <w:rtl/>
        </w:rPr>
        <w:t>טיוטה להערות</w:t>
      </w:r>
      <w:r w:rsidRPr="003E1E4D">
        <w:rPr>
          <w:rFonts w:hint="cs"/>
          <w:rtl/>
        </w:rPr>
        <w:t xml:space="preserve"> </w:t>
      </w:r>
      <w:r w:rsidRPr="003E1E4D">
        <w:rPr>
          <w:rFonts w:ascii="Century" w:hAnsi="Century" w:cs="Miriam" w:hint="cs"/>
          <w:b/>
          <w:spacing w:val="0"/>
          <w:sz w:val="22"/>
          <w:szCs w:val="24"/>
          <w:rtl/>
        </w:rPr>
        <w:t>קומנטר מאמרים</w:t>
      </w:r>
      <w:r w:rsidRPr="003E1E4D">
        <w:rPr>
          <w:rFonts w:hint="cs"/>
          <w:rtl/>
        </w:rPr>
        <w:t xml:space="preserve"> (המכון הישראלי לדמוקרטיה, טרם פורסם) (להלן: </w:t>
      </w:r>
      <w:r w:rsidRPr="003E1E4D">
        <w:rPr>
          <w:rFonts w:ascii="Century" w:hAnsi="Century" w:cs="Miriam" w:hint="cs"/>
          <w:b/>
          <w:spacing w:val="0"/>
          <w:sz w:val="22"/>
          <w:szCs w:val="24"/>
          <w:rtl/>
        </w:rPr>
        <w:t>ויצמן ומדינה</w:t>
      </w:r>
      <w:r w:rsidRPr="003E1E4D">
        <w:rPr>
          <w:rFonts w:hint="cs"/>
          <w:rtl/>
        </w:rPr>
        <w:t xml:space="preserve">); ההדגשה הוספה). </w:t>
      </w:r>
    </w:p>
    <w:p w14:paraId="144912D8" w14:textId="77777777" w:rsidR="002E6B11" w:rsidRPr="003E1E4D" w:rsidRDefault="002E6B11" w:rsidP="002E6B11">
      <w:pPr>
        <w:pStyle w:val="Ruller41"/>
        <w:rPr>
          <w:rtl/>
        </w:rPr>
      </w:pPr>
    </w:p>
    <w:p w14:paraId="5264A53C" w14:textId="77777777" w:rsidR="002E6B11" w:rsidRDefault="002E6B11" w:rsidP="002E6B11">
      <w:pPr>
        <w:pStyle w:val="Ruller4"/>
      </w:pPr>
      <w:r w:rsidRPr="003E1E4D">
        <w:rPr>
          <w:rFonts w:hint="cs"/>
          <w:rtl/>
        </w:rPr>
        <w:t xml:space="preserve">הצעות החוק אשר קדמו </w:t>
      </w:r>
      <w:r>
        <w:rPr>
          <w:rFonts w:hint="cs"/>
          <w:rtl/>
        </w:rPr>
        <w:t>לחקיקת</w:t>
      </w:r>
      <w:r w:rsidRPr="003E1E4D">
        <w:rPr>
          <w:rFonts w:hint="cs"/>
          <w:rtl/>
        </w:rPr>
        <w:t xml:space="preserve"> חוק הלאום</w:t>
      </w:r>
      <w:r>
        <w:rPr>
          <w:rFonts w:hint="cs"/>
          <w:rtl/>
        </w:rPr>
        <w:t xml:space="preserve"> בנוסחו</w:t>
      </w:r>
      <w:r w:rsidRPr="003E1E4D">
        <w:rPr>
          <w:rFonts w:hint="cs"/>
          <w:rtl/>
        </w:rPr>
        <w:t xml:space="preserve">, כללו היבטים "מאזנים", כמו הכרה בשוויון זכויות למיעוטים ובאופייה הדמוקרטי של המדינה (ראו: מש/2 לתגובת היועמ"ש). הצעות החוק כללו קביעה מפורשת כי מדינת ישראל היא מדינה דמוקרטית, מלבד היותה יהודית. כלומר, מהות המדינה </w:t>
      </w:r>
      <w:r w:rsidRPr="003E1E4D">
        <w:rPr>
          <w:rtl/>
        </w:rPr>
        <w:t>–</w:t>
      </w:r>
      <w:r w:rsidRPr="003E1E4D">
        <w:rPr>
          <w:rFonts w:hint="cs"/>
          <w:rtl/>
        </w:rPr>
        <w:t xml:space="preserve"> מדינת הלאום היהודי ומדינה דמוקרטית. </w:t>
      </w:r>
    </w:p>
    <w:p w14:paraId="7A23D48C" w14:textId="77777777" w:rsidR="002E6B11" w:rsidRDefault="002E6B11" w:rsidP="002E6B11">
      <w:pPr>
        <w:pStyle w:val="Ruller4"/>
        <w:numPr>
          <w:ilvl w:val="0"/>
          <w:numId w:val="0"/>
        </w:numPr>
        <w:rPr>
          <w:rtl/>
        </w:rPr>
      </w:pPr>
    </w:p>
    <w:p w14:paraId="4B9DF253" w14:textId="77777777" w:rsidR="002E6B11" w:rsidRDefault="002E6B11" w:rsidP="002E6B11">
      <w:pPr>
        <w:pStyle w:val="Ruller4"/>
        <w:numPr>
          <w:ilvl w:val="0"/>
          <w:numId w:val="0"/>
        </w:numPr>
        <w:rPr>
          <w:rtl/>
        </w:rPr>
      </w:pPr>
      <w:r>
        <w:rPr>
          <w:rtl/>
        </w:rPr>
        <w:tab/>
      </w:r>
      <w:r w:rsidRPr="003E1E4D">
        <w:rPr>
          <w:rFonts w:hint="cs"/>
          <w:rtl/>
        </w:rPr>
        <w:t>גם בהצעת החוק שאושרה בדיון המוקדם, נכתב שמטרת חוק הלאום לעגן חוקתית את "</w:t>
      </w:r>
      <w:r w:rsidRPr="00EB4D89">
        <w:rPr>
          <w:rFonts w:ascii="Century" w:hAnsi="Century" w:cs="Miriam" w:hint="cs"/>
          <w:b/>
          <w:spacing w:val="0"/>
          <w:sz w:val="22"/>
          <w:szCs w:val="24"/>
          <w:rtl/>
        </w:rPr>
        <w:t>ערכיה של מדינת ישראל כמדינה יהודית ודמוקרטית ברוח העקרונות שבהכרזה על הקמת מדינת ישראל</w:t>
      </w:r>
      <w:r w:rsidRPr="003E1E4D">
        <w:rPr>
          <w:rFonts w:hint="cs"/>
          <w:rtl/>
        </w:rPr>
        <w:t xml:space="preserve">" (ראו: מש/4 לתגובת היועמ"ש). נוסח זה נדחה במפורש במסגרת הליך החקיקה של חוק הלאום. </w:t>
      </w:r>
    </w:p>
    <w:p w14:paraId="0566308C" w14:textId="77777777" w:rsidR="002E6B11" w:rsidRDefault="002E6B11" w:rsidP="002E6B11">
      <w:pPr>
        <w:pStyle w:val="Ruller4"/>
        <w:numPr>
          <w:ilvl w:val="0"/>
          <w:numId w:val="0"/>
        </w:numPr>
        <w:rPr>
          <w:rtl/>
        </w:rPr>
      </w:pPr>
    </w:p>
    <w:p w14:paraId="3C612EE5" w14:textId="77777777" w:rsidR="002E6B11" w:rsidRPr="003E1E4D" w:rsidRDefault="002E6B11" w:rsidP="002E6B11">
      <w:pPr>
        <w:pStyle w:val="Ruller4"/>
        <w:numPr>
          <w:ilvl w:val="0"/>
          <w:numId w:val="0"/>
        </w:numPr>
        <w:rPr>
          <w:rtl/>
        </w:rPr>
      </w:pPr>
      <w:r>
        <w:rPr>
          <w:rtl/>
        </w:rPr>
        <w:tab/>
      </w:r>
      <w:r w:rsidRPr="003E1E4D">
        <w:rPr>
          <w:rFonts w:hint="cs"/>
          <w:rtl/>
        </w:rPr>
        <w:t>ה</w:t>
      </w:r>
      <w:r w:rsidRPr="003E1E4D">
        <w:rPr>
          <w:rtl/>
        </w:rPr>
        <w:t xml:space="preserve">נוסחה המקובלת של </w:t>
      </w:r>
      <w:r w:rsidRPr="003E1E4D">
        <w:rPr>
          <w:rFonts w:ascii="Century" w:hAnsi="Century" w:cs="Miriam" w:hint="cs"/>
          <w:b/>
          <w:spacing w:val="0"/>
          <w:sz w:val="22"/>
          <w:szCs w:val="24"/>
          <w:rtl/>
        </w:rPr>
        <w:t>זהותה הדואלית</w:t>
      </w:r>
      <w:r w:rsidRPr="003E1E4D">
        <w:rPr>
          <w:rFonts w:hint="cs"/>
          <w:rtl/>
        </w:rPr>
        <w:t xml:space="preserve"> של המדינה כ</w:t>
      </w:r>
      <w:r w:rsidRPr="003E1E4D">
        <w:rPr>
          <w:rtl/>
        </w:rPr>
        <w:t>״</w:t>
      </w:r>
      <w:r w:rsidRPr="003E1E4D">
        <w:rPr>
          <w:rFonts w:ascii="Century" w:hAnsi="Century" w:cs="Miriam"/>
          <w:b/>
          <w:spacing w:val="0"/>
          <w:sz w:val="22"/>
          <w:szCs w:val="24"/>
          <w:rtl/>
        </w:rPr>
        <w:t>יהודית ודמוקרטית</w:t>
      </w:r>
      <w:r w:rsidRPr="003E1E4D">
        <w:rPr>
          <w:rtl/>
        </w:rPr>
        <w:t>״, הכוללת מחויבות</w:t>
      </w:r>
      <w:r w:rsidRPr="003E1E4D">
        <w:rPr>
          <w:rFonts w:hint="cs"/>
          <w:rtl/>
        </w:rPr>
        <w:t xml:space="preserve"> </w:t>
      </w:r>
      <w:r w:rsidRPr="003E1E4D">
        <w:rPr>
          <w:rtl/>
        </w:rPr>
        <w:t>להגנה על זכויות של אזרחים המשתייכים לקבוצ</w:t>
      </w:r>
      <w:r w:rsidRPr="003E1E4D">
        <w:rPr>
          <w:rFonts w:hint="cs"/>
          <w:rtl/>
        </w:rPr>
        <w:t>ו</w:t>
      </w:r>
      <w:r w:rsidRPr="003E1E4D">
        <w:rPr>
          <w:rtl/>
        </w:rPr>
        <w:t>ת מיעוט</w:t>
      </w:r>
      <w:r w:rsidRPr="003E1E4D">
        <w:rPr>
          <w:rFonts w:hint="cs"/>
          <w:rtl/>
        </w:rPr>
        <w:t xml:space="preserve"> </w:t>
      </w:r>
      <w:r w:rsidRPr="003E1E4D">
        <w:rPr>
          <w:rtl/>
        </w:rPr>
        <w:t>–</w:t>
      </w:r>
      <w:r w:rsidRPr="003E1E4D">
        <w:rPr>
          <w:rFonts w:hint="cs"/>
          <w:rtl/>
        </w:rPr>
        <w:t xml:space="preserve"> אינה מופיעה בחוק הלאום. במספר חוקי יסוד מופיעה הנוסחה המגדירה את המדינה ב</w:t>
      </w:r>
      <w:r w:rsidRPr="002D16B7">
        <w:rPr>
          <w:rFonts w:hint="cs"/>
          <w:rtl/>
        </w:rPr>
        <w:t>זהות דואלית</w:t>
      </w:r>
      <w:r w:rsidRPr="003E1E4D">
        <w:rPr>
          <w:rFonts w:hint="cs"/>
          <w:rtl/>
        </w:rPr>
        <w:t xml:space="preserve"> כמדינה "יהודית ודמוקרטית". כך, </w:t>
      </w:r>
      <w:r w:rsidRPr="003E1E4D">
        <w:rPr>
          <w:rtl/>
        </w:rPr>
        <w:t>סעיף 1א לחוק</w:t>
      </w:r>
      <w:r w:rsidRPr="003E1E4D">
        <w:rPr>
          <w:rFonts w:hint="cs"/>
          <w:rtl/>
        </w:rPr>
        <w:t>-</w:t>
      </w:r>
      <w:r w:rsidRPr="003E1E4D">
        <w:rPr>
          <w:rtl/>
        </w:rPr>
        <w:t>יסוד</w:t>
      </w:r>
      <w:r w:rsidRPr="003E1E4D">
        <w:rPr>
          <w:rFonts w:hint="cs"/>
          <w:rtl/>
        </w:rPr>
        <w:t xml:space="preserve">: </w:t>
      </w:r>
      <w:r w:rsidRPr="003E1E4D">
        <w:rPr>
          <w:rtl/>
        </w:rPr>
        <w:t>כבוד האדם</w:t>
      </w:r>
      <w:r w:rsidRPr="003E1E4D">
        <w:rPr>
          <w:rFonts w:hint="cs"/>
          <w:rtl/>
        </w:rPr>
        <w:t xml:space="preserve"> וחירותו</w:t>
      </w:r>
      <w:r w:rsidRPr="003E1E4D">
        <w:rPr>
          <w:rtl/>
        </w:rPr>
        <w:t xml:space="preserve"> </w:t>
      </w:r>
      <w:r w:rsidRPr="003E1E4D">
        <w:rPr>
          <w:rFonts w:hint="cs"/>
          <w:rtl/>
        </w:rPr>
        <w:t>קובע כי "חוק</w:t>
      </w:r>
      <w:r w:rsidRPr="003E1E4D">
        <w:rPr>
          <w:rtl/>
        </w:rPr>
        <w:t>-</w:t>
      </w:r>
      <w:r w:rsidRPr="003E1E4D">
        <w:rPr>
          <w:rFonts w:hint="cs"/>
          <w:rtl/>
        </w:rPr>
        <w:t>יסוד</w:t>
      </w:r>
      <w:r w:rsidRPr="003E1E4D">
        <w:rPr>
          <w:rtl/>
        </w:rPr>
        <w:t xml:space="preserve"> </w:t>
      </w:r>
      <w:r w:rsidRPr="003E1E4D">
        <w:rPr>
          <w:rFonts w:hint="cs"/>
          <w:rtl/>
        </w:rPr>
        <w:t>זה</w:t>
      </w:r>
      <w:r w:rsidRPr="003E1E4D">
        <w:rPr>
          <w:rtl/>
        </w:rPr>
        <w:t xml:space="preserve">, </w:t>
      </w:r>
      <w:r w:rsidRPr="003E1E4D">
        <w:rPr>
          <w:rFonts w:hint="cs"/>
          <w:rtl/>
        </w:rPr>
        <w:t>מטרתו</w:t>
      </w:r>
      <w:r w:rsidRPr="003E1E4D">
        <w:rPr>
          <w:rtl/>
        </w:rPr>
        <w:t xml:space="preserve"> </w:t>
      </w:r>
      <w:r w:rsidRPr="003E1E4D">
        <w:rPr>
          <w:rFonts w:hint="cs"/>
          <w:rtl/>
        </w:rPr>
        <w:t>להגן</w:t>
      </w:r>
      <w:r w:rsidRPr="003E1E4D">
        <w:rPr>
          <w:rtl/>
        </w:rPr>
        <w:t xml:space="preserve"> </w:t>
      </w:r>
      <w:r w:rsidRPr="003E1E4D">
        <w:rPr>
          <w:rFonts w:hint="cs"/>
          <w:rtl/>
        </w:rPr>
        <w:t>על</w:t>
      </w:r>
      <w:r w:rsidRPr="003E1E4D">
        <w:rPr>
          <w:rtl/>
        </w:rPr>
        <w:t xml:space="preserve"> </w:t>
      </w:r>
      <w:r w:rsidRPr="003E1E4D">
        <w:rPr>
          <w:rFonts w:hint="cs"/>
          <w:rtl/>
        </w:rPr>
        <w:t>כבוד</w:t>
      </w:r>
      <w:r w:rsidRPr="003E1E4D">
        <w:rPr>
          <w:rtl/>
        </w:rPr>
        <w:t xml:space="preserve"> </w:t>
      </w:r>
      <w:r w:rsidRPr="003E1E4D">
        <w:rPr>
          <w:rFonts w:hint="cs"/>
          <w:rtl/>
        </w:rPr>
        <w:t>האדם</w:t>
      </w:r>
      <w:r w:rsidRPr="003E1E4D">
        <w:rPr>
          <w:rtl/>
        </w:rPr>
        <w:t xml:space="preserve"> </w:t>
      </w:r>
      <w:r w:rsidRPr="003E1E4D">
        <w:rPr>
          <w:rFonts w:hint="cs"/>
          <w:rtl/>
        </w:rPr>
        <w:t>וחירותו</w:t>
      </w:r>
      <w:r w:rsidRPr="003E1E4D">
        <w:rPr>
          <w:rtl/>
        </w:rPr>
        <w:t xml:space="preserve">, </w:t>
      </w:r>
      <w:r w:rsidRPr="003E1E4D">
        <w:rPr>
          <w:rFonts w:hint="cs"/>
          <w:rtl/>
        </w:rPr>
        <w:t>כדי</w:t>
      </w:r>
      <w:r w:rsidRPr="003E1E4D">
        <w:rPr>
          <w:rtl/>
        </w:rPr>
        <w:t xml:space="preserve"> </w:t>
      </w:r>
      <w:r w:rsidRPr="003E1E4D">
        <w:rPr>
          <w:rFonts w:hint="cs"/>
          <w:rtl/>
        </w:rPr>
        <w:t>לעגן</w:t>
      </w:r>
      <w:r w:rsidRPr="003E1E4D">
        <w:rPr>
          <w:rtl/>
        </w:rPr>
        <w:t xml:space="preserve"> </w:t>
      </w:r>
      <w:r w:rsidRPr="003E1E4D">
        <w:rPr>
          <w:rFonts w:hint="cs"/>
          <w:rtl/>
        </w:rPr>
        <w:t>בחוק</w:t>
      </w:r>
      <w:r w:rsidRPr="003E1E4D">
        <w:rPr>
          <w:rtl/>
        </w:rPr>
        <w:t>-</w:t>
      </w:r>
      <w:r w:rsidRPr="003E1E4D">
        <w:rPr>
          <w:rFonts w:hint="cs"/>
          <w:rtl/>
        </w:rPr>
        <w:t>יסוד</w:t>
      </w:r>
      <w:r w:rsidRPr="003E1E4D">
        <w:rPr>
          <w:rtl/>
        </w:rPr>
        <w:t xml:space="preserve"> </w:t>
      </w:r>
      <w:r w:rsidRPr="003E1E4D">
        <w:rPr>
          <w:rFonts w:hint="cs"/>
          <w:rtl/>
        </w:rPr>
        <w:t>את</w:t>
      </w:r>
      <w:r w:rsidRPr="003E1E4D">
        <w:rPr>
          <w:rtl/>
        </w:rPr>
        <w:t xml:space="preserve"> </w:t>
      </w:r>
      <w:r w:rsidRPr="003E1E4D">
        <w:rPr>
          <w:rFonts w:hint="cs"/>
          <w:rtl/>
        </w:rPr>
        <w:t>ערכיה</w:t>
      </w:r>
      <w:r w:rsidRPr="003E1E4D">
        <w:rPr>
          <w:rtl/>
        </w:rPr>
        <w:t xml:space="preserve"> </w:t>
      </w:r>
      <w:r w:rsidRPr="003E1E4D">
        <w:rPr>
          <w:rFonts w:hint="cs"/>
          <w:rtl/>
        </w:rPr>
        <w:t>של</w:t>
      </w:r>
      <w:r w:rsidRPr="003E1E4D">
        <w:rPr>
          <w:rtl/>
        </w:rPr>
        <w:t xml:space="preserve"> </w:t>
      </w:r>
      <w:r w:rsidRPr="003E1E4D">
        <w:rPr>
          <w:rFonts w:hint="cs"/>
          <w:rtl/>
        </w:rPr>
        <w:t>מדינת</w:t>
      </w:r>
      <w:r w:rsidRPr="003E1E4D">
        <w:rPr>
          <w:rtl/>
        </w:rPr>
        <w:t xml:space="preserve"> </w:t>
      </w:r>
      <w:r w:rsidRPr="003E1E4D">
        <w:rPr>
          <w:rFonts w:hint="cs"/>
          <w:rtl/>
        </w:rPr>
        <w:t>ישראל</w:t>
      </w:r>
      <w:r w:rsidRPr="003E1E4D">
        <w:rPr>
          <w:rtl/>
        </w:rPr>
        <w:t xml:space="preserve"> </w:t>
      </w:r>
      <w:r w:rsidRPr="003E1E4D">
        <w:rPr>
          <w:rFonts w:ascii="Century" w:hAnsi="Century" w:cs="Miriam" w:hint="cs"/>
          <w:b/>
          <w:spacing w:val="0"/>
          <w:sz w:val="22"/>
          <w:szCs w:val="24"/>
          <w:rtl/>
        </w:rPr>
        <w:t>כמדינה</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יהודית</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ודמוקרטית</w:t>
      </w:r>
      <w:r w:rsidRPr="003E1E4D">
        <w:rPr>
          <w:rFonts w:hint="cs"/>
          <w:rtl/>
        </w:rPr>
        <w:t xml:space="preserve">"; </w:t>
      </w:r>
      <w:r w:rsidRPr="003E1E4D">
        <w:rPr>
          <w:rtl/>
        </w:rPr>
        <w:t>סעיף 2 לחוק-יסוד: חופש העיסוק</w:t>
      </w:r>
      <w:r w:rsidRPr="003E1E4D">
        <w:rPr>
          <w:rFonts w:hint="cs"/>
          <w:rtl/>
        </w:rPr>
        <w:t xml:space="preserve"> קובע כי </w:t>
      </w:r>
      <w:r w:rsidRPr="003E1E4D">
        <w:rPr>
          <w:rFonts w:ascii="Arial TUR" w:hAnsi="Arial TUR" w:hint="cs"/>
          <w:sz w:val="22"/>
          <w:rtl/>
        </w:rPr>
        <w:t>"חוק</w:t>
      </w:r>
      <w:r w:rsidRPr="003E1E4D">
        <w:rPr>
          <w:rFonts w:ascii="Arial TUR" w:hAnsi="Arial TUR"/>
          <w:sz w:val="22"/>
          <w:rtl/>
        </w:rPr>
        <w:t>-</w:t>
      </w:r>
      <w:r w:rsidRPr="003E1E4D">
        <w:rPr>
          <w:rFonts w:ascii="Arial TUR" w:hAnsi="Arial TUR" w:hint="cs"/>
          <w:sz w:val="22"/>
          <w:rtl/>
        </w:rPr>
        <w:t>יסוד</w:t>
      </w:r>
      <w:r w:rsidRPr="003E1E4D">
        <w:rPr>
          <w:rFonts w:ascii="Arial TUR" w:hAnsi="Arial TUR"/>
          <w:sz w:val="22"/>
          <w:rtl/>
        </w:rPr>
        <w:t xml:space="preserve"> </w:t>
      </w:r>
      <w:r w:rsidRPr="003E1E4D">
        <w:rPr>
          <w:rFonts w:ascii="Arial TUR" w:hAnsi="Arial TUR" w:hint="cs"/>
          <w:sz w:val="22"/>
          <w:rtl/>
        </w:rPr>
        <w:t>זה</w:t>
      </w:r>
      <w:r w:rsidRPr="003E1E4D">
        <w:rPr>
          <w:rFonts w:ascii="Arial TUR" w:hAnsi="Arial TUR"/>
          <w:sz w:val="22"/>
          <w:rtl/>
        </w:rPr>
        <w:t xml:space="preserve"> </w:t>
      </w:r>
      <w:r w:rsidRPr="003E1E4D">
        <w:rPr>
          <w:rFonts w:ascii="Arial TUR" w:hAnsi="Arial TUR" w:hint="cs"/>
          <w:sz w:val="22"/>
          <w:rtl/>
        </w:rPr>
        <w:t>מטרתו</w:t>
      </w:r>
      <w:r w:rsidRPr="003E1E4D">
        <w:rPr>
          <w:rFonts w:ascii="Arial TUR" w:hAnsi="Arial TUR"/>
          <w:sz w:val="22"/>
          <w:rtl/>
        </w:rPr>
        <w:t xml:space="preserve"> </w:t>
      </w:r>
      <w:r w:rsidRPr="003E1E4D">
        <w:rPr>
          <w:rFonts w:ascii="Arial TUR" w:hAnsi="Arial TUR" w:hint="cs"/>
          <w:sz w:val="22"/>
          <w:rtl/>
        </w:rPr>
        <w:t>להגן</w:t>
      </w:r>
      <w:r w:rsidRPr="003E1E4D">
        <w:rPr>
          <w:rFonts w:ascii="Arial TUR" w:hAnsi="Arial TUR"/>
          <w:sz w:val="22"/>
          <w:rtl/>
        </w:rPr>
        <w:t xml:space="preserve"> </w:t>
      </w:r>
      <w:r w:rsidRPr="003E1E4D">
        <w:rPr>
          <w:rFonts w:ascii="Arial TUR" w:hAnsi="Arial TUR" w:hint="cs"/>
          <w:sz w:val="22"/>
          <w:rtl/>
        </w:rPr>
        <w:t>על</w:t>
      </w:r>
      <w:r w:rsidRPr="003E1E4D">
        <w:rPr>
          <w:rFonts w:ascii="Arial TUR" w:hAnsi="Arial TUR"/>
          <w:sz w:val="22"/>
          <w:rtl/>
        </w:rPr>
        <w:t xml:space="preserve"> </w:t>
      </w:r>
      <w:r w:rsidRPr="003E1E4D">
        <w:rPr>
          <w:rFonts w:ascii="Arial TUR" w:hAnsi="Arial TUR" w:hint="cs"/>
          <w:sz w:val="22"/>
          <w:rtl/>
        </w:rPr>
        <w:t>חופש</w:t>
      </w:r>
      <w:r w:rsidRPr="003E1E4D">
        <w:rPr>
          <w:rFonts w:ascii="Arial TUR" w:hAnsi="Arial TUR"/>
          <w:sz w:val="22"/>
          <w:rtl/>
        </w:rPr>
        <w:t xml:space="preserve"> </w:t>
      </w:r>
      <w:r w:rsidRPr="003E1E4D">
        <w:rPr>
          <w:rFonts w:ascii="Arial TUR" w:hAnsi="Arial TUR" w:hint="cs"/>
          <w:sz w:val="22"/>
          <w:rtl/>
        </w:rPr>
        <w:t>העיסוק</w:t>
      </w:r>
      <w:r w:rsidRPr="003E1E4D">
        <w:rPr>
          <w:rFonts w:ascii="Arial TUR" w:hAnsi="Arial TUR"/>
          <w:sz w:val="22"/>
          <w:rtl/>
        </w:rPr>
        <w:t xml:space="preserve"> </w:t>
      </w:r>
      <w:r w:rsidRPr="003E1E4D">
        <w:rPr>
          <w:rFonts w:ascii="Arial TUR" w:hAnsi="Arial TUR" w:hint="cs"/>
          <w:sz w:val="22"/>
          <w:rtl/>
        </w:rPr>
        <w:t>כדי</w:t>
      </w:r>
      <w:r w:rsidRPr="003E1E4D">
        <w:rPr>
          <w:rFonts w:ascii="Arial TUR" w:hAnsi="Arial TUR"/>
          <w:sz w:val="22"/>
          <w:rtl/>
        </w:rPr>
        <w:t xml:space="preserve"> </w:t>
      </w:r>
      <w:r w:rsidRPr="003E1E4D">
        <w:rPr>
          <w:rFonts w:ascii="Arial TUR" w:hAnsi="Arial TUR" w:hint="cs"/>
          <w:sz w:val="22"/>
          <w:rtl/>
        </w:rPr>
        <w:t>לעגן</w:t>
      </w:r>
      <w:r w:rsidRPr="003E1E4D">
        <w:rPr>
          <w:rFonts w:ascii="Arial TUR" w:hAnsi="Arial TUR"/>
          <w:sz w:val="22"/>
          <w:rtl/>
        </w:rPr>
        <w:t xml:space="preserve"> </w:t>
      </w:r>
      <w:r w:rsidRPr="003E1E4D">
        <w:rPr>
          <w:rFonts w:ascii="Arial TUR" w:hAnsi="Arial TUR" w:hint="cs"/>
          <w:sz w:val="22"/>
          <w:rtl/>
        </w:rPr>
        <w:t>בחוק</w:t>
      </w:r>
      <w:r w:rsidRPr="003E1E4D">
        <w:rPr>
          <w:rFonts w:ascii="Arial TUR" w:hAnsi="Arial TUR"/>
          <w:sz w:val="22"/>
          <w:rtl/>
        </w:rPr>
        <w:t>-</w:t>
      </w:r>
      <w:r w:rsidRPr="003E1E4D">
        <w:rPr>
          <w:rFonts w:ascii="Arial TUR" w:hAnsi="Arial TUR" w:hint="cs"/>
          <w:sz w:val="22"/>
          <w:rtl/>
        </w:rPr>
        <w:t>יסוד</w:t>
      </w:r>
      <w:r w:rsidRPr="003E1E4D">
        <w:rPr>
          <w:rFonts w:ascii="Arial TUR" w:hAnsi="Arial TUR"/>
          <w:sz w:val="22"/>
          <w:rtl/>
        </w:rPr>
        <w:t xml:space="preserve"> </w:t>
      </w:r>
      <w:r w:rsidRPr="003E1E4D">
        <w:rPr>
          <w:rFonts w:ascii="Arial TUR" w:hAnsi="Arial TUR" w:hint="cs"/>
          <w:sz w:val="22"/>
          <w:rtl/>
        </w:rPr>
        <w:t>את</w:t>
      </w:r>
      <w:r w:rsidRPr="003E1E4D">
        <w:rPr>
          <w:rFonts w:ascii="Arial TUR" w:hAnsi="Arial TUR"/>
          <w:sz w:val="22"/>
          <w:rtl/>
        </w:rPr>
        <w:t xml:space="preserve"> </w:t>
      </w:r>
      <w:r w:rsidRPr="003E1E4D">
        <w:rPr>
          <w:rFonts w:ascii="Arial TUR" w:hAnsi="Arial TUR" w:hint="cs"/>
          <w:sz w:val="22"/>
          <w:rtl/>
        </w:rPr>
        <w:t>ערכיה</w:t>
      </w:r>
      <w:r w:rsidRPr="003E1E4D">
        <w:rPr>
          <w:rFonts w:ascii="Arial TUR" w:hAnsi="Arial TUR"/>
          <w:sz w:val="22"/>
          <w:rtl/>
        </w:rPr>
        <w:t xml:space="preserve"> </w:t>
      </w:r>
      <w:r w:rsidRPr="003E1E4D">
        <w:rPr>
          <w:rFonts w:ascii="Arial TUR" w:hAnsi="Arial TUR" w:hint="cs"/>
          <w:sz w:val="22"/>
          <w:rtl/>
        </w:rPr>
        <w:t>של</w:t>
      </w:r>
      <w:r w:rsidRPr="003E1E4D">
        <w:rPr>
          <w:rFonts w:ascii="Arial TUR" w:hAnsi="Arial TUR"/>
          <w:sz w:val="22"/>
          <w:rtl/>
        </w:rPr>
        <w:t xml:space="preserve"> </w:t>
      </w:r>
      <w:r w:rsidRPr="003E1E4D">
        <w:rPr>
          <w:rFonts w:ascii="Arial TUR" w:hAnsi="Arial TUR" w:hint="cs"/>
          <w:sz w:val="22"/>
          <w:rtl/>
        </w:rPr>
        <w:t>מדינת</w:t>
      </w:r>
      <w:r w:rsidRPr="003E1E4D">
        <w:rPr>
          <w:rFonts w:ascii="Arial TUR" w:hAnsi="Arial TUR"/>
          <w:sz w:val="22"/>
          <w:rtl/>
        </w:rPr>
        <w:t xml:space="preserve"> </w:t>
      </w:r>
      <w:r w:rsidRPr="003E1E4D">
        <w:rPr>
          <w:rFonts w:ascii="Arial TUR" w:hAnsi="Arial TUR" w:hint="cs"/>
          <w:sz w:val="22"/>
          <w:rtl/>
        </w:rPr>
        <w:t>ישראל</w:t>
      </w:r>
      <w:r w:rsidRPr="003E1E4D">
        <w:rPr>
          <w:rFonts w:ascii="Arial TUR" w:hAnsi="Arial TUR"/>
          <w:sz w:val="22"/>
          <w:rtl/>
        </w:rPr>
        <w:t xml:space="preserve"> </w:t>
      </w:r>
      <w:r w:rsidRPr="003E1E4D">
        <w:rPr>
          <w:rFonts w:ascii="Century" w:hAnsi="Century" w:cs="Miriam" w:hint="cs"/>
          <w:b/>
          <w:spacing w:val="0"/>
          <w:sz w:val="22"/>
          <w:szCs w:val="24"/>
          <w:rtl/>
        </w:rPr>
        <w:t>כמדינה</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יהודית</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ודמוקרטית</w:t>
      </w:r>
      <w:r w:rsidRPr="003E1E4D">
        <w:rPr>
          <w:rFonts w:ascii="Arial TUR" w:hAnsi="Arial TUR" w:hint="cs"/>
          <w:sz w:val="22"/>
          <w:rtl/>
        </w:rPr>
        <w:t>"</w:t>
      </w:r>
      <w:r w:rsidRPr="003E1E4D">
        <w:rPr>
          <w:rFonts w:hint="cs"/>
          <w:rtl/>
        </w:rPr>
        <w:t xml:space="preserve">; סעיף 7א(א)(1) לחוק-יסוד: הכנסת, מונע מרשימת </w:t>
      </w:r>
      <w:r w:rsidRPr="003E1E4D">
        <w:rPr>
          <w:rtl/>
        </w:rPr>
        <w:t>מועמדים</w:t>
      </w:r>
      <w:r w:rsidRPr="003E1E4D">
        <w:rPr>
          <w:rFonts w:hint="cs"/>
          <w:rtl/>
        </w:rPr>
        <w:t xml:space="preserve"> או ממועמד להשתתף בבחירות לכנסת אם הם </w:t>
      </w:r>
      <w:r w:rsidRPr="003E1E4D">
        <w:rPr>
          <w:rtl/>
        </w:rPr>
        <w:t xml:space="preserve">שוללים את קיומה של מדינת ישראל </w:t>
      </w:r>
      <w:r w:rsidRPr="003E1E4D">
        <w:rPr>
          <w:rFonts w:hint="cs"/>
          <w:rtl/>
        </w:rPr>
        <w:t>"</w:t>
      </w:r>
      <w:r w:rsidRPr="003E1E4D">
        <w:rPr>
          <w:rFonts w:ascii="Century" w:hAnsi="Century" w:cs="Miriam"/>
          <w:b/>
          <w:spacing w:val="0"/>
          <w:sz w:val="22"/>
          <w:szCs w:val="24"/>
          <w:rtl/>
        </w:rPr>
        <w:t>כמדינה יהודית ודמוקרטית</w:t>
      </w:r>
      <w:r w:rsidRPr="003E1E4D">
        <w:rPr>
          <w:rFonts w:hint="cs"/>
          <w:rtl/>
        </w:rPr>
        <w:t xml:space="preserve">". </w:t>
      </w:r>
      <w:r w:rsidRPr="003E1E4D">
        <w:rPr>
          <w:rFonts w:ascii="Century" w:hAnsi="Century" w:cs="Miriam" w:hint="cs"/>
          <w:b/>
          <w:spacing w:val="0"/>
          <w:sz w:val="22"/>
          <w:szCs w:val="24"/>
          <w:rtl/>
        </w:rPr>
        <w:t>נרטיב-על</w:t>
      </w:r>
      <w:r w:rsidRPr="003E1E4D">
        <w:rPr>
          <w:rFonts w:hint="cs"/>
          <w:rtl/>
        </w:rPr>
        <w:t xml:space="preserve"> זה </w:t>
      </w:r>
      <w:r w:rsidRPr="003E1E4D">
        <w:rPr>
          <w:rtl/>
        </w:rPr>
        <w:t>–</w:t>
      </w:r>
      <w:r w:rsidRPr="003E1E4D">
        <w:rPr>
          <w:rFonts w:hint="cs"/>
          <w:rtl/>
        </w:rPr>
        <w:t xml:space="preserve"> היותה של המדינה "מדינה יהודית ודמוקרטית" </w:t>
      </w:r>
      <w:r w:rsidRPr="003E1E4D">
        <w:rPr>
          <w:rtl/>
        </w:rPr>
        <w:t>–</w:t>
      </w:r>
      <w:r w:rsidRPr="003E1E4D">
        <w:rPr>
          <w:rFonts w:hint="cs"/>
          <w:rtl/>
        </w:rPr>
        <w:t xml:space="preserve"> עובר "כחוט-השני במרחב הנו</w:t>
      </w:r>
      <w:r>
        <w:rPr>
          <w:rFonts w:hint="cs"/>
          <w:rtl/>
        </w:rPr>
        <w:t>רמטיבי שמתווה ה</w:t>
      </w:r>
      <w:r w:rsidRPr="003E1E4D">
        <w:rPr>
          <w:rFonts w:hint="cs"/>
          <w:rtl/>
        </w:rPr>
        <w:t xml:space="preserve">משפט החוקתי הישראלי" (ראו: חנן מלצר "צה"ל כצבאה של מדינה יהודית ודמוקרטית" </w:t>
      </w:r>
      <w:r w:rsidRPr="003E1E4D">
        <w:rPr>
          <w:rFonts w:ascii="Century" w:hAnsi="Century" w:cs="Miriam" w:hint="cs"/>
          <w:b/>
          <w:spacing w:val="0"/>
          <w:sz w:val="22"/>
          <w:szCs w:val="24"/>
          <w:rtl/>
        </w:rPr>
        <w:t>משפט ועסקים</w:t>
      </w:r>
      <w:r w:rsidRPr="003E1E4D">
        <w:rPr>
          <w:rFonts w:hint="cs"/>
          <w:rtl/>
        </w:rPr>
        <w:t xml:space="preserve"> יד 347, 350-349 (2012)). חרף זאת, נרטיב זה נפקד מחוק הלאום. היינו, הנוסח שאומץ בחוק הלאום אינו מתייחס להיותה של ישראל דמוקרטיה. בניגוד </w:t>
      </w:r>
      <w:r w:rsidRPr="003E1E4D">
        <w:rPr>
          <w:rtl/>
        </w:rPr>
        <w:t>לחוקי</w:t>
      </w:r>
      <w:r w:rsidRPr="003E1E4D">
        <w:rPr>
          <w:rFonts w:hint="cs"/>
          <w:rtl/>
        </w:rPr>
        <w:t xml:space="preserve"> </w:t>
      </w:r>
      <w:r w:rsidRPr="003E1E4D">
        <w:rPr>
          <w:rtl/>
        </w:rPr>
        <w:t xml:space="preserve">היסוד </w:t>
      </w:r>
      <w:r w:rsidRPr="003E1E4D">
        <w:rPr>
          <w:rFonts w:hint="cs"/>
          <w:rtl/>
        </w:rPr>
        <w:t xml:space="preserve">בעניין זכויות האדם, חוק הלאום אינו מאזכר את הכרזת </w:t>
      </w:r>
      <w:r w:rsidRPr="003E1E4D">
        <w:rPr>
          <w:rtl/>
        </w:rPr>
        <w:t>העצמאות</w:t>
      </w:r>
      <w:r w:rsidRPr="003E1E4D">
        <w:rPr>
          <w:rFonts w:hint="cs"/>
          <w:rtl/>
        </w:rPr>
        <w:t xml:space="preserve"> או</w:t>
      </w:r>
      <w:r w:rsidRPr="003E1E4D">
        <w:rPr>
          <w:rtl/>
        </w:rPr>
        <w:t xml:space="preserve"> </w:t>
      </w:r>
      <w:r w:rsidRPr="003E1E4D">
        <w:rPr>
          <w:rFonts w:hint="cs"/>
          <w:rtl/>
        </w:rPr>
        <w:t>את "</w:t>
      </w:r>
      <w:r w:rsidRPr="003E1E4D">
        <w:rPr>
          <w:rtl/>
        </w:rPr>
        <w:t>נ</w:t>
      </w:r>
      <w:r w:rsidRPr="003E1E4D">
        <w:rPr>
          <w:rFonts w:hint="cs"/>
          <w:rtl/>
        </w:rPr>
        <w:t xml:space="preserve">וסחת האיזון" </w:t>
      </w:r>
      <w:r w:rsidRPr="003E1E4D">
        <w:rPr>
          <w:rtl/>
        </w:rPr>
        <w:t xml:space="preserve">של מדינה </w:t>
      </w:r>
      <w:r w:rsidRPr="003E1E4D">
        <w:rPr>
          <w:rFonts w:hint="cs"/>
          <w:rtl/>
        </w:rPr>
        <w:t>"</w:t>
      </w:r>
      <w:r w:rsidRPr="003E1E4D">
        <w:rPr>
          <w:rtl/>
        </w:rPr>
        <w:t>יהודית ודמוקרטית"</w:t>
      </w:r>
      <w:r w:rsidRPr="003E1E4D">
        <w:rPr>
          <w:rFonts w:hint="cs"/>
          <w:rtl/>
        </w:rPr>
        <w:t>.</w:t>
      </w:r>
    </w:p>
    <w:p w14:paraId="7750DE54" w14:textId="77777777" w:rsidR="002E6B11" w:rsidRPr="003E1E4D" w:rsidRDefault="002E6B11" w:rsidP="002E6B11">
      <w:pPr>
        <w:pStyle w:val="Ruller41"/>
        <w:rPr>
          <w:rtl/>
        </w:rPr>
      </w:pPr>
    </w:p>
    <w:p w14:paraId="746E463B" w14:textId="77777777" w:rsidR="002E6B11" w:rsidRPr="003E1E4D" w:rsidRDefault="002E6B11" w:rsidP="002E6B11">
      <w:pPr>
        <w:pStyle w:val="Ruller4"/>
        <w:numPr>
          <w:ilvl w:val="0"/>
          <w:numId w:val="0"/>
        </w:numPr>
        <w:rPr>
          <w:rtl/>
        </w:rPr>
      </w:pPr>
      <w:r w:rsidRPr="003E1E4D">
        <w:rPr>
          <w:rtl/>
        </w:rPr>
        <w:lastRenderedPageBreak/>
        <w:tab/>
      </w:r>
      <w:r w:rsidRPr="003E1E4D">
        <w:rPr>
          <w:rFonts w:hint="cs"/>
          <w:rtl/>
        </w:rPr>
        <w:t>אכן, "</w:t>
      </w:r>
      <w:r w:rsidRPr="003E1E4D">
        <w:rPr>
          <w:rtl/>
        </w:rPr>
        <w:t xml:space="preserve">על אף שמו, </w:t>
      </w:r>
      <w:r w:rsidRPr="003E1E4D">
        <w:rPr>
          <w:rFonts w:ascii="Century" w:hAnsi="Century" w:cs="Miriam"/>
          <w:b/>
          <w:spacing w:val="0"/>
          <w:szCs w:val="24"/>
          <w:rtl/>
        </w:rPr>
        <w:t>חוק היסוד לא רק עוסק בלאום</w:t>
      </w:r>
      <w:r w:rsidRPr="003E1E4D">
        <w:rPr>
          <w:rFonts w:ascii="Century" w:hAnsi="Century" w:cs="Miriam" w:hint="cs"/>
          <w:b/>
          <w:spacing w:val="0"/>
          <w:szCs w:val="24"/>
          <w:rtl/>
        </w:rPr>
        <w:t xml:space="preserve">. </w:t>
      </w:r>
      <w:r w:rsidRPr="003E1E4D">
        <w:rPr>
          <w:rFonts w:ascii="Century" w:hAnsi="Century" w:cs="Miriam"/>
          <w:b/>
          <w:spacing w:val="0"/>
          <w:szCs w:val="24"/>
          <w:rtl/>
        </w:rPr>
        <w:t>הוא עוסק במהותה של מדינת ישראל, בערכי היסוד שלה, בתעודת הזהות שלה</w:t>
      </w:r>
      <w:r w:rsidRPr="003E1E4D">
        <w:rPr>
          <w:rtl/>
        </w:rPr>
        <w:t xml:space="preserve"> ובמאפייניה</w:t>
      </w:r>
      <w:r w:rsidRPr="003E1E4D">
        <w:rPr>
          <w:rFonts w:hint="cs"/>
          <w:rtl/>
        </w:rPr>
        <w:t xml:space="preserve">... </w:t>
      </w:r>
      <w:r w:rsidRPr="003E1E4D">
        <w:rPr>
          <w:rtl/>
        </w:rPr>
        <w:t xml:space="preserve">אולם, חוק היסוד משמיט כל אזכור לאופייה הדמוקרטי של ישראל, מתמודד רק עם אחד הערכים במשוואה, ולכן מעמיד בספק את הנוסחה המוכרת והמקובלת של </w:t>
      </w:r>
      <w:r w:rsidRPr="003E1E4D">
        <w:rPr>
          <w:rFonts w:hint="cs"/>
          <w:rtl/>
        </w:rPr>
        <w:t>'</w:t>
      </w:r>
      <w:r w:rsidRPr="003E1E4D">
        <w:rPr>
          <w:rtl/>
        </w:rPr>
        <w:t>יהודית ודמוקרטית</w:t>
      </w:r>
      <w:r w:rsidRPr="003E1E4D">
        <w:rPr>
          <w:rFonts w:hint="cs"/>
          <w:rtl/>
        </w:rPr>
        <w:t>'</w:t>
      </w:r>
      <w:r w:rsidRPr="003E1E4D">
        <w:rPr>
          <w:rtl/>
        </w:rPr>
        <w:t xml:space="preserve"> שמופיעה בחוקי היסוד בדבר זכויות האדם</w:t>
      </w:r>
      <w:r w:rsidRPr="003E1E4D">
        <w:rPr>
          <w:rFonts w:hint="cs"/>
          <w:rtl/>
        </w:rPr>
        <w:t>..."</w:t>
      </w:r>
      <w:r w:rsidRPr="003E1E4D">
        <w:rPr>
          <w:rtl/>
        </w:rPr>
        <w:t xml:space="preserve"> </w:t>
      </w:r>
      <w:r w:rsidRPr="003E1E4D">
        <w:rPr>
          <w:rFonts w:hint="cs"/>
          <w:rtl/>
        </w:rPr>
        <w:t>(ראו: פרופ' סוזי נבות "</w:t>
      </w:r>
      <w:r w:rsidRPr="003E1E4D">
        <w:rPr>
          <w:rtl/>
        </w:rPr>
        <w:t>נוקשות – סעיף 11 לחוק -יסוד: ישראל מדינת הלאום של העם היהודי</w:t>
      </w:r>
      <w:r w:rsidRPr="003E1E4D">
        <w:rPr>
          <w:rFonts w:hint="cs"/>
          <w:rtl/>
        </w:rPr>
        <w:t xml:space="preserve">" </w:t>
      </w:r>
      <w:r w:rsidRPr="003E1E4D">
        <w:rPr>
          <w:rFonts w:hint="cs"/>
          <w:b/>
          <w:bCs/>
          <w:rtl/>
        </w:rPr>
        <w:t>טיוטה להערות</w:t>
      </w:r>
      <w:r w:rsidRPr="003E1E4D">
        <w:rPr>
          <w:rFonts w:hint="cs"/>
          <w:rtl/>
        </w:rPr>
        <w:t xml:space="preserve"> </w:t>
      </w:r>
      <w:r w:rsidRPr="003E1E4D">
        <w:rPr>
          <w:rFonts w:ascii="Century" w:hAnsi="Century" w:cs="Miriam" w:hint="cs"/>
          <w:b/>
          <w:spacing w:val="0"/>
          <w:sz w:val="22"/>
          <w:szCs w:val="24"/>
          <w:rtl/>
        </w:rPr>
        <w:t>קומנטר מאמרים</w:t>
      </w:r>
      <w:r w:rsidRPr="003E1E4D">
        <w:rPr>
          <w:rFonts w:hint="cs"/>
          <w:rtl/>
        </w:rPr>
        <w:t xml:space="preserve"> (המכון הישראל</w:t>
      </w:r>
      <w:r>
        <w:rPr>
          <w:rFonts w:hint="cs"/>
          <w:rtl/>
        </w:rPr>
        <w:t>י לדמוקרטיה, טרם פורסם); ההדגשה הוספה</w:t>
      </w:r>
      <w:r w:rsidRPr="003E1E4D">
        <w:rPr>
          <w:rFonts w:hint="cs"/>
          <w:rtl/>
        </w:rPr>
        <w:t xml:space="preserve">). </w:t>
      </w:r>
      <w:r w:rsidRPr="003E1E4D">
        <w:rPr>
          <w:rFonts w:ascii="Century" w:hAnsi="Century" w:cs="Miriam" w:hint="cs"/>
          <w:b/>
          <w:spacing w:val="0"/>
          <w:sz w:val="22"/>
          <w:szCs w:val="24"/>
          <w:rtl/>
        </w:rPr>
        <w:t>חוק הלאום הלכה למעשה מעדיף את זהות המדינה כ"יהודית" על פני זהותה כ"דמוקרטית</w:t>
      </w:r>
      <w:r w:rsidRPr="003E1E4D">
        <w:rPr>
          <w:rFonts w:hint="cs"/>
          <w:rtl/>
        </w:rPr>
        <w:t>".</w:t>
      </w:r>
      <w:r w:rsidRPr="003E1E4D">
        <w:rPr>
          <w:rFonts w:hint="cs"/>
          <w:color w:val="FF0000"/>
          <w:rtl/>
        </w:rPr>
        <w:t xml:space="preserve"> </w:t>
      </w:r>
    </w:p>
    <w:p w14:paraId="4589403E" w14:textId="77777777" w:rsidR="002E6B11" w:rsidRPr="003E1E4D" w:rsidRDefault="002E6B11" w:rsidP="002E6B11">
      <w:pPr>
        <w:pStyle w:val="Ruller41"/>
        <w:rPr>
          <w:rtl/>
        </w:rPr>
      </w:pPr>
    </w:p>
    <w:p w14:paraId="3D725946" w14:textId="77777777" w:rsidR="002E6B11" w:rsidRPr="003E1E4D" w:rsidRDefault="002E6B11" w:rsidP="002E6B11">
      <w:pPr>
        <w:pStyle w:val="Ruller4"/>
        <w:rPr>
          <w:rtl/>
        </w:rPr>
      </w:pPr>
      <w:r w:rsidRPr="003E1E4D">
        <w:rPr>
          <w:rFonts w:hint="cs"/>
          <w:rtl/>
        </w:rPr>
        <w:t>בנוסף, חוק הלאום כולל את הזכות להגד</w:t>
      </w:r>
      <w:r>
        <w:rPr>
          <w:rFonts w:hint="cs"/>
          <w:rtl/>
        </w:rPr>
        <w:t xml:space="preserve">רה עצמית לאומית של העם היהודי, אך </w:t>
      </w:r>
      <w:r w:rsidRPr="003E1E4D">
        <w:rPr>
          <w:rFonts w:hint="cs"/>
          <w:rtl/>
        </w:rPr>
        <w:t xml:space="preserve">הוא </w:t>
      </w:r>
      <w:r w:rsidRPr="003E1E4D">
        <w:rPr>
          <w:rFonts w:ascii="Century" w:hAnsi="Century" w:cs="Miriam" w:hint="cs"/>
          <w:b/>
          <w:spacing w:val="0"/>
          <w:sz w:val="22"/>
          <w:szCs w:val="24"/>
          <w:rtl/>
        </w:rPr>
        <w:t>אינו</w:t>
      </w:r>
      <w:r w:rsidRPr="003E1E4D">
        <w:rPr>
          <w:rFonts w:hint="cs"/>
          <w:rtl/>
        </w:rPr>
        <w:t xml:space="preserve"> מתייחס לעקרונות המגנים על זכויות</w:t>
      </w:r>
      <w:r>
        <w:rPr>
          <w:rFonts w:hint="cs"/>
          <w:rtl/>
        </w:rPr>
        <w:t>יהם</w:t>
      </w:r>
      <w:r w:rsidRPr="003E1E4D">
        <w:rPr>
          <w:rFonts w:hint="cs"/>
          <w:rtl/>
        </w:rPr>
        <w:t xml:space="preserve"> של המיעוטים בישראל. באופן זה, חוק הלאום אינו מבטא את הזיקה שבין המדינה לבין </w:t>
      </w:r>
      <w:r w:rsidRPr="003E1E4D">
        <w:rPr>
          <w:rFonts w:ascii="Century" w:hAnsi="Century" w:cs="Miriam" w:hint="cs"/>
          <w:b/>
          <w:spacing w:val="0"/>
          <w:szCs w:val="24"/>
          <w:rtl/>
        </w:rPr>
        <w:t>כלל אזרחיה</w:t>
      </w:r>
      <w:r w:rsidRPr="003E1E4D">
        <w:rPr>
          <w:rFonts w:hint="cs"/>
          <w:rtl/>
        </w:rPr>
        <w:t>. חוק הלאום</w:t>
      </w:r>
      <w:r w:rsidRPr="003E1E4D">
        <w:rPr>
          <w:rtl/>
        </w:rPr>
        <w:t xml:space="preserve"> אינו מזכיר כלל את עצם </w:t>
      </w:r>
      <w:r w:rsidRPr="003E1E4D">
        <w:rPr>
          <w:rFonts w:hint="cs"/>
          <w:rtl/>
        </w:rPr>
        <w:t xml:space="preserve">קיומם של </w:t>
      </w:r>
      <w:r w:rsidRPr="003E1E4D">
        <w:rPr>
          <w:rtl/>
        </w:rPr>
        <w:t>מיעוטים</w:t>
      </w:r>
      <w:r w:rsidRPr="003E1E4D">
        <w:rPr>
          <w:rFonts w:hint="cs"/>
          <w:rtl/>
        </w:rPr>
        <w:t xml:space="preserve"> במדינה, שהגדול בהם הוא המיעוט הערבי</w:t>
      </w:r>
      <w:r w:rsidRPr="003E1E4D">
        <w:rPr>
          <w:rtl/>
        </w:rPr>
        <w:t xml:space="preserve">. </w:t>
      </w:r>
      <w:r w:rsidRPr="003E1E4D">
        <w:rPr>
          <w:rFonts w:hint="cs"/>
          <w:rtl/>
        </w:rPr>
        <w:t xml:space="preserve">סעיף העקרונות מגדיר את ישראל כמדינת לאום אתנית ו"משייך" את המדינה לקבוצת הרוב היהודית, אשר לה בלבד יש זכות הגדרה עצמית (ראו, למשל: יובל שני "סעיף ההגדרה העצמית בחוק הלאום" </w:t>
      </w:r>
      <w:r w:rsidRPr="003E1E4D">
        <w:rPr>
          <w:rFonts w:hint="cs"/>
          <w:b/>
          <w:bCs/>
          <w:rtl/>
        </w:rPr>
        <w:t>טיוטה להערות</w:t>
      </w:r>
      <w:r w:rsidRPr="003E1E4D">
        <w:rPr>
          <w:rFonts w:hint="cs"/>
          <w:rtl/>
        </w:rPr>
        <w:t xml:space="preserve"> </w:t>
      </w:r>
      <w:r w:rsidRPr="003E1E4D">
        <w:rPr>
          <w:rFonts w:ascii="Century" w:hAnsi="Century" w:cs="Miriam" w:hint="cs"/>
          <w:b/>
          <w:spacing w:val="0"/>
          <w:sz w:val="22"/>
          <w:szCs w:val="24"/>
          <w:rtl/>
        </w:rPr>
        <w:t>קומנטר מאמרים</w:t>
      </w:r>
      <w:r w:rsidRPr="003E1E4D">
        <w:rPr>
          <w:rFonts w:hint="cs"/>
          <w:rtl/>
        </w:rPr>
        <w:t xml:space="preserve"> (המכון הישראלי לדמוקרטיה, טרם פורסם); כהן, פוליטיקה פופוליסטית, </w:t>
      </w:r>
      <w:r w:rsidRPr="00AF20F7">
        <w:rPr>
          <w:rFonts w:hint="cs"/>
          <w:rtl/>
        </w:rPr>
        <w:t>בעמ' 344). סעיף</w:t>
      </w:r>
      <w:r w:rsidRPr="003E1E4D">
        <w:rPr>
          <w:rFonts w:hint="cs"/>
          <w:rtl/>
        </w:rPr>
        <w:t xml:space="preserve"> העקרונות אינו מכיר </w:t>
      </w:r>
      <w:r w:rsidRPr="003E1E4D">
        <w:rPr>
          <w:rtl/>
        </w:rPr>
        <w:t xml:space="preserve">בזכויות השוות של אזרחים המשתייכים לקבוצת מיעוט </w:t>
      </w:r>
      <w:r w:rsidRPr="003E1E4D">
        <w:rPr>
          <w:rFonts w:hint="cs"/>
          <w:rtl/>
        </w:rPr>
        <w:t xml:space="preserve">ולהיותם </w:t>
      </w:r>
      <w:r w:rsidRPr="003E1E4D">
        <w:rPr>
          <w:rFonts w:ascii="Century" w:hAnsi="Century" w:cs="Miriam" w:hint="cs"/>
          <w:b/>
          <w:spacing w:val="0"/>
          <w:sz w:val="22"/>
          <w:szCs w:val="24"/>
          <w:rtl/>
        </w:rPr>
        <w:t>חלק מה</w:t>
      </w:r>
      <w:r w:rsidRPr="003E1E4D">
        <w:rPr>
          <w:rFonts w:ascii="Century" w:hAnsi="Century" w:cs="Miriam"/>
          <w:b/>
          <w:spacing w:val="0"/>
          <w:sz w:val="22"/>
          <w:szCs w:val="24"/>
          <w:rtl/>
        </w:rPr>
        <w:t>מדינה</w:t>
      </w:r>
      <w:r w:rsidRPr="003E1E4D">
        <w:rPr>
          <w:rFonts w:hint="cs"/>
          <w:rtl/>
        </w:rPr>
        <w:t xml:space="preserve">. במקום לשלב אמירות מכלילות ביחס למיעוטים שאינם יהודים, חוק הלאום מתעלם מהם ו"שותק" בעניינם </w:t>
      </w:r>
      <w:r w:rsidRPr="003E1E4D">
        <w:rPr>
          <w:rFonts w:ascii="Century" w:hAnsi="Century" w:cs="Miriam" w:hint="cs"/>
          <w:b/>
          <w:spacing w:val="0"/>
          <w:sz w:val="22"/>
          <w:szCs w:val="24"/>
          <w:rtl/>
        </w:rPr>
        <w:t>שתיקה "רועמת"</w:t>
      </w:r>
      <w:r w:rsidRPr="003E1E4D">
        <w:rPr>
          <w:rFonts w:hint="cs"/>
          <w:rtl/>
        </w:rPr>
        <w:t>. חוק הלאום מעמיד את המיעוטים בחזקת "שקופים" ושולל את קיומם. אי-ההכרה במיעוטים והדרתם מבססת זרות, התנכרות ונחיתות, משל היו אזרחים "סוג ב'". סעיף</w:t>
      </w:r>
      <w:r w:rsidRPr="003E1E4D">
        <w:rPr>
          <w:rtl/>
        </w:rPr>
        <w:t xml:space="preserve"> </w:t>
      </w:r>
      <w:r w:rsidRPr="003E1E4D">
        <w:rPr>
          <w:rFonts w:hint="cs"/>
          <w:rtl/>
        </w:rPr>
        <w:t>העקרונות</w:t>
      </w:r>
      <w:r w:rsidRPr="003E1E4D">
        <w:rPr>
          <w:rtl/>
        </w:rPr>
        <w:t xml:space="preserve"> </w:t>
      </w:r>
      <w:r w:rsidRPr="003E1E4D">
        <w:rPr>
          <w:rFonts w:hint="cs"/>
          <w:rtl/>
        </w:rPr>
        <w:t>מגדיר</w:t>
      </w:r>
      <w:r w:rsidRPr="003E1E4D">
        <w:rPr>
          <w:rtl/>
        </w:rPr>
        <w:t xml:space="preserve"> </w:t>
      </w:r>
      <w:r w:rsidRPr="003E1E4D">
        <w:rPr>
          <w:rFonts w:hint="cs"/>
          <w:rtl/>
        </w:rPr>
        <w:t>את</w:t>
      </w:r>
      <w:r w:rsidRPr="003E1E4D">
        <w:rPr>
          <w:rtl/>
        </w:rPr>
        <w:t xml:space="preserve"> </w:t>
      </w:r>
      <w:r w:rsidRPr="003E1E4D">
        <w:rPr>
          <w:rFonts w:hint="cs"/>
          <w:rtl/>
        </w:rPr>
        <w:t>מדינת</w:t>
      </w:r>
      <w:r w:rsidRPr="003E1E4D">
        <w:rPr>
          <w:rtl/>
        </w:rPr>
        <w:t xml:space="preserve"> </w:t>
      </w:r>
      <w:r w:rsidRPr="003E1E4D">
        <w:rPr>
          <w:rFonts w:hint="cs"/>
          <w:rtl/>
        </w:rPr>
        <w:t>ישראל</w:t>
      </w:r>
      <w:r w:rsidRPr="003E1E4D">
        <w:rPr>
          <w:rtl/>
        </w:rPr>
        <w:t xml:space="preserve"> </w:t>
      </w:r>
      <w:r w:rsidRPr="003E1E4D">
        <w:rPr>
          <w:rFonts w:hint="cs"/>
          <w:rtl/>
        </w:rPr>
        <w:t>כמדינת</w:t>
      </w:r>
      <w:r w:rsidRPr="003E1E4D">
        <w:rPr>
          <w:rtl/>
        </w:rPr>
        <w:t xml:space="preserve"> </w:t>
      </w:r>
      <w:r w:rsidRPr="003E1E4D">
        <w:rPr>
          <w:rFonts w:hint="cs"/>
          <w:rtl/>
        </w:rPr>
        <w:t>לאום</w:t>
      </w:r>
      <w:r w:rsidRPr="003E1E4D">
        <w:rPr>
          <w:rtl/>
        </w:rPr>
        <w:t xml:space="preserve"> </w:t>
      </w:r>
      <w:r w:rsidRPr="003E1E4D">
        <w:rPr>
          <w:rFonts w:hint="cs"/>
          <w:rtl/>
        </w:rPr>
        <w:t>ייחודית</w:t>
      </w:r>
      <w:r w:rsidRPr="003E1E4D">
        <w:rPr>
          <w:rtl/>
        </w:rPr>
        <w:t xml:space="preserve"> </w:t>
      </w:r>
      <w:r w:rsidRPr="003E1E4D">
        <w:rPr>
          <w:rFonts w:hint="cs"/>
          <w:rtl/>
        </w:rPr>
        <w:t>לעם</w:t>
      </w:r>
      <w:r w:rsidRPr="003E1E4D">
        <w:rPr>
          <w:rtl/>
        </w:rPr>
        <w:t xml:space="preserve"> </w:t>
      </w:r>
      <w:r w:rsidRPr="003E1E4D">
        <w:rPr>
          <w:rFonts w:hint="cs"/>
          <w:rtl/>
        </w:rPr>
        <w:t>היהודי</w:t>
      </w:r>
      <w:r w:rsidRPr="003E1E4D">
        <w:rPr>
          <w:rtl/>
        </w:rPr>
        <w:t xml:space="preserve">, </w:t>
      </w:r>
      <w:r w:rsidRPr="003E1E4D">
        <w:rPr>
          <w:rFonts w:hint="cs"/>
          <w:rtl/>
        </w:rPr>
        <w:t>מבלי</w:t>
      </w:r>
      <w:r w:rsidRPr="003E1E4D">
        <w:rPr>
          <w:rtl/>
        </w:rPr>
        <w:t xml:space="preserve"> </w:t>
      </w:r>
      <w:r w:rsidRPr="003E1E4D">
        <w:rPr>
          <w:rFonts w:hint="cs"/>
          <w:rtl/>
        </w:rPr>
        <w:t>להתוות דרך</w:t>
      </w:r>
      <w:r w:rsidRPr="003E1E4D">
        <w:rPr>
          <w:rtl/>
        </w:rPr>
        <w:t xml:space="preserve"> – </w:t>
      </w:r>
      <w:r w:rsidRPr="003E1E4D">
        <w:rPr>
          <w:rFonts w:hint="cs"/>
          <w:rtl/>
        </w:rPr>
        <w:t>בניגוד</w:t>
      </w:r>
      <w:r w:rsidRPr="003E1E4D">
        <w:rPr>
          <w:rtl/>
        </w:rPr>
        <w:t xml:space="preserve"> </w:t>
      </w:r>
      <w:r w:rsidRPr="003E1E4D">
        <w:rPr>
          <w:rFonts w:hint="cs"/>
          <w:rtl/>
        </w:rPr>
        <w:t>לחוקות</w:t>
      </w:r>
      <w:r w:rsidRPr="003E1E4D">
        <w:rPr>
          <w:rtl/>
        </w:rPr>
        <w:t xml:space="preserve"> </w:t>
      </w:r>
      <w:r w:rsidRPr="003E1E4D">
        <w:rPr>
          <w:rFonts w:hint="cs"/>
          <w:rtl/>
        </w:rPr>
        <w:t>של</w:t>
      </w:r>
      <w:r w:rsidRPr="003E1E4D">
        <w:rPr>
          <w:rtl/>
        </w:rPr>
        <w:t xml:space="preserve"> </w:t>
      </w:r>
      <w:r w:rsidRPr="003E1E4D">
        <w:rPr>
          <w:rFonts w:hint="cs"/>
          <w:rtl/>
        </w:rPr>
        <w:t>מדינות</w:t>
      </w:r>
      <w:r w:rsidRPr="003E1E4D">
        <w:rPr>
          <w:rtl/>
        </w:rPr>
        <w:t xml:space="preserve"> </w:t>
      </w:r>
      <w:r w:rsidRPr="003E1E4D">
        <w:rPr>
          <w:rFonts w:hint="cs"/>
          <w:rtl/>
        </w:rPr>
        <w:t>לאום</w:t>
      </w:r>
      <w:r w:rsidRPr="003E1E4D">
        <w:rPr>
          <w:rtl/>
        </w:rPr>
        <w:t xml:space="preserve"> </w:t>
      </w:r>
      <w:r w:rsidRPr="003E1E4D">
        <w:rPr>
          <w:rFonts w:hint="cs"/>
          <w:rtl/>
        </w:rPr>
        <w:t>אחרות</w:t>
      </w:r>
      <w:r w:rsidRPr="003E1E4D">
        <w:rPr>
          <w:rtl/>
        </w:rPr>
        <w:t xml:space="preserve"> – </w:t>
      </w:r>
      <w:r w:rsidRPr="003E1E4D">
        <w:rPr>
          <w:rFonts w:hint="cs"/>
          <w:rtl/>
        </w:rPr>
        <w:t>לאפשר למיעוטים</w:t>
      </w:r>
      <w:r w:rsidRPr="003E1E4D">
        <w:rPr>
          <w:rtl/>
        </w:rPr>
        <w:t xml:space="preserve"> </w:t>
      </w:r>
      <w:r w:rsidRPr="003E1E4D">
        <w:rPr>
          <w:rFonts w:hint="cs"/>
          <w:rtl/>
        </w:rPr>
        <w:t>זיקת שייכות למדינה. פרופ' יובל שני מדגיש כי:</w:t>
      </w:r>
    </w:p>
    <w:p w14:paraId="66D7A898" w14:textId="77777777" w:rsidR="002E6B11" w:rsidRPr="003E1E4D" w:rsidRDefault="002E6B11" w:rsidP="002E6B11">
      <w:pPr>
        <w:pStyle w:val="Ruller5"/>
        <w:rPr>
          <w:rtl/>
        </w:rPr>
      </w:pPr>
    </w:p>
    <w:p w14:paraId="7A6BCB12" w14:textId="77777777" w:rsidR="002E6B11" w:rsidRPr="003E1E4D" w:rsidRDefault="002E6B11" w:rsidP="002E6B11">
      <w:pPr>
        <w:pStyle w:val="Ruller5"/>
        <w:rPr>
          <w:rtl/>
        </w:rPr>
      </w:pPr>
      <w:r w:rsidRPr="003E1E4D">
        <w:rPr>
          <w:rFonts w:hint="cs"/>
          <w:rtl/>
        </w:rPr>
        <w:t>"בחינה</w:t>
      </w:r>
      <w:r w:rsidRPr="003E1E4D">
        <w:rPr>
          <w:rtl/>
        </w:rPr>
        <w:t xml:space="preserve"> </w:t>
      </w:r>
      <w:r w:rsidRPr="003E1E4D">
        <w:rPr>
          <w:rFonts w:hint="cs"/>
          <w:rtl/>
        </w:rPr>
        <w:t>השוואתית</w:t>
      </w:r>
      <w:r w:rsidRPr="003E1E4D">
        <w:rPr>
          <w:rtl/>
        </w:rPr>
        <w:t xml:space="preserve"> </w:t>
      </w:r>
      <w:r w:rsidRPr="003E1E4D">
        <w:rPr>
          <w:rFonts w:hint="cs"/>
          <w:rtl/>
        </w:rPr>
        <w:t>של</w:t>
      </w:r>
      <w:r w:rsidRPr="003E1E4D">
        <w:rPr>
          <w:rtl/>
        </w:rPr>
        <w:t xml:space="preserve"> </w:t>
      </w:r>
      <w:r w:rsidRPr="003E1E4D">
        <w:rPr>
          <w:rFonts w:hint="cs"/>
          <w:rtl/>
        </w:rPr>
        <w:t>חוקות</w:t>
      </w:r>
      <w:r w:rsidRPr="003E1E4D">
        <w:rPr>
          <w:rtl/>
        </w:rPr>
        <w:t xml:space="preserve"> </w:t>
      </w:r>
      <w:r w:rsidRPr="003E1E4D">
        <w:rPr>
          <w:rFonts w:hint="cs"/>
          <w:rtl/>
        </w:rPr>
        <w:t>של</w:t>
      </w:r>
      <w:r w:rsidRPr="003E1E4D">
        <w:rPr>
          <w:rtl/>
        </w:rPr>
        <w:t xml:space="preserve"> </w:t>
      </w:r>
      <w:r w:rsidRPr="003E1E4D">
        <w:rPr>
          <w:rFonts w:hint="cs"/>
          <w:rtl/>
        </w:rPr>
        <w:t>מדינות</w:t>
      </w:r>
      <w:r w:rsidRPr="003E1E4D">
        <w:rPr>
          <w:rtl/>
        </w:rPr>
        <w:t xml:space="preserve"> </w:t>
      </w:r>
      <w:r w:rsidRPr="003E1E4D">
        <w:rPr>
          <w:rFonts w:hint="cs"/>
          <w:rtl/>
        </w:rPr>
        <w:t>לאום</w:t>
      </w:r>
      <w:r w:rsidRPr="003E1E4D">
        <w:rPr>
          <w:rtl/>
        </w:rPr>
        <w:t xml:space="preserve"> </w:t>
      </w:r>
      <w:r w:rsidRPr="003E1E4D">
        <w:rPr>
          <w:rFonts w:hint="cs"/>
          <w:rtl/>
        </w:rPr>
        <w:t>אחרות</w:t>
      </w:r>
      <w:r w:rsidRPr="003E1E4D">
        <w:rPr>
          <w:rtl/>
        </w:rPr>
        <w:t xml:space="preserve"> – </w:t>
      </w:r>
      <w:r w:rsidRPr="003E1E4D">
        <w:rPr>
          <w:rFonts w:hint="cs"/>
          <w:rtl/>
        </w:rPr>
        <w:t>מדינות</w:t>
      </w:r>
      <w:r w:rsidRPr="003E1E4D">
        <w:rPr>
          <w:rtl/>
        </w:rPr>
        <w:t xml:space="preserve"> </w:t>
      </w:r>
      <w:r w:rsidRPr="003E1E4D">
        <w:rPr>
          <w:rFonts w:hint="cs"/>
          <w:rtl/>
        </w:rPr>
        <w:t>הרואות</w:t>
      </w:r>
      <w:r w:rsidRPr="003E1E4D">
        <w:rPr>
          <w:rtl/>
        </w:rPr>
        <w:t xml:space="preserve"> </w:t>
      </w:r>
      <w:r w:rsidRPr="003E1E4D">
        <w:rPr>
          <w:rFonts w:hint="cs"/>
          <w:rtl/>
        </w:rPr>
        <w:t>עצמן</w:t>
      </w:r>
      <w:r w:rsidRPr="003E1E4D">
        <w:rPr>
          <w:rtl/>
        </w:rPr>
        <w:t xml:space="preserve"> </w:t>
      </w:r>
      <w:r w:rsidRPr="003E1E4D">
        <w:rPr>
          <w:rFonts w:hint="cs"/>
          <w:rtl/>
        </w:rPr>
        <w:t>כביטוי</w:t>
      </w:r>
      <w:r w:rsidRPr="003E1E4D">
        <w:rPr>
          <w:rtl/>
        </w:rPr>
        <w:t xml:space="preserve"> </w:t>
      </w:r>
      <w:r w:rsidRPr="003E1E4D">
        <w:rPr>
          <w:rFonts w:hint="cs"/>
          <w:rtl/>
        </w:rPr>
        <w:t>של</w:t>
      </w:r>
      <w:r w:rsidRPr="003E1E4D">
        <w:rPr>
          <w:rtl/>
        </w:rPr>
        <w:t xml:space="preserve"> </w:t>
      </w:r>
      <w:r w:rsidRPr="003E1E4D">
        <w:rPr>
          <w:rFonts w:hint="cs"/>
          <w:rtl/>
        </w:rPr>
        <w:t>הזכות</w:t>
      </w:r>
      <w:r w:rsidRPr="003E1E4D">
        <w:rPr>
          <w:rtl/>
        </w:rPr>
        <w:t xml:space="preserve"> </w:t>
      </w:r>
      <w:r w:rsidRPr="003E1E4D">
        <w:rPr>
          <w:rFonts w:hint="cs"/>
          <w:rtl/>
        </w:rPr>
        <w:t>להגדרה</w:t>
      </w:r>
      <w:r w:rsidRPr="003E1E4D">
        <w:rPr>
          <w:rtl/>
        </w:rPr>
        <w:t xml:space="preserve"> </w:t>
      </w:r>
      <w:r w:rsidRPr="003E1E4D">
        <w:rPr>
          <w:rFonts w:hint="cs"/>
          <w:rtl/>
        </w:rPr>
        <w:t>עצמית</w:t>
      </w:r>
      <w:r w:rsidRPr="003E1E4D">
        <w:rPr>
          <w:rtl/>
        </w:rPr>
        <w:t xml:space="preserve"> </w:t>
      </w:r>
      <w:r w:rsidRPr="003E1E4D">
        <w:rPr>
          <w:rFonts w:hint="cs"/>
          <w:rtl/>
        </w:rPr>
        <w:t>של</w:t>
      </w:r>
      <w:r w:rsidRPr="003E1E4D">
        <w:rPr>
          <w:rtl/>
        </w:rPr>
        <w:t xml:space="preserve"> </w:t>
      </w:r>
      <w:r w:rsidRPr="003E1E4D">
        <w:rPr>
          <w:rFonts w:hint="cs"/>
          <w:rtl/>
        </w:rPr>
        <w:t>עם</w:t>
      </w:r>
      <w:r w:rsidRPr="003E1E4D">
        <w:rPr>
          <w:rtl/>
        </w:rPr>
        <w:t xml:space="preserve"> </w:t>
      </w:r>
      <w:r w:rsidRPr="003E1E4D">
        <w:rPr>
          <w:rFonts w:hint="cs"/>
          <w:rtl/>
        </w:rPr>
        <w:t>מסוים</w:t>
      </w:r>
      <w:r w:rsidRPr="003E1E4D">
        <w:rPr>
          <w:rtl/>
        </w:rPr>
        <w:t xml:space="preserve"> </w:t>
      </w:r>
      <w:r w:rsidRPr="003E1E4D">
        <w:rPr>
          <w:rFonts w:hint="cs"/>
          <w:rtl/>
        </w:rPr>
        <w:t>החי</w:t>
      </w:r>
      <w:r w:rsidRPr="003E1E4D">
        <w:rPr>
          <w:rtl/>
        </w:rPr>
        <w:t xml:space="preserve"> </w:t>
      </w:r>
      <w:r w:rsidRPr="003E1E4D">
        <w:rPr>
          <w:rFonts w:hint="cs"/>
          <w:rtl/>
        </w:rPr>
        <w:t>בהן</w:t>
      </w:r>
      <w:r w:rsidRPr="003E1E4D">
        <w:rPr>
          <w:rtl/>
        </w:rPr>
        <w:t xml:space="preserve"> – </w:t>
      </w:r>
      <w:r w:rsidRPr="003E1E4D">
        <w:rPr>
          <w:rFonts w:hint="cs"/>
          <w:rtl/>
        </w:rPr>
        <w:t>מדגישה</w:t>
      </w:r>
      <w:r w:rsidRPr="003E1E4D">
        <w:rPr>
          <w:rtl/>
        </w:rPr>
        <w:t xml:space="preserve"> </w:t>
      </w:r>
      <w:r w:rsidRPr="003E1E4D">
        <w:rPr>
          <w:rFonts w:hint="cs"/>
          <w:rtl/>
        </w:rPr>
        <w:t>את</w:t>
      </w:r>
      <w:r w:rsidRPr="003E1E4D">
        <w:rPr>
          <w:rtl/>
        </w:rPr>
        <w:t xml:space="preserve"> </w:t>
      </w:r>
      <w:r w:rsidRPr="003E1E4D">
        <w:rPr>
          <w:rFonts w:hint="cs"/>
          <w:rtl/>
        </w:rPr>
        <w:t>הפגיעה</w:t>
      </w:r>
      <w:r w:rsidRPr="003E1E4D">
        <w:rPr>
          <w:rtl/>
        </w:rPr>
        <w:t xml:space="preserve"> </w:t>
      </w:r>
      <w:r w:rsidRPr="003E1E4D">
        <w:rPr>
          <w:rFonts w:hint="cs"/>
          <w:rtl/>
        </w:rPr>
        <w:t>שיש</w:t>
      </w:r>
      <w:r w:rsidRPr="003E1E4D">
        <w:rPr>
          <w:rtl/>
        </w:rPr>
        <w:t xml:space="preserve"> </w:t>
      </w:r>
      <w:r w:rsidRPr="003E1E4D">
        <w:rPr>
          <w:rFonts w:hint="cs"/>
          <w:rtl/>
        </w:rPr>
        <w:t>בחוק</w:t>
      </w:r>
      <w:r w:rsidRPr="003E1E4D">
        <w:rPr>
          <w:rtl/>
        </w:rPr>
        <w:t xml:space="preserve"> </w:t>
      </w:r>
      <w:r w:rsidRPr="003E1E4D">
        <w:rPr>
          <w:rFonts w:hint="cs"/>
          <w:rtl/>
        </w:rPr>
        <w:t>הלאום</w:t>
      </w:r>
      <w:r w:rsidRPr="003E1E4D">
        <w:rPr>
          <w:rtl/>
        </w:rPr>
        <w:t xml:space="preserve"> </w:t>
      </w:r>
      <w:r w:rsidRPr="003E1E4D">
        <w:rPr>
          <w:rFonts w:hint="cs"/>
          <w:rtl/>
        </w:rPr>
        <w:t>גם</w:t>
      </w:r>
      <w:r w:rsidRPr="003E1E4D">
        <w:rPr>
          <w:rtl/>
        </w:rPr>
        <w:t xml:space="preserve"> </w:t>
      </w:r>
      <w:r w:rsidRPr="003E1E4D">
        <w:rPr>
          <w:rFonts w:hint="cs"/>
          <w:rtl/>
        </w:rPr>
        <w:t>בזכויות</w:t>
      </w:r>
      <w:r w:rsidRPr="003E1E4D">
        <w:rPr>
          <w:rtl/>
        </w:rPr>
        <w:t xml:space="preserve"> </w:t>
      </w:r>
      <w:r w:rsidRPr="003E1E4D">
        <w:rPr>
          <w:rFonts w:hint="cs"/>
          <w:rtl/>
        </w:rPr>
        <w:t>הקבוצתיות</w:t>
      </w:r>
      <w:r w:rsidRPr="003E1E4D">
        <w:rPr>
          <w:rtl/>
        </w:rPr>
        <w:t xml:space="preserve"> </w:t>
      </w:r>
      <w:r w:rsidRPr="003E1E4D">
        <w:rPr>
          <w:rFonts w:hint="cs"/>
          <w:rtl/>
        </w:rPr>
        <w:t>של</w:t>
      </w:r>
      <w:r w:rsidRPr="003E1E4D">
        <w:rPr>
          <w:rtl/>
        </w:rPr>
        <w:t xml:space="preserve"> </w:t>
      </w:r>
      <w:r w:rsidRPr="003E1E4D">
        <w:rPr>
          <w:rFonts w:hint="cs"/>
          <w:rtl/>
        </w:rPr>
        <w:t>המיעוטים</w:t>
      </w:r>
      <w:r w:rsidRPr="003E1E4D">
        <w:rPr>
          <w:rtl/>
        </w:rPr>
        <w:t xml:space="preserve"> </w:t>
      </w:r>
      <w:r w:rsidRPr="003E1E4D">
        <w:rPr>
          <w:rFonts w:hint="cs"/>
          <w:rtl/>
        </w:rPr>
        <w:t>החיים</w:t>
      </w:r>
      <w:r w:rsidRPr="003E1E4D">
        <w:rPr>
          <w:rtl/>
        </w:rPr>
        <w:t xml:space="preserve"> </w:t>
      </w:r>
      <w:r w:rsidRPr="003E1E4D">
        <w:rPr>
          <w:rFonts w:hint="cs"/>
          <w:rtl/>
        </w:rPr>
        <w:t>במדינת</w:t>
      </w:r>
      <w:r w:rsidRPr="003E1E4D">
        <w:rPr>
          <w:rtl/>
        </w:rPr>
        <w:t xml:space="preserve"> </w:t>
      </w:r>
      <w:r w:rsidRPr="003E1E4D">
        <w:rPr>
          <w:rFonts w:hint="cs"/>
          <w:rtl/>
        </w:rPr>
        <w:t>ישראל</w:t>
      </w:r>
      <w:r w:rsidRPr="003E1E4D">
        <w:rPr>
          <w:rtl/>
        </w:rPr>
        <w:t xml:space="preserve">. </w:t>
      </w:r>
      <w:r w:rsidRPr="003E1E4D">
        <w:rPr>
          <w:rFonts w:hint="cs"/>
          <w:rtl/>
        </w:rPr>
        <w:t>חוקות</w:t>
      </w:r>
      <w:r w:rsidRPr="003E1E4D">
        <w:rPr>
          <w:rtl/>
        </w:rPr>
        <w:t xml:space="preserve"> </w:t>
      </w:r>
      <w:r w:rsidRPr="003E1E4D">
        <w:rPr>
          <w:rFonts w:hint="cs"/>
          <w:rtl/>
        </w:rPr>
        <w:t>של</w:t>
      </w:r>
      <w:r w:rsidRPr="003E1E4D">
        <w:rPr>
          <w:rtl/>
        </w:rPr>
        <w:t xml:space="preserve"> </w:t>
      </w:r>
      <w:r w:rsidRPr="003E1E4D">
        <w:rPr>
          <w:rFonts w:hint="cs"/>
          <w:rtl/>
        </w:rPr>
        <w:t>מדינות</w:t>
      </w:r>
      <w:r w:rsidRPr="003E1E4D">
        <w:rPr>
          <w:rtl/>
        </w:rPr>
        <w:t xml:space="preserve"> </w:t>
      </w:r>
      <w:r w:rsidRPr="003E1E4D">
        <w:rPr>
          <w:rFonts w:hint="cs"/>
          <w:rtl/>
        </w:rPr>
        <w:t>לאום</w:t>
      </w:r>
      <w:r w:rsidRPr="003E1E4D">
        <w:rPr>
          <w:rtl/>
        </w:rPr>
        <w:t xml:space="preserve"> </w:t>
      </w:r>
      <w:r w:rsidRPr="003E1E4D">
        <w:rPr>
          <w:rFonts w:hint="cs"/>
          <w:rtl/>
        </w:rPr>
        <w:t>אחרות</w:t>
      </w:r>
      <w:r w:rsidRPr="003E1E4D">
        <w:rPr>
          <w:rtl/>
        </w:rPr>
        <w:t xml:space="preserve"> </w:t>
      </w:r>
      <w:r w:rsidRPr="003E1E4D">
        <w:rPr>
          <w:rFonts w:hint="cs"/>
          <w:rtl/>
        </w:rPr>
        <w:t>מדגישות</w:t>
      </w:r>
      <w:r w:rsidRPr="003E1E4D">
        <w:rPr>
          <w:rtl/>
        </w:rPr>
        <w:t xml:space="preserve"> </w:t>
      </w:r>
      <w:r w:rsidRPr="003E1E4D">
        <w:rPr>
          <w:rFonts w:hint="cs"/>
          <w:rtl/>
        </w:rPr>
        <w:t>בצד</w:t>
      </w:r>
      <w:r w:rsidRPr="003E1E4D">
        <w:rPr>
          <w:rtl/>
        </w:rPr>
        <w:t xml:space="preserve"> </w:t>
      </w:r>
      <w:r w:rsidRPr="003E1E4D">
        <w:rPr>
          <w:rFonts w:hint="cs"/>
          <w:rtl/>
        </w:rPr>
        <w:t>המעמד</w:t>
      </w:r>
      <w:r w:rsidRPr="003E1E4D">
        <w:rPr>
          <w:rtl/>
        </w:rPr>
        <w:t xml:space="preserve"> </w:t>
      </w:r>
      <w:r w:rsidRPr="003E1E4D">
        <w:rPr>
          <w:rFonts w:hint="cs"/>
          <w:rtl/>
        </w:rPr>
        <w:t>הדומיננטי</w:t>
      </w:r>
      <w:r w:rsidRPr="003E1E4D">
        <w:rPr>
          <w:rtl/>
        </w:rPr>
        <w:t xml:space="preserve"> </w:t>
      </w:r>
      <w:r w:rsidRPr="003E1E4D">
        <w:rPr>
          <w:rFonts w:hint="cs"/>
          <w:rtl/>
        </w:rPr>
        <w:t>של</w:t>
      </w:r>
      <w:r w:rsidRPr="003E1E4D">
        <w:rPr>
          <w:rtl/>
        </w:rPr>
        <w:t xml:space="preserve"> </w:t>
      </w:r>
      <w:r w:rsidRPr="003E1E4D">
        <w:rPr>
          <w:rFonts w:hint="cs"/>
          <w:rtl/>
        </w:rPr>
        <w:t>קבוצת</w:t>
      </w:r>
      <w:r w:rsidRPr="003E1E4D">
        <w:rPr>
          <w:rtl/>
        </w:rPr>
        <w:t xml:space="preserve"> </w:t>
      </w:r>
      <w:r w:rsidRPr="003E1E4D">
        <w:rPr>
          <w:rFonts w:hint="cs"/>
          <w:rtl/>
        </w:rPr>
        <w:t>הרוב</w:t>
      </w:r>
      <w:r w:rsidRPr="003E1E4D">
        <w:rPr>
          <w:rtl/>
        </w:rPr>
        <w:t xml:space="preserve"> </w:t>
      </w:r>
      <w:r w:rsidRPr="003E1E4D">
        <w:rPr>
          <w:rFonts w:hint="cs"/>
          <w:rtl/>
        </w:rPr>
        <w:t>במדינה</w:t>
      </w:r>
      <w:r w:rsidRPr="003E1E4D">
        <w:rPr>
          <w:rtl/>
        </w:rPr>
        <w:t xml:space="preserve"> </w:t>
      </w:r>
      <w:r w:rsidRPr="003E1E4D">
        <w:rPr>
          <w:rFonts w:hint="cs"/>
          <w:rtl/>
        </w:rPr>
        <w:t>את</w:t>
      </w:r>
      <w:r w:rsidRPr="003E1E4D">
        <w:rPr>
          <w:rtl/>
        </w:rPr>
        <w:t xml:space="preserve"> </w:t>
      </w:r>
      <w:r w:rsidRPr="003E1E4D">
        <w:rPr>
          <w:rFonts w:hint="cs"/>
          <w:rtl/>
        </w:rPr>
        <w:t>היותן</w:t>
      </w:r>
      <w:r w:rsidRPr="003E1E4D">
        <w:rPr>
          <w:rtl/>
        </w:rPr>
        <w:t xml:space="preserve"> </w:t>
      </w:r>
      <w:r w:rsidRPr="003E1E4D">
        <w:rPr>
          <w:rFonts w:hint="cs"/>
          <w:rtl/>
        </w:rPr>
        <w:t>של</w:t>
      </w:r>
      <w:r w:rsidRPr="003E1E4D">
        <w:rPr>
          <w:rtl/>
        </w:rPr>
        <w:t xml:space="preserve"> </w:t>
      </w:r>
      <w:r w:rsidRPr="003E1E4D">
        <w:rPr>
          <w:rFonts w:hint="cs"/>
          <w:rtl/>
        </w:rPr>
        <w:t>קבוצות</w:t>
      </w:r>
      <w:r w:rsidRPr="003E1E4D">
        <w:rPr>
          <w:rtl/>
        </w:rPr>
        <w:t xml:space="preserve"> </w:t>
      </w:r>
      <w:r w:rsidRPr="003E1E4D">
        <w:rPr>
          <w:rFonts w:hint="cs"/>
          <w:rtl/>
        </w:rPr>
        <w:t>אחרות</w:t>
      </w:r>
      <w:r w:rsidRPr="003E1E4D">
        <w:rPr>
          <w:rtl/>
        </w:rPr>
        <w:t xml:space="preserve"> </w:t>
      </w:r>
      <w:r w:rsidRPr="003E1E4D">
        <w:rPr>
          <w:rFonts w:hint="cs"/>
          <w:rtl/>
        </w:rPr>
        <w:t>חלק</w:t>
      </w:r>
      <w:r w:rsidRPr="003E1E4D">
        <w:rPr>
          <w:rtl/>
        </w:rPr>
        <w:t xml:space="preserve"> </w:t>
      </w:r>
      <w:r w:rsidRPr="003E1E4D">
        <w:rPr>
          <w:rFonts w:hint="cs"/>
          <w:rtl/>
        </w:rPr>
        <w:t>בלתי</w:t>
      </w:r>
      <w:r w:rsidRPr="003E1E4D">
        <w:rPr>
          <w:rtl/>
        </w:rPr>
        <w:t xml:space="preserve"> </w:t>
      </w:r>
      <w:r w:rsidRPr="003E1E4D">
        <w:rPr>
          <w:rFonts w:hint="cs"/>
          <w:rtl/>
        </w:rPr>
        <w:t>נפרד</w:t>
      </w:r>
      <w:r w:rsidRPr="003E1E4D">
        <w:rPr>
          <w:rtl/>
        </w:rPr>
        <w:t xml:space="preserve"> </w:t>
      </w:r>
      <w:r w:rsidRPr="003E1E4D">
        <w:rPr>
          <w:rFonts w:hint="cs"/>
          <w:rtl/>
        </w:rPr>
        <w:t>מהמדינה</w:t>
      </w:r>
      <w:r w:rsidRPr="003E1E4D">
        <w:rPr>
          <w:rtl/>
        </w:rPr>
        <w:t xml:space="preserve">, </w:t>
      </w:r>
      <w:r w:rsidRPr="003E1E4D">
        <w:rPr>
          <w:rFonts w:hint="cs"/>
          <w:rtl/>
        </w:rPr>
        <w:t>ואת</w:t>
      </w:r>
      <w:r w:rsidRPr="003E1E4D">
        <w:rPr>
          <w:rtl/>
        </w:rPr>
        <w:t xml:space="preserve"> </w:t>
      </w:r>
      <w:r w:rsidRPr="003E1E4D">
        <w:rPr>
          <w:rFonts w:hint="cs"/>
          <w:rtl/>
        </w:rPr>
        <w:t>תפקיד</w:t>
      </w:r>
      <w:r w:rsidRPr="003E1E4D">
        <w:rPr>
          <w:rtl/>
        </w:rPr>
        <w:t xml:space="preserve"> </w:t>
      </w:r>
      <w:r w:rsidRPr="003E1E4D">
        <w:rPr>
          <w:rFonts w:hint="cs"/>
          <w:rtl/>
        </w:rPr>
        <w:t>המדינה</w:t>
      </w:r>
      <w:r w:rsidRPr="003E1E4D">
        <w:rPr>
          <w:rtl/>
        </w:rPr>
        <w:t xml:space="preserve"> </w:t>
      </w:r>
      <w:r w:rsidRPr="003E1E4D">
        <w:rPr>
          <w:rFonts w:hint="cs"/>
          <w:rtl/>
        </w:rPr>
        <w:t>להבטיח</w:t>
      </w:r>
      <w:r w:rsidRPr="003E1E4D">
        <w:rPr>
          <w:rtl/>
        </w:rPr>
        <w:t xml:space="preserve"> </w:t>
      </w:r>
      <w:r w:rsidRPr="003E1E4D">
        <w:rPr>
          <w:rFonts w:hint="cs"/>
          <w:rtl/>
        </w:rPr>
        <w:t>גם</w:t>
      </w:r>
      <w:r w:rsidRPr="003E1E4D">
        <w:rPr>
          <w:rtl/>
        </w:rPr>
        <w:t xml:space="preserve"> </w:t>
      </w:r>
      <w:r w:rsidRPr="003E1E4D">
        <w:rPr>
          <w:rFonts w:hint="cs"/>
          <w:rtl/>
        </w:rPr>
        <w:t>את</w:t>
      </w:r>
      <w:r w:rsidRPr="003E1E4D">
        <w:rPr>
          <w:rtl/>
        </w:rPr>
        <w:t xml:space="preserve"> </w:t>
      </w:r>
      <w:r w:rsidRPr="003E1E4D">
        <w:rPr>
          <w:rFonts w:hint="cs"/>
          <w:rtl/>
        </w:rPr>
        <w:t>צורכיהם</w:t>
      </w:r>
      <w:r w:rsidRPr="003E1E4D">
        <w:rPr>
          <w:rtl/>
        </w:rPr>
        <w:t xml:space="preserve"> </w:t>
      </w:r>
      <w:r w:rsidRPr="003E1E4D">
        <w:rPr>
          <w:rFonts w:hint="cs"/>
          <w:rtl/>
        </w:rPr>
        <w:t>הפרטניים</w:t>
      </w:r>
      <w:r w:rsidRPr="003E1E4D">
        <w:rPr>
          <w:rtl/>
        </w:rPr>
        <w:t xml:space="preserve">, </w:t>
      </w:r>
      <w:r w:rsidRPr="003E1E4D">
        <w:rPr>
          <w:rFonts w:hint="cs"/>
          <w:rtl/>
        </w:rPr>
        <w:t>אך</w:t>
      </w:r>
      <w:r w:rsidRPr="003E1E4D">
        <w:rPr>
          <w:rtl/>
        </w:rPr>
        <w:t xml:space="preserve"> </w:t>
      </w:r>
      <w:r w:rsidRPr="003E1E4D">
        <w:rPr>
          <w:rFonts w:hint="cs"/>
          <w:rtl/>
        </w:rPr>
        <w:t>לא</w:t>
      </w:r>
      <w:r w:rsidRPr="003E1E4D">
        <w:rPr>
          <w:rtl/>
        </w:rPr>
        <w:t xml:space="preserve"> </w:t>
      </w:r>
      <w:r w:rsidRPr="003E1E4D">
        <w:rPr>
          <w:rFonts w:hint="cs"/>
          <w:rtl/>
        </w:rPr>
        <w:t>פחות</w:t>
      </w:r>
      <w:r w:rsidRPr="003E1E4D">
        <w:rPr>
          <w:rtl/>
        </w:rPr>
        <w:t xml:space="preserve"> </w:t>
      </w:r>
      <w:r w:rsidRPr="003E1E4D">
        <w:rPr>
          <w:rFonts w:hint="cs"/>
          <w:rtl/>
        </w:rPr>
        <w:t>מכך</w:t>
      </w:r>
      <w:r w:rsidRPr="003E1E4D">
        <w:rPr>
          <w:rtl/>
        </w:rPr>
        <w:t xml:space="preserve">- </w:t>
      </w:r>
      <w:r w:rsidRPr="003E1E4D">
        <w:rPr>
          <w:rFonts w:hint="cs"/>
          <w:rtl/>
        </w:rPr>
        <w:t>הצרכים</w:t>
      </w:r>
      <w:r w:rsidRPr="003E1E4D">
        <w:rPr>
          <w:rtl/>
        </w:rPr>
        <w:t xml:space="preserve"> </w:t>
      </w:r>
      <w:r w:rsidRPr="003E1E4D">
        <w:rPr>
          <w:rFonts w:hint="cs"/>
          <w:rtl/>
        </w:rPr>
        <w:t>הקבוצתיים</w:t>
      </w:r>
      <w:r w:rsidRPr="003E1E4D">
        <w:rPr>
          <w:rtl/>
        </w:rPr>
        <w:t xml:space="preserve"> </w:t>
      </w:r>
      <w:r w:rsidRPr="003E1E4D">
        <w:rPr>
          <w:rFonts w:hint="cs"/>
          <w:rtl/>
        </w:rPr>
        <w:t>של</w:t>
      </w:r>
      <w:r w:rsidRPr="003E1E4D">
        <w:rPr>
          <w:rtl/>
        </w:rPr>
        <w:t xml:space="preserve"> </w:t>
      </w:r>
      <w:r w:rsidRPr="003E1E4D">
        <w:rPr>
          <w:rFonts w:hint="cs"/>
          <w:rtl/>
        </w:rPr>
        <w:t>בני</w:t>
      </w:r>
      <w:r w:rsidRPr="003E1E4D">
        <w:rPr>
          <w:rtl/>
        </w:rPr>
        <w:t xml:space="preserve"> </w:t>
      </w:r>
      <w:r w:rsidRPr="003E1E4D">
        <w:rPr>
          <w:rFonts w:hint="cs"/>
          <w:rtl/>
        </w:rPr>
        <w:t>המיעוט...</w:t>
      </w:r>
    </w:p>
    <w:p w14:paraId="145A7B69" w14:textId="77777777" w:rsidR="002E6B11" w:rsidRPr="003E1E4D" w:rsidRDefault="002E6B11" w:rsidP="002E6B11">
      <w:pPr>
        <w:pStyle w:val="Ruller5"/>
        <w:rPr>
          <w:rtl/>
        </w:rPr>
      </w:pPr>
      <w:r w:rsidRPr="003E1E4D">
        <w:rPr>
          <w:rFonts w:ascii="Century" w:hAnsi="Century" w:cs="Miriam" w:hint="cs"/>
          <w:b/>
          <w:spacing w:val="0"/>
          <w:szCs w:val="24"/>
          <w:rtl/>
        </w:rPr>
        <w:t>חוק</w:t>
      </w:r>
      <w:r w:rsidRPr="003E1E4D">
        <w:rPr>
          <w:rFonts w:ascii="Century" w:hAnsi="Century" w:cs="Miriam"/>
          <w:b/>
          <w:spacing w:val="0"/>
          <w:szCs w:val="24"/>
          <w:rtl/>
        </w:rPr>
        <w:t xml:space="preserve"> </w:t>
      </w:r>
      <w:r w:rsidRPr="003E1E4D">
        <w:rPr>
          <w:rFonts w:ascii="Century" w:hAnsi="Century" w:cs="Miriam" w:hint="cs"/>
          <w:b/>
          <w:spacing w:val="0"/>
          <w:szCs w:val="24"/>
          <w:rtl/>
        </w:rPr>
        <w:t>הלאום</w:t>
      </w:r>
      <w:r w:rsidRPr="003E1E4D">
        <w:rPr>
          <w:rFonts w:ascii="Century" w:hAnsi="Century" w:cs="Miriam"/>
          <w:b/>
          <w:spacing w:val="0"/>
          <w:szCs w:val="24"/>
          <w:rtl/>
        </w:rPr>
        <w:t xml:space="preserve"> </w:t>
      </w:r>
      <w:r w:rsidRPr="003E1E4D">
        <w:rPr>
          <w:rFonts w:ascii="Century" w:hAnsi="Century" w:cs="Miriam" w:hint="cs"/>
          <w:b/>
          <w:spacing w:val="0"/>
          <w:szCs w:val="24"/>
          <w:rtl/>
        </w:rPr>
        <w:t>חריג</w:t>
      </w:r>
      <w:r w:rsidRPr="003E1E4D">
        <w:rPr>
          <w:rFonts w:ascii="Century" w:hAnsi="Century" w:cs="Miriam"/>
          <w:b/>
          <w:spacing w:val="0"/>
          <w:szCs w:val="24"/>
          <w:rtl/>
        </w:rPr>
        <w:t xml:space="preserve"> </w:t>
      </w:r>
      <w:r w:rsidRPr="003E1E4D">
        <w:rPr>
          <w:rFonts w:ascii="Century" w:hAnsi="Century" w:cs="Miriam" w:hint="cs"/>
          <w:b/>
          <w:spacing w:val="0"/>
          <w:szCs w:val="24"/>
          <w:rtl/>
        </w:rPr>
        <w:t>מאד</w:t>
      </w:r>
      <w:r w:rsidRPr="003E1E4D">
        <w:rPr>
          <w:rFonts w:ascii="Century" w:hAnsi="Century" w:cs="Miriam"/>
          <w:b/>
          <w:spacing w:val="0"/>
          <w:szCs w:val="24"/>
          <w:rtl/>
        </w:rPr>
        <w:t xml:space="preserve"> </w:t>
      </w:r>
      <w:r w:rsidRPr="003E1E4D">
        <w:rPr>
          <w:rFonts w:ascii="Century" w:hAnsi="Century" w:cs="Miriam" w:hint="cs"/>
          <w:b/>
          <w:spacing w:val="0"/>
          <w:szCs w:val="24"/>
          <w:rtl/>
        </w:rPr>
        <w:t>בנוף</w:t>
      </w:r>
      <w:r w:rsidRPr="003E1E4D">
        <w:rPr>
          <w:rFonts w:ascii="Century" w:hAnsi="Century" w:cs="Miriam"/>
          <w:b/>
          <w:spacing w:val="0"/>
          <w:szCs w:val="24"/>
          <w:rtl/>
        </w:rPr>
        <w:t xml:space="preserve"> </w:t>
      </w:r>
      <w:r w:rsidRPr="003E1E4D">
        <w:rPr>
          <w:rFonts w:ascii="Century" w:hAnsi="Century" w:cs="Miriam" w:hint="cs"/>
          <w:b/>
          <w:spacing w:val="0"/>
          <w:szCs w:val="24"/>
          <w:rtl/>
        </w:rPr>
        <w:t>החוקתי</w:t>
      </w:r>
      <w:r w:rsidRPr="003E1E4D">
        <w:rPr>
          <w:rFonts w:ascii="Century" w:hAnsi="Century" w:cs="Miriam"/>
          <w:b/>
          <w:spacing w:val="0"/>
          <w:szCs w:val="24"/>
          <w:rtl/>
        </w:rPr>
        <w:t xml:space="preserve"> </w:t>
      </w:r>
      <w:r w:rsidRPr="003E1E4D">
        <w:rPr>
          <w:rFonts w:ascii="Century" w:hAnsi="Century" w:cs="Miriam" w:hint="cs"/>
          <w:b/>
          <w:spacing w:val="0"/>
          <w:szCs w:val="24"/>
          <w:rtl/>
        </w:rPr>
        <w:t>הבינלאומי</w:t>
      </w:r>
      <w:r w:rsidRPr="003E1E4D">
        <w:rPr>
          <w:rFonts w:ascii="Century" w:hAnsi="Century" w:cs="Miriam"/>
          <w:b/>
          <w:spacing w:val="0"/>
          <w:szCs w:val="24"/>
          <w:rtl/>
        </w:rPr>
        <w:t xml:space="preserve"> </w:t>
      </w:r>
      <w:r w:rsidRPr="003E1E4D">
        <w:rPr>
          <w:rFonts w:ascii="Century" w:hAnsi="Century" w:cs="Miriam" w:hint="cs"/>
          <w:b/>
          <w:spacing w:val="0"/>
          <w:szCs w:val="24"/>
          <w:rtl/>
        </w:rPr>
        <w:t>בכך</w:t>
      </w:r>
      <w:r w:rsidRPr="003E1E4D">
        <w:rPr>
          <w:rFonts w:ascii="Century" w:hAnsi="Century" w:cs="Miriam"/>
          <w:b/>
          <w:spacing w:val="0"/>
          <w:szCs w:val="24"/>
          <w:rtl/>
        </w:rPr>
        <w:t xml:space="preserve"> </w:t>
      </w:r>
      <w:r w:rsidRPr="003E1E4D">
        <w:rPr>
          <w:rFonts w:ascii="Century" w:hAnsi="Century" w:cs="Miriam" w:hint="cs"/>
          <w:b/>
          <w:spacing w:val="0"/>
          <w:szCs w:val="24"/>
          <w:rtl/>
        </w:rPr>
        <w:t>שהוא</w:t>
      </w:r>
      <w:r w:rsidRPr="003E1E4D">
        <w:rPr>
          <w:rFonts w:ascii="Century" w:hAnsi="Century" w:cs="Miriam"/>
          <w:b/>
          <w:spacing w:val="0"/>
          <w:szCs w:val="24"/>
          <w:rtl/>
        </w:rPr>
        <w:t xml:space="preserve"> </w:t>
      </w:r>
      <w:r w:rsidRPr="003E1E4D">
        <w:rPr>
          <w:rFonts w:ascii="Century" w:hAnsi="Century" w:cs="Miriam" w:hint="cs"/>
          <w:b/>
          <w:spacing w:val="0"/>
          <w:szCs w:val="24"/>
          <w:rtl/>
        </w:rPr>
        <w:t>מתעלם</w:t>
      </w:r>
      <w:r w:rsidRPr="003E1E4D">
        <w:rPr>
          <w:rFonts w:ascii="Century" w:hAnsi="Century" w:cs="Miriam"/>
          <w:b/>
          <w:spacing w:val="0"/>
          <w:szCs w:val="24"/>
          <w:rtl/>
        </w:rPr>
        <w:t xml:space="preserve"> </w:t>
      </w:r>
      <w:r w:rsidRPr="003E1E4D">
        <w:rPr>
          <w:rFonts w:ascii="Century" w:hAnsi="Century" w:cs="Miriam" w:hint="cs"/>
          <w:b/>
          <w:spacing w:val="0"/>
          <w:szCs w:val="24"/>
          <w:rtl/>
        </w:rPr>
        <w:t>מהיחס</w:t>
      </w:r>
      <w:r w:rsidRPr="003E1E4D">
        <w:rPr>
          <w:rFonts w:ascii="Century" w:hAnsi="Century" w:cs="Miriam"/>
          <w:b/>
          <w:spacing w:val="0"/>
          <w:szCs w:val="24"/>
          <w:rtl/>
        </w:rPr>
        <w:t xml:space="preserve"> </w:t>
      </w:r>
      <w:r w:rsidRPr="003E1E4D">
        <w:rPr>
          <w:rFonts w:ascii="Century" w:hAnsi="Century" w:cs="Miriam" w:hint="cs"/>
          <w:b/>
          <w:spacing w:val="0"/>
          <w:szCs w:val="24"/>
          <w:rtl/>
        </w:rPr>
        <w:t>בין</w:t>
      </w:r>
      <w:r w:rsidRPr="003E1E4D">
        <w:rPr>
          <w:rFonts w:ascii="Century" w:hAnsi="Century" w:cs="Miriam"/>
          <w:b/>
          <w:spacing w:val="0"/>
          <w:szCs w:val="24"/>
          <w:rtl/>
        </w:rPr>
        <w:t xml:space="preserve"> </w:t>
      </w:r>
      <w:r w:rsidRPr="003E1E4D">
        <w:rPr>
          <w:rFonts w:ascii="Century" w:hAnsi="Century" w:cs="Miriam" w:hint="cs"/>
          <w:b/>
          <w:spacing w:val="0"/>
          <w:szCs w:val="24"/>
          <w:rtl/>
        </w:rPr>
        <w:t>המיעוטים</w:t>
      </w:r>
      <w:r w:rsidRPr="003E1E4D">
        <w:rPr>
          <w:rFonts w:ascii="Century" w:hAnsi="Century" w:cs="Miriam"/>
          <w:b/>
          <w:spacing w:val="0"/>
          <w:szCs w:val="24"/>
          <w:rtl/>
        </w:rPr>
        <w:t xml:space="preserve"> </w:t>
      </w:r>
      <w:r w:rsidRPr="003E1E4D">
        <w:rPr>
          <w:rFonts w:ascii="Century" w:hAnsi="Century" w:cs="Miriam" w:hint="cs"/>
          <w:b/>
          <w:spacing w:val="0"/>
          <w:szCs w:val="24"/>
          <w:rtl/>
        </w:rPr>
        <w:t>החיים</w:t>
      </w:r>
      <w:r w:rsidRPr="003E1E4D">
        <w:rPr>
          <w:rFonts w:ascii="Century" w:hAnsi="Century" w:cs="Miriam"/>
          <w:b/>
          <w:spacing w:val="0"/>
          <w:szCs w:val="24"/>
          <w:rtl/>
        </w:rPr>
        <w:t xml:space="preserve"> </w:t>
      </w:r>
      <w:r w:rsidRPr="003E1E4D">
        <w:rPr>
          <w:rFonts w:ascii="Century" w:hAnsi="Century" w:cs="Miriam" w:hint="cs"/>
          <w:b/>
          <w:spacing w:val="0"/>
          <w:szCs w:val="24"/>
          <w:rtl/>
        </w:rPr>
        <w:t>בין</w:t>
      </w:r>
      <w:r w:rsidRPr="003E1E4D">
        <w:rPr>
          <w:rFonts w:ascii="Century" w:hAnsi="Century" w:cs="Miriam"/>
          <w:b/>
          <w:spacing w:val="0"/>
          <w:szCs w:val="24"/>
          <w:rtl/>
        </w:rPr>
        <w:t xml:space="preserve"> </w:t>
      </w:r>
      <w:r w:rsidRPr="003E1E4D">
        <w:rPr>
          <w:rFonts w:ascii="Century" w:hAnsi="Century" w:cs="Miriam" w:hint="cs"/>
          <w:b/>
          <w:spacing w:val="0"/>
          <w:szCs w:val="24"/>
          <w:rtl/>
        </w:rPr>
        <w:t>ישראל</w:t>
      </w:r>
      <w:r w:rsidRPr="003E1E4D">
        <w:rPr>
          <w:rFonts w:ascii="Century" w:hAnsi="Century" w:cs="Miriam"/>
          <w:b/>
          <w:spacing w:val="0"/>
          <w:szCs w:val="24"/>
          <w:rtl/>
        </w:rPr>
        <w:t xml:space="preserve"> </w:t>
      </w:r>
      <w:r w:rsidRPr="003E1E4D">
        <w:rPr>
          <w:rFonts w:ascii="Century" w:hAnsi="Century" w:cs="Miriam" w:hint="cs"/>
          <w:b/>
          <w:spacing w:val="0"/>
          <w:szCs w:val="24"/>
          <w:rtl/>
        </w:rPr>
        <w:t>לבין</w:t>
      </w:r>
      <w:r w:rsidRPr="003E1E4D">
        <w:rPr>
          <w:rFonts w:ascii="Century" w:hAnsi="Century" w:cs="Miriam"/>
          <w:b/>
          <w:spacing w:val="0"/>
          <w:szCs w:val="24"/>
          <w:rtl/>
        </w:rPr>
        <w:t xml:space="preserve"> </w:t>
      </w:r>
      <w:r w:rsidRPr="003E1E4D">
        <w:rPr>
          <w:rFonts w:ascii="Century" w:hAnsi="Century" w:cs="Miriam" w:hint="cs"/>
          <w:b/>
          <w:spacing w:val="0"/>
          <w:szCs w:val="24"/>
          <w:rtl/>
        </w:rPr>
        <w:t>המדינה</w:t>
      </w:r>
      <w:r w:rsidRPr="003E1E4D">
        <w:rPr>
          <w:rFonts w:ascii="Century" w:hAnsi="Century" w:cs="Miriam"/>
          <w:b/>
          <w:spacing w:val="0"/>
          <w:szCs w:val="24"/>
          <w:rtl/>
        </w:rPr>
        <w:t xml:space="preserve"> </w:t>
      </w:r>
      <w:r w:rsidRPr="003E1E4D">
        <w:rPr>
          <w:rFonts w:ascii="Century" w:hAnsi="Century" w:cs="Miriam" w:hint="cs"/>
          <w:b/>
          <w:spacing w:val="0"/>
          <w:szCs w:val="24"/>
          <w:rtl/>
        </w:rPr>
        <w:t>ואינו</w:t>
      </w:r>
      <w:r w:rsidRPr="003E1E4D">
        <w:rPr>
          <w:rFonts w:ascii="Century" w:hAnsi="Century" w:cs="Miriam"/>
          <w:b/>
          <w:spacing w:val="0"/>
          <w:szCs w:val="24"/>
          <w:rtl/>
        </w:rPr>
        <w:t xml:space="preserve"> </w:t>
      </w:r>
      <w:r w:rsidRPr="003E1E4D">
        <w:rPr>
          <w:rFonts w:ascii="Century" w:hAnsi="Century" w:cs="Miriam" w:hint="cs"/>
          <w:b/>
          <w:spacing w:val="0"/>
          <w:szCs w:val="24"/>
          <w:rtl/>
        </w:rPr>
        <w:t>מנסה</w:t>
      </w:r>
      <w:r w:rsidRPr="003E1E4D">
        <w:rPr>
          <w:rFonts w:ascii="Century" w:hAnsi="Century" w:cs="Miriam"/>
          <w:b/>
          <w:spacing w:val="0"/>
          <w:szCs w:val="24"/>
          <w:rtl/>
        </w:rPr>
        <w:t xml:space="preserve"> </w:t>
      </w:r>
      <w:r w:rsidRPr="003E1E4D">
        <w:rPr>
          <w:rFonts w:ascii="Century" w:hAnsi="Century" w:cs="Miriam" w:hint="cs"/>
          <w:b/>
          <w:spacing w:val="0"/>
          <w:szCs w:val="24"/>
          <w:rtl/>
        </w:rPr>
        <w:t>כלל</w:t>
      </w:r>
      <w:r w:rsidRPr="003E1E4D">
        <w:rPr>
          <w:rFonts w:ascii="Century" w:hAnsi="Century" w:cs="Miriam"/>
          <w:b/>
          <w:spacing w:val="0"/>
          <w:szCs w:val="24"/>
          <w:rtl/>
        </w:rPr>
        <w:t xml:space="preserve"> </w:t>
      </w:r>
      <w:r w:rsidRPr="003E1E4D">
        <w:rPr>
          <w:rFonts w:ascii="Century" w:hAnsi="Century" w:cs="Miriam" w:hint="cs"/>
          <w:b/>
          <w:spacing w:val="0"/>
          <w:szCs w:val="24"/>
          <w:rtl/>
        </w:rPr>
        <w:t>לאזן</w:t>
      </w:r>
      <w:r w:rsidRPr="003E1E4D">
        <w:rPr>
          <w:rFonts w:ascii="Century" w:hAnsi="Century" w:cs="Miriam"/>
          <w:b/>
          <w:spacing w:val="0"/>
          <w:szCs w:val="24"/>
          <w:rtl/>
        </w:rPr>
        <w:t xml:space="preserve"> </w:t>
      </w:r>
      <w:r w:rsidRPr="003E1E4D">
        <w:rPr>
          <w:rFonts w:ascii="Century" w:hAnsi="Century" w:cs="Miriam" w:hint="cs"/>
          <w:b/>
          <w:spacing w:val="0"/>
          <w:szCs w:val="24"/>
          <w:rtl/>
        </w:rPr>
        <w:t>בין</w:t>
      </w:r>
      <w:r w:rsidRPr="003E1E4D">
        <w:rPr>
          <w:rFonts w:ascii="Century" w:hAnsi="Century" w:cs="Miriam"/>
          <w:b/>
          <w:spacing w:val="0"/>
          <w:szCs w:val="24"/>
          <w:rtl/>
        </w:rPr>
        <w:t xml:space="preserve"> </w:t>
      </w:r>
      <w:r w:rsidRPr="003E1E4D">
        <w:rPr>
          <w:rFonts w:ascii="Century" w:hAnsi="Century" w:cs="Miriam" w:hint="cs"/>
          <w:b/>
          <w:spacing w:val="0"/>
          <w:szCs w:val="24"/>
          <w:rtl/>
        </w:rPr>
        <w:t>חובת</w:t>
      </w:r>
      <w:r w:rsidRPr="003E1E4D">
        <w:rPr>
          <w:rFonts w:ascii="Century" w:hAnsi="Century" w:cs="Miriam"/>
          <w:b/>
          <w:spacing w:val="0"/>
          <w:szCs w:val="24"/>
          <w:rtl/>
        </w:rPr>
        <w:t xml:space="preserve"> </w:t>
      </w:r>
      <w:r w:rsidRPr="003E1E4D">
        <w:rPr>
          <w:rFonts w:ascii="Century" w:hAnsi="Century" w:cs="Miriam" w:hint="cs"/>
          <w:b/>
          <w:spacing w:val="0"/>
          <w:szCs w:val="24"/>
          <w:rtl/>
        </w:rPr>
        <w:t>המדינה</w:t>
      </w:r>
      <w:r w:rsidRPr="003E1E4D">
        <w:rPr>
          <w:rFonts w:ascii="Century" w:hAnsi="Century" w:cs="Miriam"/>
          <w:b/>
          <w:spacing w:val="0"/>
          <w:szCs w:val="24"/>
          <w:rtl/>
        </w:rPr>
        <w:t xml:space="preserve"> </w:t>
      </w:r>
      <w:r w:rsidRPr="003E1E4D">
        <w:rPr>
          <w:rFonts w:ascii="Century" w:hAnsi="Century" w:cs="Miriam" w:hint="cs"/>
          <w:b/>
          <w:spacing w:val="0"/>
          <w:szCs w:val="24"/>
          <w:rtl/>
        </w:rPr>
        <w:t>לקדם</w:t>
      </w:r>
      <w:r w:rsidRPr="003E1E4D">
        <w:rPr>
          <w:rFonts w:ascii="Century" w:hAnsi="Century" w:cs="Miriam"/>
          <w:b/>
          <w:spacing w:val="0"/>
          <w:szCs w:val="24"/>
          <w:rtl/>
        </w:rPr>
        <w:t xml:space="preserve"> </w:t>
      </w:r>
      <w:r w:rsidRPr="003E1E4D">
        <w:rPr>
          <w:rFonts w:ascii="Century" w:hAnsi="Century" w:cs="Miriam" w:hint="cs"/>
          <w:b/>
          <w:spacing w:val="0"/>
          <w:szCs w:val="24"/>
          <w:rtl/>
        </w:rPr>
        <w:t>את</w:t>
      </w:r>
      <w:r w:rsidRPr="003E1E4D">
        <w:rPr>
          <w:rFonts w:ascii="Century" w:hAnsi="Century" w:cs="Miriam"/>
          <w:b/>
          <w:spacing w:val="0"/>
          <w:szCs w:val="24"/>
          <w:rtl/>
        </w:rPr>
        <w:t xml:space="preserve"> </w:t>
      </w:r>
      <w:r w:rsidRPr="003E1E4D">
        <w:rPr>
          <w:rFonts w:ascii="Century" w:hAnsi="Century" w:cs="Miriam" w:hint="cs"/>
          <w:b/>
          <w:spacing w:val="0"/>
          <w:szCs w:val="24"/>
          <w:rtl/>
        </w:rPr>
        <w:t>האינטרסים</w:t>
      </w:r>
      <w:r w:rsidRPr="003E1E4D">
        <w:rPr>
          <w:rFonts w:ascii="Century" w:hAnsi="Century" w:cs="Miriam"/>
          <w:b/>
          <w:spacing w:val="0"/>
          <w:szCs w:val="24"/>
          <w:rtl/>
        </w:rPr>
        <w:t xml:space="preserve"> </w:t>
      </w:r>
      <w:r w:rsidRPr="003E1E4D">
        <w:rPr>
          <w:rFonts w:ascii="Century" w:hAnsi="Century" w:cs="Miriam" w:hint="cs"/>
          <w:b/>
          <w:spacing w:val="0"/>
          <w:szCs w:val="24"/>
          <w:rtl/>
        </w:rPr>
        <w:t>של</w:t>
      </w:r>
      <w:r w:rsidRPr="003E1E4D">
        <w:rPr>
          <w:rFonts w:ascii="Century" w:hAnsi="Century" w:cs="Miriam"/>
          <w:b/>
          <w:spacing w:val="0"/>
          <w:szCs w:val="24"/>
          <w:rtl/>
        </w:rPr>
        <w:t xml:space="preserve"> </w:t>
      </w:r>
      <w:r w:rsidRPr="003E1E4D">
        <w:rPr>
          <w:rFonts w:ascii="Century" w:hAnsi="Century" w:cs="Miriam" w:hint="cs"/>
          <w:b/>
          <w:spacing w:val="0"/>
          <w:szCs w:val="24"/>
          <w:rtl/>
        </w:rPr>
        <w:t>קבוצת</w:t>
      </w:r>
      <w:r w:rsidRPr="003E1E4D">
        <w:rPr>
          <w:rFonts w:ascii="Century" w:hAnsi="Century" w:cs="Miriam"/>
          <w:b/>
          <w:spacing w:val="0"/>
          <w:szCs w:val="24"/>
          <w:rtl/>
        </w:rPr>
        <w:t xml:space="preserve"> </w:t>
      </w:r>
      <w:r w:rsidRPr="003E1E4D">
        <w:rPr>
          <w:rFonts w:ascii="Century" w:hAnsi="Century" w:cs="Miriam" w:hint="cs"/>
          <w:b/>
          <w:spacing w:val="0"/>
          <w:szCs w:val="24"/>
          <w:rtl/>
        </w:rPr>
        <w:t>הרוב</w:t>
      </w:r>
      <w:r w:rsidRPr="003E1E4D">
        <w:rPr>
          <w:rFonts w:ascii="Century" w:hAnsi="Century" w:cs="Miriam"/>
          <w:b/>
          <w:spacing w:val="0"/>
          <w:szCs w:val="24"/>
          <w:rtl/>
        </w:rPr>
        <w:t xml:space="preserve"> – </w:t>
      </w:r>
      <w:r w:rsidRPr="003E1E4D">
        <w:rPr>
          <w:rFonts w:ascii="Century" w:hAnsi="Century" w:cs="Miriam" w:hint="cs"/>
          <w:b/>
          <w:spacing w:val="0"/>
          <w:szCs w:val="24"/>
          <w:rtl/>
        </w:rPr>
        <w:t>ואין</w:t>
      </w:r>
      <w:r w:rsidRPr="003E1E4D">
        <w:rPr>
          <w:rFonts w:ascii="Century" w:hAnsi="Century" w:cs="Miriam"/>
          <w:b/>
          <w:spacing w:val="0"/>
          <w:szCs w:val="24"/>
          <w:rtl/>
        </w:rPr>
        <w:t xml:space="preserve"> </w:t>
      </w:r>
      <w:r w:rsidRPr="003E1E4D">
        <w:rPr>
          <w:rFonts w:ascii="Century" w:hAnsi="Century" w:cs="Miriam" w:hint="cs"/>
          <w:b/>
          <w:spacing w:val="0"/>
          <w:szCs w:val="24"/>
          <w:rtl/>
        </w:rPr>
        <w:t>חולק</w:t>
      </w:r>
      <w:r w:rsidRPr="003E1E4D">
        <w:rPr>
          <w:rFonts w:ascii="Century" w:hAnsi="Century" w:cs="Miriam"/>
          <w:b/>
          <w:spacing w:val="0"/>
          <w:szCs w:val="24"/>
          <w:rtl/>
        </w:rPr>
        <w:t xml:space="preserve"> </w:t>
      </w:r>
      <w:r w:rsidRPr="003E1E4D">
        <w:rPr>
          <w:rFonts w:ascii="Century" w:hAnsi="Century" w:cs="Miriam" w:hint="cs"/>
          <w:b/>
          <w:spacing w:val="0"/>
          <w:szCs w:val="24"/>
          <w:rtl/>
        </w:rPr>
        <w:t>כי</w:t>
      </w:r>
      <w:r w:rsidRPr="003E1E4D">
        <w:rPr>
          <w:rFonts w:ascii="Century" w:hAnsi="Century" w:cs="Miriam"/>
          <w:b/>
          <w:spacing w:val="0"/>
          <w:szCs w:val="24"/>
          <w:rtl/>
        </w:rPr>
        <w:t xml:space="preserve"> </w:t>
      </w:r>
      <w:r w:rsidRPr="003E1E4D">
        <w:rPr>
          <w:rFonts w:ascii="Century" w:hAnsi="Century" w:cs="Miriam" w:hint="cs"/>
          <w:b/>
          <w:spacing w:val="0"/>
          <w:szCs w:val="24"/>
          <w:rtl/>
        </w:rPr>
        <w:t>יש</w:t>
      </w:r>
      <w:r w:rsidRPr="003E1E4D">
        <w:rPr>
          <w:rFonts w:ascii="Century" w:hAnsi="Century" w:cs="Miriam"/>
          <w:b/>
          <w:spacing w:val="0"/>
          <w:szCs w:val="24"/>
          <w:rtl/>
        </w:rPr>
        <w:t xml:space="preserve"> </w:t>
      </w:r>
      <w:r w:rsidRPr="003E1E4D">
        <w:rPr>
          <w:rFonts w:ascii="Century" w:hAnsi="Century" w:cs="Miriam" w:hint="cs"/>
          <w:b/>
          <w:spacing w:val="0"/>
          <w:szCs w:val="24"/>
          <w:rtl/>
        </w:rPr>
        <w:t>למדינה</w:t>
      </w:r>
      <w:r w:rsidRPr="003E1E4D">
        <w:rPr>
          <w:rFonts w:ascii="Century" w:hAnsi="Century" w:cs="Miriam"/>
          <w:b/>
          <w:spacing w:val="0"/>
          <w:szCs w:val="24"/>
          <w:rtl/>
        </w:rPr>
        <w:t xml:space="preserve"> </w:t>
      </w:r>
      <w:r w:rsidRPr="003E1E4D">
        <w:rPr>
          <w:rFonts w:ascii="Century" w:hAnsi="Century" w:cs="Miriam" w:hint="cs"/>
          <w:b/>
          <w:spacing w:val="0"/>
          <w:szCs w:val="24"/>
          <w:rtl/>
        </w:rPr>
        <w:t>חובה</w:t>
      </w:r>
      <w:r w:rsidRPr="003E1E4D">
        <w:rPr>
          <w:rFonts w:ascii="Century" w:hAnsi="Century" w:cs="Miriam"/>
          <w:b/>
          <w:spacing w:val="0"/>
          <w:szCs w:val="24"/>
          <w:rtl/>
        </w:rPr>
        <w:t xml:space="preserve"> </w:t>
      </w:r>
      <w:r w:rsidRPr="003E1E4D">
        <w:rPr>
          <w:rFonts w:ascii="Century" w:hAnsi="Century" w:cs="Miriam" w:hint="cs"/>
          <w:b/>
          <w:spacing w:val="0"/>
          <w:szCs w:val="24"/>
          <w:rtl/>
        </w:rPr>
        <w:t>שכזו</w:t>
      </w:r>
      <w:r w:rsidRPr="003E1E4D">
        <w:rPr>
          <w:rFonts w:ascii="Century" w:hAnsi="Century" w:cs="Miriam"/>
          <w:b/>
          <w:spacing w:val="0"/>
          <w:szCs w:val="24"/>
          <w:rtl/>
        </w:rPr>
        <w:t xml:space="preserve"> – </w:t>
      </w:r>
      <w:r w:rsidRPr="003E1E4D">
        <w:rPr>
          <w:rFonts w:ascii="Century" w:hAnsi="Century" w:cs="Miriam" w:hint="cs"/>
          <w:b/>
          <w:spacing w:val="0"/>
          <w:szCs w:val="24"/>
          <w:rtl/>
        </w:rPr>
        <w:t>לבין</w:t>
      </w:r>
      <w:r w:rsidRPr="003E1E4D">
        <w:rPr>
          <w:rFonts w:ascii="Century" w:hAnsi="Century" w:cs="Miriam"/>
          <w:b/>
          <w:spacing w:val="0"/>
          <w:szCs w:val="24"/>
          <w:rtl/>
        </w:rPr>
        <w:t xml:space="preserve"> </w:t>
      </w:r>
      <w:r w:rsidRPr="003E1E4D">
        <w:rPr>
          <w:rFonts w:ascii="Century" w:hAnsi="Century" w:cs="Miriam" w:hint="cs"/>
          <w:b/>
          <w:spacing w:val="0"/>
          <w:szCs w:val="24"/>
          <w:rtl/>
        </w:rPr>
        <w:t>החובה</w:t>
      </w:r>
      <w:r w:rsidRPr="003E1E4D">
        <w:rPr>
          <w:rFonts w:ascii="Century" w:hAnsi="Century" w:cs="Miriam"/>
          <w:b/>
          <w:spacing w:val="0"/>
          <w:szCs w:val="24"/>
          <w:rtl/>
        </w:rPr>
        <w:t xml:space="preserve"> </w:t>
      </w:r>
      <w:r w:rsidRPr="003E1E4D">
        <w:rPr>
          <w:rFonts w:ascii="Century" w:hAnsi="Century" w:cs="Miriam" w:hint="cs"/>
          <w:b/>
          <w:spacing w:val="0"/>
          <w:szCs w:val="24"/>
          <w:rtl/>
        </w:rPr>
        <w:t>שלה</w:t>
      </w:r>
      <w:r w:rsidRPr="003E1E4D">
        <w:rPr>
          <w:rFonts w:ascii="Century" w:hAnsi="Century" w:cs="Miriam"/>
          <w:b/>
          <w:spacing w:val="0"/>
          <w:szCs w:val="24"/>
          <w:rtl/>
        </w:rPr>
        <w:t xml:space="preserve"> </w:t>
      </w:r>
      <w:r w:rsidRPr="003E1E4D">
        <w:rPr>
          <w:rFonts w:ascii="Century" w:hAnsi="Century" w:cs="Miriam" w:hint="cs"/>
          <w:b/>
          <w:spacing w:val="0"/>
          <w:szCs w:val="24"/>
          <w:rtl/>
        </w:rPr>
        <w:t>לקדם</w:t>
      </w:r>
      <w:r w:rsidRPr="003E1E4D">
        <w:rPr>
          <w:rFonts w:ascii="Century" w:hAnsi="Century" w:cs="Miriam"/>
          <w:b/>
          <w:spacing w:val="0"/>
          <w:szCs w:val="24"/>
          <w:rtl/>
        </w:rPr>
        <w:t xml:space="preserve"> </w:t>
      </w:r>
      <w:r w:rsidRPr="003E1E4D">
        <w:rPr>
          <w:rFonts w:ascii="Century" w:hAnsi="Century" w:cs="Miriam" w:hint="cs"/>
          <w:b/>
          <w:spacing w:val="0"/>
          <w:szCs w:val="24"/>
          <w:rtl/>
        </w:rPr>
        <w:t>את</w:t>
      </w:r>
      <w:r w:rsidRPr="003E1E4D">
        <w:rPr>
          <w:rFonts w:ascii="Century" w:hAnsi="Century" w:cs="Miriam"/>
          <w:b/>
          <w:spacing w:val="0"/>
          <w:szCs w:val="24"/>
          <w:rtl/>
        </w:rPr>
        <w:t xml:space="preserve"> </w:t>
      </w:r>
      <w:r w:rsidRPr="003E1E4D">
        <w:rPr>
          <w:rFonts w:ascii="Century" w:hAnsi="Century" w:cs="Miriam" w:hint="cs"/>
          <w:b/>
          <w:spacing w:val="0"/>
          <w:szCs w:val="24"/>
          <w:rtl/>
        </w:rPr>
        <w:t>האינטרסים</w:t>
      </w:r>
      <w:r w:rsidRPr="003E1E4D">
        <w:rPr>
          <w:rFonts w:ascii="Century" w:hAnsi="Century" w:cs="Miriam"/>
          <w:b/>
          <w:spacing w:val="0"/>
          <w:szCs w:val="24"/>
          <w:rtl/>
        </w:rPr>
        <w:t xml:space="preserve"> </w:t>
      </w:r>
      <w:r w:rsidRPr="003E1E4D">
        <w:rPr>
          <w:rFonts w:ascii="Century" w:hAnsi="Century" w:cs="Miriam" w:hint="cs"/>
          <w:b/>
          <w:spacing w:val="0"/>
          <w:szCs w:val="24"/>
          <w:rtl/>
        </w:rPr>
        <w:t>של</w:t>
      </w:r>
      <w:r w:rsidRPr="003E1E4D">
        <w:rPr>
          <w:rFonts w:ascii="Century" w:hAnsi="Century" w:cs="Miriam"/>
          <w:b/>
          <w:spacing w:val="0"/>
          <w:szCs w:val="24"/>
          <w:rtl/>
        </w:rPr>
        <w:t xml:space="preserve"> </w:t>
      </w:r>
      <w:r w:rsidRPr="003E1E4D">
        <w:rPr>
          <w:rFonts w:ascii="Century" w:hAnsi="Century" w:cs="Miriam" w:hint="cs"/>
          <w:b/>
          <w:spacing w:val="0"/>
          <w:szCs w:val="24"/>
          <w:rtl/>
        </w:rPr>
        <w:lastRenderedPageBreak/>
        <w:t>קבוצת</w:t>
      </w:r>
      <w:r w:rsidRPr="003E1E4D">
        <w:rPr>
          <w:rFonts w:ascii="Century" w:hAnsi="Century" w:cs="Miriam"/>
          <w:b/>
          <w:spacing w:val="0"/>
          <w:szCs w:val="24"/>
          <w:rtl/>
        </w:rPr>
        <w:t xml:space="preserve"> </w:t>
      </w:r>
      <w:r w:rsidRPr="003E1E4D">
        <w:rPr>
          <w:rFonts w:ascii="Century" w:hAnsi="Century" w:cs="Miriam" w:hint="cs"/>
          <w:b/>
          <w:spacing w:val="0"/>
          <w:szCs w:val="24"/>
          <w:rtl/>
        </w:rPr>
        <w:t>המיעוט</w:t>
      </w:r>
      <w:r w:rsidRPr="003E1E4D">
        <w:rPr>
          <w:rFonts w:hint="cs"/>
          <w:rtl/>
        </w:rPr>
        <w:t>... לא</w:t>
      </w:r>
      <w:r w:rsidRPr="003E1E4D">
        <w:rPr>
          <w:rtl/>
        </w:rPr>
        <w:t xml:space="preserve"> </w:t>
      </w:r>
      <w:r w:rsidRPr="003E1E4D">
        <w:rPr>
          <w:rFonts w:hint="cs"/>
          <w:rtl/>
        </w:rPr>
        <w:t>ניתן</w:t>
      </w:r>
      <w:r w:rsidRPr="003E1E4D">
        <w:rPr>
          <w:rtl/>
        </w:rPr>
        <w:t xml:space="preserve"> </w:t>
      </w:r>
      <w:r w:rsidRPr="003E1E4D">
        <w:rPr>
          <w:rFonts w:hint="cs"/>
          <w:rtl/>
        </w:rPr>
        <w:t>לבסס</w:t>
      </w:r>
      <w:r w:rsidRPr="003E1E4D">
        <w:rPr>
          <w:rtl/>
        </w:rPr>
        <w:t xml:space="preserve"> </w:t>
      </w:r>
      <w:r w:rsidRPr="003E1E4D">
        <w:rPr>
          <w:rFonts w:hint="cs"/>
          <w:rtl/>
        </w:rPr>
        <w:t>חברה</w:t>
      </w:r>
      <w:r w:rsidRPr="003E1E4D">
        <w:rPr>
          <w:rtl/>
        </w:rPr>
        <w:t xml:space="preserve"> </w:t>
      </w:r>
      <w:r w:rsidRPr="003E1E4D">
        <w:rPr>
          <w:rFonts w:hint="cs"/>
          <w:rtl/>
        </w:rPr>
        <w:t>משותפת</w:t>
      </w:r>
      <w:r w:rsidRPr="003E1E4D">
        <w:rPr>
          <w:rtl/>
        </w:rPr>
        <w:t xml:space="preserve"> </w:t>
      </w:r>
      <w:r w:rsidRPr="003E1E4D">
        <w:rPr>
          <w:rFonts w:hint="cs"/>
          <w:rtl/>
        </w:rPr>
        <w:t>ומדינה</w:t>
      </w:r>
      <w:r w:rsidRPr="003E1E4D">
        <w:rPr>
          <w:rtl/>
        </w:rPr>
        <w:t xml:space="preserve"> </w:t>
      </w:r>
      <w:r w:rsidRPr="003E1E4D">
        <w:rPr>
          <w:rFonts w:hint="cs"/>
          <w:rtl/>
        </w:rPr>
        <w:t>מתוקנת</w:t>
      </w:r>
      <w:r w:rsidRPr="003E1E4D">
        <w:rPr>
          <w:rtl/>
        </w:rPr>
        <w:t xml:space="preserve"> </w:t>
      </w:r>
      <w:r w:rsidRPr="003E1E4D">
        <w:rPr>
          <w:rFonts w:hint="cs"/>
          <w:rtl/>
        </w:rPr>
        <w:t>על</w:t>
      </w:r>
      <w:r w:rsidRPr="003E1E4D">
        <w:rPr>
          <w:rtl/>
        </w:rPr>
        <w:t xml:space="preserve"> </w:t>
      </w:r>
      <w:r w:rsidRPr="003E1E4D">
        <w:rPr>
          <w:rFonts w:hint="cs"/>
          <w:rtl/>
        </w:rPr>
        <w:t>בסיס</w:t>
      </w:r>
      <w:r w:rsidRPr="003E1E4D">
        <w:rPr>
          <w:rtl/>
        </w:rPr>
        <w:t xml:space="preserve"> </w:t>
      </w:r>
      <w:r w:rsidRPr="003E1E4D">
        <w:rPr>
          <w:rFonts w:hint="cs"/>
          <w:rtl/>
        </w:rPr>
        <w:t>מפלה</w:t>
      </w:r>
      <w:r w:rsidRPr="003E1E4D">
        <w:rPr>
          <w:rtl/>
        </w:rPr>
        <w:t xml:space="preserve">, </w:t>
      </w:r>
      <w:r w:rsidRPr="003E1E4D">
        <w:rPr>
          <w:rFonts w:hint="cs"/>
          <w:rtl/>
        </w:rPr>
        <w:t>המדיר</w:t>
      </w:r>
      <w:r w:rsidRPr="003E1E4D">
        <w:rPr>
          <w:rtl/>
        </w:rPr>
        <w:t xml:space="preserve"> </w:t>
      </w:r>
      <w:r w:rsidRPr="003E1E4D">
        <w:rPr>
          <w:rFonts w:hint="cs"/>
          <w:rtl/>
        </w:rPr>
        <w:t>מתוכו</w:t>
      </w:r>
      <w:r w:rsidRPr="003E1E4D">
        <w:rPr>
          <w:rtl/>
        </w:rPr>
        <w:t xml:space="preserve"> </w:t>
      </w:r>
      <w:r w:rsidRPr="003E1E4D">
        <w:rPr>
          <w:rFonts w:hint="cs"/>
          <w:rtl/>
        </w:rPr>
        <w:t>חלק</w:t>
      </w:r>
      <w:r w:rsidRPr="003E1E4D">
        <w:rPr>
          <w:rtl/>
        </w:rPr>
        <w:t xml:space="preserve"> </w:t>
      </w:r>
      <w:r w:rsidRPr="003E1E4D">
        <w:rPr>
          <w:rFonts w:hint="cs"/>
          <w:rtl/>
        </w:rPr>
        <w:t>משמעותי</w:t>
      </w:r>
      <w:r w:rsidRPr="003E1E4D">
        <w:rPr>
          <w:rtl/>
        </w:rPr>
        <w:t xml:space="preserve"> </w:t>
      </w:r>
      <w:r w:rsidRPr="003E1E4D">
        <w:rPr>
          <w:rFonts w:hint="cs"/>
          <w:rtl/>
        </w:rPr>
        <w:t>מאוכלוסיית</w:t>
      </w:r>
      <w:r w:rsidRPr="003E1E4D">
        <w:rPr>
          <w:rtl/>
        </w:rPr>
        <w:t xml:space="preserve"> </w:t>
      </w:r>
      <w:r w:rsidRPr="003E1E4D">
        <w:rPr>
          <w:rFonts w:hint="cs"/>
          <w:rtl/>
        </w:rPr>
        <w:t>המדינה"</w:t>
      </w:r>
    </w:p>
    <w:p w14:paraId="6E3D2702" w14:textId="77777777" w:rsidR="002E6B11" w:rsidRPr="003E1E4D" w:rsidRDefault="002E6B11" w:rsidP="002E6B11">
      <w:pPr>
        <w:pStyle w:val="Ruller5"/>
        <w:rPr>
          <w:rtl/>
        </w:rPr>
      </w:pPr>
      <w:r w:rsidRPr="003E1E4D">
        <w:rPr>
          <w:rFonts w:hint="cs"/>
          <w:rtl/>
        </w:rPr>
        <w:t xml:space="preserve">(יובל שני </w:t>
      </w:r>
      <w:r w:rsidRPr="003E1E4D">
        <w:rPr>
          <w:rFonts w:ascii="Century" w:hAnsi="Century" w:cs="Miriam" w:hint="cs"/>
          <w:b/>
          <w:spacing w:val="0"/>
          <w:szCs w:val="24"/>
          <w:rtl/>
        </w:rPr>
        <w:t>ככה</w:t>
      </w:r>
      <w:r w:rsidRPr="003E1E4D">
        <w:rPr>
          <w:rFonts w:hint="cs"/>
          <w:rtl/>
        </w:rPr>
        <w:t xml:space="preserve"> </w:t>
      </w:r>
      <w:r w:rsidRPr="003E1E4D">
        <w:rPr>
          <w:rFonts w:ascii="Century" w:hAnsi="Century" w:cs="Miriam" w:hint="cs"/>
          <w:b/>
          <w:spacing w:val="0"/>
          <w:szCs w:val="24"/>
          <w:rtl/>
        </w:rPr>
        <w:t>לא בונים חוקה</w:t>
      </w:r>
      <w:r w:rsidRPr="003E1E4D">
        <w:rPr>
          <w:rFonts w:hint="cs"/>
          <w:rtl/>
        </w:rPr>
        <w:t xml:space="preserve"> (המכון הישראלי לדמוקרטיה, 15.8.2018); ההדגשות הוספו).</w:t>
      </w:r>
    </w:p>
    <w:p w14:paraId="3B0E7CF3" w14:textId="77777777" w:rsidR="002E6B11" w:rsidRPr="003E1E4D" w:rsidRDefault="002E6B11" w:rsidP="002E6B11">
      <w:pPr>
        <w:pStyle w:val="Ruller4"/>
        <w:numPr>
          <w:ilvl w:val="0"/>
          <w:numId w:val="0"/>
        </w:numPr>
        <w:rPr>
          <w:rtl/>
        </w:rPr>
      </w:pPr>
    </w:p>
    <w:p w14:paraId="35DC4E9E" w14:textId="77777777" w:rsidR="002E6B11" w:rsidRPr="003E1E4D" w:rsidRDefault="002E6B11" w:rsidP="002E6B11">
      <w:pPr>
        <w:pStyle w:val="Ruller4"/>
        <w:numPr>
          <w:ilvl w:val="0"/>
          <w:numId w:val="0"/>
        </w:numPr>
        <w:rPr>
          <w:rtl/>
        </w:rPr>
      </w:pPr>
      <w:r w:rsidRPr="003E1E4D">
        <w:rPr>
          <w:rtl/>
        </w:rPr>
        <w:tab/>
      </w:r>
      <w:r w:rsidRPr="004266AA">
        <w:rPr>
          <w:rFonts w:hint="cs"/>
          <w:rtl/>
        </w:rPr>
        <w:t xml:space="preserve">מכאן, שחוק הלאום הוא חוק יסוד </w:t>
      </w:r>
      <w:r>
        <w:rPr>
          <w:rFonts w:ascii="Century" w:hAnsi="Century" w:cs="Miriam" w:hint="cs"/>
          <w:b/>
          <w:spacing w:val="0"/>
          <w:sz w:val="22"/>
          <w:szCs w:val="24"/>
          <w:rtl/>
        </w:rPr>
        <w:t>ה</w:t>
      </w:r>
      <w:r w:rsidRPr="004266AA">
        <w:rPr>
          <w:rFonts w:ascii="Century" w:hAnsi="Century" w:cs="Miriam" w:hint="cs"/>
          <w:b/>
          <w:spacing w:val="0"/>
          <w:sz w:val="22"/>
          <w:szCs w:val="24"/>
          <w:rtl/>
        </w:rPr>
        <w:t>חסר באופן מהותי, חלקי ומדיר</w:t>
      </w:r>
      <w:r w:rsidRPr="004266AA">
        <w:rPr>
          <w:rFonts w:hint="cs"/>
          <w:rtl/>
        </w:rPr>
        <w:t>.</w:t>
      </w:r>
    </w:p>
    <w:p w14:paraId="5FC0E328" w14:textId="77777777" w:rsidR="002E6B11" w:rsidRDefault="002E6B11" w:rsidP="002E6B11">
      <w:pPr>
        <w:pStyle w:val="Ruller41"/>
        <w:rPr>
          <w:b/>
          <w:bCs/>
          <w:rtl/>
        </w:rPr>
      </w:pPr>
    </w:p>
    <w:p w14:paraId="05D7549E" w14:textId="77777777" w:rsidR="002E6B11" w:rsidRPr="004266AA" w:rsidRDefault="002E6B11" w:rsidP="002E6B11">
      <w:pPr>
        <w:pStyle w:val="Ruller4"/>
        <w:rPr>
          <w:b/>
          <w:bCs/>
          <w:rtl/>
        </w:rPr>
      </w:pPr>
      <w:r w:rsidRPr="00FA7626">
        <w:rPr>
          <w:rFonts w:hint="cs"/>
          <w:rtl/>
        </w:rPr>
        <w:t>יתר על כן, חוק הלאום אינו מתייחס או מ</w:t>
      </w:r>
      <w:r>
        <w:rPr>
          <w:rFonts w:hint="cs"/>
          <w:rtl/>
        </w:rPr>
        <w:t xml:space="preserve">כיר מפורשות במחויבות של המדינה </w:t>
      </w:r>
      <w:r w:rsidRPr="00FA7626">
        <w:rPr>
          <w:rFonts w:hint="cs"/>
          <w:rtl/>
        </w:rPr>
        <w:t>לעקרון ה</w:t>
      </w:r>
      <w:r w:rsidRPr="004266AA">
        <w:rPr>
          <w:rFonts w:hint="cs"/>
          <w:rtl/>
        </w:rPr>
        <w:t xml:space="preserve">שוויון, כעקרון דמוקרטי בסיסי. ההסברים בתגובותיהם של הכנסת ושל היועמ"ש לא יישבו את חוק הלאום עם הכרזת העצמאות, הקובעת כי "מדינת ישראל... </w:t>
      </w:r>
      <w:r w:rsidRPr="004266AA">
        <w:rPr>
          <w:rFonts w:ascii="Century" w:hAnsi="Century" w:cs="Miriam" w:hint="cs"/>
          <w:b/>
          <w:spacing w:val="0"/>
          <w:sz w:val="22"/>
          <w:szCs w:val="24"/>
          <w:rtl/>
        </w:rPr>
        <w:t>תשקוד על פיתוח הארץ</w:t>
      </w:r>
      <w:r w:rsidRPr="004266AA">
        <w:rPr>
          <w:rFonts w:hint="cs"/>
          <w:rtl/>
        </w:rPr>
        <w:t xml:space="preserve"> לטובת </w:t>
      </w:r>
      <w:r w:rsidRPr="004266AA">
        <w:rPr>
          <w:rFonts w:ascii="Century" w:hAnsi="Century" w:cs="Miriam" w:hint="cs"/>
          <w:b/>
          <w:spacing w:val="0"/>
          <w:sz w:val="22"/>
          <w:szCs w:val="24"/>
          <w:rtl/>
        </w:rPr>
        <w:t>כל</w:t>
      </w:r>
      <w:r w:rsidRPr="004266AA">
        <w:rPr>
          <w:rFonts w:hint="cs"/>
          <w:rtl/>
        </w:rPr>
        <w:t xml:space="preserve"> תושביה; תהא מושתתת על יסודות החירות, הצדק והשלום לאור חזונם של נביאי ישראל; תקיים </w:t>
      </w:r>
      <w:r w:rsidRPr="004266AA">
        <w:rPr>
          <w:rFonts w:ascii="Century" w:hAnsi="Century" w:cs="Miriam" w:hint="cs"/>
          <w:b/>
          <w:spacing w:val="0"/>
          <w:sz w:val="22"/>
          <w:szCs w:val="24"/>
          <w:rtl/>
        </w:rPr>
        <w:t>שויון</w:t>
      </w:r>
      <w:r w:rsidRPr="004266AA">
        <w:rPr>
          <w:rFonts w:hint="cs"/>
          <w:rtl/>
        </w:rPr>
        <w:t xml:space="preserve"> </w:t>
      </w:r>
      <w:r w:rsidRPr="004266AA">
        <w:rPr>
          <w:rFonts w:ascii="Century" w:hAnsi="Century" w:cs="Miriam" w:hint="cs"/>
          <w:b/>
          <w:spacing w:val="0"/>
          <w:sz w:val="22"/>
          <w:szCs w:val="24"/>
          <w:rtl/>
        </w:rPr>
        <w:t>זכויות חברתי ומדיני</w:t>
      </w:r>
      <w:r w:rsidRPr="004266AA">
        <w:rPr>
          <w:rFonts w:hint="cs"/>
          <w:rtl/>
        </w:rPr>
        <w:t xml:space="preserve"> </w:t>
      </w:r>
      <w:r w:rsidRPr="004266AA">
        <w:rPr>
          <w:rFonts w:ascii="Century" w:hAnsi="Century" w:cs="Miriam" w:hint="cs"/>
          <w:b/>
          <w:spacing w:val="0"/>
          <w:sz w:val="22"/>
          <w:szCs w:val="24"/>
          <w:rtl/>
        </w:rPr>
        <w:t>גמור</w:t>
      </w:r>
      <w:r w:rsidRPr="004266AA">
        <w:rPr>
          <w:rFonts w:hint="cs"/>
          <w:rtl/>
        </w:rPr>
        <w:t xml:space="preserve"> </w:t>
      </w:r>
      <w:r w:rsidRPr="004266AA">
        <w:rPr>
          <w:rFonts w:ascii="Century" w:hAnsi="Century" w:cs="Miriam" w:hint="cs"/>
          <w:b/>
          <w:spacing w:val="0"/>
          <w:sz w:val="22"/>
          <w:szCs w:val="24"/>
          <w:rtl/>
        </w:rPr>
        <w:t>לכל אזרחיה בלי הבדל דת, גזע ומין</w:t>
      </w:r>
      <w:r w:rsidRPr="004266AA">
        <w:rPr>
          <w:rFonts w:hint="cs"/>
          <w:rtl/>
        </w:rPr>
        <w:t>..." (ההדגשות הוספו).</w:t>
      </w:r>
      <w:r w:rsidRPr="004266AA">
        <w:rPr>
          <w:rFonts w:hint="cs"/>
          <w:b/>
          <w:bCs/>
          <w:rtl/>
        </w:rPr>
        <w:t xml:space="preserve"> </w:t>
      </w:r>
      <w:r>
        <w:rPr>
          <w:rFonts w:hint="cs"/>
          <w:rtl/>
        </w:rPr>
        <w:t>החסרתו</w:t>
      </w:r>
      <w:r w:rsidRPr="004266AA">
        <w:rPr>
          <w:rFonts w:hint="cs"/>
          <w:rtl/>
        </w:rPr>
        <w:t xml:space="preserve"> </w:t>
      </w:r>
      <w:r>
        <w:rPr>
          <w:rFonts w:hint="cs"/>
          <w:rtl/>
        </w:rPr>
        <w:t xml:space="preserve">של </w:t>
      </w:r>
      <w:r w:rsidRPr="004266AA">
        <w:rPr>
          <w:rFonts w:hint="cs"/>
          <w:rtl/>
        </w:rPr>
        <w:t>כל ביטוי לעקרון השוויון בחוק הלאום וההתעלמות המופגנת מהמיעוט, כמו "משלימות" את ההשמטה של היות המדינה "</w:t>
      </w:r>
      <w:r w:rsidRPr="003D7B76">
        <w:rPr>
          <w:rFonts w:ascii="Century" w:hAnsi="Century" w:cs="Miriam" w:hint="cs"/>
          <w:b/>
          <w:spacing w:val="0"/>
          <w:sz w:val="22"/>
          <w:szCs w:val="24"/>
          <w:rtl/>
        </w:rPr>
        <w:t>ודמוקרטית</w:t>
      </w:r>
      <w:r w:rsidRPr="004266AA">
        <w:rPr>
          <w:rFonts w:hint="cs"/>
          <w:rtl/>
        </w:rPr>
        <w:t>".</w:t>
      </w:r>
    </w:p>
    <w:p w14:paraId="30D5F822" w14:textId="77777777" w:rsidR="002E6B11" w:rsidRPr="003E1E4D" w:rsidRDefault="002E6B11" w:rsidP="002E6B11">
      <w:pPr>
        <w:pStyle w:val="Ruller41"/>
        <w:rPr>
          <w:b/>
          <w:bCs/>
          <w:rtl/>
        </w:rPr>
      </w:pPr>
    </w:p>
    <w:p w14:paraId="1B9CF5D0" w14:textId="77777777" w:rsidR="002E6B11" w:rsidRPr="003E1E4D" w:rsidRDefault="002E6B11" w:rsidP="002E6B11">
      <w:pPr>
        <w:pStyle w:val="Ruller4"/>
        <w:rPr>
          <w:rtl/>
        </w:rPr>
      </w:pPr>
      <w:r w:rsidRPr="003E1E4D">
        <w:rPr>
          <w:rFonts w:hint="cs"/>
          <w:rtl/>
        </w:rPr>
        <w:t xml:space="preserve">השוויון </w:t>
      </w:r>
      <w:r w:rsidRPr="003E1E4D">
        <w:rPr>
          <w:rtl/>
        </w:rPr>
        <w:t>–</w:t>
      </w:r>
      <w:r w:rsidRPr="003E1E4D">
        <w:rPr>
          <w:rFonts w:hint="cs"/>
          <w:rtl/>
        </w:rPr>
        <w:t xml:space="preserve"> עקרון יסוד חוקתי </w:t>
      </w:r>
      <w:r w:rsidRPr="003E1E4D">
        <w:rPr>
          <w:rtl/>
        </w:rPr>
        <w:t>–</w:t>
      </w:r>
      <w:r w:rsidRPr="003E1E4D">
        <w:rPr>
          <w:rFonts w:hint="cs"/>
          <w:rtl/>
        </w:rPr>
        <w:t xml:space="preserve"> הוא</w:t>
      </w:r>
      <w:r>
        <w:rPr>
          <w:rFonts w:hint="cs"/>
          <w:rtl/>
        </w:rPr>
        <w:t xml:space="preserve"> מעמודי התווך של המשטר הדמוקרטי</w:t>
      </w:r>
      <w:r w:rsidRPr="003E1E4D">
        <w:rPr>
          <w:rFonts w:hint="cs"/>
          <w:rtl/>
        </w:rPr>
        <w:t>. עקרון השוויון אינו מעוגן במפורש בחוקי היסוד. בית משפט זה גזר את עקרון השוויון מהזכות החוקתית לכבוד הקבועה בחוק-יסוד: כבוד האדם וחירותו. באופן זה, זכה השוויון למעמד בכורה כ</w:t>
      </w:r>
      <w:r w:rsidRPr="003E1E4D">
        <w:rPr>
          <w:rFonts w:ascii="Century" w:hAnsi="Century" w:cs="Miriam" w:hint="cs"/>
          <w:b/>
          <w:spacing w:val="0"/>
          <w:sz w:val="22"/>
          <w:szCs w:val="24"/>
          <w:rtl/>
        </w:rPr>
        <w:t>עקרון יסוד חוקתי</w:t>
      </w:r>
      <w:r w:rsidRPr="003E1E4D">
        <w:rPr>
          <w:rFonts w:hint="cs"/>
          <w:rtl/>
        </w:rPr>
        <w:t>. עם זאת, לא כל פגיעה בשוויון תחשב פגיעה בזכות במובנה החוקתי. על פי "מודל הביניים", הזכות לשוויון היא חלק מזכותו של אדם לכבוד, ובלבד שהיא קשורה לכבודו בקשר הדוק. הזכות לכבוד</w:t>
      </w:r>
      <w:r>
        <w:rPr>
          <w:rFonts w:hint="cs"/>
          <w:rtl/>
        </w:rPr>
        <w:t xml:space="preserve"> </w:t>
      </w:r>
      <w:r w:rsidRPr="003E1E4D">
        <w:rPr>
          <w:rFonts w:hint="cs"/>
          <w:rtl/>
        </w:rPr>
        <w:t>כוללת את הזכות לשוויון ככל שהיא קשורה לכבוד האדם בקשר ענייני הדוק, ולכן, יש לבחון את מהות הפגיעה בשוויון ואת מידת נגיעתה לכבוד האדם</w:t>
      </w:r>
      <w:r w:rsidRPr="003E1E4D">
        <w:rPr>
          <w:rFonts w:hint="cs"/>
          <w:sz w:val="28"/>
          <w:rtl/>
        </w:rPr>
        <w:t xml:space="preserve"> </w:t>
      </w:r>
      <w:r w:rsidRPr="003E1E4D">
        <w:rPr>
          <w:rFonts w:hint="cs"/>
          <w:rtl/>
        </w:rPr>
        <w:t xml:space="preserve">(ראו, למשל: </w:t>
      </w:r>
      <w:r w:rsidRPr="003E1E4D">
        <w:rPr>
          <w:rtl/>
        </w:rPr>
        <w:t xml:space="preserve">בג"ץ </w:t>
      </w:r>
      <w:r w:rsidRPr="003E1E4D">
        <w:rPr>
          <w:rFonts w:hint="cs"/>
          <w:rtl/>
        </w:rPr>
        <w:t xml:space="preserve">1308/17 </w:t>
      </w:r>
      <w:r w:rsidRPr="003E1E4D">
        <w:rPr>
          <w:rFonts w:ascii="Century" w:hAnsi="Century" w:cs="Miriam"/>
          <w:b/>
          <w:spacing w:val="0"/>
          <w:szCs w:val="24"/>
          <w:rtl/>
        </w:rPr>
        <w:t>עיריית סלואד</w:t>
      </w:r>
      <w:r w:rsidRPr="003E1E4D">
        <w:rPr>
          <w:rFonts w:ascii="Century" w:hAnsi="Century" w:cs="Miriam" w:hint="cs"/>
          <w:b/>
          <w:spacing w:val="0"/>
          <w:szCs w:val="24"/>
          <w:rtl/>
        </w:rPr>
        <w:t xml:space="preserve"> נ' הכנסת</w:t>
      </w:r>
      <w:r w:rsidRPr="003E1E4D">
        <w:rPr>
          <w:rFonts w:hint="cs"/>
          <w:rtl/>
        </w:rPr>
        <w:t xml:space="preserve">, פסקה 46 לחוות דעתה של הנשיאה </w:t>
      </w:r>
      <w:r w:rsidRPr="003E1E4D">
        <w:rPr>
          <w:rFonts w:ascii="Century" w:hAnsi="Century" w:cs="Miriam" w:hint="cs"/>
          <w:b/>
          <w:spacing w:val="0"/>
          <w:szCs w:val="24"/>
          <w:rtl/>
        </w:rPr>
        <w:t>א' חיות</w:t>
      </w:r>
      <w:r w:rsidRPr="003E1E4D">
        <w:rPr>
          <w:rFonts w:hint="cs"/>
          <w:rtl/>
        </w:rPr>
        <w:t xml:space="preserve"> וההפניות שם (9.6.2020); </w:t>
      </w:r>
      <w:r w:rsidRPr="003E1E4D">
        <w:rPr>
          <w:rtl/>
        </w:rPr>
        <w:t xml:space="preserve">אהרן ברק </w:t>
      </w:r>
      <w:r w:rsidRPr="003E1E4D">
        <w:rPr>
          <w:rFonts w:ascii="Century" w:hAnsi="Century" w:cs="Miriam"/>
          <w:b/>
          <w:spacing w:val="0"/>
          <w:sz w:val="22"/>
          <w:szCs w:val="24"/>
          <w:rtl/>
        </w:rPr>
        <w:t>כבוד האדם – הזכות החוקתית ובנותיה</w:t>
      </w:r>
      <w:r w:rsidRPr="003E1E4D">
        <w:rPr>
          <w:rtl/>
        </w:rPr>
        <w:t xml:space="preserve"> כרך ב </w:t>
      </w:r>
      <w:r w:rsidRPr="003E1E4D">
        <w:rPr>
          <w:rFonts w:hint="cs"/>
          <w:rtl/>
        </w:rPr>
        <w:t xml:space="preserve">692-685 (2014) (על זכות-הבת לשוויון); יובל שני </w:t>
      </w:r>
      <w:r w:rsidRPr="003E1E4D">
        <w:rPr>
          <w:rFonts w:ascii="Century" w:hAnsi="Century" w:cs="Miriam" w:hint="cs"/>
          <w:b/>
          <w:spacing w:val="0"/>
          <w:szCs w:val="24"/>
          <w:rtl/>
        </w:rPr>
        <w:t>חוק-יסוד: שוויון</w:t>
      </w:r>
      <w:r w:rsidRPr="003E1E4D">
        <w:rPr>
          <w:rFonts w:hint="cs"/>
          <w:rtl/>
        </w:rPr>
        <w:t xml:space="preserve"> (הצעה לסדר 37, המכון הישראלי לדמוקרטיה, 2020) (להלן: </w:t>
      </w:r>
      <w:r w:rsidRPr="003E1E4D">
        <w:rPr>
          <w:rFonts w:ascii="Century" w:hAnsi="Century" w:cs="Miriam" w:hint="cs"/>
          <w:b/>
          <w:spacing w:val="0"/>
          <w:szCs w:val="24"/>
          <w:rtl/>
        </w:rPr>
        <w:t>שני, חוק השוויון</w:t>
      </w:r>
      <w:r w:rsidRPr="003E1E4D">
        <w:rPr>
          <w:rFonts w:hint="cs"/>
          <w:rtl/>
        </w:rPr>
        <w:t xml:space="preserve">)). הליבה של עקרון השוויון היא איסור הפליה בשל השתייכות קבוצתית. הפליה 'גנרית' נמצאת ב'גרעין הקשה' של ההפליה והיא משקפת הכרה היסטורית בכך שהקבוצות אשר באות בקהלהּ הופלו ועודן מופלות באופן שיטתי, לעיתים בנימוקים המנסים להסוות את ההפליה כהבחנה רלבנטית (בג"ץ 2311/11 </w:t>
      </w:r>
      <w:r w:rsidRPr="003E1E4D">
        <w:rPr>
          <w:rFonts w:ascii="Century" w:hAnsi="Century" w:cs="Miriam" w:hint="cs"/>
          <w:b/>
          <w:spacing w:val="0"/>
          <w:szCs w:val="24"/>
          <w:rtl/>
        </w:rPr>
        <w:t>סבח נ' הכנסת</w:t>
      </w:r>
      <w:r w:rsidRPr="003E1E4D">
        <w:rPr>
          <w:rFonts w:hint="cs"/>
          <w:rtl/>
        </w:rPr>
        <w:t xml:space="preserve">, פסקה 14 לחוות דעתו של השופט (כתוארו אז) </w:t>
      </w:r>
      <w:r w:rsidRPr="003E1E4D">
        <w:rPr>
          <w:rFonts w:ascii="Century" w:hAnsi="Century" w:cs="Miriam" w:hint="cs"/>
          <w:b/>
          <w:spacing w:val="0"/>
          <w:sz w:val="22"/>
          <w:szCs w:val="24"/>
          <w:rtl/>
        </w:rPr>
        <w:t>ס' ג'ובראן</w:t>
      </w:r>
      <w:r w:rsidRPr="003E1E4D">
        <w:rPr>
          <w:rFonts w:hint="cs"/>
          <w:rtl/>
        </w:rPr>
        <w:t xml:space="preserve"> (17.9.2014) (להלן: </w:t>
      </w:r>
      <w:r w:rsidRPr="003E1E4D">
        <w:rPr>
          <w:rFonts w:ascii="Century" w:hAnsi="Century" w:cs="Miriam" w:hint="cs"/>
          <w:b/>
          <w:spacing w:val="0"/>
          <w:szCs w:val="24"/>
          <w:rtl/>
        </w:rPr>
        <w:t>עניין סבח</w:t>
      </w:r>
      <w:r w:rsidRPr="003E1E4D">
        <w:rPr>
          <w:rFonts w:hint="cs"/>
          <w:rtl/>
        </w:rPr>
        <w:t xml:space="preserve">)). "הפליה מטעמי לאום, לצד ההפליה מטעמי גזע ומוצא, היא הפליה מגונה ובזויה במיוחד, ואין כמו העם היהודי להבין זאת. היא פוגעת לא רק בשוויון אלא גם </w:t>
      </w:r>
      <w:r w:rsidRPr="003E1E4D">
        <w:rPr>
          <w:rFonts w:hint="cs"/>
          <w:rtl/>
        </w:rPr>
        <w:lastRenderedPageBreak/>
        <w:t xml:space="preserve">בכבוד האדם, ואף ברקמה הדמוקרטית של המדינה" (ע"א 8956/17 </w:t>
      </w:r>
      <w:r w:rsidRPr="003E1E4D">
        <w:rPr>
          <w:rFonts w:ascii="Century" w:hAnsi="Century" w:cs="Miriam" w:hint="cs"/>
          <w:b/>
          <w:spacing w:val="0"/>
          <w:szCs w:val="24"/>
          <w:rtl/>
        </w:rPr>
        <w:t xml:space="preserve">ד"ר מנסור נ' </w:t>
      </w:r>
      <w:r w:rsidRPr="003E1E4D">
        <w:rPr>
          <w:rFonts w:ascii="Century" w:hAnsi="Century" w:cs="Miriam"/>
          <w:b/>
          <w:spacing w:val="0"/>
          <w:szCs w:val="24"/>
          <w:rtl/>
        </w:rPr>
        <w:t>המועצה המקומית כוכב יאיר</w:t>
      </w:r>
      <w:r w:rsidRPr="003E1E4D">
        <w:rPr>
          <w:rFonts w:ascii="Century" w:hAnsi="Century" w:cs="Miriam" w:hint="cs"/>
          <w:b/>
          <w:spacing w:val="0"/>
          <w:szCs w:val="24"/>
          <w:rtl/>
        </w:rPr>
        <w:t xml:space="preserve"> </w:t>
      </w:r>
      <w:r w:rsidRPr="003E1E4D">
        <w:rPr>
          <w:rFonts w:ascii="Century" w:hAnsi="Century" w:cs="Miriam"/>
          <w:b/>
          <w:spacing w:val="0"/>
          <w:szCs w:val="24"/>
          <w:rtl/>
        </w:rPr>
        <w:t>–</w:t>
      </w:r>
      <w:r w:rsidRPr="003E1E4D">
        <w:rPr>
          <w:rFonts w:ascii="Century" w:hAnsi="Century" w:cs="Miriam" w:hint="cs"/>
          <w:b/>
          <w:spacing w:val="0"/>
          <w:szCs w:val="24"/>
          <w:rtl/>
        </w:rPr>
        <w:t xml:space="preserve"> </w:t>
      </w:r>
      <w:r w:rsidRPr="003E1E4D">
        <w:rPr>
          <w:rFonts w:ascii="Century" w:hAnsi="Century" w:cs="Miriam"/>
          <w:b/>
          <w:spacing w:val="0"/>
          <w:szCs w:val="24"/>
          <w:rtl/>
        </w:rPr>
        <w:t>צור יגאל</w:t>
      </w:r>
      <w:r w:rsidRPr="003E1E4D">
        <w:rPr>
          <w:rFonts w:hint="cs"/>
          <w:rtl/>
        </w:rPr>
        <w:t>,</w:t>
      </w:r>
      <w:r w:rsidRPr="003E1E4D">
        <w:rPr>
          <w:rtl/>
        </w:rPr>
        <w:t xml:space="preserve"> </w:t>
      </w:r>
      <w:r w:rsidRPr="003E1E4D">
        <w:rPr>
          <w:rFonts w:hint="cs"/>
          <w:rtl/>
        </w:rPr>
        <w:t xml:space="preserve">פסקה 77 לחוות דעתה של השופטת </w:t>
      </w:r>
      <w:r w:rsidRPr="003E1E4D">
        <w:rPr>
          <w:rFonts w:ascii="Century" w:hAnsi="Century" w:cs="Miriam" w:hint="cs"/>
          <w:b/>
          <w:spacing w:val="0"/>
          <w:szCs w:val="24"/>
          <w:rtl/>
        </w:rPr>
        <w:t>ד' ברק-ארז</w:t>
      </w:r>
      <w:r w:rsidRPr="003E1E4D">
        <w:rPr>
          <w:rFonts w:hint="cs"/>
          <w:rtl/>
        </w:rPr>
        <w:t xml:space="preserve"> </w:t>
      </w:r>
      <w:r w:rsidRPr="003E1E4D">
        <w:rPr>
          <w:rtl/>
        </w:rPr>
        <w:t>(</w:t>
      </w:r>
      <w:r w:rsidRPr="003E1E4D">
        <w:rPr>
          <w:rFonts w:hint="eastAsia"/>
          <w:rtl/>
        </w:rPr>
        <w:t>‏</w:t>
      </w:r>
      <w:r w:rsidRPr="003E1E4D">
        <w:rPr>
          <w:rtl/>
        </w:rPr>
        <w:t>14.1.2021)</w:t>
      </w:r>
      <w:r w:rsidRPr="003E1E4D">
        <w:rPr>
          <w:rFonts w:hint="cs"/>
          <w:rtl/>
        </w:rPr>
        <w:t xml:space="preserve"> (להלן: </w:t>
      </w:r>
      <w:r w:rsidRPr="003E1E4D">
        <w:rPr>
          <w:rFonts w:ascii="Century" w:hAnsi="Century" w:cs="Miriam" w:hint="cs"/>
          <w:b/>
          <w:spacing w:val="0"/>
          <w:szCs w:val="24"/>
          <w:rtl/>
        </w:rPr>
        <w:t>עניין מנסור</w:t>
      </w:r>
      <w:r w:rsidRPr="003E1E4D">
        <w:rPr>
          <w:rFonts w:hint="cs"/>
          <w:rtl/>
        </w:rPr>
        <w:t xml:space="preserve">)). בעניין </w:t>
      </w:r>
      <w:r w:rsidRPr="003E1E4D">
        <w:rPr>
          <w:rFonts w:ascii="Century" w:hAnsi="Century" w:cs="Miriam" w:hint="cs"/>
          <w:b/>
          <w:spacing w:val="0"/>
          <w:sz w:val="22"/>
          <w:szCs w:val="24"/>
          <w:rtl/>
        </w:rPr>
        <w:t>ועדת המעקב</w:t>
      </w:r>
      <w:r w:rsidRPr="003E1E4D">
        <w:rPr>
          <w:rFonts w:hint="cs"/>
          <w:rtl/>
        </w:rPr>
        <w:t>, הבהיר הנשיא (בדימ')</w:t>
      </w:r>
      <w:r w:rsidRPr="003E1E4D">
        <w:rPr>
          <w:rFonts w:ascii="Century" w:hAnsi="Century" w:cs="Miriam" w:hint="cs"/>
          <w:b/>
          <w:spacing w:val="0"/>
          <w:szCs w:val="24"/>
          <w:rtl/>
        </w:rPr>
        <w:t xml:space="preserve"> ברק</w:t>
      </w:r>
      <w:r w:rsidRPr="003E1E4D">
        <w:rPr>
          <w:rFonts w:hint="cs"/>
          <w:rtl/>
        </w:rPr>
        <w:t xml:space="preserve"> כי "</w:t>
      </w:r>
      <w:r w:rsidRPr="003E1E4D">
        <w:rPr>
          <w:rtl/>
        </w:rPr>
        <w:t>חובה זו – של שוויון בין כלל אזרחיה של מדינת ישראל – ערבים ויהודים כאחד – מהווה יסוד מיסודותיה של היות מדינת ישראל מדינה יהודית ודמוקרטית</w:t>
      </w:r>
      <w:r w:rsidRPr="003E1E4D">
        <w:rPr>
          <w:rFonts w:hint="cs"/>
          <w:rtl/>
        </w:rPr>
        <w:t>" (שם, פסקה 14).</w:t>
      </w:r>
    </w:p>
    <w:p w14:paraId="6F8EEEA6" w14:textId="77777777" w:rsidR="002E6B11" w:rsidRPr="003E1E4D" w:rsidRDefault="002E6B11" w:rsidP="002E6B11">
      <w:pPr>
        <w:pStyle w:val="Ruller4"/>
        <w:numPr>
          <w:ilvl w:val="0"/>
          <w:numId w:val="0"/>
        </w:numPr>
        <w:rPr>
          <w:rtl/>
        </w:rPr>
      </w:pPr>
    </w:p>
    <w:p w14:paraId="59663816" w14:textId="77777777" w:rsidR="002E6B11" w:rsidRPr="003E1E4D" w:rsidRDefault="002E6B11" w:rsidP="002E6B11">
      <w:pPr>
        <w:pStyle w:val="Ruller4"/>
        <w:rPr>
          <w:rtl/>
        </w:rPr>
      </w:pPr>
      <w:r w:rsidRPr="003E1E4D">
        <w:rPr>
          <w:rFonts w:hint="cs"/>
          <w:rtl/>
        </w:rPr>
        <w:t>דמוקרטיה היא העיקרון לפיו הריבונות במדינה מסורה בידי</w:t>
      </w:r>
      <w:r w:rsidRPr="0064339A">
        <w:rPr>
          <w:rFonts w:ascii="Century" w:hAnsi="Century" w:cs="Miriam" w:hint="cs"/>
          <w:b/>
          <w:spacing w:val="0"/>
          <w:szCs w:val="24"/>
          <w:rtl/>
        </w:rPr>
        <w:t xml:space="preserve"> כל אזרחיה</w:t>
      </w:r>
      <w:r w:rsidRPr="003E1E4D">
        <w:rPr>
          <w:rFonts w:hint="cs"/>
          <w:rtl/>
        </w:rPr>
        <w:t>, בלי הבדל דת ולאום, על בסיס של חירות ושל שוויון. עיקר</w:t>
      </w:r>
      <w:r>
        <w:rPr>
          <w:rFonts w:hint="cs"/>
          <w:rtl/>
        </w:rPr>
        <w:t>ה</w:t>
      </w:r>
      <w:r w:rsidRPr="003E1E4D">
        <w:rPr>
          <w:rFonts w:hint="cs"/>
          <w:rtl/>
        </w:rPr>
        <w:t xml:space="preserve"> הוא שלטון של העם, בידי העם ולמען העם (ראו: דו"ח פרופ' גביזון, עמ' 20). הכרה בזכויות אדם, ובהן כבוד ושוויון, הן מהמאפיינים הגרעיניים וה"מינימליים" של דמוקרטיה. כך, ב-א"ב 11280/02</w:t>
      </w:r>
      <w:r w:rsidRPr="0064339A">
        <w:rPr>
          <w:rFonts w:ascii="Century" w:hAnsi="Century" w:cs="Miriam" w:hint="cs"/>
          <w:b/>
          <w:spacing w:val="0"/>
          <w:sz w:val="22"/>
          <w:szCs w:val="24"/>
          <w:rtl/>
        </w:rPr>
        <w:t xml:space="preserve"> ועדת</w:t>
      </w:r>
      <w:r w:rsidRPr="0064339A">
        <w:rPr>
          <w:rFonts w:ascii="Century" w:hAnsi="Century" w:cs="Miriam"/>
          <w:b/>
          <w:spacing w:val="0"/>
          <w:sz w:val="22"/>
          <w:szCs w:val="24"/>
          <w:rtl/>
        </w:rPr>
        <w:t xml:space="preserve"> </w:t>
      </w:r>
      <w:r w:rsidRPr="0064339A">
        <w:rPr>
          <w:rFonts w:ascii="Century" w:hAnsi="Century" w:cs="Miriam" w:hint="cs"/>
          <w:b/>
          <w:spacing w:val="0"/>
          <w:sz w:val="22"/>
          <w:szCs w:val="24"/>
          <w:rtl/>
        </w:rPr>
        <w:t>הבחירות</w:t>
      </w:r>
      <w:r w:rsidRPr="0064339A">
        <w:rPr>
          <w:rFonts w:ascii="Century" w:hAnsi="Century" w:cs="Miriam"/>
          <w:b/>
          <w:spacing w:val="0"/>
          <w:sz w:val="22"/>
          <w:szCs w:val="24"/>
          <w:rtl/>
        </w:rPr>
        <w:t xml:space="preserve"> </w:t>
      </w:r>
      <w:r w:rsidRPr="0064339A">
        <w:rPr>
          <w:rFonts w:ascii="Century" w:hAnsi="Century" w:cs="Miriam" w:hint="cs"/>
          <w:b/>
          <w:spacing w:val="0"/>
          <w:sz w:val="22"/>
          <w:szCs w:val="24"/>
          <w:rtl/>
        </w:rPr>
        <w:t>המרכזית</w:t>
      </w:r>
      <w:r w:rsidRPr="0064339A">
        <w:rPr>
          <w:rFonts w:ascii="Century" w:hAnsi="Century" w:cs="Miriam"/>
          <w:b/>
          <w:spacing w:val="0"/>
          <w:sz w:val="22"/>
          <w:szCs w:val="24"/>
          <w:rtl/>
        </w:rPr>
        <w:t xml:space="preserve"> </w:t>
      </w:r>
      <w:r w:rsidRPr="0064339A">
        <w:rPr>
          <w:rFonts w:ascii="Century" w:hAnsi="Century" w:cs="Miriam" w:hint="cs"/>
          <w:b/>
          <w:spacing w:val="0"/>
          <w:sz w:val="22"/>
          <w:szCs w:val="24"/>
          <w:rtl/>
        </w:rPr>
        <w:t>לכנסת</w:t>
      </w:r>
      <w:r w:rsidRPr="0064339A">
        <w:rPr>
          <w:rFonts w:ascii="Century" w:hAnsi="Century" w:cs="Miriam"/>
          <w:b/>
          <w:spacing w:val="0"/>
          <w:sz w:val="22"/>
          <w:szCs w:val="24"/>
          <w:rtl/>
        </w:rPr>
        <w:t xml:space="preserve"> </w:t>
      </w:r>
      <w:r w:rsidRPr="0064339A">
        <w:rPr>
          <w:rFonts w:ascii="Century" w:hAnsi="Century" w:cs="Miriam" w:hint="cs"/>
          <w:b/>
          <w:spacing w:val="0"/>
          <w:sz w:val="22"/>
          <w:szCs w:val="24"/>
          <w:rtl/>
        </w:rPr>
        <w:t>השש</w:t>
      </w:r>
      <w:r w:rsidRPr="0064339A">
        <w:rPr>
          <w:rFonts w:ascii="Century" w:hAnsi="Century" w:cs="Miriam"/>
          <w:b/>
          <w:spacing w:val="0"/>
          <w:sz w:val="22"/>
          <w:szCs w:val="24"/>
          <w:rtl/>
        </w:rPr>
        <w:t>-</w:t>
      </w:r>
      <w:r w:rsidRPr="0064339A">
        <w:rPr>
          <w:rFonts w:ascii="Century" w:hAnsi="Century" w:cs="Miriam" w:hint="cs"/>
          <w:b/>
          <w:spacing w:val="0"/>
          <w:sz w:val="22"/>
          <w:szCs w:val="24"/>
          <w:rtl/>
        </w:rPr>
        <w:t>עשרה נ' ח"כ טיבי</w:t>
      </w:r>
      <w:r w:rsidRPr="003E1E4D">
        <w:rPr>
          <w:rFonts w:hint="cs"/>
          <w:rtl/>
        </w:rPr>
        <w:t xml:space="preserve"> (15.5.2003), קבע הנשיא </w:t>
      </w:r>
      <w:r w:rsidRPr="0064339A">
        <w:rPr>
          <w:rFonts w:ascii="Century" w:hAnsi="Century" w:cs="Miriam" w:hint="cs"/>
          <w:b/>
          <w:spacing w:val="0"/>
          <w:sz w:val="22"/>
          <w:szCs w:val="24"/>
          <w:rtl/>
        </w:rPr>
        <w:t>א' ברק</w:t>
      </w:r>
      <w:r>
        <w:rPr>
          <w:rFonts w:hint="cs"/>
          <w:rtl/>
        </w:rPr>
        <w:t>,</w:t>
      </w:r>
      <w:r w:rsidRPr="003E1E4D">
        <w:rPr>
          <w:rFonts w:hint="cs"/>
          <w:rtl/>
        </w:rPr>
        <w:t xml:space="preserve"> כדלקמן: "</w:t>
      </w:r>
      <w:r w:rsidRPr="003E1E4D">
        <w:rPr>
          <w:rtl/>
        </w:rPr>
        <w:t xml:space="preserve">בפרשנותו של הדיבור </w:t>
      </w:r>
      <w:r w:rsidRPr="003E1E4D">
        <w:rPr>
          <w:rFonts w:hint="cs"/>
          <w:rtl/>
        </w:rPr>
        <w:t>'</w:t>
      </w:r>
      <w:r w:rsidRPr="003E1E4D">
        <w:rPr>
          <w:rtl/>
        </w:rPr>
        <w:t xml:space="preserve">מדינה... </w:t>
      </w:r>
      <w:r w:rsidRPr="0064339A">
        <w:rPr>
          <w:rFonts w:ascii="Century" w:hAnsi="Century" w:cs="Miriam"/>
          <w:b/>
          <w:spacing w:val="0"/>
          <w:szCs w:val="24"/>
          <w:rtl/>
        </w:rPr>
        <w:t>דמוקרטית</w:t>
      </w:r>
      <w:r w:rsidRPr="0064339A">
        <w:rPr>
          <w:rFonts w:ascii="Century" w:hAnsi="Century" w:cs="Miriam" w:hint="cs"/>
          <w:b/>
          <w:spacing w:val="0"/>
          <w:szCs w:val="24"/>
          <w:rtl/>
        </w:rPr>
        <w:t>'</w:t>
      </w:r>
      <w:r w:rsidRPr="003E1E4D">
        <w:rPr>
          <w:rtl/>
        </w:rPr>
        <w:t>, יש להתרכז ב</w:t>
      </w:r>
      <w:r w:rsidRPr="0064339A">
        <w:rPr>
          <w:rFonts w:ascii="Century" w:hAnsi="Century" w:cs="Miriam"/>
          <w:b/>
          <w:spacing w:val="0"/>
          <w:szCs w:val="24"/>
          <w:rtl/>
        </w:rPr>
        <w:t>מאפיינים ה</w:t>
      </w:r>
      <w:r w:rsidRPr="0064339A">
        <w:rPr>
          <w:rFonts w:ascii="Century" w:hAnsi="Century" w:cs="Miriam" w:hint="cs"/>
          <w:b/>
          <w:spacing w:val="0"/>
          <w:szCs w:val="24"/>
          <w:rtl/>
        </w:rPr>
        <w:t>'</w:t>
      </w:r>
      <w:r w:rsidRPr="0064339A">
        <w:rPr>
          <w:rFonts w:ascii="Century" w:hAnsi="Century" w:cs="Miriam"/>
          <w:b/>
          <w:spacing w:val="0"/>
          <w:szCs w:val="24"/>
          <w:rtl/>
        </w:rPr>
        <w:t>גרעיניים</w:t>
      </w:r>
      <w:r w:rsidRPr="0064339A">
        <w:rPr>
          <w:rFonts w:ascii="Century" w:hAnsi="Century" w:cs="Miriam" w:hint="cs"/>
          <w:b/>
          <w:spacing w:val="0"/>
          <w:szCs w:val="24"/>
          <w:rtl/>
        </w:rPr>
        <w:t>'</w:t>
      </w:r>
      <w:r w:rsidRPr="0064339A">
        <w:rPr>
          <w:rFonts w:ascii="Century" w:hAnsi="Century" w:cs="Miriam"/>
          <w:b/>
          <w:spacing w:val="0"/>
          <w:szCs w:val="24"/>
          <w:rtl/>
        </w:rPr>
        <w:t xml:space="preserve"> וה</w:t>
      </w:r>
      <w:r w:rsidRPr="0064339A">
        <w:rPr>
          <w:rFonts w:ascii="Century" w:hAnsi="Century" w:cs="Miriam" w:hint="cs"/>
          <w:b/>
          <w:spacing w:val="0"/>
          <w:szCs w:val="24"/>
          <w:rtl/>
        </w:rPr>
        <w:t>'</w:t>
      </w:r>
      <w:r w:rsidRPr="0064339A">
        <w:rPr>
          <w:rFonts w:ascii="Century" w:hAnsi="Century" w:cs="Miriam"/>
          <w:b/>
          <w:spacing w:val="0"/>
          <w:szCs w:val="24"/>
          <w:rtl/>
        </w:rPr>
        <w:t>מינימליים</w:t>
      </w:r>
      <w:r w:rsidRPr="0064339A">
        <w:rPr>
          <w:rFonts w:ascii="Century" w:hAnsi="Century" w:cs="Miriam" w:hint="cs"/>
          <w:b/>
          <w:spacing w:val="0"/>
          <w:szCs w:val="24"/>
          <w:rtl/>
        </w:rPr>
        <w:t>'</w:t>
      </w:r>
      <w:r w:rsidRPr="003E1E4D">
        <w:rPr>
          <w:rFonts w:hint="cs"/>
          <w:rtl/>
        </w:rPr>
        <w:t xml:space="preserve">... </w:t>
      </w:r>
      <w:r w:rsidRPr="003E1E4D">
        <w:rPr>
          <w:rtl/>
        </w:rPr>
        <w:t>מאפיינים אלה מבוססים לדעתנו על הכרה בריבונות העם המתבטאת בבחירות חופשיות ושוות; הכרה ב</w:t>
      </w:r>
      <w:r w:rsidRPr="0064339A">
        <w:rPr>
          <w:rFonts w:ascii="Century" w:hAnsi="Century" w:cs="Miriam"/>
          <w:b/>
          <w:spacing w:val="0"/>
          <w:szCs w:val="24"/>
          <w:rtl/>
        </w:rPr>
        <w:t>גרעין של זכויות אדם ובהן כבוד ושיוויון</w:t>
      </w:r>
      <w:r w:rsidRPr="003E1E4D">
        <w:rPr>
          <w:rtl/>
        </w:rPr>
        <w:t>, קיום הפרדת רשויות, שלטון החוק ורשות שופטת עצמאית</w:t>
      </w:r>
      <w:r w:rsidRPr="003E1E4D">
        <w:rPr>
          <w:rFonts w:hint="cs"/>
          <w:rtl/>
        </w:rPr>
        <w:t>" (פסקה 14; ההדגשות הוספו).</w:t>
      </w:r>
      <w:r>
        <w:rPr>
          <w:rFonts w:hint="cs"/>
          <w:rtl/>
        </w:rPr>
        <w:t xml:space="preserve"> </w:t>
      </w:r>
      <w:r w:rsidRPr="003E1E4D">
        <w:rPr>
          <w:rFonts w:hint="cs"/>
          <w:rtl/>
        </w:rPr>
        <w:t xml:space="preserve">באותו עניין, השופטת </w:t>
      </w:r>
      <w:r w:rsidRPr="003E1E4D">
        <w:rPr>
          <w:rFonts w:ascii="Century" w:hAnsi="Century" w:cs="Miriam" w:hint="cs"/>
          <w:b/>
          <w:spacing w:val="0"/>
          <w:szCs w:val="24"/>
          <w:rtl/>
        </w:rPr>
        <w:t>ד' דורנר</w:t>
      </w:r>
      <w:r w:rsidRPr="003E1E4D">
        <w:rPr>
          <w:rFonts w:hint="cs"/>
          <w:rtl/>
        </w:rPr>
        <w:t xml:space="preserve"> קבעה כי: "</w:t>
      </w:r>
      <w:r w:rsidRPr="003E1E4D">
        <w:rPr>
          <w:rtl/>
        </w:rPr>
        <w:t xml:space="preserve">ישראל היא מדינה </w:t>
      </w:r>
      <w:r w:rsidRPr="00EE2D37">
        <w:rPr>
          <w:rtl/>
        </w:rPr>
        <w:t>דמוקרטית</w:t>
      </w:r>
      <w:r w:rsidRPr="003E1E4D">
        <w:rPr>
          <w:rtl/>
        </w:rPr>
        <w:t xml:space="preserve">. כפי שנקבע בהכרזת העצמאות, </w:t>
      </w:r>
      <w:r w:rsidRPr="00EE2D37">
        <w:rPr>
          <w:rtl/>
        </w:rPr>
        <w:t>השוויון בין האזרחים הוא יסוד למשטר המדינה ולמשפטה. הדמוקרטיה במדינת ישראל</w:t>
      </w:r>
      <w:r w:rsidRPr="003E1E4D">
        <w:rPr>
          <w:rtl/>
        </w:rPr>
        <w:t xml:space="preserve"> אינה איפוא מסגרת פורמאלית בלבד, אלא היא </w:t>
      </w:r>
      <w:r w:rsidRPr="00EE2D37">
        <w:rPr>
          <w:rtl/>
        </w:rPr>
        <w:t>מושתתת על</w:t>
      </w:r>
      <w:r w:rsidRPr="003E1E4D">
        <w:rPr>
          <w:rtl/>
        </w:rPr>
        <w:t xml:space="preserve"> שורה של ערכים, </w:t>
      </w:r>
      <w:r w:rsidRPr="00EE2D37">
        <w:rPr>
          <w:rtl/>
        </w:rPr>
        <w:t>ובמרכזם השוויון האזרחי</w:t>
      </w:r>
      <w:r>
        <w:rPr>
          <w:rFonts w:hint="cs"/>
          <w:rtl/>
        </w:rPr>
        <w:t>"</w:t>
      </w:r>
      <w:r w:rsidRPr="003E1E4D">
        <w:rPr>
          <w:rFonts w:hint="cs"/>
          <w:rtl/>
        </w:rPr>
        <w:t xml:space="preserve"> (פסקה 1 לחוות דעתה).</w:t>
      </w:r>
      <w:r>
        <w:rPr>
          <w:rFonts w:hint="cs"/>
          <w:rtl/>
        </w:rPr>
        <w:t xml:space="preserve"> </w:t>
      </w:r>
      <w:r w:rsidRPr="003E1E4D">
        <w:rPr>
          <w:rFonts w:hint="cs"/>
          <w:rtl/>
        </w:rPr>
        <w:t xml:space="preserve">בעניין </w:t>
      </w:r>
      <w:r w:rsidRPr="003E1E4D">
        <w:rPr>
          <w:rFonts w:ascii="Century" w:hAnsi="Century" w:cs="Miriam" w:hint="cs"/>
          <w:b/>
          <w:spacing w:val="0"/>
          <w:sz w:val="22"/>
          <w:szCs w:val="24"/>
          <w:rtl/>
        </w:rPr>
        <w:t>ועדת המעקב</w:t>
      </w:r>
      <w:r w:rsidRPr="003E1E4D">
        <w:rPr>
          <w:rFonts w:hint="cs"/>
          <w:rtl/>
        </w:rPr>
        <w:t xml:space="preserve"> נקבע כי:</w:t>
      </w:r>
      <w:r>
        <w:rPr>
          <w:rFonts w:hint="cs"/>
          <w:rtl/>
        </w:rPr>
        <w:t xml:space="preserve"> </w:t>
      </w:r>
      <w:r w:rsidRPr="003E1E4D">
        <w:rPr>
          <w:rFonts w:hint="cs"/>
          <w:rtl/>
        </w:rPr>
        <w:t>"</w:t>
      </w:r>
      <w:r w:rsidRPr="003E1E4D">
        <w:rPr>
          <w:rtl/>
        </w:rPr>
        <w:t>הזכות לשוויון היא מהחשובות שבזכויות האדם.</w:t>
      </w:r>
      <w:r w:rsidRPr="003E1E4D">
        <w:rPr>
          <w:rFonts w:hint="cs"/>
          <w:rtl/>
        </w:rPr>
        <w:t>..</w:t>
      </w:r>
      <w:r w:rsidRPr="003E1E4D">
        <w:rPr>
          <w:rtl/>
        </w:rPr>
        <w:t xml:space="preserve"> </w:t>
      </w:r>
      <w:r w:rsidRPr="003E1E4D">
        <w:rPr>
          <w:rFonts w:hint="cs"/>
          <w:rtl/>
        </w:rPr>
        <w:t>'</w:t>
      </w:r>
      <w:r w:rsidRPr="003E1E4D">
        <w:rPr>
          <w:rtl/>
        </w:rPr>
        <w:t>מן המפורסמות הוא כי השוויון הוא מערכי היסוד של המדינה. הוא מונח ביסוד הקיום החברתי. הוא מעמודי התווך של המשטר הדמ</w:t>
      </w:r>
      <w:r w:rsidRPr="00CB2B02">
        <w:rPr>
          <w:rtl/>
        </w:rPr>
        <w:t>וקרטי</w:t>
      </w:r>
      <w:r w:rsidRPr="00CB2B02">
        <w:rPr>
          <w:rFonts w:hint="cs"/>
          <w:rtl/>
        </w:rPr>
        <w:t>"</w:t>
      </w:r>
      <w:r w:rsidRPr="003E1E4D">
        <w:rPr>
          <w:rFonts w:hint="cs"/>
          <w:rtl/>
        </w:rPr>
        <w:t xml:space="preserve"> (פסקה 13).</w:t>
      </w:r>
      <w:r>
        <w:rPr>
          <w:rFonts w:hint="cs"/>
          <w:rtl/>
        </w:rPr>
        <w:t xml:space="preserve"> </w:t>
      </w:r>
      <w:r w:rsidRPr="003E1E4D">
        <w:rPr>
          <w:rFonts w:ascii="Arial TUR" w:hAnsi="Arial TUR" w:hint="cs"/>
          <w:sz w:val="22"/>
          <w:rtl/>
        </w:rPr>
        <w:t>ב</w:t>
      </w:r>
      <w:r w:rsidRPr="003E1E4D">
        <w:rPr>
          <w:rFonts w:hint="cs"/>
          <w:rtl/>
        </w:rPr>
        <w:t xml:space="preserve">בג"ץ 6924/98 </w:t>
      </w:r>
      <w:r w:rsidRPr="003E1E4D">
        <w:rPr>
          <w:rFonts w:ascii="Century" w:hAnsi="Century" w:cs="Miriam" w:hint="cs"/>
          <w:b/>
          <w:spacing w:val="0"/>
          <w:szCs w:val="24"/>
          <w:rtl/>
        </w:rPr>
        <w:t>האגודה לזכויות האזרח בישראל נ' ממשלת ישראל</w:t>
      </w:r>
      <w:r w:rsidRPr="003E1E4D">
        <w:rPr>
          <w:rFonts w:hint="cs"/>
          <w:rtl/>
        </w:rPr>
        <w:t xml:space="preserve"> (9.7.2001), נקבע לעניין הפגיעה בשוויון כי:</w:t>
      </w:r>
    </w:p>
    <w:p w14:paraId="41827F7B" w14:textId="77777777" w:rsidR="002E6B11" w:rsidRPr="003E1E4D" w:rsidRDefault="002E6B11" w:rsidP="002E6B11">
      <w:pPr>
        <w:pStyle w:val="Ruller41"/>
        <w:rPr>
          <w:rtl/>
        </w:rPr>
      </w:pPr>
    </w:p>
    <w:p w14:paraId="46616335" w14:textId="77777777" w:rsidR="002E6B11" w:rsidRPr="003E1E4D" w:rsidRDefault="002E6B11" w:rsidP="002E6B11">
      <w:pPr>
        <w:pStyle w:val="Ruller5"/>
        <w:rPr>
          <w:rtl/>
        </w:rPr>
      </w:pPr>
      <w:r w:rsidRPr="003E1E4D">
        <w:rPr>
          <w:rFonts w:hint="cs"/>
          <w:rtl/>
        </w:rPr>
        <w:t>"</w:t>
      </w:r>
      <w:r w:rsidRPr="003E1E4D">
        <w:rPr>
          <w:rtl/>
        </w:rPr>
        <w:t>עקרון השוויון במובן זה הוא נשמת הדמוקרטיה. הדמוקרטיה דורשת לא רק קול אחד לכל אחד בעת הבחירות, אלא גם שוויון לכל אחד בכל עת. המבחן האמיתי לעקרון השוויון נעוץ ביחס כלפי מיעוט: דתי, לאומי או אחר. אם אין שוויון למיעוט, גם אין דמוקרטיה לרוב</w:t>
      </w:r>
      <w:r w:rsidRPr="003E1E4D">
        <w:rPr>
          <w:rFonts w:hint="cs"/>
          <w:rtl/>
        </w:rPr>
        <w:t>...</w:t>
      </w:r>
      <w:r w:rsidRPr="003E1E4D">
        <w:rPr>
          <w:rtl/>
        </w:rPr>
        <w:t xml:space="preserve"> </w:t>
      </w:r>
      <w:r w:rsidRPr="003E1E4D">
        <w:rPr>
          <w:rFonts w:ascii="Century" w:hAnsi="Century" w:cs="Miriam"/>
          <w:b/>
          <w:spacing w:val="0"/>
          <w:szCs w:val="24"/>
          <w:rtl/>
        </w:rPr>
        <w:t>במדינת ישראל נודעת משמעות מיוחדת לשאלת השוויון כלפי ערבים</w:t>
      </w:r>
      <w:r w:rsidRPr="003E1E4D">
        <w:rPr>
          <w:rFonts w:hint="cs"/>
          <w:rtl/>
        </w:rPr>
        <w:t xml:space="preserve">... </w:t>
      </w:r>
      <w:r w:rsidRPr="003E1E4D">
        <w:rPr>
          <w:rFonts w:ascii="Century" w:hAnsi="Century" w:cs="Miriam"/>
          <w:b/>
          <w:spacing w:val="0"/>
          <w:szCs w:val="24"/>
          <w:rtl/>
        </w:rPr>
        <w:t>טובת החברה, ובחשבון אמיתי טובתו של כל אחד בחברה, מחייבים לטפח את עקרון השוויון בין יהודים לבין ערבים</w:t>
      </w:r>
      <w:r w:rsidRPr="003E1E4D">
        <w:rPr>
          <w:rFonts w:hint="cs"/>
          <w:rtl/>
        </w:rPr>
        <w:t>" (פס' 16-15; ההדגשה הוספה).</w:t>
      </w:r>
    </w:p>
    <w:p w14:paraId="2127B3B5" w14:textId="77777777" w:rsidR="002E6B11" w:rsidRPr="003E1E4D" w:rsidRDefault="002E6B11" w:rsidP="002E6B11">
      <w:pPr>
        <w:pStyle w:val="Ruller41"/>
        <w:rPr>
          <w:rtl/>
        </w:rPr>
      </w:pPr>
    </w:p>
    <w:p w14:paraId="0B25FD3A"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על הקשר בין מדינה יהודית ודמוקרטית לעקרון השוויון, כתב הנשיא (בדימ') </w:t>
      </w:r>
      <w:r w:rsidRPr="003E1E4D">
        <w:rPr>
          <w:rFonts w:ascii="Century" w:hAnsi="Century" w:cs="Miriam" w:hint="cs"/>
          <w:b/>
          <w:spacing w:val="0"/>
          <w:sz w:val="22"/>
          <w:szCs w:val="24"/>
          <w:rtl/>
        </w:rPr>
        <w:t>ברק</w:t>
      </w:r>
      <w:r w:rsidRPr="003E1E4D">
        <w:rPr>
          <w:rFonts w:hint="cs"/>
          <w:rtl/>
        </w:rPr>
        <w:t xml:space="preserve"> את הדברים הבאים:</w:t>
      </w:r>
    </w:p>
    <w:p w14:paraId="4B703EB6" w14:textId="77777777" w:rsidR="002E6B11" w:rsidRPr="003E1E4D" w:rsidRDefault="002E6B11" w:rsidP="002E6B11">
      <w:pPr>
        <w:pStyle w:val="Ruller41"/>
        <w:rPr>
          <w:rtl/>
        </w:rPr>
      </w:pPr>
    </w:p>
    <w:p w14:paraId="2C229F24" w14:textId="77777777" w:rsidR="002E6B11" w:rsidRPr="003E1E4D" w:rsidRDefault="002E6B11" w:rsidP="002E6B11">
      <w:pPr>
        <w:pStyle w:val="Ruller5"/>
        <w:rPr>
          <w:rtl/>
        </w:rPr>
      </w:pPr>
      <w:r w:rsidRPr="003E1E4D">
        <w:rPr>
          <w:rFonts w:hint="cs"/>
          <w:rtl/>
        </w:rPr>
        <w:t xml:space="preserve">"השוויון הוא אחד מערכי היסוד וזכויות היסוד של כל משטר דמוקרטי. </w:t>
      </w:r>
      <w:r w:rsidRPr="003E1E4D">
        <w:rPr>
          <w:rFonts w:ascii="Century" w:hAnsi="Century" w:cs="Miriam" w:hint="cs"/>
          <w:b/>
          <w:spacing w:val="0"/>
          <w:szCs w:val="24"/>
          <w:rtl/>
        </w:rPr>
        <w:t>אין דמוקרטיה בלא שוויון</w:t>
      </w:r>
      <w:r w:rsidRPr="003E1E4D">
        <w:rPr>
          <w:rFonts w:hint="cs"/>
          <w:rtl/>
        </w:rPr>
        <w:t xml:space="preserve">. כה מרכזי הוא השוויון לדמוקרטיה, עד כי ניתן לומר </w:t>
      </w:r>
      <w:r w:rsidRPr="003E1E4D">
        <w:rPr>
          <w:rtl/>
        </w:rPr>
        <w:t>–</w:t>
      </w:r>
      <w:r w:rsidRPr="003E1E4D">
        <w:rPr>
          <w:rFonts w:hint="cs"/>
          <w:rtl/>
        </w:rPr>
        <w:t xml:space="preserve"> כלשונם של זמיר וסובל </w:t>
      </w:r>
      <w:r w:rsidRPr="003E1E4D">
        <w:rPr>
          <w:rtl/>
        </w:rPr>
        <w:t>–</w:t>
      </w:r>
      <w:r w:rsidRPr="003E1E4D">
        <w:rPr>
          <w:rFonts w:hint="cs"/>
          <w:rtl/>
        </w:rPr>
        <w:t xml:space="preserve"> כי השוויון, 'יותר מכל ערך אחר, הוא המכנה המשותף, אם לא הבסיס, לכל זכויות-היסוד של האדם ולכל שאר הערכים שביסוד הדמוקרטיה...'. מכאן גם הקשר ההדוק במשטר דמוקרטי, בין השוויון לבין כבוד האדם. כבוד האדם דורש שינהגו בו בשוויון [...]  </w:t>
      </w:r>
    </w:p>
    <w:p w14:paraId="473FE572" w14:textId="77777777" w:rsidR="002E6B11" w:rsidRPr="003E1E4D" w:rsidRDefault="002E6B11" w:rsidP="002E6B11">
      <w:pPr>
        <w:pStyle w:val="Ruller5"/>
        <w:rPr>
          <w:rtl/>
        </w:rPr>
      </w:pPr>
      <w:r w:rsidRPr="003E1E4D">
        <w:rPr>
          <w:rFonts w:hint="cs"/>
          <w:rtl/>
        </w:rPr>
        <w:t xml:space="preserve">האם היותה של ישראל מדינה יהודית גורע מכוחו של עקרון השוויון בה? לדעתי התשובה היא בשלילה. </w:t>
      </w:r>
      <w:r w:rsidRPr="003E1E4D">
        <w:rPr>
          <w:rFonts w:ascii="Century" w:hAnsi="Century" w:cs="Miriam" w:hint="cs"/>
          <w:b/>
          <w:spacing w:val="0"/>
          <w:szCs w:val="24"/>
          <w:rtl/>
        </w:rPr>
        <w:t xml:space="preserve">ערכיה של מדינת ישראל כמדינה יהודית, אף הם </w:t>
      </w:r>
      <w:r w:rsidRPr="003E1E4D">
        <w:rPr>
          <w:rFonts w:ascii="Century" w:hAnsi="Century" w:cs="Miriam"/>
          <w:b/>
          <w:spacing w:val="0"/>
          <w:szCs w:val="24"/>
          <w:rtl/>
        </w:rPr>
        <w:t>–</w:t>
      </w:r>
      <w:r w:rsidRPr="003E1E4D">
        <w:rPr>
          <w:rFonts w:ascii="Century" w:hAnsi="Century" w:cs="Miriam" w:hint="cs"/>
          <w:b/>
          <w:spacing w:val="0"/>
          <w:szCs w:val="24"/>
          <w:rtl/>
        </w:rPr>
        <w:t xml:space="preserve"> כערכיה כמדינה דמוקרטית </w:t>
      </w:r>
      <w:r w:rsidRPr="003E1E4D">
        <w:rPr>
          <w:rFonts w:ascii="Century" w:hAnsi="Century" w:cs="Miriam"/>
          <w:b/>
          <w:spacing w:val="0"/>
          <w:szCs w:val="24"/>
          <w:rtl/>
        </w:rPr>
        <w:t>–</w:t>
      </w:r>
      <w:r w:rsidRPr="003E1E4D">
        <w:rPr>
          <w:rFonts w:ascii="Century" w:hAnsi="Century" w:cs="Miriam" w:hint="cs"/>
          <w:b/>
          <w:spacing w:val="0"/>
          <w:szCs w:val="24"/>
          <w:rtl/>
        </w:rPr>
        <w:t xml:space="preserve"> דוגלים בעקרון השוויון</w:t>
      </w:r>
      <w:r w:rsidRPr="003E1E4D">
        <w:rPr>
          <w:rFonts w:hint="cs"/>
          <w:rtl/>
        </w:rPr>
        <w:t>..." (</w:t>
      </w:r>
      <w:r w:rsidRPr="003E1E4D">
        <w:rPr>
          <w:rFonts w:ascii="Century" w:hAnsi="Century" w:cs="Miriam" w:hint="cs"/>
          <w:b/>
          <w:spacing w:val="0"/>
          <w:szCs w:val="24"/>
          <w:rtl/>
        </w:rPr>
        <w:t>מבחר כתבים</w:t>
      </w:r>
      <w:r w:rsidRPr="003E1E4D">
        <w:rPr>
          <w:rFonts w:hint="cs"/>
          <w:rtl/>
        </w:rPr>
        <w:t xml:space="preserve"> כרך ד </w:t>
      </w:r>
      <w:r w:rsidRPr="003E1E4D">
        <w:rPr>
          <w:rtl/>
        </w:rPr>
        <w:t>–</w:t>
      </w:r>
      <w:r w:rsidRPr="003E1E4D">
        <w:rPr>
          <w:rFonts w:hint="cs"/>
          <w:rtl/>
        </w:rPr>
        <w:t xml:space="preserve"> על בית המשפט ושופטיו 171 (2017); ההדגשות הוספו). </w:t>
      </w:r>
    </w:p>
    <w:p w14:paraId="7952172F" w14:textId="77777777" w:rsidR="002E6B11" w:rsidRPr="00FC0749" w:rsidRDefault="002E6B11" w:rsidP="002E6B11">
      <w:pPr>
        <w:pStyle w:val="Ruller41"/>
        <w:rPr>
          <w:rFonts w:ascii="Century" w:hAnsi="Century"/>
          <w:rtl/>
        </w:rPr>
      </w:pPr>
    </w:p>
    <w:p w14:paraId="5D505EEF" w14:textId="77777777" w:rsidR="002E6B11" w:rsidRPr="003E1E4D" w:rsidRDefault="002E6B11" w:rsidP="002E6B11">
      <w:pPr>
        <w:pStyle w:val="Ruller4"/>
        <w:rPr>
          <w:rtl/>
        </w:rPr>
      </w:pPr>
      <w:r w:rsidRPr="003E1E4D">
        <w:rPr>
          <w:rFonts w:hint="cs"/>
          <w:rtl/>
        </w:rPr>
        <w:t xml:space="preserve">פרופ' </w:t>
      </w:r>
      <w:r w:rsidRPr="003E1E4D">
        <w:rPr>
          <w:rtl/>
        </w:rPr>
        <w:t>קרמניצר</w:t>
      </w:r>
      <w:r w:rsidRPr="003E1E4D">
        <w:rPr>
          <w:rFonts w:hint="cs"/>
          <w:rtl/>
        </w:rPr>
        <w:t xml:space="preserve"> עמד </w:t>
      </w:r>
      <w:r w:rsidRPr="00281066">
        <w:rPr>
          <w:rFonts w:hint="cs"/>
          <w:rtl/>
        </w:rPr>
        <w:t xml:space="preserve">על השמטתם המכוונת של עקרון השוויון והדמוקרטיה </w:t>
      </w:r>
      <w:r>
        <w:rPr>
          <w:rFonts w:hint="cs"/>
          <w:rtl/>
        </w:rPr>
        <w:t>ב</w:t>
      </w:r>
      <w:r w:rsidRPr="003E1E4D">
        <w:rPr>
          <w:rFonts w:hint="cs"/>
          <w:rtl/>
        </w:rPr>
        <w:t>חוק הלאום</w:t>
      </w:r>
      <w:r>
        <w:rPr>
          <w:rFonts w:hint="cs"/>
          <w:rtl/>
        </w:rPr>
        <w:t xml:space="preserve"> ועל הפגיעה שהוא מסב למיעוט</w:t>
      </w:r>
      <w:r w:rsidRPr="003E1E4D">
        <w:rPr>
          <w:rFonts w:hint="cs"/>
          <w:rtl/>
        </w:rPr>
        <w:t>, כדלקמן:</w:t>
      </w:r>
    </w:p>
    <w:p w14:paraId="6F56D036" w14:textId="77777777" w:rsidR="002E6B11" w:rsidRPr="003E1E4D" w:rsidRDefault="002E6B11" w:rsidP="002E6B11">
      <w:pPr>
        <w:pStyle w:val="Ruller41"/>
        <w:rPr>
          <w:rtl/>
        </w:rPr>
      </w:pPr>
    </w:p>
    <w:p w14:paraId="707E9C34" w14:textId="77777777" w:rsidR="002E6B11" w:rsidRPr="003E1E4D" w:rsidRDefault="002E6B11" w:rsidP="002E6B11">
      <w:pPr>
        <w:pStyle w:val="Ruller5"/>
        <w:rPr>
          <w:rtl/>
        </w:rPr>
      </w:pPr>
      <w:r w:rsidRPr="003E1E4D">
        <w:rPr>
          <w:rFonts w:hint="cs"/>
          <w:rtl/>
        </w:rPr>
        <w:t>"</w:t>
      </w:r>
      <w:r w:rsidRPr="003E1E4D">
        <w:rPr>
          <w:rtl/>
        </w:rPr>
        <w:t>זהו טיבו האמיתי של חוק הבלע הזה: הוא חוק העליונות היהודית במדינת ישראל. וכדי להסיר כל ספק, כדי להעביר את המסר הלא־ייאמן הזה במלוא חדותו ועוצמתו המבהילות, היה צריך להימנע מאזכורם של האזרחים הלא־יהודים כמי שהם בעלי זיקה קניינית־ריבונית למדינה. היה צריך</w:t>
      </w:r>
      <w:r w:rsidRPr="003E1E4D">
        <w:t xml:space="preserve"> — </w:t>
      </w:r>
      <w:r w:rsidRPr="003E1E4D">
        <w:rPr>
          <w:rtl/>
        </w:rPr>
        <w:t>לשיטתם של יוזמי החוק ותומכיו — להימנע מאזכור דמוקרטיה ושוויון. כל אזכור כזה מעמעם את המסר החשוב מכול — עליונות יהודית. התנהלותו זו של המחוקק הביאה לכך שישראל שברה את השיא של לאומנות גסה ומדירה</w:t>
      </w:r>
      <w:r w:rsidRPr="003E1E4D">
        <w:rPr>
          <w:rFonts w:hint="cs"/>
          <w:rtl/>
        </w:rPr>
        <w:t xml:space="preserve"> [...]</w:t>
      </w:r>
    </w:p>
    <w:p w14:paraId="443B6902" w14:textId="77777777" w:rsidR="002E6B11" w:rsidRPr="003E1E4D" w:rsidRDefault="002E6B11" w:rsidP="002E6B11">
      <w:pPr>
        <w:pStyle w:val="Ruller5"/>
        <w:rPr>
          <w:rtl/>
        </w:rPr>
      </w:pPr>
      <w:r w:rsidRPr="003E1E4D">
        <w:rPr>
          <w:rFonts w:hint="cs"/>
          <w:rtl/>
        </w:rPr>
        <w:t>חוק</w:t>
      </w:r>
      <w:r w:rsidRPr="003E1E4D">
        <w:rPr>
          <w:rtl/>
        </w:rPr>
        <w:t xml:space="preserve"> יסוד הלאום מעלה לשמיים את חשיבותו של הלאום היהודי, אך בה בעת הוא נמנע מהכרה בזכויות הקבוצתיות־תרבותיות של המיעוטים שאינם יהודים, זכויות שנובעות מן הזכות לכבוד אנושי. וכדי להוסיף פצע לחבּורה, הוא מפחית ממעמדה של השפה הערבית. בכל אלה בועט החוק החוצה מן המדינה את האזרחים והמיעוטים הלא־יהודיים. הוא מבצע בהם טרנספר סמלי, ומשפיל אותם. בכך מזהה החוק את המדינה היהודית עם השפלת האחר, שאינו יהודי, ועם רמיסת תחושת הערך העצמי שלו</w:t>
      </w:r>
      <w:r w:rsidRPr="003E1E4D">
        <w:rPr>
          <w:rFonts w:hint="cs"/>
          <w:rtl/>
        </w:rPr>
        <w:t xml:space="preserve">" </w:t>
      </w:r>
    </w:p>
    <w:p w14:paraId="36383DC8" w14:textId="77777777" w:rsidR="002E6B11" w:rsidRPr="003E1E4D" w:rsidRDefault="002E6B11" w:rsidP="002E6B11">
      <w:pPr>
        <w:pStyle w:val="Ruller5"/>
        <w:rPr>
          <w:rtl/>
        </w:rPr>
      </w:pPr>
      <w:r w:rsidRPr="003E1E4D">
        <w:rPr>
          <w:rFonts w:hint="cs"/>
          <w:rtl/>
        </w:rPr>
        <w:t>(</w:t>
      </w:r>
      <w:r w:rsidRPr="003E1E4D">
        <w:rPr>
          <w:rtl/>
        </w:rPr>
        <w:t>מרדכי קרמניצר</w:t>
      </w:r>
      <w:r w:rsidRPr="003E1E4D">
        <w:rPr>
          <w:rFonts w:hint="cs"/>
          <w:rtl/>
        </w:rPr>
        <w:t xml:space="preserve"> "</w:t>
      </w:r>
      <w:r w:rsidRPr="003E1E4D">
        <w:rPr>
          <w:rtl/>
        </w:rPr>
        <w:t>שבע הערות על חוק הלאום</w:t>
      </w:r>
      <w:r w:rsidRPr="003E1E4D">
        <w:rPr>
          <w:rFonts w:hint="cs"/>
          <w:rtl/>
        </w:rPr>
        <w:t>"</w:t>
      </w:r>
      <w:r w:rsidRPr="003E1E4D">
        <w:rPr>
          <w:rtl/>
        </w:rPr>
        <w:t xml:space="preserve"> </w:t>
      </w:r>
      <w:r w:rsidRPr="003E1E4D">
        <w:rPr>
          <w:rFonts w:ascii="Century" w:hAnsi="Century" w:cs="Miriam"/>
          <w:b/>
          <w:spacing w:val="0"/>
          <w:szCs w:val="24"/>
          <w:rtl/>
        </w:rPr>
        <w:t>חוקתיות, כינון חוקה וריבונות</w:t>
      </w:r>
      <w:r w:rsidRPr="003E1E4D">
        <w:rPr>
          <w:rFonts w:ascii="Century" w:hAnsi="Century" w:cs="Miriam" w:hint="cs"/>
          <w:b/>
          <w:spacing w:val="0"/>
          <w:szCs w:val="24"/>
          <w:rtl/>
        </w:rPr>
        <w:t xml:space="preserve"> - </w:t>
      </w:r>
      <w:r w:rsidRPr="003E1E4D">
        <w:rPr>
          <w:rFonts w:ascii="Century" w:hAnsi="Century" w:cs="Miriam"/>
          <w:b/>
          <w:spacing w:val="0"/>
          <w:szCs w:val="24"/>
          <w:rtl/>
        </w:rPr>
        <w:t>מבט תיאורטי והשוואתי</w:t>
      </w:r>
      <w:r w:rsidRPr="003E1E4D">
        <w:rPr>
          <w:rFonts w:ascii="Century" w:hAnsi="Century" w:cs="Miriam" w:hint="cs"/>
          <w:b/>
          <w:spacing w:val="0"/>
          <w:szCs w:val="24"/>
          <w:rtl/>
        </w:rPr>
        <w:t xml:space="preserve"> </w:t>
      </w:r>
      <w:r w:rsidRPr="003E1E4D">
        <w:rPr>
          <w:rFonts w:hint="cs"/>
          <w:rtl/>
        </w:rPr>
        <w:t>39-38 (</w:t>
      </w:r>
      <w:r w:rsidRPr="003E1E4D">
        <w:rPr>
          <w:rtl/>
        </w:rPr>
        <w:t>אמל ג'מאל, נאוה זוננשיין ואמיר פאח'ורי</w:t>
      </w:r>
      <w:r w:rsidRPr="003E1E4D">
        <w:rPr>
          <w:rFonts w:hint="cs"/>
          <w:rtl/>
        </w:rPr>
        <w:t xml:space="preserve"> עורכים, 2020)).</w:t>
      </w:r>
    </w:p>
    <w:p w14:paraId="26A6E325" w14:textId="77777777" w:rsidR="002E6B11" w:rsidRPr="003E1E4D" w:rsidRDefault="002E6B11" w:rsidP="002E6B11">
      <w:pPr>
        <w:pStyle w:val="Ruller41"/>
        <w:rPr>
          <w:rtl/>
        </w:rPr>
      </w:pPr>
    </w:p>
    <w:p w14:paraId="6B64D2D6" w14:textId="77777777" w:rsidR="002E6B11" w:rsidRDefault="002E6B11" w:rsidP="002E6B11">
      <w:pPr>
        <w:pStyle w:val="Ruller4"/>
        <w:numPr>
          <w:ilvl w:val="0"/>
          <w:numId w:val="0"/>
        </w:numPr>
        <w:rPr>
          <w:rtl/>
        </w:rPr>
      </w:pPr>
      <w:r>
        <w:rPr>
          <w:rtl/>
        </w:rPr>
        <w:tab/>
      </w:r>
      <w:r>
        <w:rPr>
          <w:rFonts w:hint="cs"/>
          <w:rtl/>
        </w:rPr>
        <w:t>דברים ברוח דומה כתב</w:t>
      </w:r>
      <w:r w:rsidRPr="003E1E4D">
        <w:rPr>
          <w:rFonts w:hint="cs"/>
          <w:rtl/>
        </w:rPr>
        <w:t xml:space="preserve"> פרופ' ידידיה שטרן</w:t>
      </w:r>
      <w:r>
        <w:rPr>
          <w:rFonts w:hint="cs"/>
          <w:rtl/>
        </w:rPr>
        <w:t xml:space="preserve"> בהתייחס לגריעתו של עקרון השוויון מחוק הלאום</w:t>
      </w:r>
      <w:r w:rsidRPr="003E1E4D">
        <w:rPr>
          <w:rFonts w:hint="cs"/>
          <w:rtl/>
        </w:rPr>
        <w:t>:</w:t>
      </w:r>
    </w:p>
    <w:p w14:paraId="15F95820" w14:textId="77777777" w:rsidR="002E6B11" w:rsidRPr="00D56651" w:rsidRDefault="002E6B11" w:rsidP="002E6B11">
      <w:pPr>
        <w:pStyle w:val="Ruller41"/>
        <w:rPr>
          <w:rtl/>
        </w:rPr>
      </w:pPr>
    </w:p>
    <w:p w14:paraId="19B68B2F" w14:textId="77777777" w:rsidR="002E6B11" w:rsidRPr="003E1E4D" w:rsidRDefault="002E6B11" w:rsidP="002E6B11">
      <w:pPr>
        <w:pStyle w:val="Ruller5"/>
        <w:rPr>
          <w:rtl/>
        </w:rPr>
      </w:pPr>
      <w:r w:rsidRPr="003E1E4D">
        <w:rPr>
          <w:rFonts w:hint="cs"/>
          <w:rtl/>
        </w:rPr>
        <w:lastRenderedPageBreak/>
        <w:t>"התבוננות</w:t>
      </w:r>
      <w:r w:rsidRPr="003E1E4D">
        <w:rPr>
          <w:rtl/>
        </w:rPr>
        <w:t xml:space="preserve"> </w:t>
      </w:r>
      <w:r w:rsidRPr="003E1E4D">
        <w:rPr>
          <w:rFonts w:hint="cs"/>
          <w:rtl/>
        </w:rPr>
        <w:t>מקצועית</w:t>
      </w:r>
      <w:r w:rsidRPr="003E1E4D">
        <w:rPr>
          <w:rtl/>
        </w:rPr>
        <w:t xml:space="preserve"> </w:t>
      </w:r>
      <w:r w:rsidRPr="003E1E4D">
        <w:rPr>
          <w:rFonts w:hint="cs"/>
          <w:rtl/>
        </w:rPr>
        <w:t>בחוק</w:t>
      </w:r>
      <w:r w:rsidRPr="003E1E4D">
        <w:rPr>
          <w:rtl/>
        </w:rPr>
        <w:t xml:space="preserve"> – </w:t>
      </w:r>
      <w:r w:rsidRPr="003E1E4D">
        <w:rPr>
          <w:rFonts w:hint="cs"/>
          <w:rtl/>
        </w:rPr>
        <w:t>הן</w:t>
      </w:r>
      <w:r w:rsidRPr="003E1E4D">
        <w:rPr>
          <w:rtl/>
        </w:rPr>
        <w:t xml:space="preserve"> </w:t>
      </w:r>
      <w:r w:rsidRPr="003E1E4D">
        <w:rPr>
          <w:rFonts w:hint="cs"/>
          <w:rtl/>
        </w:rPr>
        <w:t>מהבחינה</w:t>
      </w:r>
      <w:r w:rsidRPr="003E1E4D">
        <w:rPr>
          <w:rtl/>
        </w:rPr>
        <w:t xml:space="preserve"> </w:t>
      </w:r>
      <w:r w:rsidRPr="003E1E4D">
        <w:rPr>
          <w:rFonts w:hint="cs"/>
          <w:rtl/>
        </w:rPr>
        <w:t>המשפטית</w:t>
      </w:r>
      <w:r w:rsidRPr="003E1E4D">
        <w:rPr>
          <w:rtl/>
        </w:rPr>
        <w:t xml:space="preserve"> </w:t>
      </w:r>
      <w:r w:rsidRPr="003E1E4D">
        <w:rPr>
          <w:rFonts w:hint="cs"/>
          <w:rtl/>
        </w:rPr>
        <w:t>והן</w:t>
      </w:r>
      <w:r w:rsidRPr="003E1E4D">
        <w:rPr>
          <w:rtl/>
        </w:rPr>
        <w:t xml:space="preserve"> </w:t>
      </w:r>
      <w:r w:rsidRPr="003E1E4D">
        <w:rPr>
          <w:rFonts w:hint="cs"/>
          <w:rtl/>
        </w:rPr>
        <w:t>מהבחינה</w:t>
      </w:r>
      <w:r w:rsidRPr="003E1E4D">
        <w:rPr>
          <w:rtl/>
        </w:rPr>
        <w:t xml:space="preserve"> </w:t>
      </w:r>
      <w:r w:rsidRPr="003E1E4D">
        <w:rPr>
          <w:rFonts w:hint="cs"/>
          <w:rtl/>
        </w:rPr>
        <w:t>החברתית</w:t>
      </w:r>
      <w:r w:rsidRPr="003E1E4D">
        <w:rPr>
          <w:rtl/>
        </w:rPr>
        <w:t xml:space="preserve"> – </w:t>
      </w:r>
      <w:r w:rsidRPr="003E1E4D">
        <w:rPr>
          <w:rFonts w:hint="cs"/>
          <w:rtl/>
        </w:rPr>
        <w:t>מעצימה</w:t>
      </w:r>
      <w:r w:rsidRPr="003E1E4D">
        <w:rPr>
          <w:rtl/>
        </w:rPr>
        <w:t xml:space="preserve"> </w:t>
      </w:r>
      <w:r w:rsidRPr="003E1E4D">
        <w:rPr>
          <w:rFonts w:hint="cs"/>
          <w:rtl/>
        </w:rPr>
        <w:t>את</w:t>
      </w:r>
      <w:r w:rsidRPr="003E1E4D">
        <w:rPr>
          <w:rtl/>
        </w:rPr>
        <w:t xml:space="preserve"> </w:t>
      </w:r>
      <w:r w:rsidRPr="003E1E4D">
        <w:rPr>
          <w:rFonts w:hint="cs"/>
          <w:rtl/>
        </w:rPr>
        <w:t>התחושה</w:t>
      </w:r>
      <w:r w:rsidRPr="003E1E4D">
        <w:rPr>
          <w:rtl/>
        </w:rPr>
        <w:t xml:space="preserve"> </w:t>
      </w:r>
      <w:r w:rsidRPr="003E1E4D">
        <w:rPr>
          <w:rFonts w:hint="cs"/>
          <w:rtl/>
        </w:rPr>
        <w:t>כי</w:t>
      </w:r>
      <w:r w:rsidRPr="003E1E4D">
        <w:rPr>
          <w:rtl/>
        </w:rPr>
        <w:t xml:space="preserve"> </w:t>
      </w:r>
      <w:r w:rsidRPr="003E1E4D">
        <w:rPr>
          <w:rFonts w:hint="cs"/>
          <w:rtl/>
        </w:rPr>
        <w:t>מדובר</w:t>
      </w:r>
      <w:r w:rsidRPr="003E1E4D">
        <w:rPr>
          <w:rtl/>
        </w:rPr>
        <w:t xml:space="preserve"> </w:t>
      </w:r>
      <w:r w:rsidRPr="003E1E4D">
        <w:rPr>
          <w:rFonts w:hint="cs"/>
          <w:rtl/>
        </w:rPr>
        <w:t>בתקלה</w:t>
      </w:r>
      <w:r w:rsidRPr="003E1E4D">
        <w:rPr>
          <w:rtl/>
        </w:rPr>
        <w:t xml:space="preserve"> </w:t>
      </w:r>
      <w:r w:rsidRPr="003E1E4D">
        <w:rPr>
          <w:rFonts w:hint="cs"/>
          <w:rtl/>
        </w:rPr>
        <w:t>בעלת</w:t>
      </w:r>
      <w:r w:rsidRPr="003E1E4D">
        <w:rPr>
          <w:rtl/>
        </w:rPr>
        <w:t xml:space="preserve"> </w:t>
      </w:r>
      <w:r w:rsidRPr="003E1E4D">
        <w:rPr>
          <w:rFonts w:hint="cs"/>
          <w:rtl/>
        </w:rPr>
        <w:t>ממדים</w:t>
      </w:r>
      <w:r w:rsidRPr="003E1E4D">
        <w:rPr>
          <w:rtl/>
        </w:rPr>
        <w:t xml:space="preserve"> </w:t>
      </w:r>
      <w:r w:rsidRPr="003E1E4D">
        <w:rPr>
          <w:rFonts w:hint="cs"/>
          <w:rtl/>
        </w:rPr>
        <w:t>היסטוריים</w:t>
      </w:r>
      <w:r w:rsidRPr="003E1E4D">
        <w:rPr>
          <w:rtl/>
        </w:rPr>
        <w:t>.</w:t>
      </w:r>
    </w:p>
    <w:p w14:paraId="0B064F76" w14:textId="77777777" w:rsidR="002E6B11" w:rsidRPr="003E1E4D" w:rsidRDefault="002E6B11" w:rsidP="002E6B11">
      <w:pPr>
        <w:pStyle w:val="Ruller5"/>
        <w:rPr>
          <w:rtl/>
        </w:rPr>
      </w:pPr>
      <w:r w:rsidRPr="003E1E4D">
        <w:rPr>
          <w:rFonts w:hint="cs"/>
          <w:rtl/>
        </w:rPr>
        <w:t>רבות</w:t>
      </w:r>
      <w:r w:rsidRPr="003E1E4D">
        <w:rPr>
          <w:rtl/>
        </w:rPr>
        <w:t xml:space="preserve"> </w:t>
      </w:r>
      <w:r w:rsidRPr="003E1E4D">
        <w:rPr>
          <w:rFonts w:hint="cs"/>
          <w:rtl/>
        </w:rPr>
        <w:t>דובר</w:t>
      </w:r>
      <w:r w:rsidRPr="003E1E4D">
        <w:rPr>
          <w:rtl/>
        </w:rPr>
        <w:t xml:space="preserve"> </w:t>
      </w:r>
      <w:r w:rsidRPr="003E1E4D">
        <w:rPr>
          <w:rFonts w:hint="cs"/>
          <w:rtl/>
        </w:rPr>
        <w:t>בפגיעה</w:t>
      </w:r>
      <w:r w:rsidRPr="003E1E4D">
        <w:rPr>
          <w:rtl/>
        </w:rPr>
        <w:t xml:space="preserve"> </w:t>
      </w:r>
      <w:r w:rsidRPr="003E1E4D">
        <w:rPr>
          <w:rFonts w:hint="cs"/>
          <w:rtl/>
        </w:rPr>
        <w:t>שהחוק</w:t>
      </w:r>
      <w:r w:rsidRPr="003E1E4D">
        <w:rPr>
          <w:rtl/>
        </w:rPr>
        <w:t xml:space="preserve"> </w:t>
      </w:r>
      <w:r w:rsidRPr="003E1E4D">
        <w:rPr>
          <w:rFonts w:hint="cs"/>
          <w:rtl/>
        </w:rPr>
        <w:t>מסב</w:t>
      </w:r>
      <w:r w:rsidRPr="003E1E4D">
        <w:rPr>
          <w:rtl/>
        </w:rPr>
        <w:t xml:space="preserve"> </w:t>
      </w:r>
      <w:r w:rsidRPr="003E1E4D">
        <w:rPr>
          <w:rFonts w:hint="cs"/>
          <w:rtl/>
        </w:rPr>
        <w:t>למיעוטים</w:t>
      </w:r>
      <w:r w:rsidRPr="003E1E4D">
        <w:rPr>
          <w:rtl/>
        </w:rPr>
        <w:t xml:space="preserve"> </w:t>
      </w:r>
      <w:r w:rsidRPr="003E1E4D">
        <w:rPr>
          <w:rFonts w:hint="cs"/>
          <w:rtl/>
        </w:rPr>
        <w:t>הלא</w:t>
      </w:r>
      <w:r w:rsidRPr="003E1E4D">
        <w:rPr>
          <w:rtl/>
        </w:rPr>
        <w:t>-</w:t>
      </w:r>
      <w:r w:rsidRPr="003E1E4D">
        <w:rPr>
          <w:rFonts w:hint="cs"/>
          <w:rtl/>
        </w:rPr>
        <w:t>יהודים</w:t>
      </w:r>
      <w:r w:rsidRPr="003E1E4D">
        <w:rPr>
          <w:rtl/>
        </w:rPr>
        <w:t xml:space="preserve"> </w:t>
      </w:r>
      <w:r w:rsidRPr="003E1E4D">
        <w:rPr>
          <w:rFonts w:hint="cs"/>
          <w:rtl/>
        </w:rPr>
        <w:t>החיים</w:t>
      </w:r>
      <w:r w:rsidRPr="003E1E4D">
        <w:rPr>
          <w:rtl/>
        </w:rPr>
        <w:t xml:space="preserve"> </w:t>
      </w:r>
      <w:r w:rsidRPr="003E1E4D">
        <w:rPr>
          <w:rFonts w:hint="cs"/>
          <w:rtl/>
        </w:rPr>
        <w:t>בתוכנו</w:t>
      </w:r>
      <w:r w:rsidRPr="003E1E4D">
        <w:rPr>
          <w:rtl/>
        </w:rPr>
        <w:t xml:space="preserve">. </w:t>
      </w:r>
      <w:r w:rsidRPr="003E1E4D">
        <w:rPr>
          <w:rFonts w:hint="cs"/>
          <w:rtl/>
        </w:rPr>
        <w:t>גריעתו</w:t>
      </w:r>
      <w:r w:rsidRPr="003E1E4D">
        <w:rPr>
          <w:rtl/>
        </w:rPr>
        <w:t xml:space="preserve"> </w:t>
      </w:r>
      <w:r w:rsidRPr="003E1E4D">
        <w:rPr>
          <w:rFonts w:hint="cs"/>
          <w:rtl/>
        </w:rPr>
        <w:t>של</w:t>
      </w:r>
      <w:r w:rsidRPr="003E1E4D">
        <w:rPr>
          <w:rtl/>
        </w:rPr>
        <w:t xml:space="preserve"> </w:t>
      </w:r>
      <w:r w:rsidRPr="003E1E4D">
        <w:rPr>
          <w:rFonts w:hint="cs"/>
          <w:rtl/>
        </w:rPr>
        <w:t>ערך</w:t>
      </w:r>
      <w:r w:rsidRPr="003E1E4D">
        <w:rPr>
          <w:rtl/>
        </w:rPr>
        <w:t xml:space="preserve"> </w:t>
      </w:r>
      <w:r w:rsidRPr="003E1E4D">
        <w:rPr>
          <w:rFonts w:hint="cs"/>
          <w:rtl/>
        </w:rPr>
        <w:t>השוויון</w:t>
      </w:r>
      <w:r w:rsidRPr="003E1E4D">
        <w:rPr>
          <w:rtl/>
        </w:rPr>
        <w:t xml:space="preserve"> </w:t>
      </w:r>
      <w:r w:rsidRPr="003E1E4D">
        <w:rPr>
          <w:rFonts w:hint="cs"/>
          <w:rtl/>
        </w:rPr>
        <w:t>מאוששת</w:t>
      </w:r>
      <w:r w:rsidRPr="003E1E4D">
        <w:rPr>
          <w:rtl/>
        </w:rPr>
        <w:t xml:space="preserve"> </w:t>
      </w:r>
      <w:r w:rsidRPr="003E1E4D">
        <w:rPr>
          <w:rFonts w:hint="cs"/>
          <w:rtl/>
        </w:rPr>
        <w:t>את</w:t>
      </w:r>
      <w:r w:rsidRPr="003E1E4D">
        <w:rPr>
          <w:rtl/>
        </w:rPr>
        <w:t xml:space="preserve"> </w:t>
      </w:r>
      <w:r w:rsidRPr="003E1E4D">
        <w:rPr>
          <w:rFonts w:hint="cs"/>
          <w:rtl/>
        </w:rPr>
        <w:t>האמירה</w:t>
      </w:r>
      <w:r w:rsidRPr="003E1E4D">
        <w:rPr>
          <w:rtl/>
        </w:rPr>
        <w:t xml:space="preserve"> </w:t>
      </w:r>
      <w:r w:rsidRPr="003E1E4D">
        <w:rPr>
          <w:rFonts w:hint="cs"/>
          <w:rtl/>
        </w:rPr>
        <w:t>של</w:t>
      </w:r>
      <w:r w:rsidRPr="003E1E4D">
        <w:rPr>
          <w:rtl/>
        </w:rPr>
        <w:t xml:space="preserve"> </w:t>
      </w:r>
      <w:r w:rsidRPr="003E1E4D">
        <w:rPr>
          <w:rFonts w:hint="cs"/>
          <w:rtl/>
        </w:rPr>
        <w:t>חלק</w:t>
      </w:r>
      <w:r w:rsidRPr="003E1E4D">
        <w:rPr>
          <w:rtl/>
        </w:rPr>
        <w:t xml:space="preserve"> </w:t>
      </w:r>
      <w:r w:rsidRPr="003E1E4D">
        <w:rPr>
          <w:rFonts w:hint="cs"/>
          <w:rtl/>
        </w:rPr>
        <w:t>מהדרוזים</w:t>
      </w:r>
      <w:r w:rsidRPr="003E1E4D">
        <w:rPr>
          <w:rtl/>
        </w:rPr>
        <w:t xml:space="preserve"> </w:t>
      </w:r>
      <w:r w:rsidRPr="003E1E4D">
        <w:rPr>
          <w:rFonts w:hint="cs"/>
          <w:rtl/>
        </w:rPr>
        <w:t>שהם</w:t>
      </w:r>
      <w:r w:rsidRPr="003E1E4D">
        <w:rPr>
          <w:rtl/>
        </w:rPr>
        <w:t xml:space="preserve"> </w:t>
      </w:r>
      <w:r w:rsidRPr="003E1E4D">
        <w:rPr>
          <w:rFonts w:hint="cs"/>
          <w:rtl/>
        </w:rPr>
        <w:t>נמנים</w:t>
      </w:r>
      <w:r w:rsidRPr="003E1E4D">
        <w:rPr>
          <w:rtl/>
        </w:rPr>
        <w:t xml:space="preserve"> </w:t>
      </w:r>
      <w:r w:rsidRPr="003E1E4D">
        <w:rPr>
          <w:rFonts w:hint="cs"/>
          <w:rtl/>
        </w:rPr>
        <w:t>על</w:t>
      </w:r>
      <w:r w:rsidRPr="003E1E4D">
        <w:rPr>
          <w:rtl/>
        </w:rPr>
        <w:t xml:space="preserve"> </w:t>
      </w:r>
      <w:r w:rsidRPr="003E1E4D">
        <w:rPr>
          <w:rFonts w:hint="cs"/>
          <w:rtl/>
        </w:rPr>
        <w:t>הקבוצה</w:t>
      </w:r>
      <w:r w:rsidRPr="003E1E4D">
        <w:rPr>
          <w:rtl/>
        </w:rPr>
        <w:t xml:space="preserve"> </w:t>
      </w:r>
      <w:r w:rsidRPr="003E1E4D">
        <w:rPr>
          <w:rFonts w:hint="cs"/>
          <w:rtl/>
        </w:rPr>
        <w:t>היהודית</w:t>
      </w:r>
      <w:r w:rsidRPr="003E1E4D">
        <w:rPr>
          <w:rtl/>
        </w:rPr>
        <w:t xml:space="preserve"> </w:t>
      </w:r>
      <w:r w:rsidRPr="003E1E4D">
        <w:rPr>
          <w:rFonts w:hint="cs"/>
          <w:rtl/>
        </w:rPr>
        <w:t>בנשיאה</w:t>
      </w:r>
      <w:r w:rsidRPr="003E1E4D">
        <w:rPr>
          <w:rtl/>
        </w:rPr>
        <w:t xml:space="preserve"> </w:t>
      </w:r>
      <w:r w:rsidRPr="003E1E4D">
        <w:rPr>
          <w:rFonts w:hint="cs"/>
          <w:rtl/>
        </w:rPr>
        <w:t>בחובות</w:t>
      </w:r>
      <w:r w:rsidRPr="003E1E4D">
        <w:rPr>
          <w:rtl/>
        </w:rPr>
        <w:t xml:space="preserve"> </w:t>
      </w:r>
      <w:r w:rsidRPr="003E1E4D">
        <w:rPr>
          <w:rFonts w:hint="cs"/>
          <w:rtl/>
        </w:rPr>
        <w:t>ועל</w:t>
      </w:r>
      <w:r w:rsidRPr="003E1E4D">
        <w:rPr>
          <w:rtl/>
        </w:rPr>
        <w:t xml:space="preserve"> </w:t>
      </w:r>
      <w:r w:rsidRPr="003E1E4D">
        <w:rPr>
          <w:rFonts w:hint="cs"/>
          <w:rtl/>
        </w:rPr>
        <w:t>הקבוצה</w:t>
      </w:r>
      <w:r w:rsidRPr="003E1E4D">
        <w:rPr>
          <w:rtl/>
        </w:rPr>
        <w:t xml:space="preserve"> </w:t>
      </w:r>
      <w:r w:rsidRPr="003E1E4D">
        <w:rPr>
          <w:rFonts w:hint="cs"/>
          <w:rtl/>
        </w:rPr>
        <w:t>הערבית</w:t>
      </w:r>
      <w:r w:rsidRPr="003E1E4D">
        <w:rPr>
          <w:rtl/>
        </w:rPr>
        <w:t xml:space="preserve"> </w:t>
      </w:r>
      <w:r w:rsidRPr="003E1E4D">
        <w:rPr>
          <w:rFonts w:hint="cs"/>
          <w:rtl/>
        </w:rPr>
        <w:t>בקבלת</w:t>
      </w:r>
      <w:r w:rsidRPr="003E1E4D">
        <w:rPr>
          <w:rtl/>
        </w:rPr>
        <w:t xml:space="preserve"> </w:t>
      </w:r>
      <w:r w:rsidRPr="003E1E4D">
        <w:rPr>
          <w:rFonts w:hint="cs"/>
          <w:rtl/>
        </w:rPr>
        <w:t>זכויות</w:t>
      </w:r>
      <w:r w:rsidRPr="003E1E4D">
        <w:rPr>
          <w:rtl/>
        </w:rPr>
        <w:t xml:space="preserve">. </w:t>
      </w:r>
      <w:r w:rsidRPr="003E1E4D">
        <w:rPr>
          <w:rFonts w:hint="cs"/>
          <w:rtl/>
        </w:rPr>
        <w:t>הכתף</w:t>
      </w:r>
      <w:r w:rsidRPr="003E1E4D">
        <w:rPr>
          <w:rtl/>
        </w:rPr>
        <w:t xml:space="preserve"> </w:t>
      </w:r>
      <w:r w:rsidRPr="003E1E4D">
        <w:rPr>
          <w:rFonts w:hint="cs"/>
          <w:rtl/>
        </w:rPr>
        <w:t>הקרה</w:t>
      </w:r>
      <w:r w:rsidRPr="003E1E4D">
        <w:rPr>
          <w:rtl/>
        </w:rPr>
        <w:t xml:space="preserve"> </w:t>
      </w:r>
      <w:r w:rsidRPr="003E1E4D">
        <w:rPr>
          <w:rFonts w:hint="cs"/>
          <w:rtl/>
        </w:rPr>
        <w:t>שהכנסת</w:t>
      </w:r>
      <w:r w:rsidRPr="003E1E4D">
        <w:rPr>
          <w:rtl/>
        </w:rPr>
        <w:t xml:space="preserve"> </w:t>
      </w:r>
      <w:r w:rsidRPr="003E1E4D">
        <w:rPr>
          <w:rFonts w:hint="cs"/>
          <w:rtl/>
        </w:rPr>
        <w:t>הפנתה</w:t>
      </w:r>
      <w:r w:rsidRPr="003E1E4D">
        <w:rPr>
          <w:rtl/>
        </w:rPr>
        <w:t xml:space="preserve"> </w:t>
      </w:r>
      <w:r w:rsidRPr="003E1E4D">
        <w:rPr>
          <w:rFonts w:hint="cs"/>
          <w:rtl/>
        </w:rPr>
        <w:t>להכרזת</w:t>
      </w:r>
      <w:r w:rsidRPr="003E1E4D">
        <w:rPr>
          <w:rtl/>
        </w:rPr>
        <w:t xml:space="preserve"> </w:t>
      </w:r>
      <w:r w:rsidRPr="003E1E4D">
        <w:rPr>
          <w:rFonts w:hint="cs"/>
          <w:rtl/>
        </w:rPr>
        <w:t>העצמאות</w:t>
      </w:r>
      <w:r w:rsidRPr="003E1E4D">
        <w:rPr>
          <w:rtl/>
        </w:rPr>
        <w:t xml:space="preserve"> </w:t>
      </w:r>
      <w:r w:rsidRPr="003E1E4D">
        <w:rPr>
          <w:rFonts w:hint="cs"/>
          <w:rtl/>
        </w:rPr>
        <w:t>נותנת</w:t>
      </w:r>
      <w:r w:rsidRPr="003E1E4D">
        <w:rPr>
          <w:rtl/>
        </w:rPr>
        <w:t xml:space="preserve"> </w:t>
      </w:r>
      <w:r w:rsidRPr="003E1E4D">
        <w:rPr>
          <w:rFonts w:hint="cs"/>
          <w:rtl/>
        </w:rPr>
        <w:t>משנה</w:t>
      </w:r>
      <w:r w:rsidRPr="003E1E4D">
        <w:rPr>
          <w:rtl/>
        </w:rPr>
        <w:t xml:space="preserve"> </w:t>
      </w:r>
      <w:r w:rsidRPr="003E1E4D">
        <w:rPr>
          <w:rFonts w:hint="cs"/>
          <w:rtl/>
        </w:rPr>
        <w:t>תוקף</w:t>
      </w:r>
      <w:r w:rsidRPr="003E1E4D">
        <w:rPr>
          <w:rtl/>
        </w:rPr>
        <w:t xml:space="preserve"> </w:t>
      </w:r>
      <w:r w:rsidRPr="003E1E4D">
        <w:rPr>
          <w:rFonts w:hint="cs"/>
          <w:rtl/>
        </w:rPr>
        <w:t>לתחושה</w:t>
      </w:r>
      <w:r w:rsidRPr="003E1E4D">
        <w:rPr>
          <w:rtl/>
        </w:rPr>
        <w:t xml:space="preserve"> </w:t>
      </w:r>
      <w:r w:rsidRPr="003E1E4D">
        <w:rPr>
          <w:rFonts w:hint="cs"/>
          <w:rtl/>
        </w:rPr>
        <w:t>של</w:t>
      </w:r>
      <w:r w:rsidRPr="003E1E4D">
        <w:rPr>
          <w:rtl/>
        </w:rPr>
        <w:t xml:space="preserve"> </w:t>
      </w:r>
      <w:r w:rsidRPr="003E1E4D">
        <w:rPr>
          <w:rFonts w:hint="cs"/>
          <w:rtl/>
        </w:rPr>
        <w:t>הערבים</w:t>
      </w:r>
      <w:r w:rsidRPr="003E1E4D">
        <w:rPr>
          <w:rtl/>
        </w:rPr>
        <w:t xml:space="preserve"> </w:t>
      </w:r>
      <w:r w:rsidRPr="003E1E4D">
        <w:rPr>
          <w:rFonts w:hint="cs"/>
          <w:rtl/>
        </w:rPr>
        <w:t>שישראל</w:t>
      </w:r>
      <w:r w:rsidRPr="003E1E4D">
        <w:rPr>
          <w:rtl/>
        </w:rPr>
        <w:t xml:space="preserve"> </w:t>
      </w:r>
      <w:r w:rsidRPr="003E1E4D">
        <w:rPr>
          <w:rFonts w:hint="cs"/>
          <w:rtl/>
        </w:rPr>
        <w:t>היא</w:t>
      </w:r>
      <w:r w:rsidRPr="003E1E4D">
        <w:rPr>
          <w:rtl/>
        </w:rPr>
        <w:t xml:space="preserve"> </w:t>
      </w:r>
      <w:r w:rsidRPr="003E1E4D">
        <w:rPr>
          <w:rFonts w:hint="cs"/>
          <w:rtl/>
        </w:rPr>
        <w:t>מדינה</w:t>
      </w:r>
      <w:r w:rsidRPr="003E1E4D">
        <w:rPr>
          <w:rtl/>
        </w:rPr>
        <w:t xml:space="preserve"> </w:t>
      </w:r>
      <w:r w:rsidRPr="003E1E4D">
        <w:rPr>
          <w:rFonts w:hint="cs"/>
          <w:rtl/>
        </w:rPr>
        <w:t>יהודית</w:t>
      </w:r>
      <w:r w:rsidRPr="003E1E4D">
        <w:rPr>
          <w:rtl/>
        </w:rPr>
        <w:t xml:space="preserve"> </w:t>
      </w:r>
      <w:r w:rsidRPr="003E1E4D">
        <w:rPr>
          <w:rFonts w:hint="cs"/>
          <w:rtl/>
        </w:rPr>
        <w:t>לערבים</w:t>
      </w:r>
      <w:r w:rsidRPr="003E1E4D">
        <w:rPr>
          <w:rtl/>
        </w:rPr>
        <w:t xml:space="preserve"> </w:t>
      </w:r>
      <w:r w:rsidRPr="003E1E4D">
        <w:rPr>
          <w:rFonts w:hint="cs"/>
          <w:rtl/>
        </w:rPr>
        <w:t>ומדינה</w:t>
      </w:r>
      <w:r w:rsidRPr="003E1E4D">
        <w:rPr>
          <w:rtl/>
        </w:rPr>
        <w:t xml:space="preserve"> </w:t>
      </w:r>
      <w:r w:rsidRPr="003E1E4D">
        <w:rPr>
          <w:rFonts w:hint="cs"/>
          <w:rtl/>
        </w:rPr>
        <w:t>דמוקרטית</w:t>
      </w:r>
      <w:r w:rsidRPr="003E1E4D">
        <w:rPr>
          <w:rtl/>
        </w:rPr>
        <w:t xml:space="preserve"> </w:t>
      </w:r>
      <w:r w:rsidRPr="003E1E4D">
        <w:rPr>
          <w:rFonts w:hint="cs"/>
          <w:rtl/>
        </w:rPr>
        <w:t>ליהודים"</w:t>
      </w:r>
    </w:p>
    <w:p w14:paraId="0C231CFD" w14:textId="77777777" w:rsidR="002E6B11" w:rsidRPr="003E1E4D" w:rsidRDefault="002E6B11" w:rsidP="002E6B11">
      <w:pPr>
        <w:pStyle w:val="Ruller5"/>
        <w:rPr>
          <w:rtl/>
        </w:rPr>
      </w:pPr>
      <w:r w:rsidRPr="003E1E4D">
        <w:rPr>
          <w:rFonts w:hint="cs"/>
          <w:rtl/>
        </w:rPr>
        <w:t xml:space="preserve">(ידידיה שטרן </w:t>
      </w:r>
      <w:r w:rsidRPr="003E1E4D">
        <w:rPr>
          <w:rFonts w:ascii="Century" w:hAnsi="Century" w:cs="Miriam" w:hint="cs"/>
          <w:b/>
          <w:spacing w:val="0"/>
          <w:szCs w:val="24"/>
          <w:rtl/>
        </w:rPr>
        <w:t>גול עצמי מרהיב</w:t>
      </w:r>
      <w:r w:rsidRPr="003E1E4D">
        <w:rPr>
          <w:rFonts w:hint="cs"/>
          <w:rtl/>
        </w:rPr>
        <w:t xml:space="preserve"> (המכון הישראלי לדמוקרטיה, 1.8.2018)).</w:t>
      </w:r>
    </w:p>
    <w:p w14:paraId="3A1BD573" w14:textId="77777777" w:rsidR="002E6B11" w:rsidRPr="00E42A5F" w:rsidRDefault="002E6B11" w:rsidP="002E6B11">
      <w:pPr>
        <w:pStyle w:val="Ruller41"/>
        <w:rPr>
          <w:rFonts w:ascii="Century" w:hAnsi="Century"/>
          <w:rtl/>
        </w:rPr>
      </w:pPr>
    </w:p>
    <w:p w14:paraId="58D877D0" w14:textId="77777777" w:rsidR="002E6B11" w:rsidRPr="003E1E4D" w:rsidRDefault="002E6B11" w:rsidP="002E6B11">
      <w:pPr>
        <w:pStyle w:val="Ruller4"/>
        <w:rPr>
          <w:rtl/>
        </w:rPr>
      </w:pPr>
      <w:r w:rsidRPr="003E1E4D">
        <w:rPr>
          <w:rtl/>
        </w:rPr>
        <w:tab/>
      </w:r>
      <w:r w:rsidRPr="003E1E4D">
        <w:rPr>
          <w:rFonts w:hint="cs"/>
          <w:rtl/>
        </w:rPr>
        <w:t xml:space="preserve">אולם, במופע בודד, מצא חוק הלאום להתייחס לשפה הערבית, ושמא במשתמע גם להתייחס לכעשרים אחוזים מאזרחי המדינה כ"נוכחים נפקדים" </w:t>
      </w:r>
      <w:r w:rsidRPr="003E1E4D">
        <w:rPr>
          <w:rtl/>
        </w:rPr>
        <w:t>–</w:t>
      </w:r>
      <w:r w:rsidRPr="003E1E4D">
        <w:rPr>
          <w:rFonts w:hint="cs"/>
          <w:rtl/>
        </w:rPr>
        <w:t xml:space="preserve"> נוכחים לעניין הפגיעה בשפתם, ונפקדים על שום ההתעלמות המופגנת מקיומם במרחב המדינתי. איזכור השפה הערבית נעשה רק כדי לפגוע במעמדה המשפטי הקיים </w:t>
      </w:r>
      <w:r>
        <w:rPr>
          <w:rFonts w:hint="cs"/>
          <w:rtl/>
        </w:rPr>
        <w:t>ולגרוע מ</w:t>
      </w:r>
      <w:r w:rsidRPr="003E1E4D">
        <w:rPr>
          <w:rFonts w:hint="cs"/>
          <w:rtl/>
        </w:rPr>
        <w:t>מעמדה מ</w:t>
      </w:r>
      <w:r w:rsidRPr="003E1E4D">
        <w:rPr>
          <w:rFonts w:ascii="Century" w:hAnsi="Century" w:cs="Miriam" w:hint="cs"/>
          <w:b/>
          <w:spacing w:val="0"/>
          <w:sz w:val="22"/>
          <w:szCs w:val="24"/>
          <w:rtl/>
        </w:rPr>
        <w:t>שפה רשמית</w:t>
      </w:r>
      <w:r w:rsidRPr="003E1E4D">
        <w:rPr>
          <w:rFonts w:hint="cs"/>
          <w:rtl/>
        </w:rPr>
        <w:t xml:space="preserve"> לשפה "</w:t>
      </w:r>
      <w:r w:rsidRPr="003E1E4D">
        <w:rPr>
          <w:rFonts w:ascii="Century" w:hAnsi="Century" w:cs="Miriam" w:hint="cs"/>
          <w:b/>
          <w:spacing w:val="0"/>
          <w:sz w:val="22"/>
          <w:szCs w:val="24"/>
          <w:rtl/>
        </w:rPr>
        <w:t>בעלת מעמד מיוחד</w:t>
      </w:r>
      <w:r w:rsidRPr="003E1E4D">
        <w:rPr>
          <w:rFonts w:hint="cs"/>
          <w:rtl/>
        </w:rPr>
        <w:t xml:space="preserve">". כך, ההתייחסות היחידה בחוק הלאום אל המיעוט הערבי נעשית לצורך </w:t>
      </w:r>
      <w:r w:rsidRPr="003E1E4D">
        <w:rPr>
          <w:rFonts w:ascii="Century" w:hAnsi="Century" w:cs="Miriam" w:hint="cs"/>
          <w:b/>
          <w:spacing w:val="0"/>
          <w:sz w:val="22"/>
          <w:szCs w:val="24"/>
          <w:rtl/>
        </w:rPr>
        <w:t>פגיעה</w:t>
      </w:r>
      <w:r w:rsidRPr="003E1E4D">
        <w:rPr>
          <w:rFonts w:hint="cs"/>
          <w:rtl/>
        </w:rPr>
        <w:t xml:space="preserve"> במיעוט. </w:t>
      </w:r>
    </w:p>
    <w:p w14:paraId="03795B01" w14:textId="77777777" w:rsidR="002E6B11" w:rsidRPr="003E1E4D" w:rsidRDefault="002E6B11" w:rsidP="002E6B11">
      <w:pPr>
        <w:pStyle w:val="Ruller41"/>
        <w:rPr>
          <w:rtl/>
        </w:rPr>
      </w:pPr>
    </w:p>
    <w:p w14:paraId="61A4F32D" w14:textId="77777777" w:rsidR="002E6B11" w:rsidRPr="003E1E4D" w:rsidRDefault="002E6B11" w:rsidP="002E6B11">
      <w:pPr>
        <w:pStyle w:val="Ruller4"/>
        <w:rPr>
          <w:rtl/>
        </w:rPr>
      </w:pPr>
      <w:r w:rsidRPr="003E1E4D">
        <w:rPr>
          <w:rFonts w:hint="cs"/>
          <w:rtl/>
        </w:rPr>
        <w:t>הנה כי כן, התעלמותו המוחלטת והלעומתית של חוק הלאום, בשונה מחוקי יסוד אחרים, מ"נוסחת האיזון" המקובלת של מדינה יהודית ודמוקרטית, מהמיעוטים במדינת ישראל ומהשוויון היא השמטה מוכוונת מטרה שתכליתה לפגוע בדמוקרטיה ובעיקרון השוויון, והיא מגי</w:t>
      </w:r>
      <w:r>
        <w:rPr>
          <w:rFonts w:hint="cs"/>
          <w:rtl/>
        </w:rPr>
        <w:t>עה על רקע העדר השוויון בפרקטיקה</w:t>
      </w:r>
      <w:r w:rsidRPr="003E1E4D">
        <w:rPr>
          <w:rFonts w:hint="cs"/>
          <w:rtl/>
        </w:rPr>
        <w:t xml:space="preserve"> שקדמה לחקיקתו של חוק הלאום, דבר שיחמיר עוד יותר את הפגיעה </w:t>
      </w:r>
      <w:r>
        <w:rPr>
          <w:rFonts w:hint="cs"/>
          <w:rtl/>
        </w:rPr>
        <w:t>ה</w:t>
      </w:r>
      <w:r w:rsidRPr="003E1E4D">
        <w:rPr>
          <w:rFonts w:hint="cs"/>
          <w:rtl/>
        </w:rPr>
        <w:t xml:space="preserve">קיימת בשוויון. </w:t>
      </w:r>
    </w:p>
    <w:p w14:paraId="1011FFEF" w14:textId="77777777" w:rsidR="002E6B11" w:rsidRPr="003E1E4D" w:rsidRDefault="002E6B11" w:rsidP="002E6B11">
      <w:pPr>
        <w:pStyle w:val="Ruller41"/>
        <w:rPr>
          <w:rtl/>
        </w:rPr>
      </w:pPr>
    </w:p>
    <w:p w14:paraId="1D942D99" w14:textId="77777777" w:rsidR="002E6B11" w:rsidRPr="003E1E4D" w:rsidRDefault="002E6B11" w:rsidP="002E6B11">
      <w:pPr>
        <w:pStyle w:val="Ruller41"/>
        <w:numPr>
          <w:ilvl w:val="0"/>
          <w:numId w:val="17"/>
        </w:numPr>
        <w:rPr>
          <w:rFonts w:ascii="Century" w:hAnsi="Century" w:cs="Miriam"/>
          <w:b/>
          <w:spacing w:val="0"/>
          <w:sz w:val="24"/>
          <w:szCs w:val="26"/>
        </w:rPr>
      </w:pPr>
      <w:r w:rsidRPr="003E1E4D">
        <w:rPr>
          <w:rFonts w:ascii="Century" w:hAnsi="Century" w:cs="Miriam" w:hint="cs"/>
          <w:b/>
          <w:spacing w:val="0"/>
          <w:sz w:val="24"/>
          <w:szCs w:val="26"/>
          <w:rtl/>
        </w:rPr>
        <w:t xml:space="preserve">סעיף 4 לחוק הלאום </w:t>
      </w:r>
      <w:r w:rsidRPr="003E1E4D">
        <w:rPr>
          <w:rFonts w:ascii="Century" w:hAnsi="Century" w:cs="Miriam"/>
          <w:b/>
          <w:spacing w:val="0"/>
          <w:sz w:val="24"/>
          <w:szCs w:val="26"/>
          <w:rtl/>
        </w:rPr>
        <w:t>–</w:t>
      </w:r>
      <w:r w:rsidRPr="003E1E4D">
        <w:rPr>
          <w:rFonts w:ascii="Century" w:hAnsi="Century" w:cs="Miriam" w:hint="cs"/>
          <w:b/>
          <w:spacing w:val="0"/>
          <w:sz w:val="24"/>
          <w:szCs w:val="26"/>
          <w:rtl/>
        </w:rPr>
        <w:t xml:space="preserve"> שפה </w:t>
      </w:r>
    </w:p>
    <w:p w14:paraId="58A5FBC8" w14:textId="77777777" w:rsidR="002E6B11" w:rsidRPr="00E42A5F" w:rsidRDefault="002E6B11" w:rsidP="002E6B11">
      <w:pPr>
        <w:pStyle w:val="Ruller41"/>
        <w:rPr>
          <w:rFonts w:ascii="Century" w:hAnsi="Century"/>
          <w:rtl/>
        </w:rPr>
      </w:pPr>
    </w:p>
    <w:p w14:paraId="72B90025" w14:textId="77777777" w:rsidR="002E6B11" w:rsidRPr="003E1E4D" w:rsidRDefault="002E6B11" w:rsidP="002E6B11">
      <w:pPr>
        <w:pStyle w:val="Ruller4"/>
        <w:rPr>
          <w:rtl/>
        </w:rPr>
      </w:pPr>
      <w:r w:rsidRPr="003E1E4D">
        <w:rPr>
          <w:rFonts w:hint="cs"/>
          <w:rtl/>
        </w:rPr>
        <w:t xml:space="preserve">הוראת סעיף 4, שכותרתה "שפה" (להלן: </w:t>
      </w:r>
      <w:r w:rsidRPr="003E1E4D">
        <w:rPr>
          <w:rFonts w:ascii="Century" w:hAnsi="Century" w:cs="Miriam" w:hint="cs"/>
          <w:b/>
          <w:spacing w:val="0"/>
          <w:sz w:val="22"/>
          <w:szCs w:val="24"/>
          <w:rtl/>
        </w:rPr>
        <w:t>סעיף השפה</w:t>
      </w:r>
      <w:r w:rsidRPr="003E1E4D">
        <w:rPr>
          <w:rFonts w:hint="cs"/>
          <w:rtl/>
        </w:rPr>
        <w:t>) קובעת כי:</w:t>
      </w:r>
    </w:p>
    <w:p w14:paraId="3E477923" w14:textId="77777777" w:rsidR="002E6B11" w:rsidRPr="00E42A5F" w:rsidRDefault="002E6B11" w:rsidP="002E6B11">
      <w:pPr>
        <w:pStyle w:val="Ruller41"/>
        <w:rPr>
          <w:rFonts w:ascii="Century" w:hAnsi="Century"/>
          <w:rtl/>
        </w:rPr>
      </w:pPr>
    </w:p>
    <w:p w14:paraId="56FF0A8E" w14:textId="77777777" w:rsidR="002E6B11" w:rsidRPr="003E1E4D" w:rsidRDefault="002E6B11" w:rsidP="002E6B11">
      <w:pPr>
        <w:pStyle w:val="Ruller5"/>
        <w:rPr>
          <w:rFonts w:cs="Times New Roman"/>
          <w:spacing w:val="0"/>
          <w:rtl/>
        </w:rPr>
      </w:pPr>
      <w:r w:rsidRPr="003E1E4D">
        <w:rPr>
          <w:rFonts w:hint="cs"/>
          <w:rtl/>
        </w:rPr>
        <w:t>"</w:t>
      </w:r>
      <w:r w:rsidRPr="003E1E4D">
        <w:rPr>
          <w:rtl/>
        </w:rPr>
        <w:t>(א)</w:t>
      </w:r>
      <w:r w:rsidRPr="003E1E4D">
        <w:rPr>
          <w:rFonts w:cs="Times New Roman" w:hint="cs"/>
          <w:spacing w:val="0"/>
          <w:rtl/>
        </w:rPr>
        <w:t xml:space="preserve"> </w:t>
      </w:r>
      <w:r w:rsidRPr="003E1E4D">
        <w:rPr>
          <w:rtl/>
        </w:rPr>
        <w:t xml:space="preserve">עברית היא </w:t>
      </w:r>
      <w:r w:rsidRPr="003E1E4D">
        <w:rPr>
          <w:rFonts w:ascii="Century" w:hAnsi="Century" w:cs="Miriam"/>
          <w:b/>
          <w:spacing w:val="0"/>
          <w:szCs w:val="24"/>
          <w:rtl/>
        </w:rPr>
        <w:t>שפת המדינה</w:t>
      </w:r>
      <w:r w:rsidRPr="003E1E4D">
        <w:rPr>
          <w:rtl/>
        </w:rPr>
        <w:t>.</w:t>
      </w:r>
    </w:p>
    <w:p w14:paraId="1144D76F" w14:textId="77777777" w:rsidR="002E6B11" w:rsidRPr="003E1E4D" w:rsidRDefault="002E6B11" w:rsidP="002E6B11">
      <w:pPr>
        <w:pStyle w:val="Ruller5"/>
        <w:rPr>
          <w:rtl/>
        </w:rPr>
      </w:pPr>
      <w:r w:rsidRPr="003E1E4D">
        <w:rPr>
          <w:rtl/>
        </w:rPr>
        <w:t>(ב)</w:t>
      </w:r>
      <w:r w:rsidRPr="003E1E4D">
        <w:rPr>
          <w:rFonts w:hint="cs"/>
          <w:rtl/>
        </w:rPr>
        <w:t xml:space="preserve"> </w:t>
      </w:r>
      <w:r w:rsidRPr="003E1E4D">
        <w:rPr>
          <w:rtl/>
        </w:rPr>
        <w:t xml:space="preserve">לשפה הערבית </w:t>
      </w:r>
      <w:r w:rsidRPr="003E1E4D">
        <w:rPr>
          <w:rFonts w:ascii="Century" w:hAnsi="Century" w:cs="Miriam"/>
          <w:b/>
          <w:spacing w:val="0"/>
          <w:szCs w:val="24"/>
          <w:rtl/>
        </w:rPr>
        <w:t>מעמד מיוחד</w:t>
      </w:r>
      <w:r w:rsidRPr="003E1E4D">
        <w:rPr>
          <w:rtl/>
        </w:rPr>
        <w:t xml:space="preserve"> במדינה; הסדרת השימוש בשפה הערבית במוסדות ממלכתיים או בפניהם תהיה בחוק.</w:t>
      </w:r>
    </w:p>
    <w:p w14:paraId="19097BBE" w14:textId="77777777" w:rsidR="002E6B11" w:rsidRPr="003E1E4D" w:rsidRDefault="002E6B11" w:rsidP="002E6B11">
      <w:pPr>
        <w:pStyle w:val="Ruller5"/>
        <w:rPr>
          <w:rtl/>
        </w:rPr>
      </w:pPr>
      <w:r w:rsidRPr="003E1E4D">
        <w:rPr>
          <w:rtl/>
        </w:rPr>
        <w:t>(ג)</w:t>
      </w:r>
      <w:r w:rsidRPr="003E1E4D">
        <w:rPr>
          <w:rFonts w:hint="cs"/>
          <w:rtl/>
        </w:rPr>
        <w:t xml:space="preserve"> </w:t>
      </w:r>
      <w:r w:rsidRPr="003E1E4D">
        <w:rPr>
          <w:rFonts w:ascii="Century" w:hAnsi="Century" w:cs="Miriam"/>
          <w:b/>
          <w:spacing w:val="0"/>
          <w:szCs w:val="24"/>
          <w:rtl/>
        </w:rPr>
        <w:t>אין</w:t>
      </w:r>
      <w:r w:rsidRPr="003E1E4D">
        <w:rPr>
          <w:rtl/>
        </w:rPr>
        <w:t xml:space="preserve"> באמור בסעיף זה כדי </w:t>
      </w:r>
      <w:r w:rsidRPr="003E1E4D">
        <w:rPr>
          <w:rFonts w:ascii="Century" w:hAnsi="Century" w:cs="Miriam"/>
          <w:b/>
          <w:spacing w:val="0"/>
          <w:szCs w:val="24"/>
          <w:rtl/>
        </w:rPr>
        <w:t>לפגוע</w:t>
      </w:r>
      <w:r w:rsidRPr="003E1E4D">
        <w:rPr>
          <w:rtl/>
        </w:rPr>
        <w:t xml:space="preserve"> </w:t>
      </w:r>
      <w:r w:rsidRPr="003E1E4D">
        <w:rPr>
          <w:rFonts w:ascii="Century" w:hAnsi="Century" w:cs="Miriam"/>
          <w:b/>
          <w:spacing w:val="0"/>
          <w:szCs w:val="24"/>
          <w:rtl/>
        </w:rPr>
        <w:t xml:space="preserve">במעמד שניתן </w:t>
      </w:r>
      <w:r w:rsidRPr="003E1E4D">
        <w:rPr>
          <w:rFonts w:ascii="Century" w:hAnsi="Century" w:cs="Miriam"/>
          <w:bCs/>
          <w:spacing w:val="0"/>
          <w:szCs w:val="24"/>
          <w:u w:val="single"/>
          <w:rtl/>
        </w:rPr>
        <w:t>בפועל</w:t>
      </w:r>
      <w:r w:rsidRPr="003E1E4D">
        <w:rPr>
          <w:rtl/>
        </w:rPr>
        <w:t xml:space="preserve"> לשפה הערבית לפני תחילתו של חוק-יסוד זה</w:t>
      </w:r>
      <w:r w:rsidRPr="003E1E4D">
        <w:rPr>
          <w:rFonts w:hint="cs"/>
          <w:rtl/>
        </w:rPr>
        <w:t>" (ההדגשות הוספו)</w:t>
      </w:r>
      <w:r w:rsidRPr="003E1E4D">
        <w:rPr>
          <w:rtl/>
        </w:rPr>
        <w:t>.</w:t>
      </w:r>
    </w:p>
    <w:p w14:paraId="1BDCE744" w14:textId="77777777" w:rsidR="002E6B11" w:rsidRPr="003E1E4D" w:rsidRDefault="002E6B11" w:rsidP="002E6B11">
      <w:pPr>
        <w:pStyle w:val="Ruller41"/>
        <w:rPr>
          <w:rtl/>
        </w:rPr>
      </w:pPr>
    </w:p>
    <w:p w14:paraId="04A0DADF" w14:textId="77777777" w:rsidR="002E6B11" w:rsidRPr="003E1E4D" w:rsidRDefault="002E6B11" w:rsidP="002E6B11">
      <w:pPr>
        <w:pStyle w:val="Ruller4"/>
      </w:pPr>
      <w:r w:rsidRPr="003E1E4D">
        <w:rPr>
          <w:rFonts w:hint="cs"/>
          <w:rtl/>
        </w:rPr>
        <w:t xml:space="preserve">לטענת העותרים, סעיף השפה פוגע במעמד של השפה הערבית. בפרקטיקה, עוד בטרם חוקק חוק הלאום, רשויות השלטון נהגו בשפה הערבית באופן שאינו מתיישב עם </w:t>
      </w:r>
      <w:r w:rsidRPr="003E1E4D">
        <w:rPr>
          <w:rFonts w:hint="cs"/>
          <w:rtl/>
        </w:rPr>
        <w:lastRenderedPageBreak/>
        <w:t xml:space="preserve">מעמדה הרשמי. בין הפרקטיקה הפסולה לבין עיגונה החוקתי יש פער רב. הוראת סעיף השפה, לפיה הוא אינו "פוגע במעמד שניתן בפועל" </w:t>
      </w:r>
      <w:r w:rsidRPr="003E1E4D">
        <w:rPr>
          <w:rtl/>
        </w:rPr>
        <w:t>–</w:t>
      </w:r>
      <w:r w:rsidRPr="003E1E4D">
        <w:rPr>
          <w:rFonts w:hint="cs"/>
          <w:rtl/>
        </w:rPr>
        <w:t xml:space="preserve"> מהווה ניסיון להנציח פרקטיקה בלתי חוקית כשלעצמה. </w:t>
      </w:r>
    </w:p>
    <w:p w14:paraId="29F95536"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 </w:t>
      </w:r>
    </w:p>
    <w:p w14:paraId="5D46B4EF"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לעמדת הכנסת, למרות לשונה של החקיקה המנדטורית אשר העניקה לשפות העברית והערבית מעמד שווה </w:t>
      </w:r>
      <w:r w:rsidRPr="003E1E4D">
        <w:rPr>
          <w:rtl/>
        </w:rPr>
        <w:t>–</w:t>
      </w:r>
      <w:r w:rsidRPr="003E1E4D">
        <w:rPr>
          <w:rFonts w:hint="cs"/>
          <w:rtl/>
        </w:rPr>
        <w:t xml:space="preserve"> החקיקה והפסיקה העניקו לשפה העברית מעמד בכורה, כביטוי להיות המדינה "מדינה יהודית". לכן, הוראת סעיף השפה בחוק הלאום ביחס למעמד השפות </w:t>
      </w:r>
      <w:r w:rsidRPr="003E1E4D">
        <w:rPr>
          <w:rtl/>
        </w:rPr>
        <w:t>–</w:t>
      </w:r>
      <w:r w:rsidRPr="003E1E4D">
        <w:rPr>
          <w:rFonts w:hint="cs"/>
          <w:rtl/>
        </w:rPr>
        <w:t xml:space="preserve"> תואמת את מעמדן </w:t>
      </w:r>
      <w:r w:rsidRPr="003E1E4D">
        <w:rPr>
          <w:rFonts w:ascii="Century" w:hAnsi="Century" w:cs="Miriam" w:hint="cs"/>
          <w:b/>
          <w:spacing w:val="0"/>
          <w:sz w:val="22"/>
          <w:szCs w:val="24"/>
          <w:rtl/>
        </w:rPr>
        <w:t>בפועל</w:t>
      </w:r>
      <w:r w:rsidRPr="003E1E4D">
        <w:rPr>
          <w:rtl/>
        </w:rPr>
        <w:t>.</w:t>
      </w:r>
      <w:r w:rsidRPr="003E1E4D">
        <w:rPr>
          <w:rFonts w:hint="cs"/>
          <w:rtl/>
        </w:rPr>
        <w:t xml:space="preserve"> חוק הלאום אינו פוגע במעמד הקיים של השפה הערבית, מכיוון שבפועל יש פער </w:t>
      </w:r>
      <w:r>
        <w:rPr>
          <w:rFonts w:hint="cs"/>
          <w:rtl/>
        </w:rPr>
        <w:t>במעמד</w:t>
      </w:r>
      <w:r w:rsidRPr="003E1E4D">
        <w:rPr>
          <w:rFonts w:hint="cs"/>
          <w:rtl/>
        </w:rPr>
        <w:t xml:space="preserve"> של שתי השפות. חוק הלאום מבקש </w:t>
      </w:r>
      <w:r w:rsidRPr="003E1E4D">
        <w:rPr>
          <w:rFonts w:ascii="Century" w:hAnsi="Century" w:cs="Miriam" w:hint="cs"/>
          <w:b/>
          <w:spacing w:val="0"/>
          <w:sz w:val="22"/>
          <w:szCs w:val="24"/>
          <w:rtl/>
        </w:rPr>
        <w:t>לשקף</w:t>
      </w:r>
      <w:r w:rsidRPr="003E1E4D">
        <w:rPr>
          <w:rFonts w:hint="cs"/>
          <w:rtl/>
        </w:rPr>
        <w:t xml:space="preserve"> את המצב </w:t>
      </w:r>
      <w:r w:rsidRPr="003E1E4D">
        <w:rPr>
          <w:rFonts w:ascii="Century" w:hAnsi="Century" w:cs="Miriam" w:hint="cs"/>
          <w:b/>
          <w:spacing w:val="0"/>
          <w:sz w:val="22"/>
          <w:szCs w:val="24"/>
          <w:rtl/>
        </w:rPr>
        <w:t>הקיים</w:t>
      </w:r>
      <w:r w:rsidRPr="003E1E4D">
        <w:rPr>
          <w:rFonts w:hint="cs"/>
          <w:rtl/>
        </w:rPr>
        <w:t xml:space="preserve"> של שתי השפות במדינה. יתרה מכך, לטענת הכנסת, בכך שחוק הלאום העניק </w:t>
      </w:r>
      <w:r w:rsidRPr="003E1E4D">
        <w:rPr>
          <w:rFonts w:ascii="Century" w:hAnsi="Century" w:cs="Miriam" w:hint="cs"/>
          <w:b/>
          <w:spacing w:val="0"/>
          <w:sz w:val="22"/>
          <w:szCs w:val="24"/>
          <w:rtl/>
        </w:rPr>
        <w:t>מעמד חוקתי</w:t>
      </w:r>
      <w:r w:rsidRPr="003E1E4D">
        <w:rPr>
          <w:rFonts w:hint="cs"/>
          <w:rtl/>
        </w:rPr>
        <w:t xml:space="preserve"> לשפות העברית והערבית, תוך</w:t>
      </w:r>
      <w:r w:rsidRPr="003E1E4D">
        <w:rPr>
          <w:rtl/>
        </w:rPr>
        <w:t xml:space="preserve"> </w:t>
      </w:r>
      <w:r w:rsidRPr="003E1E4D">
        <w:rPr>
          <w:rFonts w:hint="cs"/>
          <w:rtl/>
        </w:rPr>
        <w:t>מתן</w:t>
      </w:r>
      <w:r w:rsidRPr="003E1E4D">
        <w:rPr>
          <w:rtl/>
        </w:rPr>
        <w:t xml:space="preserve"> </w:t>
      </w:r>
      <w:r w:rsidRPr="003E1E4D">
        <w:rPr>
          <w:rFonts w:hint="cs"/>
          <w:rtl/>
        </w:rPr>
        <w:t>הגנה</w:t>
      </w:r>
      <w:r w:rsidRPr="003E1E4D">
        <w:rPr>
          <w:rtl/>
        </w:rPr>
        <w:t xml:space="preserve"> </w:t>
      </w:r>
      <w:r w:rsidRPr="003E1E4D">
        <w:rPr>
          <w:rFonts w:hint="cs"/>
          <w:rtl/>
        </w:rPr>
        <w:t>חוקתית</w:t>
      </w:r>
      <w:r w:rsidRPr="003E1E4D">
        <w:rPr>
          <w:rtl/>
        </w:rPr>
        <w:t xml:space="preserve"> </w:t>
      </w:r>
      <w:r w:rsidRPr="003E1E4D">
        <w:rPr>
          <w:rFonts w:hint="cs"/>
          <w:rtl/>
        </w:rPr>
        <w:t>למעמדה</w:t>
      </w:r>
      <w:r w:rsidRPr="003E1E4D">
        <w:rPr>
          <w:rtl/>
        </w:rPr>
        <w:t xml:space="preserve"> </w:t>
      </w:r>
      <w:r w:rsidRPr="003E1E4D">
        <w:rPr>
          <w:rFonts w:hint="cs"/>
          <w:rtl/>
        </w:rPr>
        <w:t>של</w:t>
      </w:r>
      <w:r w:rsidRPr="003E1E4D">
        <w:rPr>
          <w:rtl/>
        </w:rPr>
        <w:t xml:space="preserve"> </w:t>
      </w:r>
      <w:r w:rsidRPr="003E1E4D">
        <w:rPr>
          <w:rFonts w:hint="cs"/>
          <w:rtl/>
        </w:rPr>
        <w:t>השפה</w:t>
      </w:r>
      <w:r w:rsidRPr="003E1E4D">
        <w:rPr>
          <w:rtl/>
        </w:rPr>
        <w:t xml:space="preserve"> </w:t>
      </w:r>
      <w:r w:rsidRPr="003E1E4D">
        <w:rPr>
          <w:rFonts w:hint="cs"/>
          <w:rtl/>
        </w:rPr>
        <w:t>הערבית</w:t>
      </w:r>
      <w:r w:rsidRPr="003E1E4D">
        <w:rPr>
          <w:rtl/>
        </w:rPr>
        <w:t xml:space="preserve"> </w:t>
      </w:r>
      <w:r w:rsidRPr="003E1E4D">
        <w:rPr>
          <w:rFonts w:hint="cs"/>
          <w:rtl/>
        </w:rPr>
        <w:t xml:space="preserve">בפועל </w:t>
      </w:r>
      <w:r w:rsidRPr="003E1E4D">
        <w:rPr>
          <w:rtl/>
        </w:rPr>
        <w:t>–</w:t>
      </w:r>
      <w:r w:rsidRPr="003E1E4D">
        <w:rPr>
          <w:rFonts w:hint="cs"/>
          <w:rtl/>
        </w:rPr>
        <w:t xml:space="preserve"> הוא "שידרג" את השפה הערבית</w:t>
      </w:r>
      <w:r w:rsidRPr="003E1E4D">
        <w:rPr>
          <w:rtl/>
        </w:rPr>
        <w:t>.</w:t>
      </w:r>
      <w:r w:rsidRPr="003E1E4D">
        <w:rPr>
          <w:rFonts w:hint="cs"/>
          <w:rtl/>
        </w:rPr>
        <w:t xml:space="preserve"> </w:t>
      </w:r>
    </w:p>
    <w:p w14:paraId="7C981720" w14:textId="77777777" w:rsidR="002E6B11" w:rsidRPr="003E1E4D" w:rsidRDefault="002E6B11" w:rsidP="002E6B11">
      <w:pPr>
        <w:pStyle w:val="Ruller41"/>
        <w:rPr>
          <w:rtl/>
        </w:rPr>
      </w:pPr>
    </w:p>
    <w:p w14:paraId="71BC32D0"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לעמדת היועמ"ש, </w:t>
      </w:r>
      <w:r w:rsidRPr="003E1E4D">
        <w:rPr>
          <w:rFonts w:ascii="Century" w:hAnsi="Century" w:cs="Miriam" w:hint="cs"/>
          <w:b/>
          <w:spacing w:val="0"/>
          <w:sz w:val="22"/>
          <w:szCs w:val="24"/>
          <w:rtl/>
        </w:rPr>
        <w:t>"עיקרו"</w:t>
      </w:r>
      <w:r w:rsidRPr="003E1E4D">
        <w:rPr>
          <w:rFonts w:hint="cs"/>
          <w:rtl/>
        </w:rPr>
        <w:t xml:space="preserve"> של סעיף השפה הוא </w:t>
      </w:r>
      <w:r w:rsidRPr="002D5002">
        <w:rPr>
          <w:rFonts w:hint="cs"/>
          <w:rtl/>
        </w:rPr>
        <w:t>הצהרתי-סמלי</w:t>
      </w:r>
      <w:r w:rsidRPr="003E1E4D">
        <w:rPr>
          <w:rFonts w:hint="cs"/>
          <w:rtl/>
        </w:rPr>
        <w:t xml:space="preserve"> (סעיף 196 לתגובת היועמ"ש). חוק הלאום משקף את הפסיקה בנוגע למעמד </w:t>
      </w:r>
      <w:r>
        <w:rPr>
          <w:rFonts w:hint="cs"/>
          <w:rtl/>
        </w:rPr>
        <w:t xml:space="preserve">הבכורה </w:t>
      </w:r>
      <w:r w:rsidRPr="003E1E4D">
        <w:rPr>
          <w:rFonts w:hint="cs"/>
          <w:rtl/>
        </w:rPr>
        <w:t xml:space="preserve">של השפה העברית כשפה עיקרית, ולכן הוא אינו פוגע בזכויות הפרט לשוויון או לכבוד ואינו סותר את עקרונות היסוד של השיטה. </w:t>
      </w:r>
    </w:p>
    <w:p w14:paraId="5BF65012" w14:textId="77777777" w:rsidR="002E6B11" w:rsidRPr="003E1E4D" w:rsidRDefault="002E6B11" w:rsidP="002E6B11">
      <w:pPr>
        <w:pStyle w:val="Ruller41"/>
        <w:rPr>
          <w:rtl/>
        </w:rPr>
      </w:pPr>
    </w:p>
    <w:p w14:paraId="136A9BC8" w14:textId="77777777" w:rsidR="002E6B11" w:rsidRPr="003E1E4D" w:rsidRDefault="002E6B11" w:rsidP="002E6B11">
      <w:pPr>
        <w:pStyle w:val="Ruller4"/>
        <w:rPr>
          <w:rtl/>
        </w:rPr>
      </w:pPr>
      <w:r w:rsidRPr="003E1E4D">
        <w:rPr>
          <w:rtl/>
        </w:rPr>
        <w:tab/>
      </w:r>
      <w:r w:rsidRPr="003E1E4D">
        <w:rPr>
          <w:rFonts w:hint="cs"/>
          <w:rtl/>
        </w:rPr>
        <w:t xml:space="preserve">לערבית הוקנה מעמד רשמי בחקיקה מנדטורית אשר עומדת בתוקפה. סימן 82 לדבר המלך במועצה על ארץ-ישראל, 1922 עד 1947 (להלן: </w:t>
      </w:r>
      <w:r w:rsidRPr="003E1E4D">
        <w:rPr>
          <w:rFonts w:ascii="Century" w:hAnsi="Century" w:cs="Miriam" w:hint="cs"/>
          <w:b/>
          <w:spacing w:val="0"/>
          <w:sz w:val="22"/>
          <w:szCs w:val="24"/>
          <w:rtl/>
        </w:rPr>
        <w:t>דבר המלך במועצה</w:t>
      </w:r>
      <w:r w:rsidRPr="003E1E4D">
        <w:rPr>
          <w:rFonts w:hint="cs"/>
          <w:rtl/>
        </w:rPr>
        <w:t xml:space="preserve">), קובע כי עברית וערבית הן </w:t>
      </w:r>
      <w:r w:rsidRPr="003E1E4D">
        <w:rPr>
          <w:rFonts w:ascii="Century" w:hAnsi="Century" w:cs="Miriam" w:hint="cs"/>
          <w:b/>
          <w:spacing w:val="0"/>
          <w:sz w:val="22"/>
          <w:szCs w:val="24"/>
          <w:rtl/>
        </w:rPr>
        <w:t>שפות רשמיות</w:t>
      </w:r>
      <w:r w:rsidRPr="003E1E4D">
        <w:rPr>
          <w:rFonts w:hint="cs"/>
          <w:rtl/>
        </w:rPr>
        <w:t xml:space="preserve"> במדינה, כדלקמן:</w:t>
      </w:r>
    </w:p>
    <w:p w14:paraId="7BE707F1" w14:textId="77777777" w:rsidR="002E6B11" w:rsidRPr="003E1E4D" w:rsidRDefault="002E6B11" w:rsidP="002E6B11">
      <w:pPr>
        <w:pStyle w:val="Ruller41"/>
        <w:rPr>
          <w:rtl/>
        </w:rPr>
      </w:pPr>
    </w:p>
    <w:p w14:paraId="6928A2E8" w14:textId="77777777" w:rsidR="002E6B11" w:rsidRPr="003E1E4D" w:rsidRDefault="002E6B11" w:rsidP="002E6B11">
      <w:pPr>
        <w:pStyle w:val="Ruller5"/>
        <w:rPr>
          <w:rFonts w:ascii="Garamond" w:hAnsi="Garamond"/>
          <w:sz w:val="24"/>
          <w:rtl/>
        </w:rPr>
      </w:pPr>
      <w:r w:rsidRPr="003E1E4D">
        <w:rPr>
          <w:rFonts w:ascii="Garamond" w:hAnsi="Garamond" w:hint="cs"/>
          <w:sz w:val="24"/>
          <w:rtl/>
        </w:rPr>
        <w:t>"</w:t>
      </w:r>
      <w:r w:rsidRPr="003E1E4D">
        <w:rPr>
          <w:rFonts w:ascii="Garamond" w:hAnsi="Garamond"/>
          <w:sz w:val="24"/>
          <w:rtl/>
        </w:rPr>
        <w:t>כל</w:t>
      </w:r>
      <w:r w:rsidRPr="003E1E4D">
        <w:rPr>
          <w:rFonts w:ascii="Garamond" w:hAnsi="Garamond" w:hint="cs"/>
          <w:sz w:val="24"/>
          <w:rtl/>
        </w:rPr>
        <w:t xml:space="preserve"> הפקודות, המודעות הרשמיות והטפסים הרשמיים של הממשלה וכל המודעות הרשמיות של רשוי</w:t>
      </w:r>
      <w:r w:rsidRPr="003E1E4D">
        <w:rPr>
          <w:rFonts w:ascii="Garamond" w:hAnsi="Garamond"/>
          <w:sz w:val="24"/>
          <w:rtl/>
        </w:rPr>
        <w:t>ות</w:t>
      </w:r>
      <w:r w:rsidRPr="003E1E4D">
        <w:rPr>
          <w:rFonts w:ascii="Garamond" w:hAnsi="Garamond" w:hint="cs"/>
          <w:sz w:val="24"/>
          <w:rtl/>
        </w:rPr>
        <w:t xml:space="preserve"> מקומיות ועיריות בתחומים שייקבעו עפ"י צו מאת הממשלה יפורסמו (באנגלית) בעברית ובערבית. בכפוף לכל תקנות שתתקין הממשלה מותר להשתמש בשלוש השפות במשרדי הממשלה ובבתי המשפט".</w:t>
      </w:r>
    </w:p>
    <w:p w14:paraId="56FE8FF2" w14:textId="77777777" w:rsidR="002E6B11" w:rsidRPr="003E1E4D" w:rsidRDefault="002E6B11" w:rsidP="002E6B11">
      <w:pPr>
        <w:pStyle w:val="Ruller41"/>
        <w:rPr>
          <w:rtl/>
        </w:rPr>
      </w:pPr>
    </w:p>
    <w:p w14:paraId="7EE525CE" w14:textId="77777777" w:rsidR="002E6B11" w:rsidRPr="003E1E4D" w:rsidRDefault="002E6B11" w:rsidP="002E6B11">
      <w:pPr>
        <w:pStyle w:val="Ruller4"/>
        <w:numPr>
          <w:ilvl w:val="0"/>
          <w:numId w:val="0"/>
        </w:numPr>
        <w:rPr>
          <w:rtl/>
        </w:rPr>
      </w:pPr>
      <w:r w:rsidRPr="003E1E4D">
        <w:rPr>
          <w:rtl/>
        </w:rPr>
        <w:tab/>
      </w:r>
      <w:r w:rsidRPr="003E1E4D">
        <w:rPr>
          <w:rFonts w:hint="cs"/>
          <w:rtl/>
        </w:rPr>
        <w:t>יצוין כי הוראה זו שונתה ביחס לשפה האנגלית. ההוראה קובעת</w:t>
      </w:r>
      <w:r w:rsidRPr="003E1E4D">
        <w:rPr>
          <w:rtl/>
        </w:rPr>
        <w:t xml:space="preserve"> חובה לפרסם את כל הפקודות, המודעות הרשמיות והטפסים הרשמיים של הממשלה בערבית ובעברית. כן נקבע כי זכותו של אדם להשתמש באחת משתי השפות במשרדי הממשלה ובבתי המשפט</w:t>
      </w:r>
      <w:r w:rsidRPr="003E1E4D">
        <w:rPr>
          <w:rFonts w:hint="cs"/>
          <w:rtl/>
        </w:rPr>
        <w:t xml:space="preserve">. </w:t>
      </w:r>
    </w:p>
    <w:p w14:paraId="37E84972" w14:textId="77777777" w:rsidR="002E6B11" w:rsidRPr="003E1E4D" w:rsidRDefault="002E6B11" w:rsidP="002E6B11">
      <w:pPr>
        <w:pStyle w:val="Ruller41"/>
        <w:rPr>
          <w:rtl/>
        </w:rPr>
      </w:pPr>
    </w:p>
    <w:p w14:paraId="65566CC2" w14:textId="77777777" w:rsidR="002E6B11" w:rsidRPr="003E1E4D" w:rsidRDefault="002E6B11" w:rsidP="002E6B11">
      <w:pPr>
        <w:pStyle w:val="Ruller4"/>
        <w:rPr>
          <w:rtl/>
        </w:rPr>
      </w:pPr>
      <w:r w:rsidRPr="003E1E4D">
        <w:rPr>
          <w:rFonts w:hint="cs"/>
          <w:rtl/>
        </w:rPr>
        <w:lastRenderedPageBreak/>
        <w:t xml:space="preserve">בג"ץ 4112/99 </w:t>
      </w:r>
      <w:r w:rsidRPr="003E1E4D">
        <w:rPr>
          <w:rFonts w:ascii="Century" w:hAnsi="Century" w:cs="Miriam" w:hint="cs"/>
          <w:b/>
          <w:spacing w:val="0"/>
          <w:sz w:val="22"/>
          <w:szCs w:val="24"/>
          <w:rtl/>
        </w:rPr>
        <w:t>עדאלה המרכז המשפטי לזכויות המיעוט הערבי בישראל נ' עיריית תל-אביב-יפו</w:t>
      </w:r>
      <w:r w:rsidRPr="003E1E4D">
        <w:rPr>
          <w:rFonts w:hint="cs"/>
          <w:rtl/>
        </w:rPr>
        <w:t xml:space="preserve">, פ"ד נו(5) 393 (2002) (להלן: </w:t>
      </w:r>
      <w:r w:rsidRPr="003E1E4D">
        <w:rPr>
          <w:rFonts w:ascii="Century" w:hAnsi="Century" w:cs="Miriam" w:hint="cs"/>
          <w:b/>
          <w:spacing w:val="0"/>
          <w:sz w:val="22"/>
          <w:szCs w:val="24"/>
          <w:rtl/>
        </w:rPr>
        <w:t>עניין השילוט בערבית</w:t>
      </w:r>
      <w:r w:rsidRPr="003E1E4D">
        <w:rPr>
          <w:rFonts w:hint="cs"/>
          <w:rtl/>
        </w:rPr>
        <w:t>), קבע לעניין הוראת סימן 82 לדבר המלך במועצה כי:</w:t>
      </w:r>
    </w:p>
    <w:p w14:paraId="3F974038" w14:textId="77777777" w:rsidR="002E6B11" w:rsidRPr="005B0C9F" w:rsidRDefault="002E6B11" w:rsidP="002E6B11">
      <w:pPr>
        <w:pStyle w:val="Ruller41"/>
        <w:rPr>
          <w:rFonts w:ascii="Century" w:hAnsi="Century"/>
          <w:rtl/>
        </w:rPr>
      </w:pPr>
    </w:p>
    <w:p w14:paraId="288773D8" w14:textId="77777777" w:rsidR="002E6B11" w:rsidRPr="003E1E4D" w:rsidRDefault="002E6B11" w:rsidP="002E6B11">
      <w:pPr>
        <w:pStyle w:val="Ruller5"/>
        <w:rPr>
          <w:rtl/>
        </w:rPr>
      </w:pPr>
      <w:r w:rsidRPr="003E1E4D">
        <w:rPr>
          <w:rFonts w:hint="cs"/>
          <w:rtl/>
        </w:rPr>
        <w:t>"</w:t>
      </w:r>
      <w:r w:rsidRPr="003E1E4D">
        <w:rPr>
          <w:rtl/>
        </w:rPr>
        <w:t xml:space="preserve">מכוחה נקבע כי הערבית היא </w:t>
      </w:r>
      <w:r w:rsidRPr="003E1E4D">
        <w:rPr>
          <w:rFonts w:ascii="Century" w:hAnsi="Century" w:cs="Miriam"/>
          <w:b/>
          <w:spacing w:val="0"/>
          <w:szCs w:val="24"/>
          <w:rtl/>
        </w:rPr>
        <w:t>שפה רשמית</w:t>
      </w:r>
      <w:r w:rsidRPr="003E1E4D">
        <w:rPr>
          <w:rtl/>
        </w:rPr>
        <w:t xml:space="preserve">. בכך ניתן לה </w:t>
      </w:r>
      <w:r w:rsidRPr="003E1E4D">
        <w:rPr>
          <w:rFonts w:hint="cs"/>
          <w:rtl/>
        </w:rPr>
        <w:t>'</w:t>
      </w:r>
      <w:r w:rsidRPr="003E1E4D">
        <w:rPr>
          <w:rFonts w:ascii="Century" w:hAnsi="Century" w:cs="Miriam"/>
          <w:b/>
          <w:spacing w:val="0"/>
          <w:szCs w:val="24"/>
          <w:rtl/>
        </w:rPr>
        <w:t>מעמד נעלה במיוחד</w:t>
      </w:r>
      <w:r w:rsidRPr="003E1E4D">
        <w:rPr>
          <w:rFonts w:hint="cs"/>
          <w:rtl/>
        </w:rPr>
        <w:t xml:space="preserve">'... </w:t>
      </w:r>
      <w:r w:rsidRPr="003E1E4D">
        <w:rPr>
          <w:rtl/>
        </w:rPr>
        <w:t>אין דינן כדין שפות אחרות, שאזרחי המדינה או תושביה דוברים אותן</w:t>
      </w:r>
      <w:r w:rsidRPr="003E1E4D">
        <w:rPr>
          <w:rFonts w:hint="cs"/>
          <w:rtl/>
        </w:rPr>
        <w:t>.</w:t>
      </w:r>
      <w:r w:rsidRPr="003E1E4D">
        <w:rPr>
          <w:rFonts w:ascii="Century" w:hAnsi="Century" w:cs="Miriam" w:hint="cs"/>
          <w:b/>
          <w:spacing w:val="0"/>
          <w:szCs w:val="24"/>
          <w:rtl/>
        </w:rPr>
        <w:t xml:space="preserve"> </w:t>
      </w:r>
      <w:r w:rsidRPr="003E1E4D">
        <w:rPr>
          <w:rFonts w:ascii="Century" w:hAnsi="Century" w:cs="Miriam"/>
          <w:b/>
          <w:spacing w:val="0"/>
          <w:szCs w:val="24"/>
          <w:rtl/>
        </w:rPr>
        <w:t>ממעמד מיוחד זה נובעות במישרין זכויות וחובות כלפי השלטון המרכזי</w:t>
      </w:r>
      <w:r w:rsidRPr="003E1E4D">
        <w:rPr>
          <w:rtl/>
        </w:rPr>
        <w:t xml:space="preserve">. עם זאת, אין מעמד מיוחד זה מתמצה אך באותן זכויות וחובות הנובעות ממנו במישרין. </w:t>
      </w:r>
      <w:r w:rsidRPr="003E1E4D">
        <w:rPr>
          <w:rFonts w:ascii="Century" w:hAnsi="Century" w:cs="Miriam"/>
          <w:b/>
          <w:spacing w:val="0"/>
          <w:szCs w:val="24"/>
          <w:rtl/>
        </w:rPr>
        <w:t>מעמדה הרשמי של שפה מקרין עצמו אל תוך גופו של המשפט הישראלי, ומשפיע על פעולתו</w:t>
      </w:r>
      <w:r w:rsidRPr="003E1E4D">
        <w:rPr>
          <w:rtl/>
        </w:rPr>
        <w:t>. השפעה זו מתבטאת, בין השאר, במשקל שיש ליתן לרשמיותה של השפה במכלול השיקולים שבעל סמכות צריך להתחשב בהם שעה שהוא מפעיל סמכות שלטונית</w:t>
      </w:r>
      <w:r w:rsidRPr="003E1E4D">
        <w:rPr>
          <w:rFonts w:hint="cs"/>
          <w:rtl/>
        </w:rPr>
        <w:t>" (שם, פס' 13-11; ההדגשות הוספו).</w:t>
      </w:r>
    </w:p>
    <w:p w14:paraId="6F73F497" w14:textId="77777777" w:rsidR="002E6B11" w:rsidRPr="003E1E4D" w:rsidRDefault="002E6B11" w:rsidP="002E6B11">
      <w:pPr>
        <w:pStyle w:val="Ruller41"/>
        <w:rPr>
          <w:rtl/>
        </w:rPr>
      </w:pPr>
    </w:p>
    <w:p w14:paraId="4E7B3DDD" w14:textId="77777777" w:rsidR="002E6B11" w:rsidRPr="003E1E4D" w:rsidRDefault="002E6B11" w:rsidP="002E6B11">
      <w:pPr>
        <w:pStyle w:val="Ruller4"/>
        <w:numPr>
          <w:ilvl w:val="0"/>
          <w:numId w:val="0"/>
        </w:numPr>
        <w:rPr>
          <w:rtl/>
        </w:rPr>
      </w:pPr>
      <w:r w:rsidRPr="003E1E4D">
        <w:rPr>
          <w:rtl/>
        </w:rPr>
        <w:tab/>
      </w:r>
      <w:r w:rsidRPr="003E1E4D">
        <w:rPr>
          <w:rFonts w:hint="cs"/>
          <w:rtl/>
        </w:rPr>
        <w:t>עוד נקבע כי:</w:t>
      </w:r>
    </w:p>
    <w:p w14:paraId="69012E9C" w14:textId="77777777" w:rsidR="002E6B11" w:rsidRPr="003E1E4D" w:rsidRDefault="002E6B11" w:rsidP="002E6B11">
      <w:pPr>
        <w:pStyle w:val="Ruller41"/>
        <w:rPr>
          <w:rtl/>
        </w:rPr>
      </w:pPr>
    </w:p>
    <w:p w14:paraId="6D660304" w14:textId="77777777" w:rsidR="002E6B11" w:rsidRPr="003E1E4D" w:rsidRDefault="002E6B11" w:rsidP="002E6B11">
      <w:pPr>
        <w:pStyle w:val="Ruller5"/>
        <w:rPr>
          <w:rtl/>
        </w:rPr>
      </w:pPr>
      <w:r w:rsidRPr="003E1E4D">
        <w:rPr>
          <w:rFonts w:hint="cs"/>
          <w:rtl/>
        </w:rPr>
        <w:t>"</w:t>
      </w:r>
      <w:r w:rsidRPr="003E1E4D">
        <w:rPr>
          <w:rtl/>
        </w:rPr>
        <w:t>הייחוד של השפה הערבית הוא כפול: ראשית, הערבית היא שפתו של המיעוט הגדול ביותר בישראל, החי בישראל מימים ימימה</w:t>
      </w:r>
      <w:r w:rsidRPr="003E1E4D">
        <w:rPr>
          <w:rFonts w:hint="cs"/>
          <w:rtl/>
        </w:rPr>
        <w:t xml:space="preserve">... שנית, </w:t>
      </w:r>
      <w:r w:rsidRPr="003E1E4D">
        <w:t xml:space="preserve"> </w:t>
      </w:r>
      <w:r w:rsidRPr="003E1E4D">
        <w:rPr>
          <w:rtl/>
        </w:rPr>
        <w:t>הערבית הינה שפה רשמית בישראל</w:t>
      </w:r>
      <w:r w:rsidRPr="003E1E4D">
        <w:rPr>
          <w:rFonts w:hint="cs"/>
          <w:rtl/>
        </w:rPr>
        <w:t xml:space="preserve">... </w:t>
      </w:r>
      <w:r w:rsidRPr="003E1E4D">
        <w:rPr>
          <w:rFonts w:ascii="Century" w:hAnsi="Century" w:cs="Miriam"/>
          <w:b/>
          <w:spacing w:val="0"/>
          <w:szCs w:val="24"/>
          <w:rtl/>
        </w:rPr>
        <w:t>רק ערבית - בצד העברית - היא שפה רשמית בישראל. לערבית ניתן איפוא מעמד מיוחד בישראל</w:t>
      </w:r>
      <w:r w:rsidRPr="003E1E4D">
        <w:rPr>
          <w:rtl/>
        </w:rPr>
        <w:t>. למעמד זה אין תחולה ישירה בענייננו, אך יש לו תחולה עקיפה</w:t>
      </w:r>
      <w:r w:rsidRPr="003E1E4D">
        <w:rPr>
          <w:rFonts w:hint="cs"/>
          <w:rtl/>
        </w:rPr>
        <w:t xml:space="preserve">. </w:t>
      </w:r>
      <w:r w:rsidRPr="003E1E4D">
        <w:rPr>
          <w:rFonts w:ascii="Century" w:hAnsi="Century" w:cs="Miriam"/>
          <w:b/>
          <w:spacing w:val="0"/>
          <w:szCs w:val="24"/>
          <w:rtl/>
        </w:rPr>
        <w:t>ל</w:t>
      </w:r>
      <w:r w:rsidRPr="003E1E4D">
        <w:rPr>
          <w:rFonts w:ascii="Century" w:hAnsi="Century" w:cs="Miriam" w:hint="cs"/>
          <w:b/>
          <w:spacing w:val="0"/>
          <w:szCs w:val="24"/>
          <w:rtl/>
        </w:rPr>
        <w:t>'</w:t>
      </w:r>
      <w:r w:rsidRPr="003E1E4D">
        <w:rPr>
          <w:rFonts w:ascii="Century" w:hAnsi="Century" w:cs="Miriam"/>
          <w:b/>
          <w:spacing w:val="0"/>
          <w:szCs w:val="24"/>
          <w:rtl/>
        </w:rPr>
        <w:t>רשמיותה</w:t>
      </w:r>
      <w:r w:rsidRPr="003E1E4D">
        <w:rPr>
          <w:rFonts w:ascii="Century" w:hAnsi="Century" w:cs="Miriam" w:hint="cs"/>
          <w:b/>
          <w:spacing w:val="0"/>
          <w:szCs w:val="24"/>
          <w:rtl/>
        </w:rPr>
        <w:t>'</w:t>
      </w:r>
      <w:r w:rsidRPr="003E1E4D">
        <w:rPr>
          <w:rFonts w:ascii="Century" w:hAnsi="Century" w:cs="Miriam"/>
          <w:b/>
          <w:spacing w:val="0"/>
          <w:szCs w:val="24"/>
          <w:rtl/>
        </w:rPr>
        <w:t xml:space="preserve"> של השפה הערבית </w:t>
      </w:r>
      <w:r w:rsidRPr="003E1E4D">
        <w:rPr>
          <w:rFonts w:ascii="Century" w:hAnsi="Century" w:cs="Miriam" w:hint="cs"/>
          <w:b/>
          <w:spacing w:val="0"/>
          <w:szCs w:val="24"/>
          <w:rtl/>
        </w:rPr>
        <w:t>'</w:t>
      </w:r>
      <w:r w:rsidRPr="003E1E4D">
        <w:rPr>
          <w:rFonts w:ascii="Century" w:hAnsi="Century" w:cs="Miriam"/>
          <w:b/>
          <w:spacing w:val="0"/>
          <w:szCs w:val="24"/>
          <w:rtl/>
        </w:rPr>
        <w:t>יש ערך עודף וייחוד</w:t>
      </w:r>
      <w:r>
        <w:rPr>
          <w:rFonts w:ascii="Century" w:hAnsi="Century" w:cs="Miriam" w:hint="cs"/>
          <w:b/>
          <w:spacing w:val="0"/>
          <w:szCs w:val="24"/>
          <w:rtl/>
        </w:rPr>
        <w:t>י</w:t>
      </w:r>
      <w:r w:rsidRPr="003E1E4D">
        <w:rPr>
          <w:rFonts w:ascii="Century" w:hAnsi="Century" w:cs="Miriam" w:hint="cs"/>
          <w:b/>
          <w:spacing w:val="0"/>
          <w:szCs w:val="24"/>
          <w:rtl/>
        </w:rPr>
        <w:t>'</w:t>
      </w:r>
      <w:r w:rsidRPr="003E1E4D">
        <w:rPr>
          <w:rFonts w:hint="cs"/>
          <w:rtl/>
        </w:rPr>
        <w:t>..." (ההדגשות הוספו; פסקה 25).</w:t>
      </w:r>
    </w:p>
    <w:p w14:paraId="7D8EA351" w14:textId="77777777" w:rsidR="002E6B11" w:rsidRPr="003E1E4D" w:rsidRDefault="002E6B11" w:rsidP="002E6B11">
      <w:pPr>
        <w:pStyle w:val="Ruller41"/>
        <w:rPr>
          <w:rtl/>
        </w:rPr>
      </w:pPr>
    </w:p>
    <w:p w14:paraId="641C45CC" w14:textId="77777777" w:rsidR="002E6B11" w:rsidRPr="003E1E4D" w:rsidRDefault="002E6B11" w:rsidP="002E6B11">
      <w:pPr>
        <w:pStyle w:val="Ruller41"/>
        <w:rPr>
          <w:rtl/>
        </w:rPr>
      </w:pPr>
      <w:r w:rsidRPr="003E1E4D">
        <w:rPr>
          <w:rtl/>
        </w:rPr>
        <w:tab/>
      </w:r>
      <w:r w:rsidRPr="003E1E4D">
        <w:rPr>
          <w:rFonts w:hint="cs"/>
          <w:rtl/>
        </w:rPr>
        <w:t xml:space="preserve">ראו גם: דנג"ץ 7260/02 </w:t>
      </w:r>
      <w:r w:rsidRPr="003E1E4D">
        <w:rPr>
          <w:rFonts w:cs="Miriam" w:hint="cs"/>
          <w:spacing w:val="0"/>
          <w:sz w:val="28"/>
          <w:szCs w:val="24"/>
          <w:rtl/>
        </w:rPr>
        <w:t xml:space="preserve">עיריית רמלה נ' עדאלה </w:t>
      </w:r>
      <w:r w:rsidRPr="003E1E4D">
        <w:rPr>
          <w:rFonts w:cs="Miriam"/>
          <w:spacing w:val="0"/>
          <w:sz w:val="28"/>
          <w:szCs w:val="24"/>
          <w:rtl/>
        </w:rPr>
        <w:t>–</w:t>
      </w:r>
      <w:r w:rsidRPr="003E1E4D">
        <w:rPr>
          <w:rFonts w:cs="Miriam" w:hint="cs"/>
          <w:spacing w:val="0"/>
          <w:sz w:val="28"/>
          <w:szCs w:val="24"/>
          <w:rtl/>
        </w:rPr>
        <w:t xml:space="preserve"> המרכז המשפטי לזכויות המיעוט הערבי בישראל</w:t>
      </w:r>
      <w:r w:rsidRPr="003E1E4D">
        <w:rPr>
          <w:rFonts w:hint="cs"/>
          <w:rtl/>
        </w:rPr>
        <w:t xml:space="preserve"> (14.8.2003), במסגרתו נדחתה עתירה לקיום דיון נוסף בפסק הדין בעניין</w:t>
      </w:r>
      <w:r w:rsidRPr="003E1E4D">
        <w:rPr>
          <w:rFonts w:ascii="Century" w:hAnsi="Century" w:cs="Miriam" w:hint="cs"/>
          <w:b/>
          <w:spacing w:val="0"/>
          <w:szCs w:val="24"/>
          <w:rtl/>
        </w:rPr>
        <w:t xml:space="preserve"> השילוט בערבית</w:t>
      </w:r>
      <w:r w:rsidRPr="003E1E4D">
        <w:rPr>
          <w:rFonts w:hint="cs"/>
          <w:rtl/>
        </w:rPr>
        <w:t xml:space="preserve">. בע"א 4926/08 </w:t>
      </w:r>
      <w:r w:rsidRPr="003E1E4D">
        <w:rPr>
          <w:rFonts w:ascii="Century" w:hAnsi="Century" w:cs="Miriam" w:hint="cs"/>
          <w:b/>
          <w:spacing w:val="0"/>
          <w:szCs w:val="24"/>
          <w:rtl/>
        </w:rPr>
        <w:t>נאשף ואיל ושות' נ' הרשות הממשלתית למים וביוב</w:t>
      </w:r>
      <w:r w:rsidRPr="003E1E4D">
        <w:rPr>
          <w:rFonts w:ascii="Century" w:hAnsi="Century" w:hint="cs"/>
          <w:rtl/>
        </w:rPr>
        <w:t xml:space="preserve"> </w:t>
      </w:r>
      <w:r w:rsidRPr="003E1E4D">
        <w:rPr>
          <w:rFonts w:hint="cs"/>
          <w:rtl/>
        </w:rPr>
        <w:t xml:space="preserve">(9.10.2013) </w:t>
      </w:r>
      <w:r w:rsidRPr="003E1E4D">
        <w:rPr>
          <w:rFonts w:ascii="Century" w:hAnsi="Century" w:hint="cs"/>
          <w:rtl/>
        </w:rPr>
        <w:t xml:space="preserve">הדגיש השופט (כתוארו אז) </w:t>
      </w:r>
      <w:r w:rsidRPr="003E1E4D">
        <w:rPr>
          <w:rFonts w:ascii="Century" w:hAnsi="Century" w:cs="Miriam" w:hint="cs"/>
          <w:b/>
          <w:spacing w:val="0"/>
          <w:szCs w:val="24"/>
          <w:rtl/>
        </w:rPr>
        <w:t xml:space="preserve">ס' ג'ובראן </w:t>
      </w:r>
      <w:r w:rsidRPr="003E1E4D">
        <w:rPr>
          <w:rFonts w:ascii="Century" w:hAnsi="Century" w:hint="cs"/>
          <w:rtl/>
        </w:rPr>
        <w:t>כי:</w:t>
      </w:r>
    </w:p>
    <w:p w14:paraId="2BAE8830" w14:textId="77777777" w:rsidR="002E6B11" w:rsidRPr="003E1E4D" w:rsidRDefault="002E6B11" w:rsidP="002E6B11">
      <w:pPr>
        <w:pStyle w:val="Ruller4"/>
        <w:numPr>
          <w:ilvl w:val="0"/>
          <w:numId w:val="0"/>
        </w:numPr>
        <w:rPr>
          <w:rtl/>
        </w:rPr>
      </w:pPr>
    </w:p>
    <w:p w14:paraId="61AB748C" w14:textId="77777777" w:rsidR="002E6B11" w:rsidRPr="003E1E4D" w:rsidRDefault="002E6B11" w:rsidP="002E6B11">
      <w:pPr>
        <w:pStyle w:val="Ruller5"/>
        <w:rPr>
          <w:rtl/>
        </w:rPr>
      </w:pPr>
      <w:r w:rsidRPr="003E1E4D">
        <w:rPr>
          <w:rFonts w:hint="cs"/>
          <w:rtl/>
        </w:rPr>
        <w:t>"</w:t>
      </w:r>
      <w:r w:rsidRPr="003E1E4D">
        <w:rPr>
          <w:rtl/>
        </w:rPr>
        <w:t>שני הסברים אלו – היות הערבית שפת המיעוט הגדול ביותר בישראל ושפה רשמית – מצדיקים גם בענייננו יחס מיוחד כלפי השפה הערבית לעומת שפות מיעוטים אחרים. בעניין זה ברי כי קיים אינטרס שהמיעוט הערבי ילמד את שפת הרוב שהיא השפה הדומיננטית במדינה. ואולם, בשל מעמדו הייחודי ומעמדה הייחודי של השפה הערבית, אין לאפשר מצב שבו הפרט הנמנה על המיעוט הערבי בישראל, נפגע בשל שליטתו אך בשפתו</w:t>
      </w:r>
      <w:r w:rsidRPr="003E1E4D">
        <w:rPr>
          <w:rFonts w:hint="cs"/>
          <w:rtl/>
        </w:rPr>
        <w:t>" (פסקה 35 לחוות דעתו).</w:t>
      </w:r>
    </w:p>
    <w:p w14:paraId="09A31A45" w14:textId="77777777" w:rsidR="002E6B11" w:rsidRPr="003E1E4D" w:rsidRDefault="002E6B11" w:rsidP="002E6B11">
      <w:pPr>
        <w:pStyle w:val="Ruller4"/>
        <w:numPr>
          <w:ilvl w:val="0"/>
          <w:numId w:val="0"/>
        </w:numPr>
        <w:rPr>
          <w:rtl/>
        </w:rPr>
      </w:pPr>
    </w:p>
    <w:p w14:paraId="513382C3" w14:textId="77777777" w:rsidR="002E6B11" w:rsidRPr="003E1E4D" w:rsidRDefault="002E6B11" w:rsidP="002E6B11">
      <w:pPr>
        <w:pStyle w:val="Ruller4"/>
        <w:numPr>
          <w:ilvl w:val="0"/>
          <w:numId w:val="0"/>
        </w:numPr>
        <w:rPr>
          <w:rtl/>
        </w:rPr>
      </w:pPr>
      <w:r w:rsidRPr="003E1E4D">
        <w:rPr>
          <w:rtl/>
        </w:rPr>
        <w:lastRenderedPageBreak/>
        <w:tab/>
      </w:r>
      <w:r w:rsidRPr="003E1E4D">
        <w:rPr>
          <w:rFonts w:hint="cs"/>
          <w:rtl/>
        </w:rPr>
        <w:t xml:space="preserve">ראו גם: </w:t>
      </w:r>
      <w:r w:rsidRPr="003E1E4D">
        <w:rPr>
          <w:rtl/>
        </w:rPr>
        <w:t>עע"</w:t>
      </w:r>
      <w:r w:rsidRPr="003E1E4D">
        <w:rPr>
          <w:rFonts w:hint="cs"/>
          <w:rtl/>
        </w:rPr>
        <w:t>ם</w:t>
      </w:r>
      <w:r w:rsidRPr="003E1E4D">
        <w:rPr>
          <w:rtl/>
        </w:rPr>
        <w:t xml:space="preserve"> 694/18 </w:t>
      </w:r>
      <w:r w:rsidRPr="003E1E4D">
        <w:rPr>
          <w:rFonts w:ascii="Century" w:hAnsi="Century" w:cs="Miriam"/>
          <w:b/>
          <w:spacing w:val="0"/>
          <w:sz w:val="22"/>
          <w:szCs w:val="24"/>
          <w:rtl/>
        </w:rPr>
        <w:t>אוסאמה נ</w:t>
      </w:r>
      <w:r w:rsidRPr="003E1E4D">
        <w:rPr>
          <w:rFonts w:ascii="Century" w:hAnsi="Century" w:cs="Miriam" w:hint="cs"/>
          <w:b/>
          <w:spacing w:val="0"/>
          <w:sz w:val="22"/>
          <w:szCs w:val="24"/>
          <w:rtl/>
        </w:rPr>
        <w:t>'</w:t>
      </w:r>
      <w:r w:rsidRPr="003E1E4D">
        <w:rPr>
          <w:rFonts w:ascii="Century" w:hAnsi="Century" w:cs="Miriam"/>
          <w:b/>
          <w:spacing w:val="0"/>
          <w:sz w:val="22"/>
          <w:szCs w:val="24"/>
          <w:rtl/>
        </w:rPr>
        <w:t xml:space="preserve"> המועצה הארצית לתכנון ובני</w:t>
      </w:r>
      <w:r w:rsidRPr="003E1E4D">
        <w:rPr>
          <w:rFonts w:ascii="Century" w:hAnsi="Century" w:cs="Miriam" w:hint="cs"/>
          <w:b/>
          <w:spacing w:val="0"/>
          <w:sz w:val="22"/>
          <w:szCs w:val="24"/>
          <w:rtl/>
        </w:rPr>
        <w:t>י</w:t>
      </w:r>
      <w:r w:rsidRPr="003E1E4D">
        <w:rPr>
          <w:rFonts w:ascii="Century" w:hAnsi="Century" w:cs="Miriam"/>
          <w:b/>
          <w:spacing w:val="0"/>
          <w:sz w:val="22"/>
          <w:szCs w:val="24"/>
          <w:rtl/>
        </w:rPr>
        <w:t>ה</w:t>
      </w:r>
      <w:r w:rsidRPr="003E1E4D">
        <w:rPr>
          <w:rFonts w:hint="cs"/>
          <w:rtl/>
        </w:rPr>
        <w:t xml:space="preserve">, פסקה 4 לחוות דעתי (2.6.2019) (בדעת מיעוט לעניין השאלה </w:t>
      </w:r>
      <w:r w:rsidRPr="003E1E4D">
        <w:rPr>
          <w:rFonts w:ascii="Century" w:hAnsi="Century" w:hint="cs"/>
          <w:rtl/>
        </w:rPr>
        <w:t>האם נפגעה זכות הטיעון של המערערים)</w:t>
      </w:r>
      <w:r w:rsidRPr="003E1E4D">
        <w:rPr>
          <w:rFonts w:hint="cs"/>
          <w:rtl/>
        </w:rPr>
        <w:t>.</w:t>
      </w:r>
      <w:r w:rsidRPr="003E1E4D">
        <w:rPr>
          <w:sz w:val="28"/>
          <w:rtl/>
        </w:rPr>
        <w:tab/>
      </w:r>
      <w:r w:rsidRPr="003E1E4D">
        <w:rPr>
          <w:rFonts w:hint="cs"/>
          <w:rtl/>
        </w:rPr>
        <w:t xml:space="preserve"> </w:t>
      </w:r>
    </w:p>
    <w:p w14:paraId="402C476F" w14:textId="77777777" w:rsidR="002E6B11" w:rsidRPr="003E1E4D" w:rsidRDefault="002E6B11" w:rsidP="002E6B11">
      <w:pPr>
        <w:pStyle w:val="Ruller4"/>
        <w:rPr>
          <w:rtl/>
        </w:rPr>
      </w:pPr>
      <w:r w:rsidRPr="003E1E4D">
        <w:rPr>
          <w:rFonts w:hint="cs"/>
          <w:rtl/>
        </w:rPr>
        <w:t xml:space="preserve">עם זאת, יש </w:t>
      </w:r>
      <w:r w:rsidRPr="003E1E4D">
        <w:rPr>
          <w:rFonts w:ascii="Century" w:hAnsi="Century" w:cs="Miriam" w:hint="cs"/>
          <w:b/>
          <w:spacing w:val="0"/>
          <w:sz w:val="22"/>
          <w:szCs w:val="24"/>
          <w:rtl/>
        </w:rPr>
        <w:t>פער</w:t>
      </w:r>
      <w:r w:rsidRPr="003E1E4D">
        <w:rPr>
          <w:rFonts w:hint="cs"/>
          <w:rtl/>
        </w:rPr>
        <w:t xml:space="preserve"> משמעותי בין מעמדה של השפה הערבית </w:t>
      </w:r>
      <w:r w:rsidRPr="003E1E4D">
        <w:rPr>
          <w:rFonts w:ascii="Century" w:hAnsi="Century" w:cs="Miriam" w:hint="cs"/>
          <w:b/>
          <w:spacing w:val="0"/>
          <w:sz w:val="22"/>
          <w:szCs w:val="24"/>
          <w:rtl/>
        </w:rPr>
        <w:t>בפועל</w:t>
      </w:r>
      <w:r w:rsidRPr="003E1E4D">
        <w:rPr>
          <w:rFonts w:hint="cs"/>
          <w:rtl/>
        </w:rPr>
        <w:t xml:space="preserve"> לבין מעמדה </w:t>
      </w:r>
      <w:r w:rsidRPr="003E1E4D">
        <w:rPr>
          <w:rFonts w:ascii="Century" w:hAnsi="Century" w:cs="Miriam" w:hint="cs"/>
          <w:b/>
          <w:spacing w:val="0"/>
          <w:sz w:val="22"/>
          <w:szCs w:val="24"/>
          <w:rtl/>
        </w:rPr>
        <w:t>הרשמי</w:t>
      </w:r>
      <w:r w:rsidRPr="003E1E4D">
        <w:rPr>
          <w:rFonts w:hint="cs"/>
          <w:rtl/>
        </w:rPr>
        <w:t xml:space="preserve"> הקבוע בחקיקה המנדטורית, וזאת מאחר שמעמדה של השפה הערבית בפועל הוא חלש ואין לה נוכחות חזקה במרחב הציבורי המשותף. זאת, אף שקידום השפה הערבית חשוב ליצירת סולידריות אזרחית ואף ש"הזכות הקיבוצית מרחיקת-הלכת ביותר הנתונה למיעוט במשפט הישראלי היא מעמדה הנורמטיבי של הערבית כאחת משתי שפותיה הרשמיות של המדינה" (אילן </w:t>
      </w:r>
      <w:r w:rsidRPr="003E1E4D">
        <w:rPr>
          <w:rtl/>
        </w:rPr>
        <w:t>סבן</w:t>
      </w:r>
      <w:r w:rsidRPr="003E1E4D">
        <w:rPr>
          <w:rFonts w:hint="cs"/>
          <w:rtl/>
        </w:rPr>
        <w:t xml:space="preserve"> </w:t>
      </w:r>
      <w:r w:rsidRPr="003E1E4D">
        <w:rPr>
          <w:rtl/>
        </w:rPr>
        <w:t>"</w:t>
      </w:r>
      <w:r w:rsidRPr="003E1E4D">
        <w:rPr>
          <w:rFonts w:hint="eastAsia"/>
          <w:rtl/>
        </w:rPr>
        <w:t>הזכויות</w:t>
      </w:r>
      <w:r w:rsidRPr="003E1E4D">
        <w:rPr>
          <w:rtl/>
        </w:rPr>
        <w:t xml:space="preserve"> הקיבוציות של </w:t>
      </w:r>
      <w:r w:rsidRPr="003E1E4D">
        <w:rPr>
          <w:rFonts w:hint="eastAsia"/>
          <w:rtl/>
        </w:rPr>
        <w:t>המיעוט</w:t>
      </w:r>
      <w:r w:rsidRPr="003E1E4D">
        <w:rPr>
          <w:rtl/>
        </w:rPr>
        <w:t xml:space="preserve"> הערבי-פלסטיני: היש, האין ותחום הטאבּוּ" </w:t>
      </w:r>
      <w:r w:rsidRPr="003E1E4D">
        <w:rPr>
          <w:rFonts w:ascii="Century" w:hAnsi="Century" w:cs="Miriam" w:hint="eastAsia"/>
          <w:b/>
          <w:spacing w:val="0"/>
          <w:sz w:val="22"/>
          <w:szCs w:val="24"/>
          <w:rtl/>
        </w:rPr>
        <w:t>עיוני</w:t>
      </w:r>
      <w:r w:rsidRPr="003E1E4D">
        <w:rPr>
          <w:rFonts w:ascii="Century" w:hAnsi="Century" w:cs="Miriam"/>
          <w:b/>
          <w:spacing w:val="0"/>
          <w:sz w:val="22"/>
          <w:szCs w:val="24"/>
          <w:rtl/>
        </w:rPr>
        <w:t xml:space="preserve"> משפט</w:t>
      </w:r>
      <w:r w:rsidRPr="003E1E4D">
        <w:rPr>
          <w:rtl/>
        </w:rPr>
        <w:t xml:space="preserve"> </w:t>
      </w:r>
      <w:r w:rsidRPr="003E1E4D">
        <w:rPr>
          <w:rFonts w:hint="eastAsia"/>
          <w:rtl/>
        </w:rPr>
        <w:t>כו</w:t>
      </w:r>
      <w:r w:rsidRPr="003E1E4D">
        <w:rPr>
          <w:rFonts w:hint="cs"/>
          <w:rtl/>
        </w:rPr>
        <w:t xml:space="preserve"> 241, 260</w:t>
      </w:r>
      <w:r w:rsidRPr="003E1E4D">
        <w:rPr>
          <w:rtl/>
        </w:rPr>
        <w:t xml:space="preserve"> (</w:t>
      </w:r>
      <w:r w:rsidRPr="003E1E4D">
        <w:rPr>
          <w:rFonts w:hint="cs"/>
          <w:rtl/>
        </w:rPr>
        <w:t>2002</w:t>
      </w:r>
      <w:r w:rsidRPr="003E1E4D">
        <w:rPr>
          <w:rtl/>
        </w:rPr>
        <w:t>)</w:t>
      </w:r>
      <w:r w:rsidRPr="003E1E4D">
        <w:rPr>
          <w:rFonts w:hint="cs"/>
          <w:rtl/>
        </w:rPr>
        <w:t>). ד"ר סבן מציין, בין היתר, כי "המשפט הישראלי טווה חובות מפורשות מעטות יחסית סביב 'רשמיותה' של שפה" וכי "על המערך הסימבולי של ישראל לא 'העיבה' מעולם שותפות לשונית של ממש עם שפה אחרת. בפשטות, במקום לנקוט במהלך בעייתי של ביטול המעמד הרשמי של הערבית, הסתפקה ישראל ב</w:t>
      </w:r>
      <w:r w:rsidRPr="003E1E4D">
        <w:rPr>
          <w:rFonts w:ascii="Century" w:hAnsi="Century" w:cs="Miriam" w:hint="cs"/>
          <w:b/>
          <w:spacing w:val="0"/>
          <w:sz w:val="22"/>
          <w:szCs w:val="24"/>
          <w:rtl/>
        </w:rPr>
        <w:t xml:space="preserve">ריקונו דה-פקטו </w:t>
      </w:r>
      <w:r w:rsidRPr="003E1E4D">
        <w:rPr>
          <w:rFonts w:hint="cs"/>
          <w:rtl/>
        </w:rPr>
        <w:t>של המעמד הרשמי מכמעט כל נפקות מעשית בהוויה הישראלית" (שם, עמ' 264-263). עוד כותב ד"ר סבן</w:t>
      </w:r>
      <w:r>
        <w:rPr>
          <w:rFonts w:hint="cs"/>
          <w:rtl/>
        </w:rPr>
        <w:t>,</w:t>
      </w:r>
      <w:r w:rsidRPr="003E1E4D">
        <w:rPr>
          <w:rFonts w:hint="cs"/>
          <w:rtl/>
        </w:rPr>
        <w:t xml:space="preserve"> כי קהילת המיעוט הערבי בישראל זכאית מבחינה מוסרית לזכויות קיבוציות מקיפות, "זאת משום היותה קהילת מיעוט ילידה; משום היותה קבוצה לאומית, תרבותית, דתית ולשונית מובחנת, המונה כמעט חמישית מתושבי המדינה; ומשום שהזכויות הקיבוציות יהוו אמצעים ממשיים לתיקון הקיפוח המתמשך שלו היתה ועודנה קורבן" (שם, עמ' 319). </w:t>
      </w:r>
    </w:p>
    <w:p w14:paraId="7DBD49EF" w14:textId="77777777" w:rsidR="002E6B11" w:rsidRPr="003E1E4D" w:rsidRDefault="002E6B11" w:rsidP="002E6B11">
      <w:pPr>
        <w:pStyle w:val="Ruller41"/>
        <w:rPr>
          <w:rtl/>
        </w:rPr>
      </w:pPr>
    </w:p>
    <w:p w14:paraId="61CA4325"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מן האמור עולה, כי עוד לפני חקיקתו של חוק הלאום, בפרקטיקה הרשויות לא התייחסו באופן זהה לשתי השפות במרחב הציבורי. על כך יעידו גם ההליכים והמאבקים להם נזקק המיעוט הערבי על זכות קיומה של השפה הערבית במרחב הציבורי ועל מעמדה כשפה רשמית. </w:t>
      </w:r>
    </w:p>
    <w:p w14:paraId="277EBCE2" w14:textId="77777777" w:rsidR="002E6B11" w:rsidRPr="003E1E4D" w:rsidRDefault="002E6B11" w:rsidP="002E6B11">
      <w:pPr>
        <w:pStyle w:val="Ruller41"/>
        <w:rPr>
          <w:rtl/>
        </w:rPr>
      </w:pPr>
    </w:p>
    <w:p w14:paraId="4420E6CB" w14:textId="77777777" w:rsidR="002E6B11" w:rsidRPr="003E1E4D" w:rsidRDefault="002E6B11" w:rsidP="002E6B11">
      <w:pPr>
        <w:pStyle w:val="Ruller4"/>
        <w:rPr>
          <w:rtl/>
        </w:rPr>
      </w:pPr>
      <w:r w:rsidRPr="003E1E4D">
        <w:rPr>
          <w:rFonts w:hint="cs"/>
          <w:rtl/>
        </w:rPr>
        <w:t xml:space="preserve">על רקע חקיקתו של חוק הלאום ותכליתו, ובהינתן היעדרם של עקרון השוויון והדמוקרטיה מחוק הלאום </w:t>
      </w:r>
      <w:r w:rsidRPr="003E1E4D">
        <w:rPr>
          <w:rtl/>
        </w:rPr>
        <w:t>–</w:t>
      </w:r>
      <w:r w:rsidRPr="003E1E4D">
        <w:rPr>
          <w:rFonts w:hint="cs"/>
          <w:rtl/>
        </w:rPr>
        <w:t xml:space="preserve"> מתחזקת המסקנה כי איזכור מעמדה של השפה הערבית בחוק הלאום נדרש אך לשם "הנמכת קומתה" ולהשפלת דובריה. "במדינות לאום לשפה תפקיד מכריע בכינונה ובגיבושה של זהות לאומית. בשל תפקיד זה, חברי קבוצת הרוב נוטים לתפוס את שפת המיעוט כמהווה איום על הזהות הלאומית שלהם... נוכחות חזקה של ערבית במרחב הציבורי המשותף ליהודים וערבים נתפסת כאיום על חברי הרוב היהודי, או סוג של 'ניצחון' תרבות המיעוט על תרבות הרוב" (מיטל פינטו "'אמור מעט ועשה הרבה': תפקידה של השפה הערבית ביצירת סולידריות אזרחית בין יהודים וערבים בישראל" </w:t>
      </w:r>
      <w:r w:rsidRPr="003E1E4D">
        <w:rPr>
          <w:rFonts w:ascii="Century" w:hAnsi="Century" w:cs="Miriam" w:hint="cs"/>
          <w:b/>
          <w:spacing w:val="0"/>
          <w:sz w:val="22"/>
          <w:szCs w:val="24"/>
          <w:rtl/>
        </w:rPr>
        <w:t>ספר אליקים רובינשטיין</w:t>
      </w:r>
      <w:r w:rsidRPr="003E1E4D">
        <w:rPr>
          <w:rFonts w:hint="cs"/>
          <w:rtl/>
        </w:rPr>
        <w:t xml:space="preserve"> כרך ב 1279, 1283 וההפניות שם (2020); מיטל פינטו </w:t>
      </w:r>
      <w:r w:rsidRPr="003E1E4D">
        <w:rPr>
          <w:rFonts w:hint="cs"/>
          <w:rtl/>
        </w:rPr>
        <w:lastRenderedPageBreak/>
        <w:t xml:space="preserve">"שפה שסועה: בין מעמד רשמי למעמד מיוחד של השפה הערבית בישראל" </w:t>
      </w:r>
      <w:r w:rsidRPr="003E1E4D">
        <w:rPr>
          <w:rFonts w:ascii="Century" w:hAnsi="Century" w:cs="Miriam" w:hint="cs"/>
          <w:b/>
          <w:spacing w:val="0"/>
          <w:sz w:val="22"/>
          <w:szCs w:val="24"/>
          <w:rtl/>
        </w:rPr>
        <w:t>תרבות דמוקרטית</w:t>
      </w:r>
      <w:r w:rsidRPr="003E1E4D">
        <w:rPr>
          <w:rFonts w:hint="cs"/>
          <w:rtl/>
        </w:rPr>
        <w:t xml:space="preserve"> 20 (צפוי להתפרסם, 2021)). דברים אלו כמו נכתבו הם לענייננו.</w:t>
      </w:r>
    </w:p>
    <w:p w14:paraId="3D42D888" w14:textId="77777777" w:rsidR="002E6B11" w:rsidRPr="003E1E4D" w:rsidRDefault="002E6B11" w:rsidP="002E6B11">
      <w:pPr>
        <w:pStyle w:val="Ruller41"/>
        <w:rPr>
          <w:rtl/>
        </w:rPr>
      </w:pPr>
    </w:p>
    <w:p w14:paraId="4879AAA1" w14:textId="77777777" w:rsidR="002E6B11" w:rsidRPr="003E1E4D" w:rsidRDefault="002E6B11" w:rsidP="002E6B11">
      <w:pPr>
        <w:pStyle w:val="Ruller4"/>
        <w:rPr>
          <w:rtl/>
        </w:rPr>
      </w:pPr>
      <w:r w:rsidRPr="003E1E4D">
        <w:rPr>
          <w:rFonts w:hint="cs"/>
          <w:rtl/>
        </w:rPr>
        <w:t xml:space="preserve">חוק הלאום מפחית ממעמדה של השפה הערבית כ"שפה רשמית" לשפה בעלת "מעמד מיוחד" </w:t>
      </w:r>
      <w:r w:rsidRPr="003E1E4D">
        <w:rPr>
          <w:rtl/>
        </w:rPr>
        <w:t>–</w:t>
      </w:r>
      <w:r w:rsidRPr="003E1E4D">
        <w:rPr>
          <w:rFonts w:hint="cs"/>
          <w:rtl/>
        </w:rPr>
        <w:t xml:space="preserve"> מונח עמום שלא הוסבר. עמימותו וסימני השאלה שיוצר המונח "מעמד מיוחד" אף מתחזקים לנוכח הקביעה כי </w:t>
      </w:r>
      <w:r w:rsidRPr="003E1E4D">
        <w:rPr>
          <w:rFonts w:ascii="Arial TUR" w:hAnsi="Arial TUR" w:hint="cs"/>
          <w:rtl/>
        </w:rPr>
        <w:t>"</w:t>
      </w:r>
      <w:r w:rsidRPr="003E1E4D">
        <w:rPr>
          <w:rFonts w:ascii="Century" w:hAnsi="Century" w:cs="Miriam"/>
          <w:b/>
          <w:spacing w:val="0"/>
          <w:szCs w:val="24"/>
          <w:rtl/>
        </w:rPr>
        <w:t>אין</w:t>
      </w:r>
      <w:r w:rsidRPr="003E1E4D">
        <w:rPr>
          <w:rtl/>
        </w:rPr>
        <w:t xml:space="preserve"> באמור בסעיף זה </w:t>
      </w:r>
      <w:r w:rsidRPr="003E1E4D">
        <w:rPr>
          <w:rFonts w:ascii="Century" w:hAnsi="Century" w:cs="Miriam"/>
          <w:b/>
          <w:spacing w:val="0"/>
          <w:szCs w:val="24"/>
          <w:rtl/>
        </w:rPr>
        <w:t>כדי לפגוע</w:t>
      </w:r>
      <w:r w:rsidRPr="003E1E4D">
        <w:rPr>
          <w:rtl/>
        </w:rPr>
        <w:t xml:space="preserve"> </w:t>
      </w:r>
      <w:r w:rsidRPr="003E1E4D">
        <w:rPr>
          <w:rFonts w:ascii="Arial TUR" w:hAnsi="Arial TUR"/>
          <w:rtl/>
        </w:rPr>
        <w:t xml:space="preserve">במעמד שניתן </w:t>
      </w:r>
      <w:r w:rsidRPr="003E1E4D">
        <w:rPr>
          <w:rFonts w:ascii="Century" w:hAnsi="Century" w:cs="Miriam"/>
          <w:b/>
          <w:spacing w:val="0"/>
          <w:sz w:val="22"/>
          <w:szCs w:val="24"/>
          <w:rtl/>
        </w:rPr>
        <w:t>בפועל</w:t>
      </w:r>
      <w:r w:rsidRPr="003E1E4D">
        <w:rPr>
          <w:rFonts w:ascii="Arial TUR" w:hAnsi="Arial TUR" w:hint="cs"/>
          <w:rtl/>
        </w:rPr>
        <w:t>"</w:t>
      </w:r>
      <w:r w:rsidRPr="003E1E4D">
        <w:rPr>
          <w:rFonts w:hint="cs"/>
          <w:rtl/>
        </w:rPr>
        <w:t>. בכך, עוגנה הפגיעה בשפה הערבית מפגיעה דה פקטו לפגיעה דה יורה. סעיף השפה בחוק הלאום שינה מהקביעות החקיקתיות בדבר</w:t>
      </w:r>
      <w:r w:rsidRPr="003E1E4D">
        <w:rPr>
          <w:rtl/>
        </w:rPr>
        <w:t xml:space="preserve"> </w:t>
      </w:r>
      <w:r w:rsidRPr="003E1E4D">
        <w:rPr>
          <w:rFonts w:hint="cs"/>
          <w:rtl/>
        </w:rPr>
        <w:t>המלך</w:t>
      </w:r>
      <w:r w:rsidRPr="003E1E4D">
        <w:rPr>
          <w:rtl/>
        </w:rPr>
        <w:t xml:space="preserve"> </w:t>
      </w:r>
      <w:r w:rsidRPr="003E1E4D">
        <w:rPr>
          <w:rFonts w:hint="cs"/>
          <w:rtl/>
        </w:rPr>
        <w:t xml:space="preserve">במועצה והוא קובע כי מעמד השפה העברית יהיה "שפת המדינה" ולשפה הערבית יהיה "מעמד מיוחד במדינה" בלבד </w:t>
      </w:r>
      <w:r w:rsidRPr="003E1E4D">
        <w:rPr>
          <w:rtl/>
        </w:rPr>
        <w:t>–</w:t>
      </w:r>
      <w:r w:rsidRPr="003E1E4D">
        <w:rPr>
          <w:rFonts w:hint="cs"/>
          <w:rtl/>
        </w:rPr>
        <w:t xml:space="preserve"> היינו מעמדה נחות ביחס לשפה העברית. בכך, סעיף השפה פו</w:t>
      </w:r>
      <w:r>
        <w:rPr>
          <w:rFonts w:hint="cs"/>
          <w:rtl/>
        </w:rPr>
        <w:t>גע מהותית במעמדה של השפה הערבית</w:t>
      </w:r>
      <w:r w:rsidRPr="003E1E4D">
        <w:rPr>
          <w:rFonts w:hint="cs"/>
          <w:rtl/>
        </w:rPr>
        <w:t xml:space="preserve"> ובדוברי השפה הערבית. </w:t>
      </w:r>
      <w:r>
        <w:rPr>
          <w:rFonts w:hint="cs"/>
          <w:rtl/>
        </w:rPr>
        <w:t xml:space="preserve">לא מצאתי ממש בטענת </w:t>
      </w:r>
      <w:r w:rsidRPr="003E1E4D">
        <w:rPr>
          <w:rFonts w:hint="cs"/>
          <w:rtl/>
        </w:rPr>
        <w:t>הכנסת</w:t>
      </w:r>
      <w:r>
        <w:rPr>
          <w:rFonts w:hint="cs"/>
          <w:rtl/>
        </w:rPr>
        <w:t xml:space="preserve"> כי</w:t>
      </w:r>
      <w:r w:rsidRPr="003E1E4D">
        <w:rPr>
          <w:rFonts w:hint="cs"/>
          <w:rtl/>
        </w:rPr>
        <w:t xml:space="preserve"> סעיף השפה העניק הגנה חוקתית למעמדה של השפה הערבית, </w:t>
      </w:r>
      <w:r>
        <w:rPr>
          <w:rFonts w:hint="cs"/>
          <w:rtl/>
        </w:rPr>
        <w:t xml:space="preserve">שכן </w:t>
      </w:r>
      <w:r w:rsidRPr="003E1E4D">
        <w:rPr>
          <w:rFonts w:hint="cs"/>
          <w:rtl/>
        </w:rPr>
        <w:t>השפה הערבית נושלה הלכה למעשה ממעמדה הרשמי, ומשפה</w:t>
      </w:r>
      <w:r w:rsidRPr="003E1E4D">
        <w:rPr>
          <w:rFonts w:ascii="Century" w:hAnsi="Century" w:cs="Miriam" w:hint="cs"/>
          <w:b/>
          <w:spacing w:val="0"/>
          <w:sz w:val="22"/>
          <w:szCs w:val="24"/>
          <w:rtl/>
        </w:rPr>
        <w:t xml:space="preserve"> רשמית בעלת 'מעמד נעלה במיוחד'</w:t>
      </w:r>
      <w:r w:rsidRPr="003E1E4D">
        <w:rPr>
          <w:rFonts w:hint="cs"/>
          <w:rtl/>
        </w:rPr>
        <w:t>, היא הורדה למעמד של שפה שיש לה "מעמד מיוחד".</w:t>
      </w:r>
    </w:p>
    <w:p w14:paraId="7E93B86D" w14:textId="77777777" w:rsidR="002E6B11" w:rsidRPr="003E1E4D" w:rsidRDefault="002E6B11" w:rsidP="002E6B11">
      <w:pPr>
        <w:pStyle w:val="Ruller41"/>
        <w:rPr>
          <w:rtl/>
        </w:rPr>
      </w:pPr>
    </w:p>
    <w:p w14:paraId="04173AEB" w14:textId="77777777" w:rsidR="002E6B11" w:rsidRPr="003E1E4D" w:rsidRDefault="002E6B11" w:rsidP="002E6B11">
      <w:pPr>
        <w:pStyle w:val="Ruller4"/>
        <w:rPr>
          <w:u w:val="single"/>
          <w:rtl/>
        </w:rPr>
      </w:pPr>
      <w:r w:rsidRPr="003E1E4D">
        <w:rPr>
          <w:rtl/>
        </w:rPr>
        <w:tab/>
      </w:r>
      <w:r w:rsidRPr="003E1E4D">
        <w:rPr>
          <w:rFonts w:hint="cs"/>
          <w:rtl/>
        </w:rPr>
        <w:t xml:space="preserve">חוק הלאום, שהתעלם לחלוטין מהמיעוט הערבי והדיר אותו ממנו בטענה כי תכליתו של חוק הלאום להגדיר את הזהות הלאומית של העם </w:t>
      </w:r>
      <w:r w:rsidRPr="003E1E4D">
        <w:rPr>
          <w:rFonts w:ascii="Century" w:hAnsi="Century" w:cs="Miriam" w:hint="cs"/>
          <w:b/>
          <w:spacing w:val="0"/>
          <w:sz w:val="22"/>
          <w:szCs w:val="24"/>
          <w:rtl/>
        </w:rPr>
        <w:t>היהודי</w:t>
      </w:r>
      <w:r w:rsidRPr="003E1E4D">
        <w:rPr>
          <w:rFonts w:hint="cs"/>
          <w:rtl/>
        </w:rPr>
        <w:t xml:space="preserve"> ותו לא, מוצא לנכון </w:t>
      </w:r>
      <w:r w:rsidRPr="003E1E4D">
        <w:rPr>
          <w:rtl/>
        </w:rPr>
        <w:t>–</w:t>
      </w:r>
      <w:r w:rsidRPr="003E1E4D">
        <w:rPr>
          <w:rFonts w:hint="cs"/>
          <w:rtl/>
        </w:rPr>
        <w:t xml:space="preserve"> ובאופן שאינו מתיישב עם תכלית חקיקתו הנטענת </w:t>
      </w:r>
      <w:r w:rsidRPr="003E1E4D">
        <w:rPr>
          <w:rtl/>
        </w:rPr>
        <w:t>–</w:t>
      </w:r>
      <w:r w:rsidRPr="003E1E4D">
        <w:rPr>
          <w:rFonts w:hint="cs"/>
          <w:rtl/>
        </w:rPr>
        <w:t xml:space="preserve"> להתייחס באופן פוזיטיבי לאלמנט שאין לו קשר ליהודיות המדינה, קרי לשפה </w:t>
      </w:r>
      <w:r w:rsidRPr="003E1E4D">
        <w:rPr>
          <w:rFonts w:ascii="Century" w:hAnsi="Century" w:cs="Miriam" w:hint="cs"/>
          <w:b/>
          <w:spacing w:val="0"/>
          <w:sz w:val="22"/>
          <w:szCs w:val="24"/>
          <w:rtl/>
        </w:rPr>
        <w:t>הערבית</w:t>
      </w:r>
      <w:r w:rsidRPr="003E1E4D">
        <w:rPr>
          <w:rFonts w:hint="cs"/>
          <w:rtl/>
        </w:rPr>
        <w:t>. האיזכור היחיד בחוק</w:t>
      </w:r>
      <w:r w:rsidRPr="003E1E4D">
        <w:rPr>
          <w:rtl/>
        </w:rPr>
        <w:t xml:space="preserve"> </w:t>
      </w:r>
      <w:r w:rsidRPr="003E1E4D">
        <w:rPr>
          <w:rFonts w:hint="cs"/>
          <w:rtl/>
        </w:rPr>
        <w:t xml:space="preserve">הלאום </w:t>
      </w:r>
      <w:r>
        <w:rPr>
          <w:rFonts w:hint="cs"/>
          <w:rtl/>
        </w:rPr>
        <w:t>ש</w:t>
      </w:r>
      <w:r w:rsidRPr="003E1E4D">
        <w:rPr>
          <w:rFonts w:hint="cs"/>
          <w:rtl/>
        </w:rPr>
        <w:t>ל</w:t>
      </w:r>
      <w:r>
        <w:rPr>
          <w:rFonts w:hint="cs"/>
          <w:rtl/>
        </w:rPr>
        <w:t xml:space="preserve"> קבוצ</w:t>
      </w:r>
      <w:r w:rsidRPr="003E1E4D">
        <w:rPr>
          <w:rFonts w:hint="cs"/>
          <w:rtl/>
        </w:rPr>
        <w:t>ת</w:t>
      </w:r>
      <w:r w:rsidRPr="003E1E4D">
        <w:rPr>
          <w:rtl/>
        </w:rPr>
        <w:t xml:space="preserve"> </w:t>
      </w:r>
      <w:r w:rsidRPr="003E1E4D">
        <w:rPr>
          <w:rFonts w:hint="cs"/>
          <w:rtl/>
        </w:rPr>
        <w:t xml:space="preserve">מיעוט </w:t>
      </w:r>
      <w:r w:rsidRPr="003E1E4D">
        <w:rPr>
          <w:rtl/>
        </w:rPr>
        <w:t>–</w:t>
      </w:r>
      <w:r w:rsidRPr="003E1E4D">
        <w:rPr>
          <w:rFonts w:hint="cs"/>
          <w:rtl/>
        </w:rPr>
        <w:t xml:space="preserve"> </w:t>
      </w:r>
      <w:r>
        <w:rPr>
          <w:rFonts w:hint="cs"/>
          <w:rtl/>
        </w:rPr>
        <w:t>ה</w:t>
      </w:r>
      <w:r w:rsidRPr="003E1E4D">
        <w:rPr>
          <w:rFonts w:hint="cs"/>
          <w:rtl/>
        </w:rPr>
        <w:t xml:space="preserve">מופיע בסעיף השפה </w:t>
      </w:r>
      <w:r w:rsidRPr="003E1E4D">
        <w:rPr>
          <w:rtl/>
        </w:rPr>
        <w:t>–</w:t>
      </w:r>
      <w:r w:rsidRPr="003E1E4D">
        <w:rPr>
          <w:rFonts w:hint="cs"/>
          <w:rtl/>
        </w:rPr>
        <w:t xml:space="preserve"> נועד לפגוע לא רק במעמדה</w:t>
      </w:r>
      <w:r w:rsidRPr="003E1E4D">
        <w:rPr>
          <w:rtl/>
        </w:rPr>
        <w:t xml:space="preserve"> </w:t>
      </w:r>
      <w:r w:rsidRPr="003E1E4D">
        <w:rPr>
          <w:rFonts w:hint="cs"/>
          <w:rtl/>
        </w:rPr>
        <w:t xml:space="preserve">של השפה הערבית, אלא גם בדובריה, וזאת ובמקום לקדם אינטרסים של קבוצות המיעוט. גם הערותיו של ד"ר גור בליי, היועץ המשפטי לוועדה, שתהה בדיון בוועדה המשותפת האם יש מקום לפגוע במעמד של השפה הערבית, בהתחשב בכך שממילא השפה העברית "משודרגת" (ראו: פרוטוקול מס' 14 מישיבת הוועדה המשותפת מיום 16.5.2018, בעמ' 4) </w:t>
      </w:r>
      <w:r w:rsidRPr="003E1E4D">
        <w:rPr>
          <w:rtl/>
        </w:rPr>
        <w:t>–</w:t>
      </w:r>
      <w:r w:rsidRPr="003E1E4D">
        <w:rPr>
          <w:rFonts w:hint="cs"/>
          <w:rtl/>
        </w:rPr>
        <w:t xml:space="preserve"> לא הניאו את חברי הוועדה מעיסוקם בשפה הערבית, אשר אין בינה לבין תכלית חקיקתו </w:t>
      </w:r>
      <w:r>
        <w:rPr>
          <w:rFonts w:hint="cs"/>
          <w:rtl/>
        </w:rPr>
        <w:t xml:space="preserve">הנטענת </w:t>
      </w:r>
      <w:r w:rsidRPr="003E1E4D">
        <w:rPr>
          <w:rFonts w:hint="cs"/>
          <w:rtl/>
        </w:rPr>
        <w:t xml:space="preserve">של חוק הלאום דבר וחצי דבר. </w:t>
      </w:r>
    </w:p>
    <w:p w14:paraId="0A3BECAA" w14:textId="77777777" w:rsidR="002E6B11" w:rsidRPr="003E1E4D" w:rsidRDefault="002E6B11" w:rsidP="002E6B11">
      <w:pPr>
        <w:pStyle w:val="Ruller41"/>
        <w:rPr>
          <w:rtl/>
        </w:rPr>
      </w:pPr>
    </w:p>
    <w:p w14:paraId="37F2FE70" w14:textId="77777777" w:rsidR="002E6B11" w:rsidRPr="003E1E4D" w:rsidRDefault="002E6B11" w:rsidP="002E6B11">
      <w:pPr>
        <w:pStyle w:val="Ruller4"/>
        <w:rPr>
          <w:rtl/>
        </w:rPr>
      </w:pPr>
      <w:r w:rsidRPr="003E1E4D">
        <w:rPr>
          <w:rtl/>
        </w:rPr>
        <w:tab/>
      </w:r>
      <w:r w:rsidRPr="003E1E4D">
        <w:rPr>
          <w:rFonts w:hint="cs"/>
          <w:rtl/>
        </w:rPr>
        <w:t xml:space="preserve">חברתי הנשיאה </w:t>
      </w:r>
      <w:r w:rsidRPr="003E1E4D">
        <w:rPr>
          <w:rFonts w:ascii="Century" w:hAnsi="Century" w:cs="Miriam" w:hint="cs"/>
          <w:b/>
          <w:spacing w:val="0"/>
          <w:sz w:val="22"/>
          <w:szCs w:val="24"/>
          <w:rtl/>
        </w:rPr>
        <w:t>חיות</w:t>
      </w:r>
      <w:r w:rsidRPr="003E1E4D">
        <w:rPr>
          <w:rFonts w:hint="cs"/>
          <w:rtl/>
        </w:rPr>
        <w:t xml:space="preserve"> מציינת כי סעיף השפה בחוק הלאום נמנע מלבטל את סימן 82 לדבר המלך במועצה וכי הפסיקה מוסיפה להתייחס אל סימן 82 כהוראה שרירה וקיימת בדין הישראלי; וכי ה"מעמד שניתן בפועל", הקבוע בסעיף 4(ג) לחוק הלאום, מורכב מכלל הנדבכים, לרבות הגדרתה של השפה הערבית כשפה רשמית בהתאם לסימן 82 לדבר המלך במועצה (פסקה 79 לחוות דעתה). אני סבור כי עובדת אי-ביטולו של סימן 82 לדבר המלך במועצה (הוראה מנדטורית), אינה מקהה מן הפגיעה הנגרמת לשפה הערבית ולמעמדה, הנעשית בהוראת סעיף 4 לחוק הלאום (חוק יסוד משוריין). </w:t>
      </w:r>
    </w:p>
    <w:p w14:paraId="0017EFE0" w14:textId="77777777" w:rsidR="002E6B11" w:rsidRPr="003E1E4D" w:rsidRDefault="002E6B11" w:rsidP="002E6B11">
      <w:pPr>
        <w:pStyle w:val="Ruller41"/>
        <w:rPr>
          <w:rtl/>
        </w:rPr>
      </w:pPr>
    </w:p>
    <w:p w14:paraId="315A080B" w14:textId="77777777" w:rsidR="002E6B11" w:rsidRPr="003E1E4D" w:rsidRDefault="002E6B11" w:rsidP="002E6B11">
      <w:pPr>
        <w:pStyle w:val="Ruller41"/>
        <w:numPr>
          <w:ilvl w:val="0"/>
          <w:numId w:val="17"/>
        </w:numPr>
        <w:rPr>
          <w:rFonts w:ascii="Century" w:hAnsi="Century" w:cs="Miriam"/>
          <w:b/>
          <w:spacing w:val="0"/>
          <w:sz w:val="24"/>
          <w:szCs w:val="26"/>
        </w:rPr>
      </w:pPr>
      <w:r w:rsidRPr="003E1E4D">
        <w:rPr>
          <w:rFonts w:ascii="Century" w:hAnsi="Century" w:cs="Miriam" w:hint="cs"/>
          <w:b/>
          <w:spacing w:val="0"/>
          <w:sz w:val="24"/>
          <w:szCs w:val="26"/>
          <w:rtl/>
        </w:rPr>
        <w:t xml:space="preserve">סעיף 7 לחוק הלאום </w:t>
      </w:r>
      <w:r w:rsidRPr="003E1E4D">
        <w:rPr>
          <w:rFonts w:ascii="Century" w:hAnsi="Century" w:cs="Miriam"/>
          <w:b/>
          <w:spacing w:val="0"/>
          <w:sz w:val="24"/>
          <w:szCs w:val="26"/>
          <w:rtl/>
        </w:rPr>
        <w:t>–</w:t>
      </w:r>
      <w:r w:rsidRPr="003E1E4D">
        <w:rPr>
          <w:rFonts w:ascii="Century" w:hAnsi="Century" w:cs="Miriam" w:hint="cs"/>
          <w:b/>
          <w:spacing w:val="0"/>
          <w:sz w:val="24"/>
          <w:szCs w:val="26"/>
          <w:rtl/>
        </w:rPr>
        <w:t xml:space="preserve"> התיישבות יהודית </w:t>
      </w:r>
    </w:p>
    <w:p w14:paraId="65F35328" w14:textId="77777777" w:rsidR="002E6B11" w:rsidRPr="003E1E4D" w:rsidRDefault="002E6B11" w:rsidP="002E6B11">
      <w:pPr>
        <w:pStyle w:val="Ruller41"/>
        <w:ind w:left="1155"/>
        <w:rPr>
          <w:rFonts w:ascii="Garamond" w:hAnsi="Garamond"/>
          <w:b/>
          <w:bCs/>
          <w:sz w:val="24"/>
          <w:rtl/>
        </w:rPr>
      </w:pPr>
    </w:p>
    <w:p w14:paraId="42C9FFBF" w14:textId="77777777" w:rsidR="002E6B11" w:rsidRPr="003E1E4D" w:rsidRDefault="002E6B11" w:rsidP="002E6B11">
      <w:pPr>
        <w:pStyle w:val="Ruller4"/>
        <w:rPr>
          <w:rtl/>
        </w:rPr>
      </w:pPr>
      <w:r w:rsidRPr="003E1E4D">
        <w:rPr>
          <w:rFonts w:hint="cs"/>
          <w:rtl/>
        </w:rPr>
        <w:t xml:space="preserve">הוראת סעיף 7, שכותרתה "התיישבות יהודית" (להלן: </w:t>
      </w:r>
      <w:r w:rsidRPr="003E1E4D">
        <w:rPr>
          <w:rFonts w:ascii="Century" w:hAnsi="Century" w:cs="Miriam" w:hint="cs"/>
          <w:b/>
          <w:spacing w:val="0"/>
          <w:sz w:val="22"/>
          <w:szCs w:val="24"/>
          <w:rtl/>
        </w:rPr>
        <w:t>סעיף ההתיישבות היהודית</w:t>
      </w:r>
      <w:r w:rsidRPr="003E1E4D">
        <w:rPr>
          <w:rFonts w:hint="cs"/>
          <w:rtl/>
        </w:rPr>
        <w:t>), קובעת כדלקמן:</w:t>
      </w:r>
    </w:p>
    <w:p w14:paraId="5A651089" w14:textId="77777777" w:rsidR="002E6B11" w:rsidRPr="003E1E4D" w:rsidRDefault="002E6B11" w:rsidP="002E6B11">
      <w:pPr>
        <w:pStyle w:val="Ruller41"/>
        <w:rPr>
          <w:rtl/>
        </w:rPr>
      </w:pPr>
    </w:p>
    <w:p w14:paraId="723842EA" w14:textId="77777777" w:rsidR="002E6B11" w:rsidRPr="003E1E4D" w:rsidRDefault="002E6B11" w:rsidP="002E6B11">
      <w:pPr>
        <w:pStyle w:val="Ruller5"/>
      </w:pPr>
      <w:r w:rsidRPr="003E1E4D">
        <w:rPr>
          <w:rFonts w:hint="cs"/>
          <w:rtl/>
        </w:rPr>
        <w:t>"</w:t>
      </w:r>
      <w:r w:rsidRPr="003E1E4D">
        <w:rPr>
          <w:rtl/>
        </w:rPr>
        <w:t xml:space="preserve">המדינה רואה בפיתוח התיישבות </w:t>
      </w:r>
      <w:r w:rsidRPr="003E1E4D">
        <w:rPr>
          <w:rFonts w:ascii="Century" w:hAnsi="Century" w:cs="Miriam"/>
          <w:b/>
          <w:spacing w:val="0"/>
          <w:szCs w:val="24"/>
          <w:rtl/>
        </w:rPr>
        <w:t>יהודית ערך לאומי</w:t>
      </w:r>
      <w:r w:rsidRPr="003E1E4D">
        <w:rPr>
          <w:rtl/>
        </w:rPr>
        <w:t xml:space="preserve">, </w:t>
      </w:r>
      <w:r w:rsidRPr="003E1E4D">
        <w:rPr>
          <w:rFonts w:ascii="Century" w:hAnsi="Century" w:cs="Miriam"/>
          <w:b/>
          <w:spacing w:val="0"/>
          <w:szCs w:val="24"/>
          <w:u w:val="single"/>
          <w:rtl/>
        </w:rPr>
        <w:t>ותפעל</w:t>
      </w:r>
      <w:r w:rsidRPr="003E1E4D">
        <w:rPr>
          <w:rtl/>
        </w:rPr>
        <w:t xml:space="preserve"> על מנת </w:t>
      </w:r>
      <w:r w:rsidRPr="003E1E4D">
        <w:rPr>
          <w:rFonts w:ascii="Century" w:hAnsi="Century" w:cs="Miriam"/>
          <w:b/>
          <w:spacing w:val="0"/>
          <w:szCs w:val="24"/>
          <w:rtl/>
        </w:rPr>
        <w:t>לעודד</w:t>
      </w:r>
      <w:r w:rsidRPr="003E1E4D">
        <w:rPr>
          <w:rtl/>
        </w:rPr>
        <w:t xml:space="preserve"> </w:t>
      </w:r>
      <w:r w:rsidRPr="003E1E4D">
        <w:rPr>
          <w:rFonts w:ascii="Century" w:hAnsi="Century" w:cs="Miriam"/>
          <w:b/>
          <w:spacing w:val="0"/>
          <w:szCs w:val="24"/>
          <w:rtl/>
        </w:rPr>
        <w:t xml:space="preserve">ולקדם </w:t>
      </w:r>
      <w:r w:rsidRPr="003E1E4D">
        <w:rPr>
          <w:rtl/>
        </w:rPr>
        <w:t>הקמה וביסוס שלה</w:t>
      </w:r>
      <w:r w:rsidRPr="003E1E4D">
        <w:rPr>
          <w:rFonts w:hint="cs"/>
          <w:rtl/>
        </w:rPr>
        <w:t>" (ההדגשות הוספו).</w:t>
      </w:r>
    </w:p>
    <w:p w14:paraId="736C0177" w14:textId="77777777" w:rsidR="002E6B11" w:rsidRPr="003E1E4D" w:rsidRDefault="002E6B11" w:rsidP="002E6B11">
      <w:pPr>
        <w:pStyle w:val="Ruller41"/>
        <w:rPr>
          <w:rtl/>
        </w:rPr>
      </w:pPr>
    </w:p>
    <w:p w14:paraId="1181392E" w14:textId="77777777" w:rsidR="002E6B11" w:rsidRPr="003E1E4D" w:rsidRDefault="002E6B11" w:rsidP="002E6B11">
      <w:pPr>
        <w:pStyle w:val="Ruller4"/>
        <w:rPr>
          <w:rtl/>
        </w:rPr>
      </w:pPr>
      <w:r w:rsidRPr="003E1E4D">
        <w:rPr>
          <w:rFonts w:hint="cs"/>
          <w:rtl/>
        </w:rPr>
        <w:t xml:space="preserve">לטענת העותרים, סעיף ההתיישבות היהודית קובע את הערך החוקתי של התיישבות יהודית ומעניק לה עדיפות. הוא פוגע קשות בשוויון בהיותו מפלה מי שאינו יהודי בהקצאת משאבי המדינה. לטענת העותרים, סעיף ההתיישבות היהודית מאפשר הפלייה במגורים על בסיס לאום, ומאפשר העדפתו של הציבור היהודי בהקצאת משאבים ותכנון, וזאת באמצעות "עקיפתה" של הלכת </w:t>
      </w:r>
      <w:r w:rsidRPr="003E1E4D">
        <w:rPr>
          <w:rFonts w:ascii="Century" w:hAnsi="Century" w:cs="Miriam" w:hint="cs"/>
          <w:b/>
          <w:spacing w:val="0"/>
          <w:sz w:val="22"/>
          <w:szCs w:val="24"/>
          <w:rtl/>
        </w:rPr>
        <w:t>קעדאן</w:t>
      </w:r>
      <w:r w:rsidRPr="003E1E4D">
        <w:rPr>
          <w:rFonts w:hint="cs"/>
          <w:rtl/>
        </w:rPr>
        <w:t xml:space="preserve"> וריקונה מתוכן. היסטורית, המיעוט הערבי סובל מהקצאת משאבים בלתי שיוויונית, בעיקר בתחום הדיור והקרקעות. ההתיישבות בישראל מתאפיינת במידה רבה של סגרגציה והפרדה במגורים. בעניין </w:t>
      </w:r>
      <w:r w:rsidRPr="003E1E4D">
        <w:rPr>
          <w:rFonts w:ascii="Century" w:hAnsi="Century" w:cs="Miriam" w:hint="cs"/>
          <w:b/>
          <w:spacing w:val="0"/>
          <w:szCs w:val="24"/>
          <w:rtl/>
        </w:rPr>
        <w:t>קעדאן</w:t>
      </w:r>
      <w:r w:rsidRPr="003E1E4D">
        <w:rPr>
          <w:rFonts w:hint="cs"/>
          <w:rtl/>
        </w:rPr>
        <w:t xml:space="preserve"> נפסלה מדיניות הקצאת הקרקעות להתיישבות יהודית ונקבע כי אין צידוק להקצאה נפרדת של קרקע לקהילה של יהודים שאין להם אפיון ייחודי מלבד יהדותם. היהודים הם קבוצת הרוב במדינה, אשר אינה נזקקת להגנה כדי לשמר את תרבותם. הלכת </w:t>
      </w:r>
      <w:r w:rsidRPr="003E1E4D">
        <w:rPr>
          <w:rFonts w:ascii="Century" w:hAnsi="Century" w:cs="Miriam" w:hint="cs"/>
          <w:b/>
          <w:spacing w:val="0"/>
          <w:szCs w:val="24"/>
          <w:rtl/>
        </w:rPr>
        <w:t>קעדאן</w:t>
      </w:r>
      <w:r w:rsidRPr="003E1E4D">
        <w:rPr>
          <w:rFonts w:hint="cs"/>
          <w:rtl/>
        </w:rPr>
        <w:t xml:space="preserve"> הפסיקה את השימוש בקריטריון הלאום בהקצאת מקרקעי מדינה, לפחות באופן גלוי. מנגד, חוק הלאום מכשיר </w:t>
      </w:r>
      <w:r w:rsidRPr="003E1E4D">
        <w:rPr>
          <w:rtl/>
        </w:rPr>
        <w:t>–</w:t>
      </w:r>
      <w:r w:rsidRPr="003E1E4D">
        <w:rPr>
          <w:rFonts w:hint="cs"/>
          <w:rtl/>
        </w:rPr>
        <w:t xml:space="preserve"> באופן חוקתי </w:t>
      </w:r>
      <w:r w:rsidRPr="003E1E4D">
        <w:rPr>
          <w:rtl/>
        </w:rPr>
        <w:t>–</w:t>
      </w:r>
      <w:r w:rsidRPr="003E1E4D">
        <w:rPr>
          <w:rFonts w:hint="cs"/>
          <w:rtl/>
        </w:rPr>
        <w:t xml:space="preserve"> התחשבות בלאום בעת הקצאת מקרקעין ומשאבי דיור ובכך הוא מכשיר מדיניות מדירה ומפלה של הפרדה בהתיישבות </w:t>
      </w:r>
      <w:r>
        <w:rPr>
          <w:rFonts w:hint="cs"/>
          <w:rtl/>
        </w:rPr>
        <w:t xml:space="preserve">ובדיור </w:t>
      </w:r>
      <w:r w:rsidRPr="003E1E4D">
        <w:rPr>
          <w:rFonts w:hint="cs"/>
          <w:rtl/>
        </w:rPr>
        <w:t xml:space="preserve">על רקע דת ולאום. הדבר מאפשר </w:t>
      </w:r>
      <w:r>
        <w:rPr>
          <w:rFonts w:hint="cs"/>
          <w:rtl/>
        </w:rPr>
        <w:t>הפליה בהקצאת קרקעות ו</w:t>
      </w:r>
      <w:r w:rsidRPr="003E1E4D">
        <w:rPr>
          <w:rFonts w:hint="cs"/>
          <w:rtl/>
        </w:rPr>
        <w:t>את הרחבת ההדרה של מיעוטים. לכן, סעיף</w:t>
      </w:r>
      <w:r w:rsidRPr="003E1E4D">
        <w:rPr>
          <w:rtl/>
        </w:rPr>
        <w:t xml:space="preserve"> </w:t>
      </w:r>
      <w:r w:rsidRPr="003E1E4D">
        <w:rPr>
          <w:rFonts w:hint="cs"/>
          <w:rtl/>
        </w:rPr>
        <w:t>ההתיישבות</w:t>
      </w:r>
      <w:r w:rsidRPr="003E1E4D">
        <w:rPr>
          <w:rtl/>
        </w:rPr>
        <w:t xml:space="preserve"> </w:t>
      </w:r>
      <w:r w:rsidRPr="003E1E4D">
        <w:rPr>
          <w:rFonts w:hint="cs"/>
          <w:rtl/>
        </w:rPr>
        <w:t xml:space="preserve">היהודית נוגד את הלכת </w:t>
      </w:r>
      <w:r w:rsidRPr="003E1E4D">
        <w:rPr>
          <w:rFonts w:ascii="Century" w:hAnsi="Century" w:cs="Miriam" w:hint="cs"/>
          <w:b/>
          <w:spacing w:val="0"/>
          <w:szCs w:val="24"/>
          <w:rtl/>
        </w:rPr>
        <w:t>קעדאן</w:t>
      </w:r>
      <w:r w:rsidRPr="003E1E4D">
        <w:rPr>
          <w:rFonts w:hint="cs"/>
          <w:rtl/>
        </w:rPr>
        <w:t>, את חוק ועדות קבלה וצעדים ממשלתיים נוספים שננקטו לטיפול בהפליה במגורים בערים. חוק הלאום אינו הצהרתי או סמלי בלבד, א</w:t>
      </w:r>
      <w:r>
        <w:rPr>
          <w:rFonts w:hint="cs"/>
          <w:rtl/>
        </w:rPr>
        <w:t>לא הוא נועד לשנות מציאות משפטית</w:t>
      </w:r>
      <w:r w:rsidRPr="003E1E4D">
        <w:rPr>
          <w:rFonts w:hint="cs"/>
          <w:rtl/>
        </w:rPr>
        <w:t xml:space="preserve"> </w:t>
      </w:r>
      <w:r>
        <w:rPr>
          <w:rFonts w:hint="cs"/>
          <w:rtl/>
        </w:rPr>
        <w:t>ו</w:t>
      </w:r>
      <w:r w:rsidRPr="003E1E4D">
        <w:rPr>
          <w:rFonts w:hint="cs"/>
          <w:rtl/>
        </w:rPr>
        <w:t xml:space="preserve">"לסובב את הגלגל לאחור" </w:t>
      </w:r>
      <w:r>
        <w:rPr>
          <w:rFonts w:hint="cs"/>
          <w:rtl/>
        </w:rPr>
        <w:t>בכל הקשור בהקצאת משאבי קרקעות ודיור</w:t>
      </w:r>
      <w:r w:rsidRPr="003E1E4D">
        <w:rPr>
          <w:rFonts w:hint="cs"/>
          <w:rtl/>
        </w:rPr>
        <w:t xml:space="preserve">. </w:t>
      </w:r>
    </w:p>
    <w:p w14:paraId="257B526F" w14:textId="77777777" w:rsidR="002E6B11" w:rsidRPr="003E1E4D" w:rsidRDefault="002E6B11" w:rsidP="002E6B11">
      <w:pPr>
        <w:pStyle w:val="Ruller41"/>
        <w:rPr>
          <w:rtl/>
        </w:rPr>
      </w:pPr>
    </w:p>
    <w:p w14:paraId="0716330F"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לטענת הכנסת, התיישבות יהודית היא ערך יסוד במדינה כך שאפיונה כערך לאומי אינו פוגע בערכי היסוד של השיטה. לעמדתה, יש ליתן משקל לכך שסעיף ההתיישבות היהודית מנוסח באופן דקלרטיבי. הוא במכוון אינו מקנה זכויות אישיות; במישור הפרט </w:t>
      </w:r>
      <w:r w:rsidRPr="003E1E4D">
        <w:rPr>
          <w:rtl/>
        </w:rPr>
        <w:t>–</w:t>
      </w:r>
      <w:r w:rsidRPr="003E1E4D">
        <w:rPr>
          <w:rFonts w:hint="cs"/>
          <w:rtl/>
        </w:rPr>
        <w:t xml:space="preserve"> חל עקרון השוויון. עם זאת, עיגון ערך ההתיישבות היהודית באופן דקלרטיבי </w:t>
      </w:r>
      <w:r w:rsidRPr="003E1E4D">
        <w:rPr>
          <w:rFonts w:ascii="Century" w:hAnsi="Century" w:cs="Miriam" w:hint="cs"/>
          <w:b/>
          <w:spacing w:val="0"/>
          <w:sz w:val="22"/>
          <w:szCs w:val="24"/>
          <w:rtl/>
        </w:rPr>
        <w:t>אין משמעותו כי ערך זה חסר תוכן מעשי</w:t>
      </w:r>
      <w:r w:rsidRPr="003E1E4D">
        <w:rPr>
          <w:rFonts w:hint="cs"/>
          <w:rtl/>
        </w:rPr>
        <w:t xml:space="preserve">. הערך הלאומי של התיישבות יהודית </w:t>
      </w:r>
      <w:r w:rsidRPr="003E1E4D">
        <w:rPr>
          <w:rFonts w:hint="cs"/>
          <w:rtl/>
        </w:rPr>
        <w:lastRenderedPageBreak/>
        <w:t xml:space="preserve">אינו מוחלט ויידרש, לצורך יישומו במקרה הקונקרטי, איזון אופקי בינו לבין הערכים והזכויות המתנגשים. </w:t>
      </w:r>
    </w:p>
    <w:p w14:paraId="79B18BE8" w14:textId="77777777" w:rsidR="002E6B11" w:rsidRPr="003E1E4D" w:rsidRDefault="002E6B11" w:rsidP="002E6B11">
      <w:pPr>
        <w:pStyle w:val="Ruller41"/>
        <w:rPr>
          <w:rtl/>
        </w:rPr>
      </w:pPr>
    </w:p>
    <w:p w14:paraId="2B512BBC" w14:textId="77777777" w:rsidR="002E6B11" w:rsidRPr="003E1E4D" w:rsidRDefault="002E6B11" w:rsidP="002E6B11">
      <w:pPr>
        <w:pStyle w:val="Ruller4"/>
        <w:numPr>
          <w:ilvl w:val="0"/>
          <w:numId w:val="0"/>
        </w:numPr>
        <w:rPr>
          <w:rFonts w:cs="Miriam"/>
          <w:b/>
          <w:bCs/>
          <w:spacing w:val="0"/>
          <w:sz w:val="22"/>
          <w:szCs w:val="24"/>
          <w:rtl/>
        </w:rPr>
      </w:pPr>
      <w:r w:rsidRPr="003E1E4D">
        <w:rPr>
          <w:rtl/>
        </w:rPr>
        <w:tab/>
      </w:r>
      <w:r w:rsidRPr="003E1E4D">
        <w:rPr>
          <w:rFonts w:hint="cs"/>
          <w:rtl/>
        </w:rPr>
        <w:t xml:space="preserve">לעמדת היועמ"ש, פרשנותו הראויה של סעיף ההתיישבות היהודית, מנקודת מבט רחבה, אינה מלמדת על פגיעתו בזכות החוקתית לשוויון או על ביטולה של הלכת </w:t>
      </w:r>
      <w:r w:rsidRPr="003E1E4D">
        <w:rPr>
          <w:rFonts w:ascii="Century" w:hAnsi="Century" w:cs="Miriam" w:hint="cs"/>
          <w:b/>
          <w:spacing w:val="0"/>
          <w:sz w:val="22"/>
          <w:szCs w:val="24"/>
          <w:rtl/>
        </w:rPr>
        <w:t>קעדאן</w:t>
      </w:r>
      <w:r w:rsidRPr="003E1E4D">
        <w:rPr>
          <w:rFonts w:hint="cs"/>
          <w:rtl/>
        </w:rPr>
        <w:t xml:space="preserve">. רישא הסעיף הוא </w:t>
      </w:r>
      <w:r w:rsidRPr="003E1E4D">
        <w:rPr>
          <w:rFonts w:ascii="Century" w:hAnsi="Century" w:cs="Miriam" w:hint="cs"/>
          <w:b/>
          <w:spacing w:val="0"/>
          <w:sz w:val="22"/>
          <w:szCs w:val="24"/>
          <w:rtl/>
        </w:rPr>
        <w:t xml:space="preserve">"הצהרתי בעיקרו" </w:t>
      </w:r>
      <w:r w:rsidRPr="003E1E4D">
        <w:rPr>
          <w:rFonts w:hint="cs"/>
          <w:rtl/>
        </w:rPr>
        <w:t xml:space="preserve">(סעיף 212 לתגובת היועמ"ש) ומבטא עמדה לפיה התיישבות יהודית היא ערך לאומי. לעמדת היועמ"ש, </w:t>
      </w:r>
      <w:r w:rsidRPr="003E1E4D">
        <w:rPr>
          <w:rFonts w:ascii="Century" w:hAnsi="Century" w:cs="Miriam" w:hint="cs"/>
          <w:b/>
          <w:spacing w:val="0"/>
          <w:sz w:val="22"/>
          <w:szCs w:val="24"/>
          <w:rtl/>
        </w:rPr>
        <w:t>הפרשנות החוקתית המקיימת וההרמונית</w:t>
      </w:r>
      <w:r w:rsidRPr="003E1E4D">
        <w:rPr>
          <w:rFonts w:hint="cs"/>
          <w:rtl/>
        </w:rPr>
        <w:t xml:space="preserve"> </w:t>
      </w:r>
      <w:r w:rsidRPr="003E1E4D">
        <w:rPr>
          <w:rFonts w:ascii="Century" w:hAnsi="Century" w:cs="Miriam" w:hint="cs"/>
          <w:b/>
          <w:spacing w:val="0"/>
          <w:sz w:val="22"/>
          <w:szCs w:val="24"/>
          <w:rtl/>
        </w:rPr>
        <w:t xml:space="preserve">של סעיף 7 לחוק הלאום חייבת להיעשות </w:t>
      </w:r>
      <w:r w:rsidRPr="003E1E4D">
        <w:rPr>
          <w:rFonts w:ascii="Century" w:hAnsi="Century" w:cs="Miriam" w:hint="cs"/>
          <w:bCs/>
          <w:spacing w:val="0"/>
          <w:sz w:val="22"/>
          <w:szCs w:val="24"/>
          <w:rtl/>
        </w:rPr>
        <w:t>לצד</w:t>
      </w:r>
      <w:r w:rsidRPr="003E1E4D">
        <w:rPr>
          <w:rFonts w:ascii="Century" w:hAnsi="Century" w:cs="Miriam" w:hint="cs"/>
          <w:b/>
          <w:spacing w:val="0"/>
          <w:sz w:val="22"/>
          <w:szCs w:val="24"/>
          <w:rtl/>
        </w:rPr>
        <w:t xml:space="preserve"> חוק יסוד כבוד האדם, ולא כהוראה חוקתית בודדת</w:t>
      </w:r>
      <w:r w:rsidRPr="003E1E4D">
        <w:rPr>
          <w:rFonts w:hint="cs"/>
          <w:rtl/>
        </w:rPr>
        <w:t xml:space="preserve">. עמד על כך המשנה ליועמ"ש בדיוני הוועדה המשותפת, תוך שהוא מדגיש כי פרשנות הסעיף אינה מצדיקה או מובילה להקמת יישובים ליהודים בלבד, בשל הפגיעה הקשה בשוויון של מי שאינם יהודים. בנוסף, סעיף 7 לחוק הלאום אינו מתיר הקמת יישובים נפרדים ליהודים, שלא יתירו קבלת מי שאינו יהודי בשם ההכרה בהתיישבות היהודית כערך לאומי. הוא גם אינו מתיר לרשויות המדינה להעניק תמריצים רק </w:t>
      </w:r>
      <w:r>
        <w:rPr>
          <w:rFonts w:hint="cs"/>
          <w:rtl/>
        </w:rPr>
        <w:t>ל</w:t>
      </w:r>
      <w:r w:rsidRPr="003E1E4D">
        <w:rPr>
          <w:rFonts w:hint="cs"/>
          <w:rtl/>
        </w:rPr>
        <w:t xml:space="preserve">אזרחים יהודים, מבלי להעניק תמריצים אלו לאזרחים שאינם יהודים. </w:t>
      </w:r>
    </w:p>
    <w:p w14:paraId="640786DD" w14:textId="77777777" w:rsidR="002E6B11" w:rsidRPr="003E1E4D" w:rsidRDefault="002E6B11" w:rsidP="002E6B11">
      <w:pPr>
        <w:pStyle w:val="Ruller41"/>
        <w:rPr>
          <w:rtl/>
        </w:rPr>
      </w:pPr>
    </w:p>
    <w:p w14:paraId="0FCDB5A3" w14:textId="77777777" w:rsidR="002E6B11" w:rsidRPr="004818AA" w:rsidRDefault="002E6B11" w:rsidP="002E6B11">
      <w:pPr>
        <w:pStyle w:val="DocumentHead"/>
        <w:jc w:val="left"/>
        <w:rPr>
          <w:rFonts w:ascii="Garamond" w:eastAsia="Batang" w:hAnsi="Garamond" w:cs="FrankRuehl"/>
          <w:b/>
          <w:spacing w:val="10"/>
          <w:sz w:val="24"/>
          <w:u w:val="none"/>
          <w:rtl/>
        </w:rPr>
      </w:pPr>
      <w:r w:rsidRPr="004818AA">
        <w:rPr>
          <w:rFonts w:ascii="Garamond" w:eastAsia="Batang" w:hAnsi="Garamond" w:cs="FrankRuehl" w:hint="cs"/>
          <w:b/>
          <w:spacing w:val="10"/>
          <w:sz w:val="24"/>
          <w:u w:val="none"/>
          <w:rtl/>
        </w:rPr>
        <w:t>ד.1</w:t>
      </w:r>
      <w:r>
        <w:rPr>
          <w:rFonts w:ascii="Garamond" w:eastAsia="Batang" w:hAnsi="Garamond" w:cs="FrankRuehl" w:hint="cs"/>
          <w:b/>
          <w:spacing w:val="10"/>
          <w:sz w:val="24"/>
          <w:u w:val="none"/>
          <w:rtl/>
        </w:rPr>
        <w:t>.</w:t>
      </w:r>
      <w:r w:rsidRPr="004818AA">
        <w:rPr>
          <w:rFonts w:ascii="Garamond" w:eastAsia="Batang" w:hAnsi="Garamond" w:cs="FrankRuehl" w:hint="cs"/>
          <w:b/>
          <w:spacing w:val="10"/>
          <w:sz w:val="24"/>
          <w:u w:val="none"/>
          <w:rtl/>
        </w:rPr>
        <w:t xml:space="preserve"> הפליה על בסיס לאום בהקצאת משאבים להתיישבות </w:t>
      </w:r>
      <w:r w:rsidRPr="004818AA">
        <w:rPr>
          <w:rFonts w:ascii="Garamond" w:eastAsia="Batang" w:hAnsi="Garamond" w:cs="FrankRuehl"/>
          <w:b/>
          <w:spacing w:val="10"/>
          <w:sz w:val="24"/>
          <w:u w:val="none"/>
          <w:rtl/>
        </w:rPr>
        <w:t>–</w:t>
      </w:r>
      <w:r w:rsidRPr="004818AA">
        <w:rPr>
          <w:rFonts w:ascii="Garamond" w:eastAsia="Batang" w:hAnsi="Garamond" w:cs="FrankRuehl" w:hint="cs"/>
          <w:b/>
          <w:spacing w:val="10"/>
          <w:sz w:val="24"/>
          <w:u w:val="none"/>
          <w:rtl/>
        </w:rPr>
        <w:t xml:space="preserve"> תמונת מצב לפני חקיקתו של חוק הלאום</w:t>
      </w:r>
    </w:p>
    <w:p w14:paraId="61BDF086" w14:textId="77777777" w:rsidR="002E6B11" w:rsidRPr="005B0C9F" w:rsidRDefault="002E6B11" w:rsidP="002E6B11">
      <w:pPr>
        <w:pStyle w:val="Ruller41"/>
        <w:rPr>
          <w:rFonts w:ascii="Century" w:hAnsi="Century"/>
          <w:rtl/>
        </w:rPr>
      </w:pPr>
    </w:p>
    <w:p w14:paraId="4EC13B5E" w14:textId="77777777" w:rsidR="002E6B11" w:rsidRPr="003E1E4D" w:rsidRDefault="002E6B11" w:rsidP="002E6B11">
      <w:pPr>
        <w:pStyle w:val="Ruller4"/>
        <w:rPr>
          <w:rtl/>
        </w:rPr>
      </w:pPr>
      <w:r w:rsidRPr="003E1E4D">
        <w:rPr>
          <w:rFonts w:hint="cs"/>
          <w:rtl/>
        </w:rPr>
        <w:t xml:space="preserve">מדיניות ההתיישבות בה נקטה מדינת ישראל במשך שנים רבות דגלה בהעדפה משמעותית של אינטרסים התיישבותיים של הציבור היהודי (ראו, למשל: ויצמן ומדינה). הדבר הגיע לפתחו של בית משפט זה. בהלכת </w:t>
      </w:r>
      <w:r w:rsidRPr="003E1E4D">
        <w:rPr>
          <w:rFonts w:ascii="Century" w:hAnsi="Century" w:cs="Miriam" w:hint="cs"/>
          <w:b/>
          <w:spacing w:val="0"/>
          <w:sz w:val="22"/>
          <w:szCs w:val="24"/>
          <w:rtl/>
        </w:rPr>
        <w:t>קעדאן</w:t>
      </w:r>
      <w:r w:rsidRPr="003E1E4D">
        <w:rPr>
          <w:rFonts w:hint="cs"/>
          <w:rtl/>
        </w:rPr>
        <w:t xml:space="preserve">, נדונה </w:t>
      </w:r>
      <w:r w:rsidRPr="003E1E4D">
        <w:rPr>
          <w:rtl/>
        </w:rPr>
        <w:t>החלטתו של מינהל מקרקעי ישראל</w:t>
      </w:r>
      <w:r w:rsidRPr="003E1E4D">
        <w:rPr>
          <w:rFonts w:hint="cs"/>
          <w:rtl/>
        </w:rPr>
        <w:t xml:space="preserve"> ב</w:t>
      </w:r>
      <w:r w:rsidRPr="003E1E4D">
        <w:rPr>
          <w:rtl/>
        </w:rPr>
        <w:t>נוגע להקצאת קרקעות להקמת היישוב הקהילתי קציר ליהודים בלבד</w:t>
      </w:r>
      <w:r w:rsidRPr="003E1E4D">
        <w:rPr>
          <w:rFonts w:hint="cs"/>
          <w:rtl/>
        </w:rPr>
        <w:t>. הלכת</w:t>
      </w:r>
      <w:r w:rsidRPr="003E1E4D">
        <w:rPr>
          <w:rFonts w:ascii="Century" w:hAnsi="Century" w:cs="Miriam" w:hint="cs"/>
          <w:b/>
          <w:spacing w:val="0"/>
          <w:szCs w:val="24"/>
          <w:rtl/>
        </w:rPr>
        <w:t xml:space="preserve"> קעדאן</w:t>
      </w:r>
      <w:r w:rsidRPr="003E1E4D">
        <w:rPr>
          <w:rtl/>
        </w:rPr>
        <w:t xml:space="preserve"> </w:t>
      </w:r>
      <w:r w:rsidRPr="003E1E4D">
        <w:rPr>
          <w:rFonts w:hint="cs"/>
          <w:rtl/>
        </w:rPr>
        <w:t xml:space="preserve">קבעה </w:t>
      </w:r>
      <w:r w:rsidRPr="003E1E4D">
        <w:rPr>
          <w:rtl/>
        </w:rPr>
        <w:t xml:space="preserve">כי </w:t>
      </w:r>
      <w:r w:rsidRPr="003E1E4D">
        <w:rPr>
          <w:rFonts w:hint="cs"/>
          <w:rtl/>
        </w:rPr>
        <w:t xml:space="preserve">המדינה </w:t>
      </w:r>
      <w:r w:rsidRPr="003E1E4D">
        <w:rPr>
          <w:rtl/>
        </w:rPr>
        <w:t>אינה רשאית להקצות קרקע להקמת יישוב</w:t>
      </w:r>
      <w:r w:rsidRPr="003E1E4D">
        <w:rPr>
          <w:rFonts w:hint="cs"/>
          <w:rtl/>
        </w:rPr>
        <w:t xml:space="preserve"> </w:t>
      </w:r>
      <w:r w:rsidRPr="003E1E4D">
        <w:rPr>
          <w:rtl/>
        </w:rPr>
        <w:t>שנועד להתיישבות של יהודים בלבד</w:t>
      </w:r>
      <w:r w:rsidRPr="003E1E4D">
        <w:rPr>
          <w:rFonts w:hint="cs"/>
          <w:rtl/>
        </w:rPr>
        <w:t>, וכי על המדינה לפעול</w:t>
      </w:r>
      <w:r w:rsidRPr="003E1E4D">
        <w:rPr>
          <w:rtl/>
        </w:rPr>
        <w:t xml:space="preserve"> בשוויון בהקצא</w:t>
      </w:r>
      <w:r w:rsidRPr="003E1E4D">
        <w:rPr>
          <w:rFonts w:hint="cs"/>
          <w:rtl/>
        </w:rPr>
        <w:t>ה</w:t>
      </w:r>
      <w:r w:rsidRPr="003E1E4D">
        <w:rPr>
          <w:rtl/>
        </w:rPr>
        <w:t xml:space="preserve"> </w:t>
      </w:r>
      <w:r w:rsidRPr="003E1E4D">
        <w:rPr>
          <w:rFonts w:hint="cs"/>
          <w:rtl/>
        </w:rPr>
        <w:t xml:space="preserve">של מקרקעי המדינה. </w:t>
      </w:r>
      <w:r w:rsidRPr="003E1E4D">
        <w:rPr>
          <w:rtl/>
        </w:rPr>
        <w:t>המדינה אינה רשאית להפלות</w:t>
      </w:r>
      <w:r w:rsidRPr="003E1E4D">
        <w:rPr>
          <w:rFonts w:hint="cs"/>
          <w:rtl/>
        </w:rPr>
        <w:t>,</w:t>
      </w:r>
      <w:r w:rsidRPr="003E1E4D">
        <w:rPr>
          <w:rtl/>
        </w:rPr>
        <w:t xml:space="preserve"> במישרין </w:t>
      </w:r>
      <w:r w:rsidRPr="003E1E4D">
        <w:rPr>
          <w:rFonts w:hint="cs"/>
          <w:rtl/>
        </w:rPr>
        <w:t xml:space="preserve">או בעקיפין, </w:t>
      </w:r>
      <w:r w:rsidRPr="003E1E4D">
        <w:rPr>
          <w:rtl/>
        </w:rPr>
        <w:t>על בסיס של דת או לאום</w:t>
      </w:r>
      <w:r w:rsidRPr="003E1E4D">
        <w:rPr>
          <w:rFonts w:ascii="Century" w:hAnsi="Century" w:cs="Miriam"/>
          <w:b/>
          <w:spacing w:val="0"/>
          <w:sz w:val="22"/>
          <w:szCs w:val="24"/>
          <w:rtl/>
        </w:rPr>
        <w:t xml:space="preserve"> בהקצאה של מקרקעי המדינה</w:t>
      </w:r>
      <w:r w:rsidRPr="003E1E4D">
        <w:rPr>
          <w:rFonts w:hint="cs"/>
          <w:rtl/>
        </w:rPr>
        <w:t xml:space="preserve">. כך, בית המשפט הגביל (לפחות במישור המשפטי) </w:t>
      </w:r>
      <w:r w:rsidRPr="003E1E4D">
        <w:rPr>
          <w:rtl/>
        </w:rPr>
        <w:t xml:space="preserve">מדיניות ממשלתית </w:t>
      </w:r>
      <w:r w:rsidRPr="003E1E4D">
        <w:rPr>
          <w:rFonts w:hint="cs"/>
          <w:rtl/>
        </w:rPr>
        <w:t xml:space="preserve">שהפלתה את </w:t>
      </w:r>
      <w:r w:rsidRPr="003E1E4D">
        <w:rPr>
          <w:rtl/>
        </w:rPr>
        <w:t xml:space="preserve">המיעוט הערבי. </w:t>
      </w:r>
    </w:p>
    <w:p w14:paraId="660F5432" w14:textId="77777777" w:rsidR="002E6B11" w:rsidRPr="003E1E4D" w:rsidRDefault="002E6B11" w:rsidP="002E6B11">
      <w:pPr>
        <w:pStyle w:val="Ruller41"/>
        <w:rPr>
          <w:rtl/>
        </w:rPr>
      </w:pPr>
    </w:p>
    <w:p w14:paraId="751DF434" w14:textId="77777777" w:rsidR="002E6B11" w:rsidRPr="003E1E4D" w:rsidRDefault="002E6B11" w:rsidP="002E6B11">
      <w:pPr>
        <w:pStyle w:val="Ruller4"/>
        <w:rPr>
          <w:rtl/>
        </w:rPr>
      </w:pPr>
      <w:r w:rsidRPr="003E1E4D">
        <w:rPr>
          <w:rFonts w:hint="cs"/>
          <w:rtl/>
        </w:rPr>
        <w:t>בתגובה ל</w:t>
      </w:r>
      <w:r w:rsidRPr="003E1E4D">
        <w:rPr>
          <w:rFonts w:ascii="Century" w:hAnsi="Century" w:cs="Miriam" w:hint="cs"/>
          <w:b/>
          <w:spacing w:val="0"/>
          <w:sz w:val="22"/>
          <w:szCs w:val="24"/>
          <w:rtl/>
        </w:rPr>
        <w:t>הלכת קעדאן</w:t>
      </w:r>
      <w:r w:rsidRPr="003E1E4D">
        <w:rPr>
          <w:rFonts w:hint="cs"/>
          <w:rtl/>
        </w:rPr>
        <w:t xml:space="preserve">, חוקקה הכנסת בשנת 2011 את </w:t>
      </w:r>
      <w:r w:rsidRPr="003E1E4D">
        <w:rPr>
          <w:rFonts w:ascii="Times New Roman" w:hAnsi="Times New Roman" w:hint="cs"/>
          <w:rtl/>
        </w:rPr>
        <w:t>החוק לתיקון פקודת האגודות השיתופיות (מס' 8), התשע"א-2011</w:t>
      </w:r>
      <w:r w:rsidRPr="003E1E4D">
        <w:rPr>
          <w:rFonts w:hint="cs"/>
          <w:rtl/>
        </w:rPr>
        <w:t xml:space="preserve"> (להלן: </w:t>
      </w:r>
      <w:r w:rsidRPr="003E1E4D">
        <w:rPr>
          <w:rFonts w:ascii="Century" w:hAnsi="Century" w:cs="Miriam" w:hint="cs"/>
          <w:b/>
          <w:spacing w:val="0"/>
          <w:szCs w:val="24"/>
          <w:rtl/>
        </w:rPr>
        <w:t>חוק ועדות קבלה</w:t>
      </w:r>
      <w:r w:rsidRPr="003E1E4D">
        <w:rPr>
          <w:rFonts w:hint="cs"/>
          <w:rtl/>
        </w:rPr>
        <w:t xml:space="preserve">). חוק ועדות קבלה מאפשר ליישוב הקהילתי להתנות את הקצאת המקרקעין למועמדים המבקשים להתגורר בו באישור של ועדת קבלה, המורכבת, בין היתר, מנציגי אותו יישוב. חוק ועדות קבלה קובע רשימת עילות בגינן </w:t>
      </w:r>
      <w:r w:rsidRPr="003E1E4D">
        <w:rPr>
          <w:rFonts w:ascii="Century" w:hAnsi="Century" w:cs="Miriam" w:hint="cs"/>
          <w:b/>
          <w:spacing w:val="0"/>
          <w:szCs w:val="24"/>
          <w:rtl/>
        </w:rPr>
        <w:t>רשאית</w:t>
      </w:r>
      <w:r w:rsidRPr="003E1E4D">
        <w:rPr>
          <w:rFonts w:hint="cs"/>
          <w:rtl/>
        </w:rPr>
        <w:t xml:space="preserve"> ועדת הקבלה לסרב לקבל מועמד ליישוב הקהילתי, ובהן, קביעה כי המועמד 'אינו מתאים' לחיי חברה בקהילה או כי יש 'חוסר </w:t>
      </w:r>
      <w:r w:rsidRPr="003E1E4D">
        <w:rPr>
          <w:rFonts w:hint="cs"/>
          <w:rtl/>
        </w:rPr>
        <w:lastRenderedPageBreak/>
        <w:t xml:space="preserve">התאמה' של המועמד ל"מרקם החברתי-תרבותי" של היישוב הקהילתי (להלן: </w:t>
      </w:r>
      <w:r w:rsidRPr="003E1E4D">
        <w:rPr>
          <w:rFonts w:ascii="Century" w:hAnsi="Century" w:cs="Miriam" w:hint="cs"/>
          <w:b/>
          <w:spacing w:val="0"/>
          <w:sz w:val="22"/>
          <w:szCs w:val="24"/>
          <w:rtl/>
        </w:rPr>
        <w:t>העילות הספציפיות המאפשרות אי קבלה</w:t>
      </w:r>
      <w:r w:rsidRPr="003E1E4D">
        <w:rPr>
          <w:rFonts w:hint="cs"/>
          <w:rtl/>
        </w:rPr>
        <w:t xml:space="preserve">). בנוסף, חוק ועדות קבלה קובע סעיף </w:t>
      </w:r>
      <w:r w:rsidRPr="003E1E4D">
        <w:rPr>
          <w:rFonts w:ascii="Century" w:hAnsi="Century" w:cs="Miriam" w:hint="cs"/>
          <w:b/>
          <w:spacing w:val="0"/>
          <w:sz w:val="22"/>
          <w:szCs w:val="24"/>
          <w:rtl/>
        </w:rPr>
        <w:t>כללי</w:t>
      </w:r>
      <w:r w:rsidRPr="003E1E4D">
        <w:rPr>
          <w:rFonts w:hint="cs"/>
          <w:rtl/>
        </w:rPr>
        <w:t xml:space="preserve"> האוסר על הפליה בקבלת מועמדים למגורים ביישוב קהילתי, כך שאסור לוועדת הקבלה לסרב לקבל מועמד מטעמי גזע, דת, מין, לאום, ארץ מוצא ועוד (להלן: </w:t>
      </w:r>
      <w:r w:rsidRPr="003E1E4D">
        <w:rPr>
          <w:rFonts w:ascii="Century" w:hAnsi="Century" w:cs="Miriam" w:hint="cs"/>
          <w:b/>
          <w:spacing w:val="0"/>
          <w:sz w:val="22"/>
          <w:szCs w:val="24"/>
          <w:rtl/>
        </w:rPr>
        <w:t>ההוראה הכללית האוסרת על הפליה</w:t>
      </w:r>
      <w:r w:rsidRPr="003E1E4D">
        <w:rPr>
          <w:rFonts w:hint="cs"/>
          <w:rtl/>
        </w:rPr>
        <w:t xml:space="preserve">). </w:t>
      </w:r>
    </w:p>
    <w:p w14:paraId="192E5A44" w14:textId="77777777" w:rsidR="002E6B11" w:rsidRPr="003E1E4D" w:rsidRDefault="002E6B11" w:rsidP="002E6B11">
      <w:pPr>
        <w:pStyle w:val="Ruller41"/>
        <w:rPr>
          <w:rtl/>
        </w:rPr>
      </w:pPr>
    </w:p>
    <w:p w14:paraId="2249A16C" w14:textId="77777777" w:rsidR="002E6B11" w:rsidRPr="003E1E4D" w:rsidRDefault="002E6B11" w:rsidP="002E6B11">
      <w:pPr>
        <w:pStyle w:val="Ruller41"/>
        <w:textAlignment w:val="auto"/>
        <w:rPr>
          <w:rFonts w:ascii="Times New Roman" w:hAnsi="Times New Roman"/>
          <w:rtl/>
        </w:rPr>
      </w:pPr>
      <w:r w:rsidRPr="003E1E4D">
        <w:rPr>
          <w:rtl/>
        </w:rPr>
        <w:tab/>
      </w:r>
      <w:r w:rsidRPr="003E1E4D">
        <w:rPr>
          <w:rFonts w:hint="cs"/>
          <w:rtl/>
        </w:rPr>
        <w:t>חוק ועדות קבלה הגיע לדיון בפני בית משפט זה בעניין</w:t>
      </w:r>
      <w:r w:rsidRPr="003E1E4D">
        <w:rPr>
          <w:rFonts w:ascii="Century" w:hAnsi="Century" w:cs="Miriam" w:hint="cs"/>
          <w:b/>
          <w:spacing w:val="0"/>
          <w:szCs w:val="24"/>
          <w:rtl/>
        </w:rPr>
        <w:t xml:space="preserve"> סבח</w:t>
      </w:r>
      <w:r w:rsidRPr="003E1E4D">
        <w:rPr>
          <w:rFonts w:hint="cs"/>
          <w:rtl/>
        </w:rPr>
        <w:t xml:space="preserve">, בטענה כי ההסדר הקבוע בו הוא הסדר מפלה. </w:t>
      </w:r>
      <w:r w:rsidRPr="003E1E4D">
        <w:rPr>
          <w:rtl/>
        </w:rPr>
        <w:t>הטיעון המרכזי בעתירות ה</w:t>
      </w:r>
      <w:r w:rsidRPr="003E1E4D">
        <w:rPr>
          <w:rFonts w:hint="cs"/>
          <w:rtl/>
        </w:rPr>
        <w:t>יה</w:t>
      </w:r>
      <w:r w:rsidRPr="003E1E4D">
        <w:rPr>
          <w:rtl/>
        </w:rPr>
        <w:t xml:space="preserve"> כי </w:t>
      </w:r>
      <w:r w:rsidRPr="003E1E4D">
        <w:rPr>
          <w:rFonts w:hint="cs"/>
          <w:rtl/>
        </w:rPr>
        <w:t>העילות</w:t>
      </w:r>
      <w:r w:rsidRPr="003E1E4D">
        <w:rPr>
          <w:rtl/>
        </w:rPr>
        <w:t xml:space="preserve"> </w:t>
      </w:r>
      <w:r w:rsidRPr="003E1E4D">
        <w:rPr>
          <w:rFonts w:hint="cs"/>
          <w:rtl/>
        </w:rPr>
        <w:t>הספציפיות</w:t>
      </w:r>
      <w:r w:rsidRPr="003E1E4D">
        <w:rPr>
          <w:rtl/>
        </w:rPr>
        <w:t xml:space="preserve"> </w:t>
      </w:r>
      <w:r w:rsidRPr="003E1E4D">
        <w:rPr>
          <w:rFonts w:hint="cs"/>
          <w:rtl/>
        </w:rPr>
        <w:t>בחוק ועדות קבלה</w:t>
      </w:r>
      <w:r w:rsidRPr="003E1E4D">
        <w:rPr>
          <w:rtl/>
        </w:rPr>
        <w:t>, המאפשר</w:t>
      </w:r>
      <w:r w:rsidRPr="003E1E4D">
        <w:rPr>
          <w:rFonts w:hint="cs"/>
          <w:rtl/>
        </w:rPr>
        <w:t>ות</w:t>
      </w:r>
      <w:r w:rsidRPr="003E1E4D">
        <w:rPr>
          <w:rtl/>
        </w:rPr>
        <w:t xml:space="preserve"> דחיית מועמד בשל אי-התאמה לחיים קהילתיים או בשל אי-התאמה למרקם החברתי</w:t>
      </w:r>
      <w:r w:rsidRPr="003E1E4D">
        <w:t>-</w:t>
      </w:r>
      <w:r w:rsidRPr="003E1E4D">
        <w:rPr>
          <w:rtl/>
        </w:rPr>
        <w:t>תרבותי של היישוב</w:t>
      </w:r>
      <w:r w:rsidRPr="003E1E4D">
        <w:rPr>
          <w:rFonts w:hint="cs"/>
          <w:rtl/>
        </w:rPr>
        <w:t xml:space="preserve"> </w:t>
      </w:r>
      <w:r w:rsidRPr="003E1E4D">
        <w:rPr>
          <w:rtl/>
        </w:rPr>
        <w:t>– יהוו כסות להפליה בפועל</w:t>
      </w:r>
      <w:r w:rsidRPr="003E1E4D">
        <w:rPr>
          <w:rFonts w:hint="cs"/>
          <w:rtl/>
        </w:rPr>
        <w:t xml:space="preserve">. זאת, על אף שלשונו </w:t>
      </w:r>
      <w:r w:rsidRPr="003E1E4D">
        <w:rPr>
          <w:rFonts w:ascii="Century" w:hAnsi="Century" w:cs="Miriam" w:hint="cs"/>
          <w:b/>
          <w:spacing w:val="0"/>
          <w:szCs w:val="24"/>
          <w:rtl/>
        </w:rPr>
        <w:t>המפורשת</w:t>
      </w:r>
      <w:r w:rsidRPr="003E1E4D">
        <w:rPr>
          <w:rFonts w:hint="cs"/>
          <w:rtl/>
        </w:rPr>
        <w:t xml:space="preserve"> של חוק ועדות הקבלה, לפחות בהוראה הכללית האוסרת על הפליה </w:t>
      </w:r>
      <w:r w:rsidRPr="003E1E4D">
        <w:rPr>
          <w:rtl/>
        </w:rPr>
        <w:t>–</w:t>
      </w:r>
      <w:r w:rsidRPr="003E1E4D">
        <w:rPr>
          <w:rFonts w:hint="cs"/>
          <w:rtl/>
        </w:rPr>
        <w:t xml:space="preserve"> אוסרת על הפליה על בסיס קבוצתי. שופטי הרוב סברו כי העתירות אינן בשלות להכרעה כל עוד החוק לא יושם וחסרה תשתית עובדתית, ולפיכך דחו את העתירות. שופטי המיעוט סברו כי </w:t>
      </w:r>
      <w:r w:rsidRPr="003E1E4D">
        <w:rPr>
          <w:rFonts w:ascii="Times New Roman" w:hAnsi="Times New Roman" w:hint="cs"/>
          <w:rtl/>
        </w:rPr>
        <w:t>ניתן לקבוע כי הסוגייה בשלה להכרעה כבר במועד חקיקתו, וכי חוק ועדות הקבלה אינו צולח ביקורת שיפוטית (</w:t>
      </w:r>
      <w:r w:rsidRPr="003E1E4D">
        <w:rPr>
          <w:rFonts w:hint="cs"/>
          <w:rtl/>
        </w:rPr>
        <w:t xml:space="preserve">ראו: חוות דעתו של השופט (כתוארו אז) </w:t>
      </w:r>
      <w:r w:rsidRPr="003E1E4D">
        <w:rPr>
          <w:rFonts w:ascii="Century" w:hAnsi="Century" w:cs="Miriam" w:hint="cs"/>
          <w:b/>
          <w:spacing w:val="0"/>
          <w:szCs w:val="24"/>
          <w:rtl/>
        </w:rPr>
        <w:t>ס' גובראן</w:t>
      </w:r>
      <w:r w:rsidRPr="003E1E4D">
        <w:rPr>
          <w:rFonts w:hint="cs"/>
          <w:rtl/>
        </w:rPr>
        <w:t xml:space="preserve">, אליו הצטרפו השופטת (בדימ') </w:t>
      </w:r>
      <w:r w:rsidRPr="003E1E4D">
        <w:rPr>
          <w:rFonts w:ascii="Century" w:hAnsi="Century" w:cs="Miriam" w:hint="cs"/>
          <w:b/>
          <w:spacing w:val="0"/>
          <w:szCs w:val="24"/>
          <w:rtl/>
        </w:rPr>
        <w:t>ע' ארבל</w:t>
      </w:r>
      <w:r w:rsidRPr="003E1E4D">
        <w:rPr>
          <w:rFonts w:ascii="Times New Roman" w:hAnsi="Times New Roman" w:hint="cs"/>
          <w:rtl/>
        </w:rPr>
        <w:t xml:space="preserve"> והשופט </w:t>
      </w:r>
      <w:r w:rsidRPr="003E1E4D">
        <w:rPr>
          <w:rFonts w:ascii="Century" w:hAnsi="Century" w:cs="Miriam" w:hint="cs"/>
          <w:b/>
          <w:spacing w:val="0"/>
          <w:szCs w:val="24"/>
          <w:rtl/>
        </w:rPr>
        <w:t>י' דנציגר</w:t>
      </w:r>
      <w:r w:rsidRPr="003E1E4D">
        <w:rPr>
          <w:rFonts w:ascii="Times New Roman" w:hAnsi="Times New Roman" w:hint="cs"/>
          <w:rtl/>
        </w:rPr>
        <w:t>) וכי מנגנון המיון שבבסיס חוק ועדות קבלה מפלה את המועמדים בהפליה גנרית</w:t>
      </w:r>
      <w:r w:rsidRPr="003E1E4D">
        <w:rPr>
          <w:rFonts w:hint="cs"/>
          <w:rtl/>
        </w:rPr>
        <w:t xml:space="preserve">. לדעת שופטי המיעוט, </w:t>
      </w:r>
      <w:r w:rsidRPr="003E1E4D">
        <w:rPr>
          <w:rFonts w:ascii="Century" w:hAnsi="Century" w:cs="Miriam" w:hint="cs"/>
          <w:b/>
          <w:spacing w:val="0"/>
          <w:szCs w:val="24"/>
          <w:rtl/>
        </w:rPr>
        <w:t>ניסיון העבר</w:t>
      </w:r>
      <w:r w:rsidRPr="003E1E4D">
        <w:rPr>
          <w:rFonts w:hint="cs"/>
          <w:rtl/>
        </w:rPr>
        <w:t xml:space="preserve"> הוא אינדיקציה מספיקה לכך שתוצאתו של החוק תהיה הפליה: "</w:t>
      </w:r>
      <w:r w:rsidRPr="003E1E4D">
        <w:rPr>
          <w:rFonts w:ascii="Century" w:hAnsi="Century" w:cs="Miriam" w:hint="cs"/>
          <w:b/>
          <w:spacing w:val="0"/>
          <w:szCs w:val="24"/>
          <w:rtl/>
        </w:rPr>
        <w:t>טענת ההפליה מכוונת כלפי המנגנון שנוצר ממכלול הוראות החוק, כאשר הוא מופעל במציאות החברתית והנורמטיבית הקיימת בישראל... בחינת הרקע החברתי והמשפטי לתיקון 8 והליכי החקיקה שליוו אותו, שופכת אור שמסייע לבחון את שאלת ההפליה</w:t>
      </w:r>
      <w:r w:rsidRPr="003E1E4D">
        <w:rPr>
          <w:rFonts w:ascii="Times New Roman" w:hAnsi="Times New Roman" w:hint="cs"/>
          <w:rtl/>
        </w:rPr>
        <w:t>" (פס' 33 ו-44 לחוות דעתו של השופט (כתוארו אז)</w:t>
      </w:r>
      <w:r w:rsidRPr="003E1E4D">
        <w:rPr>
          <w:rFonts w:ascii="Century" w:hAnsi="Century" w:cs="Miriam" w:hint="cs"/>
          <w:b/>
          <w:spacing w:val="0"/>
          <w:szCs w:val="24"/>
          <w:rtl/>
        </w:rPr>
        <w:t xml:space="preserve"> ג'ובראן</w:t>
      </w:r>
      <w:r w:rsidRPr="003E1E4D">
        <w:rPr>
          <w:rFonts w:ascii="Times New Roman" w:hAnsi="Times New Roman" w:hint="cs"/>
          <w:rtl/>
        </w:rPr>
        <w:t xml:space="preserve">. </w:t>
      </w:r>
      <w:r w:rsidRPr="003E1E4D">
        <w:rPr>
          <w:rFonts w:hint="cs"/>
          <w:rtl/>
          <w:lang w:val="en"/>
        </w:rPr>
        <w:t xml:space="preserve">ראו גם: פס' 4-3 לחוות דעתה של השופטת (בדימ') </w:t>
      </w:r>
      <w:r w:rsidRPr="003E1E4D">
        <w:rPr>
          <w:rFonts w:ascii="Century" w:hAnsi="Century" w:cs="Miriam" w:hint="cs"/>
          <w:b/>
          <w:spacing w:val="0"/>
          <w:szCs w:val="24"/>
          <w:rtl/>
        </w:rPr>
        <w:t>ע' ארבל</w:t>
      </w:r>
      <w:r w:rsidRPr="003E1E4D">
        <w:rPr>
          <w:rFonts w:hint="cs"/>
          <w:rtl/>
          <w:lang w:val="en"/>
        </w:rPr>
        <w:t xml:space="preserve">). </w:t>
      </w:r>
    </w:p>
    <w:p w14:paraId="7DC260FB" w14:textId="77777777" w:rsidR="002E6B11" w:rsidRPr="003E1E4D" w:rsidRDefault="002E6B11" w:rsidP="002E6B11">
      <w:pPr>
        <w:pStyle w:val="Ruller41"/>
        <w:rPr>
          <w:rtl/>
          <w:lang w:val="en"/>
        </w:rPr>
      </w:pPr>
    </w:p>
    <w:p w14:paraId="250F7898" w14:textId="77777777" w:rsidR="002E6B11" w:rsidRPr="004818AA" w:rsidRDefault="002E6B11" w:rsidP="002E6B11">
      <w:pPr>
        <w:pStyle w:val="Ruller41"/>
        <w:rPr>
          <w:rFonts w:ascii="Garamond" w:hAnsi="Garamond"/>
          <w:b/>
          <w:bCs/>
          <w:sz w:val="24"/>
          <w:rtl/>
          <w:lang w:val="en"/>
        </w:rPr>
      </w:pPr>
      <w:r w:rsidRPr="004818AA">
        <w:rPr>
          <w:rFonts w:ascii="Garamond" w:hAnsi="Garamond" w:hint="cs"/>
          <w:b/>
          <w:bCs/>
          <w:sz w:val="24"/>
          <w:rtl/>
          <w:lang w:val="en"/>
        </w:rPr>
        <w:t>ד.2. ההיסטוריה החקיקתית של סעיף ההתיישבות היהודית בחוק הלאום</w:t>
      </w:r>
    </w:p>
    <w:p w14:paraId="5D9218FD" w14:textId="77777777" w:rsidR="002E6B11" w:rsidRPr="00EE3E3C" w:rsidRDefault="002E6B11" w:rsidP="002E6B11">
      <w:pPr>
        <w:pStyle w:val="Ruller41"/>
        <w:rPr>
          <w:rFonts w:ascii="Garamond" w:hAnsi="Garamond"/>
          <w:b/>
          <w:bCs/>
          <w:sz w:val="6"/>
          <w:szCs w:val="8"/>
          <w:rtl/>
          <w:lang w:val="en"/>
        </w:rPr>
      </w:pPr>
    </w:p>
    <w:p w14:paraId="48D57D79" w14:textId="77777777" w:rsidR="002E6B11" w:rsidRPr="003E1E4D" w:rsidRDefault="002E6B11" w:rsidP="002E6B11">
      <w:pPr>
        <w:pStyle w:val="Ruller4"/>
      </w:pPr>
      <w:r w:rsidRPr="003E1E4D">
        <w:rPr>
          <w:rFonts w:hint="cs"/>
          <w:rtl/>
        </w:rPr>
        <w:t xml:space="preserve">ההיסטוריה </w:t>
      </w:r>
      <w:r w:rsidRPr="0046517D">
        <w:rPr>
          <w:rFonts w:hint="cs"/>
          <w:rtl/>
        </w:rPr>
        <w:t>החקיקתית של סעיף ההתיישבות היהודית מסייעת ללמד על תכליתו של סעיף ההתיישבות היהודית. הנוסח של</w:t>
      </w:r>
      <w:r w:rsidRPr="003E1E4D">
        <w:rPr>
          <w:rFonts w:hint="cs"/>
          <w:rtl/>
        </w:rPr>
        <w:t xml:space="preserve"> סעיף ההתיישבות היהודית, שעניינו מחויבות המדינה לפיתוח התיישבות יהודית כערך לאומי, גובש רק זמן קצר לפני אישורו של חוק הלאום. זאת, לאחר שהנוסח שונה בעקבות התנגדויות שעלו לנוסח הקודם. </w:t>
      </w:r>
    </w:p>
    <w:p w14:paraId="413B6373" w14:textId="77777777" w:rsidR="002E6B11" w:rsidRPr="003E1E4D" w:rsidRDefault="002E6B11" w:rsidP="002E6B11">
      <w:pPr>
        <w:pStyle w:val="Ruller4"/>
        <w:numPr>
          <w:ilvl w:val="0"/>
          <w:numId w:val="0"/>
        </w:numPr>
        <w:rPr>
          <w:rtl/>
        </w:rPr>
      </w:pPr>
    </w:p>
    <w:p w14:paraId="1E62FA1D"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בנוסחו המוצע הקודם, סעיף ההתיישבות היהודית קבע הוראה שהתירה למדינה "לאפשר לקהילה, לרבות בני דת אחת או בני לאום אחד, לקיים </w:t>
      </w:r>
      <w:r w:rsidRPr="003E1E4D">
        <w:rPr>
          <w:rFonts w:ascii="Century" w:hAnsi="Century" w:cs="Miriam" w:hint="cs"/>
          <w:b/>
          <w:spacing w:val="0"/>
          <w:sz w:val="22"/>
          <w:szCs w:val="24"/>
          <w:rtl/>
        </w:rPr>
        <w:t>התיישבות קהילתית נפרדת</w:t>
      </w:r>
      <w:r w:rsidRPr="003E1E4D">
        <w:rPr>
          <w:rFonts w:hint="cs"/>
          <w:rtl/>
        </w:rPr>
        <w:t xml:space="preserve">". כלומר, ההוראה איפשרה להקים ישובים על בסיס דת, לאום או מאפיין קהילתי </w:t>
      </w:r>
      <w:r w:rsidRPr="003E1E4D">
        <w:rPr>
          <w:rFonts w:hint="cs"/>
          <w:rtl/>
        </w:rPr>
        <w:lastRenderedPageBreak/>
        <w:t xml:space="preserve">אחר, ולהדיר באופן </w:t>
      </w:r>
      <w:r w:rsidRPr="003E1E4D">
        <w:rPr>
          <w:rFonts w:ascii="Century" w:hAnsi="Century" w:cs="Miriam" w:hint="cs"/>
          <w:b/>
          <w:spacing w:val="0"/>
          <w:sz w:val="22"/>
          <w:szCs w:val="24"/>
          <w:rtl/>
        </w:rPr>
        <w:t>גורף</w:t>
      </w:r>
      <w:r w:rsidRPr="003E1E4D">
        <w:rPr>
          <w:rFonts w:hint="cs"/>
          <w:rtl/>
        </w:rPr>
        <w:t xml:space="preserve"> מיישובים אלה אנשים בשל עצם השתייכותם לדת או ללאום אחר, או קיומו של מאפיין אחר בהם שאינו בשליטתם.</w:t>
      </w:r>
    </w:p>
    <w:p w14:paraId="5621DB03" w14:textId="77777777" w:rsidR="002E6B11" w:rsidRPr="003E1E4D" w:rsidRDefault="002E6B11" w:rsidP="002E6B11">
      <w:pPr>
        <w:pStyle w:val="Ruller41"/>
        <w:rPr>
          <w:rtl/>
        </w:rPr>
      </w:pPr>
    </w:p>
    <w:p w14:paraId="6BDBEFEF" w14:textId="77777777" w:rsidR="002E6B11" w:rsidRPr="003E1E4D" w:rsidRDefault="002E6B11" w:rsidP="002E6B11">
      <w:pPr>
        <w:pStyle w:val="Ruller4"/>
        <w:numPr>
          <w:ilvl w:val="0"/>
          <w:numId w:val="0"/>
        </w:numPr>
        <w:rPr>
          <w:rFonts w:ascii="Century" w:hAnsi="Century" w:cs="Miriam"/>
          <w:b/>
          <w:spacing w:val="0"/>
          <w:szCs w:val="24"/>
          <w:rtl/>
        </w:rPr>
      </w:pPr>
      <w:r w:rsidRPr="003E1E4D">
        <w:rPr>
          <w:rtl/>
        </w:rPr>
        <w:tab/>
      </w:r>
      <w:r w:rsidRPr="003E1E4D">
        <w:rPr>
          <w:rFonts w:hint="cs"/>
          <w:rtl/>
        </w:rPr>
        <w:t>יו"ר הוועדה, חבר הכנסת אמיר אוחנה, פתח את הדיון בוועדה המשותפת באומרו כי מטרת הסעיף היא "לתת מענה לפסק דין</w:t>
      </w:r>
      <w:r w:rsidRPr="003E1E4D">
        <w:rPr>
          <w:rFonts w:ascii="Century" w:hAnsi="Century" w:cs="Miriam" w:hint="cs"/>
          <w:b/>
          <w:spacing w:val="0"/>
          <w:sz w:val="22"/>
          <w:szCs w:val="24"/>
          <w:rtl/>
        </w:rPr>
        <w:t xml:space="preserve"> קעדאן"</w:t>
      </w:r>
      <w:r w:rsidRPr="003E1E4D">
        <w:rPr>
          <w:rFonts w:hint="cs"/>
          <w:rtl/>
        </w:rPr>
        <w:t xml:space="preserve"> (פרוטוקול מס' 8 מישיבת הוועדה המשותפת מיום 28.11.2017, בעמ' 12). היועץ המשפטי לוועדה, ד"ר בליי, הצביע על הקשיים המתעוררים מנוסח הסעיף המוצע, בהיותו מנוגד לעקרון השוויון ולהלכת </w:t>
      </w:r>
      <w:r w:rsidRPr="003E1E4D">
        <w:rPr>
          <w:rFonts w:ascii="Century" w:hAnsi="Century" w:cs="Miriam" w:hint="cs"/>
          <w:b/>
          <w:spacing w:val="0"/>
          <w:sz w:val="22"/>
          <w:szCs w:val="24"/>
          <w:rtl/>
        </w:rPr>
        <w:t>קעדאן</w:t>
      </w:r>
      <w:r w:rsidRPr="003E1E4D">
        <w:rPr>
          <w:rFonts w:hint="cs"/>
          <w:rtl/>
        </w:rPr>
        <w:t xml:space="preserve">, כדלקמן: </w:t>
      </w:r>
    </w:p>
    <w:p w14:paraId="6F90889A" w14:textId="77777777" w:rsidR="002E6B11" w:rsidRPr="003E1E4D" w:rsidRDefault="002E6B11" w:rsidP="002E6B11">
      <w:pPr>
        <w:pStyle w:val="Ruller41"/>
        <w:rPr>
          <w:rtl/>
        </w:rPr>
      </w:pPr>
    </w:p>
    <w:p w14:paraId="16D561A0" w14:textId="77777777" w:rsidR="002E6B11" w:rsidRPr="003E1E4D" w:rsidRDefault="002E6B11" w:rsidP="002E6B11">
      <w:pPr>
        <w:pStyle w:val="Ruller5"/>
        <w:rPr>
          <w:rtl/>
        </w:rPr>
      </w:pPr>
      <w:r w:rsidRPr="003E1E4D">
        <w:rPr>
          <w:rFonts w:hint="cs"/>
          <w:rtl/>
        </w:rPr>
        <w:t xml:space="preserve">"אנחנו רואים בסעיף הזה קושי משמעותי מול עקרונות היסוד של המדינה, במיוחד עקרון השוויון... אנחנו חושבים שיש מתח מאוד גדול בין הסעיף הזה בנוסחו הנוכחי ובין עקרונות היסוד של השיטה ובראשם עקרון השוויון. הנוסח הזה עומד בניגוד לפסיקה של בית המשפט העליון לאורך השנים וגם בניגוד לעקרונות שעמדו בבסיס חוק ועדות קבלה... לבין נושא השוויון ונושאים אחרים שדיברתי עליהם..." (עמוד 13). </w:t>
      </w:r>
    </w:p>
    <w:p w14:paraId="130EFD56" w14:textId="77777777" w:rsidR="002E6B11" w:rsidRPr="005B0C9F" w:rsidRDefault="002E6B11" w:rsidP="002E6B11">
      <w:pPr>
        <w:pStyle w:val="Ruller41"/>
        <w:rPr>
          <w:rFonts w:ascii="Century" w:hAnsi="Century"/>
          <w:rtl/>
        </w:rPr>
      </w:pPr>
    </w:p>
    <w:p w14:paraId="41198749" w14:textId="77777777" w:rsidR="002E6B11" w:rsidRPr="003E1E4D" w:rsidRDefault="002E6B11" w:rsidP="002E6B11">
      <w:pPr>
        <w:pStyle w:val="Ruller41"/>
        <w:rPr>
          <w:rtl/>
        </w:rPr>
      </w:pPr>
      <w:r w:rsidRPr="003E1E4D">
        <w:rPr>
          <w:rtl/>
        </w:rPr>
        <w:tab/>
      </w:r>
      <w:r w:rsidRPr="003E1E4D">
        <w:rPr>
          <w:rFonts w:hint="cs"/>
          <w:rtl/>
        </w:rPr>
        <w:t>ביום 10.7.2018, התקיים דיון בוועדה המשותפת בהכנה לקראת הקריאה השנייה והשלישית. בפני חברי הוועדה הובא מכתבו של נשיא המדינה, ראובן (רובי) ריבלין מיום 9.7.2018 (צורף כמש/7 לתגובת היועמ"ש), אשר ציין כי הוא פונה במכתבו זה לוועדה, באופן חריג, בנוגע לסעיף 7(ב) והשלכותיו: "הסעיף בנוסח העומד בפניכם היום קובע כי ניתן לסרב לקבל מועמד לקהילה, למעשה, מכל טעם שהוא, לרבות מטעמי דת ולאום". עוד כתב הנשיא ריבלין כי הדבר עלול לפגוע בעם היהודי, ביהודים ברחבי העולם ובמדינת ישראל ואף לשמש נשק בידי אויבי המדינה וכי חוק ועדות קבלה ביקש לשקף את האיזון העדין שבמרכיביה של מדינת ישראל כמדינה יהודית ודמוקרטית, וזאת בניגוד להוראת סעיף ההתיישבות היהודית.</w:t>
      </w:r>
    </w:p>
    <w:p w14:paraId="0B67DA75" w14:textId="77777777" w:rsidR="002E6B11" w:rsidRPr="003E1E4D" w:rsidRDefault="002E6B11" w:rsidP="002E6B11">
      <w:pPr>
        <w:pStyle w:val="Ruller41"/>
        <w:rPr>
          <w:rtl/>
        </w:rPr>
      </w:pPr>
    </w:p>
    <w:p w14:paraId="2A34734D" w14:textId="77777777" w:rsidR="002E6B11" w:rsidRPr="003E1E4D" w:rsidRDefault="002E6B11" w:rsidP="002E6B11">
      <w:pPr>
        <w:pStyle w:val="Ruller41"/>
        <w:rPr>
          <w:rtl/>
        </w:rPr>
      </w:pPr>
      <w:r w:rsidRPr="003E1E4D">
        <w:rPr>
          <w:rtl/>
        </w:rPr>
        <w:tab/>
      </w:r>
      <w:r w:rsidRPr="003E1E4D">
        <w:rPr>
          <w:rFonts w:hint="cs"/>
          <w:rtl/>
        </w:rPr>
        <w:t xml:space="preserve">חוות דעת משפטית של היועץ המשפטי לכנסת, אשר הוגשה ליו"ר הוועדה המשותפת, הבהירה כי הסעיף המוצע מהווה שינוי משמעותי מהמצב המשפטי הקיים המעוגן בחוק ועדות קבלה. נכתב כי הקושי נובע מכך שבניגוד לאיזונים העדינים שנכללו בחוק ועדות קבלה, הסעיף המוצע מתיר </w:t>
      </w:r>
      <w:r w:rsidRPr="003E1E4D">
        <w:rPr>
          <w:rFonts w:ascii="Century" w:hAnsi="Century" w:cs="Miriam" w:hint="cs"/>
          <w:b/>
          <w:spacing w:val="0"/>
          <w:szCs w:val="24"/>
          <w:rtl/>
        </w:rPr>
        <w:t>הדרה גורפת</w:t>
      </w:r>
      <w:r w:rsidRPr="003E1E4D">
        <w:rPr>
          <w:rFonts w:hint="cs"/>
          <w:rtl/>
        </w:rPr>
        <w:t xml:space="preserve"> של ציבורים שלמים במדינת ישראל, רק בשל מאפיינים בזהותם שאינם ניתנים לשינוי, דוגמת דתם, לאומיותם, נטייתם המינית או ארץ מוצאם. הדרה זו יכולה להיעשות בלא קשר לשאלה אם יש בקבלתם כדי לפגוע במרקם החברתי-תרבותי הייחודי של היישוב. יתר על כן, הסעיף המוצע משליך באופן ישיר ופרטני על מעמדו של האזרח הנמנה עם קבוצות מיעוט בחברה ועל הזכויות </w:t>
      </w:r>
      <w:r w:rsidRPr="003E1E4D">
        <w:rPr>
          <w:rFonts w:hint="cs"/>
          <w:rtl/>
        </w:rPr>
        <w:lastRenderedPageBreak/>
        <w:t>המוקנות לו כפרט. היועץ המשפטי של הכנסת הוסיף כי סעיף מסוג זה, המעורר קשיים משמעותיים ביחס לעקרונות היסוד של השיטה, עלול להוביל לאימוץ הדוקטרינה (התיקון החוקתי הלא חוקתי) ולהתערבות שיפוטית בסעיף:</w:t>
      </w:r>
    </w:p>
    <w:p w14:paraId="39381EAD" w14:textId="77777777" w:rsidR="002E6B11" w:rsidRPr="003E1E4D" w:rsidRDefault="002E6B11" w:rsidP="002E6B11">
      <w:pPr>
        <w:pStyle w:val="Ruller41"/>
        <w:rPr>
          <w:rtl/>
        </w:rPr>
      </w:pPr>
    </w:p>
    <w:p w14:paraId="38FD9430" w14:textId="77777777" w:rsidR="002E6B11" w:rsidRPr="003E1E4D" w:rsidRDefault="002E6B11" w:rsidP="002E6B11">
      <w:pPr>
        <w:pStyle w:val="Ruller5"/>
        <w:rPr>
          <w:rtl/>
        </w:rPr>
      </w:pPr>
      <w:r w:rsidRPr="003E1E4D">
        <w:rPr>
          <w:rFonts w:hint="cs"/>
          <w:rtl/>
        </w:rPr>
        <w:t xml:space="preserve">"אני סבור כי הנוסח המוצע של סעיף 7(ב) להצעת החוק חורג בצורה משמעותית מן האיזונים העדינים הנדרשים בהקשר זה. הסעיף עלול להכתים את חוק-היסוד החשוב, המבקש לעגן ברמה החוקתית, לראשונה בצורה מפורטת, את זהותה ואופיה של המדינה כמדינת לאום של העם היהודי, ואף עלול להביא להתערבות שיפוטית תקדימית בחקיקת יסוד של הכנסת". </w:t>
      </w:r>
    </w:p>
    <w:p w14:paraId="732AB7E5" w14:textId="77777777" w:rsidR="002E6B11" w:rsidRPr="005B0C9F" w:rsidRDefault="002E6B11" w:rsidP="002E6B11">
      <w:pPr>
        <w:pStyle w:val="Ruller41"/>
        <w:rPr>
          <w:rFonts w:ascii="Century" w:hAnsi="Century"/>
          <w:rtl/>
        </w:rPr>
      </w:pPr>
    </w:p>
    <w:p w14:paraId="48DDD0D0" w14:textId="77777777" w:rsidR="002E6B11" w:rsidRPr="003E1E4D" w:rsidRDefault="002E6B11" w:rsidP="002E6B11">
      <w:pPr>
        <w:pStyle w:val="Ruller41"/>
        <w:rPr>
          <w:rtl/>
        </w:rPr>
      </w:pPr>
      <w:r w:rsidRPr="003E1E4D">
        <w:rPr>
          <w:rtl/>
        </w:rPr>
        <w:tab/>
      </w:r>
      <w:r w:rsidRPr="003E1E4D">
        <w:rPr>
          <w:rFonts w:hint="cs"/>
          <w:rtl/>
        </w:rPr>
        <w:t xml:space="preserve">לפיכך, המליץ היועץ המשפטי לחברי הוועדה </w:t>
      </w:r>
      <w:r w:rsidRPr="003E1E4D">
        <w:rPr>
          <w:rFonts w:ascii="Century" w:hAnsi="Century" w:cs="Miriam" w:hint="cs"/>
          <w:b/>
          <w:spacing w:val="0"/>
          <w:szCs w:val="24"/>
          <w:rtl/>
        </w:rPr>
        <w:t>שלא לאשר</w:t>
      </w:r>
      <w:r w:rsidRPr="003E1E4D">
        <w:rPr>
          <w:rFonts w:hint="cs"/>
          <w:rtl/>
        </w:rPr>
        <w:t xml:space="preserve"> את הסעיף בנוסח המוצע אלא לאמץ נוסחים חלופיים המאפשרים הקמת התיישבות קהילתית נפרדת בעלת ייחוד חברתי-תרבותי, אך ללא הדרה גורפת של אזרחים על בסיס לאומיותם, דתם, נטייתם המינית או מאפיין אחר (ראו: חוות דעת היועץ המשפטי לכנסת מיום 10.7.2018 בעניין סעיף 7(ב) להצעת חוק הלאום, מש/21 לתגובת הכנסת. ראו גם: דברי היועץ המשפטי לכנסת, עו"ד איל ינון, בדיון בוועדה המשותפת. עמ' 27-24 לפרוטוקול מיום 10.7.2018).</w:t>
      </w:r>
    </w:p>
    <w:p w14:paraId="00A0A8E3" w14:textId="77777777" w:rsidR="002E6B11" w:rsidRPr="003E1E4D" w:rsidRDefault="002E6B11" w:rsidP="002E6B11">
      <w:pPr>
        <w:pStyle w:val="Ruller41"/>
        <w:rPr>
          <w:rtl/>
        </w:rPr>
      </w:pPr>
    </w:p>
    <w:p w14:paraId="2E7BC077" w14:textId="77777777" w:rsidR="002E6B11" w:rsidRPr="003E1E4D" w:rsidRDefault="002E6B11" w:rsidP="002E6B11">
      <w:pPr>
        <w:pStyle w:val="Ruller41"/>
        <w:rPr>
          <w:rtl/>
        </w:rPr>
      </w:pPr>
      <w:r w:rsidRPr="003E1E4D">
        <w:rPr>
          <w:rtl/>
        </w:rPr>
        <w:tab/>
      </w:r>
      <w:r w:rsidRPr="003E1E4D">
        <w:rPr>
          <w:rFonts w:hint="cs"/>
          <w:rtl/>
        </w:rPr>
        <w:t xml:space="preserve">המשנה ליועמ"ש (משפט ציבורי-חוקתי), עו"ד רז נזרי, הציג את עמדת היועמ"ש ביחס להצעת החוק: </w:t>
      </w:r>
    </w:p>
    <w:p w14:paraId="5C937151" w14:textId="77777777" w:rsidR="002E6B11" w:rsidRPr="003E1E4D" w:rsidRDefault="002E6B11" w:rsidP="002E6B11">
      <w:pPr>
        <w:pStyle w:val="Ruller41"/>
        <w:rPr>
          <w:rtl/>
        </w:rPr>
      </w:pPr>
    </w:p>
    <w:p w14:paraId="1F6F1ED6" w14:textId="77777777" w:rsidR="002E6B11" w:rsidRPr="003E1E4D" w:rsidRDefault="002E6B11" w:rsidP="002E6B11">
      <w:pPr>
        <w:pStyle w:val="Ruller5"/>
        <w:rPr>
          <w:rtl/>
        </w:rPr>
      </w:pPr>
      <w:r w:rsidRPr="003E1E4D">
        <w:rPr>
          <w:rFonts w:hint="cs"/>
          <w:rtl/>
        </w:rPr>
        <w:t xml:space="preserve">"...מדינה יהודית ודמוקרטית זה ערך בסיסי... ואני חושב שמדינה יהודית, ערכים יהודיים לא צריכים לפגוע בגלל זה בזכויות מיעוטים... </w:t>
      </w:r>
      <w:r w:rsidRPr="003E1E4D">
        <w:rPr>
          <w:rFonts w:ascii="Century" w:hAnsi="Century" w:cs="Miriam" w:hint="cs"/>
          <w:b/>
          <w:spacing w:val="0"/>
          <w:szCs w:val="24"/>
          <w:rtl/>
        </w:rPr>
        <w:t>צריך לשמור גם על החלק השני של הערכים הדמוקרטיים. וטוב היה אם בחוק הזה גם היו אמירות על שוויון, טוב היה אם בחוק הזה ההתייחסות לשפה הערבית לא הייתה משתנה</w:t>
      </w:r>
      <w:r w:rsidRPr="003E1E4D">
        <w:rPr>
          <w:rFonts w:hint="cs"/>
          <w:rtl/>
        </w:rPr>
        <w:t xml:space="preserve"> כפי שרוצים כעת לשנות... אני כן רוצה להתמקד בדברים שלי בעיקר בסעיף שיש לו בעיה משפטית משמעותית ביותר, שאנחנו רואים אותה בסעיף 7(ב)...וקשיים משפטיים חוקתיים יסודיים... סעיף 7(ב) </w:t>
      </w:r>
      <w:r w:rsidRPr="003E1E4D">
        <w:rPr>
          <w:rFonts w:ascii="Century" w:hAnsi="Century" w:cs="Miriam" w:hint="cs"/>
          <w:b/>
          <w:spacing w:val="0"/>
          <w:szCs w:val="24"/>
          <w:rtl/>
        </w:rPr>
        <w:t>בולט בחריגותו</w:t>
      </w:r>
      <w:r w:rsidRPr="003E1E4D">
        <w:rPr>
          <w:rFonts w:hint="cs"/>
          <w:rtl/>
        </w:rPr>
        <w:t xml:space="preserve"> בהקשר הזה. סעיף 7(ב) </w:t>
      </w:r>
      <w:r w:rsidRPr="003E1E4D">
        <w:rPr>
          <w:rFonts w:ascii="Century" w:hAnsi="Century" w:cs="Miriam" w:hint="cs"/>
          <w:b/>
          <w:spacing w:val="0"/>
          <w:szCs w:val="24"/>
          <w:rtl/>
        </w:rPr>
        <w:t>מתיר למעשה אפליה אישית של אזרח רק בשל שיוכו הלאומי</w:t>
      </w:r>
      <w:r w:rsidRPr="003E1E4D">
        <w:rPr>
          <w:rFonts w:hint="cs"/>
          <w:rtl/>
        </w:rPr>
        <w:t>, בשונה מהסעיפים האחרים" (פרוטוקול מס' 15 מישיבת הוועדה המשותפת מיום 10.7.2018, בעמ'</w:t>
      </w:r>
      <w:r>
        <w:rPr>
          <w:rFonts w:hint="cs"/>
          <w:rtl/>
        </w:rPr>
        <w:t xml:space="preserve">     </w:t>
      </w:r>
      <w:r w:rsidRPr="003E1E4D">
        <w:rPr>
          <w:rFonts w:hint="cs"/>
          <w:rtl/>
        </w:rPr>
        <w:t xml:space="preserve"> 41-36; ההדגשות הוספו). </w:t>
      </w:r>
    </w:p>
    <w:p w14:paraId="04FEB0D7" w14:textId="77777777" w:rsidR="002E6B11" w:rsidRPr="003E1E4D" w:rsidRDefault="002E6B11" w:rsidP="002E6B11">
      <w:pPr>
        <w:pStyle w:val="Ruller4"/>
        <w:numPr>
          <w:ilvl w:val="0"/>
          <w:numId w:val="0"/>
        </w:numPr>
      </w:pPr>
    </w:p>
    <w:p w14:paraId="39D2EB51"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כתוצאה מעמדתם הנחרצת של היועצים המשפטיים של היועמ"ש ושל הכנסת, אשר סברו שהסעיף לא יצלח ביקורת שיפוטית, גובש נוסח חלופי לסעיף ההתיישבות </w:t>
      </w:r>
      <w:r w:rsidRPr="003E1E4D">
        <w:rPr>
          <w:rFonts w:hint="cs"/>
          <w:rtl/>
        </w:rPr>
        <w:lastRenderedPageBreak/>
        <w:t>היהודית</w:t>
      </w:r>
      <w:r>
        <w:rPr>
          <w:rFonts w:hint="cs"/>
          <w:rtl/>
        </w:rPr>
        <w:t>,</w:t>
      </w:r>
      <w:r w:rsidRPr="003E1E4D">
        <w:rPr>
          <w:rFonts w:hint="cs"/>
          <w:rtl/>
        </w:rPr>
        <w:t xml:space="preserve"> המתיימר להיות</w:t>
      </w:r>
      <w:r>
        <w:rPr>
          <w:rFonts w:hint="cs"/>
          <w:rtl/>
        </w:rPr>
        <w:t xml:space="preserve"> נוסח</w:t>
      </w:r>
      <w:r w:rsidRPr="003E1E4D">
        <w:rPr>
          <w:rFonts w:hint="cs"/>
          <w:rtl/>
        </w:rPr>
        <w:t xml:space="preserve"> "מאוזן" יותר </w:t>
      </w:r>
      <w:r w:rsidRPr="003E1E4D">
        <w:rPr>
          <w:rtl/>
        </w:rPr>
        <w:t>–</w:t>
      </w:r>
      <w:r w:rsidRPr="003E1E4D">
        <w:rPr>
          <w:rFonts w:hint="cs"/>
          <w:rtl/>
        </w:rPr>
        <w:t xml:space="preserve"> הוא הנוסח הקיים והמעומעם שעניינו</w:t>
      </w:r>
      <w:r>
        <w:rPr>
          <w:rFonts w:hint="cs"/>
          <w:rtl/>
        </w:rPr>
        <w:t xml:space="preserve"> "התיישבות </w:t>
      </w:r>
      <w:r w:rsidRPr="003E1E4D">
        <w:rPr>
          <w:rFonts w:hint="cs"/>
          <w:rtl/>
        </w:rPr>
        <w:t>יהודית" כ"ערך לאומי".</w:t>
      </w:r>
    </w:p>
    <w:p w14:paraId="6B9A59A4" w14:textId="77777777" w:rsidR="002E6B11" w:rsidRPr="003E1E4D" w:rsidRDefault="002E6B11" w:rsidP="002E6B11">
      <w:pPr>
        <w:pStyle w:val="Ruller4"/>
        <w:numPr>
          <w:ilvl w:val="0"/>
          <w:numId w:val="0"/>
        </w:numPr>
        <w:rPr>
          <w:rtl/>
        </w:rPr>
      </w:pPr>
    </w:p>
    <w:p w14:paraId="1B6DD2E7" w14:textId="77777777" w:rsidR="002E6B11" w:rsidRPr="003E1E4D" w:rsidRDefault="002E6B11" w:rsidP="002E6B11">
      <w:pPr>
        <w:pStyle w:val="Ruller4"/>
        <w:rPr>
          <w:rtl/>
        </w:rPr>
      </w:pPr>
      <w:r w:rsidRPr="003E1E4D">
        <w:rPr>
          <w:rFonts w:hint="cs"/>
          <w:rtl/>
        </w:rPr>
        <w:t xml:space="preserve">חברי הכנסת התייחסו בדיון לנוסחו המתוקן של הסעיף ולשינוי שנעשה בו. </w:t>
      </w:r>
      <w:r>
        <w:rPr>
          <w:rFonts w:hint="cs"/>
          <w:rtl/>
        </w:rPr>
        <w:t>הם</w:t>
      </w:r>
      <w:r w:rsidRPr="003E1E4D">
        <w:rPr>
          <w:rFonts w:hint="cs"/>
          <w:rtl/>
        </w:rPr>
        <w:t xml:space="preserve"> ביקשו להבין את</w:t>
      </w:r>
      <w:r w:rsidRPr="003E1E4D">
        <w:rPr>
          <w:rFonts w:ascii="Century" w:hAnsi="Century" w:cs="Miriam" w:hint="cs"/>
          <w:b/>
          <w:spacing w:val="0"/>
          <w:sz w:val="22"/>
          <w:szCs w:val="24"/>
          <w:rtl/>
        </w:rPr>
        <w:t xml:space="preserve"> נפקותו המעשית </w:t>
      </w:r>
      <w:r w:rsidRPr="003E1E4D">
        <w:rPr>
          <w:rFonts w:hint="cs"/>
          <w:rtl/>
        </w:rPr>
        <w:t xml:space="preserve">של סעיף ההתיישבות היהודית. המשנה ליועמ"ש הסביר את משמעותו </w:t>
      </w:r>
      <w:r w:rsidRPr="003E1E4D">
        <w:rPr>
          <w:rFonts w:ascii="Century" w:hAnsi="Century" w:cs="Miriam" w:hint="cs"/>
          <w:b/>
          <w:spacing w:val="0"/>
          <w:sz w:val="22"/>
          <w:szCs w:val="24"/>
          <w:rtl/>
        </w:rPr>
        <w:t>האופרטיבית</w:t>
      </w:r>
      <w:r w:rsidRPr="003E1E4D">
        <w:rPr>
          <w:rFonts w:hint="cs"/>
          <w:rtl/>
        </w:rPr>
        <w:t xml:space="preserve"> של הסעיף: </w:t>
      </w:r>
    </w:p>
    <w:p w14:paraId="5F40B82A" w14:textId="77777777" w:rsidR="002E6B11" w:rsidRPr="00836F2F" w:rsidRDefault="002E6B11" w:rsidP="002E6B11">
      <w:pPr>
        <w:pStyle w:val="Ruller41"/>
        <w:rPr>
          <w:rFonts w:ascii="Century" w:hAnsi="Century"/>
          <w:rtl/>
        </w:rPr>
      </w:pPr>
    </w:p>
    <w:p w14:paraId="50E611B4" w14:textId="77777777" w:rsidR="002E6B11" w:rsidRPr="003E1E4D" w:rsidRDefault="002E6B11" w:rsidP="002E6B11">
      <w:pPr>
        <w:pStyle w:val="Ruller5"/>
        <w:rPr>
          <w:rtl/>
        </w:rPr>
      </w:pPr>
      <w:r w:rsidRPr="003E1E4D">
        <w:rPr>
          <w:rFonts w:hint="cs"/>
          <w:rtl/>
        </w:rPr>
        <w:t xml:space="preserve">"התשובה היא שהסעיף הזה כן יאפשר, כי הוא חוק יסוד, </w:t>
      </w:r>
      <w:r w:rsidRPr="003E1E4D">
        <w:rPr>
          <w:rFonts w:ascii="Century" w:hAnsi="Century" w:cs="Miriam" w:hint="cs"/>
          <w:b/>
          <w:spacing w:val="0"/>
          <w:szCs w:val="24"/>
          <w:rtl/>
        </w:rPr>
        <w:t>פרשנות</w:t>
      </w:r>
      <w:r w:rsidRPr="003E1E4D">
        <w:rPr>
          <w:rFonts w:hint="cs"/>
          <w:rtl/>
        </w:rPr>
        <w:t xml:space="preserve"> </w:t>
      </w:r>
      <w:r w:rsidRPr="003E1E4D">
        <w:rPr>
          <w:rFonts w:hint="cs"/>
          <w:b/>
          <w:bCs/>
          <w:rtl/>
        </w:rPr>
        <w:t>שתבוא ותסייע, כמו שכתוב בחוק, בהקמה, פיתוח של התיישבות יהודית באשר היא התיישבות יהודית</w:t>
      </w:r>
      <w:r w:rsidRPr="003E1E4D">
        <w:rPr>
          <w:rFonts w:hint="cs"/>
          <w:rtl/>
        </w:rPr>
        <w:t xml:space="preserve"> במובן הזה... זה כן נותן משקל או נותן אפשרות במובן הזה של עידוד התיישבות יהודית במובן של ערים שמיועדות בגדול, שמאוכלסות, שוב, לא רק ליהודים, אלא להתיישבות יהודית...</w:t>
      </w:r>
      <w:r w:rsidRPr="003E1E4D">
        <w:rPr>
          <w:rFonts w:ascii="Century" w:hAnsi="Century" w:cs="Miriam" w:hint="cs"/>
          <w:b/>
          <w:spacing w:val="0"/>
          <w:szCs w:val="24"/>
          <w:rtl/>
        </w:rPr>
        <w:t>החוק הזה כן נותן משקל לזכויות הקולקטיביות של הלאום היהודי</w:t>
      </w:r>
      <w:r w:rsidRPr="003E1E4D">
        <w:rPr>
          <w:rFonts w:hint="cs"/>
          <w:rtl/>
        </w:rPr>
        <w:t>" (פרוטוקול הדיון מיום 16.7.2018, עמ' 76-72; ההדגשות הוספו. ראו גם:</w:t>
      </w:r>
      <w:r>
        <w:rPr>
          <w:rFonts w:hint="cs"/>
          <w:rtl/>
        </w:rPr>
        <w:t xml:space="preserve"> סעיף 80 לתגובת </w:t>
      </w:r>
      <w:r w:rsidRPr="003E1E4D">
        <w:rPr>
          <w:rFonts w:hint="cs"/>
          <w:rtl/>
        </w:rPr>
        <w:t xml:space="preserve">היועמ"ש). </w:t>
      </w:r>
    </w:p>
    <w:p w14:paraId="2541F631" w14:textId="77777777" w:rsidR="002E6B11" w:rsidRPr="003E1E4D" w:rsidRDefault="002E6B11" w:rsidP="002E6B11">
      <w:pPr>
        <w:pStyle w:val="Ruller41"/>
        <w:rPr>
          <w:rtl/>
        </w:rPr>
      </w:pPr>
    </w:p>
    <w:p w14:paraId="6E8E7A6F" w14:textId="77777777" w:rsidR="002E6B11" w:rsidRPr="003E1E4D" w:rsidRDefault="002E6B11" w:rsidP="002E6B11">
      <w:pPr>
        <w:pStyle w:val="Ruller4"/>
        <w:rPr>
          <w:rtl/>
        </w:rPr>
      </w:pPr>
      <w:r w:rsidRPr="003E1E4D">
        <w:rPr>
          <w:rFonts w:hint="cs"/>
          <w:rtl/>
        </w:rPr>
        <w:t xml:space="preserve">הנה כי כן, ההיסטוריה החקיקתית מלמדת על התכלית המובהקת של סעיף ההתיישבות היהודית (השוו: </w:t>
      </w:r>
      <w:r w:rsidRPr="003E1E4D">
        <w:rPr>
          <w:rFonts w:ascii="Century" w:hAnsi="Century" w:cs="Miriam" w:hint="cs"/>
          <w:b/>
          <w:spacing w:val="0"/>
          <w:szCs w:val="24"/>
          <w:rtl/>
        </w:rPr>
        <w:t>עניין מנסור</w:t>
      </w:r>
      <w:r w:rsidRPr="003E1E4D">
        <w:rPr>
          <w:rFonts w:hint="cs"/>
          <w:rtl/>
        </w:rPr>
        <w:t>, פסקה 66 לחוות דעתה של השופטת</w:t>
      </w:r>
      <w:r w:rsidRPr="003E1E4D">
        <w:rPr>
          <w:rtl/>
        </w:rPr>
        <w:t xml:space="preserve"> </w:t>
      </w:r>
      <w:r w:rsidRPr="003E1E4D">
        <w:rPr>
          <w:rFonts w:ascii="Century" w:hAnsi="Century" w:cs="Miriam" w:hint="cs"/>
          <w:b/>
          <w:spacing w:val="0"/>
          <w:szCs w:val="24"/>
          <w:rtl/>
        </w:rPr>
        <w:t>ד</w:t>
      </w:r>
      <w:r w:rsidRPr="003E1E4D">
        <w:rPr>
          <w:rFonts w:ascii="Century" w:hAnsi="Century" w:cs="Miriam"/>
          <w:b/>
          <w:spacing w:val="0"/>
          <w:szCs w:val="24"/>
          <w:rtl/>
        </w:rPr>
        <w:t xml:space="preserve">' </w:t>
      </w:r>
      <w:r w:rsidRPr="003E1E4D">
        <w:rPr>
          <w:rFonts w:ascii="Century" w:hAnsi="Century" w:cs="Miriam" w:hint="cs"/>
          <w:b/>
          <w:spacing w:val="0"/>
          <w:szCs w:val="24"/>
          <w:rtl/>
        </w:rPr>
        <w:t>ברק</w:t>
      </w:r>
      <w:r w:rsidRPr="003E1E4D">
        <w:rPr>
          <w:rFonts w:ascii="Century" w:hAnsi="Century" w:cs="Miriam"/>
          <w:b/>
          <w:spacing w:val="0"/>
          <w:szCs w:val="24"/>
          <w:rtl/>
        </w:rPr>
        <w:t>-</w:t>
      </w:r>
      <w:r w:rsidRPr="003E1E4D">
        <w:rPr>
          <w:rFonts w:ascii="Century" w:hAnsi="Century" w:cs="Miriam" w:hint="cs"/>
          <w:b/>
          <w:spacing w:val="0"/>
          <w:szCs w:val="24"/>
          <w:rtl/>
        </w:rPr>
        <w:t>ארז (</w:t>
      </w:r>
      <w:r w:rsidRPr="003E1E4D">
        <w:rPr>
          <w:rFonts w:hint="cs"/>
          <w:rtl/>
        </w:rPr>
        <w:t xml:space="preserve">"אכן, עמדותיהם של חברי כנסת ומשתתפים נוספים בהליך החקיקתי אינה חזות הכול... אולם, מן הדיונים שנערכו בכנסת עולה בבירור כי לא הקהילתיות ככזו היא שעמדה לנגד עיניהם של המתדיינים...")). לנגד עיניהם של מנסחי חוק הלאום עמדה המטרה המוצהרת של </w:t>
      </w:r>
      <w:r w:rsidRPr="003E1E4D">
        <w:rPr>
          <w:rFonts w:ascii="Century" w:hAnsi="Century" w:cs="Miriam" w:hint="cs"/>
          <w:b/>
          <w:spacing w:val="0"/>
          <w:szCs w:val="24"/>
          <w:rtl/>
        </w:rPr>
        <w:t>ביטולו דה-פקטו של המצב המשפטי</w:t>
      </w:r>
      <w:r w:rsidRPr="003E1E4D">
        <w:rPr>
          <w:rFonts w:hint="cs"/>
          <w:rtl/>
        </w:rPr>
        <w:t xml:space="preserve"> ששרר לאחר הלכת </w:t>
      </w:r>
      <w:r w:rsidRPr="003E1E4D">
        <w:rPr>
          <w:rFonts w:ascii="Century" w:hAnsi="Century" w:cs="Miriam" w:hint="cs"/>
          <w:b/>
          <w:spacing w:val="0"/>
          <w:szCs w:val="24"/>
          <w:rtl/>
        </w:rPr>
        <w:t xml:space="preserve">קעדאן </w:t>
      </w:r>
      <w:r w:rsidRPr="003E1E4D">
        <w:rPr>
          <w:rFonts w:hint="cs"/>
          <w:rtl/>
        </w:rPr>
        <w:t xml:space="preserve">וחוק ועדות קבלה. הצהרות אלו של חברי הכנסת עלו במפורש בדיונים בוועדה המשותפת, </w:t>
      </w:r>
      <w:r w:rsidRPr="009B40E5">
        <w:rPr>
          <w:rFonts w:hint="cs"/>
          <w:rtl/>
        </w:rPr>
        <w:t>לפיהן חברי הכנסת ביקשו לקדם באמצעות סעיף ההתיישבות היהודית תכלית שעניינה יצירתה של נורמה חוקתית אשר "תגבור" על הלכת</w:t>
      </w:r>
      <w:r w:rsidRPr="009B40E5">
        <w:rPr>
          <w:rFonts w:ascii="Century" w:hAnsi="Century" w:cs="Miriam" w:hint="cs"/>
          <w:b/>
          <w:spacing w:val="0"/>
          <w:szCs w:val="24"/>
          <w:rtl/>
        </w:rPr>
        <w:t xml:space="preserve"> קעדאן</w:t>
      </w:r>
      <w:r w:rsidRPr="009B40E5">
        <w:rPr>
          <w:rFonts w:hint="cs"/>
          <w:rtl/>
        </w:rPr>
        <w:t xml:space="preserve"> ותרוקן אותה מתוכן </w:t>
      </w:r>
      <w:r w:rsidRPr="009B40E5">
        <w:rPr>
          <w:rtl/>
        </w:rPr>
        <w:t>–</w:t>
      </w:r>
      <w:r w:rsidRPr="009B40E5">
        <w:rPr>
          <w:rFonts w:hint="cs"/>
          <w:rtl/>
        </w:rPr>
        <w:t xml:space="preserve"> משמע, לשלול את עיקרון השוויון בהקצאת קרקעות מדינה ולפעול על פי קריטריון מפלה של השתייכות לאומית. כך, למשל, ח"כ בצלאל סמוטריץ' אמר כי "סעיף 7(ב) נועד לא לייצר דקלרציה, אלא לייצר יכולת </w:t>
      </w:r>
      <w:r w:rsidRPr="009B40E5">
        <w:rPr>
          <w:rFonts w:ascii="Century" w:hAnsi="Century" w:cs="Miriam" w:hint="cs"/>
          <w:b/>
          <w:spacing w:val="0"/>
          <w:szCs w:val="24"/>
          <w:rtl/>
        </w:rPr>
        <w:t>מעשית</w:t>
      </w:r>
      <w:r w:rsidRPr="009B40E5">
        <w:rPr>
          <w:rFonts w:hint="cs"/>
          <w:rtl/>
        </w:rPr>
        <w:t xml:space="preserve"> ברורה" (ראו: סעיף 104 לתגובת הכנסת; פרוטוקול מס' 17 מישיבת הוועדה המשותפת מיום 12.7.2018, בעמ' 80: "אני שם את זה על השולחן </w:t>
      </w:r>
      <w:r w:rsidRPr="009B40E5">
        <w:rPr>
          <w:rtl/>
        </w:rPr>
        <w:t>–</w:t>
      </w:r>
      <w:r w:rsidRPr="009B40E5">
        <w:rPr>
          <w:rFonts w:hint="cs"/>
          <w:rtl/>
        </w:rPr>
        <w:t xml:space="preserve"> הוא נועד להפוך את פסק דין </w:t>
      </w:r>
      <w:r w:rsidRPr="009B40E5">
        <w:rPr>
          <w:rFonts w:ascii="Century" w:hAnsi="Century" w:cs="Miriam" w:hint="cs"/>
          <w:b/>
          <w:spacing w:val="0"/>
          <w:szCs w:val="24"/>
          <w:rtl/>
        </w:rPr>
        <w:t>קעדאן</w:t>
      </w:r>
      <w:r w:rsidRPr="009B40E5">
        <w:rPr>
          <w:rFonts w:hint="cs"/>
          <w:rtl/>
        </w:rPr>
        <w:t xml:space="preserve">"). יוזמי החוק הצהירו במפורש שמטרתם "להתגבר" על הלכת </w:t>
      </w:r>
      <w:r w:rsidRPr="009B40E5">
        <w:rPr>
          <w:rFonts w:ascii="Century" w:hAnsi="Century" w:cs="Miriam" w:hint="cs"/>
          <w:b/>
          <w:spacing w:val="0"/>
          <w:szCs w:val="24"/>
          <w:rtl/>
        </w:rPr>
        <w:t>קעדאן</w:t>
      </w:r>
      <w:r w:rsidRPr="009B40E5">
        <w:rPr>
          <w:rFonts w:hint="cs"/>
          <w:rtl/>
        </w:rPr>
        <w:t>, לפיה</w:t>
      </w:r>
      <w:r w:rsidRPr="003E1E4D">
        <w:rPr>
          <w:rFonts w:hint="cs"/>
          <w:rtl/>
        </w:rPr>
        <w:t xml:space="preserve"> אין להפלות בין אזרחים יהודים לאזרחים שאינם יהודים גם ביחס להקצאת מקרקעין ודיור. לא זו אף זו, זה היה נוסחו המקורי של סעיף ההתיישבות היהודית, אשר ביקש בגלוי ובבוטות, לבטל בהינף קולמוס את הלכת </w:t>
      </w:r>
      <w:r w:rsidRPr="003E1E4D">
        <w:rPr>
          <w:rFonts w:ascii="Century" w:hAnsi="Century" w:cs="Miriam" w:hint="cs"/>
          <w:b/>
          <w:spacing w:val="0"/>
          <w:szCs w:val="24"/>
          <w:rtl/>
        </w:rPr>
        <w:t>קעדאן</w:t>
      </w:r>
      <w:r w:rsidRPr="003E1E4D">
        <w:rPr>
          <w:rFonts w:hint="cs"/>
          <w:rtl/>
        </w:rPr>
        <w:t>, באופן גורף. אמנם, "</w:t>
      </w:r>
      <w:r w:rsidRPr="003E1E4D">
        <w:rPr>
          <w:rtl/>
        </w:rPr>
        <w:t xml:space="preserve">עמדתו של חבר כנסת כזה או אחר, ואף עמדתם של מציעי החוק ויוזמיו, אינה משקפת בהכרח את עמדתו של </w:t>
      </w:r>
      <w:r w:rsidRPr="003E1E4D">
        <w:rPr>
          <w:rFonts w:hint="cs"/>
          <w:rtl/>
        </w:rPr>
        <w:t>'</w:t>
      </w:r>
      <w:r w:rsidRPr="003E1E4D">
        <w:rPr>
          <w:rtl/>
        </w:rPr>
        <w:t>המחוקק</w:t>
      </w:r>
      <w:r w:rsidRPr="003E1E4D">
        <w:rPr>
          <w:rFonts w:hint="cs"/>
          <w:rtl/>
        </w:rPr>
        <w:t>'</w:t>
      </w:r>
      <w:r w:rsidRPr="003E1E4D">
        <w:rPr>
          <w:rtl/>
        </w:rPr>
        <w:t xml:space="preserve">, שהינו גוף המורכב מחברים </w:t>
      </w:r>
      <w:r w:rsidRPr="003E1E4D">
        <w:rPr>
          <w:rtl/>
        </w:rPr>
        <w:lastRenderedPageBreak/>
        <w:t>רבים המייצגים את מגוון הדעות הפוליטיות של אזרחי המדינה</w:t>
      </w:r>
      <w:r w:rsidRPr="003E1E4D">
        <w:rPr>
          <w:rFonts w:hint="cs"/>
          <w:rtl/>
        </w:rPr>
        <w:t>" (</w:t>
      </w:r>
      <w:r w:rsidRPr="003E1E4D">
        <w:rPr>
          <w:rtl/>
        </w:rPr>
        <w:t>בג"ץ 5239</w:t>
      </w:r>
      <w:r w:rsidRPr="003E1E4D">
        <w:rPr>
          <w:rFonts w:hint="cs"/>
          <w:rtl/>
        </w:rPr>
        <w:t>/11</w:t>
      </w:r>
      <w:r w:rsidRPr="003E1E4D">
        <w:rPr>
          <w:rtl/>
        </w:rPr>
        <w:t xml:space="preserve"> </w:t>
      </w:r>
      <w:r w:rsidRPr="003E1E4D">
        <w:rPr>
          <w:rFonts w:ascii="Century" w:hAnsi="Century" w:cs="Miriam"/>
          <w:b/>
          <w:spacing w:val="0"/>
          <w:szCs w:val="24"/>
          <w:rtl/>
        </w:rPr>
        <w:t>אבנרי נ' הכנסת</w:t>
      </w:r>
      <w:r w:rsidRPr="003E1E4D">
        <w:rPr>
          <w:rtl/>
        </w:rPr>
        <w:t>, פס' 47 לפסק דינו של השופט</w:t>
      </w:r>
      <w:r w:rsidRPr="003E1E4D">
        <w:rPr>
          <w:rFonts w:hint="cs"/>
          <w:rtl/>
        </w:rPr>
        <w:t xml:space="preserve"> </w:t>
      </w:r>
      <w:r w:rsidRPr="003E1E4D">
        <w:rPr>
          <w:rFonts w:ascii="Century" w:hAnsi="Century" w:cs="Miriam" w:hint="cs"/>
          <w:b/>
          <w:spacing w:val="0"/>
          <w:szCs w:val="24"/>
          <w:rtl/>
        </w:rPr>
        <w:t>י'</w:t>
      </w:r>
      <w:r w:rsidRPr="003E1E4D">
        <w:rPr>
          <w:rFonts w:ascii="Century" w:hAnsi="Century" w:cs="Miriam"/>
          <w:b/>
          <w:spacing w:val="0"/>
          <w:szCs w:val="24"/>
          <w:rtl/>
        </w:rPr>
        <w:t xml:space="preserve"> דנציג</w:t>
      </w:r>
      <w:r w:rsidRPr="003E1E4D">
        <w:rPr>
          <w:rFonts w:ascii="Century" w:hAnsi="Century" w:cs="Miriam" w:hint="cs"/>
          <w:b/>
          <w:spacing w:val="0"/>
          <w:szCs w:val="24"/>
          <w:rtl/>
        </w:rPr>
        <w:t>ר</w:t>
      </w:r>
      <w:r w:rsidRPr="003E1E4D">
        <w:rPr>
          <w:rFonts w:hint="cs"/>
          <w:rtl/>
        </w:rPr>
        <w:t xml:space="preserve"> (15.4.2015)), אך "צריך</w:t>
      </w:r>
      <w:r w:rsidRPr="003E1E4D">
        <w:rPr>
          <w:rtl/>
        </w:rPr>
        <w:t xml:space="preserve"> </w:t>
      </w:r>
      <w:r w:rsidRPr="003E1E4D">
        <w:rPr>
          <w:rFonts w:hint="cs"/>
          <w:rtl/>
        </w:rPr>
        <w:t>מידה</w:t>
      </w:r>
      <w:r w:rsidRPr="003E1E4D">
        <w:rPr>
          <w:rtl/>
        </w:rPr>
        <w:t xml:space="preserve"> </w:t>
      </w:r>
      <w:r w:rsidRPr="003E1E4D">
        <w:rPr>
          <w:rFonts w:hint="cs"/>
          <w:rtl/>
        </w:rPr>
        <w:t>רבה</w:t>
      </w:r>
      <w:r w:rsidRPr="003E1E4D">
        <w:rPr>
          <w:rtl/>
        </w:rPr>
        <w:t xml:space="preserve"> </w:t>
      </w:r>
      <w:r w:rsidRPr="003E1E4D">
        <w:rPr>
          <w:rFonts w:hint="cs"/>
          <w:rtl/>
        </w:rPr>
        <w:t>מאד</w:t>
      </w:r>
      <w:r w:rsidRPr="003E1E4D">
        <w:rPr>
          <w:rtl/>
        </w:rPr>
        <w:t xml:space="preserve"> </w:t>
      </w:r>
      <w:r w:rsidRPr="003E1E4D">
        <w:rPr>
          <w:rFonts w:hint="cs"/>
          <w:rtl/>
        </w:rPr>
        <w:t>של</w:t>
      </w:r>
      <w:r w:rsidRPr="003E1E4D">
        <w:rPr>
          <w:rtl/>
        </w:rPr>
        <w:t xml:space="preserve"> </w:t>
      </w:r>
      <w:r w:rsidRPr="003E1E4D">
        <w:rPr>
          <w:rFonts w:hint="cs"/>
          <w:rtl/>
        </w:rPr>
        <w:t>תמימות</w:t>
      </w:r>
      <w:r w:rsidRPr="003E1E4D">
        <w:rPr>
          <w:rtl/>
        </w:rPr>
        <w:t xml:space="preserve"> </w:t>
      </w:r>
      <w:r w:rsidRPr="003E1E4D">
        <w:rPr>
          <w:rFonts w:hint="cs"/>
          <w:rtl/>
        </w:rPr>
        <w:t>ועוורון</w:t>
      </w:r>
      <w:r w:rsidRPr="003E1E4D">
        <w:rPr>
          <w:rtl/>
        </w:rPr>
        <w:t xml:space="preserve"> </w:t>
      </w:r>
      <w:r w:rsidRPr="003E1E4D">
        <w:rPr>
          <w:rFonts w:hint="cs"/>
          <w:rtl/>
        </w:rPr>
        <w:t>כדי</w:t>
      </w:r>
      <w:r w:rsidRPr="003E1E4D">
        <w:rPr>
          <w:rtl/>
        </w:rPr>
        <w:t xml:space="preserve"> </w:t>
      </w:r>
      <w:r w:rsidRPr="003E1E4D">
        <w:rPr>
          <w:rFonts w:hint="cs"/>
          <w:rtl/>
        </w:rPr>
        <w:t>לא</w:t>
      </w:r>
      <w:r w:rsidRPr="003E1E4D">
        <w:rPr>
          <w:rtl/>
        </w:rPr>
        <w:t xml:space="preserve"> </w:t>
      </w:r>
      <w:r w:rsidRPr="003E1E4D">
        <w:rPr>
          <w:rFonts w:hint="cs"/>
          <w:rtl/>
        </w:rPr>
        <w:t>לראות</w:t>
      </w:r>
      <w:r w:rsidRPr="003E1E4D">
        <w:rPr>
          <w:rtl/>
        </w:rPr>
        <w:t xml:space="preserve"> </w:t>
      </w:r>
      <w:r w:rsidRPr="003E1E4D">
        <w:rPr>
          <w:rFonts w:hint="cs"/>
          <w:rtl/>
        </w:rPr>
        <w:t>את</w:t>
      </w:r>
      <w:r w:rsidRPr="003E1E4D">
        <w:rPr>
          <w:rtl/>
        </w:rPr>
        <w:t xml:space="preserve"> </w:t>
      </w:r>
      <w:r w:rsidRPr="003E1E4D">
        <w:rPr>
          <w:rFonts w:hint="cs"/>
          <w:rtl/>
        </w:rPr>
        <w:t>כוונת</w:t>
      </w:r>
      <w:r w:rsidRPr="003E1E4D">
        <w:rPr>
          <w:rtl/>
        </w:rPr>
        <w:t xml:space="preserve"> </w:t>
      </w:r>
      <w:r w:rsidRPr="003E1E4D">
        <w:rPr>
          <w:rFonts w:hint="cs"/>
          <w:rtl/>
        </w:rPr>
        <w:t>המחוקק</w:t>
      </w:r>
      <w:r w:rsidRPr="003E1E4D">
        <w:rPr>
          <w:rtl/>
        </w:rPr>
        <w:t xml:space="preserve"> </w:t>
      </w:r>
      <w:r w:rsidRPr="003E1E4D">
        <w:rPr>
          <w:rFonts w:hint="cs"/>
          <w:rtl/>
        </w:rPr>
        <w:t>לפגוע</w:t>
      </w:r>
      <w:r w:rsidRPr="003E1E4D">
        <w:rPr>
          <w:rtl/>
        </w:rPr>
        <w:t xml:space="preserve"> </w:t>
      </w:r>
      <w:r w:rsidRPr="003E1E4D">
        <w:rPr>
          <w:rFonts w:hint="cs"/>
          <w:rtl/>
        </w:rPr>
        <w:t>בזכות</w:t>
      </w:r>
      <w:r w:rsidRPr="003E1E4D">
        <w:rPr>
          <w:rtl/>
        </w:rPr>
        <w:t xml:space="preserve"> </w:t>
      </w:r>
      <w:r w:rsidRPr="003E1E4D">
        <w:rPr>
          <w:rFonts w:hint="cs"/>
          <w:rtl/>
        </w:rPr>
        <w:t xml:space="preserve">לשוויון" (עמיר פוקס </w:t>
      </w:r>
      <w:r w:rsidRPr="003E1E4D">
        <w:rPr>
          <w:rFonts w:ascii="Century" w:hAnsi="Century" w:cs="Miriam" w:hint="cs"/>
          <w:b/>
          <w:spacing w:val="0"/>
          <w:szCs w:val="24"/>
          <w:rtl/>
        </w:rPr>
        <w:t>נזקי חוק הלאום</w:t>
      </w:r>
      <w:r w:rsidRPr="003E1E4D">
        <w:rPr>
          <w:rFonts w:hint="cs"/>
          <w:rtl/>
        </w:rPr>
        <w:t xml:space="preserve"> (המכון הישראלי לדמוקרטיה, 3.12.2020) (להלן: </w:t>
      </w:r>
      <w:r w:rsidRPr="003E1E4D">
        <w:rPr>
          <w:rFonts w:ascii="Century" w:hAnsi="Century" w:cs="Miriam" w:hint="cs"/>
          <w:b/>
          <w:spacing w:val="0"/>
          <w:szCs w:val="24"/>
          <w:rtl/>
        </w:rPr>
        <w:t>פוקס, נזקי חוק הלאום</w:t>
      </w:r>
      <w:r w:rsidRPr="003E1E4D">
        <w:rPr>
          <w:rFonts w:hint="cs"/>
          <w:rtl/>
        </w:rPr>
        <w:t>))</w:t>
      </w:r>
      <w:r w:rsidRPr="003E1E4D">
        <w:rPr>
          <w:rtl/>
        </w:rPr>
        <w:t>.</w:t>
      </w:r>
      <w:r w:rsidRPr="003E1E4D">
        <w:rPr>
          <w:rFonts w:hint="cs"/>
          <w:rtl/>
        </w:rPr>
        <w:t xml:space="preserve"> התכלית המוצהרת הייתה לשנות את המצב </w:t>
      </w:r>
      <w:r w:rsidRPr="003E1E4D">
        <w:rPr>
          <w:rtl/>
        </w:rPr>
        <w:t xml:space="preserve">המשפטי </w:t>
      </w:r>
      <w:r w:rsidRPr="003E1E4D">
        <w:rPr>
          <w:rFonts w:hint="cs"/>
          <w:rtl/>
        </w:rPr>
        <w:t xml:space="preserve">שנוצר לאחר קיומה של הלכת </w:t>
      </w:r>
      <w:r w:rsidRPr="003E1E4D">
        <w:rPr>
          <w:rFonts w:ascii="Century" w:hAnsi="Century" w:cs="Miriam" w:hint="cs"/>
          <w:b/>
          <w:spacing w:val="0"/>
          <w:szCs w:val="24"/>
          <w:rtl/>
        </w:rPr>
        <w:t>קעדאן</w:t>
      </w:r>
      <w:r w:rsidRPr="003E1E4D">
        <w:rPr>
          <w:rFonts w:hint="cs"/>
          <w:rtl/>
        </w:rPr>
        <w:t>, ולהתיר לרשויות המדינה ל</w:t>
      </w:r>
      <w:r w:rsidRPr="003E1E4D">
        <w:rPr>
          <w:rtl/>
        </w:rPr>
        <w:t xml:space="preserve">העדיף את קבוצת הרוב היהודי בהתיישבות, </w:t>
      </w:r>
      <w:r w:rsidRPr="003E1E4D">
        <w:rPr>
          <w:rFonts w:hint="cs"/>
          <w:rtl/>
        </w:rPr>
        <w:t>מבלי ש</w:t>
      </w:r>
      <w:r w:rsidRPr="003E1E4D">
        <w:rPr>
          <w:rtl/>
        </w:rPr>
        <w:t xml:space="preserve">הפליה </w:t>
      </w:r>
      <w:r w:rsidRPr="003E1E4D">
        <w:rPr>
          <w:rFonts w:hint="cs"/>
          <w:rtl/>
        </w:rPr>
        <w:t xml:space="preserve">על בסיס </w:t>
      </w:r>
      <w:r w:rsidRPr="003E1E4D">
        <w:rPr>
          <w:rtl/>
        </w:rPr>
        <w:t>דת ולאום</w:t>
      </w:r>
      <w:r w:rsidRPr="003E1E4D">
        <w:rPr>
          <w:rFonts w:hint="cs"/>
          <w:rtl/>
        </w:rPr>
        <w:t xml:space="preserve"> תהא אסורה. </w:t>
      </w:r>
    </w:p>
    <w:p w14:paraId="6AFBDCD9" w14:textId="77777777" w:rsidR="002E6B11" w:rsidRPr="003E1E4D" w:rsidRDefault="002E6B11" w:rsidP="002E6B11">
      <w:pPr>
        <w:pStyle w:val="Ruller4"/>
        <w:numPr>
          <w:ilvl w:val="0"/>
          <w:numId w:val="0"/>
        </w:numPr>
        <w:rPr>
          <w:rtl/>
        </w:rPr>
      </w:pPr>
    </w:p>
    <w:p w14:paraId="5B5459A8"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נקבע כי "לעבודות ההכנה של חוק משקל בקביעת תכליתו [...] אך שנים ספורות חלפו מיום חקיקת חוק היסוד ועד עתה, ולכאורה אין לפרש את חוק היסוד באופן המנוגד לתכליתו העולה מעבודות ההכנה" (בג"ץ 4541/94 </w:t>
      </w:r>
      <w:r w:rsidRPr="003E1E4D">
        <w:rPr>
          <w:rFonts w:ascii="Century" w:hAnsi="Century" w:cs="Miriam" w:hint="cs"/>
          <w:b/>
          <w:spacing w:val="0"/>
          <w:sz w:val="22"/>
          <w:szCs w:val="24"/>
          <w:rtl/>
        </w:rPr>
        <w:t>מילר נ' שר הביטחון</w:t>
      </w:r>
      <w:r w:rsidRPr="003E1E4D">
        <w:rPr>
          <w:rFonts w:hint="cs"/>
          <w:rtl/>
        </w:rPr>
        <w:t xml:space="preserve">, פ"ד מט(4) 94 (1995), פסקה 4 לחוות דעתה של השופטת </w:t>
      </w:r>
      <w:r w:rsidRPr="003E1E4D">
        <w:rPr>
          <w:rFonts w:ascii="Century" w:hAnsi="Century" w:cs="Miriam" w:hint="cs"/>
          <w:b/>
          <w:spacing w:val="0"/>
          <w:sz w:val="22"/>
          <w:szCs w:val="24"/>
          <w:rtl/>
        </w:rPr>
        <w:t>ד' דורנר</w:t>
      </w:r>
      <w:r w:rsidRPr="003E1E4D">
        <w:rPr>
          <w:rFonts w:hint="cs"/>
          <w:rtl/>
        </w:rPr>
        <w:t xml:space="preserve">). גם במקרה שלפנינו עברו אך שנים ספורות ממועד חקיקתו של חוק הלאום. עבודות ההכנה מלמדות במפורש שחוק הלאום נועד למנוע שוויון, ולא ניתן לפרשו באופן המנוגד לתכליתו העולה מעבודות ההכנה. </w:t>
      </w:r>
      <w:r w:rsidRPr="003E1E4D">
        <w:rPr>
          <w:rFonts w:ascii="Century" w:hAnsi="Century" w:cs="Miriam" w:hint="cs"/>
          <w:b/>
          <w:spacing w:val="0"/>
          <w:sz w:val="22"/>
          <w:szCs w:val="24"/>
          <w:rtl/>
        </w:rPr>
        <w:t xml:space="preserve">התכלית המוצהרת והמפורשת שעמדה לנגד עיניהם של מנסחי החוק הייתה לפגוע קשות בעקרון השוויון באמצעות ביטולו דה-פקטו של המצב המשפטי ששרר לאחר הלכת קעדאן </w:t>
      </w:r>
      <w:r w:rsidRPr="003E1E4D">
        <w:rPr>
          <w:rFonts w:hint="cs"/>
          <w:rtl/>
        </w:rPr>
        <w:t xml:space="preserve">וחוק ועדות הקבלה, כלומר חובת המדינה לנהוג בשוויון בהקצאת משאבי המדינה, ובכלל זה במקרקעין (ויוער כי חוק ועדות קבלה כשלעצמו חוקק בתגובה להלכת </w:t>
      </w:r>
      <w:r w:rsidRPr="003E1E4D">
        <w:rPr>
          <w:rFonts w:ascii="Century" w:hAnsi="Century" w:cs="Miriam" w:hint="cs"/>
          <w:b/>
          <w:spacing w:val="0"/>
          <w:sz w:val="22"/>
          <w:szCs w:val="24"/>
          <w:rtl/>
        </w:rPr>
        <w:t>קעדאן</w:t>
      </w:r>
      <w:r w:rsidRPr="003E1E4D">
        <w:rPr>
          <w:rFonts w:hint="cs"/>
          <w:rtl/>
        </w:rPr>
        <w:t xml:space="preserve"> וכדי "לרכך" את משמעויותיה המשפטיות). </w:t>
      </w:r>
    </w:p>
    <w:p w14:paraId="4E00605E" w14:textId="77777777" w:rsidR="002E6B11" w:rsidRPr="003E1E4D" w:rsidRDefault="002E6B11" w:rsidP="002E6B11">
      <w:pPr>
        <w:pStyle w:val="Ruller4"/>
        <w:numPr>
          <w:ilvl w:val="0"/>
          <w:numId w:val="0"/>
        </w:numPr>
      </w:pPr>
    </w:p>
    <w:p w14:paraId="7F7DC3EC" w14:textId="77777777" w:rsidR="002E6B11" w:rsidRPr="003E1E4D" w:rsidRDefault="002E6B11" w:rsidP="002E6B11">
      <w:pPr>
        <w:pStyle w:val="Ruller4"/>
      </w:pPr>
      <w:r w:rsidRPr="003E1E4D">
        <w:rPr>
          <w:rtl/>
        </w:rPr>
        <w:tab/>
      </w:r>
      <w:r w:rsidRPr="003E1E4D">
        <w:rPr>
          <w:rFonts w:hint="cs"/>
          <w:rtl/>
        </w:rPr>
        <w:t>בעניין</w:t>
      </w:r>
      <w:r w:rsidRPr="003E1E4D">
        <w:rPr>
          <w:rtl/>
        </w:rPr>
        <w:t xml:space="preserve"> </w:t>
      </w:r>
      <w:r w:rsidRPr="003E1E4D">
        <w:rPr>
          <w:rFonts w:ascii="Century" w:hAnsi="Century" w:cs="Miriam" w:hint="cs"/>
          <w:b/>
          <w:spacing w:val="0"/>
          <w:sz w:val="22"/>
          <w:szCs w:val="24"/>
          <w:rtl/>
        </w:rPr>
        <w:t>סבח</w:t>
      </w:r>
      <w:r w:rsidRPr="003E1E4D">
        <w:rPr>
          <w:rtl/>
        </w:rPr>
        <w:t xml:space="preserve">, </w:t>
      </w:r>
      <w:r w:rsidRPr="003E1E4D">
        <w:rPr>
          <w:rFonts w:hint="cs"/>
          <w:rtl/>
        </w:rPr>
        <w:t>המתווה</w:t>
      </w:r>
      <w:r w:rsidRPr="003E1E4D">
        <w:rPr>
          <w:rtl/>
        </w:rPr>
        <w:t xml:space="preserve"> </w:t>
      </w:r>
      <w:r w:rsidRPr="003E1E4D">
        <w:rPr>
          <w:rFonts w:hint="cs"/>
          <w:rtl/>
        </w:rPr>
        <w:t>החקיקתי</w:t>
      </w:r>
      <w:r w:rsidRPr="003E1E4D">
        <w:rPr>
          <w:rtl/>
        </w:rPr>
        <w:t xml:space="preserve"> </w:t>
      </w:r>
      <w:r w:rsidRPr="003E1E4D">
        <w:rPr>
          <w:rFonts w:hint="cs"/>
          <w:rtl/>
        </w:rPr>
        <w:t>שילב בין עילות</w:t>
      </w:r>
      <w:r w:rsidRPr="003E1E4D">
        <w:rPr>
          <w:rtl/>
        </w:rPr>
        <w:t xml:space="preserve"> </w:t>
      </w:r>
      <w:r w:rsidRPr="003E1E4D">
        <w:rPr>
          <w:rFonts w:hint="cs"/>
          <w:rtl/>
        </w:rPr>
        <w:t>"סל" ספציפיות ועמומות המאפשרות לוועדת הקבלה שיקול דעת האם לקבל מועמד ליישובים, בצירוף עם הוראה</w:t>
      </w:r>
      <w:r w:rsidRPr="003E1E4D">
        <w:rPr>
          <w:rtl/>
        </w:rPr>
        <w:t xml:space="preserve"> </w:t>
      </w:r>
      <w:r w:rsidRPr="003E1E4D">
        <w:rPr>
          <w:rFonts w:hint="cs"/>
          <w:rtl/>
        </w:rPr>
        <w:t>כללית בחוק</w:t>
      </w:r>
      <w:r w:rsidRPr="003E1E4D">
        <w:rPr>
          <w:rtl/>
        </w:rPr>
        <w:t xml:space="preserve"> </w:t>
      </w:r>
      <w:r w:rsidRPr="003E1E4D">
        <w:rPr>
          <w:rFonts w:ascii="Century" w:hAnsi="Century" w:cs="Miriam" w:hint="cs"/>
          <w:b/>
          <w:spacing w:val="0"/>
          <w:sz w:val="22"/>
          <w:szCs w:val="24"/>
          <w:rtl/>
        </w:rPr>
        <w:t>האוסרת</w:t>
      </w:r>
      <w:r w:rsidRPr="003E1E4D">
        <w:rPr>
          <w:rtl/>
        </w:rPr>
        <w:t xml:space="preserve"> </w:t>
      </w:r>
      <w:r w:rsidRPr="003E1E4D">
        <w:rPr>
          <w:rFonts w:hint="cs"/>
          <w:rtl/>
        </w:rPr>
        <w:t>על</w:t>
      </w:r>
      <w:r w:rsidRPr="003E1E4D">
        <w:rPr>
          <w:rtl/>
        </w:rPr>
        <w:t xml:space="preserve"> </w:t>
      </w:r>
      <w:r w:rsidRPr="003E1E4D">
        <w:rPr>
          <w:rFonts w:hint="cs"/>
          <w:rtl/>
        </w:rPr>
        <w:t>הפליה. מנגנון זה נועד,</w:t>
      </w:r>
      <w:r w:rsidRPr="003E1E4D">
        <w:rPr>
          <w:rtl/>
        </w:rPr>
        <w:t xml:space="preserve"> </w:t>
      </w:r>
      <w:r w:rsidRPr="003E1E4D">
        <w:rPr>
          <w:rFonts w:hint="cs"/>
          <w:rtl/>
        </w:rPr>
        <w:t xml:space="preserve">לכאורה, </w:t>
      </w:r>
      <w:r w:rsidRPr="003E1E4D">
        <w:rPr>
          <w:rFonts w:ascii="Century" w:hAnsi="Century" w:cs="Miriam" w:hint="cs"/>
          <w:bCs/>
          <w:spacing w:val="0"/>
          <w:sz w:val="22"/>
          <w:szCs w:val="24"/>
          <w:rtl/>
        </w:rPr>
        <w:t>למנוע</w:t>
      </w:r>
      <w:r w:rsidRPr="003E1E4D">
        <w:rPr>
          <w:rtl/>
        </w:rPr>
        <w:t xml:space="preserve"> </w:t>
      </w:r>
      <w:r w:rsidRPr="003E1E4D">
        <w:rPr>
          <w:rFonts w:hint="cs"/>
          <w:rtl/>
        </w:rPr>
        <w:t>הפליה. מתווה חקיקתי</w:t>
      </w:r>
      <w:r w:rsidRPr="003E1E4D">
        <w:rPr>
          <w:rtl/>
        </w:rPr>
        <w:t xml:space="preserve"> </w:t>
      </w:r>
      <w:r w:rsidRPr="003E1E4D">
        <w:rPr>
          <w:rFonts w:hint="cs"/>
          <w:rtl/>
        </w:rPr>
        <w:t>זה קבע</w:t>
      </w:r>
      <w:r w:rsidRPr="003E1E4D">
        <w:rPr>
          <w:rtl/>
        </w:rPr>
        <w:t xml:space="preserve"> </w:t>
      </w:r>
      <w:r w:rsidRPr="003E1E4D">
        <w:rPr>
          <w:rFonts w:ascii="Century" w:hAnsi="Century" w:cs="Miriam" w:hint="cs"/>
          <w:b/>
          <w:spacing w:val="0"/>
          <w:sz w:val="22"/>
          <w:szCs w:val="24"/>
          <w:rtl/>
        </w:rPr>
        <w:t>במפורש</w:t>
      </w:r>
      <w:r w:rsidRPr="003E1E4D">
        <w:rPr>
          <w:rtl/>
        </w:rPr>
        <w:t xml:space="preserve"> –</w:t>
      </w:r>
      <w:r w:rsidRPr="003E1E4D">
        <w:rPr>
          <w:rFonts w:hint="cs"/>
          <w:rtl/>
        </w:rPr>
        <w:t xml:space="preserve"> עלי ספר </w:t>
      </w:r>
      <w:r w:rsidRPr="003E1E4D">
        <w:rPr>
          <w:rtl/>
        </w:rPr>
        <w:t>–</w:t>
      </w:r>
      <w:r w:rsidRPr="003E1E4D">
        <w:rPr>
          <w:rFonts w:hint="cs"/>
          <w:rtl/>
        </w:rPr>
        <w:t xml:space="preserve"> הוראת</w:t>
      </w:r>
      <w:r w:rsidRPr="003E1E4D">
        <w:rPr>
          <w:rtl/>
        </w:rPr>
        <w:t xml:space="preserve"> </w:t>
      </w:r>
      <w:r w:rsidRPr="003E1E4D">
        <w:rPr>
          <w:rFonts w:hint="cs"/>
          <w:rtl/>
        </w:rPr>
        <w:t>איסור</w:t>
      </w:r>
      <w:r w:rsidRPr="003E1E4D">
        <w:rPr>
          <w:rtl/>
        </w:rPr>
        <w:t xml:space="preserve"> </w:t>
      </w:r>
      <w:r w:rsidRPr="003E1E4D">
        <w:rPr>
          <w:rFonts w:hint="cs"/>
          <w:rtl/>
        </w:rPr>
        <w:t xml:space="preserve">הפליה (אף שעל פי שופטי המיעוט באותו עניין </w:t>
      </w:r>
      <w:r w:rsidRPr="003E1E4D">
        <w:rPr>
          <w:rtl/>
        </w:rPr>
        <w:t>–</w:t>
      </w:r>
      <w:r w:rsidRPr="003E1E4D">
        <w:rPr>
          <w:rFonts w:hint="cs"/>
          <w:rtl/>
        </w:rPr>
        <w:t xml:space="preserve"> עמם אני מסכים </w:t>
      </w:r>
      <w:r w:rsidRPr="003E1E4D">
        <w:rPr>
          <w:rtl/>
        </w:rPr>
        <w:t>–</w:t>
      </w:r>
      <w:r w:rsidRPr="003E1E4D">
        <w:rPr>
          <w:rFonts w:hint="cs"/>
          <w:rtl/>
        </w:rPr>
        <w:t xml:space="preserve"> סברו כי מנגנון זה מאפשר הפליה "נסתרת")</w:t>
      </w:r>
      <w:r w:rsidRPr="003E1E4D">
        <w:rPr>
          <w:rtl/>
        </w:rPr>
        <w:t xml:space="preserve">. </w:t>
      </w:r>
    </w:p>
    <w:p w14:paraId="16D22368" w14:textId="77777777" w:rsidR="002E6B11" w:rsidRPr="003E1E4D" w:rsidRDefault="002E6B11" w:rsidP="002E6B11">
      <w:pPr>
        <w:pStyle w:val="Ruller4"/>
        <w:numPr>
          <w:ilvl w:val="0"/>
          <w:numId w:val="0"/>
        </w:numPr>
        <w:rPr>
          <w:rtl/>
        </w:rPr>
      </w:pPr>
    </w:p>
    <w:p w14:paraId="16A50B33" w14:textId="77777777" w:rsidR="002E6B11" w:rsidRPr="003E1E4D" w:rsidRDefault="002E6B11" w:rsidP="002E6B11">
      <w:pPr>
        <w:pStyle w:val="Ruller4"/>
        <w:numPr>
          <w:ilvl w:val="0"/>
          <w:numId w:val="0"/>
        </w:numPr>
        <w:rPr>
          <w:rtl/>
        </w:rPr>
      </w:pPr>
      <w:r w:rsidRPr="003E1E4D">
        <w:rPr>
          <w:rtl/>
        </w:rPr>
        <w:tab/>
      </w:r>
      <w:r w:rsidRPr="003E1E4D">
        <w:rPr>
          <w:rFonts w:hint="cs"/>
          <w:rtl/>
        </w:rPr>
        <w:t>לעומת זאת</w:t>
      </w:r>
      <w:r w:rsidRPr="003E1E4D">
        <w:rPr>
          <w:rtl/>
        </w:rPr>
        <w:t>,</w:t>
      </w:r>
      <w:r w:rsidRPr="003E1E4D">
        <w:rPr>
          <w:rFonts w:hint="cs"/>
          <w:rtl/>
        </w:rPr>
        <w:t xml:space="preserve"> המצב בענייננו שונה וחמור לאין שיעור:</w:t>
      </w:r>
      <w:r w:rsidRPr="003E1E4D">
        <w:rPr>
          <w:rtl/>
        </w:rPr>
        <w:t xml:space="preserve"> </w:t>
      </w:r>
      <w:r w:rsidRPr="003E1E4D">
        <w:rPr>
          <w:rFonts w:ascii="Century" w:hAnsi="Century" w:cs="Miriam" w:hint="cs"/>
          <w:b/>
          <w:spacing w:val="0"/>
          <w:sz w:val="22"/>
          <w:szCs w:val="24"/>
          <w:rtl/>
        </w:rPr>
        <w:t>סעיף ההתיישבות היהודית בחוק</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הלאום</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נועד</w:t>
      </w:r>
      <w:r w:rsidRPr="003E1E4D">
        <w:rPr>
          <w:rFonts w:ascii="Century" w:hAnsi="Century" w:cs="Miriam"/>
          <w:b/>
          <w:spacing w:val="0"/>
          <w:sz w:val="22"/>
          <w:szCs w:val="24"/>
          <w:rtl/>
        </w:rPr>
        <w:t xml:space="preserve"> </w:t>
      </w:r>
      <w:r w:rsidRPr="003E1E4D">
        <w:rPr>
          <w:rFonts w:ascii="Century" w:hAnsi="Century" w:cs="Miriam" w:hint="cs"/>
          <w:bCs/>
          <w:spacing w:val="0"/>
          <w:sz w:val="22"/>
          <w:szCs w:val="24"/>
          <w:rtl/>
        </w:rPr>
        <w:t>לאפשר</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הפליה</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ולמנוע</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מצב משפטי</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של</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שוויון</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כפי</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שיוזמי</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החוק</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אמרו</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בפה</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מלא</w:t>
      </w:r>
      <w:r w:rsidRPr="003E1E4D">
        <w:rPr>
          <w:rtl/>
        </w:rPr>
        <w:t xml:space="preserve">. </w:t>
      </w:r>
      <w:r w:rsidRPr="003E1E4D">
        <w:rPr>
          <w:rFonts w:hint="cs"/>
          <w:rtl/>
        </w:rPr>
        <w:t>בחוק</w:t>
      </w:r>
      <w:r w:rsidRPr="003E1E4D">
        <w:rPr>
          <w:rtl/>
        </w:rPr>
        <w:t xml:space="preserve"> </w:t>
      </w:r>
      <w:r w:rsidRPr="003E1E4D">
        <w:rPr>
          <w:rFonts w:hint="cs"/>
          <w:rtl/>
        </w:rPr>
        <w:t>הלאום</w:t>
      </w:r>
      <w:r w:rsidRPr="003E1E4D">
        <w:rPr>
          <w:rtl/>
        </w:rPr>
        <w:t xml:space="preserve"> </w:t>
      </w:r>
      <w:r w:rsidRPr="003E1E4D">
        <w:rPr>
          <w:rFonts w:hint="cs"/>
          <w:rtl/>
        </w:rPr>
        <w:t>נעשה</w:t>
      </w:r>
      <w:r w:rsidRPr="003E1E4D">
        <w:rPr>
          <w:rtl/>
        </w:rPr>
        <w:t xml:space="preserve"> </w:t>
      </w:r>
      <w:r w:rsidRPr="003E1E4D">
        <w:rPr>
          <w:rFonts w:hint="cs"/>
          <w:rtl/>
        </w:rPr>
        <w:t>שימוש</w:t>
      </w:r>
      <w:r w:rsidRPr="003E1E4D">
        <w:rPr>
          <w:rtl/>
        </w:rPr>
        <w:t xml:space="preserve"> (</w:t>
      </w:r>
      <w:r w:rsidRPr="003E1E4D">
        <w:rPr>
          <w:rFonts w:hint="cs"/>
          <w:rtl/>
        </w:rPr>
        <w:t>מכוון</w:t>
      </w:r>
      <w:r w:rsidRPr="003E1E4D">
        <w:rPr>
          <w:rtl/>
        </w:rPr>
        <w:t xml:space="preserve">) </w:t>
      </w:r>
      <w:r w:rsidRPr="003E1E4D">
        <w:rPr>
          <w:rFonts w:hint="cs"/>
          <w:rtl/>
        </w:rPr>
        <w:t>במונחים</w:t>
      </w:r>
      <w:r w:rsidRPr="003E1E4D">
        <w:rPr>
          <w:rtl/>
        </w:rPr>
        <w:t xml:space="preserve"> </w:t>
      </w:r>
      <w:r w:rsidRPr="003E1E4D">
        <w:rPr>
          <w:rFonts w:hint="cs"/>
          <w:rtl/>
        </w:rPr>
        <w:t>רחבים</w:t>
      </w:r>
      <w:r w:rsidRPr="003E1E4D">
        <w:rPr>
          <w:rtl/>
        </w:rPr>
        <w:t xml:space="preserve"> </w:t>
      </w:r>
      <w:r w:rsidRPr="003E1E4D">
        <w:rPr>
          <w:rFonts w:hint="cs"/>
          <w:rtl/>
        </w:rPr>
        <w:t>ועמומים</w:t>
      </w:r>
      <w:r w:rsidRPr="003E1E4D">
        <w:rPr>
          <w:rtl/>
        </w:rPr>
        <w:t xml:space="preserve">, </w:t>
      </w:r>
      <w:r w:rsidRPr="003E1E4D">
        <w:rPr>
          <w:rFonts w:hint="cs"/>
          <w:rtl/>
        </w:rPr>
        <w:t>שמטרתם</w:t>
      </w:r>
      <w:r w:rsidRPr="003E1E4D">
        <w:rPr>
          <w:rtl/>
        </w:rPr>
        <w:t xml:space="preserve"> "</w:t>
      </w:r>
      <w:r w:rsidRPr="003E1E4D">
        <w:rPr>
          <w:rFonts w:hint="cs"/>
          <w:rtl/>
        </w:rPr>
        <w:t>לכסות</w:t>
      </w:r>
      <w:r w:rsidRPr="003E1E4D">
        <w:rPr>
          <w:rtl/>
        </w:rPr>
        <w:t xml:space="preserve">" </w:t>
      </w:r>
      <w:r w:rsidRPr="003E1E4D">
        <w:rPr>
          <w:rFonts w:hint="cs"/>
          <w:rtl/>
        </w:rPr>
        <w:t>על</w:t>
      </w:r>
      <w:r w:rsidRPr="003E1E4D">
        <w:rPr>
          <w:rtl/>
        </w:rPr>
        <w:t xml:space="preserve"> </w:t>
      </w:r>
      <w:r w:rsidRPr="003E1E4D">
        <w:rPr>
          <w:rFonts w:hint="cs"/>
          <w:rtl/>
        </w:rPr>
        <w:t>הפגמים</w:t>
      </w:r>
      <w:r w:rsidRPr="003E1E4D">
        <w:rPr>
          <w:rtl/>
        </w:rPr>
        <w:t xml:space="preserve"> </w:t>
      </w:r>
      <w:r w:rsidRPr="003E1E4D">
        <w:rPr>
          <w:rFonts w:hint="cs"/>
          <w:rtl/>
        </w:rPr>
        <w:t>החוקתיים החמורים</w:t>
      </w:r>
      <w:r w:rsidRPr="003E1E4D">
        <w:rPr>
          <w:rtl/>
        </w:rPr>
        <w:t xml:space="preserve"> </w:t>
      </w:r>
      <w:r w:rsidRPr="003E1E4D">
        <w:rPr>
          <w:rFonts w:hint="cs"/>
          <w:rtl/>
        </w:rPr>
        <w:t>בשל</w:t>
      </w:r>
      <w:r w:rsidRPr="003E1E4D">
        <w:rPr>
          <w:rtl/>
        </w:rPr>
        <w:t xml:space="preserve"> </w:t>
      </w:r>
      <w:r w:rsidRPr="003E1E4D">
        <w:rPr>
          <w:rFonts w:hint="cs"/>
          <w:rtl/>
        </w:rPr>
        <w:t>פגיעתו</w:t>
      </w:r>
      <w:r w:rsidRPr="003E1E4D">
        <w:rPr>
          <w:rtl/>
        </w:rPr>
        <w:t xml:space="preserve"> </w:t>
      </w:r>
      <w:r w:rsidRPr="003E1E4D">
        <w:rPr>
          <w:rFonts w:hint="cs"/>
          <w:rtl/>
        </w:rPr>
        <w:t>האנושה</w:t>
      </w:r>
      <w:r w:rsidRPr="003E1E4D">
        <w:rPr>
          <w:rtl/>
        </w:rPr>
        <w:t xml:space="preserve"> </w:t>
      </w:r>
      <w:r w:rsidRPr="003E1E4D">
        <w:rPr>
          <w:rFonts w:hint="cs"/>
          <w:rtl/>
        </w:rPr>
        <w:t>בליבת ערכי</w:t>
      </w:r>
      <w:r w:rsidRPr="003E1E4D">
        <w:rPr>
          <w:rtl/>
        </w:rPr>
        <w:t xml:space="preserve"> </w:t>
      </w:r>
      <w:r w:rsidRPr="003E1E4D">
        <w:rPr>
          <w:rFonts w:hint="cs"/>
          <w:rtl/>
        </w:rPr>
        <w:t>השיטה</w:t>
      </w:r>
      <w:r w:rsidRPr="003E1E4D">
        <w:rPr>
          <w:rtl/>
        </w:rPr>
        <w:t>.</w:t>
      </w:r>
      <w:r w:rsidRPr="003E1E4D">
        <w:rPr>
          <w:rFonts w:hint="cs"/>
          <w:rtl/>
        </w:rPr>
        <w:t xml:space="preserve"> סעיף ההתיישבות היהודית </w:t>
      </w:r>
      <w:r>
        <w:rPr>
          <w:rFonts w:hint="cs"/>
          <w:rtl/>
        </w:rPr>
        <w:t>נוסח בעמימות כדי</w:t>
      </w:r>
      <w:r w:rsidRPr="003E1E4D">
        <w:rPr>
          <w:rFonts w:hint="cs"/>
          <w:rtl/>
        </w:rPr>
        <w:t xml:space="preserve"> "</w:t>
      </w:r>
      <w:r>
        <w:rPr>
          <w:rFonts w:hint="cs"/>
          <w:rtl/>
        </w:rPr>
        <w:t>לערפל"</w:t>
      </w:r>
      <w:r w:rsidRPr="003E1E4D">
        <w:rPr>
          <w:rFonts w:hint="cs"/>
          <w:rtl/>
        </w:rPr>
        <w:t xml:space="preserve"> את תכליתה המו</w:t>
      </w:r>
      <w:r>
        <w:rPr>
          <w:rFonts w:hint="cs"/>
          <w:rtl/>
        </w:rPr>
        <w:t>צהרת והמובהקת של הנורמה המפלה</w:t>
      </w:r>
      <w:r w:rsidRPr="009B40E5">
        <w:rPr>
          <w:rFonts w:hint="cs"/>
          <w:rtl/>
        </w:rPr>
        <w:t xml:space="preserve">. </w:t>
      </w:r>
    </w:p>
    <w:p w14:paraId="54AB62C4" w14:textId="77777777" w:rsidR="002E6B11" w:rsidRPr="003E1E4D" w:rsidRDefault="002E6B11" w:rsidP="002E6B11">
      <w:pPr>
        <w:pStyle w:val="Ruller41"/>
        <w:rPr>
          <w:rtl/>
        </w:rPr>
      </w:pPr>
    </w:p>
    <w:p w14:paraId="4DF8DEBB" w14:textId="77777777" w:rsidR="002E6B11" w:rsidRPr="003E1E4D" w:rsidRDefault="002E6B11" w:rsidP="002E6B11">
      <w:pPr>
        <w:pStyle w:val="Ruller4"/>
      </w:pPr>
      <w:r w:rsidRPr="003E1E4D">
        <w:rPr>
          <w:rFonts w:hint="cs"/>
          <w:rtl/>
        </w:rPr>
        <w:lastRenderedPageBreak/>
        <w:t xml:space="preserve">הכנסת </w:t>
      </w:r>
      <w:r w:rsidRPr="009B40E5">
        <w:rPr>
          <w:rFonts w:hint="cs"/>
          <w:rtl/>
        </w:rPr>
        <w:t xml:space="preserve">טוענת כי חוק הלאום מנוסח במכוון באופן </w:t>
      </w:r>
      <w:r w:rsidRPr="009B40E5">
        <w:rPr>
          <w:rFonts w:ascii="Century" w:hAnsi="Century" w:cs="Miriam" w:hint="cs"/>
          <w:b/>
          <w:spacing w:val="0"/>
          <w:sz w:val="22"/>
          <w:szCs w:val="24"/>
          <w:rtl/>
        </w:rPr>
        <w:t>דקלרטיבי</w:t>
      </w:r>
      <w:r w:rsidRPr="009B40E5">
        <w:rPr>
          <w:rFonts w:hint="cs"/>
          <w:rtl/>
        </w:rPr>
        <w:t xml:space="preserve"> ו</w:t>
      </w:r>
      <w:r>
        <w:rPr>
          <w:rFonts w:hint="cs"/>
          <w:rtl/>
        </w:rPr>
        <w:t xml:space="preserve">כי </w:t>
      </w:r>
      <w:r w:rsidRPr="009B40E5">
        <w:rPr>
          <w:rFonts w:hint="cs"/>
          <w:rtl/>
        </w:rPr>
        <w:t xml:space="preserve">הוא אינו כולל הוראות אופרטיביות או הקנייה מפורשת של </w:t>
      </w:r>
      <w:r w:rsidRPr="009B40E5">
        <w:rPr>
          <w:rFonts w:ascii="Century" w:hAnsi="Century" w:cs="Miriam" w:hint="cs"/>
          <w:b/>
          <w:spacing w:val="0"/>
          <w:sz w:val="22"/>
          <w:szCs w:val="24"/>
          <w:rtl/>
        </w:rPr>
        <w:t>זכויות אישיות</w:t>
      </w:r>
      <w:r w:rsidRPr="009B40E5">
        <w:rPr>
          <w:rFonts w:hint="cs"/>
          <w:rtl/>
        </w:rPr>
        <w:t xml:space="preserve"> לפרט. עם זאת, הכנסת מטעימה כי לחוק הלאום </w:t>
      </w:r>
      <w:r w:rsidRPr="009B40E5">
        <w:rPr>
          <w:rFonts w:hint="cs"/>
          <w:b/>
          <w:bCs/>
          <w:rtl/>
        </w:rPr>
        <w:t xml:space="preserve">יש השלכות מעשיות </w:t>
      </w:r>
      <w:r w:rsidRPr="009B40E5">
        <w:rPr>
          <w:rFonts w:hint="cs"/>
          <w:rtl/>
        </w:rPr>
        <w:t>(ראו: סעיפים 237-236</w:t>
      </w:r>
      <w:r w:rsidRPr="009B40E5">
        <w:rPr>
          <w:rFonts w:hint="cs"/>
          <w:color w:val="FF0000"/>
          <w:rtl/>
        </w:rPr>
        <w:t xml:space="preserve"> </w:t>
      </w:r>
      <w:r w:rsidRPr="009B40E5">
        <w:rPr>
          <w:rFonts w:hint="cs"/>
          <w:rtl/>
        </w:rPr>
        <w:t xml:space="preserve">לתגובת הכנסת). כך, לטענתה, אף שמדובר בעיגון ערך ההתיישבות כעיגון דקלרטיבי, </w:t>
      </w:r>
      <w:r w:rsidRPr="009B40E5">
        <w:rPr>
          <w:rFonts w:ascii="Century" w:hAnsi="Century" w:cs="Miriam" w:hint="cs"/>
          <w:b/>
          <w:spacing w:val="0"/>
          <w:sz w:val="22"/>
          <w:szCs w:val="24"/>
          <w:rtl/>
        </w:rPr>
        <w:t>אין</w:t>
      </w:r>
      <w:r w:rsidRPr="009B40E5">
        <w:rPr>
          <w:rFonts w:hint="cs"/>
          <w:rtl/>
        </w:rPr>
        <w:t xml:space="preserve"> משמעותו כי ערך זה חסר </w:t>
      </w:r>
      <w:r w:rsidRPr="009B40E5">
        <w:rPr>
          <w:rFonts w:ascii="Century" w:hAnsi="Century" w:cs="Miriam" w:hint="cs"/>
          <w:b/>
          <w:spacing w:val="0"/>
          <w:sz w:val="22"/>
          <w:szCs w:val="24"/>
          <w:rtl/>
        </w:rPr>
        <w:t>תוכן מעשי</w:t>
      </w:r>
      <w:r w:rsidRPr="009B40E5">
        <w:rPr>
          <w:rFonts w:hint="cs"/>
          <w:rtl/>
        </w:rPr>
        <w:t>. גם היועמ"ש מציין כי חוק הלאום הוא הצהרתי</w:t>
      </w:r>
      <w:r w:rsidRPr="009B40E5">
        <w:rPr>
          <w:rFonts w:hint="cs"/>
          <w:b/>
          <w:bCs/>
          <w:rtl/>
        </w:rPr>
        <w:t xml:space="preserve"> "ברובו" </w:t>
      </w:r>
      <w:r w:rsidRPr="009B40E5">
        <w:rPr>
          <w:rFonts w:hint="cs"/>
          <w:rtl/>
        </w:rPr>
        <w:t>(סעיף 129 לתגובת היועמ"ש)</w:t>
      </w:r>
      <w:r>
        <w:rPr>
          <w:rFonts w:hint="cs"/>
          <w:rtl/>
        </w:rPr>
        <w:t xml:space="preserve"> ו</w:t>
      </w:r>
      <w:r w:rsidRPr="003E1E4D">
        <w:rPr>
          <w:rFonts w:hint="cs"/>
          <w:rtl/>
        </w:rPr>
        <w:t xml:space="preserve">טוען כי נוסח הוראת סעיף ההתיישבות היהודית הוא נוסח </w:t>
      </w:r>
      <w:r w:rsidRPr="003E1E4D">
        <w:rPr>
          <w:rFonts w:ascii="Century" w:hAnsi="Century" w:cs="Miriam" w:hint="cs"/>
          <w:b/>
          <w:spacing w:val="0"/>
          <w:sz w:val="22"/>
          <w:szCs w:val="24"/>
          <w:rtl/>
        </w:rPr>
        <w:t>הצהרתי</w:t>
      </w:r>
      <w:r w:rsidRPr="003E1E4D">
        <w:rPr>
          <w:rFonts w:hint="cs"/>
          <w:rtl/>
        </w:rPr>
        <w:t xml:space="preserve"> ועמום</w:t>
      </w:r>
      <w:r>
        <w:rPr>
          <w:rFonts w:hint="cs"/>
          <w:rtl/>
        </w:rPr>
        <w:t>.</w:t>
      </w:r>
      <w:r w:rsidRPr="003E1E4D">
        <w:rPr>
          <w:rFonts w:hint="cs"/>
          <w:rtl/>
        </w:rPr>
        <w:t xml:space="preserve"> </w:t>
      </w:r>
    </w:p>
    <w:p w14:paraId="5F858A7E" w14:textId="77777777" w:rsidR="002E6B11" w:rsidRPr="003E1E4D" w:rsidRDefault="002E6B11" w:rsidP="002E6B11">
      <w:pPr>
        <w:pStyle w:val="Ruller4"/>
        <w:numPr>
          <w:ilvl w:val="0"/>
          <w:numId w:val="0"/>
        </w:numPr>
        <w:rPr>
          <w:rtl/>
        </w:rPr>
      </w:pPr>
    </w:p>
    <w:p w14:paraId="211EE675" w14:textId="77777777" w:rsidR="002E6B11" w:rsidRPr="003E1E4D" w:rsidRDefault="002E6B11" w:rsidP="002E6B11">
      <w:pPr>
        <w:pStyle w:val="Ruller4"/>
        <w:numPr>
          <w:ilvl w:val="0"/>
          <w:numId w:val="0"/>
        </w:numPr>
      </w:pPr>
      <w:r w:rsidRPr="003E1E4D">
        <w:rPr>
          <w:rtl/>
        </w:rPr>
        <w:tab/>
      </w:r>
      <w:r w:rsidRPr="003E1E4D">
        <w:rPr>
          <w:rFonts w:hint="cs"/>
          <w:rtl/>
        </w:rPr>
        <w:t xml:space="preserve">שניות זו בהתייחסות </w:t>
      </w:r>
      <w:r w:rsidRPr="003E1E4D">
        <w:rPr>
          <w:rtl/>
        </w:rPr>
        <w:t>–</w:t>
      </w:r>
      <w:r w:rsidRPr="003E1E4D">
        <w:rPr>
          <w:rFonts w:hint="cs"/>
          <w:rtl/>
        </w:rPr>
        <w:t xml:space="preserve"> "הצהרתי" מחד גיסא, אך "אינו חסר תוכן מעשי" מאידך גיסא, בבחינת "טוב</w:t>
      </w:r>
      <w:r w:rsidRPr="003E1E4D">
        <w:rPr>
          <w:rtl/>
        </w:rPr>
        <w:t xml:space="preserve"> </w:t>
      </w:r>
      <w:r w:rsidRPr="003E1E4D">
        <w:rPr>
          <w:rFonts w:hint="cs"/>
          <w:rtl/>
        </w:rPr>
        <w:t>אשר</w:t>
      </w:r>
      <w:r w:rsidRPr="003E1E4D">
        <w:rPr>
          <w:rtl/>
        </w:rPr>
        <w:t xml:space="preserve"> </w:t>
      </w:r>
      <w:r w:rsidRPr="003E1E4D">
        <w:rPr>
          <w:rFonts w:hint="cs"/>
          <w:rtl/>
        </w:rPr>
        <w:t>תאחז</w:t>
      </w:r>
      <w:r w:rsidRPr="003E1E4D">
        <w:rPr>
          <w:rtl/>
        </w:rPr>
        <w:t xml:space="preserve"> </w:t>
      </w:r>
      <w:r w:rsidRPr="003E1E4D">
        <w:rPr>
          <w:rFonts w:hint="cs"/>
          <w:rtl/>
        </w:rPr>
        <w:t>בזה</w:t>
      </w:r>
      <w:r w:rsidRPr="003E1E4D">
        <w:rPr>
          <w:rtl/>
        </w:rPr>
        <w:t xml:space="preserve"> </w:t>
      </w:r>
      <w:r w:rsidRPr="003E1E4D">
        <w:rPr>
          <w:rFonts w:hint="cs"/>
          <w:rtl/>
        </w:rPr>
        <w:t>וגם</w:t>
      </w:r>
      <w:r w:rsidRPr="003E1E4D">
        <w:rPr>
          <w:rtl/>
        </w:rPr>
        <w:t xml:space="preserve"> </w:t>
      </w:r>
      <w:r w:rsidRPr="003E1E4D">
        <w:rPr>
          <w:rFonts w:hint="cs"/>
          <w:rtl/>
        </w:rPr>
        <w:t>מזה</w:t>
      </w:r>
      <w:r w:rsidRPr="003E1E4D">
        <w:rPr>
          <w:rtl/>
        </w:rPr>
        <w:t xml:space="preserve"> </w:t>
      </w:r>
      <w:r w:rsidRPr="003E1E4D">
        <w:rPr>
          <w:rFonts w:hint="cs"/>
          <w:rtl/>
        </w:rPr>
        <w:t>אל</w:t>
      </w:r>
      <w:r w:rsidRPr="003E1E4D">
        <w:rPr>
          <w:rtl/>
        </w:rPr>
        <w:t xml:space="preserve"> </w:t>
      </w:r>
      <w:r w:rsidRPr="003E1E4D">
        <w:rPr>
          <w:rFonts w:hint="cs"/>
          <w:rtl/>
        </w:rPr>
        <w:t>תנח</w:t>
      </w:r>
      <w:r w:rsidRPr="003E1E4D">
        <w:rPr>
          <w:rtl/>
        </w:rPr>
        <w:t xml:space="preserve"> </w:t>
      </w:r>
      <w:r w:rsidRPr="003E1E4D">
        <w:rPr>
          <w:rFonts w:hint="cs"/>
          <w:rtl/>
        </w:rPr>
        <w:t>את</w:t>
      </w:r>
      <w:r w:rsidRPr="003E1E4D">
        <w:rPr>
          <w:rtl/>
        </w:rPr>
        <w:t xml:space="preserve"> </w:t>
      </w:r>
      <w:r w:rsidRPr="003E1E4D">
        <w:rPr>
          <w:rFonts w:hint="cs"/>
          <w:rtl/>
        </w:rPr>
        <w:t xml:space="preserve">ידך" (קהלת ז יח) </w:t>
      </w:r>
      <w:r w:rsidRPr="003E1E4D">
        <w:rPr>
          <w:rtl/>
        </w:rPr>
        <w:t>–</w:t>
      </w:r>
      <w:r w:rsidRPr="003E1E4D">
        <w:rPr>
          <w:rFonts w:hint="cs"/>
          <w:rtl/>
        </w:rPr>
        <w:t xml:space="preserve"> מוקשית היא בעיני. שהרי, אם יש תוכן ומשמעות מעשית להוראה זו, היא </w:t>
      </w:r>
      <w:r w:rsidRPr="003E1E4D">
        <w:rPr>
          <w:rFonts w:ascii="Century" w:hAnsi="Century" w:cs="Miriam" w:hint="cs"/>
          <w:b/>
          <w:spacing w:val="0"/>
          <w:sz w:val="22"/>
          <w:szCs w:val="24"/>
          <w:rtl/>
        </w:rPr>
        <w:t>אינה</w:t>
      </w:r>
      <w:r w:rsidRPr="003E1E4D">
        <w:rPr>
          <w:rFonts w:hint="cs"/>
          <w:rtl/>
        </w:rPr>
        <w:t xml:space="preserve"> סמלית או הצהרתית בלבד. מכל מקום, אין בידי לקבל טענה זו. </w:t>
      </w:r>
      <w:r w:rsidRPr="009B40E5">
        <w:rPr>
          <w:rFonts w:hint="cs"/>
          <w:rtl/>
        </w:rPr>
        <w:t>אכן, מההיסטוריה החקיקתית עולה כי הוראת סעיף ההתיישבות היהודית לא נועדה להיות הצהרתית בלבד.</w:t>
      </w:r>
      <w:r w:rsidRPr="003E1E4D">
        <w:rPr>
          <w:rFonts w:hint="cs"/>
          <w:rtl/>
        </w:rPr>
        <w:t xml:space="preserve"> שותף אני לעמדתו של ד"ר אורי אהרונסון, הסבור כי קריאה </w:t>
      </w:r>
      <w:r w:rsidRPr="003E1E4D">
        <w:rPr>
          <w:rFonts w:ascii="Century" w:hAnsi="Century" w:cs="Miriam" w:hint="cs"/>
          <w:b/>
          <w:spacing w:val="0"/>
          <w:sz w:val="22"/>
          <w:szCs w:val="24"/>
          <w:rtl/>
        </w:rPr>
        <w:t>הצהרתית</w:t>
      </w:r>
      <w:r w:rsidRPr="003E1E4D">
        <w:rPr>
          <w:rFonts w:hint="cs"/>
          <w:rtl/>
        </w:rPr>
        <w:t xml:space="preserve"> של חוק הלאום מעוררת קשיים מאחר שלשון חוק הלאום מנוסחת בלשון משפטית והוא נקרא על פניו כצופה אכיפה שלטונית של הוראותיו או פעולה שלטונית המבוססת עליהן (</w:t>
      </w:r>
      <w:r w:rsidRPr="003E1E4D">
        <w:rPr>
          <w:rtl/>
        </w:rPr>
        <w:t>אורי אהרונסון</w:t>
      </w:r>
      <w:r w:rsidRPr="003E1E4D">
        <w:rPr>
          <w:rFonts w:hint="cs"/>
          <w:rtl/>
        </w:rPr>
        <w:t xml:space="preserve"> "</w:t>
      </w:r>
      <w:r w:rsidRPr="003E1E4D">
        <w:rPr>
          <w:rtl/>
        </w:rPr>
        <w:t>חוק הלאום בראי חוקי-היסוד האחרים</w:t>
      </w:r>
      <w:r w:rsidRPr="003E1E4D">
        <w:rPr>
          <w:rFonts w:hint="cs"/>
          <w:rtl/>
        </w:rPr>
        <w:t xml:space="preserve">" </w:t>
      </w:r>
      <w:r w:rsidRPr="003E1E4D">
        <w:rPr>
          <w:rFonts w:hint="cs"/>
          <w:b/>
          <w:bCs/>
          <w:rtl/>
        </w:rPr>
        <w:t>טיוטה להערות</w:t>
      </w:r>
      <w:r w:rsidRPr="003E1E4D">
        <w:rPr>
          <w:rFonts w:hint="cs"/>
          <w:rtl/>
        </w:rPr>
        <w:t xml:space="preserve"> </w:t>
      </w:r>
      <w:r w:rsidRPr="003E1E4D">
        <w:rPr>
          <w:rFonts w:ascii="Century" w:hAnsi="Century" w:cs="Miriam" w:hint="cs"/>
          <w:b/>
          <w:spacing w:val="0"/>
          <w:sz w:val="22"/>
          <w:szCs w:val="24"/>
          <w:rtl/>
        </w:rPr>
        <w:t>קומנטר מאמרים</w:t>
      </w:r>
      <w:r w:rsidRPr="003E1E4D">
        <w:rPr>
          <w:rFonts w:hint="cs"/>
          <w:rtl/>
        </w:rPr>
        <w:t xml:space="preserve"> (המכון הישראלי לדמוקרטיה, טרם פורסם); אורי אהרונסון "חוקה ליום סגריר: חוק הלאום והרוב היהודי" </w:t>
      </w:r>
      <w:r w:rsidRPr="003E1E4D">
        <w:rPr>
          <w:rFonts w:ascii="Century" w:hAnsi="Century" w:cs="Miriam" w:hint="cs"/>
          <w:b/>
          <w:spacing w:val="0"/>
          <w:szCs w:val="24"/>
          <w:rtl/>
        </w:rPr>
        <w:t>תרבות דמוקרטית</w:t>
      </w:r>
      <w:r w:rsidRPr="003E1E4D">
        <w:rPr>
          <w:rFonts w:hint="cs"/>
          <w:rtl/>
        </w:rPr>
        <w:t xml:space="preserve"> 20 (צפוי להתפרסם, 2021)).</w:t>
      </w:r>
      <w:r>
        <w:rPr>
          <w:rFonts w:hint="cs"/>
          <w:rtl/>
        </w:rPr>
        <w:t xml:space="preserve"> </w:t>
      </w:r>
      <w:r w:rsidRPr="003E1E4D">
        <w:rPr>
          <w:rFonts w:hint="cs"/>
          <w:rtl/>
        </w:rPr>
        <w:t xml:space="preserve">קריאה הצהרתית של חוק הלאום אינה מתיישבת עם האופן בו מתפרשים ומיושמים יתר חוקי היסוד, באופן היוצר </w:t>
      </w:r>
      <w:r w:rsidRPr="003E1E4D">
        <w:rPr>
          <w:rFonts w:ascii="Century" w:hAnsi="Century" w:cs="Miriam" w:hint="cs"/>
          <w:b/>
          <w:spacing w:val="0"/>
          <w:sz w:val="22"/>
          <w:szCs w:val="24"/>
          <w:rtl/>
        </w:rPr>
        <w:t xml:space="preserve">תוצאות משפטיות מובהקות </w:t>
      </w:r>
      <w:r>
        <w:rPr>
          <w:rFonts w:hint="cs"/>
          <w:rtl/>
        </w:rPr>
        <w:t>ו</w:t>
      </w:r>
      <w:r w:rsidRPr="003E1E4D">
        <w:rPr>
          <w:rFonts w:hint="cs"/>
          <w:rtl/>
        </w:rPr>
        <w:t xml:space="preserve">"גם אם לחוק הלאום תפקיד הצהרתי מובהק, המסורת החוקתית הישראלית מקשה על קריאתו כבעל ערך הצהרתי בלבד, כלומר כטקסט שאין לו מעמד אכיף במשפט" (שם).  סעיף ההתיישבות היהודית מנוסח בלשון אופרטיבית: "המדינה </w:t>
      </w:r>
      <w:r w:rsidRPr="003E1E4D">
        <w:rPr>
          <w:rFonts w:ascii="Century" w:hAnsi="Century" w:cs="Miriam" w:hint="cs"/>
          <w:b/>
          <w:spacing w:val="0"/>
          <w:sz w:val="22"/>
          <w:szCs w:val="24"/>
          <w:rtl/>
        </w:rPr>
        <w:t>תפעל</w:t>
      </w:r>
      <w:r w:rsidRPr="003E1E4D">
        <w:rPr>
          <w:rFonts w:hint="cs"/>
          <w:rtl/>
        </w:rPr>
        <w:t xml:space="preserve"> על מנת לעודד ולקדם..." והוא </w:t>
      </w:r>
      <w:r w:rsidRPr="003E1E4D">
        <w:rPr>
          <w:rFonts w:ascii="Century" w:hAnsi="Century" w:cs="Miriam" w:hint="cs"/>
          <w:b/>
          <w:spacing w:val="0"/>
          <w:sz w:val="25"/>
          <w:szCs w:val="25"/>
          <w:rtl/>
        </w:rPr>
        <w:t xml:space="preserve">מחייב את </w:t>
      </w:r>
      <w:r w:rsidRPr="003E1E4D">
        <w:rPr>
          <w:rFonts w:ascii="Century" w:hAnsi="Century" w:cs="Miriam"/>
          <w:b/>
          <w:spacing w:val="0"/>
          <w:sz w:val="25"/>
          <w:szCs w:val="25"/>
          <w:rtl/>
        </w:rPr>
        <w:t>המדינה לפעול</w:t>
      </w:r>
      <w:r w:rsidRPr="003E1E4D">
        <w:rPr>
          <w:rFonts w:ascii="Century" w:hAnsi="Century" w:cs="Miriam" w:hint="cs"/>
          <w:b/>
          <w:spacing w:val="0"/>
          <w:sz w:val="25"/>
          <w:szCs w:val="25"/>
          <w:rtl/>
        </w:rPr>
        <w:t xml:space="preserve"> למימושו של </w:t>
      </w:r>
      <w:r w:rsidRPr="003E1E4D">
        <w:rPr>
          <w:rFonts w:ascii="Century" w:hAnsi="Century" w:cs="Miriam"/>
          <w:b/>
          <w:spacing w:val="0"/>
          <w:sz w:val="25"/>
          <w:szCs w:val="25"/>
          <w:rtl/>
        </w:rPr>
        <w:t>ער</w:t>
      </w:r>
      <w:r w:rsidRPr="003E1E4D">
        <w:rPr>
          <w:rFonts w:ascii="Century" w:hAnsi="Century" w:cs="Miriam" w:hint="cs"/>
          <w:b/>
          <w:spacing w:val="0"/>
          <w:sz w:val="25"/>
          <w:szCs w:val="25"/>
          <w:rtl/>
        </w:rPr>
        <w:t>ך</w:t>
      </w:r>
      <w:r w:rsidRPr="003E1E4D">
        <w:rPr>
          <w:rFonts w:ascii="Century" w:hAnsi="Century" w:cs="Miriam"/>
          <w:b/>
          <w:spacing w:val="0"/>
          <w:sz w:val="25"/>
          <w:szCs w:val="25"/>
          <w:rtl/>
        </w:rPr>
        <w:t xml:space="preserve"> לאומי </w:t>
      </w:r>
      <w:r w:rsidRPr="003E1E4D">
        <w:rPr>
          <w:rFonts w:ascii="Century" w:hAnsi="Century" w:cs="Miriam" w:hint="cs"/>
          <w:b/>
          <w:spacing w:val="0"/>
          <w:sz w:val="25"/>
          <w:szCs w:val="25"/>
          <w:rtl/>
        </w:rPr>
        <w:t>של פיתוח התיישבות יהודית על חשבון ערך השוויון</w:t>
      </w:r>
      <w:r w:rsidRPr="003E1E4D">
        <w:rPr>
          <w:rFonts w:hint="cs"/>
          <w:rtl/>
        </w:rPr>
        <w:t xml:space="preserve"> ותוך פגיעה אנושה בו. וזאת יש לזכור, כי משאב הקרקעות הוא משאב מוגבל.</w:t>
      </w:r>
    </w:p>
    <w:p w14:paraId="397BD273" w14:textId="77777777" w:rsidR="002E6B11" w:rsidRPr="003E1E4D" w:rsidRDefault="002E6B11" w:rsidP="002E6B11">
      <w:pPr>
        <w:pStyle w:val="Ruller4"/>
        <w:numPr>
          <w:ilvl w:val="0"/>
          <w:numId w:val="0"/>
        </w:numPr>
        <w:rPr>
          <w:rtl/>
        </w:rPr>
      </w:pPr>
    </w:p>
    <w:p w14:paraId="5E45453D"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הנה כי כן, סעיף ההתיישבות היהודית אינו הצהרתי בלבד והוא משנה מאופייה הדמוקרטי של המדינה וממחויבותה לעקרון השוויון. חוק הלאום הוא נורמה חוקתית, על כל ההשלכות המשפטיות הנובעות מכך. חוק הלאום מקנה הגנה חוקתית לחקיקה מפלה ולהחלטות מפלות שעלולות להתקבל בחסותו. </w:t>
      </w:r>
    </w:p>
    <w:p w14:paraId="227E2F98" w14:textId="77777777" w:rsidR="002E6B11" w:rsidRPr="003E1E4D" w:rsidRDefault="002E6B11" w:rsidP="002E6B11">
      <w:pPr>
        <w:pStyle w:val="Ruller4"/>
        <w:numPr>
          <w:ilvl w:val="0"/>
          <w:numId w:val="0"/>
        </w:numPr>
        <w:rPr>
          <w:rtl/>
        </w:rPr>
      </w:pPr>
    </w:p>
    <w:p w14:paraId="5DF4AC6A" w14:textId="77777777" w:rsidR="002E6B11" w:rsidRPr="003E1E4D" w:rsidRDefault="002E6B11" w:rsidP="002E6B11">
      <w:pPr>
        <w:pStyle w:val="Ruller4"/>
        <w:rPr>
          <w:rtl/>
        </w:rPr>
      </w:pPr>
      <w:r w:rsidRPr="003E1E4D">
        <w:rPr>
          <w:rFonts w:hint="cs"/>
          <w:rtl/>
        </w:rPr>
        <w:t xml:space="preserve">המסקנה היא כי סעיף ההתיישבות היהודית </w:t>
      </w:r>
      <w:r w:rsidRPr="003E1E4D">
        <w:rPr>
          <w:rtl/>
        </w:rPr>
        <w:t>–</w:t>
      </w:r>
      <w:r w:rsidRPr="003E1E4D">
        <w:rPr>
          <w:rFonts w:hint="cs"/>
          <w:rtl/>
        </w:rPr>
        <w:t xml:space="preserve"> המתיר</w:t>
      </w:r>
      <w:r w:rsidRPr="003E1E4D">
        <w:rPr>
          <w:rtl/>
        </w:rPr>
        <w:t xml:space="preserve"> הקצאה </w:t>
      </w:r>
      <w:r w:rsidRPr="003E1E4D">
        <w:rPr>
          <w:rFonts w:hint="cs"/>
          <w:rtl/>
        </w:rPr>
        <w:t xml:space="preserve">מפלה </w:t>
      </w:r>
      <w:r w:rsidRPr="003E1E4D">
        <w:rPr>
          <w:rtl/>
        </w:rPr>
        <w:t>של משאבי קרקע במדינה על בסיס השתייכות לאומית</w:t>
      </w:r>
      <w:r w:rsidRPr="003E1E4D">
        <w:rPr>
          <w:rFonts w:hint="cs"/>
          <w:rtl/>
        </w:rPr>
        <w:t xml:space="preserve"> </w:t>
      </w:r>
      <w:r w:rsidRPr="003E1E4D">
        <w:rPr>
          <w:rtl/>
        </w:rPr>
        <w:t>–</w:t>
      </w:r>
      <w:r w:rsidRPr="003E1E4D">
        <w:rPr>
          <w:rFonts w:hint="cs"/>
          <w:rtl/>
        </w:rPr>
        <w:t xml:space="preserve"> פוגע באופן קיצוני בליבת הז</w:t>
      </w:r>
      <w:r w:rsidRPr="003E1E4D">
        <w:rPr>
          <w:rtl/>
        </w:rPr>
        <w:t>הות</w:t>
      </w:r>
      <w:r w:rsidRPr="003E1E4D">
        <w:rPr>
          <w:rFonts w:hint="cs"/>
          <w:rtl/>
        </w:rPr>
        <w:t xml:space="preserve"> </w:t>
      </w:r>
      <w:r w:rsidRPr="003E1E4D">
        <w:rPr>
          <w:rFonts w:hint="cs"/>
          <w:rtl/>
        </w:rPr>
        <w:lastRenderedPageBreak/>
        <w:t>הדמוקרטית</w:t>
      </w:r>
      <w:r w:rsidRPr="003E1E4D">
        <w:rPr>
          <w:rtl/>
        </w:rPr>
        <w:t xml:space="preserve"> של </w:t>
      </w:r>
      <w:r w:rsidRPr="003E1E4D">
        <w:rPr>
          <w:rFonts w:hint="cs"/>
          <w:rtl/>
        </w:rPr>
        <w:t>ה</w:t>
      </w:r>
      <w:r w:rsidRPr="003E1E4D">
        <w:rPr>
          <w:rtl/>
        </w:rPr>
        <w:t>מדינ</w:t>
      </w:r>
      <w:r w:rsidRPr="003E1E4D">
        <w:rPr>
          <w:rFonts w:hint="cs"/>
          <w:rtl/>
        </w:rPr>
        <w:t>ה. על פי המצב המשפטי לאחר חקיקתו של חוק הלאום, ה"התנגשות" היא בין ערכים חוקתיים: ה</w:t>
      </w:r>
      <w:r w:rsidRPr="003E1E4D">
        <w:rPr>
          <w:rFonts w:ascii="Arial TUR" w:hAnsi="Arial TUR" w:hint="cs"/>
          <w:rtl/>
        </w:rPr>
        <w:t xml:space="preserve">ערך </w:t>
      </w:r>
      <w:r w:rsidRPr="003E1E4D">
        <w:rPr>
          <w:rFonts w:hint="cs"/>
          <w:rtl/>
        </w:rPr>
        <w:t>ה</w:t>
      </w:r>
      <w:r w:rsidRPr="003E1E4D">
        <w:rPr>
          <w:rFonts w:ascii="Arial TUR" w:hAnsi="Arial TUR" w:hint="cs"/>
          <w:rtl/>
        </w:rPr>
        <w:t>לאומי של</w:t>
      </w:r>
      <w:r w:rsidRPr="003E1E4D">
        <w:rPr>
          <w:rFonts w:ascii="Century" w:hAnsi="Century" w:cs="Miriam" w:hint="cs"/>
          <w:b/>
          <w:spacing w:val="0"/>
          <w:szCs w:val="24"/>
          <w:rtl/>
        </w:rPr>
        <w:t xml:space="preserve"> ההתיישבות היהודית</w:t>
      </w:r>
      <w:r w:rsidRPr="003E1E4D">
        <w:rPr>
          <w:rFonts w:hint="cs"/>
          <w:rtl/>
        </w:rPr>
        <w:t xml:space="preserve"> המעוגן בחוק הלאום מחד גיסא, ו</w:t>
      </w:r>
      <w:r w:rsidRPr="003E1E4D">
        <w:rPr>
          <w:rFonts w:ascii="Century" w:hAnsi="Century" w:cs="Miriam" w:hint="cs"/>
          <w:b/>
          <w:spacing w:val="0"/>
          <w:szCs w:val="24"/>
          <w:rtl/>
        </w:rPr>
        <w:t>עקרון השוויון</w:t>
      </w:r>
      <w:r w:rsidRPr="003E1E4D">
        <w:rPr>
          <w:rFonts w:hint="cs"/>
          <w:rtl/>
        </w:rPr>
        <w:t xml:space="preserve"> </w:t>
      </w:r>
      <w:r w:rsidRPr="003E1E4D">
        <w:rPr>
          <w:rtl/>
        </w:rPr>
        <w:t xml:space="preserve">החל על התיישבות אזרחי המדינה </w:t>
      </w:r>
      <w:r w:rsidRPr="003E1E4D">
        <w:rPr>
          <w:rFonts w:hint="cs"/>
          <w:rtl/>
        </w:rPr>
        <w:t>שאינם</w:t>
      </w:r>
      <w:r w:rsidRPr="003E1E4D">
        <w:rPr>
          <w:rtl/>
        </w:rPr>
        <w:t xml:space="preserve"> יהודיים</w:t>
      </w:r>
      <w:r w:rsidRPr="003E1E4D">
        <w:rPr>
          <w:rFonts w:hint="cs"/>
          <w:rtl/>
        </w:rPr>
        <w:t xml:space="preserve"> על קרקעות מדינה,</w:t>
      </w:r>
      <w:r w:rsidRPr="003E1E4D">
        <w:rPr>
          <w:rtl/>
        </w:rPr>
        <w:t xml:space="preserve"> </w:t>
      </w:r>
      <w:r w:rsidRPr="003E1E4D">
        <w:rPr>
          <w:rFonts w:hint="cs"/>
          <w:rtl/>
        </w:rPr>
        <w:t xml:space="preserve">הנגזר מחוק-יסוד: כבוד האדם וחירותו, מאידך גיסא. העדפה זו של אינטרסים של אזרחים יהודים </w:t>
      </w:r>
      <w:r w:rsidRPr="003E1E4D">
        <w:rPr>
          <w:rtl/>
        </w:rPr>
        <w:t>–</w:t>
      </w:r>
      <w:r w:rsidRPr="003E1E4D">
        <w:rPr>
          <w:rFonts w:hint="cs"/>
          <w:rtl/>
        </w:rPr>
        <w:t xml:space="preserve"> סותרת חזיתית את ערכי היסוד הדמוקרטיים של המדינה והיא מפלה לרעה את האזרחים הערבים על בסיס השתייכותם הלאומית. מדובר ב"התנגשות" חוקתית "מובנית", חזיתית ובלתי-נמנעת.</w:t>
      </w:r>
    </w:p>
    <w:p w14:paraId="0E874251" w14:textId="77777777" w:rsidR="002E6B11" w:rsidRPr="003E1E4D" w:rsidRDefault="002E6B11" w:rsidP="002E6B11">
      <w:pPr>
        <w:pStyle w:val="Ruller41"/>
        <w:rPr>
          <w:rtl/>
        </w:rPr>
      </w:pPr>
    </w:p>
    <w:p w14:paraId="7607CECD" w14:textId="77777777" w:rsidR="002E6B11" w:rsidRPr="003E1E4D" w:rsidRDefault="002E6B11" w:rsidP="002E6B11">
      <w:pPr>
        <w:pStyle w:val="Ruller4"/>
        <w:rPr>
          <w:rtl/>
        </w:rPr>
      </w:pPr>
      <w:r w:rsidRPr="003E1E4D">
        <w:rPr>
          <w:rFonts w:hint="cs"/>
          <w:rtl/>
        </w:rPr>
        <w:t xml:space="preserve">לסיכום, הוראות סעיפי העקרונות, השפה וההתיישבות היהודית פוגעות אנושות בעקרונות-על המצויים בליבה של הערכים של המדינה כמדינה דמוקרטית, עד כדי שלילתם והפיכתם "פלסתר". חוק הלאום שולל את המאפיינים הגרעיניים של המדינה כמדינה דמוקרטית, באופן המצדיק התערבותו של בית משפט זה. </w:t>
      </w:r>
    </w:p>
    <w:p w14:paraId="24958337" w14:textId="77777777" w:rsidR="002E6B11" w:rsidRPr="003E1E4D" w:rsidRDefault="002E6B11" w:rsidP="002E6B11">
      <w:pPr>
        <w:pStyle w:val="Ruller41"/>
        <w:rPr>
          <w:rtl/>
        </w:rPr>
      </w:pPr>
    </w:p>
    <w:p w14:paraId="16D78876" w14:textId="77777777" w:rsidR="002E6B11" w:rsidRPr="003E1E4D" w:rsidRDefault="002E6B11" w:rsidP="002E6B11">
      <w:pPr>
        <w:pStyle w:val="Ruller41"/>
        <w:rPr>
          <w:rtl/>
        </w:rPr>
      </w:pPr>
      <w:r w:rsidRPr="003E1E4D">
        <w:rPr>
          <w:rtl/>
        </w:rPr>
        <w:tab/>
      </w:r>
      <w:r>
        <w:rPr>
          <w:rFonts w:hint="cs"/>
          <w:rtl/>
        </w:rPr>
        <w:t xml:space="preserve">כפי שפורט לעיל, </w:t>
      </w:r>
      <w:r w:rsidRPr="003E1E4D">
        <w:rPr>
          <w:rFonts w:hint="cs"/>
          <w:rtl/>
        </w:rPr>
        <w:t>מעבר לפגיעה האנושה בליבת הדמוקרטיה הישראלית, את הליך החקיקה של חוק הלאום אפיינו מאפיינים שאינם הולמים הליך חוקתי מן המעלה הראשונה, ואשר אין בכוחם להשיג את התכליות והרציונלים שהליך חוקתי נועד לקדם.</w:t>
      </w:r>
    </w:p>
    <w:p w14:paraId="659AC22C" w14:textId="77777777" w:rsidR="002E6B11" w:rsidRPr="003E1E4D" w:rsidRDefault="002E6B11" w:rsidP="002E6B11">
      <w:pPr>
        <w:pStyle w:val="Ruller41"/>
        <w:rPr>
          <w:rtl/>
        </w:rPr>
      </w:pPr>
    </w:p>
    <w:p w14:paraId="7D1811BC" w14:textId="77777777" w:rsidR="002E6B11" w:rsidRPr="003E1E4D" w:rsidRDefault="002E6B11" w:rsidP="002E6B11">
      <w:pPr>
        <w:pStyle w:val="Ruller4"/>
        <w:rPr>
          <w:sz w:val="20"/>
          <w:szCs w:val="26"/>
          <w:rtl/>
        </w:rPr>
      </w:pPr>
      <w:r w:rsidRPr="00A51219">
        <w:rPr>
          <w:rFonts w:hint="cs"/>
          <w:sz w:val="22"/>
          <w:rtl/>
        </w:rPr>
        <w:t xml:space="preserve">מלומדים עמדו על הדעיכה הדמוקרטית שחוק הלאום הוא אחד מביטוייה המרכזיים (ראו, למשל: </w:t>
      </w:r>
      <w:r w:rsidRPr="00A51219">
        <w:rPr>
          <w:rtl/>
        </w:rPr>
        <w:t xml:space="preserve">גילה שטופלר </w:t>
      </w:r>
      <w:r w:rsidRPr="00A51219">
        <w:rPr>
          <w:rFonts w:ascii="Century" w:hAnsi="Century" w:cs="Miriam"/>
          <w:b/>
          <w:spacing w:val="0"/>
          <w:szCs w:val="24"/>
          <w:rtl/>
        </w:rPr>
        <w:t>חוק הלאום, פסקת ההתגברות, ותהליך השחיקה הדמוקרטית</w:t>
      </w:r>
      <w:r w:rsidRPr="00A51219">
        <w:rPr>
          <w:rtl/>
        </w:rPr>
        <w:t xml:space="preserve"> </w:t>
      </w:r>
      <w:r w:rsidRPr="00BC4559">
        <w:rPr>
          <w:sz w:val="22"/>
          <w:szCs w:val="26"/>
        </w:rPr>
        <w:t>ICON-S-IL Blog</w:t>
      </w:r>
      <w:r w:rsidRPr="00BC4559">
        <w:rPr>
          <w:rFonts w:hint="cs"/>
          <w:rtl/>
        </w:rPr>
        <w:t xml:space="preserve"> </w:t>
      </w:r>
      <w:r w:rsidRPr="00A51219">
        <w:rPr>
          <w:rFonts w:hint="cs"/>
          <w:rtl/>
        </w:rPr>
        <w:t xml:space="preserve">(7.10.2018)). </w:t>
      </w:r>
      <w:r>
        <w:rPr>
          <w:rFonts w:hint="cs"/>
          <w:rtl/>
        </w:rPr>
        <w:t xml:space="preserve">בדומה, </w:t>
      </w:r>
      <w:r w:rsidRPr="00A51219">
        <w:rPr>
          <w:rFonts w:hint="cs"/>
          <w:rtl/>
        </w:rPr>
        <w:t>נכתב גם כי חוק</w:t>
      </w:r>
      <w:r w:rsidRPr="003E1E4D">
        <w:rPr>
          <w:rFonts w:hint="cs"/>
          <w:rtl/>
        </w:rPr>
        <w:t xml:space="preserve"> הלאום</w:t>
      </w:r>
      <w:r w:rsidRPr="003E1E4D">
        <w:rPr>
          <w:rtl/>
        </w:rPr>
        <w:t xml:space="preserve"> </w:t>
      </w:r>
      <w:r w:rsidRPr="003E1E4D">
        <w:rPr>
          <w:rFonts w:hint="cs"/>
          <w:rtl/>
        </w:rPr>
        <w:t>הוא "חוד החנית"</w:t>
      </w:r>
      <w:r w:rsidRPr="003E1E4D">
        <w:rPr>
          <w:rtl/>
        </w:rPr>
        <w:t xml:space="preserve"> של דברי חקיקה ויוזמות מדיניות של השנים האחרונות </w:t>
      </w:r>
      <w:r w:rsidRPr="003E1E4D">
        <w:rPr>
          <w:rFonts w:hint="cs"/>
          <w:rtl/>
        </w:rPr>
        <w:t xml:space="preserve">אשר: </w:t>
      </w:r>
    </w:p>
    <w:p w14:paraId="1F6D4DE3" w14:textId="77777777" w:rsidR="002E6B11" w:rsidRPr="003E1E4D" w:rsidRDefault="002E6B11" w:rsidP="002E6B11">
      <w:pPr>
        <w:pStyle w:val="Ruller41"/>
        <w:rPr>
          <w:rtl/>
        </w:rPr>
      </w:pPr>
    </w:p>
    <w:p w14:paraId="3F51C938" w14:textId="77777777" w:rsidR="002E6B11" w:rsidRPr="003E1E4D" w:rsidRDefault="002E6B11" w:rsidP="002E6B11">
      <w:pPr>
        <w:pStyle w:val="Ruller5"/>
        <w:rPr>
          <w:rtl/>
        </w:rPr>
      </w:pPr>
      <w:r w:rsidRPr="003E1E4D">
        <w:rPr>
          <w:rFonts w:hint="cs"/>
          <w:rtl/>
        </w:rPr>
        <w:t>"</w:t>
      </w:r>
      <w:r w:rsidRPr="003E1E4D">
        <w:rPr>
          <w:rtl/>
        </w:rPr>
        <w:t>נועדו להחליש את שני האדנים עליהם מושתת משטר דמוקרטי חוקתי: זכויות אדם ואיזונים ובלמים מוסדיים. יתר על כן, הוא פוגע בליבת הרעיון הדמוקרטי שתכליתו ליצור מסגרת בה קבוצות שונות בחברה פועלות מתוך מטרה לקדם את טובת הכלל ולא את טובת קבוצתם בלבד. החוק מבטל את היעד הזה כיעד ראוי לקידום ויוצר באופן רשמי פלגנות</w:t>
      </w:r>
      <w:r w:rsidRPr="003E1E4D">
        <w:rPr>
          <w:rFonts w:hint="cs"/>
          <w:rtl/>
        </w:rPr>
        <w:t>..</w:t>
      </w:r>
      <w:r w:rsidRPr="003E1E4D">
        <w:rPr>
          <w:rtl/>
        </w:rPr>
        <w:t>. הוא מיטיב עם פלג אחד בחברה הישראלית על-פני שאר חלקיה</w:t>
      </w:r>
      <w:r w:rsidRPr="003E1E4D">
        <w:rPr>
          <w:rFonts w:hint="cs"/>
          <w:rtl/>
        </w:rPr>
        <w:t>"</w:t>
      </w:r>
    </w:p>
    <w:p w14:paraId="3FA13552" w14:textId="77777777" w:rsidR="002E6B11" w:rsidRPr="003E1E4D" w:rsidRDefault="002E6B11" w:rsidP="002E6B11">
      <w:pPr>
        <w:pStyle w:val="Ruller5"/>
        <w:rPr>
          <w:rtl/>
        </w:rPr>
      </w:pPr>
      <w:r w:rsidRPr="003E1E4D">
        <w:rPr>
          <w:rFonts w:hint="cs"/>
          <w:rtl/>
        </w:rPr>
        <w:t xml:space="preserve">(פרופ' </w:t>
      </w:r>
      <w:r w:rsidRPr="003E1E4D">
        <w:rPr>
          <w:rtl/>
        </w:rPr>
        <w:t>איל בנבנישתי ו</w:t>
      </w:r>
      <w:r w:rsidRPr="003E1E4D">
        <w:rPr>
          <w:rFonts w:hint="cs"/>
          <w:rtl/>
        </w:rPr>
        <w:t xml:space="preserve">ד"ר </w:t>
      </w:r>
      <w:r w:rsidRPr="003E1E4D">
        <w:rPr>
          <w:rtl/>
        </w:rPr>
        <w:t xml:space="preserve">דורין לוסטיג </w:t>
      </w:r>
      <w:r w:rsidRPr="003E1E4D">
        <w:rPr>
          <w:rFonts w:ascii="Century" w:hAnsi="Century" w:cs="Miriam"/>
          <w:b/>
          <w:spacing w:val="0"/>
          <w:szCs w:val="24"/>
          <w:rtl/>
        </w:rPr>
        <w:t>שיקוי הלאומיות</w:t>
      </w:r>
      <w:r w:rsidRPr="003E1E4D">
        <w:rPr>
          <w:rFonts w:hint="cs"/>
          <w:rtl/>
        </w:rPr>
        <w:t xml:space="preserve"> </w:t>
      </w:r>
      <w:r w:rsidRPr="003E1E4D">
        <w:rPr>
          <w:rFonts w:asciiTheme="majorBidi" w:hAnsiTheme="majorBidi" w:cstheme="majorBidi"/>
        </w:rPr>
        <w:t>ICON-S-IL Blog</w:t>
      </w:r>
      <w:r w:rsidRPr="003E1E4D">
        <w:rPr>
          <w:rFonts w:hint="cs"/>
          <w:rtl/>
        </w:rPr>
        <w:t xml:space="preserve"> (24.10.2018)).</w:t>
      </w:r>
    </w:p>
    <w:p w14:paraId="26876BAC" w14:textId="77777777" w:rsidR="002E6B11" w:rsidRPr="005353EC" w:rsidRDefault="002E6B11" w:rsidP="002E6B11">
      <w:pPr>
        <w:pStyle w:val="Ruller41"/>
        <w:rPr>
          <w:rFonts w:ascii="Century" w:hAnsi="Century"/>
          <w:b/>
          <w:spacing w:val="0"/>
          <w:sz w:val="28"/>
          <w:rtl/>
        </w:rPr>
      </w:pPr>
    </w:p>
    <w:p w14:paraId="343A7A01" w14:textId="77777777" w:rsidR="002E6B11" w:rsidRPr="003E1E4D" w:rsidRDefault="002E6B11" w:rsidP="002E6B11">
      <w:pPr>
        <w:pStyle w:val="Ruller4"/>
        <w:numPr>
          <w:ilvl w:val="0"/>
          <w:numId w:val="0"/>
        </w:numPr>
        <w:rPr>
          <w:rFonts w:ascii="Century" w:hAnsi="Century" w:cs="Miriam"/>
          <w:b/>
          <w:spacing w:val="0"/>
          <w:szCs w:val="26"/>
          <w:rtl/>
        </w:rPr>
      </w:pPr>
      <w:r w:rsidRPr="003E1E4D">
        <w:rPr>
          <w:rFonts w:ascii="Century" w:hAnsi="Century" w:cs="Miriam" w:hint="cs"/>
          <w:b/>
          <w:spacing w:val="0"/>
          <w:szCs w:val="26"/>
          <w:rtl/>
        </w:rPr>
        <w:t>פרשנות מקיימת לחוק הלאום אינה מספקת מענה לאי-החוקתיות</w:t>
      </w:r>
    </w:p>
    <w:p w14:paraId="42674E02" w14:textId="77777777" w:rsidR="002E6B11" w:rsidRPr="003E1E4D" w:rsidRDefault="002E6B11" w:rsidP="002E6B11">
      <w:pPr>
        <w:pStyle w:val="Ruller41"/>
        <w:rPr>
          <w:color w:val="FF0000"/>
          <w:rtl/>
        </w:rPr>
      </w:pPr>
    </w:p>
    <w:p w14:paraId="10286DCF" w14:textId="77777777" w:rsidR="002E6B11" w:rsidRPr="003E1E4D" w:rsidRDefault="002E6B11" w:rsidP="002E6B11">
      <w:pPr>
        <w:pStyle w:val="Ruller4"/>
        <w:rPr>
          <w:rtl/>
        </w:rPr>
      </w:pPr>
      <w:r w:rsidRPr="003E1E4D">
        <w:rPr>
          <w:rFonts w:hint="cs"/>
          <w:rtl/>
        </w:rPr>
        <w:t xml:space="preserve">הכנסת והיועמ"ש טוענים כי חוק הלאום חוקתי מהסיבה שניתן לפרשו פרשנות מקיימת. הטענה היא כי חוק הלאום מציב את הזהות היהודית והזהות הדמוקרטית במדרג </w:t>
      </w:r>
      <w:r w:rsidRPr="003E1E4D">
        <w:rPr>
          <w:rFonts w:hint="cs"/>
          <w:rtl/>
        </w:rPr>
        <w:lastRenderedPageBreak/>
        <w:t xml:space="preserve">נורמטיבי </w:t>
      </w:r>
      <w:r w:rsidRPr="003E1E4D">
        <w:rPr>
          <w:rFonts w:ascii="Century" w:hAnsi="Century" w:cs="Miriam" w:hint="cs"/>
          <w:b/>
          <w:spacing w:val="0"/>
          <w:sz w:val="22"/>
          <w:szCs w:val="24"/>
          <w:rtl/>
        </w:rPr>
        <w:t>שווה מעמד</w:t>
      </w:r>
      <w:r w:rsidRPr="003E1E4D">
        <w:rPr>
          <w:rFonts w:hint="cs"/>
          <w:rtl/>
        </w:rPr>
        <w:t xml:space="preserve">. הכנסת מדגישה כי חוק הלאום מבוסס על </w:t>
      </w:r>
      <w:r w:rsidRPr="003E1E4D">
        <w:rPr>
          <w:rFonts w:ascii="Century" w:hAnsi="Century" w:cs="Miriam" w:hint="cs"/>
          <w:b/>
          <w:spacing w:val="0"/>
          <w:szCs w:val="24"/>
          <w:rtl/>
        </w:rPr>
        <w:t>ההנחה</w:t>
      </w:r>
      <w:r w:rsidRPr="003E1E4D">
        <w:rPr>
          <w:rFonts w:hint="cs"/>
          <w:rtl/>
        </w:rPr>
        <w:t xml:space="preserve"> שהזכות החוקתית לשוויון מוכרת ועומדת בעינה. לטענתה, חוק הלאום מניח את המשך קיומה של הזכות לשוויון ואת עיגונה תחת עמוד התווך הזהותי של המדינה כ"דמוקרטית". היועמ"ש מדגיש כי "עסקינן</w:t>
      </w:r>
      <w:r w:rsidRPr="003E1E4D">
        <w:rPr>
          <w:rtl/>
        </w:rPr>
        <w:t xml:space="preserve"> </w:t>
      </w:r>
      <w:r w:rsidRPr="003E1E4D">
        <w:rPr>
          <w:rFonts w:hint="cs"/>
          <w:rtl/>
        </w:rPr>
        <w:t>בשני עמודי</w:t>
      </w:r>
      <w:r w:rsidRPr="003E1E4D">
        <w:rPr>
          <w:rtl/>
        </w:rPr>
        <w:t xml:space="preserve"> </w:t>
      </w:r>
      <w:r w:rsidRPr="003E1E4D">
        <w:rPr>
          <w:rFonts w:hint="cs"/>
          <w:rtl/>
        </w:rPr>
        <w:t>תווך</w:t>
      </w:r>
      <w:r w:rsidRPr="003E1E4D">
        <w:rPr>
          <w:rtl/>
        </w:rPr>
        <w:t xml:space="preserve"> </w:t>
      </w:r>
      <w:r w:rsidRPr="003E1E4D">
        <w:rPr>
          <w:rFonts w:hint="cs"/>
          <w:rtl/>
        </w:rPr>
        <w:t>חוקתיים</w:t>
      </w:r>
      <w:r w:rsidRPr="003E1E4D">
        <w:rPr>
          <w:rtl/>
        </w:rPr>
        <w:t xml:space="preserve"> </w:t>
      </w:r>
      <w:r w:rsidRPr="003E1E4D">
        <w:rPr>
          <w:rFonts w:hint="cs"/>
          <w:rtl/>
        </w:rPr>
        <w:t>על</w:t>
      </w:r>
      <w:r w:rsidRPr="003E1E4D">
        <w:rPr>
          <w:rtl/>
        </w:rPr>
        <w:t xml:space="preserve"> </w:t>
      </w:r>
      <w:r w:rsidRPr="003E1E4D">
        <w:rPr>
          <w:rFonts w:hint="cs"/>
          <w:rtl/>
        </w:rPr>
        <w:t>בסיסם</w:t>
      </w:r>
      <w:r w:rsidRPr="003E1E4D">
        <w:rPr>
          <w:rtl/>
        </w:rPr>
        <w:t xml:space="preserve"> </w:t>
      </w:r>
      <w:r w:rsidRPr="003E1E4D">
        <w:rPr>
          <w:rFonts w:hint="cs"/>
          <w:rtl/>
        </w:rPr>
        <w:t>עומד</w:t>
      </w:r>
      <w:r w:rsidRPr="003E1E4D">
        <w:rPr>
          <w:rtl/>
        </w:rPr>
        <w:t xml:space="preserve"> </w:t>
      </w:r>
      <w:r w:rsidRPr="003E1E4D">
        <w:rPr>
          <w:rFonts w:hint="cs"/>
          <w:rtl/>
        </w:rPr>
        <w:t>המבנה</w:t>
      </w:r>
      <w:r w:rsidRPr="003E1E4D">
        <w:rPr>
          <w:rtl/>
        </w:rPr>
        <w:t xml:space="preserve"> </w:t>
      </w:r>
      <w:r w:rsidRPr="003E1E4D">
        <w:rPr>
          <w:rFonts w:hint="cs"/>
          <w:rtl/>
        </w:rPr>
        <w:t>החוקתי</w:t>
      </w:r>
      <w:r w:rsidRPr="003E1E4D">
        <w:rPr>
          <w:rtl/>
        </w:rPr>
        <w:t xml:space="preserve"> </w:t>
      </w:r>
      <w:r w:rsidRPr="003E1E4D">
        <w:rPr>
          <w:rFonts w:hint="cs"/>
          <w:rtl/>
        </w:rPr>
        <w:t>כולו</w:t>
      </w:r>
      <w:r w:rsidRPr="003E1E4D">
        <w:rPr>
          <w:rtl/>
        </w:rPr>
        <w:t xml:space="preserve">. </w:t>
      </w:r>
      <w:r w:rsidRPr="003E1E4D">
        <w:rPr>
          <w:rFonts w:hint="cs"/>
          <w:rtl/>
        </w:rPr>
        <w:t>עסקינן</w:t>
      </w:r>
      <w:r w:rsidRPr="003E1E4D">
        <w:rPr>
          <w:rtl/>
        </w:rPr>
        <w:t xml:space="preserve"> </w:t>
      </w:r>
      <w:r w:rsidRPr="003E1E4D">
        <w:rPr>
          <w:rFonts w:hint="cs"/>
          <w:rtl/>
        </w:rPr>
        <w:t>בסעיפים</w:t>
      </w:r>
      <w:r w:rsidRPr="003E1E4D">
        <w:rPr>
          <w:rtl/>
        </w:rPr>
        <w:t xml:space="preserve"> </w:t>
      </w:r>
      <w:r w:rsidRPr="003E1E4D">
        <w:rPr>
          <w:rFonts w:hint="cs"/>
          <w:rtl/>
        </w:rPr>
        <w:t>שווי</w:t>
      </w:r>
      <w:r w:rsidRPr="003E1E4D">
        <w:rPr>
          <w:rtl/>
        </w:rPr>
        <w:t xml:space="preserve"> </w:t>
      </w:r>
      <w:r w:rsidRPr="003E1E4D">
        <w:rPr>
          <w:rFonts w:hint="cs"/>
          <w:rtl/>
        </w:rPr>
        <w:t>מעמד מבחינה</w:t>
      </w:r>
      <w:r w:rsidRPr="003E1E4D">
        <w:rPr>
          <w:rtl/>
        </w:rPr>
        <w:t xml:space="preserve"> </w:t>
      </w:r>
      <w:r w:rsidRPr="003E1E4D">
        <w:rPr>
          <w:rFonts w:hint="cs"/>
          <w:rtl/>
        </w:rPr>
        <w:t>חוקתית</w:t>
      </w:r>
      <w:r w:rsidRPr="003E1E4D">
        <w:rPr>
          <w:rtl/>
        </w:rPr>
        <w:t xml:space="preserve">, </w:t>
      </w:r>
      <w:r w:rsidRPr="003E1E4D">
        <w:rPr>
          <w:rFonts w:hint="cs"/>
          <w:rtl/>
        </w:rPr>
        <w:t>המצויים</w:t>
      </w:r>
      <w:r w:rsidRPr="003E1E4D">
        <w:rPr>
          <w:rtl/>
        </w:rPr>
        <w:t xml:space="preserve"> </w:t>
      </w:r>
      <w:r w:rsidRPr="003E1E4D">
        <w:rPr>
          <w:rFonts w:hint="cs"/>
          <w:rtl/>
        </w:rPr>
        <w:t>בחוקי</w:t>
      </w:r>
      <w:r w:rsidRPr="003E1E4D">
        <w:rPr>
          <w:rtl/>
        </w:rPr>
        <w:t xml:space="preserve"> </w:t>
      </w:r>
      <w:r w:rsidRPr="003E1E4D">
        <w:rPr>
          <w:rFonts w:hint="cs"/>
          <w:rtl/>
        </w:rPr>
        <w:t>יסוד</w:t>
      </w:r>
      <w:r w:rsidRPr="003E1E4D">
        <w:rPr>
          <w:rtl/>
        </w:rPr>
        <w:t xml:space="preserve"> </w:t>
      </w:r>
      <w:r w:rsidRPr="003E1E4D">
        <w:rPr>
          <w:rFonts w:hint="cs"/>
          <w:rtl/>
        </w:rPr>
        <w:t>שונים</w:t>
      </w:r>
      <w:r w:rsidRPr="003E1E4D">
        <w:rPr>
          <w:rtl/>
        </w:rPr>
        <w:t xml:space="preserve">, </w:t>
      </w:r>
      <w:r w:rsidRPr="003E1E4D">
        <w:rPr>
          <w:rFonts w:hint="cs"/>
          <w:rtl/>
        </w:rPr>
        <w:t>באופן</w:t>
      </w:r>
      <w:r w:rsidRPr="003E1E4D">
        <w:rPr>
          <w:rtl/>
        </w:rPr>
        <w:t xml:space="preserve"> </w:t>
      </w:r>
      <w:r w:rsidRPr="003E1E4D">
        <w:rPr>
          <w:rFonts w:hint="cs"/>
          <w:rtl/>
        </w:rPr>
        <w:t>שמצריך</w:t>
      </w:r>
      <w:r w:rsidRPr="003E1E4D">
        <w:rPr>
          <w:rtl/>
        </w:rPr>
        <w:t xml:space="preserve"> </w:t>
      </w:r>
      <w:r w:rsidRPr="003E1E4D">
        <w:rPr>
          <w:rFonts w:hint="cs"/>
          <w:rtl/>
        </w:rPr>
        <w:t>את</w:t>
      </w:r>
      <w:r w:rsidRPr="003E1E4D">
        <w:rPr>
          <w:rtl/>
        </w:rPr>
        <w:t xml:space="preserve"> </w:t>
      </w:r>
      <w:r w:rsidRPr="003E1E4D">
        <w:rPr>
          <w:rFonts w:hint="cs"/>
          <w:rtl/>
        </w:rPr>
        <w:t>איזונם</w:t>
      </w:r>
      <w:r w:rsidRPr="003E1E4D">
        <w:rPr>
          <w:rtl/>
        </w:rPr>
        <w:t xml:space="preserve"> </w:t>
      </w:r>
      <w:r w:rsidRPr="003E1E4D">
        <w:rPr>
          <w:rFonts w:hint="cs"/>
          <w:rtl/>
        </w:rPr>
        <w:t>האופקי</w:t>
      </w:r>
      <w:r w:rsidRPr="003E1E4D">
        <w:rPr>
          <w:rtl/>
        </w:rPr>
        <w:t xml:space="preserve"> </w:t>
      </w:r>
      <w:r w:rsidRPr="003E1E4D">
        <w:rPr>
          <w:rFonts w:hint="cs"/>
          <w:rtl/>
        </w:rPr>
        <w:t>זה</w:t>
      </w:r>
      <w:r w:rsidRPr="003E1E4D">
        <w:rPr>
          <w:rtl/>
        </w:rPr>
        <w:t xml:space="preserve"> </w:t>
      </w:r>
      <w:r w:rsidRPr="003E1E4D">
        <w:rPr>
          <w:rFonts w:hint="cs"/>
          <w:rtl/>
        </w:rPr>
        <w:t>מול זה</w:t>
      </w:r>
      <w:r w:rsidRPr="003E1E4D">
        <w:rPr>
          <w:rtl/>
        </w:rPr>
        <w:t xml:space="preserve">, </w:t>
      </w:r>
      <w:r w:rsidRPr="003E1E4D">
        <w:rPr>
          <w:rFonts w:hint="cs"/>
          <w:rtl/>
        </w:rPr>
        <w:t>באופן</w:t>
      </w:r>
      <w:r w:rsidRPr="003E1E4D">
        <w:rPr>
          <w:rtl/>
        </w:rPr>
        <w:t xml:space="preserve"> </w:t>
      </w:r>
      <w:r w:rsidRPr="003E1E4D">
        <w:rPr>
          <w:rFonts w:hint="cs"/>
          <w:rtl/>
        </w:rPr>
        <w:t>הרמוני" (ראו: סעיף 215 לתגובת היועמ"ש).</w:t>
      </w:r>
    </w:p>
    <w:p w14:paraId="7A0951D2" w14:textId="77777777" w:rsidR="002E6B11" w:rsidRPr="003E1E4D" w:rsidRDefault="002E6B11" w:rsidP="002E6B11">
      <w:pPr>
        <w:pStyle w:val="Ruller41"/>
      </w:pPr>
    </w:p>
    <w:p w14:paraId="5294EB43" w14:textId="77777777" w:rsidR="002E6B11" w:rsidRPr="003E1E4D" w:rsidRDefault="002E6B11" w:rsidP="002E6B11">
      <w:pPr>
        <w:pStyle w:val="Ruller4"/>
        <w:rPr>
          <w:rtl/>
        </w:rPr>
      </w:pPr>
      <w:r w:rsidRPr="003E1E4D">
        <w:rPr>
          <w:rFonts w:hint="cs"/>
          <w:rtl/>
        </w:rPr>
        <w:t xml:space="preserve">כלומר, המשיבים טוענים כי חוק הלאום הוא חוקתי בהתבסס על "הנחות" עליהן, לטענתם, מסתמך חוק הלאום. כך, לטענת המשיבים, חוק הלאום </w:t>
      </w:r>
      <w:r w:rsidRPr="003E1E4D">
        <w:rPr>
          <w:rFonts w:ascii="Century" w:hAnsi="Century" w:cs="Miriam" w:hint="cs"/>
          <w:b/>
          <w:spacing w:val="0"/>
          <w:szCs w:val="24"/>
          <w:rtl/>
        </w:rPr>
        <w:t>מניח</w:t>
      </w:r>
      <w:r w:rsidRPr="003E1E4D">
        <w:rPr>
          <w:rFonts w:hint="cs"/>
          <w:rtl/>
        </w:rPr>
        <w:t xml:space="preserve"> את קיומו של עיקרון השוויון, ומאחר </w:t>
      </w:r>
      <w:r w:rsidRPr="003E1E4D">
        <w:rPr>
          <w:rFonts w:ascii="Century" w:hAnsi="Century" w:cs="Miriam" w:hint="cs"/>
          <w:b/>
          <w:spacing w:val="0"/>
          <w:sz w:val="22"/>
          <w:szCs w:val="24"/>
          <w:rtl/>
        </w:rPr>
        <w:t>שחוקי יסוד אחרים</w:t>
      </w:r>
      <w:r w:rsidRPr="003E1E4D">
        <w:rPr>
          <w:rFonts w:hint="cs"/>
          <w:rtl/>
        </w:rPr>
        <w:t xml:space="preserve"> כוללים את עקרון השוויון, אזי יש להסתפק בפרשנות שיפוטית המכירה בערך השוויון. לטענת המשיבים, פרשנות מקיימת של סעיף ההתיישבות היהודית מכפיפה אותו לתחולתו של עקרון השוויון. </w:t>
      </w:r>
    </w:p>
    <w:p w14:paraId="36123A7D" w14:textId="77777777" w:rsidR="002E6B11" w:rsidRPr="003E1E4D" w:rsidRDefault="002E6B11" w:rsidP="002E6B11">
      <w:pPr>
        <w:pStyle w:val="Ruller4"/>
        <w:numPr>
          <w:ilvl w:val="0"/>
          <w:numId w:val="0"/>
        </w:numPr>
        <w:rPr>
          <w:rtl/>
        </w:rPr>
      </w:pPr>
    </w:p>
    <w:p w14:paraId="745A9C62" w14:textId="77777777" w:rsidR="002E6B11" w:rsidRPr="003E1E4D" w:rsidRDefault="002E6B11" w:rsidP="002E6B11">
      <w:pPr>
        <w:pStyle w:val="Ruller4"/>
        <w:numPr>
          <w:ilvl w:val="0"/>
          <w:numId w:val="0"/>
        </w:numPr>
        <w:rPr>
          <w:color w:val="FF0000"/>
          <w:rtl/>
        </w:rPr>
      </w:pPr>
      <w:r w:rsidRPr="003E1E4D">
        <w:rPr>
          <w:rtl/>
        </w:rPr>
        <w:tab/>
      </w:r>
      <w:r w:rsidRPr="003E1E4D">
        <w:rPr>
          <w:rFonts w:hint="cs"/>
          <w:rtl/>
        </w:rPr>
        <w:t xml:space="preserve">מרבית מחבריי שופטי הרוב בפסק דין זה "מאמצים" את ההנחות וה"הבהרות הפרשניות" אליהן חוק הלאום "מכפיף" עצמו, באמצעות תיזת "הפרשנות המקיימת". איני שותף לעמדה זו מאחר שהטכניקה הפרשנית של פרשנות מקיימת, עליה המשיבים סומכים ידיהם לביסוס הטענה שחוק הלאום הוא חוקתי </w:t>
      </w:r>
      <w:r w:rsidRPr="003E1E4D">
        <w:rPr>
          <w:rtl/>
        </w:rPr>
        <w:t>–</w:t>
      </w:r>
      <w:r w:rsidRPr="003E1E4D">
        <w:rPr>
          <w:rFonts w:hint="cs"/>
          <w:rtl/>
        </w:rPr>
        <w:t xml:space="preserve"> תלויה על בלימה ומהווה פתרון בר-חלוף ושברירי. ה"הנחות" עליהן מסתמכים המשיבים הן הנחות והסתייגויות "</w:t>
      </w:r>
      <w:r w:rsidRPr="003E1E4D">
        <w:rPr>
          <w:rFonts w:ascii="Century" w:hAnsi="Century" w:cs="Miriam" w:hint="cs"/>
          <w:b/>
          <w:spacing w:val="0"/>
          <w:szCs w:val="24"/>
          <w:rtl/>
        </w:rPr>
        <w:t>חיצוניות</w:t>
      </w:r>
      <w:r w:rsidRPr="003E1E4D">
        <w:rPr>
          <w:rFonts w:hint="cs"/>
          <w:rtl/>
        </w:rPr>
        <w:t xml:space="preserve">" לחוק הלאום, אשר אינן כלולות בו. ה"הנחה" לפיה </w:t>
      </w:r>
      <w:r w:rsidRPr="003E1E4D">
        <w:rPr>
          <w:rFonts w:ascii="Arial TUR" w:hAnsi="Arial TUR" w:hint="cs"/>
          <w:sz w:val="22"/>
          <w:rtl/>
        </w:rPr>
        <w:t>מדובר</w:t>
      </w:r>
      <w:r w:rsidRPr="003E1E4D">
        <w:rPr>
          <w:rFonts w:hint="cs"/>
          <w:rtl/>
        </w:rPr>
        <w:t xml:space="preserve"> בערכים שווי-מעמד חוקתי, המצויים בחוקי יסוד שונים </w:t>
      </w:r>
      <w:r w:rsidRPr="003E1E4D">
        <w:rPr>
          <w:rtl/>
        </w:rPr>
        <w:t>–</w:t>
      </w:r>
      <w:r w:rsidRPr="003E1E4D">
        <w:rPr>
          <w:rFonts w:hint="cs"/>
          <w:rtl/>
        </w:rPr>
        <w:t xml:space="preserve"> היא הנחה שגויה. בפועל, </w:t>
      </w:r>
      <w:r w:rsidRPr="003E1E4D">
        <w:rPr>
          <w:rFonts w:ascii="Century" w:hAnsi="Century" w:cs="Miriam" w:hint="cs"/>
          <w:b/>
          <w:spacing w:val="0"/>
          <w:sz w:val="22"/>
          <w:szCs w:val="24"/>
          <w:rtl/>
        </w:rPr>
        <w:t>ובניגוד</w:t>
      </w:r>
      <w:r w:rsidRPr="003E1E4D">
        <w:rPr>
          <w:rFonts w:hint="cs"/>
          <w:rtl/>
        </w:rPr>
        <w:t xml:space="preserve"> לטענת המשיבים </w:t>
      </w:r>
      <w:r w:rsidRPr="003E1E4D">
        <w:rPr>
          <w:rtl/>
        </w:rPr>
        <w:t>–</w:t>
      </w:r>
      <w:r w:rsidRPr="003E1E4D">
        <w:rPr>
          <w:rFonts w:hint="cs"/>
          <w:rtl/>
        </w:rPr>
        <w:t xml:space="preserve"> </w:t>
      </w:r>
      <w:r w:rsidRPr="003E1E4D">
        <w:rPr>
          <w:rFonts w:ascii="Century" w:hAnsi="Century" w:cs="Miriam" w:hint="cs"/>
          <w:b/>
          <w:spacing w:val="0"/>
          <w:sz w:val="22"/>
          <w:szCs w:val="24"/>
          <w:rtl/>
        </w:rPr>
        <w:t>חוק הלאום אינו יוצר "סימטריה" חוקתית</w:t>
      </w:r>
      <w:r w:rsidRPr="003E1E4D">
        <w:rPr>
          <w:rFonts w:hint="cs"/>
          <w:rtl/>
        </w:rPr>
        <w:t xml:space="preserve">, באשר ההגנה החוקתית הקיימת על הערכים המתנגשים אינה זהה. </w:t>
      </w:r>
    </w:p>
    <w:p w14:paraId="532E46AC" w14:textId="77777777" w:rsidR="002E6B11" w:rsidRPr="003E1E4D" w:rsidRDefault="002E6B11" w:rsidP="002E6B11">
      <w:pPr>
        <w:pStyle w:val="Ruller41"/>
        <w:rPr>
          <w:color w:val="FF0000"/>
          <w:rtl/>
        </w:rPr>
      </w:pPr>
    </w:p>
    <w:p w14:paraId="315A240E"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חוק הלאום הוא חוק מפלה וחלקי, והוא לוקה בחסרים מהותיים, כמו העדר איזכור המיעוט הערבי המונה יותר מ-20 אחוזים מאזרחי המדינה והתעלמות מעיקרון השוויון ומזהות המדינה כדמוקרטית. חוק הלאום מעניק לרשויות השלטון שיקול דעת רחב באשר לאופן יישומו, באופן המאפשר להן, לדוגמא, לפעול מתוך העדפת "אינטרסים יהודיים" בהתיישבות ולקדם התיישבות יהודית בלבד, תוך פגיעה במיעוטים. כך, עולות גם שאלות לעניין הזיקה ויחסי הגומלין בין חוק הלאום לבין חוק-יסוד: כבוד האדם וחירותו בהקשר של סעיף ההתיישבות היהודית. לא ניתן לנקוט בפרשנות הרמונית שמאפשרת את קיום הערכים החוקתיים </w:t>
      </w:r>
      <w:r w:rsidRPr="003E1E4D">
        <w:rPr>
          <w:rtl/>
        </w:rPr>
        <w:t>–</w:t>
      </w:r>
      <w:r w:rsidRPr="003E1E4D">
        <w:rPr>
          <w:rFonts w:hint="cs"/>
          <w:rtl/>
        </w:rPr>
        <w:t xml:space="preserve"> ערך השוויון וערך ההתיישבות היהודית </w:t>
      </w:r>
      <w:r w:rsidRPr="003E1E4D">
        <w:rPr>
          <w:rtl/>
        </w:rPr>
        <w:t>–</w:t>
      </w:r>
      <w:r w:rsidRPr="003E1E4D">
        <w:rPr>
          <w:rFonts w:hint="cs"/>
          <w:rtl/>
        </w:rPr>
        <w:t xml:space="preserve"> </w:t>
      </w:r>
      <w:r w:rsidRPr="003E1E4D">
        <w:rPr>
          <w:rFonts w:ascii="Century" w:hAnsi="Century" w:cs="Miriam" w:hint="cs"/>
          <w:b/>
          <w:spacing w:val="0"/>
          <w:szCs w:val="24"/>
          <w:rtl/>
        </w:rPr>
        <w:t>זה לצד זה, מבלי שיהיו במתח ביניהם</w:t>
      </w:r>
      <w:r w:rsidRPr="003E1E4D">
        <w:rPr>
          <w:rFonts w:hint="cs"/>
          <w:rtl/>
        </w:rPr>
        <w:t xml:space="preserve"> וב"התנגשות" מובנית. </w:t>
      </w:r>
    </w:p>
    <w:p w14:paraId="6A25F251" w14:textId="77777777" w:rsidR="002E6B11" w:rsidRPr="003E1E4D" w:rsidRDefault="002E6B11" w:rsidP="002E6B11">
      <w:pPr>
        <w:pStyle w:val="Ruller41"/>
        <w:rPr>
          <w:rtl/>
        </w:rPr>
      </w:pPr>
    </w:p>
    <w:p w14:paraId="4CCE0755" w14:textId="77777777" w:rsidR="002E6B11" w:rsidRPr="003E1E4D" w:rsidRDefault="002E6B11" w:rsidP="002E6B11">
      <w:pPr>
        <w:pStyle w:val="Ruller41"/>
        <w:rPr>
          <w:rtl/>
        </w:rPr>
      </w:pPr>
      <w:r w:rsidRPr="003E1E4D">
        <w:rPr>
          <w:rtl/>
        </w:rPr>
        <w:lastRenderedPageBreak/>
        <w:tab/>
      </w:r>
      <w:r w:rsidRPr="003E1E4D">
        <w:rPr>
          <w:rFonts w:hint="cs"/>
          <w:rtl/>
        </w:rPr>
        <w:t xml:space="preserve">בדומה לדברי השופט </w:t>
      </w:r>
      <w:r w:rsidRPr="003E1E4D">
        <w:rPr>
          <w:rFonts w:ascii="Century" w:hAnsi="Century" w:cs="Miriam" w:hint="cs"/>
          <w:b/>
          <w:spacing w:val="0"/>
          <w:szCs w:val="24"/>
          <w:rtl/>
        </w:rPr>
        <w:t>ג</w:t>
      </w:r>
      <w:r w:rsidRPr="003E1E4D">
        <w:rPr>
          <w:rFonts w:ascii="Century" w:hAnsi="Century" w:cs="Miriam"/>
          <w:b/>
          <w:spacing w:val="0"/>
          <w:szCs w:val="24"/>
          <w:rtl/>
        </w:rPr>
        <w:t>'</w:t>
      </w:r>
      <w:r w:rsidRPr="003E1E4D">
        <w:rPr>
          <w:rFonts w:ascii="Century" w:hAnsi="Century" w:cs="Miriam" w:hint="cs"/>
          <w:b/>
          <w:spacing w:val="0"/>
          <w:szCs w:val="24"/>
          <w:rtl/>
        </w:rPr>
        <w:t>ובראן</w:t>
      </w:r>
      <w:r w:rsidRPr="003E1E4D">
        <w:rPr>
          <w:rtl/>
        </w:rPr>
        <w:t xml:space="preserve"> </w:t>
      </w:r>
      <w:r w:rsidRPr="003E1E4D">
        <w:rPr>
          <w:rFonts w:hint="cs"/>
          <w:rtl/>
        </w:rPr>
        <w:t>בעניין</w:t>
      </w:r>
      <w:r w:rsidRPr="003E1E4D">
        <w:rPr>
          <w:rtl/>
        </w:rPr>
        <w:t xml:space="preserve"> </w:t>
      </w:r>
      <w:r w:rsidRPr="003E1E4D">
        <w:rPr>
          <w:rFonts w:ascii="Century" w:hAnsi="Century" w:cs="Miriam" w:hint="cs"/>
          <w:b/>
          <w:spacing w:val="0"/>
          <w:szCs w:val="24"/>
          <w:rtl/>
        </w:rPr>
        <w:t>סבח</w:t>
      </w:r>
      <w:r w:rsidRPr="003E1E4D">
        <w:rPr>
          <w:rtl/>
        </w:rPr>
        <w:t xml:space="preserve">, </w:t>
      </w:r>
      <w:r w:rsidRPr="003E1E4D">
        <w:rPr>
          <w:rFonts w:hint="cs"/>
          <w:rtl/>
        </w:rPr>
        <w:t>גם</w:t>
      </w:r>
      <w:r w:rsidRPr="003E1E4D">
        <w:rPr>
          <w:rtl/>
        </w:rPr>
        <w:t xml:space="preserve"> </w:t>
      </w:r>
      <w:r w:rsidRPr="003E1E4D">
        <w:rPr>
          <w:rFonts w:hint="cs"/>
          <w:rtl/>
        </w:rPr>
        <w:t>בענייננו</w:t>
      </w:r>
      <w:r w:rsidRPr="003E1E4D">
        <w:rPr>
          <w:rtl/>
        </w:rPr>
        <w:t xml:space="preserve"> </w:t>
      </w:r>
      <w:r w:rsidRPr="003E1E4D">
        <w:rPr>
          <w:rFonts w:ascii="Century" w:hAnsi="Century" w:cs="Miriam" w:hint="cs"/>
          <w:b/>
          <w:spacing w:val="0"/>
          <w:szCs w:val="24"/>
          <w:rtl/>
        </w:rPr>
        <w:t>לא</w:t>
      </w:r>
      <w:r w:rsidRPr="003E1E4D">
        <w:rPr>
          <w:rFonts w:ascii="Century" w:hAnsi="Century" w:cs="Miriam"/>
          <w:b/>
          <w:spacing w:val="0"/>
          <w:szCs w:val="24"/>
          <w:rtl/>
        </w:rPr>
        <w:t xml:space="preserve"> </w:t>
      </w:r>
      <w:r w:rsidRPr="003E1E4D">
        <w:rPr>
          <w:rFonts w:ascii="Century" w:hAnsi="Century" w:cs="Miriam" w:hint="cs"/>
          <w:b/>
          <w:spacing w:val="0"/>
          <w:szCs w:val="24"/>
          <w:rtl/>
        </w:rPr>
        <w:t>ניתן</w:t>
      </w:r>
      <w:r w:rsidRPr="003E1E4D">
        <w:rPr>
          <w:rFonts w:ascii="Century" w:hAnsi="Century" w:cs="Miriam"/>
          <w:b/>
          <w:spacing w:val="0"/>
          <w:szCs w:val="24"/>
          <w:rtl/>
        </w:rPr>
        <w:t xml:space="preserve"> </w:t>
      </w:r>
      <w:r w:rsidRPr="003E1E4D">
        <w:rPr>
          <w:rFonts w:ascii="Century" w:hAnsi="Century" w:cs="Miriam" w:hint="cs"/>
          <w:b/>
          <w:spacing w:val="0"/>
          <w:szCs w:val="24"/>
          <w:rtl/>
        </w:rPr>
        <w:t>להתעלם</w:t>
      </w:r>
      <w:r w:rsidRPr="003E1E4D">
        <w:rPr>
          <w:rFonts w:ascii="Century" w:hAnsi="Century" w:cs="Miriam"/>
          <w:b/>
          <w:spacing w:val="0"/>
          <w:szCs w:val="24"/>
          <w:rtl/>
        </w:rPr>
        <w:t xml:space="preserve"> </w:t>
      </w:r>
      <w:r w:rsidRPr="003E1E4D">
        <w:rPr>
          <w:rFonts w:ascii="Century" w:hAnsi="Century" w:cs="Miriam" w:hint="cs"/>
          <w:b/>
          <w:spacing w:val="0"/>
          <w:szCs w:val="24"/>
          <w:rtl/>
        </w:rPr>
        <w:t>מהמציאות</w:t>
      </w:r>
      <w:r w:rsidRPr="003E1E4D">
        <w:rPr>
          <w:rFonts w:ascii="Century" w:hAnsi="Century" w:cs="Miriam"/>
          <w:b/>
          <w:spacing w:val="0"/>
          <w:szCs w:val="24"/>
          <w:rtl/>
        </w:rPr>
        <w:t xml:space="preserve"> </w:t>
      </w:r>
      <w:r w:rsidRPr="003E1E4D">
        <w:rPr>
          <w:rFonts w:ascii="Century" w:hAnsi="Century" w:cs="Miriam" w:hint="cs"/>
          <w:b/>
          <w:spacing w:val="0"/>
          <w:szCs w:val="24"/>
          <w:rtl/>
        </w:rPr>
        <w:t>הנורמטיבית</w:t>
      </w:r>
      <w:r w:rsidRPr="003E1E4D">
        <w:rPr>
          <w:rFonts w:ascii="Century" w:hAnsi="Century" w:cs="Miriam"/>
          <w:b/>
          <w:spacing w:val="0"/>
          <w:szCs w:val="24"/>
          <w:rtl/>
        </w:rPr>
        <w:t xml:space="preserve"> </w:t>
      </w:r>
      <w:r w:rsidRPr="003E1E4D">
        <w:rPr>
          <w:rFonts w:ascii="Century" w:hAnsi="Century" w:cs="Miriam" w:hint="cs"/>
          <w:b/>
          <w:spacing w:val="0"/>
          <w:szCs w:val="24"/>
          <w:rtl/>
        </w:rPr>
        <w:t>והחברתית</w:t>
      </w:r>
      <w:r w:rsidRPr="003E1E4D">
        <w:rPr>
          <w:rFonts w:ascii="Century" w:hAnsi="Century" w:cs="Miriam"/>
          <w:b/>
          <w:spacing w:val="0"/>
          <w:szCs w:val="24"/>
          <w:rtl/>
        </w:rPr>
        <w:t xml:space="preserve"> </w:t>
      </w:r>
      <w:r w:rsidRPr="003E1E4D">
        <w:rPr>
          <w:rFonts w:ascii="Century" w:hAnsi="Century" w:cs="Miriam" w:hint="cs"/>
          <w:b/>
          <w:spacing w:val="0"/>
          <w:szCs w:val="24"/>
          <w:rtl/>
        </w:rPr>
        <w:t>בישראל</w:t>
      </w:r>
      <w:r w:rsidRPr="003E1E4D">
        <w:rPr>
          <w:rFonts w:ascii="Century" w:hAnsi="Century" w:cs="Miriam"/>
          <w:b/>
          <w:spacing w:val="0"/>
          <w:szCs w:val="24"/>
          <w:rtl/>
        </w:rPr>
        <w:t xml:space="preserve"> </w:t>
      </w:r>
      <w:r w:rsidRPr="003E1E4D">
        <w:rPr>
          <w:rFonts w:ascii="Century" w:hAnsi="Century" w:cs="Miriam" w:hint="cs"/>
          <w:b/>
          <w:spacing w:val="0"/>
          <w:szCs w:val="24"/>
          <w:rtl/>
        </w:rPr>
        <w:t>ומהרקע</w:t>
      </w:r>
      <w:r w:rsidRPr="003E1E4D">
        <w:rPr>
          <w:rFonts w:ascii="Century" w:hAnsi="Century" w:cs="Miriam"/>
          <w:b/>
          <w:spacing w:val="0"/>
          <w:szCs w:val="24"/>
          <w:rtl/>
        </w:rPr>
        <w:t xml:space="preserve"> </w:t>
      </w:r>
      <w:r w:rsidRPr="003E1E4D">
        <w:rPr>
          <w:rFonts w:ascii="Century" w:hAnsi="Century" w:cs="Miriam" w:hint="cs"/>
          <w:b/>
          <w:spacing w:val="0"/>
          <w:szCs w:val="24"/>
          <w:rtl/>
        </w:rPr>
        <w:t>החברתי</w:t>
      </w:r>
      <w:r w:rsidRPr="003E1E4D">
        <w:rPr>
          <w:rFonts w:ascii="Century" w:hAnsi="Century" w:cs="Miriam"/>
          <w:b/>
          <w:spacing w:val="0"/>
          <w:szCs w:val="24"/>
          <w:rtl/>
        </w:rPr>
        <w:t xml:space="preserve"> </w:t>
      </w:r>
      <w:r w:rsidRPr="003E1E4D">
        <w:rPr>
          <w:rFonts w:ascii="Century" w:hAnsi="Century" w:cs="Miriam" w:hint="cs"/>
          <w:b/>
          <w:spacing w:val="0"/>
          <w:szCs w:val="24"/>
          <w:rtl/>
        </w:rPr>
        <w:t>והמשפטי</w:t>
      </w:r>
      <w:r w:rsidRPr="003E1E4D">
        <w:rPr>
          <w:rFonts w:ascii="Century" w:hAnsi="Century" w:cs="Miriam"/>
          <w:b/>
          <w:spacing w:val="0"/>
          <w:szCs w:val="24"/>
          <w:rtl/>
        </w:rPr>
        <w:t xml:space="preserve"> </w:t>
      </w:r>
      <w:r w:rsidRPr="003E1E4D">
        <w:rPr>
          <w:rFonts w:ascii="Century" w:hAnsi="Century" w:cs="Miriam" w:hint="cs"/>
          <w:b/>
          <w:spacing w:val="0"/>
          <w:szCs w:val="24"/>
          <w:rtl/>
        </w:rPr>
        <w:t>לחקיקתו</w:t>
      </w:r>
      <w:r w:rsidRPr="003E1E4D">
        <w:rPr>
          <w:rtl/>
        </w:rPr>
        <w:t xml:space="preserve"> </w:t>
      </w:r>
      <w:r w:rsidRPr="003E1E4D">
        <w:rPr>
          <w:rFonts w:hint="cs"/>
          <w:rtl/>
        </w:rPr>
        <w:t>של</w:t>
      </w:r>
      <w:r w:rsidRPr="003E1E4D">
        <w:rPr>
          <w:rtl/>
        </w:rPr>
        <w:t xml:space="preserve"> </w:t>
      </w:r>
      <w:r w:rsidRPr="003E1E4D">
        <w:rPr>
          <w:rFonts w:hint="cs"/>
          <w:rtl/>
        </w:rPr>
        <w:t>חוק</w:t>
      </w:r>
      <w:r w:rsidRPr="003E1E4D">
        <w:rPr>
          <w:rtl/>
        </w:rPr>
        <w:t xml:space="preserve"> </w:t>
      </w:r>
      <w:r w:rsidRPr="003E1E4D">
        <w:rPr>
          <w:rFonts w:hint="cs"/>
          <w:rtl/>
        </w:rPr>
        <w:t>הלאום</w:t>
      </w:r>
      <w:r w:rsidRPr="003E1E4D">
        <w:rPr>
          <w:rtl/>
        </w:rPr>
        <w:t>.</w:t>
      </w:r>
      <w:r w:rsidRPr="003E1E4D">
        <w:rPr>
          <w:rFonts w:hint="cs"/>
          <w:rtl/>
        </w:rPr>
        <w:t xml:space="preserve"> חוק הלאום בא על רקע מציאות קיימת של העדר שוויון. על רקע אי השוויון הקיים </w:t>
      </w:r>
      <w:r w:rsidRPr="003E1E4D">
        <w:rPr>
          <w:rtl/>
        </w:rPr>
        <w:t>–</w:t>
      </w:r>
      <w:r w:rsidRPr="003E1E4D">
        <w:rPr>
          <w:rFonts w:hint="cs"/>
          <w:rtl/>
        </w:rPr>
        <w:t xml:space="preserve"> אין מקום ל"הנחה" בדבר שוויון, וחוק הלאום אינו מניח שוויון בפועל ולמעשה נמנע מלהתייחס לעקרון השוויון בהוראותיו.</w:t>
      </w:r>
    </w:p>
    <w:p w14:paraId="16FC3607" w14:textId="77777777" w:rsidR="002E6B11" w:rsidRPr="003E1E4D" w:rsidRDefault="002E6B11" w:rsidP="002E6B11">
      <w:pPr>
        <w:pStyle w:val="Ruller4"/>
        <w:numPr>
          <w:ilvl w:val="0"/>
          <w:numId w:val="0"/>
        </w:numPr>
        <w:rPr>
          <w:rtl/>
        </w:rPr>
      </w:pPr>
    </w:p>
    <w:p w14:paraId="64B15E77" w14:textId="77777777" w:rsidR="002E6B11" w:rsidRPr="003E1E4D" w:rsidRDefault="002E6B11" w:rsidP="002E6B11">
      <w:pPr>
        <w:pStyle w:val="Ruller41"/>
        <w:rPr>
          <w:rtl/>
        </w:rPr>
      </w:pPr>
      <w:r w:rsidRPr="003E1E4D">
        <w:rPr>
          <w:rtl/>
        </w:rPr>
        <w:tab/>
      </w:r>
      <w:r w:rsidRPr="003E1E4D">
        <w:rPr>
          <w:rFonts w:hint="cs"/>
          <w:rtl/>
        </w:rPr>
        <w:t xml:space="preserve">כמו כן, בישראל לא קיימת זכות </w:t>
      </w:r>
      <w:r w:rsidRPr="003E1E4D">
        <w:rPr>
          <w:rFonts w:ascii="Century" w:hAnsi="Century" w:cs="Miriam" w:hint="cs"/>
          <w:b/>
          <w:spacing w:val="0"/>
          <w:szCs w:val="24"/>
          <w:rtl/>
        </w:rPr>
        <w:t>חוקתית</w:t>
      </w:r>
      <w:r w:rsidRPr="003E1E4D">
        <w:rPr>
          <w:rFonts w:hint="cs"/>
          <w:rtl/>
        </w:rPr>
        <w:t xml:space="preserve"> </w:t>
      </w:r>
      <w:r w:rsidRPr="003E1E4D">
        <w:rPr>
          <w:rFonts w:ascii="Century" w:hAnsi="Century" w:cs="Miriam" w:hint="cs"/>
          <w:b/>
          <w:spacing w:val="0"/>
          <w:szCs w:val="24"/>
          <w:rtl/>
        </w:rPr>
        <w:t>מפורשת</w:t>
      </w:r>
      <w:r w:rsidRPr="003E1E4D">
        <w:rPr>
          <w:rFonts w:hint="cs"/>
          <w:rtl/>
        </w:rPr>
        <w:t xml:space="preserve"> לשוויון (ראו לעיל בפסקה </w:t>
      </w:r>
      <w:r>
        <w:rPr>
          <w:rFonts w:hint="cs"/>
          <w:rtl/>
        </w:rPr>
        <w:t>26</w:t>
      </w:r>
      <w:r w:rsidRPr="003E1E4D">
        <w:rPr>
          <w:rFonts w:hint="cs"/>
          <w:rtl/>
        </w:rPr>
        <w:t xml:space="preserve">). "ישראל היא ככל הנראה המדינה היחידה בעולם שבחוקתה או בחוקי היסוד שלה אין התייחסות מפורשת לזכויות לשוויון או לאיסור נגד אפליה" (שני, חוק השוויון, עמ' 9). הלכה למעשה, ההיקף החוקתי של ההגנה על הזכות לשוויון הוא </w:t>
      </w:r>
      <w:r w:rsidRPr="003E1E4D">
        <w:rPr>
          <w:rFonts w:ascii="Century" w:hAnsi="Century" w:cs="Miriam" w:hint="cs"/>
          <w:b/>
          <w:spacing w:val="0"/>
          <w:szCs w:val="24"/>
          <w:rtl/>
        </w:rPr>
        <w:t>מוגבל וחלקי</w:t>
      </w:r>
      <w:r w:rsidRPr="003E1E4D">
        <w:rPr>
          <w:rFonts w:hint="cs"/>
          <w:rtl/>
        </w:rPr>
        <w:t xml:space="preserve"> בלבד, ואף תחולתה כנגזרת של הזכות לכבוד אינה ברורה די הצורך. כלומר, יש אי-ודאות משמעותית ועמימות משפטית לעניין היקף ההגנה המוענקת לזכות לשוויון. כך, לא כל פגיעה בזכות לשוויון זוכה להגנה חוקתית, אלא רק פגיעות הקשורות בקשר הדוק לזכות לכבוד האדם. עיגונה של הזכות החוקתית לשוויון בהלכה הפסוקה על פרשנות הזכות לכבוד מהווה </w:t>
      </w:r>
      <w:r w:rsidRPr="003E1E4D">
        <w:rPr>
          <w:rFonts w:ascii="Century" w:hAnsi="Century" w:cs="Miriam" w:hint="cs"/>
          <w:b/>
          <w:spacing w:val="0"/>
          <w:szCs w:val="24"/>
          <w:rtl/>
        </w:rPr>
        <w:t>בסיס משפטי חלש</w:t>
      </w:r>
      <w:r w:rsidRPr="003E1E4D">
        <w:rPr>
          <w:rFonts w:hint="cs"/>
          <w:rtl/>
        </w:rPr>
        <w:t xml:space="preserve"> יחסית להגנה על השוויון, וזאת גם מאחר שהפרשנות שלה נתונה לשינוי עתידי, כל עוד היא אינה מעוגנת במפורש בחוק יסוד (ראו: שני, חוק השוויון; </w:t>
      </w:r>
      <w:r w:rsidRPr="003E1E4D">
        <w:rPr>
          <w:rtl/>
        </w:rPr>
        <w:t>מרדכי קרמניצר</w:t>
      </w:r>
      <w:r w:rsidRPr="003E1E4D">
        <w:rPr>
          <w:rFonts w:hint="cs"/>
          <w:rtl/>
        </w:rPr>
        <w:t xml:space="preserve"> "האם רק בבית המשפט המיעוט יכריע? תגובה" </w:t>
      </w:r>
      <w:r w:rsidRPr="003E1E4D">
        <w:rPr>
          <w:rFonts w:ascii="Century" w:hAnsi="Century" w:cs="Miriam" w:hint="cs"/>
          <w:b/>
          <w:spacing w:val="0"/>
          <w:szCs w:val="24"/>
          <w:rtl/>
        </w:rPr>
        <w:t xml:space="preserve">ביקורת חוקתית: התפתחות, דגמים והצעה לעיגון </w:t>
      </w:r>
      <w:r w:rsidRPr="003E1E4D">
        <w:rPr>
          <w:rFonts w:ascii="Century" w:hAnsi="Century" w:cs="Miriam"/>
          <w:b/>
          <w:spacing w:val="0"/>
          <w:szCs w:val="24"/>
          <w:rtl/>
        </w:rPr>
        <w:t>–</w:t>
      </w:r>
      <w:r w:rsidRPr="003E1E4D">
        <w:rPr>
          <w:rFonts w:ascii="Century" w:hAnsi="Century" w:cs="Miriam" w:hint="cs"/>
          <w:b/>
          <w:spacing w:val="0"/>
          <w:szCs w:val="24"/>
          <w:rtl/>
        </w:rPr>
        <w:t xml:space="preserve"> הביקורת השיפוטית בישראל</w:t>
      </w:r>
      <w:r w:rsidRPr="003E1E4D">
        <w:rPr>
          <w:rFonts w:hint="cs"/>
          <w:rtl/>
        </w:rPr>
        <w:t xml:space="preserve"> 258 (מחקר מדיניות 154, המכון הישראלי לדמוקרטיה, 2021), אשר הדגיש כי "...</w:t>
      </w:r>
      <w:r w:rsidRPr="003E1E4D">
        <w:rPr>
          <w:rtl/>
        </w:rPr>
        <w:t>היקף ההגנה על זכויות האדם אצלנו מוגבל מאוד, ואפילו הזכות לשוויון נחשבת מסוכנת מכדי לאפשר הגנה חוקתית מפורשת עליה; הביקורת השיפוטית אינה חלה על חקיקה שקדמה לחקיקתם של חוקי היסוד</w:t>
      </w:r>
      <w:r w:rsidRPr="003E1E4D">
        <w:rPr>
          <w:rFonts w:hint="cs"/>
          <w:rtl/>
        </w:rPr>
        <w:t>...").</w:t>
      </w:r>
    </w:p>
    <w:p w14:paraId="0381F6B7" w14:textId="77777777" w:rsidR="002E6B11" w:rsidRPr="003E1E4D" w:rsidRDefault="002E6B11" w:rsidP="002E6B11">
      <w:pPr>
        <w:pStyle w:val="Ruller41"/>
        <w:rPr>
          <w:rtl/>
        </w:rPr>
      </w:pPr>
    </w:p>
    <w:p w14:paraId="2BE28B25" w14:textId="77777777" w:rsidR="002E6B11" w:rsidRPr="003E1E4D" w:rsidRDefault="002E6B11" w:rsidP="002E6B11">
      <w:pPr>
        <w:pStyle w:val="Ruller4"/>
        <w:rPr>
          <w:rtl/>
        </w:rPr>
      </w:pPr>
      <w:r w:rsidRPr="003E1E4D">
        <w:rPr>
          <w:rFonts w:ascii="Arial TUR" w:hAnsi="Arial TUR" w:hint="cs"/>
          <w:sz w:val="22"/>
          <w:rtl/>
        </w:rPr>
        <w:t xml:space="preserve">כמו כן, </w:t>
      </w:r>
      <w:r w:rsidRPr="003E1E4D">
        <w:rPr>
          <w:rFonts w:hint="cs"/>
          <w:rtl/>
        </w:rPr>
        <w:t>חוק-יסוד: כבוד האדם וחירותו אינו משוריין. ה</w:t>
      </w:r>
      <w:r w:rsidRPr="003E1E4D">
        <w:rPr>
          <w:rtl/>
        </w:rPr>
        <w:t>שריון</w:t>
      </w:r>
      <w:r w:rsidRPr="003E1E4D">
        <w:rPr>
          <w:rFonts w:hint="cs"/>
          <w:rtl/>
        </w:rPr>
        <w:t xml:space="preserve"> נועד</w:t>
      </w:r>
      <w:r w:rsidRPr="003E1E4D">
        <w:rPr>
          <w:rtl/>
        </w:rPr>
        <w:t xml:space="preserve"> </w:t>
      </w:r>
      <w:r w:rsidRPr="003E1E4D">
        <w:rPr>
          <w:rFonts w:hint="cs"/>
          <w:rtl/>
        </w:rPr>
        <w:t xml:space="preserve">להקשות על שינויו של </w:t>
      </w:r>
      <w:r w:rsidRPr="003E1E4D">
        <w:rPr>
          <w:rtl/>
        </w:rPr>
        <w:t>חוק היסוד, לאחר חקיקתו</w:t>
      </w:r>
      <w:r w:rsidRPr="003E1E4D">
        <w:rPr>
          <w:rFonts w:hint="cs"/>
          <w:rtl/>
        </w:rPr>
        <w:t xml:space="preserve">. חוק-יסוד: כבוד האדם וחירותו אינו כולל שריון פורמלי. המשמעות היא שניתן לשנותו בחוק-יסוד המתקבל </w:t>
      </w:r>
      <w:r w:rsidRPr="003E1E4D">
        <w:rPr>
          <w:rFonts w:ascii="Century" w:hAnsi="Century" w:cs="Miriam" w:hint="cs"/>
          <w:b/>
          <w:spacing w:val="0"/>
          <w:sz w:val="22"/>
          <w:szCs w:val="24"/>
          <w:rtl/>
        </w:rPr>
        <w:t>בכל רוב שהוא</w:t>
      </w:r>
      <w:r w:rsidRPr="003E1E4D">
        <w:rPr>
          <w:rFonts w:hint="cs"/>
          <w:rtl/>
        </w:rPr>
        <w:t xml:space="preserve">. כלומר, די ברוב רגיל כדי לשנות מהוראותיו. זהו מצב בעייתי ביותר מאחר ש"הסדר חוקתי בדבר זכויות אדם נועד להגן על המיעוט, והגנה זו אינה אפקטיבית אם הרוב </w:t>
      </w:r>
      <w:r w:rsidRPr="003E1E4D">
        <w:rPr>
          <w:rtl/>
        </w:rPr>
        <w:t>–</w:t>
      </w:r>
      <w:r w:rsidRPr="003E1E4D">
        <w:rPr>
          <w:rFonts w:hint="cs"/>
          <w:rtl/>
        </w:rPr>
        <w:t xml:space="preserve"> ועניין לנו ברוב רגיל או ברוב קואליציוני </w:t>
      </w:r>
      <w:r w:rsidRPr="003E1E4D">
        <w:rPr>
          <w:rtl/>
        </w:rPr>
        <w:t>–</w:t>
      </w:r>
      <w:r w:rsidRPr="003E1E4D">
        <w:rPr>
          <w:rFonts w:hint="cs"/>
          <w:rtl/>
        </w:rPr>
        <w:t xml:space="preserve"> יכול לשנות את זכויות האדם עצמן" (אהרן ברק </w:t>
      </w:r>
      <w:r w:rsidRPr="003E1E4D">
        <w:rPr>
          <w:rFonts w:ascii="Century" w:hAnsi="Century" w:cs="Miriam" w:hint="cs"/>
          <w:b/>
          <w:spacing w:val="0"/>
          <w:szCs w:val="24"/>
          <w:rtl/>
        </w:rPr>
        <w:t xml:space="preserve">פרשנות במשפט כרך שלישי </w:t>
      </w:r>
      <w:r w:rsidRPr="003E1E4D">
        <w:rPr>
          <w:rFonts w:ascii="Century" w:hAnsi="Century" w:cs="Miriam"/>
          <w:b/>
          <w:spacing w:val="0"/>
          <w:szCs w:val="24"/>
          <w:rtl/>
        </w:rPr>
        <w:t>–</w:t>
      </w:r>
      <w:r w:rsidRPr="003E1E4D">
        <w:rPr>
          <w:rFonts w:ascii="Century" w:hAnsi="Century" w:cs="Miriam" w:hint="cs"/>
          <w:b/>
          <w:spacing w:val="0"/>
          <w:szCs w:val="24"/>
          <w:rtl/>
        </w:rPr>
        <w:t xml:space="preserve"> פרשנות חוקתית </w:t>
      </w:r>
      <w:r w:rsidRPr="003E1E4D">
        <w:rPr>
          <w:rFonts w:hint="cs"/>
          <w:rtl/>
        </w:rPr>
        <w:t>565-564 (1994)).</w:t>
      </w:r>
    </w:p>
    <w:p w14:paraId="2D00DAEA" w14:textId="77777777" w:rsidR="002E6B11" w:rsidRPr="003E1E4D" w:rsidRDefault="002E6B11" w:rsidP="002E6B11">
      <w:pPr>
        <w:pStyle w:val="Ruller4"/>
        <w:numPr>
          <w:ilvl w:val="0"/>
          <w:numId w:val="0"/>
        </w:numPr>
        <w:rPr>
          <w:rtl/>
        </w:rPr>
      </w:pPr>
    </w:p>
    <w:p w14:paraId="14DB1FFF" w14:textId="77777777" w:rsidR="002E6B11" w:rsidRPr="003E1E4D" w:rsidRDefault="002E6B11" w:rsidP="002E6B11">
      <w:pPr>
        <w:pStyle w:val="Ruller4"/>
        <w:numPr>
          <w:ilvl w:val="0"/>
          <w:numId w:val="0"/>
        </w:numPr>
      </w:pPr>
      <w:r w:rsidRPr="003E1E4D">
        <w:rPr>
          <w:rtl/>
        </w:rPr>
        <w:tab/>
      </w:r>
      <w:r w:rsidRPr="003E1E4D">
        <w:rPr>
          <w:rFonts w:hint="cs"/>
          <w:rtl/>
        </w:rPr>
        <w:t>מנגד, חוק הלאום משוריין. סעיף 11 לחוק הלאום, שכותרתו "נוקשות", קובע כי "</w:t>
      </w:r>
      <w:r w:rsidRPr="003E1E4D">
        <w:rPr>
          <w:rFonts w:ascii="Century" w:hAnsi="Century" w:cs="Miriam"/>
          <w:b/>
          <w:spacing w:val="0"/>
          <w:sz w:val="22"/>
          <w:szCs w:val="24"/>
          <w:rtl/>
        </w:rPr>
        <w:t>אין לשנות חוק-יסוד זה אלא בחוק-יסוד שהתקבל ברוב של חברי הכנסת</w:t>
      </w:r>
      <w:r w:rsidRPr="003E1E4D">
        <w:rPr>
          <w:rFonts w:hint="cs"/>
          <w:rtl/>
        </w:rPr>
        <w:t>" (כלומר, נדרש רוב של לפחות 61 חברי כנסת לצורך שינויו)</w:t>
      </w:r>
      <w:r w:rsidRPr="003E1E4D">
        <w:rPr>
          <w:rtl/>
        </w:rPr>
        <w:t>.</w:t>
      </w:r>
      <w:r w:rsidRPr="003E1E4D">
        <w:rPr>
          <w:rFonts w:hint="cs"/>
          <w:rtl/>
        </w:rPr>
        <w:t xml:space="preserve"> </w:t>
      </w:r>
    </w:p>
    <w:p w14:paraId="35673D13" w14:textId="77777777" w:rsidR="002E6B11" w:rsidRPr="003E1E4D" w:rsidRDefault="002E6B11" w:rsidP="002E6B11">
      <w:pPr>
        <w:pStyle w:val="Ruller4"/>
        <w:numPr>
          <w:ilvl w:val="0"/>
          <w:numId w:val="0"/>
        </w:numPr>
        <w:rPr>
          <w:rtl/>
        </w:rPr>
      </w:pPr>
    </w:p>
    <w:p w14:paraId="549EC7A9" w14:textId="77777777" w:rsidR="002E6B11" w:rsidRPr="003E1E4D" w:rsidRDefault="002E6B11" w:rsidP="002E6B11">
      <w:pPr>
        <w:pStyle w:val="Ruller4"/>
        <w:numPr>
          <w:ilvl w:val="0"/>
          <w:numId w:val="0"/>
        </w:numPr>
        <w:rPr>
          <w:rtl/>
        </w:rPr>
      </w:pPr>
      <w:r w:rsidRPr="003E1E4D">
        <w:rPr>
          <w:rtl/>
        </w:rPr>
        <w:tab/>
      </w:r>
      <w:r w:rsidRPr="003E1E4D">
        <w:rPr>
          <w:rFonts w:hint="cs"/>
          <w:rtl/>
        </w:rPr>
        <w:t xml:space="preserve">המשמעות היא שהשריון הקבוע בחוק הלאום מפר את ה"איזון" החוקתי הלכאורי מול חוק-יסוד: כבוד האדם וחירותו. כך, </w:t>
      </w:r>
      <w:r w:rsidRPr="003E1E4D">
        <w:rPr>
          <w:rFonts w:ascii="Century" w:hAnsi="Century" w:cs="Miriam" w:hint="cs"/>
          <w:b/>
          <w:spacing w:val="0"/>
          <w:sz w:val="22"/>
          <w:szCs w:val="24"/>
          <w:rtl/>
        </w:rPr>
        <w:t>בניגוד</w:t>
      </w:r>
      <w:r w:rsidRPr="003E1E4D">
        <w:rPr>
          <w:rFonts w:hint="cs"/>
          <w:rtl/>
        </w:rPr>
        <w:t xml:space="preserve"> לטענת המשיבים, ההגנה החוקתית על הערכים המתנגשים ("התיישבות יהודית" בחוק הלאום; עקרון השוויון ה</w:t>
      </w:r>
      <w:r w:rsidRPr="003E1E4D">
        <w:rPr>
          <w:rtl/>
        </w:rPr>
        <w:t>מעוגן באופן משתמע</w:t>
      </w:r>
      <w:r w:rsidRPr="003E1E4D">
        <w:rPr>
          <w:rFonts w:hint="cs"/>
          <w:rtl/>
        </w:rPr>
        <w:t xml:space="preserve"> בלבד</w:t>
      </w:r>
      <w:r w:rsidRPr="003E1E4D">
        <w:rPr>
          <w:rtl/>
        </w:rPr>
        <w:t xml:space="preserve"> בחוק</w:t>
      </w:r>
      <w:r w:rsidRPr="003E1E4D">
        <w:rPr>
          <w:rFonts w:hint="cs"/>
          <w:rtl/>
        </w:rPr>
        <w:t>-</w:t>
      </w:r>
      <w:r w:rsidRPr="003E1E4D">
        <w:rPr>
          <w:rtl/>
        </w:rPr>
        <w:t>יסוד</w:t>
      </w:r>
      <w:r w:rsidRPr="003E1E4D">
        <w:rPr>
          <w:rFonts w:hint="cs"/>
          <w:rtl/>
        </w:rPr>
        <w:t>:</w:t>
      </w:r>
      <w:r w:rsidRPr="003E1E4D">
        <w:rPr>
          <w:rtl/>
        </w:rPr>
        <w:t xml:space="preserve"> כבוד האדם</w:t>
      </w:r>
      <w:r w:rsidRPr="003E1E4D">
        <w:rPr>
          <w:rFonts w:hint="cs"/>
          <w:rtl/>
        </w:rPr>
        <w:t xml:space="preserve"> וחירותו) בשני חוקי היסוד </w:t>
      </w:r>
      <w:r w:rsidRPr="003E1E4D">
        <w:rPr>
          <w:rtl/>
        </w:rPr>
        <w:t>–</w:t>
      </w:r>
      <w:r w:rsidRPr="003E1E4D">
        <w:rPr>
          <w:rFonts w:hint="cs"/>
          <w:rtl/>
        </w:rPr>
        <w:t xml:space="preserve"> </w:t>
      </w:r>
      <w:r w:rsidRPr="003E1E4D">
        <w:rPr>
          <w:rFonts w:hint="cs"/>
          <w:b/>
          <w:bCs/>
          <w:rtl/>
        </w:rPr>
        <w:t>אינה זהה</w:t>
      </w:r>
      <w:r w:rsidRPr="003E1E4D">
        <w:rPr>
          <w:rFonts w:hint="cs"/>
          <w:rtl/>
        </w:rPr>
        <w:t>. חוקי היסוד אינם "מבוצרים" באותה המידה. משכך, נשמטת הקרקע תחת הנמקת המשיבים.</w:t>
      </w:r>
    </w:p>
    <w:p w14:paraId="6A5E7C5A" w14:textId="77777777" w:rsidR="002E6B11" w:rsidRPr="003E1E4D" w:rsidRDefault="002E6B11" w:rsidP="002E6B11">
      <w:pPr>
        <w:pStyle w:val="Ruller4"/>
        <w:numPr>
          <w:ilvl w:val="0"/>
          <w:numId w:val="0"/>
        </w:numPr>
        <w:rPr>
          <w:rtl/>
        </w:rPr>
      </w:pPr>
    </w:p>
    <w:p w14:paraId="45D5805B" w14:textId="77777777" w:rsidR="002E6B11" w:rsidRPr="003E1E4D" w:rsidRDefault="002E6B11" w:rsidP="002E6B11">
      <w:pPr>
        <w:pStyle w:val="Ruller4"/>
        <w:rPr>
          <w:rtl/>
        </w:rPr>
      </w:pPr>
      <w:r w:rsidRPr="003E1E4D">
        <w:rPr>
          <w:rFonts w:hint="cs"/>
          <w:rtl/>
        </w:rPr>
        <w:t xml:space="preserve">קיומו של חוק הלאום משמעותו שהוא כולל נורמות משפטיות חוקתיות על-חוקיות, המהוות חלק ממארג הדין הישראלי. אכן, חוק הלאום כולל נורמות משפטיות </w:t>
      </w:r>
      <w:r w:rsidRPr="003E1E4D">
        <w:rPr>
          <w:rFonts w:ascii="Century" w:hAnsi="Century" w:cs="Miriam" w:hint="cs"/>
          <w:b/>
          <w:spacing w:val="0"/>
          <w:sz w:val="22"/>
          <w:szCs w:val="24"/>
          <w:rtl/>
        </w:rPr>
        <w:t>אופרטיביות</w:t>
      </w:r>
      <w:r w:rsidRPr="003E1E4D">
        <w:rPr>
          <w:rFonts w:hint="cs"/>
          <w:rtl/>
        </w:rPr>
        <w:t xml:space="preserve">. הוא אינו הצהרתי בלבד (ראו בפיסקה </w:t>
      </w:r>
      <w:r>
        <w:rPr>
          <w:rFonts w:hint="cs"/>
          <w:rtl/>
        </w:rPr>
        <w:t>48</w:t>
      </w:r>
      <w:r w:rsidRPr="003E1E4D">
        <w:rPr>
          <w:rFonts w:hint="cs"/>
          <w:rtl/>
        </w:rPr>
        <w:t xml:space="preserve"> לעיל). הלכה למעשה, בזמן המועט שחוק הלאום קיים, הוא כבר "הספיק" לייצר תקלות חמורות ו"תאונות" משפטיות של פרשנות שיפוטית. כך היא, לדוגמא, החלטתו של בית המשפט המחוזי, כמפורט בפסק הדין שניתן בבית המשפט העליון (ראו: ע"א 1604/19 </w:t>
      </w:r>
      <w:r w:rsidRPr="003E1E4D">
        <w:rPr>
          <w:rFonts w:cs="Miriam" w:hint="cs"/>
          <w:b/>
          <w:spacing w:val="0"/>
          <w:sz w:val="22"/>
          <w:szCs w:val="24"/>
          <w:rtl/>
        </w:rPr>
        <w:t>מדינת ישראל נ' פלונית</w:t>
      </w:r>
      <w:r w:rsidRPr="003E1E4D">
        <w:rPr>
          <w:rFonts w:hint="cs"/>
          <w:rtl/>
        </w:rPr>
        <w:t xml:space="preserve">, פס' 5-4 לחוות דעתו של השופט </w:t>
      </w:r>
      <w:r w:rsidRPr="003E1E4D">
        <w:rPr>
          <w:rFonts w:ascii="Century" w:hAnsi="Century" w:cs="Miriam" w:hint="cs"/>
          <w:b/>
          <w:spacing w:val="0"/>
          <w:szCs w:val="24"/>
          <w:rtl/>
        </w:rPr>
        <w:t>י' עמית</w:t>
      </w:r>
      <w:r w:rsidRPr="003E1E4D">
        <w:rPr>
          <w:rtl/>
        </w:rPr>
        <w:t xml:space="preserve"> (</w:t>
      </w:r>
      <w:r w:rsidRPr="003E1E4D">
        <w:rPr>
          <w:rFonts w:hint="eastAsia"/>
          <w:rtl/>
        </w:rPr>
        <w:t>‏</w:t>
      </w:r>
      <w:r w:rsidRPr="003E1E4D">
        <w:rPr>
          <w:rtl/>
        </w:rPr>
        <w:t>26.1.2021</w:t>
      </w:r>
      <w:r w:rsidRPr="003E1E4D">
        <w:rPr>
          <w:rFonts w:hint="cs"/>
          <w:rtl/>
        </w:rPr>
        <w:t>)</w:t>
      </w:r>
      <w:r w:rsidRPr="003E1E4D">
        <w:rPr>
          <w:rtl/>
        </w:rPr>
        <w:t>)</w:t>
      </w:r>
      <w:r w:rsidRPr="003E1E4D">
        <w:rPr>
          <w:rFonts w:hint="cs"/>
          <w:rtl/>
        </w:rPr>
        <w:t>. ד"ר פוקס</w:t>
      </w:r>
      <w:r w:rsidRPr="003E1E4D">
        <w:rPr>
          <w:rFonts w:ascii="Arial TUR" w:hAnsi="Arial TUR" w:hint="cs"/>
          <w:rtl/>
        </w:rPr>
        <w:t xml:space="preserve"> התייחס לשימוש שנעשה, ועוד ייעשה, בחוק הלאום ולהשלכות המתחייבות מכך:</w:t>
      </w:r>
    </w:p>
    <w:p w14:paraId="2AA9FFF9" w14:textId="77777777" w:rsidR="002E6B11" w:rsidRPr="003E1E4D" w:rsidRDefault="002E6B11" w:rsidP="002E6B11">
      <w:pPr>
        <w:pStyle w:val="Ruller41"/>
        <w:rPr>
          <w:rtl/>
        </w:rPr>
      </w:pPr>
    </w:p>
    <w:p w14:paraId="56CDAFEC" w14:textId="77777777" w:rsidR="002E6B11" w:rsidRPr="003E1E4D" w:rsidRDefault="002E6B11" w:rsidP="002E6B11">
      <w:pPr>
        <w:pStyle w:val="Ruller5"/>
        <w:rPr>
          <w:rtl/>
        </w:rPr>
      </w:pPr>
      <w:r w:rsidRPr="003E1E4D">
        <w:rPr>
          <w:rFonts w:hint="cs"/>
          <w:rtl/>
        </w:rPr>
        <w:t>"ממצב</w:t>
      </w:r>
      <w:r w:rsidRPr="003E1E4D">
        <w:rPr>
          <w:rtl/>
        </w:rPr>
        <w:t xml:space="preserve"> </w:t>
      </w:r>
      <w:r w:rsidRPr="003E1E4D">
        <w:rPr>
          <w:rFonts w:hint="cs"/>
          <w:rtl/>
        </w:rPr>
        <w:t>שבו</w:t>
      </w:r>
      <w:r w:rsidRPr="003E1E4D">
        <w:rPr>
          <w:rtl/>
        </w:rPr>
        <w:t xml:space="preserve"> </w:t>
      </w:r>
      <w:r w:rsidRPr="003E1E4D">
        <w:rPr>
          <w:rFonts w:ascii="Century" w:hAnsi="Century" w:cs="Miriam" w:hint="cs"/>
          <w:b/>
          <w:spacing w:val="0"/>
          <w:szCs w:val="24"/>
          <w:rtl/>
        </w:rPr>
        <w:t>אפליה</w:t>
      </w:r>
      <w:r w:rsidRPr="003E1E4D">
        <w:rPr>
          <w:rFonts w:ascii="Century" w:hAnsi="Century" w:cs="Miriam"/>
          <w:b/>
          <w:spacing w:val="0"/>
          <w:szCs w:val="24"/>
          <w:rtl/>
        </w:rPr>
        <w:t xml:space="preserve"> </w:t>
      </w:r>
      <w:r w:rsidRPr="003E1E4D">
        <w:rPr>
          <w:rFonts w:ascii="Century" w:hAnsi="Century" w:cs="Miriam" w:hint="cs"/>
          <w:b/>
          <w:spacing w:val="0"/>
          <w:szCs w:val="24"/>
          <w:rtl/>
        </w:rPr>
        <w:t>שיפוטית</w:t>
      </w:r>
      <w:r w:rsidRPr="003E1E4D">
        <w:rPr>
          <w:rtl/>
        </w:rPr>
        <w:t xml:space="preserve"> </w:t>
      </w:r>
      <w:r w:rsidRPr="003E1E4D">
        <w:rPr>
          <w:rFonts w:hint="cs"/>
          <w:rtl/>
        </w:rPr>
        <w:t>שכזו</w:t>
      </w:r>
      <w:r w:rsidRPr="003E1E4D">
        <w:rPr>
          <w:rtl/>
        </w:rPr>
        <w:t xml:space="preserve"> </w:t>
      </w:r>
      <w:r w:rsidRPr="003E1E4D">
        <w:rPr>
          <w:rFonts w:hint="cs"/>
          <w:rtl/>
        </w:rPr>
        <w:t>לא</w:t>
      </w:r>
      <w:r w:rsidRPr="003E1E4D">
        <w:rPr>
          <w:rtl/>
        </w:rPr>
        <w:t xml:space="preserve"> </w:t>
      </w:r>
      <w:r w:rsidRPr="003E1E4D">
        <w:rPr>
          <w:rFonts w:hint="cs"/>
          <w:rtl/>
        </w:rPr>
        <w:t>תעלה</w:t>
      </w:r>
      <w:r w:rsidRPr="003E1E4D">
        <w:rPr>
          <w:rtl/>
        </w:rPr>
        <w:t xml:space="preserve"> </w:t>
      </w:r>
      <w:r w:rsidRPr="003E1E4D">
        <w:rPr>
          <w:rFonts w:hint="cs"/>
          <w:rtl/>
        </w:rPr>
        <w:t>על</w:t>
      </w:r>
      <w:r w:rsidRPr="003E1E4D">
        <w:rPr>
          <w:rtl/>
        </w:rPr>
        <w:t xml:space="preserve"> </w:t>
      </w:r>
      <w:r w:rsidRPr="003E1E4D">
        <w:rPr>
          <w:rFonts w:hint="cs"/>
          <w:rtl/>
        </w:rPr>
        <w:t>הדעת</w:t>
      </w:r>
      <w:r w:rsidRPr="003E1E4D">
        <w:rPr>
          <w:rtl/>
        </w:rPr>
        <w:t xml:space="preserve">, </w:t>
      </w:r>
      <w:r w:rsidRPr="003E1E4D">
        <w:rPr>
          <w:rFonts w:ascii="Century" w:hAnsi="Century" w:cs="Miriam" w:hint="cs"/>
          <w:b/>
          <w:spacing w:val="0"/>
          <w:szCs w:val="24"/>
          <w:rtl/>
        </w:rPr>
        <w:t>נתהפכו</w:t>
      </w:r>
      <w:r w:rsidRPr="003E1E4D">
        <w:rPr>
          <w:rFonts w:ascii="Century" w:hAnsi="Century" w:cs="Miriam"/>
          <w:b/>
          <w:spacing w:val="0"/>
          <w:szCs w:val="24"/>
          <w:rtl/>
        </w:rPr>
        <w:t xml:space="preserve"> </w:t>
      </w:r>
      <w:r w:rsidRPr="003E1E4D">
        <w:rPr>
          <w:rFonts w:ascii="Century" w:hAnsi="Century" w:cs="Miriam" w:hint="cs"/>
          <w:b/>
          <w:spacing w:val="0"/>
          <w:szCs w:val="24"/>
          <w:rtl/>
        </w:rPr>
        <w:t>סדרי</w:t>
      </w:r>
      <w:r w:rsidRPr="003E1E4D">
        <w:rPr>
          <w:rFonts w:ascii="Century" w:hAnsi="Century" w:cs="Miriam"/>
          <w:b/>
          <w:spacing w:val="0"/>
          <w:szCs w:val="24"/>
          <w:rtl/>
        </w:rPr>
        <w:t xml:space="preserve"> </w:t>
      </w:r>
      <w:r w:rsidRPr="003E1E4D">
        <w:rPr>
          <w:rFonts w:ascii="Century" w:hAnsi="Century" w:cs="Miriam" w:hint="cs"/>
          <w:b/>
          <w:spacing w:val="0"/>
          <w:szCs w:val="24"/>
          <w:rtl/>
        </w:rPr>
        <w:t>הדברים</w:t>
      </w:r>
      <w:r w:rsidRPr="003E1E4D">
        <w:rPr>
          <w:rtl/>
        </w:rPr>
        <w:t xml:space="preserve"> </w:t>
      </w:r>
      <w:r w:rsidRPr="003E1E4D">
        <w:rPr>
          <w:rFonts w:hint="cs"/>
          <w:rtl/>
        </w:rPr>
        <w:t>ועתה</w:t>
      </w:r>
      <w:r w:rsidRPr="003E1E4D">
        <w:rPr>
          <w:rtl/>
        </w:rPr>
        <w:t xml:space="preserve"> </w:t>
      </w:r>
      <w:r w:rsidRPr="003E1E4D">
        <w:rPr>
          <w:rFonts w:hint="cs"/>
          <w:rtl/>
        </w:rPr>
        <w:t>צריך</w:t>
      </w:r>
      <w:r w:rsidRPr="003E1E4D">
        <w:rPr>
          <w:rtl/>
        </w:rPr>
        <w:t xml:space="preserve"> </w:t>
      </w:r>
      <w:r w:rsidRPr="003E1E4D">
        <w:rPr>
          <w:rFonts w:hint="cs"/>
          <w:rtl/>
        </w:rPr>
        <w:t>לתקן</w:t>
      </w:r>
      <w:r w:rsidRPr="003E1E4D">
        <w:rPr>
          <w:rtl/>
        </w:rPr>
        <w:t xml:space="preserve"> </w:t>
      </w:r>
      <w:r w:rsidRPr="003E1E4D">
        <w:rPr>
          <w:rFonts w:hint="cs"/>
          <w:rtl/>
        </w:rPr>
        <w:t>אותה</w:t>
      </w:r>
      <w:r w:rsidRPr="003E1E4D">
        <w:rPr>
          <w:rtl/>
        </w:rPr>
        <w:t xml:space="preserve"> </w:t>
      </w:r>
      <w:r w:rsidRPr="003E1E4D">
        <w:rPr>
          <w:rFonts w:hint="cs"/>
          <w:rtl/>
        </w:rPr>
        <w:t>בבית</w:t>
      </w:r>
      <w:r w:rsidRPr="003E1E4D">
        <w:rPr>
          <w:rtl/>
        </w:rPr>
        <w:t xml:space="preserve"> </w:t>
      </w:r>
      <w:r w:rsidRPr="003E1E4D">
        <w:rPr>
          <w:rFonts w:hint="cs"/>
          <w:rtl/>
        </w:rPr>
        <w:t>המשפט</w:t>
      </w:r>
      <w:r w:rsidRPr="003E1E4D">
        <w:rPr>
          <w:rtl/>
        </w:rPr>
        <w:t xml:space="preserve"> </w:t>
      </w:r>
      <w:r w:rsidRPr="003E1E4D">
        <w:rPr>
          <w:rFonts w:hint="cs"/>
          <w:rtl/>
        </w:rPr>
        <w:t>העליון</w:t>
      </w:r>
      <w:r w:rsidRPr="003E1E4D">
        <w:rPr>
          <w:rtl/>
        </w:rPr>
        <w:t xml:space="preserve">. </w:t>
      </w:r>
      <w:r w:rsidRPr="003E1E4D">
        <w:rPr>
          <w:rFonts w:hint="cs"/>
          <w:rtl/>
        </w:rPr>
        <w:t>פשוט</w:t>
      </w:r>
      <w:r w:rsidRPr="003E1E4D">
        <w:rPr>
          <w:rtl/>
        </w:rPr>
        <w:t xml:space="preserve"> </w:t>
      </w:r>
      <w:r w:rsidRPr="003E1E4D">
        <w:rPr>
          <w:rFonts w:hint="cs"/>
          <w:rtl/>
        </w:rPr>
        <w:t>לא</w:t>
      </w:r>
      <w:r w:rsidRPr="003E1E4D">
        <w:rPr>
          <w:rtl/>
        </w:rPr>
        <w:t xml:space="preserve"> </w:t>
      </w:r>
      <w:r w:rsidRPr="003E1E4D">
        <w:rPr>
          <w:rFonts w:hint="cs"/>
          <w:rtl/>
        </w:rPr>
        <w:t>ניתן</w:t>
      </w:r>
      <w:r w:rsidRPr="003E1E4D">
        <w:rPr>
          <w:rtl/>
        </w:rPr>
        <w:t xml:space="preserve"> </w:t>
      </w:r>
      <w:r w:rsidRPr="003E1E4D">
        <w:rPr>
          <w:rFonts w:hint="cs"/>
          <w:rtl/>
        </w:rPr>
        <w:t>'לרדוף'</w:t>
      </w:r>
      <w:r w:rsidRPr="003E1E4D">
        <w:rPr>
          <w:rtl/>
        </w:rPr>
        <w:t xml:space="preserve"> </w:t>
      </w:r>
      <w:r w:rsidRPr="003E1E4D">
        <w:rPr>
          <w:rFonts w:hint="cs"/>
          <w:rtl/>
        </w:rPr>
        <w:t>ולתקן</w:t>
      </w:r>
      <w:r w:rsidRPr="003E1E4D">
        <w:rPr>
          <w:rtl/>
        </w:rPr>
        <w:t xml:space="preserve"> </w:t>
      </w:r>
      <w:r w:rsidRPr="003E1E4D">
        <w:rPr>
          <w:rFonts w:hint="cs"/>
          <w:rtl/>
        </w:rPr>
        <w:t>כל</w:t>
      </w:r>
      <w:r w:rsidRPr="003E1E4D">
        <w:rPr>
          <w:rtl/>
        </w:rPr>
        <w:t xml:space="preserve"> </w:t>
      </w:r>
      <w:r w:rsidRPr="003E1E4D">
        <w:rPr>
          <w:rFonts w:hint="cs"/>
          <w:rtl/>
        </w:rPr>
        <w:t>פעולה</w:t>
      </w:r>
      <w:r w:rsidRPr="003E1E4D">
        <w:rPr>
          <w:rtl/>
        </w:rPr>
        <w:t xml:space="preserve"> </w:t>
      </w:r>
      <w:r w:rsidRPr="003E1E4D">
        <w:rPr>
          <w:rFonts w:hint="cs"/>
          <w:rtl/>
        </w:rPr>
        <w:t>של</w:t>
      </w:r>
      <w:r w:rsidRPr="003E1E4D">
        <w:rPr>
          <w:rtl/>
        </w:rPr>
        <w:t xml:space="preserve"> </w:t>
      </w:r>
      <w:r w:rsidRPr="003E1E4D">
        <w:rPr>
          <w:rFonts w:hint="cs"/>
          <w:rtl/>
        </w:rPr>
        <w:t>שופטים</w:t>
      </w:r>
      <w:r w:rsidRPr="003E1E4D">
        <w:rPr>
          <w:rtl/>
        </w:rPr>
        <w:t xml:space="preserve">, </w:t>
      </w:r>
      <w:r w:rsidRPr="003E1E4D">
        <w:rPr>
          <w:rFonts w:hint="cs"/>
          <w:rtl/>
        </w:rPr>
        <w:t>רשמים</w:t>
      </w:r>
      <w:r w:rsidRPr="003E1E4D">
        <w:rPr>
          <w:rtl/>
        </w:rPr>
        <w:t xml:space="preserve">, </w:t>
      </w:r>
      <w:r w:rsidRPr="003E1E4D">
        <w:rPr>
          <w:rFonts w:hint="cs"/>
          <w:rtl/>
        </w:rPr>
        <w:t>פרקליטים</w:t>
      </w:r>
      <w:r w:rsidRPr="003E1E4D">
        <w:rPr>
          <w:rtl/>
        </w:rPr>
        <w:t xml:space="preserve">, </w:t>
      </w:r>
      <w:r w:rsidRPr="003E1E4D">
        <w:rPr>
          <w:rFonts w:hint="cs"/>
          <w:rtl/>
        </w:rPr>
        <w:t>ופקידים</w:t>
      </w:r>
      <w:r w:rsidRPr="003E1E4D">
        <w:rPr>
          <w:rtl/>
        </w:rPr>
        <w:t xml:space="preserve">, </w:t>
      </w:r>
      <w:r w:rsidRPr="003E1E4D">
        <w:rPr>
          <w:rFonts w:hint="cs"/>
          <w:rtl/>
        </w:rPr>
        <w:t>בשלטון</w:t>
      </w:r>
      <w:r w:rsidRPr="003E1E4D">
        <w:rPr>
          <w:rtl/>
        </w:rPr>
        <w:t xml:space="preserve"> </w:t>
      </w:r>
      <w:r w:rsidRPr="003E1E4D">
        <w:rPr>
          <w:rFonts w:hint="cs"/>
          <w:rtl/>
        </w:rPr>
        <w:t>המרכזי</w:t>
      </w:r>
      <w:r w:rsidRPr="003E1E4D">
        <w:rPr>
          <w:rtl/>
        </w:rPr>
        <w:t xml:space="preserve"> </w:t>
      </w:r>
      <w:r w:rsidRPr="003E1E4D">
        <w:rPr>
          <w:rFonts w:hint="cs"/>
          <w:rtl/>
        </w:rPr>
        <w:t>ובשלטון</w:t>
      </w:r>
      <w:r w:rsidRPr="003E1E4D">
        <w:rPr>
          <w:rtl/>
        </w:rPr>
        <w:t xml:space="preserve"> </w:t>
      </w:r>
      <w:r w:rsidRPr="003E1E4D">
        <w:rPr>
          <w:rFonts w:hint="cs"/>
          <w:rtl/>
        </w:rPr>
        <w:t>המקומי</w:t>
      </w:r>
      <w:r w:rsidRPr="003E1E4D">
        <w:rPr>
          <w:rtl/>
        </w:rPr>
        <w:t xml:space="preserve"> (</w:t>
      </w:r>
      <w:r w:rsidRPr="003E1E4D">
        <w:rPr>
          <w:rFonts w:hint="cs"/>
          <w:rtl/>
        </w:rPr>
        <w:t>וזכורה</w:t>
      </w:r>
      <w:r w:rsidRPr="003E1E4D">
        <w:rPr>
          <w:rtl/>
        </w:rPr>
        <w:t xml:space="preserve"> </w:t>
      </w:r>
      <w:r w:rsidRPr="003E1E4D">
        <w:rPr>
          <w:rFonts w:hint="cs"/>
          <w:rtl/>
        </w:rPr>
        <w:t>הצהרת</w:t>
      </w:r>
      <w:r w:rsidRPr="003E1E4D">
        <w:rPr>
          <w:rtl/>
        </w:rPr>
        <w:t xml:space="preserve"> </w:t>
      </w:r>
      <w:r w:rsidRPr="003E1E4D">
        <w:rPr>
          <w:rFonts w:hint="cs"/>
          <w:rtl/>
        </w:rPr>
        <w:t>מועצת</w:t>
      </w:r>
      <w:r w:rsidRPr="003E1E4D">
        <w:rPr>
          <w:rtl/>
        </w:rPr>
        <w:t xml:space="preserve"> </w:t>
      </w:r>
      <w:r w:rsidRPr="003E1E4D">
        <w:rPr>
          <w:rFonts w:hint="cs"/>
          <w:rtl/>
        </w:rPr>
        <w:t>עפולה</w:t>
      </w:r>
      <w:r w:rsidRPr="003E1E4D">
        <w:rPr>
          <w:rtl/>
        </w:rPr>
        <w:t xml:space="preserve"> </w:t>
      </w:r>
      <w:r w:rsidRPr="003E1E4D">
        <w:rPr>
          <w:rFonts w:hint="cs"/>
          <w:rtl/>
        </w:rPr>
        <w:t>'לשמור</w:t>
      </w:r>
      <w:r w:rsidRPr="003E1E4D">
        <w:rPr>
          <w:rtl/>
        </w:rPr>
        <w:t xml:space="preserve"> </w:t>
      </w:r>
      <w:r w:rsidRPr="003E1E4D">
        <w:rPr>
          <w:rFonts w:hint="cs"/>
          <w:rtl/>
        </w:rPr>
        <w:t>על</w:t>
      </w:r>
      <w:r w:rsidRPr="003E1E4D">
        <w:rPr>
          <w:rtl/>
        </w:rPr>
        <w:t xml:space="preserve"> </w:t>
      </w:r>
      <w:r w:rsidRPr="003E1E4D">
        <w:rPr>
          <w:rFonts w:hint="cs"/>
          <w:rtl/>
        </w:rPr>
        <w:t>צביונה</w:t>
      </w:r>
      <w:r w:rsidRPr="003E1E4D">
        <w:rPr>
          <w:rtl/>
        </w:rPr>
        <w:t xml:space="preserve"> </w:t>
      </w:r>
      <w:r w:rsidRPr="003E1E4D">
        <w:rPr>
          <w:rFonts w:hint="cs"/>
          <w:rtl/>
        </w:rPr>
        <w:t>היהודי</w:t>
      </w:r>
      <w:r w:rsidRPr="003E1E4D">
        <w:rPr>
          <w:rtl/>
        </w:rPr>
        <w:t xml:space="preserve"> </w:t>
      </w:r>
      <w:r w:rsidRPr="003E1E4D">
        <w:rPr>
          <w:rFonts w:hint="cs"/>
          <w:rtl/>
        </w:rPr>
        <w:t>של</w:t>
      </w:r>
      <w:r w:rsidRPr="003E1E4D">
        <w:rPr>
          <w:rtl/>
        </w:rPr>
        <w:t xml:space="preserve"> </w:t>
      </w:r>
      <w:r w:rsidRPr="003E1E4D">
        <w:rPr>
          <w:rFonts w:hint="cs"/>
          <w:rtl/>
        </w:rPr>
        <w:t>העיר'</w:t>
      </w:r>
      <w:r w:rsidRPr="003E1E4D">
        <w:rPr>
          <w:rtl/>
        </w:rPr>
        <w:t xml:space="preserve">) </w:t>
      </w:r>
      <w:r w:rsidRPr="003E1E4D">
        <w:rPr>
          <w:rFonts w:hint="cs"/>
          <w:rtl/>
        </w:rPr>
        <w:t>שמפרשים</w:t>
      </w:r>
      <w:r w:rsidRPr="003E1E4D">
        <w:rPr>
          <w:rtl/>
        </w:rPr>
        <w:t xml:space="preserve"> </w:t>
      </w:r>
      <w:r w:rsidRPr="003E1E4D">
        <w:rPr>
          <w:rFonts w:hint="cs"/>
          <w:rtl/>
        </w:rPr>
        <w:t>את</w:t>
      </w:r>
      <w:r w:rsidRPr="003E1E4D">
        <w:rPr>
          <w:rtl/>
        </w:rPr>
        <w:t xml:space="preserve"> </w:t>
      </w:r>
      <w:r w:rsidRPr="003E1E4D">
        <w:rPr>
          <w:rFonts w:hint="cs"/>
          <w:rtl/>
        </w:rPr>
        <w:t>חוק</w:t>
      </w:r>
      <w:r w:rsidRPr="003E1E4D">
        <w:rPr>
          <w:rtl/>
        </w:rPr>
        <w:t xml:space="preserve"> </w:t>
      </w:r>
      <w:r w:rsidRPr="003E1E4D">
        <w:rPr>
          <w:rFonts w:hint="cs"/>
          <w:rtl/>
        </w:rPr>
        <w:t>היסוד</w:t>
      </w:r>
      <w:r w:rsidRPr="003E1E4D">
        <w:rPr>
          <w:rtl/>
        </w:rPr>
        <w:t xml:space="preserve"> </w:t>
      </w:r>
      <w:r w:rsidRPr="003E1E4D">
        <w:rPr>
          <w:rFonts w:hint="cs"/>
          <w:rtl/>
        </w:rPr>
        <w:t>פרשנות</w:t>
      </w:r>
      <w:r w:rsidRPr="003E1E4D">
        <w:rPr>
          <w:rtl/>
        </w:rPr>
        <w:t xml:space="preserve"> </w:t>
      </w:r>
      <w:r w:rsidRPr="003E1E4D">
        <w:rPr>
          <w:rFonts w:hint="cs"/>
          <w:rtl/>
        </w:rPr>
        <w:t>שכמעט</w:t>
      </w:r>
      <w:r w:rsidRPr="003E1E4D">
        <w:rPr>
          <w:rtl/>
        </w:rPr>
        <w:t xml:space="preserve"> </w:t>
      </w:r>
      <w:r w:rsidRPr="003E1E4D">
        <w:rPr>
          <w:rFonts w:hint="cs"/>
          <w:rtl/>
        </w:rPr>
        <w:t>נובעת</w:t>
      </w:r>
      <w:r w:rsidRPr="003E1E4D">
        <w:rPr>
          <w:rtl/>
        </w:rPr>
        <w:t xml:space="preserve"> </w:t>
      </w:r>
      <w:r w:rsidRPr="003E1E4D">
        <w:rPr>
          <w:rFonts w:hint="cs"/>
          <w:rtl/>
        </w:rPr>
        <w:t>מאליה</w:t>
      </w:r>
      <w:r w:rsidRPr="003E1E4D">
        <w:rPr>
          <w:rtl/>
        </w:rPr>
        <w:t xml:space="preserve">. </w:t>
      </w:r>
      <w:r w:rsidRPr="003E1E4D">
        <w:rPr>
          <w:rFonts w:ascii="Century" w:hAnsi="Century" w:cs="Miriam" w:hint="cs"/>
          <w:b/>
          <w:spacing w:val="0"/>
          <w:szCs w:val="24"/>
          <w:rtl/>
        </w:rPr>
        <w:t>פרשנות</w:t>
      </w:r>
      <w:r w:rsidRPr="003E1E4D">
        <w:rPr>
          <w:rFonts w:ascii="Century" w:hAnsi="Century" w:cs="Miriam"/>
          <w:b/>
          <w:spacing w:val="0"/>
          <w:szCs w:val="24"/>
          <w:rtl/>
        </w:rPr>
        <w:t xml:space="preserve"> </w:t>
      </w:r>
      <w:r w:rsidRPr="003E1E4D">
        <w:rPr>
          <w:rFonts w:ascii="Century" w:hAnsi="Century" w:cs="Miriam" w:hint="cs"/>
          <w:b/>
          <w:spacing w:val="0"/>
          <w:szCs w:val="24"/>
          <w:rtl/>
        </w:rPr>
        <w:t>של</w:t>
      </w:r>
      <w:r w:rsidRPr="003E1E4D">
        <w:rPr>
          <w:rFonts w:ascii="Century" w:hAnsi="Century" w:cs="Miriam"/>
          <w:b/>
          <w:spacing w:val="0"/>
          <w:szCs w:val="24"/>
          <w:rtl/>
        </w:rPr>
        <w:t xml:space="preserve"> </w:t>
      </w:r>
      <w:r w:rsidRPr="003E1E4D">
        <w:rPr>
          <w:rFonts w:ascii="Century" w:hAnsi="Century" w:cs="Miriam" w:hint="cs"/>
          <w:b/>
          <w:spacing w:val="0"/>
          <w:szCs w:val="24"/>
          <w:rtl/>
        </w:rPr>
        <w:t>בית</w:t>
      </w:r>
      <w:r w:rsidRPr="003E1E4D">
        <w:rPr>
          <w:rFonts w:ascii="Century" w:hAnsi="Century" w:cs="Miriam"/>
          <w:b/>
          <w:spacing w:val="0"/>
          <w:szCs w:val="24"/>
          <w:rtl/>
        </w:rPr>
        <w:t xml:space="preserve"> </w:t>
      </w:r>
      <w:r w:rsidRPr="003E1E4D">
        <w:rPr>
          <w:rFonts w:ascii="Century" w:hAnsi="Century" w:cs="Miriam" w:hint="cs"/>
          <w:b/>
          <w:spacing w:val="0"/>
          <w:szCs w:val="24"/>
          <w:rtl/>
        </w:rPr>
        <w:t>המשפט</w:t>
      </w:r>
      <w:r w:rsidRPr="003E1E4D">
        <w:rPr>
          <w:rFonts w:ascii="Century" w:hAnsi="Century" w:cs="Miriam"/>
          <w:b/>
          <w:spacing w:val="0"/>
          <w:szCs w:val="24"/>
          <w:rtl/>
        </w:rPr>
        <w:t xml:space="preserve"> </w:t>
      </w:r>
      <w:r w:rsidRPr="003E1E4D">
        <w:rPr>
          <w:rFonts w:ascii="Century" w:hAnsi="Century" w:cs="Miriam" w:hint="cs"/>
          <w:b/>
          <w:spacing w:val="0"/>
          <w:szCs w:val="24"/>
          <w:rtl/>
        </w:rPr>
        <w:t>תועיל</w:t>
      </w:r>
      <w:r w:rsidRPr="003E1E4D">
        <w:rPr>
          <w:rFonts w:ascii="Century" w:hAnsi="Century" w:cs="Miriam"/>
          <w:b/>
          <w:spacing w:val="0"/>
          <w:szCs w:val="24"/>
          <w:rtl/>
        </w:rPr>
        <w:t xml:space="preserve"> </w:t>
      </w:r>
      <w:r w:rsidRPr="003E1E4D">
        <w:rPr>
          <w:rFonts w:ascii="Century" w:hAnsi="Century" w:cs="Miriam" w:hint="cs"/>
          <w:b/>
          <w:spacing w:val="0"/>
          <w:szCs w:val="24"/>
          <w:rtl/>
        </w:rPr>
        <w:t>כמובן</w:t>
      </w:r>
      <w:r w:rsidRPr="003E1E4D">
        <w:rPr>
          <w:rFonts w:ascii="Century" w:hAnsi="Century" w:cs="Miriam"/>
          <w:b/>
          <w:spacing w:val="0"/>
          <w:szCs w:val="24"/>
          <w:rtl/>
        </w:rPr>
        <w:t xml:space="preserve">, </w:t>
      </w:r>
      <w:r w:rsidRPr="003E1E4D">
        <w:rPr>
          <w:rFonts w:ascii="Century" w:hAnsi="Century" w:cs="Miriam" w:hint="cs"/>
          <w:b/>
          <w:spacing w:val="0"/>
          <w:szCs w:val="24"/>
          <w:rtl/>
        </w:rPr>
        <w:t>להקהות</w:t>
      </w:r>
      <w:r w:rsidRPr="003E1E4D">
        <w:rPr>
          <w:rFonts w:ascii="Century" w:hAnsi="Century" w:cs="Miriam"/>
          <w:b/>
          <w:spacing w:val="0"/>
          <w:szCs w:val="24"/>
          <w:rtl/>
        </w:rPr>
        <w:t xml:space="preserve"> </w:t>
      </w:r>
      <w:r w:rsidRPr="003E1E4D">
        <w:rPr>
          <w:rFonts w:ascii="Century" w:hAnsi="Century" w:cs="Miriam" w:hint="cs"/>
          <w:b/>
          <w:spacing w:val="0"/>
          <w:szCs w:val="24"/>
          <w:rtl/>
        </w:rPr>
        <w:t>במעט</w:t>
      </w:r>
      <w:r w:rsidRPr="003E1E4D">
        <w:rPr>
          <w:rFonts w:ascii="Century" w:hAnsi="Century" w:cs="Miriam"/>
          <w:b/>
          <w:spacing w:val="0"/>
          <w:szCs w:val="24"/>
          <w:rtl/>
        </w:rPr>
        <w:t xml:space="preserve"> </w:t>
      </w:r>
      <w:r w:rsidRPr="003E1E4D">
        <w:rPr>
          <w:rFonts w:ascii="Century" w:hAnsi="Century" w:cs="Miriam" w:hint="cs"/>
          <w:b/>
          <w:spacing w:val="0"/>
          <w:szCs w:val="24"/>
          <w:rtl/>
        </w:rPr>
        <w:t>את</w:t>
      </w:r>
      <w:r w:rsidRPr="003E1E4D">
        <w:rPr>
          <w:rFonts w:ascii="Century" w:hAnsi="Century" w:cs="Miriam"/>
          <w:b/>
          <w:spacing w:val="0"/>
          <w:szCs w:val="24"/>
          <w:rtl/>
        </w:rPr>
        <w:t xml:space="preserve"> </w:t>
      </w:r>
      <w:r w:rsidRPr="003E1E4D">
        <w:rPr>
          <w:rFonts w:ascii="Century" w:hAnsi="Century" w:cs="Miriam" w:hint="cs"/>
          <w:b/>
          <w:spacing w:val="0"/>
          <w:szCs w:val="24"/>
          <w:rtl/>
        </w:rPr>
        <w:t>פגיעתו</w:t>
      </w:r>
      <w:r w:rsidRPr="003E1E4D">
        <w:rPr>
          <w:rFonts w:ascii="Century" w:hAnsi="Century" w:cs="Miriam"/>
          <w:b/>
          <w:spacing w:val="0"/>
          <w:szCs w:val="24"/>
          <w:rtl/>
        </w:rPr>
        <w:t xml:space="preserve"> </w:t>
      </w:r>
      <w:r w:rsidRPr="003E1E4D">
        <w:rPr>
          <w:rFonts w:ascii="Century" w:hAnsi="Century" w:cs="Miriam" w:hint="cs"/>
          <w:b/>
          <w:spacing w:val="0"/>
          <w:szCs w:val="24"/>
          <w:rtl/>
        </w:rPr>
        <w:t>של</w:t>
      </w:r>
      <w:r w:rsidRPr="003E1E4D">
        <w:rPr>
          <w:rFonts w:ascii="Century" w:hAnsi="Century" w:cs="Miriam"/>
          <w:b/>
          <w:spacing w:val="0"/>
          <w:szCs w:val="24"/>
          <w:rtl/>
        </w:rPr>
        <w:t xml:space="preserve"> </w:t>
      </w:r>
      <w:r w:rsidRPr="003E1E4D">
        <w:rPr>
          <w:rFonts w:ascii="Century" w:hAnsi="Century" w:cs="Miriam" w:hint="cs"/>
          <w:b/>
          <w:spacing w:val="0"/>
          <w:szCs w:val="24"/>
          <w:rtl/>
        </w:rPr>
        <w:t>החוק</w:t>
      </w:r>
      <w:r w:rsidRPr="003E1E4D">
        <w:rPr>
          <w:rFonts w:ascii="Century" w:hAnsi="Century" w:cs="Miriam"/>
          <w:b/>
          <w:spacing w:val="0"/>
          <w:szCs w:val="24"/>
          <w:rtl/>
        </w:rPr>
        <w:t xml:space="preserve">, </w:t>
      </w:r>
      <w:r w:rsidRPr="003E1E4D">
        <w:rPr>
          <w:rFonts w:ascii="Century" w:hAnsi="Century" w:cs="Miriam" w:hint="cs"/>
          <w:b/>
          <w:spacing w:val="0"/>
          <w:szCs w:val="24"/>
          <w:rtl/>
        </w:rPr>
        <w:t>אך</w:t>
      </w:r>
      <w:r w:rsidRPr="003E1E4D">
        <w:rPr>
          <w:rFonts w:ascii="Century" w:hAnsi="Century" w:cs="Miriam"/>
          <w:b/>
          <w:spacing w:val="0"/>
          <w:szCs w:val="24"/>
          <w:rtl/>
        </w:rPr>
        <w:t xml:space="preserve"> </w:t>
      </w:r>
      <w:r w:rsidRPr="003E1E4D">
        <w:rPr>
          <w:rFonts w:ascii="Century" w:hAnsi="Century" w:cs="Miriam" w:hint="cs"/>
          <w:b/>
          <w:spacing w:val="0"/>
          <w:szCs w:val="24"/>
          <w:rtl/>
        </w:rPr>
        <w:t>לא</w:t>
      </w:r>
      <w:r w:rsidRPr="003E1E4D">
        <w:rPr>
          <w:rFonts w:ascii="Century" w:hAnsi="Century" w:cs="Miriam"/>
          <w:b/>
          <w:spacing w:val="0"/>
          <w:szCs w:val="24"/>
          <w:rtl/>
        </w:rPr>
        <w:t xml:space="preserve"> </w:t>
      </w:r>
      <w:r w:rsidRPr="003E1E4D">
        <w:rPr>
          <w:rFonts w:ascii="Century" w:hAnsi="Century" w:cs="Miriam" w:hint="cs"/>
          <w:b/>
          <w:spacing w:val="0"/>
          <w:szCs w:val="24"/>
          <w:rtl/>
        </w:rPr>
        <w:t>תוכל</w:t>
      </w:r>
      <w:r w:rsidRPr="003E1E4D">
        <w:rPr>
          <w:rFonts w:ascii="Century" w:hAnsi="Century" w:cs="Miriam"/>
          <w:b/>
          <w:spacing w:val="0"/>
          <w:szCs w:val="24"/>
          <w:rtl/>
        </w:rPr>
        <w:t xml:space="preserve"> </w:t>
      </w:r>
      <w:r w:rsidRPr="003E1E4D">
        <w:rPr>
          <w:rFonts w:ascii="Century" w:hAnsi="Century" w:cs="Miriam" w:hint="cs"/>
          <w:b/>
          <w:spacing w:val="0"/>
          <w:szCs w:val="24"/>
          <w:rtl/>
        </w:rPr>
        <w:t>להתקרב</w:t>
      </w:r>
      <w:r w:rsidRPr="003E1E4D">
        <w:rPr>
          <w:rFonts w:ascii="Century" w:hAnsi="Century" w:cs="Miriam"/>
          <w:b/>
          <w:spacing w:val="0"/>
          <w:szCs w:val="24"/>
          <w:rtl/>
        </w:rPr>
        <w:t xml:space="preserve"> </w:t>
      </w:r>
      <w:r w:rsidRPr="003E1E4D">
        <w:rPr>
          <w:rFonts w:ascii="Century" w:hAnsi="Century" w:cs="Miriam" w:hint="cs"/>
          <w:b/>
          <w:spacing w:val="0"/>
          <w:szCs w:val="24"/>
          <w:rtl/>
        </w:rPr>
        <w:t>אפילו</w:t>
      </w:r>
      <w:r w:rsidRPr="003E1E4D">
        <w:rPr>
          <w:rFonts w:ascii="Century" w:hAnsi="Century" w:cs="Miriam"/>
          <w:b/>
          <w:spacing w:val="0"/>
          <w:szCs w:val="24"/>
          <w:rtl/>
        </w:rPr>
        <w:t xml:space="preserve"> </w:t>
      </w:r>
      <w:r w:rsidRPr="003E1E4D">
        <w:rPr>
          <w:rFonts w:ascii="Century" w:hAnsi="Century" w:cs="Miriam" w:hint="cs"/>
          <w:b/>
          <w:spacing w:val="0"/>
          <w:szCs w:val="24"/>
          <w:rtl/>
        </w:rPr>
        <w:t>לאיינה</w:t>
      </w:r>
      <w:r w:rsidRPr="003E1E4D">
        <w:rPr>
          <w:rtl/>
        </w:rPr>
        <w:t xml:space="preserve">. </w:t>
      </w:r>
      <w:r w:rsidRPr="003E1E4D">
        <w:rPr>
          <w:rFonts w:hint="cs"/>
          <w:rtl/>
        </w:rPr>
        <w:t>וזאת</w:t>
      </w:r>
      <w:r w:rsidRPr="003E1E4D">
        <w:rPr>
          <w:rtl/>
        </w:rPr>
        <w:t xml:space="preserve"> </w:t>
      </w:r>
      <w:r w:rsidRPr="003E1E4D">
        <w:rPr>
          <w:rFonts w:hint="cs"/>
          <w:rtl/>
        </w:rPr>
        <w:t>כי</w:t>
      </w:r>
      <w:r w:rsidRPr="003E1E4D">
        <w:rPr>
          <w:rtl/>
        </w:rPr>
        <w:t xml:space="preserve"> </w:t>
      </w:r>
      <w:r w:rsidRPr="003E1E4D">
        <w:rPr>
          <w:rFonts w:hint="cs"/>
          <w:rtl/>
        </w:rPr>
        <w:t>הנזק</w:t>
      </w:r>
      <w:r w:rsidRPr="003E1E4D">
        <w:rPr>
          <w:rtl/>
        </w:rPr>
        <w:t xml:space="preserve"> </w:t>
      </w:r>
      <w:r w:rsidRPr="003E1E4D">
        <w:rPr>
          <w:rFonts w:hint="cs"/>
          <w:rtl/>
        </w:rPr>
        <w:t>האמיתי</w:t>
      </w:r>
      <w:r w:rsidRPr="003E1E4D">
        <w:rPr>
          <w:rtl/>
        </w:rPr>
        <w:t xml:space="preserve"> </w:t>
      </w:r>
      <w:r w:rsidRPr="003E1E4D">
        <w:rPr>
          <w:rFonts w:hint="cs"/>
          <w:rtl/>
        </w:rPr>
        <w:t>והעיקרי</w:t>
      </w:r>
      <w:r w:rsidRPr="003E1E4D">
        <w:rPr>
          <w:rtl/>
        </w:rPr>
        <w:t xml:space="preserve"> </w:t>
      </w:r>
      <w:r w:rsidRPr="003E1E4D">
        <w:rPr>
          <w:rFonts w:hint="cs"/>
          <w:rtl/>
        </w:rPr>
        <w:t>שלו</w:t>
      </w:r>
      <w:r w:rsidRPr="003E1E4D">
        <w:rPr>
          <w:rtl/>
        </w:rPr>
        <w:t xml:space="preserve"> </w:t>
      </w:r>
      <w:r w:rsidRPr="003E1E4D">
        <w:rPr>
          <w:rFonts w:hint="cs"/>
          <w:rtl/>
        </w:rPr>
        <w:t>חוזר</w:t>
      </w:r>
      <w:r w:rsidRPr="003E1E4D">
        <w:rPr>
          <w:rtl/>
        </w:rPr>
        <w:t xml:space="preserve"> </w:t>
      </w:r>
      <w:r w:rsidRPr="003E1E4D">
        <w:rPr>
          <w:rFonts w:hint="cs"/>
          <w:rtl/>
        </w:rPr>
        <w:t>לאותה</w:t>
      </w:r>
      <w:r w:rsidRPr="003E1E4D">
        <w:rPr>
          <w:rtl/>
        </w:rPr>
        <w:t xml:space="preserve"> </w:t>
      </w:r>
      <w:r w:rsidRPr="003E1E4D">
        <w:rPr>
          <w:rFonts w:hint="cs"/>
          <w:rtl/>
        </w:rPr>
        <w:t>טענה</w:t>
      </w:r>
      <w:r w:rsidRPr="003E1E4D">
        <w:rPr>
          <w:rtl/>
        </w:rPr>
        <w:t xml:space="preserve"> </w:t>
      </w:r>
      <w:r w:rsidRPr="003E1E4D">
        <w:rPr>
          <w:rFonts w:hint="cs"/>
          <w:rtl/>
        </w:rPr>
        <w:t>ראשונית</w:t>
      </w:r>
      <w:r w:rsidRPr="003E1E4D">
        <w:rPr>
          <w:rtl/>
        </w:rPr>
        <w:t xml:space="preserve"> - </w:t>
      </w:r>
      <w:r w:rsidRPr="003E1E4D">
        <w:rPr>
          <w:rFonts w:hint="cs"/>
          <w:rtl/>
        </w:rPr>
        <w:t>שכל</w:t>
      </w:r>
      <w:r w:rsidRPr="003E1E4D">
        <w:rPr>
          <w:rtl/>
        </w:rPr>
        <w:t xml:space="preserve"> </w:t>
      </w:r>
      <w:r w:rsidRPr="003E1E4D">
        <w:rPr>
          <w:rFonts w:hint="cs"/>
          <w:rtl/>
        </w:rPr>
        <w:t>כולו</w:t>
      </w:r>
      <w:r w:rsidRPr="003E1E4D">
        <w:rPr>
          <w:rtl/>
        </w:rPr>
        <w:t xml:space="preserve"> </w:t>
      </w:r>
      <w:r w:rsidRPr="003E1E4D">
        <w:rPr>
          <w:rFonts w:hint="cs"/>
          <w:rtl/>
        </w:rPr>
        <w:t>אך</w:t>
      </w:r>
      <w:r w:rsidRPr="003E1E4D">
        <w:rPr>
          <w:rtl/>
        </w:rPr>
        <w:t xml:space="preserve"> </w:t>
      </w:r>
      <w:r w:rsidRPr="003E1E4D">
        <w:rPr>
          <w:rFonts w:hint="cs"/>
          <w:rtl/>
        </w:rPr>
        <w:t>ורק</w:t>
      </w:r>
      <w:r w:rsidRPr="003E1E4D">
        <w:rPr>
          <w:rtl/>
        </w:rPr>
        <w:t xml:space="preserve"> </w:t>
      </w:r>
      <w:r w:rsidRPr="003E1E4D">
        <w:rPr>
          <w:rFonts w:hint="cs"/>
          <w:rtl/>
        </w:rPr>
        <w:t>'הצהרתי'</w:t>
      </w:r>
      <w:r w:rsidRPr="003E1E4D">
        <w:rPr>
          <w:rtl/>
        </w:rPr>
        <w:t xml:space="preserve">. </w:t>
      </w:r>
      <w:r w:rsidRPr="003E1E4D">
        <w:rPr>
          <w:rFonts w:hint="cs"/>
          <w:rtl/>
        </w:rPr>
        <w:t>ואכן</w:t>
      </w:r>
      <w:r w:rsidRPr="003E1E4D">
        <w:rPr>
          <w:rtl/>
        </w:rPr>
        <w:t xml:space="preserve">, </w:t>
      </w:r>
      <w:r w:rsidRPr="003E1E4D">
        <w:rPr>
          <w:rFonts w:hint="cs"/>
          <w:rtl/>
        </w:rPr>
        <w:t>זהו</w:t>
      </w:r>
      <w:r w:rsidRPr="003E1E4D">
        <w:rPr>
          <w:rtl/>
        </w:rPr>
        <w:t xml:space="preserve"> </w:t>
      </w:r>
      <w:r w:rsidRPr="003E1E4D">
        <w:rPr>
          <w:rFonts w:hint="cs"/>
          <w:rtl/>
        </w:rPr>
        <w:t>החוק</w:t>
      </w:r>
      <w:r w:rsidRPr="003E1E4D">
        <w:rPr>
          <w:rtl/>
        </w:rPr>
        <w:t xml:space="preserve"> </w:t>
      </w:r>
      <w:r w:rsidRPr="003E1E4D">
        <w:rPr>
          <w:rFonts w:hint="cs"/>
          <w:rtl/>
        </w:rPr>
        <w:t>המגדיר</w:t>
      </w:r>
      <w:r w:rsidRPr="003E1E4D">
        <w:rPr>
          <w:rtl/>
        </w:rPr>
        <w:t xml:space="preserve"> </w:t>
      </w:r>
      <w:r w:rsidRPr="003E1E4D">
        <w:rPr>
          <w:rFonts w:hint="cs"/>
          <w:rtl/>
        </w:rPr>
        <w:t>את</w:t>
      </w:r>
      <w:r w:rsidRPr="003E1E4D">
        <w:rPr>
          <w:rtl/>
        </w:rPr>
        <w:t xml:space="preserve"> </w:t>
      </w:r>
      <w:r w:rsidRPr="003E1E4D">
        <w:rPr>
          <w:rFonts w:hint="cs"/>
          <w:rtl/>
        </w:rPr>
        <w:t>המדינה</w:t>
      </w:r>
      <w:r w:rsidRPr="003E1E4D">
        <w:rPr>
          <w:rtl/>
        </w:rPr>
        <w:t xml:space="preserve">. </w:t>
      </w:r>
      <w:r w:rsidRPr="003E1E4D">
        <w:rPr>
          <w:rFonts w:hint="cs"/>
          <w:rtl/>
        </w:rPr>
        <w:t>וכאשר</w:t>
      </w:r>
      <w:r w:rsidRPr="003E1E4D">
        <w:rPr>
          <w:rtl/>
        </w:rPr>
        <w:t xml:space="preserve"> </w:t>
      </w:r>
      <w:r w:rsidRPr="003E1E4D">
        <w:rPr>
          <w:rFonts w:hint="cs"/>
          <w:rtl/>
        </w:rPr>
        <w:t>הגדרה</w:t>
      </w:r>
      <w:r w:rsidRPr="003E1E4D">
        <w:rPr>
          <w:rtl/>
        </w:rPr>
        <w:t xml:space="preserve"> </w:t>
      </w:r>
      <w:r w:rsidRPr="003E1E4D">
        <w:rPr>
          <w:rFonts w:hint="cs"/>
          <w:rtl/>
        </w:rPr>
        <w:t>כזו</w:t>
      </w:r>
      <w:r w:rsidRPr="003E1E4D">
        <w:rPr>
          <w:rtl/>
        </w:rPr>
        <w:t xml:space="preserve"> </w:t>
      </w:r>
      <w:r w:rsidRPr="003E1E4D">
        <w:rPr>
          <w:rFonts w:hint="cs"/>
          <w:rtl/>
        </w:rPr>
        <w:t>היא</w:t>
      </w:r>
      <w:r w:rsidRPr="003E1E4D">
        <w:rPr>
          <w:rtl/>
        </w:rPr>
        <w:t xml:space="preserve"> </w:t>
      </w:r>
      <w:r w:rsidRPr="003E1E4D">
        <w:rPr>
          <w:rFonts w:hint="cs"/>
          <w:rtl/>
        </w:rPr>
        <w:t>נכה</w:t>
      </w:r>
      <w:r w:rsidRPr="003E1E4D">
        <w:rPr>
          <w:rtl/>
        </w:rPr>
        <w:t xml:space="preserve">, </w:t>
      </w:r>
      <w:r w:rsidRPr="003E1E4D">
        <w:rPr>
          <w:rFonts w:hint="cs"/>
          <w:rtl/>
        </w:rPr>
        <w:t>חסרה</w:t>
      </w:r>
      <w:r w:rsidRPr="003E1E4D">
        <w:rPr>
          <w:rtl/>
        </w:rPr>
        <w:t xml:space="preserve"> </w:t>
      </w:r>
      <w:r w:rsidRPr="003E1E4D">
        <w:rPr>
          <w:rFonts w:hint="cs"/>
          <w:rtl/>
        </w:rPr>
        <w:t>ומדירה</w:t>
      </w:r>
      <w:r w:rsidRPr="003E1E4D">
        <w:rPr>
          <w:rtl/>
        </w:rPr>
        <w:t xml:space="preserve">, </w:t>
      </w:r>
      <w:r w:rsidRPr="003E1E4D">
        <w:rPr>
          <w:rFonts w:hint="cs"/>
          <w:rtl/>
        </w:rPr>
        <w:t>וכשאין</w:t>
      </w:r>
      <w:r w:rsidRPr="003E1E4D">
        <w:rPr>
          <w:rtl/>
        </w:rPr>
        <w:t xml:space="preserve"> </w:t>
      </w:r>
      <w:r w:rsidRPr="003E1E4D">
        <w:rPr>
          <w:rFonts w:hint="cs"/>
          <w:rtl/>
        </w:rPr>
        <w:t>בה</w:t>
      </w:r>
      <w:r w:rsidRPr="003E1E4D">
        <w:rPr>
          <w:rtl/>
        </w:rPr>
        <w:t xml:space="preserve"> </w:t>
      </w:r>
      <w:r w:rsidRPr="003E1E4D">
        <w:rPr>
          <w:rFonts w:hint="cs"/>
          <w:rtl/>
        </w:rPr>
        <w:t>את</w:t>
      </w:r>
      <w:r w:rsidRPr="003E1E4D">
        <w:rPr>
          <w:rtl/>
        </w:rPr>
        <w:t xml:space="preserve"> </w:t>
      </w:r>
      <w:r w:rsidRPr="003E1E4D">
        <w:rPr>
          <w:rFonts w:hint="cs"/>
          <w:rtl/>
        </w:rPr>
        <w:t>המובן</w:t>
      </w:r>
      <w:r w:rsidRPr="003E1E4D">
        <w:rPr>
          <w:rtl/>
        </w:rPr>
        <w:t xml:space="preserve"> </w:t>
      </w:r>
      <w:r w:rsidRPr="003E1E4D">
        <w:rPr>
          <w:rFonts w:hint="cs"/>
          <w:rtl/>
        </w:rPr>
        <w:t>מאליו</w:t>
      </w:r>
      <w:r w:rsidRPr="003E1E4D">
        <w:rPr>
          <w:rtl/>
        </w:rPr>
        <w:t xml:space="preserve">, </w:t>
      </w:r>
      <w:r w:rsidRPr="003E1E4D">
        <w:rPr>
          <w:rFonts w:hint="cs"/>
          <w:rtl/>
        </w:rPr>
        <w:t>שבד</w:t>
      </w:r>
      <w:r w:rsidRPr="003E1E4D">
        <w:rPr>
          <w:rtl/>
        </w:rPr>
        <w:t xml:space="preserve"> </w:t>
      </w:r>
      <w:r w:rsidRPr="003E1E4D">
        <w:rPr>
          <w:rFonts w:hint="cs"/>
          <w:rtl/>
        </w:rPr>
        <w:t>בבד</w:t>
      </w:r>
      <w:r w:rsidRPr="003E1E4D">
        <w:rPr>
          <w:rtl/>
        </w:rPr>
        <w:t xml:space="preserve"> </w:t>
      </w:r>
      <w:r w:rsidRPr="003E1E4D">
        <w:rPr>
          <w:rFonts w:hint="cs"/>
          <w:rtl/>
        </w:rPr>
        <w:t>עם</w:t>
      </w:r>
      <w:r w:rsidRPr="003E1E4D">
        <w:rPr>
          <w:rtl/>
        </w:rPr>
        <w:t xml:space="preserve"> </w:t>
      </w:r>
      <w:r w:rsidRPr="003E1E4D">
        <w:rPr>
          <w:rFonts w:hint="cs"/>
          <w:rtl/>
        </w:rPr>
        <w:t>היותה</w:t>
      </w:r>
      <w:r w:rsidRPr="003E1E4D">
        <w:rPr>
          <w:rtl/>
        </w:rPr>
        <w:t xml:space="preserve"> </w:t>
      </w:r>
      <w:r w:rsidRPr="003E1E4D">
        <w:rPr>
          <w:rFonts w:hint="cs"/>
          <w:rtl/>
        </w:rPr>
        <w:t>של</w:t>
      </w:r>
      <w:r w:rsidRPr="003E1E4D">
        <w:rPr>
          <w:rtl/>
        </w:rPr>
        <w:t xml:space="preserve"> </w:t>
      </w:r>
      <w:r w:rsidRPr="003E1E4D">
        <w:rPr>
          <w:rFonts w:hint="cs"/>
          <w:rtl/>
        </w:rPr>
        <w:t>המדינה</w:t>
      </w:r>
      <w:r w:rsidRPr="003E1E4D">
        <w:rPr>
          <w:rtl/>
        </w:rPr>
        <w:t xml:space="preserve"> </w:t>
      </w:r>
      <w:r w:rsidRPr="003E1E4D">
        <w:rPr>
          <w:rFonts w:hint="cs"/>
          <w:rtl/>
        </w:rPr>
        <w:t>מדינת</w:t>
      </w:r>
      <w:r w:rsidRPr="003E1E4D">
        <w:rPr>
          <w:rtl/>
        </w:rPr>
        <w:t xml:space="preserve"> </w:t>
      </w:r>
      <w:r w:rsidRPr="003E1E4D">
        <w:rPr>
          <w:rFonts w:hint="cs"/>
          <w:rtl/>
        </w:rPr>
        <w:t>לאום</w:t>
      </w:r>
      <w:r w:rsidRPr="003E1E4D">
        <w:rPr>
          <w:rtl/>
        </w:rPr>
        <w:t xml:space="preserve"> </w:t>
      </w:r>
      <w:r w:rsidRPr="003E1E4D">
        <w:rPr>
          <w:rFonts w:hint="cs"/>
          <w:rtl/>
        </w:rPr>
        <w:t>יהודית</w:t>
      </w:r>
      <w:r w:rsidRPr="003E1E4D">
        <w:rPr>
          <w:rtl/>
        </w:rPr>
        <w:t xml:space="preserve">, </w:t>
      </w:r>
      <w:r w:rsidRPr="003E1E4D">
        <w:rPr>
          <w:rFonts w:hint="cs"/>
          <w:rtl/>
        </w:rPr>
        <w:t>היא</w:t>
      </w:r>
      <w:r w:rsidRPr="003E1E4D">
        <w:rPr>
          <w:rtl/>
        </w:rPr>
        <w:t xml:space="preserve"> </w:t>
      </w:r>
      <w:r w:rsidRPr="003E1E4D">
        <w:rPr>
          <w:rFonts w:hint="cs"/>
          <w:rtl/>
        </w:rPr>
        <w:t>גם</w:t>
      </w:r>
      <w:r w:rsidRPr="003E1E4D">
        <w:rPr>
          <w:rtl/>
        </w:rPr>
        <w:t xml:space="preserve"> </w:t>
      </w:r>
      <w:r w:rsidRPr="003E1E4D">
        <w:rPr>
          <w:rFonts w:hint="cs"/>
          <w:rtl/>
        </w:rPr>
        <w:t>מדינתם</w:t>
      </w:r>
      <w:r w:rsidRPr="003E1E4D">
        <w:rPr>
          <w:rtl/>
        </w:rPr>
        <w:t xml:space="preserve"> </w:t>
      </w:r>
      <w:r w:rsidRPr="003E1E4D">
        <w:rPr>
          <w:rFonts w:hint="cs"/>
          <w:rtl/>
        </w:rPr>
        <w:t>של</w:t>
      </w:r>
      <w:r w:rsidRPr="003E1E4D">
        <w:rPr>
          <w:rtl/>
        </w:rPr>
        <w:t xml:space="preserve"> </w:t>
      </w:r>
      <w:r w:rsidRPr="003E1E4D">
        <w:rPr>
          <w:rFonts w:hint="cs"/>
          <w:rtl/>
        </w:rPr>
        <w:t>כל</w:t>
      </w:r>
      <w:r w:rsidRPr="003E1E4D">
        <w:rPr>
          <w:rtl/>
        </w:rPr>
        <w:t xml:space="preserve"> </w:t>
      </w:r>
      <w:r w:rsidRPr="003E1E4D">
        <w:rPr>
          <w:rFonts w:hint="cs"/>
          <w:rtl/>
        </w:rPr>
        <w:t>האזרחים</w:t>
      </w:r>
      <w:r w:rsidRPr="003E1E4D">
        <w:rPr>
          <w:rtl/>
        </w:rPr>
        <w:t xml:space="preserve"> </w:t>
      </w:r>
      <w:r w:rsidRPr="003E1E4D">
        <w:rPr>
          <w:rFonts w:hint="cs"/>
          <w:rtl/>
        </w:rPr>
        <w:t>החיים</w:t>
      </w:r>
      <w:r w:rsidRPr="003E1E4D">
        <w:rPr>
          <w:rtl/>
        </w:rPr>
        <w:t xml:space="preserve"> </w:t>
      </w:r>
      <w:r w:rsidRPr="003E1E4D">
        <w:rPr>
          <w:rFonts w:hint="cs"/>
          <w:rtl/>
        </w:rPr>
        <w:t>בתוכה</w:t>
      </w:r>
      <w:r w:rsidRPr="003E1E4D">
        <w:rPr>
          <w:rtl/>
        </w:rPr>
        <w:t xml:space="preserve">, </w:t>
      </w:r>
      <w:r w:rsidRPr="003E1E4D">
        <w:rPr>
          <w:rFonts w:hint="cs"/>
          <w:rtl/>
        </w:rPr>
        <w:t>והם</w:t>
      </w:r>
      <w:r w:rsidRPr="003E1E4D">
        <w:rPr>
          <w:rtl/>
        </w:rPr>
        <w:t xml:space="preserve"> </w:t>
      </w:r>
      <w:r w:rsidRPr="003E1E4D">
        <w:rPr>
          <w:rFonts w:hint="cs"/>
          <w:rtl/>
        </w:rPr>
        <w:t>זכאים</w:t>
      </w:r>
      <w:r w:rsidRPr="003E1E4D">
        <w:rPr>
          <w:rtl/>
        </w:rPr>
        <w:t xml:space="preserve"> </w:t>
      </w:r>
      <w:r w:rsidRPr="003E1E4D">
        <w:rPr>
          <w:rFonts w:hint="cs"/>
          <w:rtl/>
        </w:rPr>
        <w:t>לשוויון</w:t>
      </w:r>
      <w:r w:rsidRPr="003E1E4D">
        <w:rPr>
          <w:rtl/>
        </w:rPr>
        <w:t xml:space="preserve"> </w:t>
      </w:r>
      <w:r w:rsidRPr="003E1E4D">
        <w:rPr>
          <w:rFonts w:hint="cs"/>
          <w:rtl/>
        </w:rPr>
        <w:t>זכויות</w:t>
      </w:r>
      <w:r w:rsidRPr="003E1E4D">
        <w:rPr>
          <w:rtl/>
        </w:rPr>
        <w:t xml:space="preserve"> </w:t>
      </w:r>
      <w:r w:rsidRPr="003E1E4D">
        <w:rPr>
          <w:rFonts w:hint="cs"/>
          <w:rtl/>
        </w:rPr>
        <w:t>גמור</w:t>
      </w:r>
      <w:r w:rsidRPr="003E1E4D">
        <w:rPr>
          <w:rtl/>
        </w:rPr>
        <w:t xml:space="preserve"> - </w:t>
      </w:r>
      <w:r w:rsidRPr="003E1E4D">
        <w:rPr>
          <w:rFonts w:hint="cs"/>
          <w:rtl/>
        </w:rPr>
        <w:t>יש</w:t>
      </w:r>
      <w:r w:rsidRPr="003E1E4D">
        <w:rPr>
          <w:rtl/>
        </w:rPr>
        <w:t xml:space="preserve"> </w:t>
      </w:r>
      <w:r w:rsidRPr="003E1E4D">
        <w:rPr>
          <w:rFonts w:hint="cs"/>
          <w:rtl/>
        </w:rPr>
        <w:t>לה</w:t>
      </w:r>
      <w:r w:rsidRPr="003E1E4D">
        <w:rPr>
          <w:rtl/>
        </w:rPr>
        <w:t xml:space="preserve"> </w:t>
      </w:r>
      <w:r w:rsidRPr="003E1E4D">
        <w:rPr>
          <w:rFonts w:hint="cs"/>
          <w:rtl/>
        </w:rPr>
        <w:t>השלכות</w:t>
      </w:r>
      <w:r w:rsidRPr="003E1E4D">
        <w:rPr>
          <w:rtl/>
        </w:rPr>
        <w:t xml:space="preserve"> </w:t>
      </w:r>
      <w:r w:rsidRPr="003E1E4D">
        <w:rPr>
          <w:rFonts w:hint="cs"/>
          <w:rtl/>
        </w:rPr>
        <w:t>חמורות</w:t>
      </w:r>
      <w:r w:rsidRPr="003E1E4D">
        <w:rPr>
          <w:rtl/>
        </w:rPr>
        <w:t xml:space="preserve">. </w:t>
      </w:r>
      <w:r w:rsidRPr="003E1E4D">
        <w:rPr>
          <w:rFonts w:hint="cs"/>
          <w:rtl/>
        </w:rPr>
        <w:t>[...]</w:t>
      </w:r>
    </w:p>
    <w:p w14:paraId="2BE2E0FA" w14:textId="77777777" w:rsidR="002E6B11" w:rsidRPr="003E1E4D" w:rsidRDefault="002E6B11" w:rsidP="002E6B11">
      <w:pPr>
        <w:pStyle w:val="Ruller5"/>
        <w:rPr>
          <w:rtl/>
        </w:rPr>
      </w:pPr>
      <w:r w:rsidRPr="003E1E4D">
        <w:rPr>
          <w:rFonts w:hint="cs"/>
          <w:rtl/>
        </w:rPr>
        <w:t>הדרך</w:t>
      </w:r>
      <w:r w:rsidRPr="003E1E4D">
        <w:rPr>
          <w:rtl/>
        </w:rPr>
        <w:t xml:space="preserve"> </w:t>
      </w:r>
      <w:r w:rsidRPr="003E1E4D">
        <w:rPr>
          <w:rFonts w:hint="cs"/>
          <w:rtl/>
        </w:rPr>
        <w:t>הנכונה</w:t>
      </w:r>
      <w:r w:rsidRPr="003E1E4D">
        <w:rPr>
          <w:rtl/>
        </w:rPr>
        <w:t xml:space="preserve"> </w:t>
      </w:r>
      <w:r w:rsidRPr="003E1E4D">
        <w:rPr>
          <w:rFonts w:hint="cs"/>
          <w:rtl/>
        </w:rPr>
        <w:t>לתקן</w:t>
      </w:r>
      <w:r w:rsidRPr="003E1E4D">
        <w:rPr>
          <w:rtl/>
        </w:rPr>
        <w:t xml:space="preserve"> </w:t>
      </w:r>
      <w:r w:rsidRPr="003E1E4D">
        <w:rPr>
          <w:rFonts w:hint="cs"/>
          <w:rtl/>
        </w:rPr>
        <w:t>את</w:t>
      </w:r>
      <w:r w:rsidRPr="003E1E4D">
        <w:rPr>
          <w:rtl/>
        </w:rPr>
        <w:t xml:space="preserve"> </w:t>
      </w:r>
      <w:r w:rsidRPr="003E1E4D">
        <w:rPr>
          <w:rFonts w:hint="cs"/>
          <w:rtl/>
        </w:rPr>
        <w:t>העוול</w:t>
      </w:r>
      <w:r w:rsidRPr="003E1E4D">
        <w:rPr>
          <w:rtl/>
        </w:rPr>
        <w:t xml:space="preserve"> </w:t>
      </w:r>
      <w:r w:rsidRPr="003E1E4D">
        <w:rPr>
          <w:rFonts w:ascii="Century" w:hAnsi="Century" w:cs="Miriam" w:hint="cs"/>
          <w:b/>
          <w:spacing w:val="0"/>
          <w:szCs w:val="24"/>
          <w:rtl/>
        </w:rPr>
        <w:t>הייתה</w:t>
      </w:r>
      <w:r w:rsidRPr="003E1E4D">
        <w:rPr>
          <w:rFonts w:ascii="Century" w:hAnsi="Century" w:cs="Miriam"/>
          <w:b/>
          <w:spacing w:val="0"/>
          <w:szCs w:val="24"/>
          <w:rtl/>
        </w:rPr>
        <w:t xml:space="preserve"> </w:t>
      </w:r>
      <w:r w:rsidRPr="003E1E4D">
        <w:rPr>
          <w:rFonts w:ascii="Century" w:hAnsi="Century" w:cs="Miriam" w:hint="cs"/>
          <w:b/>
          <w:spacing w:val="0"/>
          <w:szCs w:val="24"/>
          <w:rtl/>
        </w:rPr>
        <w:t>ביטול</w:t>
      </w:r>
      <w:r w:rsidRPr="003E1E4D">
        <w:rPr>
          <w:rFonts w:ascii="Century" w:hAnsi="Century" w:cs="Miriam"/>
          <w:b/>
          <w:spacing w:val="0"/>
          <w:szCs w:val="24"/>
          <w:rtl/>
        </w:rPr>
        <w:t xml:space="preserve"> </w:t>
      </w:r>
      <w:r w:rsidRPr="003E1E4D">
        <w:rPr>
          <w:rFonts w:ascii="Century" w:hAnsi="Century" w:cs="Miriam" w:hint="cs"/>
          <w:b/>
          <w:spacing w:val="0"/>
          <w:szCs w:val="24"/>
          <w:rtl/>
        </w:rPr>
        <w:t>חוק</w:t>
      </w:r>
      <w:r w:rsidRPr="003E1E4D">
        <w:rPr>
          <w:rFonts w:ascii="Century" w:hAnsi="Century" w:cs="Miriam"/>
          <w:b/>
          <w:spacing w:val="0"/>
          <w:szCs w:val="24"/>
          <w:rtl/>
        </w:rPr>
        <w:t xml:space="preserve"> </w:t>
      </w:r>
      <w:r w:rsidRPr="003E1E4D">
        <w:rPr>
          <w:rFonts w:ascii="Century" w:hAnsi="Century" w:cs="Miriam" w:hint="cs"/>
          <w:b/>
          <w:spacing w:val="0"/>
          <w:szCs w:val="24"/>
          <w:rtl/>
        </w:rPr>
        <w:t>הלאום</w:t>
      </w:r>
      <w:r w:rsidRPr="003E1E4D">
        <w:rPr>
          <w:rFonts w:ascii="Century" w:hAnsi="Century" w:cs="Miriam"/>
          <w:b/>
          <w:spacing w:val="0"/>
          <w:szCs w:val="24"/>
          <w:rtl/>
        </w:rPr>
        <w:t xml:space="preserve"> </w:t>
      </w:r>
      <w:r w:rsidRPr="003E1E4D">
        <w:rPr>
          <w:rFonts w:ascii="Century" w:hAnsi="Century" w:cs="Miriam" w:hint="cs"/>
          <w:b/>
          <w:spacing w:val="0"/>
          <w:szCs w:val="24"/>
          <w:rtl/>
        </w:rPr>
        <w:t>או</w:t>
      </w:r>
      <w:r w:rsidRPr="003E1E4D">
        <w:rPr>
          <w:rFonts w:ascii="Century" w:hAnsi="Century" w:cs="Miriam"/>
          <w:b/>
          <w:spacing w:val="0"/>
          <w:szCs w:val="24"/>
          <w:rtl/>
        </w:rPr>
        <w:t xml:space="preserve"> </w:t>
      </w:r>
      <w:r w:rsidRPr="003E1E4D">
        <w:rPr>
          <w:rFonts w:ascii="Century" w:hAnsi="Century" w:cs="Miriam" w:hint="cs"/>
          <w:b/>
          <w:spacing w:val="0"/>
          <w:szCs w:val="24"/>
          <w:rtl/>
        </w:rPr>
        <w:t>תיקונו</w:t>
      </w:r>
      <w:r w:rsidRPr="003E1E4D">
        <w:rPr>
          <w:rFonts w:ascii="Century" w:hAnsi="Century" w:cs="Miriam"/>
          <w:b/>
          <w:spacing w:val="0"/>
          <w:szCs w:val="24"/>
          <w:rtl/>
        </w:rPr>
        <w:t xml:space="preserve"> </w:t>
      </w:r>
      <w:r w:rsidRPr="003E1E4D">
        <w:rPr>
          <w:rFonts w:ascii="Century" w:hAnsi="Century" w:cs="Miriam" w:hint="cs"/>
          <w:b/>
          <w:spacing w:val="0"/>
          <w:szCs w:val="24"/>
          <w:rtl/>
        </w:rPr>
        <w:t>בצורה</w:t>
      </w:r>
      <w:r w:rsidRPr="003E1E4D">
        <w:rPr>
          <w:rFonts w:ascii="Century" w:hAnsi="Century" w:cs="Miriam"/>
          <w:b/>
          <w:spacing w:val="0"/>
          <w:szCs w:val="24"/>
          <w:rtl/>
        </w:rPr>
        <w:t xml:space="preserve"> </w:t>
      </w:r>
      <w:r w:rsidRPr="003E1E4D">
        <w:rPr>
          <w:rFonts w:ascii="Century" w:hAnsi="Century" w:cs="Miriam" w:hint="cs"/>
          <w:b/>
          <w:spacing w:val="0"/>
          <w:szCs w:val="24"/>
          <w:rtl/>
        </w:rPr>
        <w:t>המבטיחה</w:t>
      </w:r>
      <w:r w:rsidRPr="003E1E4D">
        <w:rPr>
          <w:rFonts w:ascii="Century" w:hAnsi="Century" w:cs="Miriam"/>
          <w:b/>
          <w:spacing w:val="0"/>
          <w:szCs w:val="24"/>
          <w:rtl/>
        </w:rPr>
        <w:t xml:space="preserve"> </w:t>
      </w:r>
      <w:r w:rsidRPr="003E1E4D">
        <w:rPr>
          <w:rFonts w:ascii="Century" w:hAnsi="Century" w:cs="Miriam" w:hint="cs"/>
          <w:b/>
          <w:spacing w:val="0"/>
          <w:szCs w:val="24"/>
          <w:rtl/>
        </w:rPr>
        <w:t>שוויון</w:t>
      </w:r>
      <w:r w:rsidRPr="003E1E4D">
        <w:rPr>
          <w:rFonts w:ascii="Century" w:hAnsi="Century" w:cs="Miriam"/>
          <w:b/>
          <w:spacing w:val="0"/>
          <w:szCs w:val="24"/>
          <w:rtl/>
        </w:rPr>
        <w:t xml:space="preserve"> </w:t>
      </w:r>
      <w:r w:rsidRPr="003E1E4D">
        <w:rPr>
          <w:rFonts w:ascii="Century" w:hAnsi="Century" w:cs="Miriam" w:hint="cs"/>
          <w:b/>
          <w:spacing w:val="0"/>
          <w:szCs w:val="24"/>
          <w:rtl/>
        </w:rPr>
        <w:t>זכויות</w:t>
      </w:r>
      <w:r w:rsidRPr="003E1E4D">
        <w:rPr>
          <w:rFonts w:ascii="Century" w:hAnsi="Century" w:cs="Miriam"/>
          <w:b/>
          <w:spacing w:val="0"/>
          <w:szCs w:val="24"/>
          <w:rtl/>
        </w:rPr>
        <w:t xml:space="preserve"> </w:t>
      </w:r>
      <w:r w:rsidRPr="003E1E4D">
        <w:rPr>
          <w:rFonts w:ascii="Century" w:hAnsi="Century" w:cs="Miriam" w:hint="cs"/>
          <w:b/>
          <w:spacing w:val="0"/>
          <w:szCs w:val="24"/>
          <w:rtl/>
        </w:rPr>
        <w:t>גמור</w:t>
      </w:r>
      <w:r w:rsidRPr="003E1E4D">
        <w:rPr>
          <w:rFonts w:ascii="Century" w:hAnsi="Century" w:cs="Miriam"/>
          <w:b/>
          <w:spacing w:val="0"/>
          <w:szCs w:val="24"/>
          <w:rtl/>
        </w:rPr>
        <w:t xml:space="preserve"> </w:t>
      </w:r>
      <w:r w:rsidRPr="003E1E4D">
        <w:rPr>
          <w:rFonts w:ascii="Century" w:hAnsi="Century" w:cs="Miriam" w:hint="cs"/>
          <w:b/>
          <w:spacing w:val="0"/>
          <w:szCs w:val="24"/>
          <w:rtl/>
        </w:rPr>
        <w:t>לאזרחי</w:t>
      </w:r>
      <w:r w:rsidRPr="003E1E4D">
        <w:rPr>
          <w:rFonts w:ascii="Century" w:hAnsi="Century" w:cs="Miriam"/>
          <w:b/>
          <w:spacing w:val="0"/>
          <w:szCs w:val="24"/>
          <w:rtl/>
        </w:rPr>
        <w:t xml:space="preserve"> </w:t>
      </w:r>
      <w:r w:rsidRPr="003E1E4D">
        <w:rPr>
          <w:rFonts w:ascii="Century" w:hAnsi="Century" w:cs="Miriam" w:hint="cs"/>
          <w:b/>
          <w:spacing w:val="0"/>
          <w:szCs w:val="24"/>
          <w:rtl/>
        </w:rPr>
        <w:t>המדינה</w:t>
      </w:r>
      <w:r w:rsidRPr="003E1E4D">
        <w:rPr>
          <w:rFonts w:ascii="Century" w:hAnsi="Century" w:cs="Miriam"/>
          <w:b/>
          <w:spacing w:val="0"/>
          <w:szCs w:val="24"/>
          <w:rtl/>
        </w:rPr>
        <w:t xml:space="preserve"> </w:t>
      </w:r>
      <w:r w:rsidRPr="003E1E4D">
        <w:rPr>
          <w:rFonts w:ascii="Century" w:hAnsi="Century" w:cs="Miriam" w:hint="cs"/>
          <w:b/>
          <w:spacing w:val="0"/>
          <w:szCs w:val="24"/>
          <w:rtl/>
        </w:rPr>
        <w:t>והכללתם</w:t>
      </w:r>
      <w:r w:rsidRPr="003E1E4D">
        <w:rPr>
          <w:rFonts w:ascii="Century" w:hAnsi="Century" w:cs="Miriam"/>
          <w:b/>
          <w:spacing w:val="0"/>
          <w:szCs w:val="24"/>
          <w:rtl/>
        </w:rPr>
        <w:t xml:space="preserve"> </w:t>
      </w:r>
      <w:r w:rsidRPr="003E1E4D">
        <w:rPr>
          <w:rFonts w:ascii="Century" w:hAnsi="Century" w:cs="Miriam" w:hint="cs"/>
          <w:b/>
          <w:spacing w:val="0"/>
          <w:szCs w:val="24"/>
          <w:rtl/>
        </w:rPr>
        <w:t>הלגיטימית</w:t>
      </w:r>
      <w:r w:rsidRPr="003E1E4D">
        <w:rPr>
          <w:rFonts w:ascii="Century" w:hAnsi="Century" w:cs="Miriam"/>
          <w:b/>
          <w:spacing w:val="0"/>
          <w:szCs w:val="24"/>
          <w:rtl/>
        </w:rPr>
        <w:t xml:space="preserve"> </w:t>
      </w:r>
      <w:r w:rsidRPr="003E1E4D">
        <w:rPr>
          <w:rFonts w:ascii="Century" w:hAnsi="Century" w:cs="Miriam" w:hint="cs"/>
          <w:b/>
          <w:spacing w:val="0"/>
          <w:szCs w:val="24"/>
          <w:rtl/>
        </w:rPr>
        <w:t>של</w:t>
      </w:r>
      <w:r w:rsidRPr="003E1E4D">
        <w:rPr>
          <w:rFonts w:ascii="Century" w:hAnsi="Century" w:cs="Miriam"/>
          <w:b/>
          <w:spacing w:val="0"/>
          <w:szCs w:val="24"/>
          <w:rtl/>
        </w:rPr>
        <w:t xml:space="preserve"> </w:t>
      </w:r>
      <w:r w:rsidRPr="003E1E4D">
        <w:rPr>
          <w:rFonts w:ascii="Century" w:hAnsi="Century" w:cs="Miriam" w:hint="cs"/>
          <w:b/>
          <w:spacing w:val="0"/>
          <w:szCs w:val="24"/>
          <w:rtl/>
        </w:rPr>
        <w:t>כל</w:t>
      </w:r>
      <w:r w:rsidRPr="003E1E4D">
        <w:rPr>
          <w:rFonts w:ascii="Century" w:hAnsi="Century" w:cs="Miriam"/>
          <w:b/>
          <w:spacing w:val="0"/>
          <w:szCs w:val="24"/>
          <w:rtl/>
        </w:rPr>
        <w:t xml:space="preserve"> </w:t>
      </w:r>
      <w:r w:rsidRPr="003E1E4D">
        <w:rPr>
          <w:rFonts w:ascii="Century" w:hAnsi="Century" w:cs="Miriam" w:hint="cs"/>
          <w:b/>
          <w:spacing w:val="0"/>
          <w:szCs w:val="24"/>
          <w:rtl/>
        </w:rPr>
        <w:t>המיעוטים</w:t>
      </w:r>
      <w:r w:rsidRPr="003E1E4D">
        <w:rPr>
          <w:rFonts w:ascii="Century" w:hAnsi="Century" w:cs="Miriam"/>
          <w:b/>
          <w:spacing w:val="0"/>
          <w:szCs w:val="24"/>
          <w:rtl/>
        </w:rPr>
        <w:t xml:space="preserve"> </w:t>
      </w:r>
      <w:r w:rsidRPr="003E1E4D">
        <w:rPr>
          <w:rFonts w:ascii="Century" w:hAnsi="Century" w:cs="Miriam" w:hint="cs"/>
          <w:b/>
          <w:spacing w:val="0"/>
          <w:szCs w:val="24"/>
          <w:rtl/>
        </w:rPr>
        <w:t>בציבור</w:t>
      </w:r>
      <w:r w:rsidRPr="003E1E4D">
        <w:rPr>
          <w:rFonts w:ascii="Century" w:hAnsi="Century" w:cs="Miriam"/>
          <w:b/>
          <w:spacing w:val="0"/>
          <w:szCs w:val="24"/>
          <w:rtl/>
        </w:rPr>
        <w:t xml:space="preserve"> </w:t>
      </w:r>
      <w:r w:rsidRPr="003E1E4D">
        <w:rPr>
          <w:rFonts w:ascii="Century" w:hAnsi="Century" w:cs="Miriam" w:hint="cs"/>
          <w:b/>
          <w:spacing w:val="0"/>
          <w:szCs w:val="24"/>
          <w:rtl/>
        </w:rPr>
        <w:t>הישראלי</w:t>
      </w:r>
      <w:r w:rsidRPr="003E1E4D">
        <w:rPr>
          <w:rFonts w:ascii="Century" w:hAnsi="Century" w:cs="Miriam"/>
          <w:b/>
          <w:spacing w:val="0"/>
          <w:szCs w:val="24"/>
          <w:rtl/>
        </w:rPr>
        <w:t xml:space="preserve">. </w:t>
      </w:r>
      <w:r w:rsidRPr="003E1E4D">
        <w:rPr>
          <w:rFonts w:ascii="Century" w:hAnsi="Century" w:cs="Miriam" w:hint="cs"/>
          <w:b/>
          <w:spacing w:val="0"/>
          <w:szCs w:val="24"/>
          <w:rtl/>
        </w:rPr>
        <w:t>דרך</w:t>
      </w:r>
      <w:r w:rsidRPr="003E1E4D">
        <w:rPr>
          <w:rFonts w:ascii="Century" w:hAnsi="Century" w:cs="Miriam"/>
          <w:b/>
          <w:spacing w:val="0"/>
          <w:szCs w:val="24"/>
          <w:rtl/>
        </w:rPr>
        <w:t xml:space="preserve"> </w:t>
      </w:r>
      <w:r w:rsidRPr="003E1E4D">
        <w:rPr>
          <w:rFonts w:ascii="Century" w:hAnsi="Century" w:cs="Miriam" w:hint="cs"/>
          <w:b/>
          <w:spacing w:val="0"/>
          <w:szCs w:val="24"/>
          <w:rtl/>
        </w:rPr>
        <w:t>אחרת</w:t>
      </w:r>
      <w:r w:rsidRPr="003E1E4D">
        <w:rPr>
          <w:rFonts w:ascii="Century" w:hAnsi="Century" w:cs="Miriam"/>
          <w:b/>
          <w:spacing w:val="0"/>
          <w:szCs w:val="24"/>
          <w:rtl/>
        </w:rPr>
        <w:t xml:space="preserve"> </w:t>
      </w:r>
      <w:r w:rsidRPr="003E1E4D">
        <w:rPr>
          <w:rFonts w:ascii="Century" w:hAnsi="Century" w:cs="Miriam" w:hint="cs"/>
          <w:b/>
          <w:spacing w:val="0"/>
          <w:szCs w:val="24"/>
          <w:rtl/>
        </w:rPr>
        <w:t>היא</w:t>
      </w:r>
      <w:r w:rsidRPr="003E1E4D">
        <w:rPr>
          <w:rFonts w:ascii="Century" w:hAnsi="Century" w:cs="Miriam"/>
          <w:b/>
          <w:spacing w:val="0"/>
          <w:szCs w:val="24"/>
          <w:rtl/>
        </w:rPr>
        <w:t xml:space="preserve"> </w:t>
      </w:r>
      <w:r w:rsidRPr="003E1E4D">
        <w:rPr>
          <w:rFonts w:ascii="Century" w:hAnsi="Century" w:cs="Miriam" w:hint="cs"/>
          <w:b/>
          <w:spacing w:val="0"/>
          <w:szCs w:val="24"/>
          <w:rtl/>
        </w:rPr>
        <w:t>קידומן</w:t>
      </w:r>
      <w:r w:rsidRPr="003E1E4D">
        <w:rPr>
          <w:rFonts w:ascii="Century" w:hAnsi="Century" w:cs="Miriam"/>
          <w:b/>
          <w:spacing w:val="0"/>
          <w:szCs w:val="24"/>
          <w:rtl/>
        </w:rPr>
        <w:t xml:space="preserve"> </w:t>
      </w:r>
      <w:r w:rsidRPr="003E1E4D">
        <w:rPr>
          <w:rFonts w:ascii="Century" w:hAnsi="Century" w:cs="Miriam" w:hint="cs"/>
          <w:b/>
          <w:spacing w:val="0"/>
          <w:szCs w:val="24"/>
          <w:rtl/>
        </w:rPr>
        <w:t>של</w:t>
      </w:r>
      <w:r w:rsidRPr="003E1E4D">
        <w:rPr>
          <w:rFonts w:ascii="Century" w:hAnsi="Century" w:cs="Miriam"/>
          <w:b/>
          <w:spacing w:val="0"/>
          <w:szCs w:val="24"/>
          <w:rtl/>
        </w:rPr>
        <w:t xml:space="preserve"> </w:t>
      </w:r>
      <w:r w:rsidRPr="003E1E4D">
        <w:rPr>
          <w:rFonts w:ascii="Century" w:hAnsi="Century" w:cs="Miriam" w:hint="cs"/>
          <w:b/>
          <w:spacing w:val="0"/>
          <w:szCs w:val="24"/>
          <w:rtl/>
        </w:rPr>
        <w:t>הצעות</w:t>
      </w:r>
      <w:r w:rsidRPr="003E1E4D">
        <w:rPr>
          <w:rFonts w:ascii="Century" w:hAnsi="Century" w:cs="Miriam"/>
          <w:b/>
          <w:spacing w:val="0"/>
          <w:szCs w:val="24"/>
          <w:rtl/>
        </w:rPr>
        <w:t xml:space="preserve"> </w:t>
      </w:r>
      <w:r w:rsidRPr="003E1E4D">
        <w:rPr>
          <w:rFonts w:ascii="Century" w:hAnsi="Century" w:cs="Miriam" w:hint="cs"/>
          <w:b/>
          <w:spacing w:val="0"/>
          <w:szCs w:val="24"/>
          <w:rtl/>
        </w:rPr>
        <w:t>שעולות</w:t>
      </w:r>
      <w:r w:rsidRPr="003E1E4D">
        <w:rPr>
          <w:rFonts w:ascii="Century" w:hAnsi="Century" w:cs="Miriam"/>
          <w:b/>
          <w:spacing w:val="0"/>
          <w:szCs w:val="24"/>
          <w:rtl/>
        </w:rPr>
        <w:t xml:space="preserve"> </w:t>
      </w:r>
      <w:r w:rsidRPr="003E1E4D">
        <w:rPr>
          <w:rFonts w:ascii="Century" w:hAnsi="Century" w:cs="Miriam" w:hint="cs"/>
          <w:b/>
          <w:spacing w:val="0"/>
          <w:szCs w:val="24"/>
          <w:rtl/>
        </w:rPr>
        <w:t>השבוע</w:t>
      </w:r>
      <w:r w:rsidRPr="003E1E4D">
        <w:rPr>
          <w:rFonts w:ascii="Century" w:hAnsi="Century" w:cs="Miriam"/>
          <w:b/>
          <w:spacing w:val="0"/>
          <w:szCs w:val="24"/>
          <w:rtl/>
        </w:rPr>
        <w:t xml:space="preserve"> </w:t>
      </w:r>
      <w:r w:rsidRPr="003E1E4D">
        <w:rPr>
          <w:rFonts w:ascii="Century" w:hAnsi="Century" w:cs="Miriam" w:hint="cs"/>
          <w:b/>
          <w:spacing w:val="0"/>
          <w:szCs w:val="24"/>
          <w:rtl/>
        </w:rPr>
        <w:t>בכנסת</w:t>
      </w:r>
      <w:r w:rsidRPr="003E1E4D">
        <w:rPr>
          <w:rFonts w:ascii="Century" w:hAnsi="Century" w:cs="Miriam"/>
          <w:b/>
          <w:spacing w:val="0"/>
          <w:szCs w:val="24"/>
          <w:rtl/>
        </w:rPr>
        <w:t xml:space="preserve">: </w:t>
      </w:r>
      <w:r w:rsidRPr="003E1E4D">
        <w:rPr>
          <w:rFonts w:ascii="Century" w:hAnsi="Century" w:cs="Miriam" w:hint="cs"/>
          <w:b/>
          <w:spacing w:val="0"/>
          <w:szCs w:val="24"/>
          <w:rtl/>
        </w:rPr>
        <w:t>אחת</w:t>
      </w:r>
      <w:r w:rsidRPr="003E1E4D">
        <w:rPr>
          <w:rFonts w:ascii="Century" w:hAnsi="Century" w:cs="Miriam"/>
          <w:b/>
          <w:spacing w:val="0"/>
          <w:szCs w:val="24"/>
          <w:rtl/>
        </w:rPr>
        <w:t xml:space="preserve"> </w:t>
      </w:r>
      <w:r w:rsidRPr="003E1E4D">
        <w:rPr>
          <w:rFonts w:ascii="Century" w:hAnsi="Century" w:cs="Miriam" w:hint="cs"/>
          <w:b/>
          <w:spacing w:val="0"/>
          <w:szCs w:val="24"/>
          <w:rtl/>
        </w:rPr>
        <w:t>המכלילה</w:t>
      </w:r>
      <w:r w:rsidRPr="003E1E4D">
        <w:rPr>
          <w:rFonts w:ascii="Century" w:hAnsi="Century" w:cs="Miriam"/>
          <w:b/>
          <w:spacing w:val="0"/>
          <w:szCs w:val="24"/>
          <w:rtl/>
        </w:rPr>
        <w:t xml:space="preserve"> </w:t>
      </w:r>
      <w:r w:rsidRPr="003E1E4D">
        <w:rPr>
          <w:rFonts w:ascii="Century" w:hAnsi="Century" w:cs="Miriam" w:hint="cs"/>
          <w:b/>
          <w:spacing w:val="0"/>
          <w:szCs w:val="24"/>
          <w:rtl/>
        </w:rPr>
        <w:t>את</w:t>
      </w:r>
      <w:r w:rsidRPr="003E1E4D">
        <w:rPr>
          <w:rFonts w:ascii="Century" w:hAnsi="Century" w:cs="Miriam"/>
          <w:b/>
          <w:spacing w:val="0"/>
          <w:szCs w:val="24"/>
          <w:rtl/>
        </w:rPr>
        <w:t xml:space="preserve"> </w:t>
      </w:r>
      <w:r w:rsidRPr="003E1E4D">
        <w:rPr>
          <w:rFonts w:ascii="Century" w:hAnsi="Century" w:cs="Miriam" w:hint="cs"/>
          <w:b/>
          <w:spacing w:val="0"/>
          <w:szCs w:val="24"/>
          <w:rtl/>
        </w:rPr>
        <w:t>הזכות</w:t>
      </w:r>
      <w:r w:rsidRPr="003E1E4D">
        <w:rPr>
          <w:rFonts w:ascii="Century" w:hAnsi="Century" w:cs="Miriam"/>
          <w:b/>
          <w:spacing w:val="0"/>
          <w:szCs w:val="24"/>
          <w:rtl/>
        </w:rPr>
        <w:t xml:space="preserve"> </w:t>
      </w:r>
      <w:r w:rsidRPr="003E1E4D">
        <w:rPr>
          <w:rFonts w:ascii="Century" w:hAnsi="Century" w:cs="Miriam" w:hint="cs"/>
          <w:b/>
          <w:spacing w:val="0"/>
          <w:szCs w:val="24"/>
          <w:rtl/>
        </w:rPr>
        <w:t>לשוויון</w:t>
      </w:r>
      <w:r w:rsidRPr="003E1E4D">
        <w:rPr>
          <w:rFonts w:ascii="Century" w:hAnsi="Century" w:cs="Miriam"/>
          <w:b/>
          <w:spacing w:val="0"/>
          <w:szCs w:val="24"/>
          <w:rtl/>
        </w:rPr>
        <w:t xml:space="preserve"> </w:t>
      </w:r>
      <w:r w:rsidRPr="003E1E4D">
        <w:rPr>
          <w:rFonts w:ascii="Century" w:hAnsi="Century" w:cs="Miriam" w:hint="cs"/>
          <w:b/>
          <w:spacing w:val="0"/>
          <w:szCs w:val="24"/>
          <w:rtl/>
        </w:rPr>
        <w:t>באופן</w:t>
      </w:r>
      <w:r w:rsidRPr="003E1E4D">
        <w:rPr>
          <w:rFonts w:ascii="Century" w:hAnsi="Century" w:cs="Miriam"/>
          <w:b/>
          <w:spacing w:val="0"/>
          <w:szCs w:val="24"/>
          <w:rtl/>
        </w:rPr>
        <w:t xml:space="preserve"> </w:t>
      </w:r>
      <w:r w:rsidRPr="003E1E4D">
        <w:rPr>
          <w:rFonts w:ascii="Century" w:hAnsi="Century" w:cs="Miriam" w:hint="cs"/>
          <w:b/>
          <w:spacing w:val="0"/>
          <w:szCs w:val="24"/>
          <w:rtl/>
        </w:rPr>
        <w:t>מפורש</w:t>
      </w:r>
      <w:r w:rsidRPr="003E1E4D">
        <w:rPr>
          <w:rFonts w:ascii="Century" w:hAnsi="Century" w:cs="Miriam"/>
          <w:b/>
          <w:spacing w:val="0"/>
          <w:szCs w:val="24"/>
          <w:rtl/>
        </w:rPr>
        <w:t xml:space="preserve"> </w:t>
      </w:r>
      <w:r w:rsidRPr="003E1E4D">
        <w:rPr>
          <w:rFonts w:ascii="Century" w:hAnsi="Century" w:cs="Miriam" w:hint="cs"/>
          <w:b/>
          <w:spacing w:val="0"/>
          <w:szCs w:val="24"/>
          <w:rtl/>
        </w:rPr>
        <w:t>בחוק</w:t>
      </w:r>
      <w:r w:rsidRPr="003E1E4D">
        <w:rPr>
          <w:rFonts w:ascii="Century" w:hAnsi="Century" w:cs="Miriam"/>
          <w:b/>
          <w:spacing w:val="0"/>
          <w:szCs w:val="24"/>
          <w:rtl/>
        </w:rPr>
        <w:t xml:space="preserve"> </w:t>
      </w:r>
      <w:r w:rsidRPr="003E1E4D">
        <w:rPr>
          <w:rFonts w:ascii="Century" w:hAnsi="Century" w:cs="Miriam" w:hint="cs"/>
          <w:b/>
          <w:spacing w:val="0"/>
          <w:szCs w:val="24"/>
          <w:rtl/>
        </w:rPr>
        <w:t>יסוד</w:t>
      </w:r>
      <w:r w:rsidRPr="003E1E4D">
        <w:rPr>
          <w:rFonts w:ascii="Century" w:hAnsi="Century" w:cs="Miriam"/>
          <w:b/>
          <w:spacing w:val="0"/>
          <w:szCs w:val="24"/>
          <w:rtl/>
        </w:rPr>
        <w:t xml:space="preserve"> </w:t>
      </w:r>
      <w:r w:rsidRPr="003E1E4D">
        <w:rPr>
          <w:rFonts w:ascii="Century" w:hAnsi="Century" w:cs="Miriam" w:hint="cs"/>
          <w:b/>
          <w:spacing w:val="0"/>
          <w:szCs w:val="24"/>
          <w:rtl/>
        </w:rPr>
        <w:t>כבוד</w:t>
      </w:r>
      <w:r w:rsidRPr="003E1E4D">
        <w:rPr>
          <w:rFonts w:ascii="Century" w:hAnsi="Century" w:cs="Miriam"/>
          <w:b/>
          <w:spacing w:val="0"/>
          <w:szCs w:val="24"/>
          <w:rtl/>
        </w:rPr>
        <w:t xml:space="preserve"> </w:t>
      </w:r>
      <w:r w:rsidRPr="003E1E4D">
        <w:rPr>
          <w:rFonts w:ascii="Century" w:hAnsi="Century" w:cs="Miriam" w:hint="cs"/>
          <w:b/>
          <w:spacing w:val="0"/>
          <w:szCs w:val="24"/>
          <w:rtl/>
        </w:rPr>
        <w:t>האדם</w:t>
      </w:r>
      <w:r w:rsidRPr="003E1E4D">
        <w:rPr>
          <w:rFonts w:ascii="Century" w:hAnsi="Century" w:cs="Miriam"/>
          <w:b/>
          <w:spacing w:val="0"/>
          <w:szCs w:val="24"/>
          <w:rtl/>
        </w:rPr>
        <w:t xml:space="preserve"> </w:t>
      </w:r>
      <w:r w:rsidRPr="003E1E4D">
        <w:rPr>
          <w:rFonts w:ascii="Century" w:hAnsi="Century" w:cs="Miriam" w:hint="cs"/>
          <w:b/>
          <w:spacing w:val="0"/>
          <w:szCs w:val="24"/>
          <w:rtl/>
        </w:rPr>
        <w:t>וחירותו</w:t>
      </w:r>
      <w:r w:rsidRPr="003E1E4D">
        <w:rPr>
          <w:rFonts w:ascii="Century" w:hAnsi="Century" w:cs="Miriam"/>
          <w:b/>
          <w:spacing w:val="0"/>
          <w:szCs w:val="24"/>
          <w:rtl/>
        </w:rPr>
        <w:t xml:space="preserve">, </w:t>
      </w:r>
      <w:r w:rsidRPr="003E1E4D">
        <w:rPr>
          <w:rFonts w:ascii="Century" w:hAnsi="Century" w:cs="Miriam" w:hint="cs"/>
          <w:b/>
          <w:spacing w:val="0"/>
          <w:szCs w:val="24"/>
          <w:rtl/>
        </w:rPr>
        <w:t>והשנייה</w:t>
      </w:r>
      <w:r w:rsidRPr="003E1E4D">
        <w:rPr>
          <w:rFonts w:ascii="Century" w:hAnsi="Century" w:cs="Miriam"/>
          <w:b/>
          <w:spacing w:val="0"/>
          <w:szCs w:val="24"/>
          <w:rtl/>
        </w:rPr>
        <w:t xml:space="preserve">, </w:t>
      </w:r>
      <w:r w:rsidRPr="003E1E4D">
        <w:rPr>
          <w:rFonts w:ascii="Century" w:hAnsi="Century" w:cs="Miriam" w:hint="cs"/>
          <w:b/>
          <w:spacing w:val="0"/>
          <w:szCs w:val="24"/>
          <w:rtl/>
        </w:rPr>
        <w:t>מקבלת</w:t>
      </w:r>
      <w:r w:rsidRPr="003E1E4D">
        <w:rPr>
          <w:rFonts w:ascii="Century" w:hAnsi="Century" w:cs="Miriam"/>
          <w:b/>
          <w:spacing w:val="0"/>
          <w:szCs w:val="24"/>
          <w:rtl/>
        </w:rPr>
        <w:t xml:space="preserve"> </w:t>
      </w:r>
      <w:r w:rsidRPr="003E1E4D">
        <w:rPr>
          <w:rFonts w:ascii="Century" w:hAnsi="Century" w:cs="Miriam" w:hint="cs"/>
          <w:b/>
          <w:spacing w:val="0"/>
          <w:szCs w:val="24"/>
          <w:rtl/>
        </w:rPr>
        <w:t>כחוק</w:t>
      </w:r>
      <w:r w:rsidRPr="003E1E4D">
        <w:rPr>
          <w:rFonts w:ascii="Century" w:hAnsi="Century" w:cs="Miriam"/>
          <w:b/>
          <w:spacing w:val="0"/>
          <w:szCs w:val="24"/>
          <w:rtl/>
        </w:rPr>
        <w:t xml:space="preserve"> </w:t>
      </w:r>
      <w:r w:rsidRPr="003E1E4D">
        <w:rPr>
          <w:rFonts w:ascii="Century" w:hAnsi="Century" w:cs="Miriam" w:hint="cs"/>
          <w:b/>
          <w:spacing w:val="0"/>
          <w:szCs w:val="24"/>
          <w:rtl/>
        </w:rPr>
        <w:t>יסוד</w:t>
      </w:r>
      <w:r w:rsidRPr="003E1E4D">
        <w:rPr>
          <w:rFonts w:ascii="Century" w:hAnsi="Century" w:cs="Miriam"/>
          <w:b/>
          <w:spacing w:val="0"/>
          <w:szCs w:val="24"/>
          <w:rtl/>
        </w:rPr>
        <w:t xml:space="preserve"> </w:t>
      </w:r>
      <w:r w:rsidRPr="003E1E4D">
        <w:rPr>
          <w:rFonts w:ascii="Century" w:hAnsi="Century" w:cs="Miriam" w:hint="cs"/>
          <w:b/>
          <w:spacing w:val="0"/>
          <w:szCs w:val="24"/>
          <w:rtl/>
        </w:rPr>
        <w:t>את</w:t>
      </w:r>
      <w:r w:rsidRPr="003E1E4D">
        <w:rPr>
          <w:rFonts w:ascii="Century" w:hAnsi="Century" w:cs="Miriam"/>
          <w:b/>
          <w:spacing w:val="0"/>
          <w:szCs w:val="24"/>
          <w:rtl/>
        </w:rPr>
        <w:t xml:space="preserve"> </w:t>
      </w:r>
      <w:r w:rsidRPr="003E1E4D">
        <w:rPr>
          <w:rFonts w:ascii="Century" w:hAnsi="Century" w:cs="Miriam" w:hint="cs"/>
          <w:b/>
          <w:spacing w:val="0"/>
          <w:szCs w:val="24"/>
          <w:rtl/>
        </w:rPr>
        <w:t>עיקרי</w:t>
      </w:r>
      <w:r w:rsidRPr="003E1E4D">
        <w:rPr>
          <w:rFonts w:ascii="Century" w:hAnsi="Century" w:cs="Miriam"/>
          <w:b/>
          <w:spacing w:val="0"/>
          <w:szCs w:val="24"/>
          <w:rtl/>
        </w:rPr>
        <w:t xml:space="preserve"> </w:t>
      </w:r>
      <w:r w:rsidRPr="003E1E4D">
        <w:rPr>
          <w:rFonts w:ascii="Century" w:hAnsi="Century" w:cs="Miriam" w:hint="cs"/>
          <w:b/>
          <w:spacing w:val="0"/>
          <w:szCs w:val="24"/>
          <w:rtl/>
        </w:rPr>
        <w:t>מגילת</w:t>
      </w:r>
      <w:r w:rsidRPr="003E1E4D">
        <w:rPr>
          <w:rFonts w:ascii="Century" w:hAnsi="Century" w:cs="Miriam"/>
          <w:b/>
          <w:spacing w:val="0"/>
          <w:szCs w:val="24"/>
          <w:rtl/>
        </w:rPr>
        <w:t xml:space="preserve"> </w:t>
      </w:r>
      <w:r w:rsidRPr="003E1E4D">
        <w:rPr>
          <w:rFonts w:ascii="Century" w:hAnsi="Century" w:cs="Miriam" w:hint="cs"/>
          <w:b/>
          <w:spacing w:val="0"/>
          <w:szCs w:val="24"/>
          <w:rtl/>
        </w:rPr>
        <w:t>העצמאות</w:t>
      </w:r>
      <w:r w:rsidRPr="003E1E4D">
        <w:rPr>
          <w:rtl/>
        </w:rPr>
        <w:t xml:space="preserve">. </w:t>
      </w:r>
      <w:r w:rsidRPr="003E1E4D">
        <w:rPr>
          <w:rFonts w:hint="cs"/>
          <w:rtl/>
        </w:rPr>
        <w:t>בכך</w:t>
      </w:r>
      <w:r w:rsidRPr="003E1E4D">
        <w:rPr>
          <w:rtl/>
        </w:rPr>
        <w:t xml:space="preserve"> </w:t>
      </w:r>
      <w:r w:rsidRPr="003E1E4D">
        <w:rPr>
          <w:rFonts w:hint="cs"/>
          <w:rtl/>
        </w:rPr>
        <w:t>יהיה</w:t>
      </w:r>
      <w:r w:rsidRPr="003E1E4D">
        <w:rPr>
          <w:rtl/>
        </w:rPr>
        <w:t xml:space="preserve"> </w:t>
      </w:r>
      <w:r w:rsidRPr="003E1E4D">
        <w:rPr>
          <w:rFonts w:hint="cs"/>
          <w:rtl/>
        </w:rPr>
        <w:t>להקהות</w:t>
      </w:r>
      <w:r w:rsidRPr="003E1E4D">
        <w:rPr>
          <w:rtl/>
        </w:rPr>
        <w:t xml:space="preserve">, </w:t>
      </w:r>
      <w:r w:rsidRPr="003E1E4D">
        <w:rPr>
          <w:rFonts w:hint="cs"/>
          <w:rtl/>
        </w:rPr>
        <w:t>גם</w:t>
      </w:r>
      <w:r w:rsidRPr="003E1E4D">
        <w:rPr>
          <w:rtl/>
        </w:rPr>
        <w:t xml:space="preserve"> </w:t>
      </w:r>
      <w:r w:rsidRPr="003E1E4D">
        <w:rPr>
          <w:rFonts w:hint="cs"/>
          <w:rtl/>
        </w:rPr>
        <w:t>באופן</w:t>
      </w:r>
      <w:r w:rsidRPr="003E1E4D">
        <w:rPr>
          <w:rtl/>
        </w:rPr>
        <w:t xml:space="preserve"> </w:t>
      </w:r>
      <w:r w:rsidRPr="003E1E4D">
        <w:rPr>
          <w:rFonts w:hint="cs"/>
          <w:rtl/>
        </w:rPr>
        <w:t>מעשי</w:t>
      </w:r>
      <w:r w:rsidRPr="003E1E4D">
        <w:rPr>
          <w:rtl/>
        </w:rPr>
        <w:t xml:space="preserve">, </w:t>
      </w:r>
      <w:r w:rsidRPr="003E1E4D">
        <w:rPr>
          <w:rFonts w:hint="cs"/>
          <w:rtl/>
        </w:rPr>
        <w:t>וגם</w:t>
      </w:r>
      <w:r w:rsidRPr="003E1E4D">
        <w:rPr>
          <w:rtl/>
        </w:rPr>
        <w:t xml:space="preserve"> </w:t>
      </w:r>
      <w:r w:rsidRPr="003E1E4D">
        <w:rPr>
          <w:rFonts w:hint="cs"/>
          <w:rtl/>
        </w:rPr>
        <w:t>במידה</w:t>
      </w:r>
      <w:r w:rsidRPr="003E1E4D">
        <w:rPr>
          <w:rtl/>
        </w:rPr>
        <w:t xml:space="preserve"> </w:t>
      </w:r>
      <w:r w:rsidRPr="003E1E4D">
        <w:rPr>
          <w:rFonts w:hint="cs"/>
          <w:rtl/>
        </w:rPr>
        <w:t>מסויימת</w:t>
      </w:r>
      <w:r w:rsidRPr="003E1E4D">
        <w:rPr>
          <w:rtl/>
        </w:rPr>
        <w:t xml:space="preserve"> </w:t>
      </w:r>
      <w:r w:rsidRPr="003E1E4D">
        <w:rPr>
          <w:rFonts w:hint="cs"/>
          <w:rtl/>
        </w:rPr>
        <w:t>באופן</w:t>
      </w:r>
      <w:r w:rsidRPr="003E1E4D">
        <w:rPr>
          <w:rtl/>
        </w:rPr>
        <w:t xml:space="preserve"> </w:t>
      </w:r>
      <w:r w:rsidRPr="003E1E4D">
        <w:rPr>
          <w:rFonts w:hint="cs"/>
          <w:rtl/>
        </w:rPr>
        <w:t>הצהרתי</w:t>
      </w:r>
      <w:r w:rsidRPr="003E1E4D">
        <w:rPr>
          <w:rtl/>
        </w:rPr>
        <w:t xml:space="preserve">, </w:t>
      </w:r>
      <w:r w:rsidRPr="003E1E4D">
        <w:rPr>
          <w:rFonts w:hint="cs"/>
          <w:rtl/>
        </w:rPr>
        <w:t>את</w:t>
      </w:r>
      <w:r w:rsidRPr="003E1E4D">
        <w:rPr>
          <w:rtl/>
        </w:rPr>
        <w:t xml:space="preserve"> </w:t>
      </w:r>
      <w:r w:rsidRPr="003E1E4D">
        <w:rPr>
          <w:rFonts w:hint="cs"/>
          <w:rtl/>
        </w:rPr>
        <w:t>נזקיו</w:t>
      </w:r>
      <w:r w:rsidRPr="003E1E4D">
        <w:rPr>
          <w:rtl/>
        </w:rPr>
        <w:t xml:space="preserve"> </w:t>
      </w:r>
      <w:r w:rsidRPr="003E1E4D">
        <w:rPr>
          <w:rFonts w:hint="cs"/>
          <w:rtl/>
        </w:rPr>
        <w:t>של</w:t>
      </w:r>
      <w:r w:rsidRPr="003E1E4D">
        <w:rPr>
          <w:rtl/>
        </w:rPr>
        <w:t xml:space="preserve"> </w:t>
      </w:r>
      <w:r w:rsidRPr="003E1E4D">
        <w:rPr>
          <w:rFonts w:hint="cs"/>
          <w:rtl/>
        </w:rPr>
        <w:t>חוק</w:t>
      </w:r>
      <w:r w:rsidRPr="003E1E4D">
        <w:rPr>
          <w:rtl/>
        </w:rPr>
        <w:t xml:space="preserve"> </w:t>
      </w:r>
      <w:r w:rsidRPr="003E1E4D">
        <w:rPr>
          <w:rFonts w:hint="cs"/>
          <w:rtl/>
        </w:rPr>
        <w:t>הלאום"</w:t>
      </w:r>
    </w:p>
    <w:p w14:paraId="39DDB468" w14:textId="77777777" w:rsidR="002E6B11" w:rsidRPr="003E1E4D" w:rsidRDefault="002E6B11" w:rsidP="002E6B11">
      <w:pPr>
        <w:pStyle w:val="Ruller5"/>
        <w:rPr>
          <w:rtl/>
        </w:rPr>
      </w:pPr>
      <w:r w:rsidRPr="003E1E4D">
        <w:rPr>
          <w:rFonts w:hint="cs"/>
          <w:rtl/>
        </w:rPr>
        <w:t>(פוקס, נזקי חוק הלאום; ההדגשות הוספו)</w:t>
      </w:r>
      <w:r w:rsidRPr="003E1E4D">
        <w:rPr>
          <w:rtl/>
        </w:rPr>
        <w:t>.</w:t>
      </w:r>
    </w:p>
    <w:p w14:paraId="095ECE9B" w14:textId="77777777" w:rsidR="002E6B11" w:rsidRPr="00B05E9E" w:rsidRDefault="002E6B11" w:rsidP="002E6B11">
      <w:pPr>
        <w:pStyle w:val="Ruller41"/>
        <w:rPr>
          <w:rFonts w:ascii="Century" w:hAnsi="Century"/>
          <w:rtl/>
        </w:rPr>
      </w:pPr>
    </w:p>
    <w:p w14:paraId="1528B51A" w14:textId="77777777" w:rsidR="002E6B11" w:rsidRPr="003E1E4D" w:rsidRDefault="002E6B11" w:rsidP="002E6B11">
      <w:pPr>
        <w:pStyle w:val="Ruller4"/>
        <w:rPr>
          <w:rtl/>
        </w:rPr>
      </w:pPr>
      <w:r w:rsidRPr="003E1E4D">
        <w:rPr>
          <w:rtl/>
        </w:rPr>
        <w:tab/>
      </w:r>
      <w:r>
        <w:rPr>
          <w:rFonts w:hint="cs"/>
          <w:rtl/>
        </w:rPr>
        <w:t>ממכלול סיבות אלו עולה</w:t>
      </w:r>
      <w:r w:rsidRPr="003E1E4D">
        <w:rPr>
          <w:rFonts w:hint="cs"/>
          <w:rtl/>
        </w:rPr>
        <w:t xml:space="preserve"> כי לא ניתן להסתפק בפרשנות מקיימת המסתמכת על הנחות שאינן כתובות בחוק הלאום, בבחינת "נדבך על נדבך" של הנחות ופרשנויות. לפיכך, לדידי, אין מתווה פרשני המרפא את אי-החוקתיות בחוק הלאום.</w:t>
      </w:r>
    </w:p>
    <w:p w14:paraId="55B8610A" w14:textId="77777777" w:rsidR="002E6B11" w:rsidRPr="005353EC" w:rsidRDefault="002E6B11" w:rsidP="002E6B11">
      <w:pPr>
        <w:pStyle w:val="Ruller41"/>
        <w:rPr>
          <w:rFonts w:ascii="Century" w:hAnsi="Century"/>
          <w:b/>
          <w:spacing w:val="0"/>
          <w:sz w:val="28"/>
          <w:rtl/>
        </w:rPr>
      </w:pPr>
    </w:p>
    <w:p w14:paraId="1D6F981F" w14:textId="77777777" w:rsidR="002E6B11" w:rsidRPr="003E1E4D" w:rsidRDefault="002E6B11" w:rsidP="002E6B11">
      <w:pPr>
        <w:pStyle w:val="Ruller41"/>
        <w:rPr>
          <w:rFonts w:ascii="Century" w:hAnsi="Century" w:cs="Miriam"/>
          <w:b/>
          <w:spacing w:val="0"/>
          <w:sz w:val="24"/>
          <w:szCs w:val="26"/>
          <w:rtl/>
        </w:rPr>
      </w:pPr>
      <w:r w:rsidRPr="003E1E4D">
        <w:rPr>
          <w:rFonts w:ascii="Century" w:hAnsi="Century" w:cs="Miriam" w:hint="cs"/>
          <w:b/>
          <w:spacing w:val="0"/>
          <w:sz w:val="24"/>
          <w:szCs w:val="26"/>
          <w:rtl/>
        </w:rPr>
        <w:t>סוף דבר</w:t>
      </w:r>
    </w:p>
    <w:p w14:paraId="5D2BAEC8" w14:textId="77777777" w:rsidR="002E6B11" w:rsidRPr="003E1E4D" w:rsidRDefault="002E6B11" w:rsidP="002E6B11">
      <w:pPr>
        <w:pStyle w:val="Ruller4"/>
        <w:numPr>
          <w:ilvl w:val="0"/>
          <w:numId w:val="0"/>
        </w:numPr>
        <w:rPr>
          <w:rtl/>
        </w:rPr>
      </w:pPr>
    </w:p>
    <w:p w14:paraId="6FDD2078" w14:textId="77777777" w:rsidR="002E6B11" w:rsidRPr="003E1E4D" w:rsidRDefault="002E6B11" w:rsidP="002E6B11">
      <w:pPr>
        <w:pStyle w:val="Ruller4"/>
        <w:rPr>
          <w:rtl/>
        </w:rPr>
      </w:pPr>
      <w:r w:rsidRPr="003E1E4D">
        <w:rPr>
          <w:rFonts w:hint="cs"/>
          <w:rtl/>
        </w:rPr>
        <w:t xml:space="preserve">המיעוט (הערבי והדרוזי) בישראל </w:t>
      </w:r>
      <w:r w:rsidRPr="003E1E4D">
        <w:rPr>
          <w:rtl/>
        </w:rPr>
        <w:t>–</w:t>
      </w:r>
      <w:r w:rsidRPr="003E1E4D">
        <w:rPr>
          <w:rFonts w:hint="cs"/>
          <w:rtl/>
        </w:rPr>
        <w:t xml:space="preserve"> מיעוט ילידי, שאינו גר תושב או זר, הרואה במדינת ישראל את מולדתו בה מבקש הוא לחיות את חייו כשווה בין שווים, מתקומם על הדרתו ועל שלילת היותה של מדינת ישראל </w:t>
      </w:r>
      <w:r w:rsidRPr="003E1E4D">
        <w:rPr>
          <w:rFonts w:ascii="Century" w:hAnsi="Century" w:cs="Miriam" w:hint="cs"/>
          <w:b/>
          <w:spacing w:val="0"/>
          <w:szCs w:val="24"/>
          <w:rtl/>
        </w:rPr>
        <w:t>גם</w:t>
      </w:r>
      <w:r w:rsidRPr="003E1E4D">
        <w:rPr>
          <w:rFonts w:hint="cs"/>
          <w:rtl/>
        </w:rPr>
        <w:t xml:space="preserve"> מדינתו. יוזמי החקיקה ומוביליה, מעצם היותם קבוצת הרוב במדינה, אינם חשים "על בשרם" את הפגיעה הקשה שהם גורמים למיעוטים במדינה. כמאמר הפתגם הערבי הידוע: "אין דומה מי שידו במים למי שידו באש". ובשפת המקור: </w:t>
      </w:r>
      <w:r w:rsidRPr="003E1E4D">
        <w:rPr>
          <w:rFonts w:cs="Times New Roman"/>
          <w:rtl/>
          <w:lang w:bidi="ar-SA"/>
        </w:rPr>
        <w:t>اللى ايده فى الميه مش زى اللى ايده فى النار</w:t>
      </w:r>
      <w:r w:rsidRPr="003E1E4D">
        <w:rPr>
          <w:rFonts w:cs="Times New Roman" w:hint="cs"/>
          <w:rtl/>
        </w:rPr>
        <w:t>.</w:t>
      </w:r>
    </w:p>
    <w:p w14:paraId="1133986D" w14:textId="77777777" w:rsidR="002E6B11" w:rsidRPr="003E1E4D" w:rsidRDefault="002E6B11" w:rsidP="002E6B11">
      <w:pPr>
        <w:pStyle w:val="Ruller41"/>
        <w:rPr>
          <w:rtl/>
        </w:rPr>
      </w:pPr>
      <w:r w:rsidRPr="003E1E4D">
        <w:rPr>
          <w:rtl/>
        </w:rPr>
        <w:tab/>
      </w:r>
    </w:p>
    <w:p w14:paraId="036B58C1" w14:textId="77777777" w:rsidR="002E6B11" w:rsidRDefault="002E6B11" w:rsidP="002E6B11">
      <w:pPr>
        <w:pStyle w:val="Ruller4"/>
        <w:numPr>
          <w:ilvl w:val="0"/>
          <w:numId w:val="0"/>
        </w:numPr>
        <w:rPr>
          <w:rtl/>
        </w:rPr>
      </w:pPr>
      <w:r w:rsidRPr="003E1E4D">
        <w:rPr>
          <w:rtl/>
        </w:rPr>
        <w:tab/>
      </w:r>
      <w:r w:rsidRPr="003E1E4D">
        <w:rPr>
          <w:rFonts w:hint="cs"/>
          <w:rtl/>
        </w:rPr>
        <w:t>בהימצא כי ההסדרים הקבועים בחוק הלאום שוללים את אופייה של ישראל כמדינה דמוקרטית, נוכח</w:t>
      </w:r>
      <w:r w:rsidRPr="003E1E4D">
        <w:t xml:space="preserve"> </w:t>
      </w:r>
      <w:r w:rsidRPr="003E1E4D">
        <w:rPr>
          <w:rFonts w:hint="cs"/>
          <w:rtl/>
        </w:rPr>
        <w:t>המסה המצטברת של אי-חוקתיותם של ההסדרים והפגיעה</w:t>
      </w:r>
      <w:r w:rsidRPr="003E1E4D">
        <w:t xml:space="preserve"> </w:t>
      </w:r>
      <w:r w:rsidRPr="003E1E4D">
        <w:rPr>
          <w:rFonts w:hint="cs"/>
          <w:rtl/>
        </w:rPr>
        <w:t xml:space="preserve">האנושה בעקרונות-היסוד של השיטה, ומאחר שחוק הלאום מאפשר להפריד בין ההסדרים הבלתי חוקתיים הקבועים בסעיפי העקרונות, השפה וההתיישבות היהודית לבין יתר החוק (ראו, למשל, בעניין סעד הבטלות החלקית: בג"ץ 781/15 </w:t>
      </w:r>
      <w:r w:rsidRPr="003E1E4D">
        <w:rPr>
          <w:rFonts w:ascii="Century" w:hAnsi="Century" w:cs="Miriam"/>
          <w:b/>
          <w:spacing w:val="0"/>
          <w:sz w:val="22"/>
          <w:szCs w:val="24"/>
          <w:rtl/>
        </w:rPr>
        <w:t>ארד</w:t>
      </w:r>
      <w:r w:rsidRPr="003E1E4D">
        <w:rPr>
          <w:rFonts w:ascii="Century" w:hAnsi="Century" w:cs="Miriam" w:hint="cs"/>
          <w:b/>
          <w:spacing w:val="0"/>
          <w:sz w:val="22"/>
          <w:szCs w:val="24"/>
          <w:rtl/>
        </w:rPr>
        <w:t>-</w:t>
      </w:r>
      <w:r w:rsidRPr="003E1E4D">
        <w:rPr>
          <w:rFonts w:ascii="Century" w:hAnsi="Century" w:cs="Miriam"/>
          <w:b/>
          <w:spacing w:val="0"/>
          <w:sz w:val="22"/>
          <w:szCs w:val="24"/>
          <w:rtl/>
        </w:rPr>
        <w:t>פנקס</w:t>
      </w:r>
      <w:r w:rsidRPr="003E1E4D">
        <w:rPr>
          <w:rFonts w:ascii="Century" w:hAnsi="Century" w:cs="Miriam" w:hint="cs"/>
          <w:b/>
          <w:spacing w:val="0"/>
          <w:sz w:val="22"/>
          <w:szCs w:val="24"/>
          <w:rtl/>
        </w:rPr>
        <w:t xml:space="preserve"> נ' הוועדה</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לאישור</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הסכמים</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לנשיאת</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 xml:space="preserve">עוברים, </w:t>
      </w:r>
      <w:r w:rsidRPr="003E1E4D">
        <w:rPr>
          <w:rFonts w:hint="cs"/>
          <w:rtl/>
        </w:rPr>
        <w:t>פסקה 36 לחוות דעתה של הנשיאה</w:t>
      </w:r>
      <w:r w:rsidRPr="003E1E4D">
        <w:rPr>
          <w:rtl/>
        </w:rPr>
        <w:t xml:space="preserve"> </w:t>
      </w:r>
      <w:r w:rsidRPr="003E1E4D">
        <w:rPr>
          <w:rFonts w:ascii="Century" w:hAnsi="Century" w:cs="Miriam" w:hint="cs"/>
          <w:b/>
          <w:spacing w:val="0"/>
          <w:sz w:val="22"/>
          <w:szCs w:val="24"/>
          <w:rtl/>
        </w:rPr>
        <w:t>א</w:t>
      </w:r>
      <w:r w:rsidRPr="003E1E4D">
        <w:rPr>
          <w:rFonts w:ascii="Century" w:hAnsi="Century" w:cs="Miriam"/>
          <w:b/>
          <w:spacing w:val="0"/>
          <w:sz w:val="22"/>
          <w:szCs w:val="24"/>
          <w:rtl/>
        </w:rPr>
        <w:t xml:space="preserve">' </w:t>
      </w:r>
      <w:r w:rsidRPr="003E1E4D">
        <w:rPr>
          <w:rFonts w:ascii="Century" w:hAnsi="Century" w:cs="Miriam" w:hint="cs"/>
          <w:b/>
          <w:spacing w:val="0"/>
          <w:sz w:val="22"/>
          <w:szCs w:val="24"/>
          <w:rtl/>
        </w:rPr>
        <w:t>חיות</w:t>
      </w:r>
      <w:r w:rsidRPr="003E1E4D">
        <w:rPr>
          <w:rtl/>
        </w:rPr>
        <w:t xml:space="preserve"> (</w:t>
      </w:r>
      <w:r w:rsidRPr="003E1E4D">
        <w:rPr>
          <w:rFonts w:hint="eastAsia"/>
          <w:rtl/>
        </w:rPr>
        <w:t>‏</w:t>
      </w:r>
      <w:r w:rsidRPr="003E1E4D">
        <w:rPr>
          <w:rtl/>
        </w:rPr>
        <w:t>2</w:t>
      </w:r>
      <w:r w:rsidRPr="003E1E4D">
        <w:rPr>
          <w:rFonts w:hint="cs"/>
          <w:rtl/>
        </w:rPr>
        <w:t>7</w:t>
      </w:r>
      <w:r w:rsidRPr="003E1E4D">
        <w:rPr>
          <w:rtl/>
        </w:rPr>
        <w:t>.2.2020)</w:t>
      </w:r>
      <w:r w:rsidRPr="003E1E4D">
        <w:rPr>
          <w:rFonts w:hint="cs"/>
          <w:rtl/>
        </w:rPr>
        <w:t xml:space="preserve">) </w:t>
      </w:r>
      <w:r w:rsidRPr="003E1E4D">
        <w:rPr>
          <w:rtl/>
        </w:rPr>
        <w:t>–</w:t>
      </w:r>
      <w:r w:rsidRPr="003E1E4D">
        <w:rPr>
          <w:rFonts w:hint="cs"/>
          <w:rtl/>
        </w:rPr>
        <w:t xml:space="preserve"> </w:t>
      </w:r>
      <w:r w:rsidRPr="00261D36">
        <w:rPr>
          <w:rtl/>
        </w:rPr>
        <w:t>לו</w:t>
      </w:r>
      <w:r>
        <w:rPr>
          <w:rtl/>
        </w:rPr>
        <w:t xml:space="preserve"> דעתי הייתה נשמעת, היינו מוציאים צו על-תנאי בעתיר</w:t>
      </w:r>
      <w:r>
        <w:rPr>
          <w:rFonts w:hint="cs"/>
          <w:rtl/>
        </w:rPr>
        <w:t>ות</w:t>
      </w:r>
      <w:r>
        <w:rPr>
          <w:rtl/>
        </w:rPr>
        <w:t xml:space="preserve"> </w:t>
      </w:r>
      <w:r>
        <w:rPr>
          <w:rFonts w:hint="cs"/>
          <w:rtl/>
        </w:rPr>
        <w:t>ומורים למשיבים</w:t>
      </w:r>
      <w:r w:rsidRPr="00232DD3">
        <w:rPr>
          <w:rtl/>
        </w:rPr>
        <w:t xml:space="preserve"> </w:t>
      </w:r>
      <w:r>
        <w:rPr>
          <w:rtl/>
        </w:rPr>
        <w:t>להתייצב וליתן טעם מדוע לא יבוטל</w:t>
      </w:r>
      <w:r>
        <w:rPr>
          <w:rFonts w:hint="cs"/>
          <w:rtl/>
        </w:rPr>
        <w:t>ו</w:t>
      </w:r>
      <w:r w:rsidRPr="003E1E4D">
        <w:rPr>
          <w:rFonts w:hint="cs"/>
          <w:rtl/>
        </w:rPr>
        <w:t xml:space="preserve"> סעיפים 1</w:t>
      </w:r>
      <w:r>
        <w:rPr>
          <w:rFonts w:hint="cs"/>
          <w:rtl/>
        </w:rPr>
        <w:t>(ג)</w:t>
      </w:r>
      <w:r w:rsidRPr="003E1E4D">
        <w:rPr>
          <w:rFonts w:hint="cs"/>
          <w:rtl/>
        </w:rPr>
        <w:t>, 4 ו-7 לחוק הלאום.</w:t>
      </w:r>
    </w:p>
    <w:p w14:paraId="48389EB5" w14:textId="3C996E4B" w:rsidR="002E6B11" w:rsidRDefault="002E6B11" w:rsidP="002E6B11">
      <w:pPr>
        <w:pStyle w:val="Ruller41"/>
        <w:rPr>
          <w:rtl/>
        </w:rPr>
      </w:pPr>
    </w:p>
    <w:p w14:paraId="65290464" w14:textId="6389611C" w:rsidR="00CD1949" w:rsidRDefault="00CD1949" w:rsidP="002E6B11">
      <w:pPr>
        <w:pStyle w:val="Ruller41"/>
        <w:rPr>
          <w:rtl/>
        </w:rPr>
      </w:pPr>
    </w:p>
    <w:p w14:paraId="285F4963" w14:textId="77777777" w:rsidR="00B628D1" w:rsidRDefault="00B628D1" w:rsidP="002E6B11">
      <w:pPr>
        <w:pStyle w:val="Ruller41"/>
        <w:rPr>
          <w:rtl/>
        </w:rPr>
      </w:pPr>
    </w:p>
    <w:tbl>
      <w:tblPr>
        <w:bidiVisual/>
        <w:tblW w:w="8363" w:type="dxa"/>
        <w:tblLook w:val="01E0" w:firstRow="1" w:lastRow="1" w:firstColumn="1" w:lastColumn="1" w:noHBand="0" w:noVBand="0"/>
      </w:tblPr>
      <w:tblGrid>
        <w:gridCol w:w="2783"/>
        <w:gridCol w:w="2797"/>
        <w:gridCol w:w="2783"/>
      </w:tblGrid>
      <w:tr w:rsidR="00CD1949" w14:paraId="61D25003" w14:textId="77777777" w:rsidTr="00F71B37">
        <w:tc>
          <w:tcPr>
            <w:tcW w:w="2783" w:type="dxa"/>
            <w:shd w:val="clear" w:color="auto" w:fill="auto"/>
          </w:tcPr>
          <w:p w14:paraId="0093DA39" w14:textId="3522A036" w:rsidR="00CD1949" w:rsidRDefault="00CD1949" w:rsidP="00F71B37">
            <w:pPr>
              <w:pStyle w:val="Ruller41"/>
              <w:jc w:val="center"/>
              <w:rPr>
                <w:rtl/>
              </w:rPr>
            </w:pPr>
          </w:p>
        </w:tc>
        <w:tc>
          <w:tcPr>
            <w:tcW w:w="2797" w:type="dxa"/>
            <w:shd w:val="clear" w:color="auto" w:fill="auto"/>
          </w:tcPr>
          <w:p w14:paraId="43275D27" w14:textId="7E76F85A" w:rsidR="00CD1949" w:rsidRDefault="00CD1949" w:rsidP="00F71B37">
            <w:pPr>
              <w:pStyle w:val="Ruller41"/>
              <w:jc w:val="center"/>
              <w:rPr>
                <w:rtl/>
              </w:rPr>
            </w:pPr>
          </w:p>
        </w:tc>
        <w:tc>
          <w:tcPr>
            <w:tcW w:w="2783" w:type="dxa"/>
            <w:shd w:val="clear" w:color="auto" w:fill="auto"/>
          </w:tcPr>
          <w:p w14:paraId="582D6D98" w14:textId="77777777" w:rsidR="00CD1949" w:rsidRDefault="00CD1949" w:rsidP="00F71B37">
            <w:pPr>
              <w:pStyle w:val="Ruller41"/>
              <w:jc w:val="center"/>
              <w:rPr>
                <w:rtl/>
              </w:rPr>
            </w:pPr>
            <w:r>
              <w:rPr>
                <w:rtl/>
              </w:rPr>
              <w:t xml:space="preserve"> </w:t>
            </w:r>
            <w:r>
              <w:rPr>
                <w:rFonts w:hint="cs"/>
                <w:rtl/>
              </w:rPr>
              <w:t>ש ו פ ט</w:t>
            </w:r>
          </w:p>
        </w:tc>
      </w:tr>
    </w:tbl>
    <w:p w14:paraId="3835078E" w14:textId="0AE8CF51" w:rsidR="00CD1949" w:rsidRDefault="00CD1949" w:rsidP="002E6B11">
      <w:pPr>
        <w:pStyle w:val="Ruller41"/>
        <w:rPr>
          <w:rtl/>
        </w:rPr>
      </w:pPr>
    </w:p>
    <w:p w14:paraId="2065FAC5" w14:textId="6980A51C" w:rsidR="00B628D1" w:rsidRDefault="00B628D1" w:rsidP="002E6B11">
      <w:pPr>
        <w:pStyle w:val="Ruller41"/>
        <w:rPr>
          <w:rtl/>
        </w:rPr>
      </w:pPr>
    </w:p>
    <w:p w14:paraId="074B06E8" w14:textId="4EB7363C" w:rsidR="00B628D1" w:rsidRDefault="00B628D1" w:rsidP="002E6B11">
      <w:pPr>
        <w:pStyle w:val="Ruller41"/>
        <w:rPr>
          <w:rtl/>
        </w:rPr>
      </w:pPr>
    </w:p>
    <w:p w14:paraId="65A88020" w14:textId="04246BD2" w:rsidR="00B628D1" w:rsidRDefault="00B628D1" w:rsidP="002E6B11">
      <w:pPr>
        <w:pStyle w:val="Ruller41"/>
        <w:rPr>
          <w:rtl/>
        </w:rPr>
      </w:pPr>
    </w:p>
    <w:p w14:paraId="0448FBC8" w14:textId="3D0E41DD" w:rsidR="00B628D1" w:rsidRDefault="00B628D1" w:rsidP="002E6B11">
      <w:pPr>
        <w:pStyle w:val="Ruller41"/>
        <w:rPr>
          <w:rtl/>
        </w:rPr>
      </w:pPr>
    </w:p>
    <w:p w14:paraId="6701A0E3" w14:textId="77777777" w:rsidR="00B628D1" w:rsidRDefault="00B628D1" w:rsidP="002E6B11">
      <w:pPr>
        <w:pStyle w:val="Ruller41"/>
        <w:rPr>
          <w:rtl/>
        </w:rPr>
      </w:pPr>
    </w:p>
    <w:p w14:paraId="7D1B6732" w14:textId="0F26EA39" w:rsidR="002E6B11" w:rsidRDefault="002E6B11" w:rsidP="003959CC">
      <w:pPr>
        <w:pStyle w:val="Ruller5"/>
        <w:rPr>
          <w:rtl/>
        </w:rPr>
      </w:pPr>
    </w:p>
    <w:p w14:paraId="62F44BB8" w14:textId="694A9F80" w:rsidR="00EE3E3C" w:rsidRDefault="00EE3E3C" w:rsidP="003959CC">
      <w:pPr>
        <w:pStyle w:val="Ruller5"/>
        <w:rPr>
          <w:rtl/>
        </w:rPr>
      </w:pPr>
    </w:p>
    <w:p w14:paraId="6ED5CDF6" w14:textId="77777777" w:rsidR="00EE3E3C" w:rsidRPr="003E1E4D" w:rsidRDefault="00EE3E3C" w:rsidP="003959CC">
      <w:pPr>
        <w:pStyle w:val="Ruller5"/>
        <w:rPr>
          <w:rtl/>
        </w:rPr>
      </w:pPr>
    </w:p>
    <w:p w14:paraId="1FFC79BB" w14:textId="4D58B693" w:rsidR="00A914DE" w:rsidRPr="003E1E4D" w:rsidRDefault="00A914DE" w:rsidP="003959CC">
      <w:pPr>
        <w:pStyle w:val="Ruller41"/>
        <w:rPr>
          <w:rtl/>
        </w:rPr>
      </w:pPr>
      <w:r>
        <w:rPr>
          <w:rFonts w:hint="cs"/>
          <w:rtl/>
        </w:rPr>
        <w:tab/>
        <w:t xml:space="preserve">הוחלט בדעת רוב כאמור בפסק דינה של הנשיאה </w:t>
      </w:r>
      <w:r w:rsidRPr="00A914DE">
        <w:rPr>
          <w:rFonts w:cs="Miriam" w:hint="cs"/>
          <w:sz w:val="20"/>
          <w:szCs w:val="24"/>
          <w:rtl/>
        </w:rPr>
        <w:t>א' חיות</w:t>
      </w:r>
      <w:r>
        <w:rPr>
          <w:rFonts w:hint="cs"/>
          <w:rtl/>
        </w:rPr>
        <w:t xml:space="preserve">, כנגד דעתו החולקת של השופט </w:t>
      </w:r>
      <w:r w:rsidRPr="00A914DE">
        <w:rPr>
          <w:rFonts w:cs="Miriam" w:hint="cs"/>
          <w:sz w:val="20"/>
          <w:szCs w:val="24"/>
          <w:rtl/>
        </w:rPr>
        <w:t>ג' קרא</w:t>
      </w:r>
      <w:r w:rsidR="00331052">
        <w:rPr>
          <w:rFonts w:hint="cs"/>
          <w:sz w:val="20"/>
          <w:szCs w:val="24"/>
          <w:rtl/>
        </w:rPr>
        <w:t>.</w:t>
      </w:r>
    </w:p>
    <w:p w14:paraId="0E6BDDBD" w14:textId="42D99CFE" w:rsidR="001607BE" w:rsidRPr="008B44B1" w:rsidRDefault="001607BE" w:rsidP="001607BE">
      <w:pPr>
        <w:pStyle w:val="Ruller41"/>
        <w:rPr>
          <w:rFonts w:ascii="Century" w:hAnsi="Century"/>
          <w:rtl/>
        </w:rPr>
      </w:pPr>
    </w:p>
    <w:p w14:paraId="5D410782" w14:textId="77777777" w:rsidR="001607BE" w:rsidRPr="00815809" w:rsidRDefault="001607BE" w:rsidP="00897342">
      <w:pPr>
        <w:pStyle w:val="Ruller41"/>
        <w:rPr>
          <w:rFonts w:ascii="Century" w:hAnsi="Century"/>
          <w:rtl/>
        </w:rPr>
      </w:pPr>
    </w:p>
    <w:p w14:paraId="63658E0D" w14:textId="1557DF5C" w:rsidR="00B66FC6" w:rsidRDefault="00B66FC6" w:rsidP="00475F11">
      <w:pPr>
        <w:pStyle w:val="Ruller41"/>
        <w:jc w:val="left"/>
        <w:rPr>
          <w:rtl/>
        </w:rPr>
      </w:pPr>
    </w:p>
    <w:p w14:paraId="67208212" w14:textId="4FFC0135" w:rsidR="00331052" w:rsidRDefault="00331052" w:rsidP="00475F11">
      <w:pPr>
        <w:pStyle w:val="Ruller41"/>
        <w:jc w:val="left"/>
        <w:rPr>
          <w:rtl/>
        </w:rPr>
      </w:pPr>
      <w:r>
        <w:rPr>
          <w:rtl/>
        </w:rPr>
        <w:tab/>
        <w:t xml:space="preserve">ניתן היום, </w:t>
      </w:r>
      <w:r>
        <w:rPr>
          <w:rFonts w:hint="eastAsia"/>
          <w:rtl/>
        </w:rPr>
        <w:t>‏כ</w:t>
      </w:r>
      <w:r>
        <w:rPr>
          <w:rtl/>
        </w:rPr>
        <w:t>"ח בתמוז התשפ"א (</w:t>
      </w:r>
      <w:r>
        <w:rPr>
          <w:rFonts w:hint="eastAsia"/>
          <w:rtl/>
        </w:rPr>
        <w:t>‏</w:t>
      </w:r>
      <w:r>
        <w:rPr>
          <w:rtl/>
        </w:rPr>
        <w:t>8.7.2021).</w:t>
      </w:r>
    </w:p>
    <w:p w14:paraId="11C72F97" w14:textId="051F71C8" w:rsidR="00331052" w:rsidRDefault="00331052" w:rsidP="00475F11">
      <w:pPr>
        <w:pStyle w:val="Ruller41"/>
        <w:jc w:val="left"/>
        <w:rPr>
          <w:rFonts w:ascii="Century" w:hAnsi="Century"/>
          <w:rtl/>
        </w:rPr>
      </w:pPr>
    </w:p>
    <w:p w14:paraId="225CAEA5" w14:textId="77777777" w:rsidR="00B628D1" w:rsidRDefault="00B628D1" w:rsidP="00475F11">
      <w:pPr>
        <w:pStyle w:val="Ruller41"/>
        <w:jc w:val="left"/>
        <w:rPr>
          <w:rFonts w:ascii="Century" w:hAnsi="Century"/>
          <w:rtl/>
        </w:rPr>
      </w:pPr>
    </w:p>
    <w:tbl>
      <w:tblPr>
        <w:bidiVisual/>
        <w:tblW w:w="8363" w:type="dxa"/>
        <w:tblLook w:val="01E0" w:firstRow="1" w:lastRow="1" w:firstColumn="1" w:lastColumn="1" w:noHBand="0" w:noVBand="0"/>
      </w:tblPr>
      <w:tblGrid>
        <w:gridCol w:w="2783"/>
        <w:gridCol w:w="2797"/>
        <w:gridCol w:w="2783"/>
      </w:tblGrid>
      <w:tr w:rsidR="00FC3B8F" w14:paraId="75C16295" w14:textId="77777777" w:rsidTr="00F71B37">
        <w:tc>
          <w:tcPr>
            <w:tcW w:w="2783" w:type="dxa"/>
            <w:shd w:val="clear" w:color="auto" w:fill="auto"/>
          </w:tcPr>
          <w:p w14:paraId="25F265C7" w14:textId="77777777" w:rsidR="00FC3B8F" w:rsidRDefault="00FC3B8F" w:rsidP="00F71B37">
            <w:pPr>
              <w:pStyle w:val="Ruller41"/>
              <w:jc w:val="center"/>
              <w:rPr>
                <w:rtl/>
              </w:rPr>
            </w:pPr>
            <w:r>
              <w:rPr>
                <w:rtl/>
              </w:rPr>
              <w:t>ה נ ש י א ה</w:t>
            </w:r>
          </w:p>
        </w:tc>
        <w:tc>
          <w:tcPr>
            <w:tcW w:w="2797" w:type="dxa"/>
            <w:shd w:val="clear" w:color="auto" w:fill="auto"/>
          </w:tcPr>
          <w:p w14:paraId="5F3741B5" w14:textId="77777777" w:rsidR="00FC3B8F" w:rsidRDefault="00FC3B8F" w:rsidP="00F71B37">
            <w:pPr>
              <w:pStyle w:val="Ruller41"/>
              <w:jc w:val="center"/>
              <w:rPr>
                <w:rtl/>
              </w:rPr>
            </w:pPr>
            <w:r>
              <w:rPr>
                <w:rFonts w:hint="cs"/>
                <w:rtl/>
              </w:rPr>
              <w:t>המשנה לנשיאה (בדימ')</w:t>
            </w:r>
          </w:p>
        </w:tc>
        <w:tc>
          <w:tcPr>
            <w:tcW w:w="2783" w:type="dxa"/>
            <w:shd w:val="clear" w:color="auto" w:fill="auto"/>
          </w:tcPr>
          <w:p w14:paraId="65E0A25B" w14:textId="77777777" w:rsidR="00FC3B8F" w:rsidRDefault="00FC3B8F" w:rsidP="00F71B37">
            <w:pPr>
              <w:pStyle w:val="Ruller41"/>
              <w:jc w:val="center"/>
              <w:rPr>
                <w:rtl/>
              </w:rPr>
            </w:pPr>
            <w:r>
              <w:rPr>
                <w:rtl/>
              </w:rPr>
              <w:t xml:space="preserve"> </w:t>
            </w:r>
            <w:r>
              <w:rPr>
                <w:rFonts w:hint="cs"/>
                <w:rtl/>
              </w:rPr>
              <w:t>ש ו פ ט</w:t>
            </w:r>
          </w:p>
        </w:tc>
      </w:tr>
      <w:tr w:rsidR="00FC3B8F" w14:paraId="484C9A01" w14:textId="77777777" w:rsidTr="00F71B37">
        <w:tc>
          <w:tcPr>
            <w:tcW w:w="2783" w:type="dxa"/>
            <w:shd w:val="clear" w:color="auto" w:fill="auto"/>
          </w:tcPr>
          <w:p w14:paraId="16EFF30E" w14:textId="77777777" w:rsidR="00FC3B8F" w:rsidRDefault="00FC3B8F" w:rsidP="00F71B37">
            <w:pPr>
              <w:pStyle w:val="Ruller41"/>
              <w:jc w:val="center"/>
              <w:rPr>
                <w:rtl/>
              </w:rPr>
            </w:pPr>
          </w:p>
          <w:p w14:paraId="0E4C1C8E" w14:textId="77777777" w:rsidR="00FC3B8F" w:rsidRDefault="00FC3B8F" w:rsidP="00F71B37">
            <w:pPr>
              <w:pStyle w:val="Ruller41"/>
              <w:jc w:val="center"/>
              <w:rPr>
                <w:rtl/>
              </w:rPr>
            </w:pPr>
          </w:p>
          <w:p w14:paraId="18F03D78" w14:textId="77777777" w:rsidR="00FC3B8F" w:rsidRDefault="00FC3B8F" w:rsidP="00F71B37">
            <w:pPr>
              <w:pStyle w:val="Ruller41"/>
              <w:jc w:val="center"/>
              <w:rPr>
                <w:rtl/>
              </w:rPr>
            </w:pPr>
            <w:r>
              <w:rPr>
                <w:rFonts w:hint="cs"/>
                <w:rtl/>
              </w:rPr>
              <w:t>ש ו פ ט</w:t>
            </w:r>
          </w:p>
        </w:tc>
        <w:tc>
          <w:tcPr>
            <w:tcW w:w="2797" w:type="dxa"/>
            <w:shd w:val="clear" w:color="auto" w:fill="auto"/>
          </w:tcPr>
          <w:p w14:paraId="5372DBD1" w14:textId="77777777" w:rsidR="00FC3B8F" w:rsidRDefault="00FC3B8F" w:rsidP="00F71B37">
            <w:pPr>
              <w:pStyle w:val="Ruller41"/>
              <w:jc w:val="center"/>
              <w:rPr>
                <w:rtl/>
              </w:rPr>
            </w:pPr>
          </w:p>
          <w:p w14:paraId="7867B5BE" w14:textId="77777777" w:rsidR="00FC3B8F" w:rsidRDefault="00FC3B8F" w:rsidP="00F71B37">
            <w:pPr>
              <w:pStyle w:val="Ruller41"/>
              <w:jc w:val="center"/>
              <w:rPr>
                <w:rtl/>
              </w:rPr>
            </w:pPr>
          </w:p>
          <w:p w14:paraId="3DB42B8A" w14:textId="77777777" w:rsidR="00FC3B8F" w:rsidRDefault="00FC3B8F" w:rsidP="00F71B37">
            <w:pPr>
              <w:pStyle w:val="Ruller41"/>
              <w:jc w:val="center"/>
              <w:rPr>
                <w:rtl/>
              </w:rPr>
            </w:pPr>
            <w:r>
              <w:rPr>
                <w:rFonts w:hint="cs"/>
                <w:rtl/>
              </w:rPr>
              <w:t>ש ו פ ט</w:t>
            </w:r>
          </w:p>
        </w:tc>
        <w:tc>
          <w:tcPr>
            <w:tcW w:w="2783" w:type="dxa"/>
            <w:shd w:val="clear" w:color="auto" w:fill="auto"/>
          </w:tcPr>
          <w:p w14:paraId="43F72E2A" w14:textId="77777777" w:rsidR="00FC3B8F" w:rsidRDefault="00FC3B8F" w:rsidP="00F71B37">
            <w:pPr>
              <w:pStyle w:val="Ruller41"/>
              <w:jc w:val="center"/>
              <w:rPr>
                <w:rtl/>
              </w:rPr>
            </w:pPr>
          </w:p>
          <w:p w14:paraId="7CB2E3B6" w14:textId="77777777" w:rsidR="00FC3B8F" w:rsidRDefault="00FC3B8F" w:rsidP="00F71B37">
            <w:pPr>
              <w:pStyle w:val="Ruller41"/>
              <w:jc w:val="center"/>
              <w:rPr>
                <w:rtl/>
              </w:rPr>
            </w:pPr>
          </w:p>
          <w:p w14:paraId="75D6B0E1" w14:textId="77777777" w:rsidR="00FC3B8F" w:rsidRDefault="00FC3B8F" w:rsidP="00F71B37">
            <w:pPr>
              <w:pStyle w:val="Ruller41"/>
              <w:jc w:val="center"/>
              <w:rPr>
                <w:rtl/>
              </w:rPr>
            </w:pPr>
            <w:r>
              <w:rPr>
                <w:rFonts w:hint="cs"/>
                <w:rtl/>
              </w:rPr>
              <w:t>ש ו פ ט</w:t>
            </w:r>
          </w:p>
        </w:tc>
      </w:tr>
      <w:tr w:rsidR="00FC3B8F" w14:paraId="6E28D0C2" w14:textId="77777777" w:rsidTr="00F71B37">
        <w:tc>
          <w:tcPr>
            <w:tcW w:w="2783" w:type="dxa"/>
            <w:shd w:val="clear" w:color="auto" w:fill="auto"/>
          </w:tcPr>
          <w:p w14:paraId="3DBCF25A" w14:textId="77777777" w:rsidR="00FC3B8F" w:rsidRDefault="00FC3B8F" w:rsidP="00F71B37">
            <w:pPr>
              <w:pStyle w:val="Ruller41"/>
              <w:jc w:val="center"/>
              <w:rPr>
                <w:rtl/>
              </w:rPr>
            </w:pPr>
          </w:p>
          <w:p w14:paraId="14AA464F" w14:textId="77777777" w:rsidR="00FC3B8F" w:rsidRDefault="00FC3B8F" w:rsidP="00F71B37">
            <w:pPr>
              <w:pStyle w:val="Ruller41"/>
              <w:jc w:val="center"/>
              <w:rPr>
                <w:rtl/>
              </w:rPr>
            </w:pPr>
          </w:p>
          <w:p w14:paraId="6357EF7B" w14:textId="77777777" w:rsidR="00FC3B8F" w:rsidRDefault="00FC3B8F" w:rsidP="00F71B37">
            <w:pPr>
              <w:pStyle w:val="Ruller41"/>
              <w:jc w:val="center"/>
              <w:rPr>
                <w:rtl/>
              </w:rPr>
            </w:pPr>
            <w:r>
              <w:rPr>
                <w:rFonts w:hint="cs"/>
                <w:rtl/>
              </w:rPr>
              <w:t>ש ו פ ט ת</w:t>
            </w:r>
          </w:p>
        </w:tc>
        <w:tc>
          <w:tcPr>
            <w:tcW w:w="2797" w:type="dxa"/>
            <w:shd w:val="clear" w:color="auto" w:fill="auto"/>
          </w:tcPr>
          <w:p w14:paraId="3F8B3706" w14:textId="77777777" w:rsidR="00FC3B8F" w:rsidRDefault="00FC3B8F" w:rsidP="00F71B37">
            <w:pPr>
              <w:pStyle w:val="Ruller41"/>
              <w:jc w:val="center"/>
              <w:rPr>
                <w:rtl/>
              </w:rPr>
            </w:pPr>
          </w:p>
          <w:p w14:paraId="5ACAA5E3" w14:textId="77777777" w:rsidR="00FC3B8F" w:rsidRDefault="00FC3B8F" w:rsidP="00F71B37">
            <w:pPr>
              <w:pStyle w:val="Ruller41"/>
              <w:jc w:val="center"/>
              <w:rPr>
                <w:rtl/>
              </w:rPr>
            </w:pPr>
          </w:p>
          <w:p w14:paraId="2B4AE4F6" w14:textId="77777777" w:rsidR="00FC3B8F" w:rsidRDefault="00FC3B8F" w:rsidP="00F71B37">
            <w:pPr>
              <w:pStyle w:val="Ruller41"/>
              <w:jc w:val="center"/>
              <w:rPr>
                <w:rtl/>
              </w:rPr>
            </w:pPr>
            <w:r>
              <w:rPr>
                <w:rFonts w:hint="cs"/>
                <w:rtl/>
              </w:rPr>
              <w:t>ש ו פ ט</w:t>
            </w:r>
          </w:p>
        </w:tc>
        <w:tc>
          <w:tcPr>
            <w:tcW w:w="2783" w:type="dxa"/>
            <w:shd w:val="clear" w:color="auto" w:fill="auto"/>
          </w:tcPr>
          <w:p w14:paraId="733E6FA1" w14:textId="77777777" w:rsidR="00FC3B8F" w:rsidRDefault="00FC3B8F" w:rsidP="00F71B37">
            <w:pPr>
              <w:pStyle w:val="Ruller41"/>
              <w:jc w:val="center"/>
              <w:rPr>
                <w:rtl/>
              </w:rPr>
            </w:pPr>
          </w:p>
          <w:p w14:paraId="3D4D7185" w14:textId="77777777" w:rsidR="00FC3B8F" w:rsidRDefault="00FC3B8F" w:rsidP="00F71B37">
            <w:pPr>
              <w:pStyle w:val="Ruller41"/>
              <w:jc w:val="center"/>
              <w:rPr>
                <w:rtl/>
              </w:rPr>
            </w:pPr>
          </w:p>
          <w:p w14:paraId="5F08C2DF" w14:textId="77777777" w:rsidR="00FC3B8F" w:rsidRDefault="00FC3B8F" w:rsidP="00F71B37">
            <w:pPr>
              <w:pStyle w:val="Ruller41"/>
              <w:jc w:val="center"/>
              <w:rPr>
                <w:rtl/>
              </w:rPr>
            </w:pPr>
            <w:r>
              <w:rPr>
                <w:rFonts w:hint="cs"/>
                <w:rtl/>
              </w:rPr>
              <w:t>ש ו פ ט ת</w:t>
            </w:r>
          </w:p>
        </w:tc>
      </w:tr>
      <w:tr w:rsidR="00FC3B8F" w14:paraId="04D0339D" w14:textId="77777777" w:rsidTr="00F71B37">
        <w:tc>
          <w:tcPr>
            <w:tcW w:w="2783" w:type="dxa"/>
            <w:shd w:val="clear" w:color="auto" w:fill="auto"/>
          </w:tcPr>
          <w:p w14:paraId="2EDD83F6" w14:textId="77777777" w:rsidR="00FC3B8F" w:rsidRDefault="00FC3B8F" w:rsidP="00F71B37">
            <w:pPr>
              <w:pStyle w:val="Ruller41"/>
              <w:jc w:val="center"/>
              <w:rPr>
                <w:rtl/>
              </w:rPr>
            </w:pPr>
          </w:p>
          <w:p w14:paraId="031C33FC" w14:textId="77777777" w:rsidR="00FC3B8F" w:rsidRDefault="00FC3B8F" w:rsidP="00F71B37">
            <w:pPr>
              <w:pStyle w:val="Ruller41"/>
              <w:jc w:val="center"/>
              <w:rPr>
                <w:rtl/>
              </w:rPr>
            </w:pPr>
          </w:p>
          <w:p w14:paraId="6C030630" w14:textId="77777777" w:rsidR="00FC3B8F" w:rsidRDefault="00FC3B8F" w:rsidP="00F71B37">
            <w:pPr>
              <w:pStyle w:val="Ruller41"/>
              <w:jc w:val="center"/>
              <w:rPr>
                <w:rtl/>
              </w:rPr>
            </w:pPr>
            <w:r>
              <w:rPr>
                <w:rFonts w:hint="cs"/>
                <w:rtl/>
              </w:rPr>
              <w:t>ש ו פ ט</w:t>
            </w:r>
          </w:p>
        </w:tc>
        <w:tc>
          <w:tcPr>
            <w:tcW w:w="2797" w:type="dxa"/>
            <w:shd w:val="clear" w:color="auto" w:fill="auto"/>
          </w:tcPr>
          <w:p w14:paraId="4B114FC2" w14:textId="77777777" w:rsidR="00FC3B8F" w:rsidRDefault="00FC3B8F" w:rsidP="00F71B37">
            <w:pPr>
              <w:pStyle w:val="Ruller41"/>
              <w:jc w:val="center"/>
              <w:rPr>
                <w:rtl/>
              </w:rPr>
            </w:pPr>
          </w:p>
          <w:p w14:paraId="722D9AAB" w14:textId="77777777" w:rsidR="00FC3B8F" w:rsidRDefault="00FC3B8F" w:rsidP="00F71B37">
            <w:pPr>
              <w:pStyle w:val="Ruller41"/>
              <w:jc w:val="center"/>
              <w:rPr>
                <w:rtl/>
              </w:rPr>
            </w:pPr>
          </w:p>
          <w:p w14:paraId="5A93801D" w14:textId="77777777" w:rsidR="00FC3B8F" w:rsidRDefault="00FC3B8F" w:rsidP="00F71B37">
            <w:pPr>
              <w:pStyle w:val="Ruller41"/>
              <w:jc w:val="center"/>
              <w:rPr>
                <w:rtl/>
              </w:rPr>
            </w:pPr>
            <w:r>
              <w:rPr>
                <w:rFonts w:hint="cs"/>
                <w:rtl/>
              </w:rPr>
              <w:t>ש ו פ ט</w:t>
            </w:r>
          </w:p>
        </w:tc>
        <w:tc>
          <w:tcPr>
            <w:tcW w:w="2783" w:type="dxa"/>
            <w:shd w:val="clear" w:color="auto" w:fill="auto"/>
          </w:tcPr>
          <w:p w14:paraId="67A6CB40" w14:textId="77777777" w:rsidR="00FC3B8F" w:rsidRDefault="00FC3B8F" w:rsidP="00F71B37">
            <w:pPr>
              <w:pStyle w:val="Ruller41"/>
              <w:jc w:val="center"/>
              <w:rPr>
                <w:rtl/>
              </w:rPr>
            </w:pPr>
          </w:p>
        </w:tc>
      </w:tr>
    </w:tbl>
    <w:p w14:paraId="57E11B95" w14:textId="743D2BAA" w:rsidR="00FC3B8F" w:rsidRDefault="00FC3B8F" w:rsidP="00475F11">
      <w:pPr>
        <w:pStyle w:val="Ruller41"/>
        <w:jc w:val="left"/>
        <w:rPr>
          <w:rFonts w:ascii="Century" w:hAnsi="Century"/>
          <w:rtl/>
        </w:rPr>
      </w:pPr>
    </w:p>
    <w:p w14:paraId="69C1186F" w14:textId="77777777" w:rsidR="00FC3B8F" w:rsidRDefault="00FC3B8F" w:rsidP="00475F11">
      <w:pPr>
        <w:pStyle w:val="Ruller41"/>
        <w:jc w:val="left"/>
        <w:rPr>
          <w:rFonts w:ascii="Century" w:hAnsi="Century"/>
          <w:rtl/>
        </w:rPr>
      </w:pPr>
    </w:p>
    <w:p w14:paraId="0200F863" w14:textId="77777777" w:rsidR="00916FF8" w:rsidRDefault="00916FF8">
      <w:pPr>
        <w:rPr>
          <w:szCs w:val="16"/>
          <w:rtl/>
        </w:rPr>
      </w:pPr>
      <w:r>
        <w:rPr>
          <w:szCs w:val="16"/>
          <w:rtl/>
        </w:rPr>
        <w:t>_________________</w:t>
      </w:r>
      <w:r w:rsidR="00A12E0F">
        <w:rPr>
          <w:rFonts w:hint="cs"/>
          <w:szCs w:val="16"/>
          <w:rtl/>
        </w:rPr>
        <w:t>________</w:t>
      </w:r>
    </w:p>
    <w:p w14:paraId="7A4599CB" w14:textId="0B8EAAFE" w:rsidR="002E602E" w:rsidRDefault="00591983" w:rsidP="00B14D42">
      <w:pPr>
        <w:pStyle w:val="Ruller38"/>
        <w:rPr>
          <w:rtl/>
        </w:rPr>
      </w:pPr>
      <w:r>
        <w:rPr>
          <w:sz w:val="16"/>
        </w:rPr>
        <w:t xml:space="preserve"> </w:t>
      </w:r>
      <w:r w:rsidR="00A12E0F">
        <w:rPr>
          <w:sz w:val="16"/>
        </w:rPr>
        <w:t xml:space="preserve">  </w:t>
      </w:r>
      <w:r w:rsidR="002E602E">
        <w:rPr>
          <w:sz w:val="16"/>
        </w:rPr>
        <w:t xml:space="preserve">   18055550_V36.docx   </w:t>
      </w:r>
      <w:r w:rsidR="002E602E">
        <w:rPr>
          <w:rFonts w:hint="cs"/>
          <w:sz w:val="16"/>
          <w:rtl/>
        </w:rPr>
        <w:t>אש</w:t>
      </w:r>
    </w:p>
    <w:p w14:paraId="5B2A0AEA" w14:textId="77777777" w:rsidR="002E602E" w:rsidRPr="00FC0252" w:rsidRDefault="002E602E" w:rsidP="002E602E">
      <w:pPr>
        <w:pStyle w:val="Ruller38"/>
        <w:rPr>
          <w:rtl/>
        </w:rPr>
      </w:pPr>
      <w:r>
        <w:rPr>
          <w:rtl/>
        </w:rPr>
        <w:t>מרכז מידע, טל'</w:t>
      </w:r>
      <w:r>
        <w:rPr>
          <w:rFonts w:hint="cs"/>
          <w:rtl/>
        </w:rPr>
        <w:t xml:space="preserve"> 077-2703333, 3852* ; אתר אינטרנט,  </w:t>
      </w:r>
      <w:hyperlink r:id="rId12" w:history="1">
        <w:r w:rsidRPr="00BB4C68">
          <w:rPr>
            <w:rStyle w:val="Hyperlink"/>
            <w:sz w:val="16"/>
          </w:rPr>
          <w:t>https://supreme.court.gov.il</w:t>
        </w:r>
      </w:hyperlink>
    </w:p>
    <w:p w14:paraId="76F1A1D3" w14:textId="77777777" w:rsidR="003F1F97" w:rsidRDefault="003F1F97" w:rsidP="002E602E">
      <w:pPr>
        <w:pStyle w:val="Ruller38"/>
        <w:rPr>
          <w:rtl/>
        </w:rPr>
      </w:pPr>
    </w:p>
    <w:sectPr w:rsidR="003F1F97" w:rsidSect="00591983">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8303" w14:textId="77777777" w:rsidR="00F71B37" w:rsidRDefault="00F71B37">
      <w:r>
        <w:separator/>
      </w:r>
    </w:p>
  </w:endnote>
  <w:endnote w:type="continuationSeparator" w:id="0">
    <w:p w14:paraId="731EEEFE" w14:textId="77777777" w:rsidR="00F71B37" w:rsidRDefault="00F7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arkisim">
    <w:altName w:val="Malgun Gothic Semilight"/>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mo">
    <w:altName w:val="Times New Roman"/>
    <w:charset w:val="00"/>
    <w:family w:val="auto"/>
    <w:pitch w:val="default"/>
  </w:font>
  <w:font w:name="SemanticaMedium">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9EB3" w14:textId="77777777" w:rsidR="00F71B37" w:rsidRDefault="00F71B37">
    <w:pPr>
      <w:pStyle w:val="a4"/>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Pr>
        <w:rStyle w:val="a6"/>
        <w:noProof/>
        <w:rtl/>
      </w:rPr>
      <w:t>1</w:t>
    </w:r>
    <w:r>
      <w:rPr>
        <w:rStyle w:val="a6"/>
        <w:rtl/>
      </w:rPr>
      <w:fldChar w:fldCharType="end"/>
    </w:r>
  </w:p>
  <w:p w14:paraId="63A515F0" w14:textId="77777777" w:rsidR="00F71B37" w:rsidRDefault="00F71B37">
    <w:pPr>
      <w:pStyle w:val="a4"/>
      <w:rPr>
        <w:rtl/>
      </w:rPr>
    </w:pPr>
  </w:p>
  <w:p w14:paraId="4F477B04" w14:textId="77777777" w:rsidR="00F71B37" w:rsidRDefault="00F71B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50A7" w14:textId="77777777" w:rsidR="00F71B37" w:rsidRDefault="00F71B3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ED76" w14:textId="77777777" w:rsidR="00F71B37" w:rsidRPr="00F959DB" w:rsidRDefault="00F71B37" w:rsidP="00914156">
    <w:pPr>
      <w:pStyle w:val="a4"/>
      <w:bidi w:val="0"/>
      <w:jc w:val="right"/>
      <w:rPr>
        <w:sz w:val="16"/>
        <w:szCs w:val="16"/>
      </w:rPr>
    </w:pPr>
    <w:bookmarkStart w:id="19" w:name="footer_line"/>
    <w:bookmarkEnd w:id="19"/>
  </w:p>
  <w:p w14:paraId="38D5BFD4" w14:textId="77777777" w:rsidR="00F71B37" w:rsidRDefault="00F71B37">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CBB9" w14:textId="77777777" w:rsidR="00F71B37" w:rsidRDefault="00F71B37">
      <w:r>
        <w:separator/>
      </w:r>
    </w:p>
  </w:footnote>
  <w:footnote w:type="continuationSeparator" w:id="0">
    <w:p w14:paraId="64820152" w14:textId="77777777" w:rsidR="00F71B37" w:rsidRDefault="00F7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A5D0" w14:textId="77777777" w:rsidR="00F71B37" w:rsidRDefault="00F71B37">
    <w:pPr>
      <w:pStyle w:val="a7"/>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Pr>
        <w:rStyle w:val="a6"/>
        <w:noProof/>
        <w:rtl/>
      </w:rPr>
      <w:t>1</w:t>
    </w:r>
    <w:r>
      <w:rPr>
        <w:rStyle w:val="a6"/>
        <w:rtl/>
      </w:rPr>
      <w:fldChar w:fldCharType="end"/>
    </w:r>
  </w:p>
  <w:p w14:paraId="1166F1AF" w14:textId="77777777" w:rsidR="00F71B37" w:rsidRDefault="00F71B37">
    <w:pPr>
      <w:pStyle w:val="a7"/>
      <w:rPr>
        <w:rtl/>
      </w:rPr>
    </w:pPr>
  </w:p>
  <w:p w14:paraId="3552873D" w14:textId="77777777" w:rsidR="00F71B37" w:rsidRDefault="00F71B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C6D7" w14:textId="4F19C4DD" w:rsidR="00F71B37" w:rsidRDefault="00F71B37">
    <w:pPr>
      <w:pStyle w:val="a7"/>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sidR="00261BEC">
      <w:rPr>
        <w:rStyle w:val="a6"/>
        <w:noProof/>
        <w:rtl/>
      </w:rPr>
      <w:t>79</w:t>
    </w:r>
    <w:r>
      <w:rPr>
        <w:rStyle w:val="a6"/>
        <w:rtl/>
      </w:rPr>
      <w:fldChar w:fldCharType="end"/>
    </w:r>
  </w:p>
  <w:p w14:paraId="4951E98A" w14:textId="77777777" w:rsidR="00F71B37" w:rsidRDefault="00F71B37">
    <w:pPr>
      <w:pStyle w:val="a7"/>
      <w:rPr>
        <w:rtl/>
      </w:rPr>
    </w:pPr>
  </w:p>
  <w:p w14:paraId="66793F41" w14:textId="77777777" w:rsidR="00F71B37" w:rsidRDefault="00F71B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F71B37" w14:paraId="0F328612" w14:textId="77777777" w:rsidTr="00EC23AC">
      <w:trPr>
        <w:trHeight w:val="342"/>
      </w:trPr>
      <w:tc>
        <w:tcPr>
          <w:tcW w:w="9828" w:type="dxa"/>
        </w:tcPr>
        <w:p w14:paraId="3B56E240" w14:textId="77777777" w:rsidR="00F71B37" w:rsidRPr="002F7BB6" w:rsidRDefault="00F71B37" w:rsidP="00045B4D">
          <w:pPr>
            <w:pStyle w:val="Casenameintextbody"/>
            <w:jc w:val="center"/>
            <w:rPr>
              <w:u w:val="none"/>
              <w:rtl/>
            </w:rPr>
          </w:pPr>
          <w:r w:rsidRPr="002F7BB6">
            <w:rPr>
              <w:noProof/>
              <w:sz w:val="16"/>
              <w:szCs w:val="18"/>
              <w:u w:val="none"/>
              <w:rtl/>
            </w:rPr>
            <w:drawing>
              <wp:inline distT="0" distB="0" distL="0" distR="0" wp14:anchorId="38FA278A" wp14:editId="6FCBA901">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14:paraId="204E2BB2" w14:textId="77777777" w:rsidR="00F71B37" w:rsidRDefault="00F71B37" w:rsidP="00045B4D">
    <w:pPr>
      <w:pStyle w:val="a7"/>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69706930"/>
    <w:lvl w:ilvl="0" w:tplc="C0BC9918">
      <w:start w:val="1"/>
      <w:numFmt w:val="decimal"/>
      <w:pStyle w:val="Ruller4"/>
      <w:lvlText w:val="%1."/>
      <w:lvlJc w:val="left"/>
      <w:pPr>
        <w:tabs>
          <w:tab w:val="num" w:pos="907"/>
        </w:tabs>
        <w:ind w:left="0" w:firstLine="0"/>
      </w:pPr>
      <w:rPr>
        <w:rFonts w:hint="default"/>
        <w:b w:val="0"/>
        <w:bCs w:val="0"/>
        <w:strike w:val="0"/>
        <w:color w:val="auto"/>
        <w:sz w:val="28"/>
        <w:szCs w:val="28"/>
      </w:rPr>
    </w:lvl>
    <w:lvl w:ilvl="1" w:tplc="C5945B5A" w:tentative="1">
      <w:start w:val="1"/>
      <w:numFmt w:val="lowerLetter"/>
      <w:lvlText w:val="%2."/>
      <w:lvlJc w:val="left"/>
      <w:pPr>
        <w:tabs>
          <w:tab w:val="num" w:pos="1440"/>
        </w:tabs>
        <w:ind w:left="1440" w:hanging="360"/>
      </w:pPr>
    </w:lvl>
    <w:lvl w:ilvl="2" w:tplc="143ED040" w:tentative="1">
      <w:start w:val="1"/>
      <w:numFmt w:val="lowerRoman"/>
      <w:lvlText w:val="%3."/>
      <w:lvlJc w:val="right"/>
      <w:pPr>
        <w:tabs>
          <w:tab w:val="num" w:pos="2160"/>
        </w:tabs>
        <w:ind w:left="2160" w:hanging="180"/>
      </w:pPr>
    </w:lvl>
    <w:lvl w:ilvl="3" w:tplc="D414A59A" w:tentative="1">
      <w:start w:val="1"/>
      <w:numFmt w:val="decimal"/>
      <w:lvlText w:val="%4."/>
      <w:lvlJc w:val="left"/>
      <w:pPr>
        <w:tabs>
          <w:tab w:val="num" w:pos="2880"/>
        </w:tabs>
        <w:ind w:left="2880" w:hanging="360"/>
      </w:pPr>
    </w:lvl>
    <w:lvl w:ilvl="4" w:tplc="B5F4F3D0" w:tentative="1">
      <w:start w:val="1"/>
      <w:numFmt w:val="lowerLetter"/>
      <w:lvlText w:val="%5."/>
      <w:lvlJc w:val="left"/>
      <w:pPr>
        <w:tabs>
          <w:tab w:val="num" w:pos="3600"/>
        </w:tabs>
        <w:ind w:left="3600" w:hanging="360"/>
      </w:pPr>
    </w:lvl>
    <w:lvl w:ilvl="5" w:tplc="3E221262" w:tentative="1">
      <w:start w:val="1"/>
      <w:numFmt w:val="lowerRoman"/>
      <w:lvlText w:val="%6."/>
      <w:lvlJc w:val="right"/>
      <w:pPr>
        <w:tabs>
          <w:tab w:val="num" w:pos="4320"/>
        </w:tabs>
        <w:ind w:left="4320" w:hanging="180"/>
      </w:pPr>
    </w:lvl>
    <w:lvl w:ilvl="6" w:tplc="8ABA8774" w:tentative="1">
      <w:start w:val="1"/>
      <w:numFmt w:val="decimal"/>
      <w:lvlText w:val="%7."/>
      <w:lvlJc w:val="left"/>
      <w:pPr>
        <w:tabs>
          <w:tab w:val="num" w:pos="5040"/>
        </w:tabs>
        <w:ind w:left="5040" w:hanging="360"/>
      </w:pPr>
    </w:lvl>
    <w:lvl w:ilvl="7" w:tplc="013EFB16" w:tentative="1">
      <w:start w:val="1"/>
      <w:numFmt w:val="lowerLetter"/>
      <w:lvlText w:val="%8."/>
      <w:lvlJc w:val="left"/>
      <w:pPr>
        <w:tabs>
          <w:tab w:val="num" w:pos="5760"/>
        </w:tabs>
        <w:ind w:left="5760" w:hanging="360"/>
      </w:pPr>
    </w:lvl>
    <w:lvl w:ilvl="8" w:tplc="09461748" w:tentative="1">
      <w:start w:val="1"/>
      <w:numFmt w:val="lowerRoman"/>
      <w:lvlText w:val="%9."/>
      <w:lvlJc w:val="right"/>
      <w:pPr>
        <w:tabs>
          <w:tab w:val="num" w:pos="6480"/>
        </w:tabs>
        <w:ind w:left="6480" w:hanging="180"/>
      </w:pPr>
    </w:lvl>
  </w:abstractNum>
  <w:abstractNum w:abstractNumId="11" w15:restartNumberingAfterBreak="0">
    <w:nsid w:val="0A2C6F26"/>
    <w:multiLevelType w:val="hybridMultilevel"/>
    <w:tmpl w:val="2938D4B8"/>
    <w:lvl w:ilvl="0" w:tplc="89EEE630">
      <w:start w:val="1"/>
      <w:numFmt w:val="hebrew1"/>
      <w:pStyle w:val="a"/>
      <w:lvlText w:val="%1."/>
      <w:lvlJc w:val="left"/>
      <w:pPr>
        <w:ind w:left="720" w:hanging="360"/>
      </w:pPr>
      <w:rPr>
        <w:rFonts w:hint="default"/>
      </w:rPr>
    </w:lvl>
    <w:lvl w:ilvl="1" w:tplc="7CD437EC" w:tentative="1">
      <w:start w:val="1"/>
      <w:numFmt w:val="lowerLetter"/>
      <w:lvlText w:val="%2."/>
      <w:lvlJc w:val="left"/>
      <w:pPr>
        <w:ind w:left="1440" w:hanging="360"/>
      </w:pPr>
    </w:lvl>
    <w:lvl w:ilvl="2" w:tplc="BB4CEDF6" w:tentative="1">
      <w:start w:val="1"/>
      <w:numFmt w:val="lowerRoman"/>
      <w:lvlText w:val="%3."/>
      <w:lvlJc w:val="right"/>
      <w:pPr>
        <w:ind w:left="2160" w:hanging="180"/>
      </w:pPr>
    </w:lvl>
    <w:lvl w:ilvl="3" w:tplc="91CA8354" w:tentative="1">
      <w:start w:val="1"/>
      <w:numFmt w:val="decimal"/>
      <w:lvlText w:val="%4."/>
      <w:lvlJc w:val="left"/>
      <w:pPr>
        <w:ind w:left="2880" w:hanging="360"/>
      </w:pPr>
    </w:lvl>
    <w:lvl w:ilvl="4" w:tplc="D786E2F8" w:tentative="1">
      <w:start w:val="1"/>
      <w:numFmt w:val="lowerLetter"/>
      <w:lvlText w:val="%5."/>
      <w:lvlJc w:val="left"/>
      <w:pPr>
        <w:ind w:left="3600" w:hanging="360"/>
      </w:pPr>
    </w:lvl>
    <w:lvl w:ilvl="5" w:tplc="CB228F5C" w:tentative="1">
      <w:start w:val="1"/>
      <w:numFmt w:val="lowerRoman"/>
      <w:lvlText w:val="%6."/>
      <w:lvlJc w:val="right"/>
      <w:pPr>
        <w:ind w:left="4320" w:hanging="180"/>
      </w:pPr>
    </w:lvl>
    <w:lvl w:ilvl="6" w:tplc="49280B40" w:tentative="1">
      <w:start w:val="1"/>
      <w:numFmt w:val="decimal"/>
      <w:lvlText w:val="%7."/>
      <w:lvlJc w:val="left"/>
      <w:pPr>
        <w:ind w:left="5040" w:hanging="360"/>
      </w:pPr>
    </w:lvl>
    <w:lvl w:ilvl="7" w:tplc="D33C2674" w:tentative="1">
      <w:start w:val="1"/>
      <w:numFmt w:val="lowerLetter"/>
      <w:lvlText w:val="%8."/>
      <w:lvlJc w:val="left"/>
      <w:pPr>
        <w:ind w:left="5760" w:hanging="360"/>
      </w:pPr>
    </w:lvl>
    <w:lvl w:ilvl="8" w:tplc="AE105038" w:tentative="1">
      <w:start w:val="1"/>
      <w:numFmt w:val="lowerRoman"/>
      <w:lvlText w:val="%9."/>
      <w:lvlJc w:val="right"/>
      <w:pPr>
        <w:ind w:left="6480" w:hanging="180"/>
      </w:pPr>
    </w:lvl>
  </w:abstractNum>
  <w:abstractNum w:abstractNumId="12" w15:restartNumberingAfterBreak="0">
    <w:nsid w:val="12CF41B7"/>
    <w:multiLevelType w:val="multilevel"/>
    <w:tmpl w:val="7270C168"/>
    <w:lvl w:ilvl="0">
      <w:start w:val="1"/>
      <w:numFmt w:val="decimal"/>
      <w:pStyle w:val="11"/>
      <w:lvlText w:val="%1."/>
      <w:lvlJc w:val="left"/>
      <w:pPr>
        <w:tabs>
          <w:tab w:val="num" w:pos="454"/>
        </w:tabs>
        <w:ind w:left="454" w:hanging="454"/>
      </w:pPr>
      <w:rPr>
        <w:rFonts w:ascii="Times New Roman" w:hAnsi="Times New Roman" w:cs="David" w:hint="default"/>
        <w:b w:val="0"/>
        <w:bCs w:val="0"/>
        <w:i w:val="0"/>
        <w:iCs w:val="0"/>
        <w:color w:val="auto"/>
        <w:sz w:val="24"/>
        <w:szCs w:val="24"/>
      </w:rPr>
    </w:lvl>
    <w:lvl w:ilvl="1">
      <w:start w:val="1"/>
      <w:numFmt w:val="hebrew1"/>
      <w:pStyle w:val="21"/>
      <w:lvlText w:val="%2)"/>
      <w:lvlJc w:val="left"/>
      <w:pPr>
        <w:tabs>
          <w:tab w:val="num" w:pos="907"/>
        </w:tabs>
        <w:ind w:left="907" w:hanging="453"/>
      </w:pPr>
      <w:rPr>
        <w:rFonts w:ascii="Times New Roman" w:hAnsi="Times New Roman" w:cs="David" w:hint="default"/>
        <w:b w:val="0"/>
        <w:bCs w:val="0"/>
        <w:i w:val="0"/>
        <w:iCs w:val="0"/>
        <w:color w:val="auto"/>
        <w:sz w:val="24"/>
        <w:szCs w:val="24"/>
        <w:lang w:val="en-US"/>
      </w:rPr>
    </w:lvl>
    <w:lvl w:ilvl="2">
      <w:start w:val="1"/>
      <w:numFmt w:val="decimal"/>
      <w:pStyle w:val="31"/>
      <w:lvlText w:val="(%3)"/>
      <w:lvlJc w:val="left"/>
      <w:pPr>
        <w:tabs>
          <w:tab w:val="num" w:pos="1361"/>
        </w:tabs>
        <w:ind w:left="1361" w:hanging="454"/>
      </w:pPr>
      <w:rPr>
        <w:rFonts w:ascii="Times New Roman" w:hAnsi="Times New Roman" w:cs="David" w:hint="default"/>
        <w:b w:val="0"/>
        <w:bCs w:val="0"/>
        <w:i w:val="0"/>
        <w:iCs w:val="0"/>
        <w:color w:val="auto"/>
        <w:sz w:val="24"/>
        <w:szCs w:val="24"/>
      </w:rPr>
    </w:lvl>
    <w:lvl w:ilvl="3">
      <w:start w:val="1"/>
      <w:numFmt w:val="hebrew1"/>
      <w:pStyle w:val="41"/>
      <w:lvlText w:val="(%4)"/>
      <w:lvlJc w:val="left"/>
      <w:pPr>
        <w:tabs>
          <w:tab w:val="num" w:pos="1814"/>
        </w:tabs>
        <w:ind w:left="1814" w:hanging="453"/>
      </w:pPr>
      <w:rPr>
        <w:rFonts w:cs="Times New Roman"/>
        <w:szCs w:val="24"/>
      </w:rPr>
    </w:lvl>
    <w:lvl w:ilvl="4">
      <w:start w:val="1"/>
      <w:numFmt w:val="none"/>
      <w:lvlText w:val=""/>
      <w:lvlJc w:val="right"/>
      <w:pPr>
        <w:tabs>
          <w:tab w:val="num" w:pos="360"/>
        </w:tabs>
        <w:ind w:left="0" w:firstLine="0"/>
      </w:pPr>
      <w:rPr>
        <w:rFonts w:cs="Times New Roman"/>
      </w:rPr>
    </w:lvl>
    <w:lvl w:ilvl="5">
      <w:start w:val="1"/>
      <w:numFmt w:val="none"/>
      <w:lvlText w:val=""/>
      <w:lvlJc w:val="right"/>
      <w:pPr>
        <w:tabs>
          <w:tab w:val="num" w:pos="360"/>
        </w:tabs>
        <w:ind w:left="0" w:firstLine="0"/>
      </w:pPr>
      <w:rPr>
        <w:rFonts w:cs="Times New Roman"/>
      </w:rPr>
    </w:lvl>
    <w:lvl w:ilvl="6">
      <w:start w:val="1"/>
      <w:numFmt w:val="none"/>
      <w:lvlText w:val=""/>
      <w:lvlJc w:val="right"/>
      <w:pPr>
        <w:tabs>
          <w:tab w:val="num" w:pos="360"/>
        </w:tabs>
        <w:ind w:left="0" w:firstLine="0"/>
      </w:pPr>
      <w:rPr>
        <w:rFonts w:cs="Times New Roman"/>
      </w:rPr>
    </w:lvl>
    <w:lvl w:ilvl="7">
      <w:start w:val="1"/>
      <w:numFmt w:val="decimal"/>
      <w:lvlText w:val="%1.%2.%3.%4.%5.%6.%7.%8"/>
      <w:lvlJc w:val="center"/>
      <w:pPr>
        <w:tabs>
          <w:tab w:val="num" w:pos="1728"/>
        </w:tabs>
        <w:ind w:left="1440" w:hanging="1152"/>
      </w:pPr>
      <w:rPr>
        <w:rFonts w:cs="Times New Roman"/>
      </w:rPr>
    </w:lvl>
    <w:lvl w:ilvl="8">
      <w:start w:val="1"/>
      <w:numFmt w:val="decimal"/>
      <w:lvlText w:val="%1.%2.%3.%4.%5.%6.%7.%8.%9"/>
      <w:lvlJc w:val="center"/>
      <w:pPr>
        <w:tabs>
          <w:tab w:val="num" w:pos="1872"/>
        </w:tabs>
        <w:ind w:left="1584" w:hanging="1296"/>
      </w:pPr>
      <w:rPr>
        <w:rFonts w:cs="Times New Roman"/>
      </w:rPr>
    </w:lvl>
  </w:abstractNum>
  <w:abstractNum w:abstractNumId="13" w15:restartNumberingAfterBreak="0">
    <w:nsid w:val="4FE70B62"/>
    <w:multiLevelType w:val="hybridMultilevel"/>
    <w:tmpl w:val="ADA8711E"/>
    <w:lvl w:ilvl="0" w:tplc="6C34A376">
      <w:start w:val="1"/>
      <w:numFmt w:val="hebrew1"/>
      <w:pStyle w:val="Ruller40"/>
      <w:lvlText w:val="%1."/>
      <w:lvlJc w:val="left"/>
      <w:pPr>
        <w:tabs>
          <w:tab w:val="num" w:pos="907"/>
        </w:tabs>
        <w:ind w:left="0" w:firstLine="0"/>
      </w:pPr>
      <w:rPr>
        <w:rFonts w:hint="default"/>
      </w:rPr>
    </w:lvl>
    <w:lvl w:ilvl="1" w:tplc="86CCE3EA" w:tentative="1">
      <w:start w:val="1"/>
      <w:numFmt w:val="lowerLetter"/>
      <w:lvlText w:val="%2."/>
      <w:lvlJc w:val="left"/>
      <w:pPr>
        <w:tabs>
          <w:tab w:val="num" w:pos="1440"/>
        </w:tabs>
        <w:ind w:left="1440" w:hanging="360"/>
      </w:pPr>
    </w:lvl>
    <w:lvl w:ilvl="2" w:tplc="285CCE34" w:tentative="1">
      <w:start w:val="1"/>
      <w:numFmt w:val="lowerRoman"/>
      <w:lvlText w:val="%3."/>
      <w:lvlJc w:val="right"/>
      <w:pPr>
        <w:tabs>
          <w:tab w:val="num" w:pos="2160"/>
        </w:tabs>
        <w:ind w:left="2160" w:hanging="180"/>
      </w:pPr>
    </w:lvl>
    <w:lvl w:ilvl="3" w:tplc="5C3AB5D2" w:tentative="1">
      <w:start w:val="1"/>
      <w:numFmt w:val="decimal"/>
      <w:lvlText w:val="%4."/>
      <w:lvlJc w:val="left"/>
      <w:pPr>
        <w:tabs>
          <w:tab w:val="num" w:pos="2880"/>
        </w:tabs>
        <w:ind w:left="2880" w:hanging="360"/>
      </w:pPr>
    </w:lvl>
    <w:lvl w:ilvl="4" w:tplc="ED8CA0CC" w:tentative="1">
      <w:start w:val="1"/>
      <w:numFmt w:val="lowerLetter"/>
      <w:lvlText w:val="%5."/>
      <w:lvlJc w:val="left"/>
      <w:pPr>
        <w:tabs>
          <w:tab w:val="num" w:pos="3600"/>
        </w:tabs>
        <w:ind w:left="3600" w:hanging="360"/>
      </w:pPr>
    </w:lvl>
    <w:lvl w:ilvl="5" w:tplc="54886756" w:tentative="1">
      <w:start w:val="1"/>
      <w:numFmt w:val="lowerRoman"/>
      <w:lvlText w:val="%6."/>
      <w:lvlJc w:val="right"/>
      <w:pPr>
        <w:tabs>
          <w:tab w:val="num" w:pos="4320"/>
        </w:tabs>
        <w:ind w:left="4320" w:hanging="180"/>
      </w:pPr>
    </w:lvl>
    <w:lvl w:ilvl="6" w:tplc="BC7EC104" w:tentative="1">
      <w:start w:val="1"/>
      <w:numFmt w:val="decimal"/>
      <w:lvlText w:val="%7."/>
      <w:lvlJc w:val="left"/>
      <w:pPr>
        <w:tabs>
          <w:tab w:val="num" w:pos="5040"/>
        </w:tabs>
        <w:ind w:left="5040" w:hanging="360"/>
      </w:pPr>
    </w:lvl>
    <w:lvl w:ilvl="7" w:tplc="4F74A70E" w:tentative="1">
      <w:start w:val="1"/>
      <w:numFmt w:val="lowerLetter"/>
      <w:lvlText w:val="%8."/>
      <w:lvlJc w:val="left"/>
      <w:pPr>
        <w:tabs>
          <w:tab w:val="num" w:pos="5760"/>
        </w:tabs>
        <w:ind w:left="5760" w:hanging="360"/>
      </w:pPr>
    </w:lvl>
    <w:lvl w:ilvl="8" w:tplc="67548EBC" w:tentative="1">
      <w:start w:val="1"/>
      <w:numFmt w:val="lowerRoman"/>
      <w:lvlText w:val="%9."/>
      <w:lvlJc w:val="right"/>
      <w:pPr>
        <w:tabs>
          <w:tab w:val="num" w:pos="6480"/>
        </w:tabs>
        <w:ind w:left="6480" w:hanging="180"/>
      </w:pPr>
    </w:lvl>
  </w:abstractNum>
  <w:abstractNum w:abstractNumId="14" w15:restartNumberingAfterBreak="0">
    <w:nsid w:val="57D66FD4"/>
    <w:multiLevelType w:val="hybridMultilevel"/>
    <w:tmpl w:val="91A2747E"/>
    <w:lvl w:ilvl="0" w:tplc="E20EC946">
      <w:start w:val="1"/>
      <w:numFmt w:val="decimal"/>
      <w:lvlText w:val="%1."/>
      <w:lvlJc w:val="left"/>
      <w:pPr>
        <w:ind w:left="720" w:hanging="360"/>
      </w:pPr>
      <w:rPr>
        <w:rFonts w:hint="default"/>
      </w:rPr>
    </w:lvl>
    <w:lvl w:ilvl="1" w:tplc="FAB45680">
      <w:start w:val="1"/>
      <w:numFmt w:val="lowerLetter"/>
      <w:lvlText w:val="%2."/>
      <w:lvlJc w:val="left"/>
      <w:pPr>
        <w:ind w:left="1210" w:hanging="360"/>
      </w:pPr>
    </w:lvl>
    <w:lvl w:ilvl="2" w:tplc="F0DCCB2E">
      <w:start w:val="1"/>
      <w:numFmt w:val="lowerRoman"/>
      <w:lvlText w:val="%3."/>
      <w:lvlJc w:val="right"/>
      <w:pPr>
        <w:ind w:left="2160" w:hanging="180"/>
      </w:pPr>
    </w:lvl>
    <w:lvl w:ilvl="3" w:tplc="1BF6ED7E">
      <w:start w:val="1"/>
      <w:numFmt w:val="decimal"/>
      <w:lvlText w:val="%4."/>
      <w:lvlJc w:val="left"/>
      <w:pPr>
        <w:ind w:left="2880" w:hanging="360"/>
      </w:pPr>
    </w:lvl>
    <w:lvl w:ilvl="4" w:tplc="BFC0B6A4" w:tentative="1">
      <w:start w:val="1"/>
      <w:numFmt w:val="lowerLetter"/>
      <w:lvlText w:val="%5."/>
      <w:lvlJc w:val="left"/>
      <w:pPr>
        <w:ind w:left="3600" w:hanging="360"/>
      </w:pPr>
    </w:lvl>
    <w:lvl w:ilvl="5" w:tplc="2BA4A7F0" w:tentative="1">
      <w:start w:val="1"/>
      <w:numFmt w:val="lowerRoman"/>
      <w:lvlText w:val="%6."/>
      <w:lvlJc w:val="right"/>
      <w:pPr>
        <w:ind w:left="4320" w:hanging="180"/>
      </w:pPr>
    </w:lvl>
    <w:lvl w:ilvl="6" w:tplc="2F181D5A" w:tentative="1">
      <w:start w:val="1"/>
      <w:numFmt w:val="decimal"/>
      <w:lvlText w:val="%7."/>
      <w:lvlJc w:val="left"/>
      <w:pPr>
        <w:ind w:left="5040" w:hanging="360"/>
      </w:pPr>
    </w:lvl>
    <w:lvl w:ilvl="7" w:tplc="7E202A6A" w:tentative="1">
      <w:start w:val="1"/>
      <w:numFmt w:val="lowerLetter"/>
      <w:lvlText w:val="%8."/>
      <w:lvlJc w:val="left"/>
      <w:pPr>
        <w:ind w:left="5760" w:hanging="360"/>
      </w:pPr>
    </w:lvl>
    <w:lvl w:ilvl="8" w:tplc="8626D7EA" w:tentative="1">
      <w:start w:val="1"/>
      <w:numFmt w:val="lowerRoman"/>
      <w:lvlText w:val="%9."/>
      <w:lvlJc w:val="right"/>
      <w:pPr>
        <w:ind w:left="6480" w:hanging="180"/>
      </w:pPr>
    </w:lvl>
  </w:abstractNum>
  <w:abstractNum w:abstractNumId="15" w15:restartNumberingAfterBreak="0">
    <w:nsid w:val="5ACA318C"/>
    <w:multiLevelType w:val="hybridMultilevel"/>
    <w:tmpl w:val="FFF875F8"/>
    <w:lvl w:ilvl="0" w:tplc="3ED030AE">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D31631E"/>
    <w:multiLevelType w:val="hybridMultilevel"/>
    <w:tmpl w:val="B45479D2"/>
    <w:lvl w:ilvl="0" w:tplc="D72C446C">
      <w:numFmt w:val="bullet"/>
      <w:lvlText w:val="–"/>
      <w:lvlJc w:val="left"/>
      <w:pPr>
        <w:ind w:left="2004" w:hanging="360"/>
      </w:pPr>
      <w:rPr>
        <w:rFonts w:ascii="Century" w:eastAsia="Times New Roman" w:hAnsi="Century" w:cs="FrankRuehl" w:hint="default"/>
        <w:sz w:val="22"/>
      </w:rPr>
    </w:lvl>
    <w:lvl w:ilvl="1" w:tplc="33F21658" w:tentative="1">
      <w:start w:val="1"/>
      <w:numFmt w:val="bullet"/>
      <w:lvlText w:val="o"/>
      <w:lvlJc w:val="left"/>
      <w:pPr>
        <w:ind w:left="2724" w:hanging="360"/>
      </w:pPr>
      <w:rPr>
        <w:rFonts w:ascii="Courier New" w:hAnsi="Courier New" w:cs="Courier New" w:hint="default"/>
      </w:rPr>
    </w:lvl>
    <w:lvl w:ilvl="2" w:tplc="823801E4" w:tentative="1">
      <w:start w:val="1"/>
      <w:numFmt w:val="bullet"/>
      <w:lvlText w:val=""/>
      <w:lvlJc w:val="left"/>
      <w:pPr>
        <w:ind w:left="3444" w:hanging="360"/>
      </w:pPr>
      <w:rPr>
        <w:rFonts w:ascii="Wingdings" w:hAnsi="Wingdings" w:hint="default"/>
      </w:rPr>
    </w:lvl>
    <w:lvl w:ilvl="3" w:tplc="F5822ED2" w:tentative="1">
      <w:start w:val="1"/>
      <w:numFmt w:val="bullet"/>
      <w:lvlText w:val=""/>
      <w:lvlJc w:val="left"/>
      <w:pPr>
        <w:ind w:left="4164" w:hanging="360"/>
      </w:pPr>
      <w:rPr>
        <w:rFonts w:ascii="Symbol" w:hAnsi="Symbol" w:hint="default"/>
      </w:rPr>
    </w:lvl>
    <w:lvl w:ilvl="4" w:tplc="91027FE8" w:tentative="1">
      <w:start w:val="1"/>
      <w:numFmt w:val="bullet"/>
      <w:lvlText w:val="o"/>
      <w:lvlJc w:val="left"/>
      <w:pPr>
        <w:ind w:left="4884" w:hanging="360"/>
      </w:pPr>
      <w:rPr>
        <w:rFonts w:ascii="Courier New" w:hAnsi="Courier New" w:cs="Courier New" w:hint="default"/>
      </w:rPr>
    </w:lvl>
    <w:lvl w:ilvl="5" w:tplc="4F6AFE42" w:tentative="1">
      <w:start w:val="1"/>
      <w:numFmt w:val="bullet"/>
      <w:lvlText w:val=""/>
      <w:lvlJc w:val="left"/>
      <w:pPr>
        <w:ind w:left="5604" w:hanging="360"/>
      </w:pPr>
      <w:rPr>
        <w:rFonts w:ascii="Wingdings" w:hAnsi="Wingdings" w:hint="default"/>
      </w:rPr>
    </w:lvl>
    <w:lvl w:ilvl="6" w:tplc="F5A07DA2" w:tentative="1">
      <w:start w:val="1"/>
      <w:numFmt w:val="bullet"/>
      <w:lvlText w:val=""/>
      <w:lvlJc w:val="left"/>
      <w:pPr>
        <w:ind w:left="6324" w:hanging="360"/>
      </w:pPr>
      <w:rPr>
        <w:rFonts w:ascii="Symbol" w:hAnsi="Symbol" w:hint="default"/>
      </w:rPr>
    </w:lvl>
    <w:lvl w:ilvl="7" w:tplc="50BCBD54" w:tentative="1">
      <w:start w:val="1"/>
      <w:numFmt w:val="bullet"/>
      <w:lvlText w:val="o"/>
      <w:lvlJc w:val="left"/>
      <w:pPr>
        <w:ind w:left="7044" w:hanging="360"/>
      </w:pPr>
      <w:rPr>
        <w:rFonts w:ascii="Courier New" w:hAnsi="Courier New" w:cs="Courier New" w:hint="default"/>
      </w:rPr>
    </w:lvl>
    <w:lvl w:ilvl="8" w:tplc="EA78872A" w:tentative="1">
      <w:start w:val="1"/>
      <w:numFmt w:val="bullet"/>
      <w:lvlText w:val=""/>
      <w:lvlJc w:val="left"/>
      <w:pPr>
        <w:ind w:left="7764" w:hanging="360"/>
      </w:pPr>
      <w:rPr>
        <w:rFonts w:ascii="Wingdings" w:hAnsi="Wingdings" w:hint="default"/>
      </w:rPr>
    </w:lvl>
  </w:abstractNum>
  <w:num w:numId="1">
    <w:abstractNumId w:val="10"/>
  </w:num>
  <w:num w:numId="2">
    <w:abstractNumId w:val="13"/>
  </w:num>
  <w:num w:numId="3">
    <w:abstractNumId w:val="11"/>
  </w:num>
  <w:num w:numId="4">
    <w:abstractNumId w:val="11"/>
    <w:lvlOverride w:ilvl="0">
      <w:startOverride w:val="1"/>
    </w:lvlOverride>
  </w:num>
  <w:num w:numId="5">
    <w:abstractNumId w:val="10"/>
    <w:lvlOverride w:ilvl="0">
      <w:startOverride w:val="1"/>
    </w:lvlOverride>
  </w:num>
  <w:num w:numId="6">
    <w:abstractNumId w:val="10"/>
    <w:lvlOverride w:ilvl="0">
      <w:startOverride w:val="4"/>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22"/>
    </w:lvlOverride>
  </w:num>
  <w:num w:numId="10">
    <w:abstractNumId w:val="10"/>
    <w:lvlOverride w:ilvl="0">
      <w:startOverride w:val="1"/>
    </w:lvlOverride>
  </w:num>
  <w:num w:numId="11">
    <w:abstractNumId w:val="16"/>
  </w:num>
  <w:num w:numId="12">
    <w:abstractNumId w:val="10"/>
    <w:lvlOverride w:ilvl="0">
      <w:startOverride w:val="22"/>
    </w:lvlOverride>
  </w:num>
  <w:num w:numId="13">
    <w:abstractNumId w:val="10"/>
    <w:lvlOverride w:ilvl="0">
      <w:startOverride w:val="26"/>
    </w:lvlOverride>
  </w:num>
  <w:num w:numId="14">
    <w:abstractNumId w:val="10"/>
    <w:lvlOverride w:ilvl="0">
      <w:startOverride w:val="30"/>
    </w:lvlOverride>
  </w:num>
  <w:num w:numId="15">
    <w:abstractNumId w:val="10"/>
    <w:lvlOverride w:ilvl="0">
      <w:startOverride w:val="36"/>
    </w:lvlOverride>
  </w:num>
  <w:num w:numId="16">
    <w:abstractNumId w:val="10"/>
    <w:lvlOverride w:ilvl="0">
      <w:startOverride w:val="1"/>
    </w:lvlOverride>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4"/>
  </w:num>
  <w:num w:numId="31">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0939"/>
    <w:rsid w:val="00000FDE"/>
    <w:rsid w:val="0000146F"/>
    <w:rsid w:val="000020A2"/>
    <w:rsid w:val="00005CD0"/>
    <w:rsid w:val="00006E36"/>
    <w:rsid w:val="0001055A"/>
    <w:rsid w:val="000119FF"/>
    <w:rsid w:val="00016EF1"/>
    <w:rsid w:val="000220C6"/>
    <w:rsid w:val="00032036"/>
    <w:rsid w:val="00033E2D"/>
    <w:rsid w:val="00034173"/>
    <w:rsid w:val="00036116"/>
    <w:rsid w:val="00036227"/>
    <w:rsid w:val="00041FB6"/>
    <w:rsid w:val="0004221D"/>
    <w:rsid w:val="00044953"/>
    <w:rsid w:val="00045B4D"/>
    <w:rsid w:val="00051C2A"/>
    <w:rsid w:val="00052C9C"/>
    <w:rsid w:val="00053027"/>
    <w:rsid w:val="00053111"/>
    <w:rsid w:val="0005382B"/>
    <w:rsid w:val="00053A4B"/>
    <w:rsid w:val="000548C8"/>
    <w:rsid w:val="00054CB3"/>
    <w:rsid w:val="0005540E"/>
    <w:rsid w:val="00061EB7"/>
    <w:rsid w:val="00062018"/>
    <w:rsid w:val="00062559"/>
    <w:rsid w:val="0006459D"/>
    <w:rsid w:val="0006560E"/>
    <w:rsid w:val="000663A2"/>
    <w:rsid w:val="00070CFF"/>
    <w:rsid w:val="000719FA"/>
    <w:rsid w:val="000725F5"/>
    <w:rsid w:val="00072AD2"/>
    <w:rsid w:val="000752EC"/>
    <w:rsid w:val="00075FCC"/>
    <w:rsid w:val="00082808"/>
    <w:rsid w:val="00082F03"/>
    <w:rsid w:val="0008557E"/>
    <w:rsid w:val="00085591"/>
    <w:rsid w:val="000902BF"/>
    <w:rsid w:val="00094025"/>
    <w:rsid w:val="000A0AC0"/>
    <w:rsid w:val="000A228B"/>
    <w:rsid w:val="000A38EF"/>
    <w:rsid w:val="000A749D"/>
    <w:rsid w:val="000B0F13"/>
    <w:rsid w:val="000B1478"/>
    <w:rsid w:val="000B44ED"/>
    <w:rsid w:val="000B4C7E"/>
    <w:rsid w:val="000B4F70"/>
    <w:rsid w:val="000C148B"/>
    <w:rsid w:val="000C26B8"/>
    <w:rsid w:val="000C4690"/>
    <w:rsid w:val="000C58FB"/>
    <w:rsid w:val="000C5B4C"/>
    <w:rsid w:val="000D1CD9"/>
    <w:rsid w:val="000D25C4"/>
    <w:rsid w:val="000D28FB"/>
    <w:rsid w:val="000D4F65"/>
    <w:rsid w:val="000D611C"/>
    <w:rsid w:val="000D6A85"/>
    <w:rsid w:val="000E54C5"/>
    <w:rsid w:val="000E626D"/>
    <w:rsid w:val="000F2855"/>
    <w:rsid w:val="000F28EB"/>
    <w:rsid w:val="000F33F4"/>
    <w:rsid w:val="000F49AB"/>
    <w:rsid w:val="000F6CB8"/>
    <w:rsid w:val="001006A1"/>
    <w:rsid w:val="001042AB"/>
    <w:rsid w:val="0010461A"/>
    <w:rsid w:val="001055F8"/>
    <w:rsid w:val="00106CAE"/>
    <w:rsid w:val="00106CF3"/>
    <w:rsid w:val="001133DA"/>
    <w:rsid w:val="0011510F"/>
    <w:rsid w:val="0012062C"/>
    <w:rsid w:val="00121047"/>
    <w:rsid w:val="00122B89"/>
    <w:rsid w:val="00123A2A"/>
    <w:rsid w:val="001243BE"/>
    <w:rsid w:val="00124631"/>
    <w:rsid w:val="001258AC"/>
    <w:rsid w:val="00130531"/>
    <w:rsid w:val="00132406"/>
    <w:rsid w:val="00134A67"/>
    <w:rsid w:val="00134D60"/>
    <w:rsid w:val="001353BD"/>
    <w:rsid w:val="00136EA4"/>
    <w:rsid w:val="00140265"/>
    <w:rsid w:val="0014137A"/>
    <w:rsid w:val="001446F7"/>
    <w:rsid w:val="00145279"/>
    <w:rsid w:val="001463F8"/>
    <w:rsid w:val="001477AF"/>
    <w:rsid w:val="00147F66"/>
    <w:rsid w:val="00150DAF"/>
    <w:rsid w:val="00151073"/>
    <w:rsid w:val="00152813"/>
    <w:rsid w:val="001552E9"/>
    <w:rsid w:val="00155ADC"/>
    <w:rsid w:val="001560F5"/>
    <w:rsid w:val="0015626D"/>
    <w:rsid w:val="00157234"/>
    <w:rsid w:val="001607BE"/>
    <w:rsid w:val="00160DC4"/>
    <w:rsid w:val="00161563"/>
    <w:rsid w:val="00164BD6"/>
    <w:rsid w:val="00165127"/>
    <w:rsid w:val="00167394"/>
    <w:rsid w:val="00171D5B"/>
    <w:rsid w:val="00172788"/>
    <w:rsid w:val="00175181"/>
    <w:rsid w:val="001752FB"/>
    <w:rsid w:val="001772E2"/>
    <w:rsid w:val="001812CA"/>
    <w:rsid w:val="00182989"/>
    <w:rsid w:val="00182D3D"/>
    <w:rsid w:val="00191568"/>
    <w:rsid w:val="00192130"/>
    <w:rsid w:val="00195765"/>
    <w:rsid w:val="001A0164"/>
    <w:rsid w:val="001A248D"/>
    <w:rsid w:val="001A27FA"/>
    <w:rsid w:val="001A4631"/>
    <w:rsid w:val="001B302B"/>
    <w:rsid w:val="001B38B7"/>
    <w:rsid w:val="001B4997"/>
    <w:rsid w:val="001C01C5"/>
    <w:rsid w:val="001C0A14"/>
    <w:rsid w:val="001C27AD"/>
    <w:rsid w:val="001D3B02"/>
    <w:rsid w:val="001E106D"/>
    <w:rsid w:val="001E2278"/>
    <w:rsid w:val="001E233B"/>
    <w:rsid w:val="001E2F6E"/>
    <w:rsid w:val="001E3443"/>
    <w:rsid w:val="001E3D30"/>
    <w:rsid w:val="001E73CC"/>
    <w:rsid w:val="001F115D"/>
    <w:rsid w:val="001F2586"/>
    <w:rsid w:val="00200D6B"/>
    <w:rsid w:val="00201AF3"/>
    <w:rsid w:val="0020487F"/>
    <w:rsid w:val="00205462"/>
    <w:rsid w:val="00212D80"/>
    <w:rsid w:val="002143A8"/>
    <w:rsid w:val="00217CCF"/>
    <w:rsid w:val="00220178"/>
    <w:rsid w:val="002218CA"/>
    <w:rsid w:val="0022241E"/>
    <w:rsid w:val="002264A8"/>
    <w:rsid w:val="002278E7"/>
    <w:rsid w:val="00227EAC"/>
    <w:rsid w:val="00230CCE"/>
    <w:rsid w:val="00231825"/>
    <w:rsid w:val="00232455"/>
    <w:rsid w:val="0023404A"/>
    <w:rsid w:val="002453E2"/>
    <w:rsid w:val="0024552D"/>
    <w:rsid w:val="0026143C"/>
    <w:rsid w:val="00261BEC"/>
    <w:rsid w:val="00262BE9"/>
    <w:rsid w:val="00265682"/>
    <w:rsid w:val="00265F6E"/>
    <w:rsid w:val="00266587"/>
    <w:rsid w:val="00272390"/>
    <w:rsid w:val="00273DB8"/>
    <w:rsid w:val="00274360"/>
    <w:rsid w:val="0027503D"/>
    <w:rsid w:val="00280F47"/>
    <w:rsid w:val="00281EB0"/>
    <w:rsid w:val="00282548"/>
    <w:rsid w:val="002876BF"/>
    <w:rsid w:val="00290252"/>
    <w:rsid w:val="0029168E"/>
    <w:rsid w:val="00293A46"/>
    <w:rsid w:val="002944C2"/>
    <w:rsid w:val="002949B2"/>
    <w:rsid w:val="002A2B87"/>
    <w:rsid w:val="002A3B84"/>
    <w:rsid w:val="002A4A7A"/>
    <w:rsid w:val="002A4BF3"/>
    <w:rsid w:val="002A55EC"/>
    <w:rsid w:val="002B0837"/>
    <w:rsid w:val="002B230B"/>
    <w:rsid w:val="002B26D6"/>
    <w:rsid w:val="002B4BAE"/>
    <w:rsid w:val="002C05A3"/>
    <w:rsid w:val="002C1355"/>
    <w:rsid w:val="002C3082"/>
    <w:rsid w:val="002C500A"/>
    <w:rsid w:val="002D1611"/>
    <w:rsid w:val="002D4B6F"/>
    <w:rsid w:val="002E1B35"/>
    <w:rsid w:val="002E24A1"/>
    <w:rsid w:val="002E25F6"/>
    <w:rsid w:val="002E28E7"/>
    <w:rsid w:val="002E602E"/>
    <w:rsid w:val="002E6A0E"/>
    <w:rsid w:val="002E6AF5"/>
    <w:rsid w:val="002E6B11"/>
    <w:rsid w:val="002E6E4C"/>
    <w:rsid w:val="002E73AA"/>
    <w:rsid w:val="002F4AAB"/>
    <w:rsid w:val="002F7BB6"/>
    <w:rsid w:val="00301F4C"/>
    <w:rsid w:val="00305828"/>
    <w:rsid w:val="0031078A"/>
    <w:rsid w:val="0031312E"/>
    <w:rsid w:val="00314A4A"/>
    <w:rsid w:val="00321614"/>
    <w:rsid w:val="00323D32"/>
    <w:rsid w:val="00323D69"/>
    <w:rsid w:val="00324281"/>
    <w:rsid w:val="003242FC"/>
    <w:rsid w:val="003246BD"/>
    <w:rsid w:val="00324BA7"/>
    <w:rsid w:val="0032608E"/>
    <w:rsid w:val="00326CD9"/>
    <w:rsid w:val="00327D0C"/>
    <w:rsid w:val="003302F0"/>
    <w:rsid w:val="003307FC"/>
    <w:rsid w:val="00331052"/>
    <w:rsid w:val="003323EC"/>
    <w:rsid w:val="0033750B"/>
    <w:rsid w:val="003448B2"/>
    <w:rsid w:val="00345EBC"/>
    <w:rsid w:val="003467D3"/>
    <w:rsid w:val="00347996"/>
    <w:rsid w:val="00351E00"/>
    <w:rsid w:val="0035367C"/>
    <w:rsid w:val="00356FC0"/>
    <w:rsid w:val="00356FDA"/>
    <w:rsid w:val="00361DB2"/>
    <w:rsid w:val="00362265"/>
    <w:rsid w:val="00365741"/>
    <w:rsid w:val="0037220E"/>
    <w:rsid w:val="0037512F"/>
    <w:rsid w:val="0037622E"/>
    <w:rsid w:val="00377102"/>
    <w:rsid w:val="00377D3B"/>
    <w:rsid w:val="00383753"/>
    <w:rsid w:val="00387724"/>
    <w:rsid w:val="003902CF"/>
    <w:rsid w:val="003931CB"/>
    <w:rsid w:val="00394FB7"/>
    <w:rsid w:val="003959CC"/>
    <w:rsid w:val="00396DC1"/>
    <w:rsid w:val="0039709B"/>
    <w:rsid w:val="00397392"/>
    <w:rsid w:val="003A1B08"/>
    <w:rsid w:val="003A2B1F"/>
    <w:rsid w:val="003A4966"/>
    <w:rsid w:val="003B49CC"/>
    <w:rsid w:val="003B7490"/>
    <w:rsid w:val="003C1873"/>
    <w:rsid w:val="003C1DC6"/>
    <w:rsid w:val="003C243B"/>
    <w:rsid w:val="003C31D5"/>
    <w:rsid w:val="003C326E"/>
    <w:rsid w:val="003C3FF2"/>
    <w:rsid w:val="003C6071"/>
    <w:rsid w:val="003C6842"/>
    <w:rsid w:val="003D053F"/>
    <w:rsid w:val="003D1824"/>
    <w:rsid w:val="003D3EB1"/>
    <w:rsid w:val="003D5DFF"/>
    <w:rsid w:val="003D72DA"/>
    <w:rsid w:val="003D7A53"/>
    <w:rsid w:val="003E0795"/>
    <w:rsid w:val="003E0B59"/>
    <w:rsid w:val="003E0F11"/>
    <w:rsid w:val="003E2C85"/>
    <w:rsid w:val="003E50BB"/>
    <w:rsid w:val="003E5BEF"/>
    <w:rsid w:val="003E5E02"/>
    <w:rsid w:val="003E6543"/>
    <w:rsid w:val="003E7C0A"/>
    <w:rsid w:val="003F0280"/>
    <w:rsid w:val="003F1F97"/>
    <w:rsid w:val="003F4974"/>
    <w:rsid w:val="004028E8"/>
    <w:rsid w:val="004034E5"/>
    <w:rsid w:val="0041048F"/>
    <w:rsid w:val="004127E5"/>
    <w:rsid w:val="0041378C"/>
    <w:rsid w:val="00415D9E"/>
    <w:rsid w:val="00425A4C"/>
    <w:rsid w:val="00425C4A"/>
    <w:rsid w:val="004267DC"/>
    <w:rsid w:val="00431EF4"/>
    <w:rsid w:val="00432592"/>
    <w:rsid w:val="0043308F"/>
    <w:rsid w:val="00434745"/>
    <w:rsid w:val="00437D59"/>
    <w:rsid w:val="00440DB2"/>
    <w:rsid w:val="004434B9"/>
    <w:rsid w:val="00445E6E"/>
    <w:rsid w:val="00453C9E"/>
    <w:rsid w:val="0045612F"/>
    <w:rsid w:val="00456F94"/>
    <w:rsid w:val="00460FE6"/>
    <w:rsid w:val="004610A4"/>
    <w:rsid w:val="00463F54"/>
    <w:rsid w:val="00464601"/>
    <w:rsid w:val="00464D1F"/>
    <w:rsid w:val="004657DD"/>
    <w:rsid w:val="00466EDE"/>
    <w:rsid w:val="004675F1"/>
    <w:rsid w:val="00472508"/>
    <w:rsid w:val="00473EEA"/>
    <w:rsid w:val="0047405B"/>
    <w:rsid w:val="004743AF"/>
    <w:rsid w:val="004754EF"/>
    <w:rsid w:val="00475C47"/>
    <w:rsid w:val="00475F11"/>
    <w:rsid w:val="00476FFC"/>
    <w:rsid w:val="004800BB"/>
    <w:rsid w:val="0048223D"/>
    <w:rsid w:val="00482C65"/>
    <w:rsid w:val="004863D9"/>
    <w:rsid w:val="00497601"/>
    <w:rsid w:val="004A05C8"/>
    <w:rsid w:val="004A35FA"/>
    <w:rsid w:val="004A3797"/>
    <w:rsid w:val="004B03EB"/>
    <w:rsid w:val="004B1989"/>
    <w:rsid w:val="004B2229"/>
    <w:rsid w:val="004B29D8"/>
    <w:rsid w:val="004B29FF"/>
    <w:rsid w:val="004B4400"/>
    <w:rsid w:val="004B4FCB"/>
    <w:rsid w:val="004B68B4"/>
    <w:rsid w:val="004C0030"/>
    <w:rsid w:val="004C0E4A"/>
    <w:rsid w:val="004C200E"/>
    <w:rsid w:val="004C373B"/>
    <w:rsid w:val="004C3FB4"/>
    <w:rsid w:val="004C7868"/>
    <w:rsid w:val="004D1975"/>
    <w:rsid w:val="004D2FC6"/>
    <w:rsid w:val="004D4C66"/>
    <w:rsid w:val="004D69B0"/>
    <w:rsid w:val="004D7217"/>
    <w:rsid w:val="004E2004"/>
    <w:rsid w:val="004E5EBE"/>
    <w:rsid w:val="004E5FF8"/>
    <w:rsid w:val="004E7BD1"/>
    <w:rsid w:val="004F093F"/>
    <w:rsid w:val="004F2112"/>
    <w:rsid w:val="004F49BE"/>
    <w:rsid w:val="004F6C90"/>
    <w:rsid w:val="00500EC5"/>
    <w:rsid w:val="0050199D"/>
    <w:rsid w:val="00501C61"/>
    <w:rsid w:val="0050247E"/>
    <w:rsid w:val="00503A3E"/>
    <w:rsid w:val="00504FB8"/>
    <w:rsid w:val="00505646"/>
    <w:rsid w:val="00512E7F"/>
    <w:rsid w:val="005135C6"/>
    <w:rsid w:val="00514087"/>
    <w:rsid w:val="00516DC8"/>
    <w:rsid w:val="00520169"/>
    <w:rsid w:val="0052243D"/>
    <w:rsid w:val="00522B1E"/>
    <w:rsid w:val="0052336A"/>
    <w:rsid w:val="00525A52"/>
    <w:rsid w:val="00525CA6"/>
    <w:rsid w:val="00525DEB"/>
    <w:rsid w:val="00527F02"/>
    <w:rsid w:val="00532C6E"/>
    <w:rsid w:val="00540392"/>
    <w:rsid w:val="005427D5"/>
    <w:rsid w:val="005428AA"/>
    <w:rsid w:val="005428C3"/>
    <w:rsid w:val="005428FC"/>
    <w:rsid w:val="00543A2C"/>
    <w:rsid w:val="00543D8E"/>
    <w:rsid w:val="00546DE2"/>
    <w:rsid w:val="00550E15"/>
    <w:rsid w:val="0055193A"/>
    <w:rsid w:val="0055239C"/>
    <w:rsid w:val="0055397D"/>
    <w:rsid w:val="005572F9"/>
    <w:rsid w:val="0056054E"/>
    <w:rsid w:val="00562F74"/>
    <w:rsid w:val="00563585"/>
    <w:rsid w:val="0056399E"/>
    <w:rsid w:val="0056520A"/>
    <w:rsid w:val="00566480"/>
    <w:rsid w:val="005720D9"/>
    <w:rsid w:val="005803E2"/>
    <w:rsid w:val="0058107C"/>
    <w:rsid w:val="005826ED"/>
    <w:rsid w:val="0058440A"/>
    <w:rsid w:val="00584560"/>
    <w:rsid w:val="005866BA"/>
    <w:rsid w:val="00586F75"/>
    <w:rsid w:val="005879E2"/>
    <w:rsid w:val="0059115E"/>
    <w:rsid w:val="00591983"/>
    <w:rsid w:val="0059347B"/>
    <w:rsid w:val="00594D87"/>
    <w:rsid w:val="005967D8"/>
    <w:rsid w:val="005A27C4"/>
    <w:rsid w:val="005A394F"/>
    <w:rsid w:val="005A4A24"/>
    <w:rsid w:val="005A73DA"/>
    <w:rsid w:val="005B00CC"/>
    <w:rsid w:val="005B2B50"/>
    <w:rsid w:val="005B2C96"/>
    <w:rsid w:val="005B365B"/>
    <w:rsid w:val="005B5402"/>
    <w:rsid w:val="005C106E"/>
    <w:rsid w:val="005C445A"/>
    <w:rsid w:val="005C5533"/>
    <w:rsid w:val="005D06C2"/>
    <w:rsid w:val="005D23CA"/>
    <w:rsid w:val="005D261B"/>
    <w:rsid w:val="005D3874"/>
    <w:rsid w:val="005D42AC"/>
    <w:rsid w:val="005D5A4A"/>
    <w:rsid w:val="005E024C"/>
    <w:rsid w:val="005E041F"/>
    <w:rsid w:val="005E1FCD"/>
    <w:rsid w:val="005E297B"/>
    <w:rsid w:val="005E720E"/>
    <w:rsid w:val="005F0970"/>
    <w:rsid w:val="005F628C"/>
    <w:rsid w:val="0060230B"/>
    <w:rsid w:val="00610133"/>
    <w:rsid w:val="0061116D"/>
    <w:rsid w:val="006130F4"/>
    <w:rsid w:val="006162F2"/>
    <w:rsid w:val="00623F2E"/>
    <w:rsid w:val="00624805"/>
    <w:rsid w:val="00624865"/>
    <w:rsid w:val="00624A42"/>
    <w:rsid w:val="00624A5C"/>
    <w:rsid w:val="00633F20"/>
    <w:rsid w:val="0063588C"/>
    <w:rsid w:val="00635F02"/>
    <w:rsid w:val="00636676"/>
    <w:rsid w:val="00636F23"/>
    <w:rsid w:val="0063713D"/>
    <w:rsid w:val="0064097B"/>
    <w:rsid w:val="006429CE"/>
    <w:rsid w:val="00643EA4"/>
    <w:rsid w:val="0064440F"/>
    <w:rsid w:val="006445F9"/>
    <w:rsid w:val="006459BF"/>
    <w:rsid w:val="00646094"/>
    <w:rsid w:val="00646595"/>
    <w:rsid w:val="006470B9"/>
    <w:rsid w:val="00647129"/>
    <w:rsid w:val="00647E71"/>
    <w:rsid w:val="0065201F"/>
    <w:rsid w:val="00652526"/>
    <w:rsid w:val="00652E90"/>
    <w:rsid w:val="0065343E"/>
    <w:rsid w:val="0065352D"/>
    <w:rsid w:val="0065522F"/>
    <w:rsid w:val="00657A28"/>
    <w:rsid w:val="00662669"/>
    <w:rsid w:val="006659CA"/>
    <w:rsid w:val="00675B06"/>
    <w:rsid w:val="00676CCA"/>
    <w:rsid w:val="006805F0"/>
    <w:rsid w:val="00682DEA"/>
    <w:rsid w:val="006836E3"/>
    <w:rsid w:val="00685335"/>
    <w:rsid w:val="00687B1E"/>
    <w:rsid w:val="0069072E"/>
    <w:rsid w:val="00690C35"/>
    <w:rsid w:val="00691A77"/>
    <w:rsid w:val="00695E48"/>
    <w:rsid w:val="00696241"/>
    <w:rsid w:val="00696FE2"/>
    <w:rsid w:val="00697511"/>
    <w:rsid w:val="006A30F7"/>
    <w:rsid w:val="006A4BA9"/>
    <w:rsid w:val="006A747C"/>
    <w:rsid w:val="006C42AD"/>
    <w:rsid w:val="006C4C2E"/>
    <w:rsid w:val="006D0AB9"/>
    <w:rsid w:val="006D1183"/>
    <w:rsid w:val="006D14B5"/>
    <w:rsid w:val="006D1554"/>
    <w:rsid w:val="006E3D6D"/>
    <w:rsid w:val="006E570D"/>
    <w:rsid w:val="006F0CB5"/>
    <w:rsid w:val="006F2B7B"/>
    <w:rsid w:val="006F4294"/>
    <w:rsid w:val="00703443"/>
    <w:rsid w:val="007077CF"/>
    <w:rsid w:val="00720168"/>
    <w:rsid w:val="0072335C"/>
    <w:rsid w:val="00724F3A"/>
    <w:rsid w:val="00725345"/>
    <w:rsid w:val="00727980"/>
    <w:rsid w:val="00727F64"/>
    <w:rsid w:val="00730737"/>
    <w:rsid w:val="007319EE"/>
    <w:rsid w:val="007326D2"/>
    <w:rsid w:val="0073707A"/>
    <w:rsid w:val="00737194"/>
    <w:rsid w:val="00741CC0"/>
    <w:rsid w:val="00742BD2"/>
    <w:rsid w:val="00746A82"/>
    <w:rsid w:val="00756C9C"/>
    <w:rsid w:val="00761906"/>
    <w:rsid w:val="00761E7A"/>
    <w:rsid w:val="00762019"/>
    <w:rsid w:val="0076260A"/>
    <w:rsid w:val="00762E3F"/>
    <w:rsid w:val="00767A41"/>
    <w:rsid w:val="00770EB7"/>
    <w:rsid w:val="007738C0"/>
    <w:rsid w:val="007748CC"/>
    <w:rsid w:val="00777DF4"/>
    <w:rsid w:val="00780352"/>
    <w:rsid w:val="00781312"/>
    <w:rsid w:val="007819A8"/>
    <w:rsid w:val="007825AD"/>
    <w:rsid w:val="00785838"/>
    <w:rsid w:val="0079239D"/>
    <w:rsid w:val="007934A8"/>
    <w:rsid w:val="007936CF"/>
    <w:rsid w:val="00794632"/>
    <w:rsid w:val="0079627E"/>
    <w:rsid w:val="007967DE"/>
    <w:rsid w:val="007A2031"/>
    <w:rsid w:val="007A23FD"/>
    <w:rsid w:val="007A4E19"/>
    <w:rsid w:val="007B3A94"/>
    <w:rsid w:val="007B3D69"/>
    <w:rsid w:val="007B44A9"/>
    <w:rsid w:val="007B512F"/>
    <w:rsid w:val="007B534B"/>
    <w:rsid w:val="007B535D"/>
    <w:rsid w:val="007B659B"/>
    <w:rsid w:val="007C087F"/>
    <w:rsid w:val="007C0F47"/>
    <w:rsid w:val="007C1DD4"/>
    <w:rsid w:val="007C411B"/>
    <w:rsid w:val="007C6A1F"/>
    <w:rsid w:val="007D66DF"/>
    <w:rsid w:val="007D6C2D"/>
    <w:rsid w:val="007D7526"/>
    <w:rsid w:val="007E5B8E"/>
    <w:rsid w:val="007E72BE"/>
    <w:rsid w:val="007F0FAD"/>
    <w:rsid w:val="007F1ECB"/>
    <w:rsid w:val="007F212E"/>
    <w:rsid w:val="007F45A9"/>
    <w:rsid w:val="007F4F26"/>
    <w:rsid w:val="007F56A2"/>
    <w:rsid w:val="007F5861"/>
    <w:rsid w:val="007F7512"/>
    <w:rsid w:val="008031B3"/>
    <w:rsid w:val="00810894"/>
    <w:rsid w:val="00813463"/>
    <w:rsid w:val="0081383C"/>
    <w:rsid w:val="008143AB"/>
    <w:rsid w:val="00815809"/>
    <w:rsid w:val="00820D30"/>
    <w:rsid w:val="00821A58"/>
    <w:rsid w:val="00821FA3"/>
    <w:rsid w:val="0082215F"/>
    <w:rsid w:val="008226E8"/>
    <w:rsid w:val="008240E2"/>
    <w:rsid w:val="00825574"/>
    <w:rsid w:val="00827883"/>
    <w:rsid w:val="00831300"/>
    <w:rsid w:val="0083345F"/>
    <w:rsid w:val="00834134"/>
    <w:rsid w:val="00835712"/>
    <w:rsid w:val="00836667"/>
    <w:rsid w:val="00840ABE"/>
    <w:rsid w:val="00841E0E"/>
    <w:rsid w:val="00841EC9"/>
    <w:rsid w:val="008424C7"/>
    <w:rsid w:val="0084629D"/>
    <w:rsid w:val="008469B9"/>
    <w:rsid w:val="00846EA1"/>
    <w:rsid w:val="00850240"/>
    <w:rsid w:val="00854380"/>
    <w:rsid w:val="008548CE"/>
    <w:rsid w:val="00855A19"/>
    <w:rsid w:val="0085715F"/>
    <w:rsid w:val="008571ED"/>
    <w:rsid w:val="0086484B"/>
    <w:rsid w:val="00866D0F"/>
    <w:rsid w:val="00871362"/>
    <w:rsid w:val="00871E9F"/>
    <w:rsid w:val="00882BE6"/>
    <w:rsid w:val="0088388F"/>
    <w:rsid w:val="00885EBB"/>
    <w:rsid w:val="00886005"/>
    <w:rsid w:val="00893D03"/>
    <w:rsid w:val="0089410F"/>
    <w:rsid w:val="00894731"/>
    <w:rsid w:val="00895E9A"/>
    <w:rsid w:val="008967BF"/>
    <w:rsid w:val="00897342"/>
    <w:rsid w:val="00897FD4"/>
    <w:rsid w:val="008A0D42"/>
    <w:rsid w:val="008A4FDF"/>
    <w:rsid w:val="008A54E2"/>
    <w:rsid w:val="008A7A62"/>
    <w:rsid w:val="008B40ED"/>
    <w:rsid w:val="008B472E"/>
    <w:rsid w:val="008B64A5"/>
    <w:rsid w:val="008B7111"/>
    <w:rsid w:val="008C1E1E"/>
    <w:rsid w:val="008C2F11"/>
    <w:rsid w:val="008C5FC2"/>
    <w:rsid w:val="008D0FEB"/>
    <w:rsid w:val="008D6D6C"/>
    <w:rsid w:val="008D78B9"/>
    <w:rsid w:val="008E3F85"/>
    <w:rsid w:val="008E48F1"/>
    <w:rsid w:val="008E738E"/>
    <w:rsid w:val="008F0294"/>
    <w:rsid w:val="008F3311"/>
    <w:rsid w:val="008F69A5"/>
    <w:rsid w:val="008F7C9A"/>
    <w:rsid w:val="009009FB"/>
    <w:rsid w:val="00901A75"/>
    <w:rsid w:val="009051E8"/>
    <w:rsid w:val="00906698"/>
    <w:rsid w:val="0091158D"/>
    <w:rsid w:val="009123B4"/>
    <w:rsid w:val="00912D54"/>
    <w:rsid w:val="00914156"/>
    <w:rsid w:val="009163E1"/>
    <w:rsid w:val="00916FF8"/>
    <w:rsid w:val="00917E94"/>
    <w:rsid w:val="009212E4"/>
    <w:rsid w:val="00921316"/>
    <w:rsid w:val="00921CA4"/>
    <w:rsid w:val="00922093"/>
    <w:rsid w:val="00923ACC"/>
    <w:rsid w:val="00924A82"/>
    <w:rsid w:val="009276F5"/>
    <w:rsid w:val="009279C2"/>
    <w:rsid w:val="00930C85"/>
    <w:rsid w:val="00934E1C"/>
    <w:rsid w:val="0093752B"/>
    <w:rsid w:val="00946213"/>
    <w:rsid w:val="00946DF3"/>
    <w:rsid w:val="00950F4E"/>
    <w:rsid w:val="009609AA"/>
    <w:rsid w:val="009612A8"/>
    <w:rsid w:val="00961B24"/>
    <w:rsid w:val="00963C2A"/>
    <w:rsid w:val="00964E0A"/>
    <w:rsid w:val="00965665"/>
    <w:rsid w:val="00967468"/>
    <w:rsid w:val="00973AB2"/>
    <w:rsid w:val="009775B0"/>
    <w:rsid w:val="00982CB6"/>
    <w:rsid w:val="009846E0"/>
    <w:rsid w:val="00985607"/>
    <w:rsid w:val="009905B3"/>
    <w:rsid w:val="00994F92"/>
    <w:rsid w:val="0099503D"/>
    <w:rsid w:val="00995CD2"/>
    <w:rsid w:val="009979C9"/>
    <w:rsid w:val="009A0C5D"/>
    <w:rsid w:val="009A2B75"/>
    <w:rsid w:val="009A3180"/>
    <w:rsid w:val="009A45D2"/>
    <w:rsid w:val="009A675C"/>
    <w:rsid w:val="009A6B14"/>
    <w:rsid w:val="009A6E1C"/>
    <w:rsid w:val="009B02F8"/>
    <w:rsid w:val="009B158A"/>
    <w:rsid w:val="009B1C3A"/>
    <w:rsid w:val="009B3663"/>
    <w:rsid w:val="009B38DA"/>
    <w:rsid w:val="009C21B8"/>
    <w:rsid w:val="009C2BB0"/>
    <w:rsid w:val="009C3676"/>
    <w:rsid w:val="009C515A"/>
    <w:rsid w:val="009C67D3"/>
    <w:rsid w:val="009C7A8F"/>
    <w:rsid w:val="009D2586"/>
    <w:rsid w:val="009D44D3"/>
    <w:rsid w:val="009D52D6"/>
    <w:rsid w:val="009D5AAA"/>
    <w:rsid w:val="009D5E73"/>
    <w:rsid w:val="009D675F"/>
    <w:rsid w:val="009D67AF"/>
    <w:rsid w:val="009D7695"/>
    <w:rsid w:val="009E2960"/>
    <w:rsid w:val="009E3523"/>
    <w:rsid w:val="009E3953"/>
    <w:rsid w:val="009F0AAF"/>
    <w:rsid w:val="009F1977"/>
    <w:rsid w:val="009F2F53"/>
    <w:rsid w:val="009F4187"/>
    <w:rsid w:val="009F4AAA"/>
    <w:rsid w:val="00A00842"/>
    <w:rsid w:val="00A0149A"/>
    <w:rsid w:val="00A01932"/>
    <w:rsid w:val="00A0213E"/>
    <w:rsid w:val="00A06508"/>
    <w:rsid w:val="00A066A4"/>
    <w:rsid w:val="00A115AA"/>
    <w:rsid w:val="00A12E0F"/>
    <w:rsid w:val="00A1545A"/>
    <w:rsid w:val="00A20239"/>
    <w:rsid w:val="00A21104"/>
    <w:rsid w:val="00A21D70"/>
    <w:rsid w:val="00A250BB"/>
    <w:rsid w:val="00A305F2"/>
    <w:rsid w:val="00A31B5D"/>
    <w:rsid w:val="00A345E8"/>
    <w:rsid w:val="00A40783"/>
    <w:rsid w:val="00A41260"/>
    <w:rsid w:val="00A42C9C"/>
    <w:rsid w:val="00A4408C"/>
    <w:rsid w:val="00A470A7"/>
    <w:rsid w:val="00A51AEA"/>
    <w:rsid w:val="00A51FAE"/>
    <w:rsid w:val="00A536C1"/>
    <w:rsid w:val="00A5578A"/>
    <w:rsid w:val="00A57B6E"/>
    <w:rsid w:val="00A70431"/>
    <w:rsid w:val="00A73368"/>
    <w:rsid w:val="00A73F1C"/>
    <w:rsid w:val="00A77904"/>
    <w:rsid w:val="00A80845"/>
    <w:rsid w:val="00A81D96"/>
    <w:rsid w:val="00A85797"/>
    <w:rsid w:val="00A863CC"/>
    <w:rsid w:val="00A877C3"/>
    <w:rsid w:val="00A87826"/>
    <w:rsid w:val="00A914DE"/>
    <w:rsid w:val="00A91E8B"/>
    <w:rsid w:val="00A97061"/>
    <w:rsid w:val="00AA2CEF"/>
    <w:rsid w:val="00AA3C69"/>
    <w:rsid w:val="00AB09D2"/>
    <w:rsid w:val="00AB0E5E"/>
    <w:rsid w:val="00AB440B"/>
    <w:rsid w:val="00AB44A2"/>
    <w:rsid w:val="00AB49BD"/>
    <w:rsid w:val="00AB5917"/>
    <w:rsid w:val="00AB69F7"/>
    <w:rsid w:val="00AC6525"/>
    <w:rsid w:val="00AC6FA9"/>
    <w:rsid w:val="00AC7F39"/>
    <w:rsid w:val="00AD097B"/>
    <w:rsid w:val="00AD2809"/>
    <w:rsid w:val="00AD5AF1"/>
    <w:rsid w:val="00AD6282"/>
    <w:rsid w:val="00AD64B9"/>
    <w:rsid w:val="00AD6C69"/>
    <w:rsid w:val="00AE022B"/>
    <w:rsid w:val="00AE0474"/>
    <w:rsid w:val="00AE56B7"/>
    <w:rsid w:val="00AE6A17"/>
    <w:rsid w:val="00AE76D1"/>
    <w:rsid w:val="00AE7E66"/>
    <w:rsid w:val="00AF11BF"/>
    <w:rsid w:val="00AF5383"/>
    <w:rsid w:val="00AF6CC8"/>
    <w:rsid w:val="00B00320"/>
    <w:rsid w:val="00B009CC"/>
    <w:rsid w:val="00B00C6F"/>
    <w:rsid w:val="00B019F7"/>
    <w:rsid w:val="00B0287A"/>
    <w:rsid w:val="00B0782A"/>
    <w:rsid w:val="00B11B4F"/>
    <w:rsid w:val="00B12D34"/>
    <w:rsid w:val="00B13D04"/>
    <w:rsid w:val="00B1403F"/>
    <w:rsid w:val="00B1458E"/>
    <w:rsid w:val="00B14D42"/>
    <w:rsid w:val="00B16310"/>
    <w:rsid w:val="00B168C2"/>
    <w:rsid w:val="00B1710D"/>
    <w:rsid w:val="00B32464"/>
    <w:rsid w:val="00B33A25"/>
    <w:rsid w:val="00B34F76"/>
    <w:rsid w:val="00B36C76"/>
    <w:rsid w:val="00B36F9A"/>
    <w:rsid w:val="00B372A2"/>
    <w:rsid w:val="00B4255F"/>
    <w:rsid w:val="00B427A3"/>
    <w:rsid w:val="00B46C8E"/>
    <w:rsid w:val="00B55856"/>
    <w:rsid w:val="00B56081"/>
    <w:rsid w:val="00B56C15"/>
    <w:rsid w:val="00B60157"/>
    <w:rsid w:val="00B6045D"/>
    <w:rsid w:val="00B628D1"/>
    <w:rsid w:val="00B62B8C"/>
    <w:rsid w:val="00B63343"/>
    <w:rsid w:val="00B63387"/>
    <w:rsid w:val="00B66FC6"/>
    <w:rsid w:val="00B67001"/>
    <w:rsid w:val="00B7557B"/>
    <w:rsid w:val="00B818AB"/>
    <w:rsid w:val="00B81BA4"/>
    <w:rsid w:val="00B81C03"/>
    <w:rsid w:val="00B8784C"/>
    <w:rsid w:val="00B87EB8"/>
    <w:rsid w:val="00B87FF7"/>
    <w:rsid w:val="00B909BA"/>
    <w:rsid w:val="00B9513E"/>
    <w:rsid w:val="00B95614"/>
    <w:rsid w:val="00B96F67"/>
    <w:rsid w:val="00BA0B08"/>
    <w:rsid w:val="00BA404F"/>
    <w:rsid w:val="00BA5F06"/>
    <w:rsid w:val="00BB0918"/>
    <w:rsid w:val="00BB1BDD"/>
    <w:rsid w:val="00BB4BEC"/>
    <w:rsid w:val="00BB6B1C"/>
    <w:rsid w:val="00BC0E82"/>
    <w:rsid w:val="00BC17EC"/>
    <w:rsid w:val="00BC24BB"/>
    <w:rsid w:val="00BC2568"/>
    <w:rsid w:val="00BC41ED"/>
    <w:rsid w:val="00BC7658"/>
    <w:rsid w:val="00BC7953"/>
    <w:rsid w:val="00BD1790"/>
    <w:rsid w:val="00BD40F9"/>
    <w:rsid w:val="00BD4393"/>
    <w:rsid w:val="00BD46ED"/>
    <w:rsid w:val="00BD5870"/>
    <w:rsid w:val="00BE3474"/>
    <w:rsid w:val="00BE590B"/>
    <w:rsid w:val="00BF013B"/>
    <w:rsid w:val="00BF0A04"/>
    <w:rsid w:val="00BF1DF4"/>
    <w:rsid w:val="00BF2992"/>
    <w:rsid w:val="00BF63E5"/>
    <w:rsid w:val="00BF76EC"/>
    <w:rsid w:val="00C00F35"/>
    <w:rsid w:val="00C0212B"/>
    <w:rsid w:val="00C025FA"/>
    <w:rsid w:val="00C03451"/>
    <w:rsid w:val="00C05896"/>
    <w:rsid w:val="00C06BB7"/>
    <w:rsid w:val="00C1101D"/>
    <w:rsid w:val="00C1284E"/>
    <w:rsid w:val="00C1536A"/>
    <w:rsid w:val="00C2367D"/>
    <w:rsid w:val="00C23C1E"/>
    <w:rsid w:val="00C240B8"/>
    <w:rsid w:val="00C31462"/>
    <w:rsid w:val="00C31776"/>
    <w:rsid w:val="00C329C2"/>
    <w:rsid w:val="00C37193"/>
    <w:rsid w:val="00C41C86"/>
    <w:rsid w:val="00C46EF9"/>
    <w:rsid w:val="00C5150C"/>
    <w:rsid w:val="00C51BDB"/>
    <w:rsid w:val="00C52510"/>
    <w:rsid w:val="00C5464A"/>
    <w:rsid w:val="00C57EB8"/>
    <w:rsid w:val="00C6024E"/>
    <w:rsid w:val="00C602EE"/>
    <w:rsid w:val="00C61E2F"/>
    <w:rsid w:val="00C62B04"/>
    <w:rsid w:val="00C62FBC"/>
    <w:rsid w:val="00C63A6C"/>
    <w:rsid w:val="00C654C7"/>
    <w:rsid w:val="00C7211A"/>
    <w:rsid w:val="00C72F2F"/>
    <w:rsid w:val="00C7582F"/>
    <w:rsid w:val="00C7661A"/>
    <w:rsid w:val="00C804DD"/>
    <w:rsid w:val="00C80CAE"/>
    <w:rsid w:val="00C80EAA"/>
    <w:rsid w:val="00C8176C"/>
    <w:rsid w:val="00C820D0"/>
    <w:rsid w:val="00C822C0"/>
    <w:rsid w:val="00C84AC1"/>
    <w:rsid w:val="00C90A13"/>
    <w:rsid w:val="00C91E94"/>
    <w:rsid w:val="00C927A0"/>
    <w:rsid w:val="00C93C92"/>
    <w:rsid w:val="00CA13AF"/>
    <w:rsid w:val="00CA1444"/>
    <w:rsid w:val="00CA7389"/>
    <w:rsid w:val="00CB0FCB"/>
    <w:rsid w:val="00CB1590"/>
    <w:rsid w:val="00CB2DE0"/>
    <w:rsid w:val="00CB325B"/>
    <w:rsid w:val="00CB7600"/>
    <w:rsid w:val="00CB7EF5"/>
    <w:rsid w:val="00CC0E9D"/>
    <w:rsid w:val="00CC2C46"/>
    <w:rsid w:val="00CC3639"/>
    <w:rsid w:val="00CC73EE"/>
    <w:rsid w:val="00CD1949"/>
    <w:rsid w:val="00CD1B9A"/>
    <w:rsid w:val="00CD24CB"/>
    <w:rsid w:val="00CD3281"/>
    <w:rsid w:val="00CD3A14"/>
    <w:rsid w:val="00CD6491"/>
    <w:rsid w:val="00CE143E"/>
    <w:rsid w:val="00CE465C"/>
    <w:rsid w:val="00CE7723"/>
    <w:rsid w:val="00CF0F9B"/>
    <w:rsid w:val="00CF14DF"/>
    <w:rsid w:val="00CF181F"/>
    <w:rsid w:val="00CF2F4E"/>
    <w:rsid w:val="00CF4694"/>
    <w:rsid w:val="00CF512E"/>
    <w:rsid w:val="00CF7F0C"/>
    <w:rsid w:val="00D00B1D"/>
    <w:rsid w:val="00D00CB7"/>
    <w:rsid w:val="00D046A5"/>
    <w:rsid w:val="00D07461"/>
    <w:rsid w:val="00D1285C"/>
    <w:rsid w:val="00D20739"/>
    <w:rsid w:val="00D20F77"/>
    <w:rsid w:val="00D21CCB"/>
    <w:rsid w:val="00D23301"/>
    <w:rsid w:val="00D23605"/>
    <w:rsid w:val="00D24DA9"/>
    <w:rsid w:val="00D256A8"/>
    <w:rsid w:val="00D25F16"/>
    <w:rsid w:val="00D30F1C"/>
    <w:rsid w:val="00D32859"/>
    <w:rsid w:val="00D35C4D"/>
    <w:rsid w:val="00D4110D"/>
    <w:rsid w:val="00D43416"/>
    <w:rsid w:val="00D456EE"/>
    <w:rsid w:val="00D467F8"/>
    <w:rsid w:val="00D475F5"/>
    <w:rsid w:val="00D50C10"/>
    <w:rsid w:val="00D5175C"/>
    <w:rsid w:val="00D56783"/>
    <w:rsid w:val="00D6536F"/>
    <w:rsid w:val="00D66395"/>
    <w:rsid w:val="00D720B6"/>
    <w:rsid w:val="00D72E49"/>
    <w:rsid w:val="00D740E5"/>
    <w:rsid w:val="00D8021D"/>
    <w:rsid w:val="00D810D4"/>
    <w:rsid w:val="00D85D5A"/>
    <w:rsid w:val="00D9024D"/>
    <w:rsid w:val="00D90460"/>
    <w:rsid w:val="00D910AC"/>
    <w:rsid w:val="00DA6B8B"/>
    <w:rsid w:val="00DB51C0"/>
    <w:rsid w:val="00DB767A"/>
    <w:rsid w:val="00DC20EB"/>
    <w:rsid w:val="00DC2AAA"/>
    <w:rsid w:val="00DC3C45"/>
    <w:rsid w:val="00DC483E"/>
    <w:rsid w:val="00DC6301"/>
    <w:rsid w:val="00DC63EC"/>
    <w:rsid w:val="00DC6A19"/>
    <w:rsid w:val="00DD1ED7"/>
    <w:rsid w:val="00DD3A1D"/>
    <w:rsid w:val="00DD3FA2"/>
    <w:rsid w:val="00DD6616"/>
    <w:rsid w:val="00DE26CB"/>
    <w:rsid w:val="00DF3912"/>
    <w:rsid w:val="00DF50CB"/>
    <w:rsid w:val="00DF5EF5"/>
    <w:rsid w:val="00E000EF"/>
    <w:rsid w:val="00E03978"/>
    <w:rsid w:val="00E03EDF"/>
    <w:rsid w:val="00E04401"/>
    <w:rsid w:val="00E04A25"/>
    <w:rsid w:val="00E04CEC"/>
    <w:rsid w:val="00E0658F"/>
    <w:rsid w:val="00E11CFB"/>
    <w:rsid w:val="00E20C27"/>
    <w:rsid w:val="00E21CA9"/>
    <w:rsid w:val="00E26589"/>
    <w:rsid w:val="00E26C7E"/>
    <w:rsid w:val="00E27B2E"/>
    <w:rsid w:val="00E31063"/>
    <w:rsid w:val="00E32D7E"/>
    <w:rsid w:val="00E36D9E"/>
    <w:rsid w:val="00E36FE9"/>
    <w:rsid w:val="00E40465"/>
    <w:rsid w:val="00E54021"/>
    <w:rsid w:val="00E54DB2"/>
    <w:rsid w:val="00E56311"/>
    <w:rsid w:val="00E603BB"/>
    <w:rsid w:val="00E62326"/>
    <w:rsid w:val="00E64CA5"/>
    <w:rsid w:val="00E67020"/>
    <w:rsid w:val="00E711E7"/>
    <w:rsid w:val="00E73DB9"/>
    <w:rsid w:val="00E73E98"/>
    <w:rsid w:val="00E74FAE"/>
    <w:rsid w:val="00E75223"/>
    <w:rsid w:val="00E7669C"/>
    <w:rsid w:val="00E7680C"/>
    <w:rsid w:val="00E76B65"/>
    <w:rsid w:val="00E8557F"/>
    <w:rsid w:val="00E85B90"/>
    <w:rsid w:val="00E85DA6"/>
    <w:rsid w:val="00E866FB"/>
    <w:rsid w:val="00E86CC6"/>
    <w:rsid w:val="00E87D43"/>
    <w:rsid w:val="00E90D72"/>
    <w:rsid w:val="00E9272F"/>
    <w:rsid w:val="00E959B5"/>
    <w:rsid w:val="00E96395"/>
    <w:rsid w:val="00E976F0"/>
    <w:rsid w:val="00EA0BE1"/>
    <w:rsid w:val="00EA317F"/>
    <w:rsid w:val="00EA6E48"/>
    <w:rsid w:val="00EB0B7A"/>
    <w:rsid w:val="00EB2F4D"/>
    <w:rsid w:val="00EB38B8"/>
    <w:rsid w:val="00EB5A05"/>
    <w:rsid w:val="00EB5DBE"/>
    <w:rsid w:val="00EB5FC9"/>
    <w:rsid w:val="00EB652E"/>
    <w:rsid w:val="00EB6FF6"/>
    <w:rsid w:val="00EC01EF"/>
    <w:rsid w:val="00EC0F10"/>
    <w:rsid w:val="00EC23AC"/>
    <w:rsid w:val="00EC2665"/>
    <w:rsid w:val="00EC2992"/>
    <w:rsid w:val="00EC3EB0"/>
    <w:rsid w:val="00EC637F"/>
    <w:rsid w:val="00EC6BA4"/>
    <w:rsid w:val="00EC70DD"/>
    <w:rsid w:val="00EC73A4"/>
    <w:rsid w:val="00EC7AF7"/>
    <w:rsid w:val="00ED2918"/>
    <w:rsid w:val="00ED46A4"/>
    <w:rsid w:val="00ED64E2"/>
    <w:rsid w:val="00ED6FD9"/>
    <w:rsid w:val="00EE203A"/>
    <w:rsid w:val="00EE2D85"/>
    <w:rsid w:val="00EE3810"/>
    <w:rsid w:val="00EE3E3C"/>
    <w:rsid w:val="00EE4A49"/>
    <w:rsid w:val="00EE6127"/>
    <w:rsid w:val="00EE6E06"/>
    <w:rsid w:val="00EF19F5"/>
    <w:rsid w:val="00EF4DA8"/>
    <w:rsid w:val="00F01F57"/>
    <w:rsid w:val="00F02492"/>
    <w:rsid w:val="00F05996"/>
    <w:rsid w:val="00F11BB2"/>
    <w:rsid w:val="00F120E0"/>
    <w:rsid w:val="00F144C4"/>
    <w:rsid w:val="00F146E4"/>
    <w:rsid w:val="00F15A36"/>
    <w:rsid w:val="00F16CD7"/>
    <w:rsid w:val="00F17742"/>
    <w:rsid w:val="00F21B55"/>
    <w:rsid w:val="00F279C0"/>
    <w:rsid w:val="00F31371"/>
    <w:rsid w:val="00F32E40"/>
    <w:rsid w:val="00F37C36"/>
    <w:rsid w:val="00F442F6"/>
    <w:rsid w:val="00F4608B"/>
    <w:rsid w:val="00F46177"/>
    <w:rsid w:val="00F515BE"/>
    <w:rsid w:val="00F54D55"/>
    <w:rsid w:val="00F56480"/>
    <w:rsid w:val="00F56C89"/>
    <w:rsid w:val="00F57C4E"/>
    <w:rsid w:val="00F6088E"/>
    <w:rsid w:val="00F60DF0"/>
    <w:rsid w:val="00F63C3B"/>
    <w:rsid w:val="00F7109C"/>
    <w:rsid w:val="00F71B37"/>
    <w:rsid w:val="00F7431F"/>
    <w:rsid w:val="00F74A0A"/>
    <w:rsid w:val="00F83B28"/>
    <w:rsid w:val="00F8479F"/>
    <w:rsid w:val="00F85B10"/>
    <w:rsid w:val="00F866DA"/>
    <w:rsid w:val="00F917F6"/>
    <w:rsid w:val="00F9186A"/>
    <w:rsid w:val="00F9331E"/>
    <w:rsid w:val="00F9519A"/>
    <w:rsid w:val="00F956E1"/>
    <w:rsid w:val="00F959DB"/>
    <w:rsid w:val="00F97022"/>
    <w:rsid w:val="00FA3F16"/>
    <w:rsid w:val="00FA74DE"/>
    <w:rsid w:val="00FB0A9F"/>
    <w:rsid w:val="00FB2590"/>
    <w:rsid w:val="00FB34A6"/>
    <w:rsid w:val="00FB48AF"/>
    <w:rsid w:val="00FB65A6"/>
    <w:rsid w:val="00FB736E"/>
    <w:rsid w:val="00FC0252"/>
    <w:rsid w:val="00FC3B8F"/>
    <w:rsid w:val="00FC4DFF"/>
    <w:rsid w:val="00FC78B4"/>
    <w:rsid w:val="00FC7EA2"/>
    <w:rsid w:val="00FD24FA"/>
    <w:rsid w:val="00FD6C3B"/>
    <w:rsid w:val="00FD7115"/>
    <w:rsid w:val="00FE034C"/>
    <w:rsid w:val="00FE2EDB"/>
    <w:rsid w:val="00FE31C9"/>
    <w:rsid w:val="00FE6CE6"/>
    <w:rsid w:val="00FE7786"/>
    <w:rsid w:val="00FF0D28"/>
    <w:rsid w:val="00FF3EE3"/>
    <w:rsid w:val="00FF6281"/>
    <w:rsid w:val="00FF6A95"/>
    <w:rsid w:val="00FF6B26"/>
    <w:rsid w:val="00FF7A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B2B80"/>
  <w15:chartTrackingRefBased/>
  <w15:docId w15:val="{078D32D5-499F-443E-A1E9-B840E908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bidi/>
      <w:adjustRightInd w:val="0"/>
      <w:textAlignment w:val="baseline"/>
    </w:pPr>
    <w:rPr>
      <w:rFonts w:cs="David"/>
      <w:szCs w:val="24"/>
    </w:rPr>
  </w:style>
  <w:style w:type="paragraph" w:styleId="1">
    <w:name w:val="heading 1"/>
    <w:basedOn w:val="Ruller41"/>
    <w:next w:val="a0"/>
    <w:link w:val="10"/>
    <w:qFormat/>
    <w:rsid w:val="00475F11"/>
    <w:pPr>
      <w:outlineLvl w:val="0"/>
    </w:pPr>
    <w:rPr>
      <w:rFonts w:ascii="Century" w:hAnsi="Century" w:cs="Miriam"/>
      <w:b/>
      <w:spacing w:val="0"/>
      <w:szCs w:val="24"/>
    </w:rPr>
  </w:style>
  <w:style w:type="paragraph" w:styleId="2">
    <w:name w:val="heading 2"/>
    <w:basedOn w:val="a0"/>
    <w:next w:val="a0"/>
    <w:link w:val="20"/>
    <w:semiHidden/>
    <w:unhideWhenUsed/>
    <w:qFormat/>
    <w:rsid w:val="002E6B11"/>
    <w:pPr>
      <w:keepNext/>
      <w:keepLines/>
      <w:spacing w:before="40" w:line="360" w:lineRule="auto"/>
      <w:outlineLvl w:val="1"/>
    </w:pPr>
    <w:rPr>
      <w:rFonts w:asciiTheme="majorHAnsi" w:eastAsiaTheme="majorEastAsia" w:hAnsiTheme="majorHAnsi" w:cstheme="majorBidi"/>
      <w:color w:val="2E74B5" w:themeColor="accent1" w:themeShade="BF"/>
      <w:spacing w:val="10"/>
      <w:sz w:val="26"/>
      <w:szCs w:val="26"/>
    </w:rPr>
  </w:style>
  <w:style w:type="paragraph" w:styleId="3">
    <w:name w:val="heading 3"/>
    <w:basedOn w:val="a0"/>
    <w:next w:val="a0"/>
    <w:link w:val="30"/>
    <w:semiHidden/>
    <w:unhideWhenUsed/>
    <w:qFormat/>
    <w:rsid w:val="002E6B11"/>
    <w:pPr>
      <w:keepNext/>
      <w:keepLines/>
      <w:spacing w:before="40" w:line="360" w:lineRule="auto"/>
      <w:outlineLvl w:val="2"/>
    </w:pPr>
    <w:rPr>
      <w:rFonts w:asciiTheme="majorHAnsi" w:eastAsiaTheme="majorEastAsia" w:hAnsiTheme="majorHAnsi" w:cstheme="majorBidi"/>
      <w:color w:val="1F4D78" w:themeColor="accent1" w:themeShade="7F"/>
      <w:spacing w:val="10"/>
      <w:sz w:val="24"/>
    </w:rPr>
  </w:style>
  <w:style w:type="paragraph" w:styleId="5">
    <w:name w:val="heading 5"/>
    <w:basedOn w:val="a0"/>
    <w:next w:val="a0"/>
    <w:link w:val="50"/>
    <w:semiHidden/>
    <w:unhideWhenUsed/>
    <w:qFormat/>
    <w:rsid w:val="00475F11"/>
    <w:pPr>
      <w:keepNext/>
      <w:keepLines/>
      <w:spacing w:before="40" w:line="360" w:lineRule="auto"/>
      <w:outlineLvl w:val="4"/>
    </w:pPr>
    <w:rPr>
      <w:rFonts w:asciiTheme="majorHAnsi" w:eastAsiaTheme="majorEastAsia" w:hAnsiTheme="majorHAnsi" w:cstheme="majorBidi"/>
      <w:color w:val="2E74B5" w:themeColor="accent1" w:themeShade="BF"/>
      <w:spacing w:val="1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uller3">
    <w:name w:val="Ruller 3"/>
    <w:basedOn w:val="a0"/>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0"/>
    <w:pPr>
      <w:spacing w:line="360" w:lineRule="auto"/>
    </w:pPr>
    <w:rPr>
      <w:b/>
      <w:bCs/>
      <w:u w:val="single"/>
    </w:rPr>
  </w:style>
  <w:style w:type="paragraph" w:customStyle="1" w:styleId="FileNumber">
    <w:name w:val="File Number"/>
    <w:basedOn w:val="a0"/>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0"/>
    <w:pPr>
      <w:jc w:val="center"/>
    </w:pPr>
    <w:rPr>
      <w:b/>
      <w:bCs/>
      <w:i/>
      <w:iCs/>
      <w:sz w:val="28"/>
      <w:szCs w:val="28"/>
    </w:rPr>
  </w:style>
  <w:style w:type="paragraph" w:customStyle="1" w:styleId="DocumentHead">
    <w:name w:val="Document Head"/>
    <w:basedOn w:val="a0"/>
    <w:pPr>
      <w:spacing w:line="360" w:lineRule="auto"/>
      <w:jc w:val="center"/>
    </w:pPr>
    <w:rPr>
      <w:bCs/>
      <w:spacing w:val="30"/>
      <w:szCs w:val="28"/>
      <w:u w:val="single"/>
    </w:rPr>
  </w:style>
  <w:style w:type="paragraph" w:customStyle="1" w:styleId="TfutzaList">
    <w:name w:val="Tfutza List"/>
    <w:basedOn w:val="a0"/>
    <w:rPr>
      <w:i/>
      <w:iCs/>
    </w:rPr>
  </w:style>
  <w:style w:type="paragraph" w:customStyle="1" w:styleId="Ruller41">
    <w:name w:val="Ruller4"/>
    <w:basedOn w:val="a0"/>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0"/>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0"/>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link w:val="a8"/>
    <w:pPr>
      <w:tabs>
        <w:tab w:val="center" w:pos="4153"/>
        <w:tab w:val="right" w:pos="8306"/>
      </w:tabs>
    </w:pPr>
  </w:style>
  <w:style w:type="paragraph" w:customStyle="1" w:styleId="22">
    <w:name w:val="ñâðåï2"/>
    <w:basedOn w:val="a0"/>
    <w:pPr>
      <w:overflowPunct/>
      <w:textAlignment w:val="auto"/>
    </w:pPr>
    <w:rPr>
      <w:rFonts w:cs="Times New Roman"/>
    </w:rPr>
  </w:style>
  <w:style w:type="paragraph" w:customStyle="1" w:styleId="Casenameintextbody">
    <w:name w:val="Case name in text body"/>
    <w:basedOn w:val="a0"/>
    <w:pPr>
      <w:overflowPunct/>
      <w:jc w:val="right"/>
      <w:textAlignment w:val="auto"/>
    </w:pPr>
    <w:rPr>
      <w:rFonts w:cs="Times New Roman"/>
      <w:b/>
      <w:bCs/>
      <w:u w:val="single"/>
    </w:rPr>
  </w:style>
  <w:style w:type="paragraph" w:customStyle="1" w:styleId="precasestyle">
    <w:name w:val="pre_case style"/>
    <w:basedOn w:val="a0"/>
    <w:pPr>
      <w:tabs>
        <w:tab w:val="left" w:pos="2552"/>
      </w:tabs>
      <w:overflowPunct/>
      <w:ind w:right="2549"/>
      <w:textAlignment w:val="auto"/>
    </w:pPr>
    <w:rPr>
      <w:rFonts w:cs="Times New Roman"/>
    </w:rPr>
  </w:style>
  <w:style w:type="paragraph" w:customStyle="1" w:styleId="BodyRuller">
    <w:name w:val="Body Ruller"/>
    <w:basedOn w:val="a0"/>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0"/>
    <w:rsid w:val="00036227"/>
    <w:rPr>
      <w:rFonts w:cs="FrankRuehl"/>
      <w:spacing w:val="10"/>
      <w:sz w:val="22"/>
      <w:szCs w:val="28"/>
    </w:rPr>
  </w:style>
  <w:style w:type="character" w:styleId="Hyperlink">
    <w:name w:val="Hyperlink"/>
    <w:rsid w:val="003F1F97"/>
    <w:rPr>
      <w:color w:val="0000FF"/>
      <w:u w:val="single"/>
    </w:rPr>
  </w:style>
  <w:style w:type="table" w:styleId="a9">
    <w:name w:val="Table Grid"/>
    <w:basedOn w:val="a2"/>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1"/>
    <w:rsid w:val="0058440A"/>
    <w:rPr>
      <w:color w:val="954F72" w:themeColor="followedHyperlink"/>
      <w:u w:val="single"/>
    </w:rPr>
  </w:style>
  <w:style w:type="character" w:styleId="aa">
    <w:name w:val="annotation reference"/>
    <w:basedOn w:val="a1"/>
    <w:rsid w:val="00D00B1D"/>
    <w:rPr>
      <w:sz w:val="16"/>
      <w:szCs w:val="16"/>
    </w:rPr>
  </w:style>
  <w:style w:type="paragraph" w:styleId="ab">
    <w:name w:val="annotation text"/>
    <w:basedOn w:val="a0"/>
    <w:link w:val="ac"/>
    <w:rsid w:val="00D00B1D"/>
    <w:rPr>
      <w:szCs w:val="20"/>
    </w:rPr>
  </w:style>
  <w:style w:type="character" w:customStyle="1" w:styleId="ac">
    <w:name w:val="טקסט הערה תו"/>
    <w:basedOn w:val="a1"/>
    <w:link w:val="ab"/>
    <w:rsid w:val="00D00B1D"/>
    <w:rPr>
      <w:rFonts w:cs="David"/>
    </w:rPr>
  </w:style>
  <w:style w:type="paragraph" w:styleId="ad">
    <w:name w:val="annotation subject"/>
    <w:basedOn w:val="ab"/>
    <w:next w:val="ab"/>
    <w:link w:val="ae"/>
    <w:rsid w:val="00D00B1D"/>
    <w:rPr>
      <w:b/>
      <w:bCs/>
    </w:rPr>
  </w:style>
  <w:style w:type="character" w:customStyle="1" w:styleId="ae">
    <w:name w:val="נושא הערה תו"/>
    <w:basedOn w:val="ac"/>
    <w:link w:val="ad"/>
    <w:rsid w:val="00D00B1D"/>
    <w:rPr>
      <w:rFonts w:cs="David"/>
      <w:b/>
      <w:bCs/>
    </w:rPr>
  </w:style>
  <w:style w:type="paragraph" w:styleId="af">
    <w:name w:val="Balloon Text"/>
    <w:basedOn w:val="a0"/>
    <w:link w:val="af0"/>
    <w:rsid w:val="00D00B1D"/>
    <w:rPr>
      <w:rFonts w:ascii="Tahoma" w:hAnsi="Tahoma" w:cs="Tahoma"/>
      <w:sz w:val="18"/>
      <w:szCs w:val="18"/>
    </w:rPr>
  </w:style>
  <w:style w:type="character" w:customStyle="1" w:styleId="af0">
    <w:name w:val="טקסט בלונים תו"/>
    <w:basedOn w:val="a1"/>
    <w:link w:val="af"/>
    <w:rsid w:val="00D00B1D"/>
    <w:rPr>
      <w:rFonts w:ascii="Tahoma" w:hAnsi="Tahoma" w:cs="Tahoma"/>
      <w:sz w:val="18"/>
      <w:szCs w:val="18"/>
    </w:rPr>
  </w:style>
  <w:style w:type="paragraph" w:customStyle="1" w:styleId="ruller31">
    <w:name w:val="ruller 3"/>
    <w:basedOn w:val="Casenameintextbody"/>
    <w:rsid w:val="00122B89"/>
    <w:pPr>
      <w:jc w:val="left"/>
    </w:pPr>
    <w:rPr>
      <w:rFonts w:cs="David"/>
      <w:b w:val="0"/>
      <w:bCs w:val="0"/>
      <w:sz w:val="22"/>
      <w:u w:val="none"/>
    </w:rPr>
  </w:style>
  <w:style w:type="character" w:customStyle="1" w:styleId="10">
    <w:name w:val="כותרת 1 תו"/>
    <w:basedOn w:val="a1"/>
    <w:link w:val="1"/>
    <w:rsid w:val="00475F11"/>
    <w:rPr>
      <w:rFonts w:ascii="Century" w:hAnsi="Century" w:cs="Miriam"/>
      <w:b/>
      <w:sz w:val="22"/>
      <w:szCs w:val="24"/>
    </w:rPr>
  </w:style>
  <w:style w:type="character" w:customStyle="1" w:styleId="50">
    <w:name w:val="כותרת 5 תו"/>
    <w:basedOn w:val="a1"/>
    <w:link w:val="5"/>
    <w:semiHidden/>
    <w:rsid w:val="00475F11"/>
    <w:rPr>
      <w:rFonts w:asciiTheme="majorHAnsi" w:eastAsiaTheme="majorEastAsia" w:hAnsiTheme="majorHAnsi" w:cstheme="majorBidi"/>
      <w:color w:val="2E74B5" w:themeColor="accent1" w:themeShade="BF"/>
      <w:spacing w:val="10"/>
      <w:szCs w:val="28"/>
    </w:rPr>
  </w:style>
  <w:style w:type="paragraph" w:customStyle="1" w:styleId="Ruller4">
    <w:name w:val="Ruller 4 ממוספר"/>
    <w:basedOn w:val="Ruller41"/>
    <w:next w:val="Ruller41"/>
    <w:link w:val="Ruller43"/>
    <w:rsid w:val="00475F11"/>
    <w:pPr>
      <w:numPr>
        <w:numId w:val="1"/>
      </w:numPr>
    </w:pPr>
    <w:rPr>
      <w:rFonts w:ascii="Garamond" w:hAnsi="Garamond"/>
      <w:sz w:val="24"/>
    </w:rPr>
  </w:style>
  <w:style w:type="paragraph" w:customStyle="1" w:styleId="Ruller40">
    <w:name w:val="Ruller4 אלפביתי"/>
    <w:basedOn w:val="Ruller41"/>
    <w:next w:val="Ruller41"/>
    <w:rsid w:val="00475F11"/>
    <w:pPr>
      <w:numPr>
        <w:numId w:val="2"/>
      </w:numPr>
    </w:pPr>
  </w:style>
  <w:style w:type="character" w:customStyle="1" w:styleId="a5">
    <w:name w:val="כותרת תחתונה תו"/>
    <w:link w:val="a4"/>
    <w:rsid w:val="00475F11"/>
    <w:rPr>
      <w:rFonts w:cs="David"/>
      <w:szCs w:val="24"/>
    </w:rPr>
  </w:style>
  <w:style w:type="character" w:customStyle="1" w:styleId="a8">
    <w:name w:val="כותרת עליונה תו"/>
    <w:link w:val="a7"/>
    <w:rsid w:val="00475F11"/>
    <w:rPr>
      <w:rFonts w:cs="David"/>
      <w:szCs w:val="24"/>
    </w:rPr>
  </w:style>
  <w:style w:type="character" w:customStyle="1" w:styleId="default">
    <w:name w:val="default"/>
    <w:basedOn w:val="a1"/>
    <w:rsid w:val="00475F11"/>
  </w:style>
  <w:style w:type="paragraph" w:styleId="af1">
    <w:name w:val="Quote"/>
    <w:basedOn w:val="a7"/>
    <w:next w:val="a0"/>
    <w:link w:val="af2"/>
    <w:uiPriority w:val="29"/>
    <w:qFormat/>
    <w:rsid w:val="00475F11"/>
    <w:pPr>
      <w:overflowPunct/>
      <w:autoSpaceDE/>
      <w:autoSpaceDN/>
      <w:adjustRightInd/>
      <w:spacing w:after="240" w:line="240" w:lineRule="exact"/>
      <w:ind w:left="1151" w:right="1260" w:hanging="17"/>
      <w:jc w:val="both"/>
      <w:textAlignment w:val="auto"/>
    </w:pPr>
    <w:rPr>
      <w:rFonts w:ascii="Narkisim" w:eastAsia="Calibri" w:hAnsi="Narkisim" w:cs="Narkisim"/>
      <w:sz w:val="24"/>
      <w:lang w:eastAsia="he-IL"/>
    </w:rPr>
  </w:style>
  <w:style w:type="character" w:customStyle="1" w:styleId="af2">
    <w:name w:val="ציטוט תו"/>
    <w:basedOn w:val="a1"/>
    <w:link w:val="af1"/>
    <w:uiPriority w:val="29"/>
    <w:rsid w:val="00475F11"/>
    <w:rPr>
      <w:rFonts w:ascii="Narkisim" w:eastAsia="Calibri" w:hAnsi="Narkisim" w:cs="Narkisim"/>
      <w:sz w:val="24"/>
      <w:szCs w:val="24"/>
      <w:lang w:eastAsia="he-IL"/>
    </w:rPr>
  </w:style>
  <w:style w:type="paragraph" w:styleId="af3">
    <w:name w:val="Intense Quote"/>
    <w:basedOn w:val="a7"/>
    <w:next w:val="a0"/>
    <w:link w:val="af4"/>
    <w:uiPriority w:val="30"/>
    <w:qFormat/>
    <w:rsid w:val="00475F11"/>
    <w:pPr>
      <w:overflowPunct/>
      <w:autoSpaceDE/>
      <w:autoSpaceDN/>
      <w:adjustRightInd/>
      <w:spacing w:after="240" w:line="240" w:lineRule="exact"/>
      <w:ind w:left="1151" w:right="1260" w:hanging="17"/>
      <w:jc w:val="both"/>
      <w:textAlignment w:val="auto"/>
    </w:pPr>
    <w:rPr>
      <w:rFonts w:ascii="Narkisim" w:eastAsia="Calibri" w:hAnsi="Narkisim" w:cs="Narkisim"/>
      <w:sz w:val="24"/>
      <w:lang w:eastAsia="he-IL"/>
      <w14:textOutline w14:w="6350" w14:cap="rnd" w14:cmpd="sng" w14:algn="ctr">
        <w14:solidFill>
          <w14:srgbClr w14:val="000000"/>
        </w14:solidFill>
        <w14:prstDash w14:val="solid"/>
        <w14:bevel/>
      </w14:textOutline>
    </w:rPr>
  </w:style>
  <w:style w:type="character" w:customStyle="1" w:styleId="af4">
    <w:name w:val="ציטוט חזק תו"/>
    <w:basedOn w:val="a1"/>
    <w:link w:val="af3"/>
    <w:uiPriority w:val="30"/>
    <w:rsid w:val="00475F11"/>
    <w:rPr>
      <w:rFonts w:ascii="Narkisim" w:eastAsia="Calibri" w:hAnsi="Narkisim" w:cs="Narkisim"/>
      <w:sz w:val="24"/>
      <w:szCs w:val="24"/>
      <w:lang w:eastAsia="he-IL"/>
      <w14:textOutline w14:w="6350" w14:cap="rnd" w14:cmpd="sng" w14:algn="ctr">
        <w14:solidFill>
          <w14:srgbClr w14:val="000000"/>
        </w14:solidFill>
        <w14:prstDash w14:val="solid"/>
        <w14:bevel/>
      </w14:textOutline>
    </w:rPr>
  </w:style>
  <w:style w:type="paragraph" w:styleId="af5">
    <w:name w:val="List Paragraph"/>
    <w:basedOn w:val="a0"/>
    <w:link w:val="af6"/>
    <w:uiPriority w:val="34"/>
    <w:qFormat/>
    <w:rsid w:val="00475F11"/>
    <w:pPr>
      <w:overflowPunct/>
      <w:autoSpaceDE/>
      <w:autoSpaceDN/>
      <w:adjustRightInd/>
      <w:spacing w:after="160" w:line="259" w:lineRule="auto"/>
      <w:ind w:left="720"/>
      <w:contextualSpacing/>
      <w:textAlignment w:val="auto"/>
    </w:pPr>
    <w:rPr>
      <w:rFonts w:asciiTheme="minorHAnsi" w:hAnsiTheme="minorHAnsi" w:cstheme="minorBidi"/>
      <w:sz w:val="22"/>
      <w:szCs w:val="22"/>
      <w:lang w:eastAsia="he-IL"/>
    </w:rPr>
  </w:style>
  <w:style w:type="character" w:customStyle="1" w:styleId="af6">
    <w:name w:val="פיסקת רשימה תו"/>
    <w:link w:val="af5"/>
    <w:uiPriority w:val="34"/>
    <w:rsid w:val="00475F11"/>
    <w:rPr>
      <w:rFonts w:asciiTheme="minorHAnsi" w:hAnsiTheme="minorHAnsi" w:cstheme="minorBidi"/>
      <w:sz w:val="22"/>
      <w:szCs w:val="22"/>
      <w:lang w:eastAsia="he-IL"/>
    </w:rPr>
  </w:style>
  <w:style w:type="paragraph" w:customStyle="1" w:styleId="P00">
    <w:name w:val="P00"/>
    <w:link w:val="P000"/>
    <w:rsid w:val="00475F1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big-number">
    <w:name w:val="big-number"/>
    <w:rsid w:val="00475F11"/>
    <w:rPr>
      <w:rFonts w:ascii="Times New Roman" w:hAnsi="Times New Roman" w:cs="Miriam"/>
      <w:sz w:val="20"/>
      <w:szCs w:val="32"/>
    </w:rPr>
  </w:style>
  <w:style w:type="character" w:customStyle="1" w:styleId="spelle">
    <w:name w:val="spelle"/>
    <w:basedOn w:val="a1"/>
    <w:rsid w:val="00475F11"/>
  </w:style>
  <w:style w:type="character" w:customStyle="1" w:styleId="ruller420">
    <w:name w:val="ruller42"/>
    <w:basedOn w:val="a1"/>
    <w:rsid w:val="00475F11"/>
  </w:style>
  <w:style w:type="paragraph" w:customStyle="1" w:styleId="ruller44">
    <w:name w:val="ruller4"/>
    <w:basedOn w:val="a0"/>
    <w:rsid w:val="00475F11"/>
    <w:pPr>
      <w:adjustRightInd/>
      <w:spacing w:line="360" w:lineRule="auto"/>
      <w:jc w:val="both"/>
      <w:textAlignment w:val="auto"/>
    </w:pPr>
    <w:rPr>
      <w:rFonts w:ascii="Arial TUR" w:hAnsi="Arial TUR" w:cs="Arial TUR"/>
      <w:spacing w:val="10"/>
      <w:sz w:val="22"/>
      <w:szCs w:val="22"/>
    </w:rPr>
  </w:style>
  <w:style w:type="character" w:customStyle="1" w:styleId="Ruller42">
    <w:name w:val="Ruller4 תו"/>
    <w:link w:val="Ruller41"/>
    <w:locked/>
    <w:rsid w:val="00475F11"/>
    <w:rPr>
      <w:rFonts w:ascii="Arial TUR" w:hAnsi="Arial TUR" w:cs="FrankRuehl"/>
      <w:spacing w:val="10"/>
      <w:sz w:val="22"/>
      <w:szCs w:val="28"/>
    </w:rPr>
  </w:style>
  <w:style w:type="paragraph" w:customStyle="1" w:styleId="p11">
    <w:name w:val="p11"/>
    <w:basedOn w:val="a0"/>
    <w:rsid w:val="00475F11"/>
    <w:pPr>
      <w:overflowPunct/>
      <w:autoSpaceDE/>
      <w:autoSpaceDN/>
      <w:bidi w:val="0"/>
      <w:adjustRightInd/>
      <w:spacing w:before="100" w:beforeAutospacing="1" w:after="100" w:afterAutospacing="1"/>
      <w:textAlignment w:val="auto"/>
    </w:pPr>
    <w:rPr>
      <w:rFonts w:cs="Times New Roman"/>
      <w:sz w:val="24"/>
    </w:rPr>
  </w:style>
  <w:style w:type="paragraph" w:styleId="af7">
    <w:name w:val="Plain Text"/>
    <w:basedOn w:val="a0"/>
    <w:link w:val="af8"/>
    <w:uiPriority w:val="99"/>
    <w:unhideWhenUsed/>
    <w:rsid w:val="00475F11"/>
    <w:pPr>
      <w:overflowPunct/>
      <w:autoSpaceDE/>
      <w:autoSpaceDN/>
      <w:adjustRightInd/>
      <w:textAlignment w:val="auto"/>
    </w:pPr>
    <w:rPr>
      <w:rFonts w:ascii="Calibri" w:eastAsiaTheme="minorHAnsi" w:hAnsi="Calibri" w:cstheme="minorBidi"/>
      <w:sz w:val="22"/>
      <w:szCs w:val="21"/>
    </w:rPr>
  </w:style>
  <w:style w:type="character" w:customStyle="1" w:styleId="af8">
    <w:name w:val="טקסט רגיל תו"/>
    <w:basedOn w:val="a1"/>
    <w:link w:val="af7"/>
    <w:uiPriority w:val="99"/>
    <w:rsid w:val="00475F11"/>
    <w:rPr>
      <w:rFonts w:ascii="Calibri" w:eastAsiaTheme="minorHAnsi" w:hAnsi="Calibri" w:cstheme="minorBidi"/>
      <w:sz w:val="22"/>
      <w:szCs w:val="21"/>
    </w:rPr>
  </w:style>
  <w:style w:type="paragraph" w:customStyle="1" w:styleId="p001">
    <w:name w:val="p00"/>
    <w:basedOn w:val="a0"/>
    <w:rsid w:val="00475F11"/>
    <w:pPr>
      <w:overflowPunct/>
      <w:autoSpaceDE/>
      <w:autoSpaceDN/>
      <w:bidi w:val="0"/>
      <w:adjustRightInd/>
      <w:spacing w:before="100" w:beforeAutospacing="1" w:after="100" w:afterAutospacing="1"/>
      <w:textAlignment w:val="auto"/>
    </w:pPr>
    <w:rPr>
      <w:rFonts w:cs="Times New Roman"/>
      <w:sz w:val="24"/>
    </w:rPr>
  </w:style>
  <w:style w:type="character" w:customStyle="1" w:styleId="Ruller43">
    <w:name w:val="Ruller 4 ממוספר תו"/>
    <w:link w:val="Ruller4"/>
    <w:locked/>
    <w:rsid w:val="00475F11"/>
    <w:rPr>
      <w:rFonts w:ascii="Garamond" w:hAnsi="Garamond" w:cs="FrankRuehl"/>
      <w:spacing w:val="10"/>
      <w:sz w:val="24"/>
      <w:szCs w:val="28"/>
    </w:rPr>
  </w:style>
  <w:style w:type="paragraph" w:styleId="a">
    <w:name w:val="Title"/>
    <w:basedOn w:val="1"/>
    <w:next w:val="a0"/>
    <w:link w:val="af9"/>
    <w:qFormat/>
    <w:rsid w:val="00475F11"/>
    <w:pPr>
      <w:numPr>
        <w:numId w:val="3"/>
      </w:numPr>
    </w:pPr>
  </w:style>
  <w:style w:type="character" w:customStyle="1" w:styleId="af9">
    <w:name w:val="כותרת טקסט תו"/>
    <w:basedOn w:val="a1"/>
    <w:link w:val="a"/>
    <w:rsid w:val="00475F11"/>
    <w:rPr>
      <w:rFonts w:ascii="Century" w:hAnsi="Century" w:cs="Miriam"/>
      <w:b/>
      <w:sz w:val="22"/>
      <w:szCs w:val="24"/>
    </w:rPr>
  </w:style>
  <w:style w:type="paragraph" w:styleId="afa">
    <w:name w:val="Subtitle"/>
    <w:basedOn w:val="Ruller41"/>
    <w:next w:val="a0"/>
    <w:link w:val="afb"/>
    <w:qFormat/>
    <w:rsid w:val="00475F11"/>
  </w:style>
  <w:style w:type="character" w:customStyle="1" w:styleId="afb">
    <w:name w:val="כותרת משנה תו"/>
    <w:basedOn w:val="a1"/>
    <w:link w:val="afa"/>
    <w:rsid w:val="00475F11"/>
    <w:rPr>
      <w:rFonts w:ascii="Arial TUR" w:hAnsi="Arial TUR" w:cs="FrankRuehl"/>
      <w:spacing w:val="10"/>
      <w:sz w:val="22"/>
      <w:szCs w:val="28"/>
    </w:rPr>
  </w:style>
  <w:style w:type="character" w:customStyle="1" w:styleId="UnresolvedMention">
    <w:name w:val="Unresolved Mention"/>
    <w:basedOn w:val="a1"/>
    <w:uiPriority w:val="99"/>
    <w:semiHidden/>
    <w:unhideWhenUsed/>
    <w:rsid w:val="00475F11"/>
    <w:rPr>
      <w:color w:val="605E5C"/>
      <w:shd w:val="clear" w:color="auto" w:fill="E1DFDD"/>
    </w:rPr>
  </w:style>
  <w:style w:type="paragraph" w:styleId="afc">
    <w:name w:val="Revision"/>
    <w:hidden/>
    <w:uiPriority w:val="99"/>
    <w:semiHidden/>
    <w:rsid w:val="00475F11"/>
    <w:rPr>
      <w:rFonts w:ascii="Century" w:hAnsi="Century" w:cs="FrankRuehl"/>
      <w:spacing w:val="10"/>
      <w:szCs w:val="28"/>
    </w:rPr>
  </w:style>
  <w:style w:type="paragraph" w:customStyle="1" w:styleId="12">
    <w:name w:val="סגנון1"/>
    <w:basedOn w:val="a0"/>
    <w:link w:val="13"/>
    <w:autoRedefine/>
    <w:qFormat/>
    <w:rsid w:val="00B46C8E"/>
    <w:pPr>
      <w:tabs>
        <w:tab w:val="left" w:pos="720"/>
        <w:tab w:val="left" w:pos="800"/>
        <w:tab w:val="num" w:pos="1049"/>
      </w:tabs>
      <w:spacing w:line="360" w:lineRule="auto"/>
      <w:jc w:val="both"/>
      <w:textAlignment w:val="auto"/>
    </w:pPr>
    <w:rPr>
      <w:rFonts w:ascii="Calibri" w:eastAsia="Calibri" w:hAnsi="Calibri" w:cs="FrankRuehl"/>
      <w:spacing w:val="10"/>
      <w:sz w:val="24"/>
      <w:szCs w:val="28"/>
    </w:rPr>
  </w:style>
  <w:style w:type="character" w:customStyle="1" w:styleId="13">
    <w:name w:val="סגנון1 תו"/>
    <w:link w:val="12"/>
    <w:rsid w:val="00B46C8E"/>
    <w:rPr>
      <w:rFonts w:ascii="Calibri" w:eastAsia="Calibri" w:hAnsi="Calibri" w:cs="FrankRuehl"/>
      <w:spacing w:val="10"/>
      <w:sz w:val="24"/>
      <w:szCs w:val="28"/>
    </w:rPr>
  </w:style>
  <w:style w:type="character" w:customStyle="1" w:styleId="main">
    <w:name w:val="main"/>
    <w:rsid w:val="00A0213E"/>
  </w:style>
  <w:style w:type="paragraph" w:customStyle="1" w:styleId="afd">
    <w:name w:val="גוף פסק דין"/>
    <w:basedOn w:val="a0"/>
    <w:link w:val="afe"/>
    <w:autoRedefine/>
    <w:qFormat/>
    <w:rsid w:val="00160DC4"/>
    <w:pPr>
      <w:tabs>
        <w:tab w:val="left" w:pos="720"/>
        <w:tab w:val="left" w:pos="800"/>
      </w:tabs>
      <w:spacing w:line="360" w:lineRule="auto"/>
      <w:ind w:firstLine="720"/>
      <w:jc w:val="both"/>
      <w:textAlignment w:val="auto"/>
    </w:pPr>
    <w:rPr>
      <w:rFonts w:eastAsia="Calibri" w:cs="FrankRuehl"/>
      <w:spacing w:val="10"/>
      <w:sz w:val="24"/>
      <w:szCs w:val="28"/>
    </w:rPr>
  </w:style>
  <w:style w:type="character" w:customStyle="1" w:styleId="afe">
    <w:name w:val="גוף פסק דין תו"/>
    <w:link w:val="afd"/>
    <w:rsid w:val="00160DC4"/>
    <w:rPr>
      <w:rFonts w:eastAsia="Calibri" w:cs="FrankRuehl"/>
      <w:spacing w:val="10"/>
      <w:sz w:val="24"/>
      <w:szCs w:val="28"/>
    </w:rPr>
  </w:style>
  <w:style w:type="character" w:customStyle="1" w:styleId="class">
    <w:name w:val="class"/>
    <w:rsid w:val="00160DC4"/>
  </w:style>
  <w:style w:type="paragraph" w:customStyle="1" w:styleId="aff">
    <w:name w:val="ציטוט בפסק דין"/>
    <w:basedOn w:val="a0"/>
    <w:link w:val="aff0"/>
    <w:autoRedefine/>
    <w:qFormat/>
    <w:rsid w:val="00901A75"/>
    <w:pPr>
      <w:ind w:right="1281"/>
      <w:jc w:val="both"/>
    </w:pPr>
    <w:rPr>
      <w:rFonts w:ascii="FrankRuehl" w:eastAsia="Calibri" w:hAnsi="FrankRuehl" w:cs="FrankRuehl"/>
      <w:spacing w:val="10"/>
      <w:sz w:val="28"/>
      <w:szCs w:val="28"/>
    </w:rPr>
  </w:style>
  <w:style w:type="character" w:customStyle="1" w:styleId="aff0">
    <w:name w:val="ציטוט בפסק דין תו"/>
    <w:link w:val="aff"/>
    <w:rsid w:val="00901A75"/>
    <w:rPr>
      <w:rFonts w:ascii="FrankRuehl" w:eastAsia="Calibri" w:hAnsi="FrankRuehl" w:cs="FrankRuehl"/>
      <w:spacing w:val="10"/>
      <w:sz w:val="28"/>
      <w:szCs w:val="28"/>
    </w:rPr>
  </w:style>
  <w:style w:type="character" w:customStyle="1" w:styleId="110">
    <w:name w:val="כותרת 1 תו1"/>
    <w:uiPriority w:val="9"/>
    <w:rsid w:val="00BC7953"/>
    <w:rPr>
      <w:rFonts w:ascii="Cambria" w:hAnsi="Cambria" w:cs="Miriam"/>
      <w:b/>
      <w:sz w:val="28"/>
      <w:szCs w:val="24"/>
    </w:rPr>
  </w:style>
  <w:style w:type="character" w:customStyle="1" w:styleId="a-size-extra-large">
    <w:name w:val="a-size-extra-large"/>
    <w:rsid w:val="004675F1"/>
  </w:style>
  <w:style w:type="character" w:styleId="aff1">
    <w:name w:val="Emphasis"/>
    <w:basedOn w:val="a1"/>
    <w:uiPriority w:val="20"/>
    <w:qFormat/>
    <w:rsid w:val="00DF50CB"/>
    <w:rPr>
      <w:i/>
      <w:iCs/>
    </w:rPr>
  </w:style>
  <w:style w:type="character" w:customStyle="1" w:styleId="Ruller50">
    <w:name w:val="Ruller5 תו"/>
    <w:link w:val="Ruller5"/>
    <w:rsid w:val="00917E94"/>
    <w:rPr>
      <w:rFonts w:ascii="Arial TUR" w:hAnsi="Arial TUR" w:cs="FrankRuehl"/>
      <w:spacing w:val="10"/>
      <w:sz w:val="22"/>
      <w:szCs w:val="28"/>
    </w:rPr>
  </w:style>
  <w:style w:type="character" w:customStyle="1" w:styleId="acopre1">
    <w:name w:val="acopre1"/>
    <w:basedOn w:val="a1"/>
    <w:rsid w:val="005B2B50"/>
  </w:style>
  <w:style w:type="character" w:customStyle="1" w:styleId="20">
    <w:name w:val="כותרת 2 תו"/>
    <w:basedOn w:val="a1"/>
    <w:link w:val="2"/>
    <w:semiHidden/>
    <w:rsid w:val="002E6B11"/>
    <w:rPr>
      <w:rFonts w:asciiTheme="majorHAnsi" w:eastAsiaTheme="majorEastAsia" w:hAnsiTheme="majorHAnsi" w:cstheme="majorBidi"/>
      <w:color w:val="2E74B5" w:themeColor="accent1" w:themeShade="BF"/>
      <w:spacing w:val="10"/>
      <w:sz w:val="26"/>
      <w:szCs w:val="26"/>
    </w:rPr>
  </w:style>
  <w:style w:type="character" w:customStyle="1" w:styleId="30">
    <w:name w:val="כותרת 3 תו"/>
    <w:basedOn w:val="a1"/>
    <w:link w:val="3"/>
    <w:semiHidden/>
    <w:rsid w:val="002E6B11"/>
    <w:rPr>
      <w:rFonts w:asciiTheme="majorHAnsi" w:eastAsiaTheme="majorEastAsia" w:hAnsiTheme="majorHAnsi" w:cstheme="majorBidi"/>
      <w:color w:val="1F4D78" w:themeColor="accent1" w:themeShade="7F"/>
      <w:spacing w:val="10"/>
      <w:sz w:val="24"/>
      <w:szCs w:val="24"/>
    </w:rPr>
  </w:style>
  <w:style w:type="character" w:customStyle="1" w:styleId="P000">
    <w:name w:val="P00 תו"/>
    <w:link w:val="P00"/>
    <w:rsid w:val="002E6B11"/>
    <w:rPr>
      <w:rFonts w:cs="FrankRuehl"/>
      <w:noProof/>
      <w:szCs w:val="26"/>
      <w:lang w:eastAsia="he-IL"/>
    </w:rPr>
  </w:style>
  <w:style w:type="paragraph" w:customStyle="1" w:styleId="11">
    <w:name w:val="כותרת 11"/>
    <w:aliases w:val="Heading 1 תו תו תו,תו Char Char,תו תו תו"/>
    <w:basedOn w:val="a0"/>
    <w:next w:val="a0"/>
    <w:rsid w:val="002E6B11"/>
    <w:pPr>
      <w:widowControl w:val="0"/>
      <w:numPr>
        <w:numId w:val="18"/>
      </w:numPr>
      <w:overflowPunct/>
      <w:autoSpaceDE/>
      <w:autoSpaceDN/>
      <w:adjustRightInd/>
      <w:spacing w:before="240" w:line="360" w:lineRule="auto"/>
      <w:jc w:val="both"/>
      <w:textAlignment w:val="auto"/>
      <w:outlineLvl w:val="0"/>
    </w:pPr>
    <w:rPr>
      <w:color w:val="000000"/>
      <w:kern w:val="28"/>
      <w:sz w:val="24"/>
    </w:rPr>
  </w:style>
  <w:style w:type="paragraph" w:customStyle="1" w:styleId="21">
    <w:name w:val="כותרת 21"/>
    <w:aliases w:val="Char Char תו תו תו,Char Char תו תו תו תו,Heading 21,Char Char תו תו,Char,Char Char,Char Char תו תו תו תו תו"/>
    <w:basedOn w:val="a0"/>
    <w:next w:val="a0"/>
    <w:rsid w:val="002E6B11"/>
    <w:pPr>
      <w:keepNext/>
      <w:widowControl w:val="0"/>
      <w:numPr>
        <w:ilvl w:val="1"/>
        <w:numId w:val="18"/>
      </w:numPr>
      <w:overflowPunct/>
      <w:autoSpaceDE/>
      <w:autoSpaceDN/>
      <w:adjustRightInd/>
      <w:spacing w:before="240" w:line="360" w:lineRule="auto"/>
      <w:jc w:val="both"/>
      <w:textAlignment w:val="auto"/>
      <w:outlineLvl w:val="1"/>
    </w:pPr>
    <w:rPr>
      <w:color w:val="000000"/>
      <w:sz w:val="24"/>
    </w:rPr>
  </w:style>
  <w:style w:type="paragraph" w:customStyle="1" w:styleId="31">
    <w:name w:val="כותרת 31"/>
    <w:aliases w:val="Heading 3 Char Char,Heading 3 Char,Heading 3 Char Char Char,Char תו"/>
    <w:basedOn w:val="a0"/>
    <w:next w:val="a0"/>
    <w:rsid w:val="002E6B11"/>
    <w:pPr>
      <w:keepNext/>
      <w:widowControl w:val="0"/>
      <w:numPr>
        <w:ilvl w:val="2"/>
        <w:numId w:val="18"/>
      </w:numPr>
      <w:overflowPunct/>
      <w:autoSpaceDE/>
      <w:autoSpaceDN/>
      <w:adjustRightInd/>
      <w:spacing w:before="240" w:line="360" w:lineRule="auto"/>
      <w:jc w:val="both"/>
      <w:textAlignment w:val="auto"/>
      <w:outlineLvl w:val="2"/>
    </w:pPr>
    <w:rPr>
      <w:color w:val="000000"/>
      <w:sz w:val="24"/>
    </w:rPr>
  </w:style>
  <w:style w:type="paragraph" w:customStyle="1" w:styleId="41">
    <w:name w:val="כותרת 41"/>
    <w:aliases w:val="Heading 4 Char Char,Heading 4 Char"/>
    <w:basedOn w:val="a0"/>
    <w:next w:val="a0"/>
    <w:rsid w:val="002E6B11"/>
    <w:pPr>
      <w:keepNext/>
      <w:widowControl w:val="0"/>
      <w:numPr>
        <w:ilvl w:val="3"/>
        <w:numId w:val="18"/>
      </w:numPr>
      <w:overflowPunct/>
      <w:autoSpaceDE/>
      <w:autoSpaceDN/>
      <w:adjustRightInd/>
      <w:spacing w:before="240" w:line="360" w:lineRule="auto"/>
      <w:jc w:val="both"/>
      <w:textAlignment w:val="auto"/>
      <w:outlineLvl w:val="3"/>
    </w:pPr>
    <w:rPr>
      <w:color w:val="000000"/>
      <w:sz w:val="24"/>
    </w:rPr>
  </w:style>
  <w:style w:type="paragraph" w:customStyle="1" w:styleId="ruller400">
    <w:name w:val="ruller40"/>
    <w:basedOn w:val="a0"/>
    <w:rsid w:val="002E6B11"/>
    <w:pPr>
      <w:adjustRightInd/>
      <w:spacing w:line="360" w:lineRule="auto"/>
      <w:jc w:val="both"/>
      <w:textAlignment w:val="auto"/>
    </w:pPr>
    <w:rPr>
      <w:rFonts w:ascii="Arial TUR" w:hAnsi="Arial TUR" w:cs="Arial TUR"/>
      <w:spacing w:val="10"/>
      <w:sz w:val="22"/>
      <w:szCs w:val="22"/>
      <w:lang w:bidi="ar-SA"/>
    </w:rPr>
  </w:style>
  <w:style w:type="character" w:styleId="aff2">
    <w:name w:val="Strong"/>
    <w:basedOn w:val="a1"/>
    <w:uiPriority w:val="22"/>
    <w:qFormat/>
    <w:rsid w:val="002E6B11"/>
    <w:rPr>
      <w:b/>
      <w:bCs/>
    </w:rPr>
  </w:style>
  <w:style w:type="paragraph" w:styleId="aff3">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ת"/>
    <w:basedOn w:val="a0"/>
    <w:link w:val="aff4"/>
    <w:unhideWhenUsed/>
    <w:rsid w:val="002E6B11"/>
    <w:pPr>
      <w:tabs>
        <w:tab w:val="left" w:pos="935"/>
      </w:tabs>
      <w:overflowPunct/>
      <w:autoSpaceDE/>
      <w:autoSpaceDN/>
      <w:adjustRightInd/>
      <w:ind w:left="360"/>
      <w:jc w:val="both"/>
      <w:textAlignment w:val="auto"/>
    </w:pPr>
    <w:rPr>
      <w:rFonts w:ascii="Calibri" w:eastAsia="Calibri" w:hAnsi="Calibri"/>
      <w:szCs w:val="20"/>
    </w:rPr>
  </w:style>
  <w:style w:type="character" w:customStyle="1" w:styleId="aff4">
    <w:name w:val="טקסט הערת שוליים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ת תו"/>
    <w:basedOn w:val="a1"/>
    <w:link w:val="aff3"/>
    <w:rsid w:val="002E6B11"/>
    <w:rPr>
      <w:rFonts w:ascii="Calibri" w:eastAsia="Calibri" w:hAnsi="Calibri" w:cs="David"/>
    </w:rPr>
  </w:style>
  <w:style w:type="character" w:styleId="aff5">
    <w:name w:val="footnote reference"/>
    <w:aliases w:val="Footnote Reference,header 3"/>
    <w:unhideWhenUsed/>
    <w:rsid w:val="002E6B11"/>
    <w:rPr>
      <w:vertAlign w:val="superscript"/>
    </w:rPr>
  </w:style>
  <w:style w:type="paragraph" w:customStyle="1" w:styleId="4">
    <w:name w:val="סרגל4"/>
    <w:basedOn w:val="a0"/>
    <w:rsid w:val="002E6B11"/>
    <w:pPr>
      <w:tabs>
        <w:tab w:val="left" w:pos="800"/>
      </w:tabs>
      <w:spacing w:line="480" w:lineRule="auto"/>
      <w:jc w:val="both"/>
    </w:pPr>
    <w:rPr>
      <w:rFonts w:ascii="Arial TUR" w:hAnsi="Arial TUR" w:cs="DavidFix"/>
      <w:sz w:val="22"/>
      <w:szCs w:val="20"/>
    </w:rPr>
  </w:style>
  <w:style w:type="character" w:customStyle="1" w:styleId="field">
    <w:name w:val="field"/>
    <w:basedOn w:val="a1"/>
    <w:rsid w:val="002E6B11"/>
  </w:style>
  <w:style w:type="paragraph" w:styleId="aff6">
    <w:name w:val="endnote text"/>
    <w:basedOn w:val="a0"/>
    <w:link w:val="aff7"/>
    <w:unhideWhenUsed/>
    <w:rsid w:val="00D66395"/>
    <w:rPr>
      <w:rFonts w:ascii="Century" w:hAnsi="Century" w:cs="FrankRuehl"/>
      <w:spacing w:val="10"/>
      <w:szCs w:val="20"/>
    </w:rPr>
  </w:style>
  <w:style w:type="character" w:customStyle="1" w:styleId="aff7">
    <w:name w:val="טקסט הערת סיום תו"/>
    <w:basedOn w:val="a1"/>
    <w:link w:val="aff6"/>
    <w:rsid w:val="00D66395"/>
    <w:rPr>
      <w:rFonts w:ascii="Century" w:hAnsi="Century" w:cs="FrankRuehl"/>
      <w:spacing w:val="10"/>
    </w:rPr>
  </w:style>
  <w:style w:type="character" w:styleId="aff8">
    <w:name w:val="endnote reference"/>
    <w:basedOn w:val="a1"/>
    <w:unhideWhenUsed/>
    <w:rsid w:val="00D66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upreme.court.gov.il/"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ssrn.com/abstract=38800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enyehuda.org/read/2570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srn.com/abstract=380899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F128-CA2C-4F80-ADD3-55F56F99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69821</Words>
  <Characters>341105</Characters>
  <Application>Microsoft Office Word</Application>
  <DocSecurity>0</DocSecurity>
  <Lines>2842</Lines>
  <Paragraphs>820</Paragraphs>
  <ScaleCrop>false</ScaleCrop>
  <HeadingPairs>
    <vt:vector size="2" baseType="variant">
      <vt:variant>
        <vt:lpstr>שם</vt:lpstr>
      </vt:variant>
      <vt:variant>
        <vt:i4>1</vt:i4>
      </vt:variant>
    </vt:vector>
  </HeadingPairs>
  <TitlesOfParts>
    <vt:vector size="1" baseType="lpstr">
      <vt:lpstr>פסק-דין בתיק בג"ץ  5555/18</vt:lpstr>
    </vt:vector>
  </TitlesOfParts>
  <Company/>
  <LinksUpToDate>false</LinksUpToDate>
  <CharactersWithSpaces>410106</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2022-04-13T05:31:44Z</cp:lastPrinted>
  <dcterms:created xsi:type="dcterms:W3CDTF">2022-04-13T05:31:44Z</dcterms:created>
  <dcterms:modified xsi:type="dcterms:W3CDTF">2022-04-13T05:31:44Z</dcterms:modified>
</cp:coreProperties>
</file>