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575016">
        <w:tc>
          <w:tcPr>
            <w:tcW w:w="8363" w:type="dxa"/>
          </w:tcPr>
          <w:p w:rsidR="00916FF8" w:rsidRPr="00624A42" w:rsidRDefault="0042625A"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tl/>
        </w:rPr>
      </w:pPr>
    </w:p>
    <w:p w:rsidR="00575016" w:rsidRDefault="00575016">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42625A">
            <w:pPr>
              <w:pStyle w:val="FileNumber"/>
              <w:rPr>
                <w:sz w:val="28"/>
                <w:szCs w:val="28"/>
              </w:rPr>
            </w:pPr>
            <w:bookmarkStart w:id="0" w:name="casename_body"/>
            <w:r>
              <w:rPr>
                <w:sz w:val="28"/>
                <w:szCs w:val="28"/>
                <w:rtl/>
              </w:rPr>
              <w:t>ע"א  1839/19</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42625A">
            <w:pPr>
              <w:pStyle w:val="BodyRuller"/>
            </w:pPr>
            <w:r>
              <w:rPr>
                <w:rtl/>
              </w:rPr>
              <w:t>כבוד השופט נ' סולברג</w:t>
            </w:r>
          </w:p>
        </w:tc>
      </w:tr>
      <w:tr w:rsidR="0042625A" w:rsidTr="00EC23AC">
        <w:trPr>
          <w:trHeight w:val="287"/>
        </w:trPr>
        <w:tc>
          <w:tcPr>
            <w:tcW w:w="3261" w:type="dxa"/>
          </w:tcPr>
          <w:p w:rsidR="0042625A" w:rsidRDefault="0042625A">
            <w:pPr>
              <w:pStyle w:val="BodyRuller"/>
              <w:rPr>
                <w:rtl/>
              </w:rPr>
            </w:pPr>
          </w:p>
        </w:tc>
        <w:tc>
          <w:tcPr>
            <w:tcW w:w="5239" w:type="dxa"/>
          </w:tcPr>
          <w:p w:rsidR="0042625A" w:rsidRDefault="0042625A">
            <w:pPr>
              <w:pStyle w:val="BodyRuller"/>
              <w:rPr>
                <w:rtl/>
              </w:rPr>
            </w:pPr>
            <w:r>
              <w:rPr>
                <w:rtl/>
              </w:rPr>
              <w:t>כבוד השופט ג' קרא</w:t>
            </w:r>
          </w:p>
        </w:tc>
      </w:tr>
      <w:tr w:rsidR="0042625A" w:rsidTr="00EC23AC">
        <w:trPr>
          <w:trHeight w:val="287"/>
        </w:trPr>
        <w:tc>
          <w:tcPr>
            <w:tcW w:w="3261" w:type="dxa"/>
          </w:tcPr>
          <w:p w:rsidR="0042625A" w:rsidRDefault="0042625A">
            <w:pPr>
              <w:pStyle w:val="BodyRuller"/>
              <w:rPr>
                <w:rtl/>
              </w:rPr>
            </w:pPr>
          </w:p>
        </w:tc>
        <w:tc>
          <w:tcPr>
            <w:tcW w:w="5239" w:type="dxa"/>
          </w:tcPr>
          <w:p w:rsidR="0042625A" w:rsidRDefault="0042625A">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5D443E">
        <w:trPr>
          <w:trHeight w:val="287"/>
        </w:trPr>
        <w:tc>
          <w:tcPr>
            <w:tcW w:w="3261" w:type="dxa"/>
          </w:tcPr>
          <w:p w:rsidR="00D00CB7" w:rsidRPr="00E75223" w:rsidRDefault="0042625A" w:rsidP="005D443E">
            <w:pPr>
              <w:pStyle w:val="BodyRuller"/>
              <w:rPr>
                <w:rFonts w:ascii="David" w:hAnsi="David"/>
              </w:rPr>
            </w:pPr>
            <w:r>
              <w:rPr>
                <w:rFonts w:ascii="David" w:hAnsi="David"/>
                <w:rtl/>
              </w:rPr>
              <w:t>המערער:</w:t>
            </w:r>
          </w:p>
        </w:tc>
        <w:tc>
          <w:tcPr>
            <w:tcW w:w="5239" w:type="dxa"/>
          </w:tcPr>
          <w:p w:rsidR="00D00CB7" w:rsidRDefault="0042625A" w:rsidP="005D443E">
            <w:pPr>
              <w:pStyle w:val="BodyRuller"/>
            </w:pPr>
            <w:r>
              <w:rPr>
                <w:rtl/>
              </w:rPr>
              <w:t>פקיד שומה כפר סבא</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5D443E">
        <w:trPr>
          <w:trHeight w:val="287"/>
        </w:trPr>
        <w:tc>
          <w:tcPr>
            <w:tcW w:w="3261" w:type="dxa"/>
          </w:tcPr>
          <w:p w:rsidR="0083345F" w:rsidRPr="00E75223" w:rsidRDefault="0042625A" w:rsidP="005D443E">
            <w:pPr>
              <w:pStyle w:val="BodyRuller"/>
              <w:rPr>
                <w:rFonts w:ascii="David" w:hAnsi="David"/>
              </w:rPr>
            </w:pPr>
            <w:r>
              <w:rPr>
                <w:rFonts w:ascii="David" w:hAnsi="David"/>
                <w:rtl/>
              </w:rPr>
              <w:t>המשיבים:</w:t>
            </w:r>
          </w:p>
        </w:tc>
        <w:tc>
          <w:tcPr>
            <w:tcW w:w="5239" w:type="dxa"/>
          </w:tcPr>
          <w:p w:rsidR="0083345F" w:rsidRDefault="0042625A" w:rsidP="005D443E">
            <w:pPr>
              <w:pStyle w:val="BodyRuller"/>
            </w:pPr>
            <w:r>
              <w:rPr>
                <w:rtl/>
              </w:rPr>
              <w:t xml:space="preserve">1. שלמה </w:t>
            </w:r>
            <w:proofErr w:type="spellStart"/>
            <w:r>
              <w:rPr>
                <w:rtl/>
              </w:rPr>
              <w:t>ריזמן</w:t>
            </w:r>
            <w:proofErr w:type="spellEnd"/>
          </w:p>
        </w:tc>
      </w:tr>
      <w:tr w:rsidR="0042625A" w:rsidTr="005D443E">
        <w:trPr>
          <w:trHeight w:val="287"/>
        </w:trPr>
        <w:tc>
          <w:tcPr>
            <w:tcW w:w="3261" w:type="dxa"/>
          </w:tcPr>
          <w:p w:rsidR="0042625A" w:rsidRDefault="0042625A" w:rsidP="005D443E">
            <w:pPr>
              <w:pStyle w:val="BodyRuller"/>
              <w:rPr>
                <w:rFonts w:ascii="David" w:hAnsi="David"/>
                <w:rtl/>
              </w:rPr>
            </w:pPr>
          </w:p>
        </w:tc>
        <w:tc>
          <w:tcPr>
            <w:tcW w:w="5239" w:type="dxa"/>
          </w:tcPr>
          <w:p w:rsidR="0042625A" w:rsidRDefault="0042625A" w:rsidP="005D443E">
            <w:pPr>
              <w:pStyle w:val="BodyRuller"/>
              <w:rPr>
                <w:rtl/>
              </w:rPr>
            </w:pPr>
            <w:r>
              <w:rPr>
                <w:rtl/>
              </w:rPr>
              <w:t>2. ש.</w:t>
            </w:r>
            <w:r w:rsidR="00394C3C">
              <w:rPr>
                <w:rFonts w:hint="cs"/>
                <w:rtl/>
              </w:rPr>
              <w:t xml:space="preserve"> </w:t>
            </w:r>
            <w:bookmarkStart w:id="1" w:name="_GoBack"/>
            <w:bookmarkEnd w:id="1"/>
            <w:proofErr w:type="spellStart"/>
            <w:r>
              <w:rPr>
                <w:rtl/>
              </w:rPr>
              <w:t>ריזמן</w:t>
            </w:r>
            <w:proofErr w:type="spellEnd"/>
            <w:r>
              <w:rPr>
                <w:rtl/>
              </w:rPr>
              <w:t xml:space="preserve"> בע"מ</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721CF8">
            <w:pPr>
              <w:pStyle w:val="BodyRuller"/>
              <w:rPr>
                <w:sz w:val="24"/>
                <w:szCs w:val="24"/>
              </w:rPr>
            </w:pPr>
            <w:r w:rsidRPr="00721CF8">
              <w:rPr>
                <w:rFonts w:hint="cs"/>
                <w:sz w:val="24"/>
                <w:szCs w:val="24"/>
                <w:rtl/>
              </w:rPr>
              <w:t xml:space="preserve">ערעור על פסק דינו של בית המשפט המחוזי מרכז-לוד (השופט א' </w:t>
            </w:r>
            <w:proofErr w:type="spellStart"/>
            <w:r w:rsidRPr="00721CF8">
              <w:rPr>
                <w:rFonts w:hint="cs"/>
                <w:sz w:val="24"/>
                <w:szCs w:val="24"/>
                <w:rtl/>
              </w:rPr>
              <w:t>סטולר</w:t>
            </w:r>
            <w:proofErr w:type="spellEnd"/>
            <w:r w:rsidRPr="00721CF8">
              <w:rPr>
                <w:rFonts w:hint="cs"/>
                <w:sz w:val="24"/>
                <w:szCs w:val="24"/>
                <w:rtl/>
              </w:rPr>
              <w:t>) שניתן ביום 15.12.2018 בגדרם של ע"מ 35155-10-14 וע"מ 35177-10-14</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721CF8" w:rsidP="00721CF8">
            <w:pPr>
              <w:pStyle w:val="BodyRuller"/>
              <w:rPr>
                <w:rtl/>
              </w:rPr>
            </w:pPr>
            <w:r>
              <w:rPr>
                <w:rFonts w:hint="cs"/>
                <w:sz w:val="24"/>
                <w:szCs w:val="24"/>
                <w:rtl/>
              </w:rPr>
              <w:t>ט</w:t>
            </w:r>
            <w:r w:rsidR="0042625A">
              <w:rPr>
                <w:sz w:val="24"/>
                <w:szCs w:val="24"/>
                <w:rtl/>
              </w:rPr>
              <w:t>' ב</w:t>
            </w:r>
            <w:r>
              <w:rPr>
                <w:rFonts w:hint="cs"/>
                <w:sz w:val="24"/>
                <w:szCs w:val="24"/>
                <w:rtl/>
              </w:rPr>
              <w:t>חשוון</w:t>
            </w:r>
            <w:r w:rsidR="0042625A">
              <w:rPr>
                <w:sz w:val="24"/>
                <w:szCs w:val="24"/>
                <w:rtl/>
              </w:rPr>
              <w:t xml:space="preserve"> </w:t>
            </w:r>
            <w:proofErr w:type="spellStart"/>
            <w:r w:rsidR="0042625A">
              <w:rPr>
                <w:sz w:val="24"/>
                <w:szCs w:val="24"/>
                <w:rtl/>
              </w:rPr>
              <w:t>ה</w:t>
            </w:r>
            <w:r>
              <w:rPr>
                <w:rFonts w:hint="cs"/>
                <w:sz w:val="24"/>
                <w:szCs w:val="24"/>
                <w:rtl/>
              </w:rPr>
              <w:t>תשפ"א</w:t>
            </w:r>
            <w:proofErr w:type="spellEnd"/>
            <w:r w:rsidR="008C2F11">
              <w:t xml:space="preserve">       </w:t>
            </w:r>
          </w:p>
        </w:tc>
        <w:tc>
          <w:tcPr>
            <w:tcW w:w="2694" w:type="dxa"/>
            <w:tcBorders>
              <w:top w:val="nil"/>
              <w:left w:val="nil"/>
              <w:bottom w:val="nil"/>
              <w:right w:val="nil"/>
            </w:tcBorders>
          </w:tcPr>
          <w:p w:rsidR="008C2F11" w:rsidRDefault="0042625A" w:rsidP="00721CF8">
            <w:pPr>
              <w:pStyle w:val="BodyRuller"/>
              <w:rPr>
                <w:sz w:val="24"/>
                <w:szCs w:val="24"/>
                <w:rtl/>
              </w:rPr>
            </w:pPr>
            <w:r>
              <w:t>(</w:t>
            </w:r>
            <w:r w:rsidR="00721CF8">
              <w:t>27</w:t>
            </w:r>
            <w:r>
              <w:t>.</w:t>
            </w:r>
            <w:r w:rsidR="00721CF8">
              <w:t>1</w:t>
            </w:r>
            <w:r>
              <w:t>0.</w:t>
            </w:r>
            <w:r w:rsidR="00721CF8">
              <w:t>2</w:t>
            </w:r>
            <w:r>
              <w:t>0</w:t>
            </w:r>
            <w:r w:rsidR="00721CF8">
              <w:t>2</w:t>
            </w:r>
            <w:r>
              <w:t>0)</w:t>
            </w:r>
            <w:r w:rsidR="00200D6B">
              <w:t xml:space="preserve"> </w:t>
            </w: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036227" w:rsidTr="00D00B1D">
        <w:tc>
          <w:tcPr>
            <w:tcW w:w="3257" w:type="dxa"/>
            <w:tcBorders>
              <w:top w:val="nil"/>
              <w:left w:val="nil"/>
              <w:bottom w:val="nil"/>
              <w:right w:val="nil"/>
            </w:tcBorders>
          </w:tcPr>
          <w:p w:rsidR="00036227" w:rsidRDefault="0042625A">
            <w:pPr>
              <w:pStyle w:val="BodyRuller"/>
            </w:pPr>
            <w:r>
              <w:rPr>
                <w:rtl/>
              </w:rPr>
              <w:t>בשם המערער:</w:t>
            </w:r>
          </w:p>
        </w:tc>
        <w:tc>
          <w:tcPr>
            <w:tcW w:w="5238" w:type="dxa"/>
            <w:tcBorders>
              <w:top w:val="nil"/>
              <w:left w:val="nil"/>
              <w:bottom w:val="nil"/>
              <w:right w:val="nil"/>
            </w:tcBorders>
          </w:tcPr>
          <w:p w:rsidR="00036227" w:rsidRDefault="00721CF8">
            <w:pPr>
              <w:pStyle w:val="BodyRuller"/>
            </w:pPr>
            <w:r>
              <w:rPr>
                <w:rtl/>
              </w:rPr>
              <w:t xml:space="preserve">עו"ד </w:t>
            </w:r>
            <w:r>
              <w:rPr>
                <w:rFonts w:hint="cs"/>
                <w:rtl/>
              </w:rPr>
              <w:t xml:space="preserve">עמנואל </w:t>
            </w:r>
            <w:proofErr w:type="spellStart"/>
            <w:r>
              <w:rPr>
                <w:rFonts w:hint="cs"/>
                <w:rtl/>
              </w:rPr>
              <w:t>לינדר</w:t>
            </w:r>
            <w:proofErr w:type="spellEnd"/>
          </w:p>
        </w:tc>
      </w:tr>
    </w:tbl>
    <w:p w:rsidR="00916FF8" w:rsidRDefault="00916FF8">
      <w:pPr>
        <w:pStyle w:val="Ruller3"/>
      </w:pP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3213"/>
        <w:gridCol w:w="5123"/>
        <w:gridCol w:w="27"/>
      </w:tblGrid>
      <w:tr w:rsidR="00036227" w:rsidTr="00721CF8">
        <w:trPr>
          <w:gridBefore w:val="1"/>
          <w:wBefore w:w="27" w:type="dxa"/>
        </w:trPr>
        <w:tc>
          <w:tcPr>
            <w:tcW w:w="3213" w:type="dxa"/>
            <w:tcBorders>
              <w:top w:val="nil"/>
              <w:left w:val="nil"/>
              <w:bottom w:val="nil"/>
              <w:right w:val="nil"/>
            </w:tcBorders>
          </w:tcPr>
          <w:p w:rsidR="00036227" w:rsidRDefault="0042625A">
            <w:pPr>
              <w:pStyle w:val="BodyRuller"/>
            </w:pPr>
            <w:r>
              <w:rPr>
                <w:rtl/>
              </w:rPr>
              <w:t>בשם המשיבים:</w:t>
            </w:r>
          </w:p>
        </w:tc>
        <w:tc>
          <w:tcPr>
            <w:tcW w:w="5150" w:type="dxa"/>
            <w:gridSpan w:val="2"/>
            <w:tcBorders>
              <w:top w:val="nil"/>
              <w:left w:val="nil"/>
              <w:bottom w:val="nil"/>
              <w:right w:val="nil"/>
            </w:tcBorders>
          </w:tcPr>
          <w:p w:rsidR="00036227" w:rsidRDefault="0042625A">
            <w:pPr>
              <w:pStyle w:val="BodyRuller"/>
            </w:pPr>
            <w:r>
              <w:rPr>
                <w:rtl/>
              </w:rPr>
              <w:t xml:space="preserve">עו"ד </w:t>
            </w:r>
            <w:r w:rsidR="00721CF8">
              <w:rPr>
                <w:rFonts w:hint="cs"/>
                <w:rtl/>
              </w:rPr>
              <w:t xml:space="preserve">ירון </w:t>
            </w:r>
            <w:r w:rsidR="00721CF8">
              <w:rPr>
                <w:rtl/>
              </w:rPr>
              <w:t>מהולל</w:t>
            </w:r>
            <w:r w:rsidR="00721CF8">
              <w:rPr>
                <w:rFonts w:hint="cs"/>
                <w:rtl/>
              </w:rPr>
              <w:t>; עו"ד נועה לב גולדשטיין; עו"ד אדם קדש</w:t>
            </w:r>
          </w:p>
        </w:tc>
      </w:tr>
      <w:tr w:rsidR="0042625A" w:rsidTr="00721CF8">
        <w:trPr>
          <w:gridBefore w:val="1"/>
          <w:wBefore w:w="27" w:type="dxa"/>
        </w:trPr>
        <w:tc>
          <w:tcPr>
            <w:tcW w:w="3213" w:type="dxa"/>
            <w:tcBorders>
              <w:top w:val="nil"/>
              <w:left w:val="nil"/>
              <w:bottom w:val="nil"/>
              <w:right w:val="nil"/>
            </w:tcBorders>
          </w:tcPr>
          <w:p w:rsidR="0042625A" w:rsidRDefault="0042625A">
            <w:pPr>
              <w:pStyle w:val="BodyRuller"/>
            </w:pPr>
          </w:p>
        </w:tc>
        <w:tc>
          <w:tcPr>
            <w:tcW w:w="5150" w:type="dxa"/>
            <w:gridSpan w:val="2"/>
            <w:tcBorders>
              <w:top w:val="nil"/>
              <w:left w:val="nil"/>
              <w:bottom w:val="nil"/>
              <w:right w:val="nil"/>
            </w:tcBorders>
          </w:tcPr>
          <w:p w:rsidR="0042625A" w:rsidRDefault="0042625A">
            <w:pPr>
              <w:pStyle w:val="BodyRuller"/>
              <w:rPr>
                <w:rtl/>
              </w:rPr>
            </w:pPr>
          </w:p>
        </w:tc>
      </w:tr>
      <w:tr w:rsidR="00036227" w:rsidTr="00721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Pr>
        <w:tc>
          <w:tcPr>
            <w:tcW w:w="8363" w:type="dxa"/>
            <w:gridSpan w:val="3"/>
          </w:tcPr>
          <w:p w:rsidR="00916FF8" w:rsidRDefault="0042625A">
            <w:pPr>
              <w:pStyle w:val="DocumentHead"/>
            </w:pPr>
            <w:bookmarkStart w:id="2" w:name="secretary"/>
            <w:bookmarkStart w:id="3" w:name="BeginProtocol"/>
            <w:bookmarkEnd w:id="2"/>
            <w:bookmarkEnd w:id="3"/>
            <w:r>
              <w:rPr>
                <w:rtl/>
              </w:rPr>
              <w:t>פסק-דין</w:t>
            </w:r>
          </w:p>
        </w:tc>
      </w:tr>
    </w:tbl>
    <w:p w:rsidR="0065522F" w:rsidRDefault="0065522F">
      <w:pPr>
        <w:pStyle w:val="BODYVERDICT"/>
      </w:pPr>
    </w:p>
    <w:p w:rsidR="00916FF8" w:rsidRPr="00503A3E" w:rsidRDefault="0042625A">
      <w:pPr>
        <w:pStyle w:val="BODYVERDICT"/>
        <w:rPr>
          <w:rFonts w:cs="Miriam"/>
          <w:sz w:val="24"/>
          <w:szCs w:val="24"/>
          <w:u w:val="single"/>
          <w:rtl/>
        </w:rPr>
      </w:pPr>
      <w:bookmarkStart w:id="4" w:name="Writer_Name"/>
      <w:bookmarkEnd w:id="4"/>
      <w:r>
        <w:rPr>
          <w:rFonts w:cs="Miriam"/>
          <w:sz w:val="24"/>
          <w:szCs w:val="24"/>
          <w:u w:val="single"/>
          <w:rtl/>
        </w:rPr>
        <w:t>השופט א' שטיין:</w:t>
      </w:r>
    </w:p>
    <w:p w:rsidR="000B1478" w:rsidRDefault="000B1478" w:rsidP="00A51FAE">
      <w:pPr>
        <w:pStyle w:val="Ruller41"/>
        <w:rPr>
          <w:rtl/>
        </w:rPr>
      </w:pPr>
      <w:bookmarkStart w:id="5" w:name="Start_Write"/>
      <w:bookmarkEnd w:id="5"/>
    </w:p>
    <w:p w:rsidR="006C213E"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הערעור וסוגיותיו</w:t>
      </w:r>
    </w:p>
    <w:p w:rsidR="006C213E" w:rsidRPr="006F2648" w:rsidRDefault="006C213E" w:rsidP="006C213E">
      <w:pPr>
        <w:pStyle w:val="Ruller41"/>
        <w:rPr>
          <w:rFonts w:ascii="Century" w:hAnsi="Century" w:cs="Miriam"/>
          <w:b/>
          <w:spacing w:val="0"/>
          <w:szCs w:val="24"/>
          <w:rtl/>
        </w:rPr>
      </w:pPr>
    </w:p>
    <w:p w:rsidR="006C213E" w:rsidRDefault="006C213E" w:rsidP="006C213E">
      <w:pPr>
        <w:pStyle w:val="Ruller4"/>
        <w:rPr>
          <w:rtl/>
        </w:rPr>
      </w:pPr>
      <w:r w:rsidRPr="006F2648">
        <w:rPr>
          <w:rFonts w:ascii="Century" w:hAnsi="Century" w:hint="cs"/>
          <w:sz w:val="22"/>
          <w:rtl/>
        </w:rPr>
        <w:t>הערעור</w:t>
      </w:r>
      <w:r w:rsidRPr="006F2648">
        <w:rPr>
          <w:rFonts w:hint="cs"/>
          <w:rtl/>
        </w:rPr>
        <w:t xml:space="preserve"> שלפנינו תוקף את פסק דינו של בית המשפט המחוזי מרכז-לוד (השופט </w:t>
      </w:r>
      <w:r w:rsidRPr="006F2648">
        <w:rPr>
          <w:rFonts w:ascii="Century" w:hAnsi="Century" w:cs="Miriam" w:hint="cs"/>
          <w:b/>
          <w:spacing w:val="0"/>
          <w:sz w:val="22"/>
          <w:szCs w:val="24"/>
          <w:rtl/>
        </w:rPr>
        <w:t xml:space="preserve">א' </w:t>
      </w:r>
      <w:proofErr w:type="spellStart"/>
      <w:r w:rsidRPr="006F2648">
        <w:rPr>
          <w:rFonts w:ascii="Century" w:hAnsi="Century" w:cs="Miriam" w:hint="cs"/>
          <w:b/>
          <w:spacing w:val="0"/>
          <w:sz w:val="22"/>
          <w:szCs w:val="24"/>
          <w:rtl/>
        </w:rPr>
        <w:t>סטולר</w:t>
      </w:r>
      <w:proofErr w:type="spellEnd"/>
      <w:r w:rsidRPr="006F2648">
        <w:rPr>
          <w:rFonts w:hint="cs"/>
          <w:rtl/>
        </w:rPr>
        <w:t xml:space="preserve">, כיום </w:t>
      </w:r>
      <w:proofErr w:type="spellStart"/>
      <w:r w:rsidRPr="006F2648">
        <w:rPr>
          <w:rFonts w:hint="cs"/>
          <w:rtl/>
        </w:rPr>
        <w:t>ס"נ</w:t>
      </w:r>
      <w:proofErr w:type="spellEnd"/>
      <w:r w:rsidRPr="006F2648">
        <w:rPr>
          <w:rFonts w:hint="cs"/>
          <w:rtl/>
        </w:rPr>
        <w:t xml:space="preserve">) אשר ניתן </w:t>
      </w:r>
      <w:r>
        <w:rPr>
          <w:rFonts w:hint="cs"/>
          <w:rtl/>
        </w:rPr>
        <w:t xml:space="preserve">ביום 15.12.2018 </w:t>
      </w:r>
      <w:r w:rsidRPr="006F2648">
        <w:rPr>
          <w:rFonts w:hint="cs"/>
          <w:rtl/>
        </w:rPr>
        <w:t xml:space="preserve">בתיקים מאוחדים ע"מ 35155-10-14 וע"מ 35177-10-14. </w:t>
      </w:r>
    </w:p>
    <w:p w:rsidR="00575016" w:rsidRPr="00575016" w:rsidRDefault="00575016" w:rsidP="00575016">
      <w:pPr>
        <w:pStyle w:val="Ruller41"/>
        <w:rPr>
          <w:rtl/>
        </w:rPr>
      </w:pPr>
    </w:p>
    <w:p w:rsidR="006C213E" w:rsidRPr="006F2648" w:rsidRDefault="006C213E" w:rsidP="006C213E">
      <w:pPr>
        <w:pStyle w:val="Ruller4"/>
      </w:pPr>
      <w:r w:rsidRPr="006F2648">
        <w:rPr>
          <w:rFonts w:hint="cs"/>
          <w:rtl/>
        </w:rPr>
        <w:t xml:space="preserve">הערעור מעלה לדיון שתי שאלות משפטיות. אחת משאלות אלה, בה אדון תחילה, נוגעת לפרשנותה של הוראת מעבר שנקבעה בחוק לתיקון פקודת מס הכנסה </w:t>
      </w:r>
      <w:r w:rsidRPr="006F2648">
        <w:rPr>
          <w:rFonts w:hint="cs"/>
          <w:rtl/>
        </w:rPr>
        <w:lastRenderedPageBreak/>
        <w:t xml:space="preserve">(מס' 147), התשס"ה-2005 (להלן: </w:t>
      </w:r>
      <w:r w:rsidRPr="006F2648">
        <w:rPr>
          <w:rFonts w:ascii="Century" w:hAnsi="Century" w:cs="Miriam" w:hint="cs"/>
          <w:b/>
          <w:spacing w:val="0"/>
          <w:sz w:val="22"/>
          <w:szCs w:val="24"/>
          <w:rtl/>
        </w:rPr>
        <w:t>תיקון 147</w:t>
      </w:r>
      <w:r w:rsidRPr="006F2648">
        <w:rPr>
          <w:rFonts w:hint="cs"/>
          <w:rtl/>
        </w:rPr>
        <w:t xml:space="preserve"> וכן </w:t>
      </w:r>
      <w:r w:rsidRPr="006F2648">
        <w:rPr>
          <w:rFonts w:ascii="Century" w:hAnsi="Century" w:cs="Miriam" w:hint="cs"/>
          <w:b/>
          <w:spacing w:val="0"/>
          <w:sz w:val="22"/>
          <w:szCs w:val="24"/>
          <w:rtl/>
        </w:rPr>
        <w:t>פקודת מס הכנסה</w:t>
      </w:r>
      <w:r w:rsidRPr="006F2648">
        <w:rPr>
          <w:rFonts w:hint="cs"/>
          <w:rtl/>
        </w:rPr>
        <w:t xml:space="preserve"> או </w:t>
      </w:r>
      <w:r w:rsidRPr="006F2648">
        <w:rPr>
          <w:rFonts w:ascii="Century" w:hAnsi="Century" w:cs="Miriam" w:hint="cs"/>
          <w:b/>
          <w:spacing w:val="0"/>
          <w:sz w:val="22"/>
          <w:szCs w:val="24"/>
          <w:rtl/>
        </w:rPr>
        <w:t>הפקודה</w:t>
      </w:r>
      <w:r w:rsidRPr="006F2648">
        <w:rPr>
          <w:rFonts w:hint="cs"/>
          <w:rtl/>
        </w:rPr>
        <w:t xml:space="preserve">, לפי העניין) בעניינו של מיסוי רווח-הון ריאלי ממכירת מניות הנסחרות בבורסה לניירות ערך בתל אביב (להלן: </w:t>
      </w:r>
      <w:r w:rsidRPr="006F2648">
        <w:rPr>
          <w:rFonts w:ascii="Century" w:hAnsi="Century" w:cs="Miriam" w:hint="cs"/>
          <w:b/>
          <w:spacing w:val="0"/>
          <w:sz w:val="22"/>
          <w:szCs w:val="24"/>
          <w:rtl/>
        </w:rPr>
        <w:t>הבורסה</w:t>
      </w:r>
      <w:r w:rsidRPr="006F2648">
        <w:rPr>
          <w:rFonts w:hint="cs"/>
          <w:rtl/>
        </w:rPr>
        <w:t xml:space="preserve">), אשר היו בהחזקת הנישום לפני רישומן למסחר </w:t>
      </w:r>
      <w:r w:rsidRPr="006F2648">
        <w:rPr>
          <w:rtl/>
        </w:rPr>
        <w:t>–</w:t>
      </w:r>
      <w:r w:rsidRPr="006F2648">
        <w:rPr>
          <w:rFonts w:hint="cs"/>
          <w:rtl/>
        </w:rPr>
        <w:t xml:space="preserve"> כמניות של חברה פרטית (להלן: </w:t>
      </w:r>
      <w:r w:rsidRPr="006F2648">
        <w:rPr>
          <w:rFonts w:ascii="Century" w:hAnsi="Century" w:cs="Miriam" w:hint="eastAsia"/>
          <w:b/>
          <w:spacing w:val="0"/>
          <w:sz w:val="22"/>
          <w:szCs w:val="24"/>
          <w:rtl/>
        </w:rPr>
        <w:t>מניות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פרטיות</w:t>
      </w:r>
      <w:r w:rsidRPr="006F2648">
        <w:rPr>
          <w:rFonts w:hint="cs"/>
          <w:rtl/>
        </w:rPr>
        <w:t xml:space="preserve">). המשיבים בערעור זה, אשר כוללים ביניהם נישום שמכר מניות כאמור, טוענים כי הוראת המעבר מחילה את משטר המס של תיקון 147 </w:t>
      </w:r>
      <w:r w:rsidRPr="006F2648">
        <w:rPr>
          <w:rtl/>
        </w:rPr>
        <w:t>–</w:t>
      </w:r>
      <w:r w:rsidRPr="006F2648">
        <w:rPr>
          <w:rFonts w:hint="cs"/>
          <w:rtl/>
        </w:rPr>
        <w:t xml:space="preserve"> המקל עם הנישומים, בהשוואה למשטר הקודם </w:t>
      </w:r>
      <w:r w:rsidRPr="006F2648">
        <w:rPr>
          <w:rtl/>
        </w:rPr>
        <w:t>–</w:t>
      </w:r>
      <w:r w:rsidRPr="006F2648">
        <w:rPr>
          <w:rFonts w:hint="cs"/>
          <w:rtl/>
        </w:rPr>
        <w:t xml:space="preserve"> </w:t>
      </w:r>
      <w:r w:rsidRPr="006F2648">
        <w:rPr>
          <w:rFonts w:ascii="Century" w:hAnsi="Century" w:cs="Miriam" w:hint="cs"/>
          <w:b/>
          <w:spacing w:val="0"/>
          <w:sz w:val="22"/>
          <w:szCs w:val="24"/>
          <w:rtl/>
        </w:rPr>
        <w:t>על כל תקופת ההחזקה של המניות על ידי הנישום</w:t>
      </w:r>
      <w:r w:rsidRPr="006F2648">
        <w:rPr>
          <w:rFonts w:hint="cs"/>
          <w:rtl/>
        </w:rPr>
        <w:t xml:space="preserve">, לרבות פרק הזמן אשר קדם לרישום המניות למסחר בבורסה ולתיקון 147 עצמו. אם טענה זו נכונה, שיעור המס אשר יוטל על רווח ההון שצבר הנישום בכל תקופת ההחזקה של המניות יהא 25%, ותו לא. </w:t>
      </w:r>
    </w:p>
    <w:p w:rsidR="006C213E" w:rsidRPr="006F2648" w:rsidRDefault="006C213E" w:rsidP="006C213E">
      <w:pPr>
        <w:pStyle w:val="Ruller4"/>
        <w:numPr>
          <w:ilvl w:val="0"/>
          <w:numId w:val="0"/>
        </w:numPr>
        <w:rPr>
          <w:rtl/>
        </w:rPr>
      </w:pPr>
    </w:p>
    <w:p w:rsidR="006C213E" w:rsidRPr="006F2648" w:rsidRDefault="006C213E" w:rsidP="006C213E">
      <w:pPr>
        <w:pStyle w:val="Ruller4"/>
        <w:numPr>
          <w:ilvl w:val="0"/>
          <w:numId w:val="0"/>
        </w:numPr>
        <w:rPr>
          <w:rtl/>
        </w:rPr>
      </w:pPr>
      <w:r w:rsidRPr="006F2648">
        <w:rPr>
          <w:rtl/>
        </w:rPr>
        <w:tab/>
      </w:r>
      <w:r w:rsidRPr="006F2648">
        <w:rPr>
          <w:rFonts w:hint="cs"/>
          <w:rtl/>
        </w:rPr>
        <w:t xml:space="preserve">מנגד, פקיד השומה </w:t>
      </w:r>
      <w:r w:rsidRPr="006F2648">
        <w:rPr>
          <w:rtl/>
        </w:rPr>
        <w:t>–</w:t>
      </w:r>
      <w:r w:rsidRPr="006F2648">
        <w:rPr>
          <w:rFonts w:hint="cs"/>
          <w:rtl/>
        </w:rPr>
        <w:t xml:space="preserve"> הוא המערער שניצב לפנינו (להלן: </w:t>
      </w:r>
      <w:r w:rsidRPr="006F2648">
        <w:rPr>
          <w:rFonts w:ascii="Century" w:hAnsi="Century" w:cs="Miriam" w:hint="cs"/>
          <w:b/>
          <w:spacing w:val="0"/>
          <w:sz w:val="22"/>
          <w:szCs w:val="24"/>
          <w:rtl/>
        </w:rPr>
        <w:t>המדינה</w:t>
      </w:r>
      <w:r w:rsidRPr="006F2648">
        <w:rPr>
          <w:rFonts w:hint="cs"/>
          <w:rtl/>
        </w:rPr>
        <w:t xml:space="preserve">) </w:t>
      </w:r>
      <w:r w:rsidRPr="006F2648">
        <w:rPr>
          <w:rtl/>
        </w:rPr>
        <w:t>–</w:t>
      </w:r>
      <w:r w:rsidRPr="006F2648">
        <w:rPr>
          <w:rFonts w:hint="cs"/>
          <w:rtl/>
        </w:rPr>
        <w:t xml:space="preserve"> נותן פרשנות אחרת להוראת המעבר. לעמדתו, בעניינם של המשיבים יחול שיעור המס המקל של 25% (ושל 20% בעניינם של נישומים אחרים, שאינם קשורים לערעור דנן), מכוחו של תיקון 147 והוראות המעבר שלו, אך ורק על </w:t>
      </w:r>
      <w:r w:rsidRPr="006F2648">
        <w:rPr>
          <w:rFonts w:ascii="Century" w:hAnsi="Century" w:cs="Miriam" w:hint="cs"/>
          <w:b/>
          <w:spacing w:val="0"/>
          <w:sz w:val="22"/>
          <w:szCs w:val="24"/>
          <w:rtl/>
        </w:rPr>
        <w:t>רווחי ההון אשר החלו להצטבר מהמועד הסטטוטורי הקובע, 1.1.2003, ואילך</w:t>
      </w:r>
      <w:r w:rsidRPr="006F2648">
        <w:rPr>
          <w:rFonts w:hint="cs"/>
          <w:rtl/>
        </w:rPr>
        <w:t xml:space="preserve">  </w:t>
      </w:r>
      <w:r w:rsidRPr="006F2648">
        <w:rPr>
          <w:rtl/>
        </w:rPr>
        <w:t>–</w:t>
      </w:r>
      <w:r w:rsidRPr="006F2648">
        <w:rPr>
          <w:rFonts w:hint="cs"/>
          <w:rtl/>
        </w:rPr>
        <w:t xml:space="preserve"> זאת, להבדיל מהרווחים שנצברו בתקופה אשר קדמה למועד הקובע. המדינה סבורה, כי בגין הרווחים אשר נצברו בתקופה קודמת זו, שלפני 1.1.2003, יהא על הנישום לשלם מס שולי רגיל, מכוח האמור בסעיף 91(ב1)(1) בנוסחו במועד הרלבנטי, שבמקרה דנן עולה בהרבה על המס האחיד בשיעור קבוע של 25%.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מסגרתן הפורמאלית של טענות כאמור </w:t>
      </w:r>
      <w:r w:rsidRPr="006F2648">
        <w:rPr>
          <w:rtl/>
        </w:rPr>
        <w:t>–</w:t>
      </w:r>
      <w:r w:rsidRPr="006F2648">
        <w:rPr>
          <w:rFonts w:hint="cs"/>
          <w:rtl/>
        </w:rPr>
        <w:t xml:space="preserve"> אלו של המשיבים ואלו של המדינה </w:t>
      </w:r>
      <w:r w:rsidRPr="006F2648">
        <w:rPr>
          <w:rtl/>
        </w:rPr>
        <w:t>–</w:t>
      </w:r>
      <w:r w:rsidRPr="006F2648">
        <w:rPr>
          <w:rFonts w:hint="cs"/>
          <w:rtl/>
        </w:rPr>
        <w:t xml:space="preserve"> מצויה ב</w:t>
      </w:r>
      <w:r w:rsidRPr="006F2648">
        <w:rPr>
          <w:rFonts w:hint="eastAsia"/>
          <w:rtl/>
        </w:rPr>
        <w:t>סעיף</w:t>
      </w:r>
      <w:r w:rsidRPr="006F2648">
        <w:rPr>
          <w:rtl/>
        </w:rPr>
        <w:t xml:space="preserve"> 80(</w:t>
      </w:r>
      <w:r w:rsidRPr="006F2648">
        <w:rPr>
          <w:rFonts w:hint="eastAsia"/>
          <w:rtl/>
        </w:rPr>
        <w:t>ט</w:t>
      </w:r>
      <w:r w:rsidRPr="006F2648">
        <w:rPr>
          <w:rtl/>
        </w:rPr>
        <w:t>)(2)</w:t>
      </w:r>
      <w:r w:rsidRPr="006F2648">
        <w:rPr>
          <w:rFonts w:hint="cs"/>
          <w:rtl/>
        </w:rPr>
        <w:t xml:space="preserve"> לתיקון 147, אשר קובע לאמור:</w:t>
      </w:r>
    </w:p>
    <w:p w:rsidR="006C213E" w:rsidRPr="006F2648" w:rsidRDefault="006C213E" w:rsidP="006C213E">
      <w:pPr>
        <w:pStyle w:val="Ruller41"/>
        <w:rPr>
          <w:rtl/>
        </w:rPr>
      </w:pPr>
    </w:p>
    <w:p w:rsidR="006C213E" w:rsidRPr="006F2648" w:rsidRDefault="006C213E" w:rsidP="006C213E">
      <w:pPr>
        <w:pStyle w:val="Ruller5"/>
        <w:rPr>
          <w:rtl/>
        </w:rPr>
      </w:pPr>
      <w:r w:rsidRPr="006F2648">
        <w:rPr>
          <w:rFonts w:hint="cs"/>
          <w:rtl/>
        </w:rPr>
        <w:t xml:space="preserve">80(ט) </w:t>
      </w:r>
      <w:r w:rsidRPr="006F2648">
        <w:rPr>
          <w:rtl/>
        </w:rPr>
        <w:t>לעני</w:t>
      </w:r>
      <w:r w:rsidRPr="006F2648">
        <w:rPr>
          <w:rFonts w:hint="cs"/>
          <w:rtl/>
        </w:rPr>
        <w:t>י</w:t>
      </w:r>
      <w:r w:rsidRPr="006F2648">
        <w:rPr>
          <w:rtl/>
        </w:rPr>
        <w:t>ן תיקון סעיף 101 לפקודה</w:t>
      </w:r>
      <w:r w:rsidRPr="006F2648">
        <w:rPr>
          <w:rFonts w:hint="cs"/>
          <w:rtl/>
        </w:rPr>
        <w:t xml:space="preserve"> [...] ו</w:t>
      </w:r>
      <w:r w:rsidRPr="006F2648">
        <w:rPr>
          <w:rtl/>
        </w:rPr>
        <w:t>ביטול חלק ה3 לפקודה</w:t>
      </w:r>
      <w:r w:rsidRPr="006F2648">
        <w:rPr>
          <w:rFonts w:hint="cs"/>
          <w:rtl/>
        </w:rPr>
        <w:t xml:space="preserve"> [...]</w:t>
      </w:r>
      <w:r w:rsidRPr="006F2648">
        <w:rPr>
          <w:rtl/>
        </w:rPr>
        <w:t xml:space="preserve"> יחולו הוראות אלה</w:t>
      </w:r>
      <w:r w:rsidRPr="006F2648">
        <w:rPr>
          <w:rFonts w:hint="cs"/>
          <w:rtl/>
        </w:rPr>
        <w:t>:</w:t>
      </w:r>
    </w:p>
    <w:p w:rsidR="006C213E" w:rsidRPr="006F2648" w:rsidRDefault="006C213E" w:rsidP="006C213E">
      <w:pPr>
        <w:pStyle w:val="Ruller5"/>
        <w:rPr>
          <w:rtl/>
        </w:rPr>
      </w:pPr>
    </w:p>
    <w:p w:rsidR="006C213E" w:rsidRPr="006F2648" w:rsidRDefault="006C213E" w:rsidP="006C213E">
      <w:pPr>
        <w:pStyle w:val="Ruller5"/>
        <w:rPr>
          <w:sz w:val="20"/>
        </w:rPr>
      </w:pPr>
      <w:r w:rsidRPr="006F2648">
        <w:rPr>
          <w:rFonts w:hint="cs"/>
          <w:rtl/>
        </w:rPr>
        <w:t>[...]</w:t>
      </w:r>
    </w:p>
    <w:p w:rsidR="006C213E" w:rsidRPr="006F2648" w:rsidRDefault="006C213E" w:rsidP="006C213E">
      <w:pPr>
        <w:pStyle w:val="Ruller5"/>
        <w:ind w:left="2004"/>
        <w:rPr>
          <w:sz w:val="20"/>
        </w:rPr>
      </w:pPr>
    </w:p>
    <w:p w:rsidR="006C213E" w:rsidRPr="006F2648" w:rsidRDefault="006C213E" w:rsidP="006C213E">
      <w:pPr>
        <w:pStyle w:val="Ruller5"/>
        <w:rPr>
          <w:sz w:val="20"/>
        </w:rPr>
      </w:pPr>
      <w:r w:rsidRPr="006F2648">
        <w:rPr>
          <w:rFonts w:hint="cs"/>
          <w:sz w:val="20"/>
          <w:rtl/>
        </w:rPr>
        <w:t>(2)</w:t>
      </w:r>
      <w:r w:rsidRPr="006F2648">
        <w:rPr>
          <w:sz w:val="20"/>
          <w:rtl/>
        </w:rPr>
        <w:tab/>
        <w:t>המחיר המקורי ויום הרכישה של נייר ערך שיום רכישתו קדם ליום התחילה ייקבעו כפי שהיו נקבעים אילו נמכר נייר הערך ביום האחרון של שנת המס 2005; הוראות סעיף 91(ב1) לפקודה לא יחולו לגבי נייר ערך כאמור</w:t>
      </w:r>
      <w:r w:rsidRPr="006F2648">
        <w:rPr>
          <w:rFonts w:hint="cs"/>
          <w:sz w:val="20"/>
          <w:rtl/>
        </w:rPr>
        <w:t xml:space="preserve"> [...]. </w:t>
      </w:r>
    </w:p>
    <w:p w:rsidR="006C213E" w:rsidRPr="006F2648" w:rsidRDefault="006C213E" w:rsidP="006C213E">
      <w:pPr>
        <w:pStyle w:val="Ruller41"/>
        <w:rPr>
          <w:rtl/>
        </w:rPr>
      </w:pPr>
    </w:p>
    <w:p w:rsidR="006C213E" w:rsidRPr="006F2648" w:rsidRDefault="006C213E" w:rsidP="006C213E">
      <w:pPr>
        <w:pStyle w:val="Ruller41"/>
        <w:rPr>
          <w:rtl/>
        </w:rPr>
      </w:pPr>
      <w:r w:rsidRPr="006F2648">
        <w:rPr>
          <w:rtl/>
        </w:rPr>
        <w:tab/>
      </w:r>
      <w:r w:rsidRPr="006F2648">
        <w:rPr>
          <w:rFonts w:hint="eastAsia"/>
          <w:rtl/>
        </w:rPr>
        <w:t>לטענת</w:t>
      </w:r>
      <w:r w:rsidRPr="006F2648">
        <w:rPr>
          <w:rtl/>
        </w:rPr>
        <w:t xml:space="preserve"> </w:t>
      </w:r>
      <w:r w:rsidRPr="006F2648">
        <w:rPr>
          <w:rFonts w:hint="eastAsia"/>
          <w:rtl/>
        </w:rPr>
        <w:t>המשיבים</w:t>
      </w:r>
      <w:r w:rsidRPr="006F2648">
        <w:rPr>
          <w:rtl/>
        </w:rPr>
        <w:t xml:space="preserve">, </w:t>
      </w:r>
      <w:r w:rsidRPr="006F2648">
        <w:rPr>
          <w:rFonts w:hint="eastAsia"/>
          <w:rtl/>
        </w:rPr>
        <w:t>המילים</w:t>
      </w:r>
      <w:r w:rsidRPr="006F2648">
        <w:rPr>
          <w:rtl/>
        </w:rPr>
        <w:t xml:space="preserve"> "</w:t>
      </w:r>
      <w:r w:rsidRPr="006F2648">
        <w:rPr>
          <w:rFonts w:hint="eastAsia"/>
          <w:rtl/>
        </w:rPr>
        <w:t>הוראות</w:t>
      </w:r>
      <w:r w:rsidRPr="006F2648">
        <w:rPr>
          <w:rtl/>
        </w:rPr>
        <w:t xml:space="preserve"> </w:t>
      </w:r>
      <w:r w:rsidRPr="006F2648">
        <w:rPr>
          <w:rFonts w:hint="eastAsia"/>
          <w:rtl/>
        </w:rPr>
        <w:t>סעיף</w:t>
      </w:r>
      <w:r w:rsidRPr="006F2648">
        <w:rPr>
          <w:rtl/>
        </w:rPr>
        <w:t xml:space="preserve"> 91(</w:t>
      </w:r>
      <w:r w:rsidRPr="006F2648">
        <w:rPr>
          <w:rFonts w:hint="eastAsia"/>
          <w:rtl/>
        </w:rPr>
        <w:t>ב</w:t>
      </w:r>
      <w:r w:rsidRPr="006F2648">
        <w:rPr>
          <w:rtl/>
        </w:rPr>
        <w:t xml:space="preserve">1) </w:t>
      </w:r>
      <w:r w:rsidRPr="006F2648">
        <w:rPr>
          <w:rFonts w:hint="eastAsia"/>
          <w:rtl/>
        </w:rPr>
        <w:t>לפקודה</w:t>
      </w:r>
      <w:r w:rsidRPr="006F2648">
        <w:rPr>
          <w:rtl/>
        </w:rPr>
        <w:t xml:space="preserve"> </w:t>
      </w:r>
      <w:r w:rsidRPr="006F2648">
        <w:rPr>
          <w:rFonts w:hint="eastAsia"/>
          <w:rtl/>
        </w:rPr>
        <w:t>לא</w:t>
      </w:r>
      <w:r w:rsidRPr="006F2648">
        <w:rPr>
          <w:rtl/>
        </w:rPr>
        <w:t xml:space="preserve"> </w:t>
      </w:r>
      <w:r w:rsidRPr="006F2648">
        <w:rPr>
          <w:rFonts w:hint="eastAsia"/>
          <w:rtl/>
        </w:rPr>
        <w:t>יחולו</w:t>
      </w:r>
      <w:r w:rsidRPr="006F2648">
        <w:rPr>
          <w:rtl/>
        </w:rPr>
        <w:t xml:space="preserve"> </w:t>
      </w:r>
      <w:r w:rsidRPr="006F2648">
        <w:rPr>
          <w:rFonts w:hint="eastAsia"/>
          <w:rtl/>
        </w:rPr>
        <w:t>לגבי</w:t>
      </w:r>
      <w:r w:rsidRPr="006F2648">
        <w:rPr>
          <w:rtl/>
        </w:rPr>
        <w:t xml:space="preserve"> </w:t>
      </w:r>
      <w:r w:rsidRPr="006F2648">
        <w:rPr>
          <w:rFonts w:hint="eastAsia"/>
          <w:rtl/>
        </w:rPr>
        <w:t>נייר</w:t>
      </w:r>
      <w:r w:rsidRPr="006F2648">
        <w:rPr>
          <w:rtl/>
        </w:rPr>
        <w:t xml:space="preserve"> </w:t>
      </w:r>
      <w:r w:rsidRPr="006F2648">
        <w:rPr>
          <w:rFonts w:hint="eastAsia"/>
          <w:rtl/>
        </w:rPr>
        <w:t>ערך</w:t>
      </w:r>
      <w:r w:rsidRPr="006F2648">
        <w:rPr>
          <w:rtl/>
        </w:rPr>
        <w:t xml:space="preserve"> </w:t>
      </w:r>
      <w:r w:rsidRPr="006F2648">
        <w:rPr>
          <w:rFonts w:hint="eastAsia"/>
          <w:rtl/>
        </w:rPr>
        <w:t>כאמור</w:t>
      </w:r>
      <w:r w:rsidRPr="006F2648">
        <w:rPr>
          <w:rtl/>
        </w:rPr>
        <w:t xml:space="preserve">" </w:t>
      </w:r>
      <w:r w:rsidRPr="006F2648">
        <w:rPr>
          <w:rFonts w:hint="eastAsia"/>
          <w:rtl/>
        </w:rPr>
        <w:t>מוציאות</w:t>
      </w:r>
      <w:r w:rsidRPr="006F2648">
        <w:rPr>
          <w:rtl/>
        </w:rPr>
        <w:t xml:space="preserve"> </w:t>
      </w:r>
      <w:r w:rsidRPr="006F2648">
        <w:rPr>
          <w:rFonts w:hint="eastAsia"/>
          <w:rtl/>
        </w:rPr>
        <w:t>את</w:t>
      </w:r>
      <w:r w:rsidRPr="006F2648">
        <w:rPr>
          <w:rtl/>
        </w:rPr>
        <w:t xml:space="preserve"> </w:t>
      </w:r>
      <w:r w:rsidRPr="006F2648">
        <w:rPr>
          <w:rFonts w:hint="eastAsia"/>
          <w:rtl/>
        </w:rPr>
        <w:t>הנישומים</w:t>
      </w:r>
      <w:r w:rsidRPr="006F2648">
        <w:rPr>
          <w:rtl/>
        </w:rPr>
        <w:t xml:space="preserve">, </w:t>
      </w:r>
      <w:r w:rsidRPr="006F2648">
        <w:rPr>
          <w:rFonts w:hint="eastAsia"/>
          <w:rtl/>
        </w:rPr>
        <w:t>כדוגמת</w:t>
      </w:r>
      <w:r w:rsidRPr="006F2648">
        <w:rPr>
          <w:rtl/>
        </w:rPr>
        <w:t xml:space="preserve"> </w:t>
      </w:r>
      <w:r w:rsidRPr="006F2648">
        <w:rPr>
          <w:rFonts w:hint="eastAsia"/>
          <w:rtl/>
        </w:rPr>
        <w:t>הנישום</w:t>
      </w:r>
      <w:r w:rsidRPr="006F2648">
        <w:rPr>
          <w:rtl/>
        </w:rPr>
        <w:t xml:space="preserve"> </w:t>
      </w:r>
      <w:r w:rsidRPr="006F2648">
        <w:rPr>
          <w:rFonts w:hint="eastAsia"/>
          <w:rtl/>
        </w:rPr>
        <w:t>שניצב</w:t>
      </w:r>
      <w:r w:rsidRPr="006F2648">
        <w:rPr>
          <w:rtl/>
        </w:rPr>
        <w:t xml:space="preserve"> </w:t>
      </w:r>
      <w:r w:rsidRPr="006F2648">
        <w:rPr>
          <w:rFonts w:hint="eastAsia"/>
          <w:rtl/>
        </w:rPr>
        <w:t>לפנינו</w:t>
      </w:r>
      <w:r w:rsidRPr="006F2648">
        <w:rPr>
          <w:rtl/>
        </w:rPr>
        <w:t xml:space="preserve">, </w:t>
      </w:r>
      <w:r w:rsidRPr="006F2648">
        <w:rPr>
          <w:rFonts w:hint="eastAsia"/>
          <w:rtl/>
        </w:rPr>
        <w:t>אשר</w:t>
      </w:r>
      <w:r w:rsidRPr="006F2648">
        <w:rPr>
          <w:rtl/>
        </w:rPr>
        <w:t xml:space="preserve"> </w:t>
      </w:r>
      <w:r w:rsidRPr="006F2648">
        <w:rPr>
          <w:rFonts w:hint="eastAsia"/>
          <w:rtl/>
        </w:rPr>
        <w:t>החזיקו</w:t>
      </w:r>
      <w:r w:rsidRPr="006F2648">
        <w:rPr>
          <w:rtl/>
        </w:rPr>
        <w:t xml:space="preserve"> </w:t>
      </w:r>
      <w:r w:rsidRPr="006F2648">
        <w:rPr>
          <w:rFonts w:hint="eastAsia"/>
          <w:rtl/>
        </w:rPr>
        <w:t>במניותיהם</w:t>
      </w:r>
      <w:r w:rsidRPr="006F2648">
        <w:rPr>
          <w:rtl/>
        </w:rPr>
        <w:t xml:space="preserve"> </w:t>
      </w:r>
      <w:r w:rsidRPr="006F2648">
        <w:rPr>
          <w:rFonts w:hint="eastAsia"/>
          <w:rtl/>
        </w:rPr>
        <w:t>ערב</w:t>
      </w:r>
      <w:r w:rsidRPr="006F2648">
        <w:rPr>
          <w:rtl/>
        </w:rPr>
        <w:t xml:space="preserve"> </w:t>
      </w:r>
      <w:r w:rsidRPr="006F2648">
        <w:rPr>
          <w:rFonts w:hint="eastAsia"/>
          <w:rtl/>
        </w:rPr>
        <w:t>התיקון</w:t>
      </w:r>
      <w:r w:rsidRPr="006F2648">
        <w:rPr>
          <w:rtl/>
        </w:rPr>
        <w:t xml:space="preserve">, </w:t>
      </w:r>
      <w:r w:rsidRPr="006F2648">
        <w:rPr>
          <w:rFonts w:hint="eastAsia"/>
          <w:rtl/>
        </w:rPr>
        <w:t>מהחבות</w:t>
      </w:r>
      <w:r w:rsidRPr="006F2648">
        <w:rPr>
          <w:rtl/>
        </w:rPr>
        <w:t xml:space="preserve"> </w:t>
      </w:r>
      <w:r w:rsidRPr="006F2648">
        <w:rPr>
          <w:rFonts w:hint="eastAsia"/>
          <w:rtl/>
        </w:rPr>
        <w:t>במס</w:t>
      </w:r>
      <w:r w:rsidRPr="006F2648">
        <w:rPr>
          <w:rtl/>
        </w:rPr>
        <w:t xml:space="preserve"> </w:t>
      </w:r>
      <w:r w:rsidRPr="006F2648">
        <w:rPr>
          <w:rFonts w:hint="eastAsia"/>
          <w:rtl/>
        </w:rPr>
        <w:t>שולי</w:t>
      </w:r>
      <w:r w:rsidRPr="006F2648">
        <w:rPr>
          <w:rtl/>
        </w:rPr>
        <w:t xml:space="preserve"> </w:t>
      </w:r>
      <w:r w:rsidRPr="006F2648">
        <w:rPr>
          <w:rFonts w:hint="eastAsia"/>
          <w:rtl/>
        </w:rPr>
        <w:t>רגיל</w:t>
      </w:r>
      <w:r w:rsidRPr="006F2648">
        <w:rPr>
          <w:rtl/>
        </w:rPr>
        <w:t xml:space="preserve"> </w:t>
      </w:r>
      <w:r w:rsidRPr="006F2648">
        <w:rPr>
          <w:rFonts w:hint="eastAsia"/>
          <w:rtl/>
        </w:rPr>
        <w:t>במכירת</w:t>
      </w:r>
      <w:r w:rsidRPr="006F2648">
        <w:rPr>
          <w:rtl/>
        </w:rPr>
        <w:t xml:space="preserve"> </w:t>
      </w:r>
      <w:r w:rsidRPr="006F2648">
        <w:rPr>
          <w:rFonts w:hint="eastAsia"/>
          <w:rtl/>
        </w:rPr>
        <w:t>מניותיהם</w:t>
      </w:r>
      <w:r w:rsidRPr="006F2648">
        <w:rPr>
          <w:rtl/>
        </w:rPr>
        <w:t xml:space="preserve"> </w:t>
      </w:r>
      <w:r w:rsidRPr="006F2648">
        <w:rPr>
          <w:rFonts w:hint="eastAsia"/>
          <w:rtl/>
        </w:rPr>
        <w:t>שמוטל</w:t>
      </w:r>
      <w:r w:rsidRPr="006F2648">
        <w:rPr>
          <w:rtl/>
        </w:rPr>
        <w:t xml:space="preserve"> </w:t>
      </w:r>
      <w:r w:rsidRPr="006F2648">
        <w:rPr>
          <w:rFonts w:hint="eastAsia"/>
          <w:rtl/>
        </w:rPr>
        <w:t>מכוח</w:t>
      </w:r>
      <w:r w:rsidRPr="006F2648">
        <w:rPr>
          <w:rtl/>
        </w:rPr>
        <w:t xml:space="preserve"> </w:t>
      </w:r>
      <w:r w:rsidRPr="006F2648">
        <w:rPr>
          <w:rFonts w:hint="eastAsia"/>
          <w:rtl/>
        </w:rPr>
        <w:lastRenderedPageBreak/>
        <w:t>האמור</w:t>
      </w:r>
      <w:r w:rsidRPr="006F2648">
        <w:rPr>
          <w:rtl/>
        </w:rPr>
        <w:t xml:space="preserve"> </w:t>
      </w:r>
      <w:r w:rsidRPr="006F2648">
        <w:rPr>
          <w:rFonts w:hint="eastAsia"/>
          <w:rtl/>
        </w:rPr>
        <w:t>בסעיף</w:t>
      </w:r>
      <w:r w:rsidRPr="006F2648">
        <w:rPr>
          <w:rtl/>
        </w:rPr>
        <w:t xml:space="preserve"> 91(</w:t>
      </w:r>
      <w:r w:rsidRPr="006F2648">
        <w:rPr>
          <w:rFonts w:hint="eastAsia"/>
          <w:rtl/>
        </w:rPr>
        <w:t>ב</w:t>
      </w:r>
      <w:r w:rsidRPr="006F2648">
        <w:rPr>
          <w:rtl/>
        </w:rPr>
        <w:t>1)(1)(</w:t>
      </w:r>
      <w:r w:rsidRPr="006F2648">
        <w:rPr>
          <w:rFonts w:hint="eastAsia"/>
          <w:rtl/>
        </w:rPr>
        <w:t>א</w:t>
      </w:r>
      <w:r w:rsidRPr="006F2648">
        <w:rPr>
          <w:rtl/>
        </w:rPr>
        <w:t xml:space="preserve">) </w:t>
      </w:r>
      <w:r w:rsidRPr="006F2648">
        <w:rPr>
          <w:rFonts w:hint="eastAsia"/>
          <w:rtl/>
        </w:rPr>
        <w:t>לפקודה</w:t>
      </w:r>
      <w:r w:rsidRPr="006F2648">
        <w:rPr>
          <w:rtl/>
        </w:rPr>
        <w:t xml:space="preserve"> – </w:t>
      </w:r>
      <w:r w:rsidRPr="006F2648">
        <w:rPr>
          <w:rFonts w:hint="eastAsia"/>
          <w:rtl/>
        </w:rPr>
        <w:t>כל</w:t>
      </w:r>
      <w:r w:rsidRPr="006F2648">
        <w:rPr>
          <w:rtl/>
        </w:rPr>
        <w:t xml:space="preserve"> </w:t>
      </w:r>
      <w:r w:rsidRPr="006F2648">
        <w:rPr>
          <w:rFonts w:hint="eastAsia"/>
          <w:rtl/>
        </w:rPr>
        <w:t>אימת</w:t>
      </w:r>
      <w:r w:rsidRPr="006F2648">
        <w:rPr>
          <w:rtl/>
        </w:rPr>
        <w:t xml:space="preserve"> </w:t>
      </w:r>
      <w:r w:rsidRPr="006F2648">
        <w:rPr>
          <w:rFonts w:hint="eastAsia"/>
          <w:rtl/>
        </w:rPr>
        <w:t>שמדובר</w:t>
      </w:r>
      <w:r w:rsidRPr="006F2648">
        <w:rPr>
          <w:rtl/>
        </w:rPr>
        <w:t xml:space="preserve"> </w:t>
      </w:r>
      <w:r w:rsidRPr="006F2648">
        <w:rPr>
          <w:rFonts w:hint="eastAsia"/>
          <w:rtl/>
        </w:rPr>
        <w:t>במניות</w:t>
      </w:r>
      <w:r w:rsidRPr="006F2648">
        <w:rPr>
          <w:rtl/>
        </w:rPr>
        <w:t xml:space="preserve"> </w:t>
      </w:r>
      <w:r w:rsidRPr="006F2648">
        <w:rPr>
          <w:rFonts w:hint="eastAsia"/>
          <w:rtl/>
        </w:rPr>
        <w:t>אשר</w:t>
      </w:r>
      <w:r w:rsidRPr="006F2648">
        <w:rPr>
          <w:rtl/>
        </w:rPr>
        <w:t xml:space="preserve"> </w:t>
      </w:r>
      <w:r w:rsidRPr="006F2648">
        <w:rPr>
          <w:rFonts w:hint="eastAsia"/>
          <w:rtl/>
        </w:rPr>
        <w:t>נרשמו</w:t>
      </w:r>
      <w:r w:rsidRPr="006F2648">
        <w:rPr>
          <w:rtl/>
        </w:rPr>
        <w:t xml:space="preserve"> </w:t>
      </w:r>
      <w:r w:rsidRPr="006F2648">
        <w:rPr>
          <w:rFonts w:hint="eastAsia"/>
          <w:rtl/>
        </w:rPr>
        <w:t>למסחר</w:t>
      </w:r>
      <w:r w:rsidRPr="006F2648">
        <w:rPr>
          <w:rtl/>
        </w:rPr>
        <w:t xml:space="preserve"> </w:t>
      </w:r>
      <w:r w:rsidRPr="006F2648">
        <w:rPr>
          <w:rFonts w:hint="eastAsia"/>
          <w:rtl/>
        </w:rPr>
        <w:t>בבורסה</w:t>
      </w:r>
      <w:r w:rsidRPr="006F2648">
        <w:rPr>
          <w:rtl/>
        </w:rPr>
        <w:t xml:space="preserve"> </w:t>
      </w:r>
      <w:proofErr w:type="spellStart"/>
      <w:r w:rsidRPr="006F2648">
        <w:rPr>
          <w:rFonts w:hint="eastAsia"/>
          <w:rtl/>
        </w:rPr>
        <w:t>ומוסו</w:t>
      </w:r>
      <w:proofErr w:type="spellEnd"/>
      <w:r w:rsidRPr="006F2648">
        <w:rPr>
          <w:rtl/>
        </w:rPr>
        <w:t xml:space="preserve"> </w:t>
      </w:r>
      <w:r w:rsidRPr="006F2648">
        <w:rPr>
          <w:rFonts w:hint="eastAsia"/>
          <w:rtl/>
        </w:rPr>
        <w:t>באחת</w:t>
      </w:r>
      <w:r w:rsidRPr="006F2648">
        <w:rPr>
          <w:rtl/>
        </w:rPr>
        <w:t xml:space="preserve"> </w:t>
      </w:r>
      <w:r w:rsidRPr="006F2648">
        <w:rPr>
          <w:rFonts w:hint="eastAsia"/>
          <w:rtl/>
        </w:rPr>
        <w:t>הדרכים</w:t>
      </w:r>
      <w:r w:rsidRPr="006F2648">
        <w:rPr>
          <w:rtl/>
        </w:rPr>
        <w:t xml:space="preserve"> </w:t>
      </w:r>
      <w:r w:rsidRPr="006F2648">
        <w:rPr>
          <w:rFonts w:hint="eastAsia"/>
          <w:rtl/>
        </w:rPr>
        <w:t>שנקבעו</w:t>
      </w:r>
      <w:r w:rsidRPr="006F2648">
        <w:rPr>
          <w:rtl/>
        </w:rPr>
        <w:t xml:space="preserve"> </w:t>
      </w:r>
      <w:r w:rsidRPr="006F2648">
        <w:rPr>
          <w:rFonts w:hint="eastAsia"/>
          <w:rtl/>
        </w:rPr>
        <w:t>בסעיף</w:t>
      </w:r>
      <w:r w:rsidRPr="006F2648">
        <w:rPr>
          <w:rtl/>
        </w:rPr>
        <w:t xml:space="preserve"> 101 </w:t>
      </w:r>
      <w:r w:rsidRPr="006F2648">
        <w:rPr>
          <w:rFonts w:hint="eastAsia"/>
          <w:rtl/>
        </w:rPr>
        <w:t>לפקודה</w:t>
      </w:r>
      <w:r w:rsidRPr="006F2648">
        <w:rPr>
          <w:rtl/>
        </w:rPr>
        <w:t xml:space="preserve">. </w:t>
      </w:r>
      <w:r w:rsidRPr="006F2648">
        <w:rPr>
          <w:rFonts w:hint="eastAsia"/>
          <w:rtl/>
        </w:rPr>
        <w:t>זאת</w:t>
      </w:r>
      <w:r w:rsidRPr="006F2648">
        <w:rPr>
          <w:rtl/>
        </w:rPr>
        <w:t xml:space="preserve">, </w:t>
      </w:r>
      <w:r w:rsidRPr="006F2648">
        <w:rPr>
          <w:rFonts w:hint="eastAsia"/>
          <w:rtl/>
        </w:rPr>
        <w:t>בגין</w:t>
      </w:r>
      <w:r w:rsidRPr="006F2648">
        <w:rPr>
          <w:rtl/>
        </w:rPr>
        <w:t xml:space="preserve"> </w:t>
      </w:r>
      <w:r w:rsidRPr="006F2648">
        <w:rPr>
          <w:rFonts w:hint="eastAsia"/>
          <w:rtl/>
        </w:rPr>
        <w:t>התקופה</w:t>
      </w:r>
      <w:r w:rsidRPr="006F2648">
        <w:rPr>
          <w:rtl/>
        </w:rPr>
        <w:t xml:space="preserve"> </w:t>
      </w:r>
      <w:r w:rsidRPr="006F2648">
        <w:rPr>
          <w:rFonts w:hint="eastAsia"/>
          <w:rtl/>
        </w:rPr>
        <w:t>שקדמה</w:t>
      </w:r>
      <w:r w:rsidRPr="006F2648">
        <w:rPr>
          <w:rtl/>
        </w:rPr>
        <w:t xml:space="preserve"> </w:t>
      </w:r>
      <w:r w:rsidRPr="006F2648">
        <w:rPr>
          <w:rFonts w:hint="eastAsia"/>
          <w:rtl/>
        </w:rPr>
        <w:t>למועד</w:t>
      </w:r>
      <w:r w:rsidRPr="006F2648">
        <w:rPr>
          <w:rtl/>
        </w:rPr>
        <w:t xml:space="preserve"> </w:t>
      </w:r>
      <w:r w:rsidRPr="006F2648">
        <w:rPr>
          <w:rFonts w:hint="eastAsia"/>
          <w:rtl/>
        </w:rPr>
        <w:t>הקובע</w:t>
      </w:r>
      <w:r w:rsidRPr="006F2648">
        <w:rPr>
          <w:rtl/>
        </w:rPr>
        <w:t xml:space="preserve">, 1.1.2003. </w:t>
      </w:r>
      <w:r w:rsidRPr="006F2648">
        <w:rPr>
          <w:rFonts w:hint="eastAsia"/>
          <w:rtl/>
        </w:rPr>
        <w:t>המשיבים</w:t>
      </w:r>
      <w:r w:rsidRPr="006F2648">
        <w:rPr>
          <w:rtl/>
        </w:rPr>
        <w:t xml:space="preserve"> </w:t>
      </w:r>
      <w:r w:rsidRPr="006F2648">
        <w:rPr>
          <w:rFonts w:hint="eastAsia"/>
          <w:rtl/>
        </w:rPr>
        <w:t>מדגישים</w:t>
      </w:r>
      <w:r w:rsidRPr="006F2648">
        <w:rPr>
          <w:rtl/>
        </w:rPr>
        <w:t xml:space="preserve"> </w:t>
      </w:r>
      <w:r w:rsidRPr="006F2648">
        <w:rPr>
          <w:rFonts w:hint="eastAsia"/>
          <w:rtl/>
        </w:rPr>
        <w:t>וטוענים</w:t>
      </w:r>
      <w:r w:rsidRPr="006F2648">
        <w:rPr>
          <w:rtl/>
        </w:rPr>
        <w:t xml:space="preserve"> </w:t>
      </w:r>
      <w:r w:rsidRPr="006F2648">
        <w:rPr>
          <w:rFonts w:hint="eastAsia"/>
          <w:rtl/>
        </w:rPr>
        <w:t>כי</w:t>
      </w:r>
      <w:r w:rsidRPr="006F2648">
        <w:rPr>
          <w:rtl/>
        </w:rPr>
        <w:t xml:space="preserve"> </w:t>
      </w:r>
      <w:r w:rsidRPr="006F2648">
        <w:rPr>
          <w:rFonts w:hint="eastAsia"/>
          <w:rtl/>
        </w:rPr>
        <w:t>מדובר</w:t>
      </w:r>
      <w:r w:rsidRPr="006F2648">
        <w:rPr>
          <w:rtl/>
        </w:rPr>
        <w:t xml:space="preserve"> </w:t>
      </w:r>
      <w:r w:rsidRPr="006F2648">
        <w:rPr>
          <w:rFonts w:hint="eastAsia"/>
          <w:rtl/>
        </w:rPr>
        <w:t>בהחרגה</w:t>
      </w:r>
      <w:r w:rsidRPr="006F2648">
        <w:rPr>
          <w:rtl/>
        </w:rPr>
        <w:t xml:space="preserve"> </w:t>
      </w:r>
      <w:r w:rsidRPr="006F2648">
        <w:rPr>
          <w:rFonts w:hint="eastAsia"/>
          <w:rtl/>
        </w:rPr>
        <w:t>מפורשת</w:t>
      </w:r>
      <w:r w:rsidRPr="006F2648">
        <w:rPr>
          <w:rtl/>
        </w:rPr>
        <w:t xml:space="preserve"> </w:t>
      </w:r>
      <w:r w:rsidRPr="006F2648">
        <w:rPr>
          <w:rFonts w:hint="eastAsia"/>
          <w:rtl/>
        </w:rPr>
        <w:t>אשר</w:t>
      </w:r>
      <w:r w:rsidRPr="006F2648">
        <w:rPr>
          <w:rtl/>
        </w:rPr>
        <w:t xml:space="preserve"> </w:t>
      </w:r>
      <w:r w:rsidRPr="006F2648">
        <w:rPr>
          <w:rFonts w:hint="eastAsia"/>
          <w:rtl/>
        </w:rPr>
        <w:t>נוסחה</w:t>
      </w:r>
      <w:r w:rsidRPr="006F2648">
        <w:rPr>
          <w:rtl/>
        </w:rPr>
        <w:t xml:space="preserve"> </w:t>
      </w:r>
      <w:r w:rsidRPr="006F2648">
        <w:rPr>
          <w:rFonts w:hint="eastAsia"/>
          <w:rtl/>
        </w:rPr>
        <w:t>בלשון</w:t>
      </w:r>
      <w:r w:rsidRPr="006F2648">
        <w:rPr>
          <w:rtl/>
        </w:rPr>
        <w:t xml:space="preserve"> </w:t>
      </w:r>
      <w:r w:rsidRPr="006F2648">
        <w:rPr>
          <w:rFonts w:hint="eastAsia"/>
          <w:rtl/>
        </w:rPr>
        <w:t>ברורה</w:t>
      </w:r>
      <w:r w:rsidRPr="006F2648">
        <w:rPr>
          <w:rtl/>
        </w:rPr>
        <w:t xml:space="preserve"> </w:t>
      </w:r>
      <w:r w:rsidRPr="006F2648">
        <w:rPr>
          <w:rFonts w:hint="eastAsia"/>
          <w:rtl/>
        </w:rPr>
        <w:t>וחד</w:t>
      </w:r>
      <w:r w:rsidRPr="006F2648">
        <w:rPr>
          <w:rtl/>
        </w:rPr>
        <w:t>-</w:t>
      </w:r>
      <w:r w:rsidRPr="006F2648">
        <w:rPr>
          <w:rFonts w:hint="eastAsia"/>
          <w:rtl/>
        </w:rPr>
        <w:t>משמעית</w:t>
      </w:r>
      <w:r w:rsidRPr="006F2648">
        <w:rPr>
          <w:rtl/>
        </w:rPr>
        <w:t xml:space="preserve">, </w:t>
      </w:r>
      <w:r w:rsidRPr="006F2648">
        <w:rPr>
          <w:rFonts w:hint="eastAsia"/>
          <w:rtl/>
        </w:rPr>
        <w:t>ועל</w:t>
      </w:r>
      <w:r w:rsidRPr="006F2648">
        <w:rPr>
          <w:rtl/>
        </w:rPr>
        <w:t xml:space="preserve"> </w:t>
      </w:r>
      <w:r w:rsidRPr="006F2648">
        <w:rPr>
          <w:rFonts w:hint="eastAsia"/>
          <w:rtl/>
        </w:rPr>
        <w:t>כן</w:t>
      </w:r>
      <w:r w:rsidRPr="006F2648">
        <w:rPr>
          <w:rtl/>
        </w:rPr>
        <w:t xml:space="preserve"> </w:t>
      </w:r>
      <w:r w:rsidRPr="006F2648">
        <w:rPr>
          <w:rFonts w:hint="eastAsia"/>
          <w:rtl/>
        </w:rPr>
        <w:t>היא</w:t>
      </w:r>
      <w:r w:rsidRPr="006F2648">
        <w:rPr>
          <w:rtl/>
        </w:rPr>
        <w:t xml:space="preserve"> </w:t>
      </w:r>
      <w:r w:rsidRPr="006F2648">
        <w:rPr>
          <w:rFonts w:hint="eastAsia"/>
          <w:rtl/>
        </w:rPr>
        <w:t>חלה</w:t>
      </w:r>
      <w:r w:rsidRPr="006F2648">
        <w:rPr>
          <w:rtl/>
        </w:rPr>
        <w:t xml:space="preserve"> </w:t>
      </w:r>
      <w:r w:rsidRPr="006F2648">
        <w:rPr>
          <w:rFonts w:hint="eastAsia"/>
          <w:rtl/>
        </w:rPr>
        <w:t>על</w:t>
      </w:r>
      <w:r w:rsidRPr="006F2648">
        <w:rPr>
          <w:rtl/>
        </w:rPr>
        <w:t xml:space="preserve"> </w:t>
      </w:r>
      <w:r w:rsidRPr="006F2648">
        <w:rPr>
          <w:rFonts w:hint="eastAsia"/>
          <w:rtl/>
        </w:rPr>
        <w:t>הנישום</w:t>
      </w:r>
      <w:r w:rsidRPr="006F2648">
        <w:rPr>
          <w:rtl/>
        </w:rPr>
        <w:t xml:space="preserve"> </w:t>
      </w:r>
      <w:r w:rsidRPr="006F2648">
        <w:rPr>
          <w:rFonts w:hint="eastAsia"/>
          <w:rtl/>
        </w:rPr>
        <w:t>דכאן</w:t>
      </w:r>
      <w:r w:rsidRPr="006F2648">
        <w:rPr>
          <w:rtl/>
        </w:rPr>
        <w:t xml:space="preserve">. </w:t>
      </w:r>
    </w:p>
    <w:p w:rsidR="006C213E" w:rsidRPr="006F2648" w:rsidRDefault="006C213E" w:rsidP="006C213E">
      <w:pPr>
        <w:pStyle w:val="Ruller41"/>
        <w:rPr>
          <w:rtl/>
        </w:rPr>
      </w:pPr>
    </w:p>
    <w:p w:rsidR="006C213E" w:rsidRPr="006F2648" w:rsidRDefault="006C213E" w:rsidP="006C213E">
      <w:pPr>
        <w:pStyle w:val="Ruller41"/>
        <w:rPr>
          <w:rtl/>
        </w:rPr>
      </w:pPr>
      <w:r w:rsidRPr="006F2648">
        <w:rPr>
          <w:rtl/>
        </w:rPr>
        <w:tab/>
      </w:r>
      <w:r w:rsidRPr="006F2648">
        <w:rPr>
          <w:rFonts w:hint="eastAsia"/>
          <w:rtl/>
        </w:rPr>
        <w:t>המדינה</w:t>
      </w:r>
      <w:r w:rsidRPr="006F2648">
        <w:rPr>
          <w:rtl/>
        </w:rPr>
        <w:t xml:space="preserve">, </w:t>
      </w:r>
      <w:r w:rsidRPr="006F2648">
        <w:rPr>
          <w:rFonts w:hint="eastAsia"/>
          <w:rtl/>
        </w:rPr>
        <w:t>מנגד</w:t>
      </w:r>
      <w:r w:rsidRPr="006F2648">
        <w:rPr>
          <w:rtl/>
        </w:rPr>
        <w:t xml:space="preserve">, </w:t>
      </w:r>
      <w:r w:rsidRPr="006F2648">
        <w:rPr>
          <w:rFonts w:hint="eastAsia"/>
          <w:rtl/>
        </w:rPr>
        <w:t>סבורה</w:t>
      </w:r>
      <w:r w:rsidRPr="006F2648">
        <w:rPr>
          <w:rtl/>
        </w:rPr>
        <w:t xml:space="preserve"> </w:t>
      </w:r>
      <w:r w:rsidRPr="006F2648">
        <w:rPr>
          <w:rFonts w:hint="eastAsia"/>
          <w:rtl/>
        </w:rPr>
        <w:t>כי</w:t>
      </w:r>
      <w:r w:rsidRPr="006F2648">
        <w:rPr>
          <w:rtl/>
        </w:rPr>
        <w:t xml:space="preserve"> </w:t>
      </w:r>
      <w:r w:rsidRPr="006F2648">
        <w:rPr>
          <w:rFonts w:hint="eastAsia"/>
          <w:rtl/>
        </w:rPr>
        <w:t>הדברים</w:t>
      </w:r>
      <w:r w:rsidRPr="006F2648">
        <w:rPr>
          <w:rtl/>
        </w:rPr>
        <w:t xml:space="preserve"> </w:t>
      </w:r>
      <w:r w:rsidRPr="006F2648">
        <w:rPr>
          <w:rFonts w:hint="eastAsia"/>
          <w:rtl/>
        </w:rPr>
        <w:t>אינם</w:t>
      </w:r>
      <w:r w:rsidRPr="006F2648">
        <w:rPr>
          <w:rtl/>
        </w:rPr>
        <w:t xml:space="preserve"> </w:t>
      </w:r>
      <w:r w:rsidRPr="006F2648">
        <w:rPr>
          <w:rFonts w:hint="eastAsia"/>
          <w:rtl/>
        </w:rPr>
        <w:t>כה</w:t>
      </w:r>
      <w:r w:rsidRPr="006F2648">
        <w:rPr>
          <w:rtl/>
        </w:rPr>
        <w:t xml:space="preserve"> </w:t>
      </w:r>
      <w:r w:rsidRPr="006F2648">
        <w:rPr>
          <w:rFonts w:hint="eastAsia"/>
          <w:rtl/>
        </w:rPr>
        <w:t>פשוטים</w:t>
      </w:r>
      <w:r w:rsidRPr="006F2648">
        <w:rPr>
          <w:rtl/>
        </w:rPr>
        <w:t xml:space="preserve"> – </w:t>
      </w:r>
      <w:r w:rsidRPr="006F2648">
        <w:rPr>
          <w:rFonts w:hint="eastAsia"/>
          <w:rtl/>
        </w:rPr>
        <w:t>זאת</w:t>
      </w:r>
      <w:r w:rsidRPr="006F2648">
        <w:rPr>
          <w:rtl/>
        </w:rPr>
        <w:t xml:space="preserve">, </w:t>
      </w:r>
      <w:r w:rsidRPr="006F2648">
        <w:rPr>
          <w:rFonts w:hint="eastAsia"/>
          <w:rtl/>
        </w:rPr>
        <w:t>מאחר</w:t>
      </w:r>
      <w:r w:rsidRPr="006F2648">
        <w:rPr>
          <w:rtl/>
        </w:rPr>
        <w:t xml:space="preserve"> </w:t>
      </w:r>
      <w:r w:rsidRPr="006F2648">
        <w:rPr>
          <w:rFonts w:hint="eastAsia"/>
          <w:rtl/>
        </w:rPr>
        <w:t>שהחרגה</w:t>
      </w:r>
      <w:r w:rsidRPr="006F2648">
        <w:rPr>
          <w:rtl/>
        </w:rPr>
        <w:t xml:space="preserve"> </w:t>
      </w:r>
      <w:r w:rsidRPr="006F2648">
        <w:rPr>
          <w:rFonts w:hint="eastAsia"/>
          <w:rtl/>
        </w:rPr>
        <w:t>כאמור</w:t>
      </w:r>
      <w:r w:rsidRPr="006F2648">
        <w:rPr>
          <w:rtl/>
        </w:rPr>
        <w:t xml:space="preserve"> </w:t>
      </w:r>
      <w:r w:rsidRPr="006F2648">
        <w:rPr>
          <w:rFonts w:hint="eastAsia"/>
          <w:rtl/>
        </w:rPr>
        <w:t>נעשתה</w:t>
      </w:r>
      <w:r w:rsidRPr="006F2648">
        <w:rPr>
          <w:rtl/>
        </w:rPr>
        <w:t xml:space="preserve">, </w:t>
      </w:r>
      <w:r w:rsidRPr="006F2648">
        <w:rPr>
          <w:rFonts w:hint="eastAsia"/>
          <w:rtl/>
        </w:rPr>
        <w:t>כפי</w:t>
      </w:r>
      <w:r w:rsidRPr="006F2648">
        <w:rPr>
          <w:rtl/>
        </w:rPr>
        <w:t xml:space="preserve"> </w:t>
      </w:r>
      <w:r w:rsidRPr="006F2648">
        <w:rPr>
          <w:rFonts w:hint="eastAsia"/>
          <w:rtl/>
        </w:rPr>
        <w:t>שמורה</w:t>
      </w:r>
      <w:r w:rsidRPr="006F2648">
        <w:rPr>
          <w:rtl/>
        </w:rPr>
        <w:t xml:space="preserve"> </w:t>
      </w:r>
      <w:r w:rsidRPr="006F2648">
        <w:rPr>
          <w:rFonts w:hint="eastAsia"/>
          <w:rtl/>
        </w:rPr>
        <w:t>סעיף</w:t>
      </w:r>
      <w:r w:rsidRPr="006F2648">
        <w:rPr>
          <w:rtl/>
        </w:rPr>
        <w:t xml:space="preserve"> 80(</w:t>
      </w:r>
      <w:r w:rsidRPr="006F2648">
        <w:rPr>
          <w:rFonts w:hint="eastAsia"/>
          <w:rtl/>
        </w:rPr>
        <w:t>ט</w:t>
      </w:r>
      <w:r w:rsidRPr="006F2648">
        <w:rPr>
          <w:rtl/>
        </w:rPr>
        <w:t xml:space="preserve">) </w:t>
      </w:r>
      <w:r w:rsidRPr="006F2648">
        <w:rPr>
          <w:rFonts w:hint="eastAsia"/>
          <w:rtl/>
        </w:rPr>
        <w:t>רישא</w:t>
      </w:r>
      <w:r w:rsidRPr="006F2648">
        <w:rPr>
          <w:rtl/>
        </w:rPr>
        <w:t>, "</w:t>
      </w:r>
      <w:r w:rsidRPr="006F2648">
        <w:rPr>
          <w:rFonts w:hint="eastAsia"/>
          <w:rtl/>
        </w:rPr>
        <w:t>לעניין</w:t>
      </w:r>
      <w:r w:rsidRPr="006F2648">
        <w:rPr>
          <w:rtl/>
        </w:rPr>
        <w:t xml:space="preserve"> </w:t>
      </w:r>
      <w:r w:rsidRPr="006F2648">
        <w:rPr>
          <w:rFonts w:hint="eastAsia"/>
          <w:rtl/>
        </w:rPr>
        <w:t>תיקון</w:t>
      </w:r>
      <w:r w:rsidRPr="006F2648">
        <w:rPr>
          <w:rtl/>
        </w:rPr>
        <w:t xml:space="preserve"> </w:t>
      </w:r>
      <w:r w:rsidRPr="006F2648">
        <w:rPr>
          <w:rFonts w:hint="eastAsia"/>
          <w:rtl/>
        </w:rPr>
        <w:t>סעיף</w:t>
      </w:r>
      <w:r w:rsidRPr="006F2648">
        <w:rPr>
          <w:rtl/>
        </w:rPr>
        <w:t xml:space="preserve"> 101 </w:t>
      </w:r>
      <w:r w:rsidRPr="006F2648">
        <w:rPr>
          <w:rFonts w:hint="eastAsia"/>
          <w:rtl/>
        </w:rPr>
        <w:t>לפקודה</w:t>
      </w:r>
      <w:r w:rsidRPr="006F2648">
        <w:rPr>
          <w:rtl/>
        </w:rPr>
        <w:t xml:space="preserve"> [...] </w:t>
      </w:r>
      <w:r w:rsidRPr="006F2648">
        <w:rPr>
          <w:rFonts w:hint="eastAsia"/>
          <w:rtl/>
        </w:rPr>
        <w:t>וביטול</w:t>
      </w:r>
      <w:r w:rsidRPr="006F2648">
        <w:rPr>
          <w:rtl/>
        </w:rPr>
        <w:t xml:space="preserve"> </w:t>
      </w:r>
      <w:r w:rsidRPr="006F2648">
        <w:rPr>
          <w:rFonts w:hint="eastAsia"/>
          <w:rtl/>
        </w:rPr>
        <w:t>חלק</w:t>
      </w:r>
      <w:r w:rsidRPr="006F2648">
        <w:rPr>
          <w:rtl/>
        </w:rPr>
        <w:t xml:space="preserve"> </w:t>
      </w:r>
      <w:r w:rsidRPr="006F2648">
        <w:rPr>
          <w:rFonts w:hint="eastAsia"/>
          <w:rtl/>
        </w:rPr>
        <w:t>ה</w:t>
      </w:r>
      <w:r w:rsidRPr="006F2648">
        <w:rPr>
          <w:rtl/>
        </w:rPr>
        <w:t xml:space="preserve">3 </w:t>
      </w:r>
      <w:r w:rsidRPr="006F2648">
        <w:rPr>
          <w:rFonts w:hint="eastAsia"/>
          <w:rtl/>
        </w:rPr>
        <w:t>לפקודה</w:t>
      </w:r>
      <w:r w:rsidRPr="006F2648">
        <w:rPr>
          <w:rtl/>
        </w:rPr>
        <w:t xml:space="preserve">", </w:t>
      </w:r>
      <w:r w:rsidRPr="006F2648">
        <w:rPr>
          <w:rFonts w:hint="eastAsia"/>
          <w:rtl/>
        </w:rPr>
        <w:t>דהיינו</w:t>
      </w:r>
      <w:r w:rsidRPr="006F2648">
        <w:rPr>
          <w:rtl/>
        </w:rPr>
        <w:t xml:space="preserve">: </w:t>
      </w:r>
      <w:r w:rsidRPr="006F2648">
        <w:rPr>
          <w:rFonts w:hint="eastAsia"/>
          <w:rtl/>
        </w:rPr>
        <w:t>רק</w:t>
      </w:r>
      <w:r w:rsidRPr="006F2648">
        <w:rPr>
          <w:rtl/>
        </w:rPr>
        <w:t xml:space="preserve"> </w:t>
      </w:r>
      <w:r w:rsidRPr="006F2648">
        <w:rPr>
          <w:rFonts w:hint="eastAsia"/>
          <w:rtl/>
        </w:rPr>
        <w:t>ביחס</w:t>
      </w:r>
      <w:r w:rsidRPr="006F2648">
        <w:rPr>
          <w:rtl/>
        </w:rPr>
        <w:t xml:space="preserve"> </w:t>
      </w:r>
      <w:r w:rsidRPr="006F2648">
        <w:rPr>
          <w:rFonts w:hint="eastAsia"/>
          <w:rtl/>
        </w:rPr>
        <w:t>לרווחים</w:t>
      </w:r>
      <w:r w:rsidRPr="006F2648">
        <w:rPr>
          <w:rtl/>
        </w:rPr>
        <w:t xml:space="preserve"> </w:t>
      </w:r>
      <w:r w:rsidRPr="006F2648">
        <w:rPr>
          <w:rFonts w:hint="eastAsia"/>
          <w:rtl/>
        </w:rPr>
        <w:t>מניירות</w:t>
      </w:r>
      <w:r w:rsidRPr="006F2648">
        <w:rPr>
          <w:rtl/>
        </w:rPr>
        <w:t xml:space="preserve"> </w:t>
      </w:r>
      <w:r w:rsidRPr="006F2648">
        <w:rPr>
          <w:rFonts w:hint="eastAsia"/>
          <w:rtl/>
        </w:rPr>
        <w:t>ערך</w:t>
      </w:r>
      <w:r w:rsidRPr="006F2648">
        <w:rPr>
          <w:rtl/>
        </w:rPr>
        <w:t xml:space="preserve"> </w:t>
      </w:r>
      <w:r w:rsidRPr="006F2648">
        <w:rPr>
          <w:rFonts w:hint="eastAsia"/>
          <w:rtl/>
        </w:rPr>
        <w:t>אשר</w:t>
      </w:r>
      <w:r w:rsidRPr="006F2648">
        <w:rPr>
          <w:rtl/>
        </w:rPr>
        <w:t xml:space="preserve"> </w:t>
      </w:r>
      <w:r w:rsidRPr="006F2648">
        <w:rPr>
          <w:rFonts w:hint="eastAsia"/>
          <w:rtl/>
        </w:rPr>
        <w:t>הוחזקו</w:t>
      </w:r>
      <w:r w:rsidRPr="006F2648">
        <w:rPr>
          <w:rtl/>
        </w:rPr>
        <w:t xml:space="preserve"> </w:t>
      </w:r>
      <w:r w:rsidRPr="006F2648">
        <w:rPr>
          <w:rFonts w:hint="eastAsia"/>
          <w:rtl/>
        </w:rPr>
        <w:t>כנסחרים</w:t>
      </w:r>
      <w:r w:rsidRPr="006F2648">
        <w:rPr>
          <w:rtl/>
        </w:rPr>
        <w:t xml:space="preserve"> </w:t>
      </w:r>
      <w:r w:rsidRPr="006F2648">
        <w:rPr>
          <w:rFonts w:hint="eastAsia"/>
          <w:rtl/>
        </w:rPr>
        <w:t>בבורסה</w:t>
      </w:r>
      <w:r w:rsidRPr="006F2648">
        <w:rPr>
          <w:rtl/>
        </w:rPr>
        <w:t xml:space="preserve"> </w:t>
      </w:r>
      <w:r w:rsidRPr="006F2648">
        <w:rPr>
          <w:rFonts w:hint="eastAsia"/>
          <w:rtl/>
        </w:rPr>
        <w:t>כאמור</w:t>
      </w:r>
      <w:r w:rsidRPr="006F2648">
        <w:rPr>
          <w:rtl/>
        </w:rPr>
        <w:t xml:space="preserve"> </w:t>
      </w:r>
      <w:r w:rsidRPr="006F2648">
        <w:rPr>
          <w:rFonts w:hint="eastAsia"/>
          <w:rtl/>
        </w:rPr>
        <w:t>בסעיף</w:t>
      </w:r>
      <w:r w:rsidRPr="006F2648">
        <w:rPr>
          <w:rtl/>
        </w:rPr>
        <w:t xml:space="preserve"> 101 </w:t>
      </w:r>
      <w:r w:rsidRPr="006F2648">
        <w:rPr>
          <w:rFonts w:hint="eastAsia"/>
          <w:rtl/>
        </w:rPr>
        <w:t>לפקודת</w:t>
      </w:r>
      <w:r w:rsidRPr="006F2648">
        <w:rPr>
          <w:rtl/>
        </w:rPr>
        <w:t xml:space="preserve"> </w:t>
      </w:r>
      <w:r w:rsidRPr="006F2648">
        <w:rPr>
          <w:rFonts w:hint="eastAsia"/>
          <w:rtl/>
        </w:rPr>
        <w:t>מס</w:t>
      </w:r>
      <w:r w:rsidRPr="006F2648">
        <w:rPr>
          <w:rtl/>
        </w:rPr>
        <w:t xml:space="preserve"> </w:t>
      </w:r>
      <w:r w:rsidRPr="006F2648">
        <w:rPr>
          <w:rFonts w:hint="eastAsia"/>
          <w:rtl/>
        </w:rPr>
        <w:t>הכנסה</w:t>
      </w:r>
      <w:r w:rsidRPr="006F2648">
        <w:rPr>
          <w:rtl/>
        </w:rPr>
        <w:t xml:space="preserve"> </w:t>
      </w:r>
      <w:proofErr w:type="spellStart"/>
      <w:r w:rsidRPr="006F2648">
        <w:rPr>
          <w:rFonts w:hint="eastAsia"/>
          <w:rtl/>
        </w:rPr>
        <w:t>ומוסו</w:t>
      </w:r>
      <w:proofErr w:type="spellEnd"/>
      <w:r w:rsidRPr="006F2648">
        <w:rPr>
          <w:rtl/>
        </w:rPr>
        <w:t xml:space="preserve"> </w:t>
      </w:r>
      <w:r w:rsidRPr="006F2648">
        <w:rPr>
          <w:rFonts w:hint="eastAsia"/>
          <w:rtl/>
        </w:rPr>
        <w:t>כאמור</w:t>
      </w:r>
      <w:r w:rsidRPr="006F2648">
        <w:rPr>
          <w:rtl/>
        </w:rPr>
        <w:t xml:space="preserve"> </w:t>
      </w:r>
      <w:r w:rsidRPr="006F2648">
        <w:rPr>
          <w:rFonts w:hint="eastAsia"/>
          <w:rtl/>
        </w:rPr>
        <w:t>בחלק</w:t>
      </w:r>
      <w:r w:rsidRPr="006F2648">
        <w:rPr>
          <w:rtl/>
        </w:rPr>
        <w:t xml:space="preserve"> </w:t>
      </w:r>
      <w:r w:rsidRPr="006F2648">
        <w:rPr>
          <w:rFonts w:hint="eastAsia"/>
          <w:rtl/>
        </w:rPr>
        <w:t>ה</w:t>
      </w:r>
      <w:r w:rsidRPr="006F2648">
        <w:rPr>
          <w:rtl/>
        </w:rPr>
        <w:t xml:space="preserve">3 </w:t>
      </w:r>
      <w:r w:rsidRPr="006F2648">
        <w:rPr>
          <w:rFonts w:hint="eastAsia"/>
          <w:rtl/>
        </w:rPr>
        <w:t>לפקודה</w:t>
      </w:r>
      <w:r w:rsidRPr="006F2648">
        <w:rPr>
          <w:rtl/>
        </w:rPr>
        <w:t xml:space="preserve">. </w:t>
      </w:r>
      <w:r w:rsidRPr="006F2648">
        <w:rPr>
          <w:rFonts w:hint="eastAsia"/>
          <w:rtl/>
        </w:rPr>
        <w:t>לפי</w:t>
      </w:r>
      <w:r w:rsidRPr="006F2648">
        <w:rPr>
          <w:rtl/>
        </w:rPr>
        <w:t xml:space="preserve"> </w:t>
      </w:r>
      <w:r w:rsidRPr="006F2648">
        <w:rPr>
          <w:rFonts w:hint="eastAsia"/>
          <w:rtl/>
        </w:rPr>
        <w:t>פרשנות</w:t>
      </w:r>
      <w:r w:rsidRPr="006F2648">
        <w:rPr>
          <w:rtl/>
        </w:rPr>
        <w:t xml:space="preserve"> </w:t>
      </w:r>
      <w:r w:rsidRPr="006F2648">
        <w:rPr>
          <w:rFonts w:hint="eastAsia"/>
          <w:rtl/>
        </w:rPr>
        <w:t>זו</w:t>
      </w:r>
      <w:r w:rsidRPr="006F2648">
        <w:rPr>
          <w:rtl/>
        </w:rPr>
        <w:t xml:space="preserve">, </w:t>
      </w:r>
      <w:r w:rsidRPr="006F2648">
        <w:rPr>
          <w:rFonts w:hint="eastAsia"/>
          <w:rtl/>
        </w:rPr>
        <w:t>רווחים</w:t>
      </w:r>
      <w:r w:rsidRPr="006F2648">
        <w:rPr>
          <w:rtl/>
        </w:rPr>
        <w:t xml:space="preserve"> </w:t>
      </w:r>
      <w:r w:rsidRPr="006F2648">
        <w:rPr>
          <w:rFonts w:hint="eastAsia"/>
          <w:rtl/>
        </w:rPr>
        <w:t>אשר</w:t>
      </w:r>
      <w:r w:rsidRPr="006F2648">
        <w:rPr>
          <w:rtl/>
        </w:rPr>
        <w:t xml:space="preserve"> </w:t>
      </w:r>
      <w:r w:rsidRPr="006F2648">
        <w:rPr>
          <w:rFonts w:hint="eastAsia"/>
          <w:rtl/>
        </w:rPr>
        <w:t>נצמחו</w:t>
      </w:r>
      <w:r w:rsidRPr="006F2648">
        <w:rPr>
          <w:rtl/>
        </w:rPr>
        <w:t xml:space="preserve"> </w:t>
      </w:r>
      <w:r w:rsidRPr="006F2648">
        <w:rPr>
          <w:rFonts w:hint="eastAsia"/>
          <w:rtl/>
        </w:rPr>
        <w:t>לנישום</w:t>
      </w:r>
      <w:r w:rsidRPr="006F2648">
        <w:rPr>
          <w:rtl/>
        </w:rPr>
        <w:t xml:space="preserve"> </w:t>
      </w:r>
      <w:r w:rsidRPr="006F2648">
        <w:rPr>
          <w:rFonts w:hint="eastAsia"/>
          <w:rtl/>
        </w:rPr>
        <w:t>לפני</w:t>
      </w:r>
      <w:r w:rsidRPr="006F2648">
        <w:rPr>
          <w:rtl/>
        </w:rPr>
        <w:t xml:space="preserve"> </w:t>
      </w:r>
      <w:r w:rsidRPr="006F2648">
        <w:rPr>
          <w:rFonts w:hint="eastAsia"/>
          <w:rtl/>
        </w:rPr>
        <w:t>המועד</w:t>
      </w:r>
      <w:r w:rsidRPr="006F2648">
        <w:rPr>
          <w:rtl/>
        </w:rPr>
        <w:t xml:space="preserve"> </w:t>
      </w:r>
      <w:r w:rsidRPr="006F2648">
        <w:rPr>
          <w:rFonts w:hint="eastAsia"/>
          <w:rtl/>
        </w:rPr>
        <w:t>הקובע</w:t>
      </w:r>
      <w:r w:rsidRPr="006F2648">
        <w:rPr>
          <w:rtl/>
        </w:rPr>
        <w:t xml:space="preserve">, 1.1.2003, </w:t>
      </w:r>
      <w:r w:rsidRPr="006F2648">
        <w:rPr>
          <w:rFonts w:hint="eastAsia"/>
          <w:rtl/>
        </w:rPr>
        <w:t>ובזמן</w:t>
      </w:r>
      <w:r w:rsidRPr="006F2648">
        <w:rPr>
          <w:rtl/>
        </w:rPr>
        <w:t xml:space="preserve"> </w:t>
      </w:r>
      <w:r w:rsidRPr="006F2648">
        <w:rPr>
          <w:rFonts w:hint="eastAsia"/>
          <w:rtl/>
        </w:rPr>
        <w:t>שמניותיו</w:t>
      </w:r>
      <w:r w:rsidRPr="006F2648">
        <w:rPr>
          <w:rtl/>
        </w:rPr>
        <w:t xml:space="preserve"> </w:t>
      </w:r>
      <w:r w:rsidRPr="006F2648">
        <w:rPr>
          <w:rFonts w:hint="eastAsia"/>
          <w:rtl/>
        </w:rPr>
        <w:t>לא</w:t>
      </w:r>
      <w:r w:rsidRPr="006F2648">
        <w:rPr>
          <w:rtl/>
        </w:rPr>
        <w:t xml:space="preserve"> </w:t>
      </w:r>
      <w:proofErr w:type="spellStart"/>
      <w:r w:rsidRPr="006F2648">
        <w:rPr>
          <w:rFonts w:hint="eastAsia"/>
          <w:rtl/>
        </w:rPr>
        <w:t>מוסו</w:t>
      </w:r>
      <w:proofErr w:type="spellEnd"/>
      <w:r w:rsidRPr="006F2648">
        <w:rPr>
          <w:rtl/>
        </w:rPr>
        <w:t xml:space="preserve"> </w:t>
      </w:r>
      <w:r w:rsidRPr="006F2648">
        <w:rPr>
          <w:rFonts w:hint="eastAsia"/>
          <w:rtl/>
        </w:rPr>
        <w:t>לפי</w:t>
      </w:r>
      <w:r w:rsidRPr="006F2648">
        <w:rPr>
          <w:rtl/>
        </w:rPr>
        <w:t xml:space="preserve"> </w:t>
      </w:r>
      <w:r w:rsidRPr="006F2648">
        <w:rPr>
          <w:rFonts w:hint="eastAsia"/>
          <w:rtl/>
        </w:rPr>
        <w:t>חלק</w:t>
      </w:r>
      <w:r w:rsidRPr="006F2648">
        <w:rPr>
          <w:rtl/>
        </w:rPr>
        <w:t xml:space="preserve"> </w:t>
      </w:r>
      <w:r w:rsidRPr="006F2648">
        <w:rPr>
          <w:rFonts w:hint="eastAsia"/>
          <w:rtl/>
        </w:rPr>
        <w:t>ה</w:t>
      </w:r>
      <w:r w:rsidRPr="006F2648">
        <w:rPr>
          <w:rtl/>
        </w:rPr>
        <w:t xml:space="preserve">3 </w:t>
      </w:r>
      <w:r w:rsidRPr="006F2648">
        <w:rPr>
          <w:rFonts w:hint="eastAsia"/>
          <w:rtl/>
        </w:rPr>
        <w:t>לפקודה</w:t>
      </w:r>
      <w:r w:rsidRPr="006F2648">
        <w:rPr>
          <w:rtl/>
        </w:rPr>
        <w:t xml:space="preserve"> –</w:t>
      </w:r>
      <w:r w:rsidRPr="006F2648">
        <w:rPr>
          <w:rFonts w:hint="cs"/>
          <w:rtl/>
        </w:rPr>
        <w:t xml:space="preserve"> גם אם היו רשומות למסחר בבורסה </w:t>
      </w:r>
      <w:r w:rsidRPr="006F2648">
        <w:rPr>
          <w:rtl/>
        </w:rPr>
        <w:t>–</w:t>
      </w:r>
      <w:r w:rsidRPr="006F2648">
        <w:rPr>
          <w:rFonts w:hint="cs"/>
          <w:rtl/>
        </w:rPr>
        <w:t xml:space="preserve"> </w:t>
      </w:r>
      <w:r w:rsidRPr="006F2648">
        <w:rPr>
          <w:rFonts w:hint="eastAsia"/>
          <w:rtl/>
        </w:rPr>
        <w:t>אינם</w:t>
      </w:r>
      <w:r w:rsidRPr="006F2648">
        <w:rPr>
          <w:rtl/>
        </w:rPr>
        <w:t xml:space="preserve"> </w:t>
      </w:r>
      <w:r w:rsidRPr="006F2648">
        <w:rPr>
          <w:rFonts w:hint="eastAsia"/>
          <w:rtl/>
        </w:rPr>
        <w:t>בגדר</w:t>
      </w:r>
      <w:r w:rsidRPr="006F2648">
        <w:rPr>
          <w:rtl/>
        </w:rPr>
        <w:t xml:space="preserve"> "</w:t>
      </w:r>
      <w:r w:rsidRPr="006F2648">
        <w:rPr>
          <w:rFonts w:hint="eastAsia"/>
          <w:rtl/>
        </w:rPr>
        <w:t>הכנסות</w:t>
      </w:r>
      <w:r w:rsidRPr="006F2648">
        <w:rPr>
          <w:rtl/>
        </w:rPr>
        <w:t xml:space="preserve"> </w:t>
      </w:r>
      <w:r w:rsidRPr="006F2648">
        <w:rPr>
          <w:rFonts w:hint="eastAsia"/>
          <w:rtl/>
        </w:rPr>
        <w:t>מיוחדות</w:t>
      </w:r>
      <w:r w:rsidRPr="006F2648">
        <w:rPr>
          <w:rtl/>
        </w:rPr>
        <w:t xml:space="preserve"> </w:t>
      </w:r>
      <w:r w:rsidRPr="006F2648">
        <w:rPr>
          <w:rFonts w:hint="eastAsia"/>
          <w:rtl/>
        </w:rPr>
        <w:t>בשוק</w:t>
      </w:r>
      <w:r w:rsidRPr="006F2648">
        <w:rPr>
          <w:rtl/>
        </w:rPr>
        <w:t xml:space="preserve"> </w:t>
      </w:r>
      <w:r w:rsidRPr="006F2648">
        <w:rPr>
          <w:rFonts w:hint="eastAsia"/>
          <w:rtl/>
        </w:rPr>
        <w:t>ההון</w:t>
      </w:r>
      <w:r w:rsidRPr="006F2648">
        <w:rPr>
          <w:rtl/>
        </w:rPr>
        <w:t xml:space="preserve">" </w:t>
      </w:r>
      <w:r w:rsidRPr="006F2648">
        <w:rPr>
          <w:rFonts w:hint="eastAsia"/>
          <w:rtl/>
        </w:rPr>
        <w:t>במובנו</w:t>
      </w:r>
      <w:r w:rsidRPr="006F2648">
        <w:rPr>
          <w:rtl/>
        </w:rPr>
        <w:t xml:space="preserve"> </w:t>
      </w:r>
      <w:r w:rsidRPr="006F2648">
        <w:rPr>
          <w:rFonts w:hint="eastAsia"/>
          <w:rtl/>
        </w:rPr>
        <w:t>של</w:t>
      </w:r>
      <w:r w:rsidRPr="006F2648">
        <w:rPr>
          <w:rtl/>
        </w:rPr>
        <w:t xml:space="preserve"> </w:t>
      </w:r>
      <w:r w:rsidRPr="006F2648">
        <w:rPr>
          <w:rFonts w:hint="eastAsia"/>
          <w:rtl/>
        </w:rPr>
        <w:t>חלק</w:t>
      </w:r>
      <w:r w:rsidRPr="006F2648">
        <w:rPr>
          <w:rtl/>
        </w:rPr>
        <w:t xml:space="preserve"> </w:t>
      </w:r>
      <w:r w:rsidRPr="006F2648">
        <w:rPr>
          <w:rFonts w:hint="eastAsia"/>
          <w:rtl/>
        </w:rPr>
        <w:t>ה</w:t>
      </w:r>
      <w:r w:rsidRPr="006F2648">
        <w:rPr>
          <w:rtl/>
        </w:rPr>
        <w:t xml:space="preserve">3 </w:t>
      </w:r>
      <w:r w:rsidRPr="006F2648">
        <w:rPr>
          <w:rFonts w:hint="eastAsia"/>
          <w:rtl/>
        </w:rPr>
        <w:t>לפקודה</w:t>
      </w:r>
      <w:r w:rsidRPr="006F2648">
        <w:rPr>
          <w:rtl/>
        </w:rPr>
        <w:t xml:space="preserve">, </w:t>
      </w:r>
      <w:r w:rsidRPr="006F2648">
        <w:rPr>
          <w:rFonts w:hint="eastAsia"/>
          <w:rtl/>
        </w:rPr>
        <w:t>ועל</w:t>
      </w:r>
      <w:r w:rsidRPr="006F2648">
        <w:rPr>
          <w:rtl/>
        </w:rPr>
        <w:t xml:space="preserve"> </w:t>
      </w:r>
      <w:r w:rsidRPr="006F2648">
        <w:rPr>
          <w:rFonts w:hint="eastAsia"/>
          <w:rtl/>
        </w:rPr>
        <w:t>כן</w:t>
      </w:r>
      <w:r w:rsidRPr="006F2648">
        <w:rPr>
          <w:rtl/>
        </w:rPr>
        <w:t xml:space="preserve"> </w:t>
      </w:r>
      <w:r w:rsidRPr="006F2648">
        <w:rPr>
          <w:rFonts w:hint="eastAsia"/>
          <w:rtl/>
        </w:rPr>
        <w:t>אינם</w:t>
      </w:r>
      <w:r w:rsidRPr="006F2648">
        <w:rPr>
          <w:rtl/>
        </w:rPr>
        <w:t xml:space="preserve"> </w:t>
      </w:r>
      <w:r w:rsidRPr="006F2648">
        <w:rPr>
          <w:rFonts w:hint="eastAsia"/>
          <w:rtl/>
        </w:rPr>
        <w:t>מוחרגים</w:t>
      </w:r>
      <w:r w:rsidRPr="006F2648">
        <w:rPr>
          <w:rtl/>
        </w:rPr>
        <w:t xml:space="preserve"> </w:t>
      </w:r>
      <w:r w:rsidRPr="006F2648">
        <w:rPr>
          <w:rFonts w:hint="eastAsia"/>
          <w:rtl/>
        </w:rPr>
        <w:t>מתחולתו</w:t>
      </w:r>
      <w:r w:rsidRPr="006F2648">
        <w:rPr>
          <w:rtl/>
        </w:rPr>
        <w:t xml:space="preserve"> </w:t>
      </w:r>
      <w:r w:rsidRPr="006F2648">
        <w:rPr>
          <w:rFonts w:hint="eastAsia"/>
          <w:rtl/>
        </w:rPr>
        <w:t>של</w:t>
      </w:r>
      <w:r w:rsidRPr="006F2648">
        <w:rPr>
          <w:rtl/>
        </w:rPr>
        <w:t xml:space="preserve"> </w:t>
      </w:r>
      <w:r w:rsidRPr="006F2648">
        <w:rPr>
          <w:rFonts w:hint="eastAsia"/>
          <w:rtl/>
        </w:rPr>
        <w:t>סעיף</w:t>
      </w:r>
      <w:r w:rsidRPr="006F2648">
        <w:rPr>
          <w:rtl/>
        </w:rPr>
        <w:t xml:space="preserve"> 91(</w:t>
      </w:r>
      <w:r w:rsidRPr="006F2648">
        <w:rPr>
          <w:rFonts w:hint="eastAsia"/>
          <w:rtl/>
        </w:rPr>
        <w:t>ב</w:t>
      </w:r>
      <w:r w:rsidRPr="006F2648">
        <w:rPr>
          <w:rtl/>
        </w:rPr>
        <w:t>1)(1)(</w:t>
      </w:r>
      <w:r w:rsidRPr="006F2648">
        <w:rPr>
          <w:rFonts w:hint="eastAsia"/>
          <w:rtl/>
        </w:rPr>
        <w:t>א</w:t>
      </w:r>
      <w:r w:rsidRPr="006F2648">
        <w:rPr>
          <w:rtl/>
        </w:rPr>
        <w:t xml:space="preserve">) </w:t>
      </w:r>
      <w:r w:rsidRPr="006F2648">
        <w:rPr>
          <w:rFonts w:hint="eastAsia"/>
          <w:rtl/>
        </w:rPr>
        <w:t>לפקודה</w:t>
      </w:r>
      <w:r w:rsidRPr="006F2648">
        <w:rPr>
          <w:rtl/>
        </w:rPr>
        <w:t xml:space="preserve"> </w:t>
      </w:r>
      <w:r w:rsidRPr="006F2648">
        <w:rPr>
          <w:rFonts w:hint="eastAsia"/>
          <w:rtl/>
        </w:rPr>
        <w:t>אשר</w:t>
      </w:r>
      <w:r w:rsidRPr="006F2648">
        <w:rPr>
          <w:rtl/>
        </w:rPr>
        <w:t xml:space="preserve"> </w:t>
      </w:r>
      <w:r w:rsidRPr="006F2648">
        <w:rPr>
          <w:rFonts w:hint="cs"/>
          <w:rtl/>
        </w:rPr>
        <w:t>מ</w:t>
      </w:r>
      <w:r w:rsidRPr="006F2648">
        <w:rPr>
          <w:rFonts w:hint="eastAsia"/>
          <w:rtl/>
        </w:rPr>
        <w:t>טיל</w:t>
      </w:r>
      <w:r w:rsidRPr="006F2648">
        <w:rPr>
          <w:rtl/>
        </w:rPr>
        <w:t xml:space="preserve"> </w:t>
      </w:r>
      <w:r w:rsidRPr="006F2648">
        <w:rPr>
          <w:rFonts w:hint="eastAsia"/>
          <w:rtl/>
        </w:rPr>
        <w:t>עליהם</w:t>
      </w:r>
      <w:r w:rsidRPr="006F2648">
        <w:rPr>
          <w:rtl/>
        </w:rPr>
        <w:t xml:space="preserve"> </w:t>
      </w:r>
      <w:r w:rsidRPr="006F2648">
        <w:rPr>
          <w:rFonts w:hint="eastAsia"/>
          <w:rtl/>
        </w:rPr>
        <w:t>מס</w:t>
      </w:r>
      <w:r w:rsidRPr="006F2648">
        <w:rPr>
          <w:rtl/>
        </w:rPr>
        <w:t xml:space="preserve"> </w:t>
      </w:r>
      <w:r w:rsidRPr="006F2648">
        <w:rPr>
          <w:rFonts w:hint="eastAsia"/>
          <w:rtl/>
        </w:rPr>
        <w:t>שולי</w:t>
      </w:r>
      <w:r w:rsidRPr="006F2648">
        <w:rPr>
          <w:rtl/>
        </w:rPr>
        <w:t xml:space="preserve"> </w:t>
      </w:r>
      <w:r w:rsidRPr="006F2648">
        <w:rPr>
          <w:rFonts w:hint="eastAsia"/>
          <w:rtl/>
        </w:rPr>
        <w:t>רגיל</w:t>
      </w:r>
      <w:r w:rsidRPr="006F2648">
        <w:rPr>
          <w:rtl/>
        </w:rPr>
        <w:t xml:space="preserve"> </w:t>
      </w:r>
      <w:r w:rsidRPr="006F2648">
        <w:rPr>
          <w:rFonts w:hint="eastAsia"/>
          <w:rtl/>
        </w:rPr>
        <w:t>מתוקף</w:t>
      </w:r>
      <w:r w:rsidRPr="006F2648">
        <w:rPr>
          <w:rtl/>
        </w:rPr>
        <w:t xml:space="preserve"> </w:t>
      </w:r>
      <w:r w:rsidRPr="006F2648">
        <w:rPr>
          <w:rFonts w:hint="eastAsia"/>
          <w:rtl/>
        </w:rPr>
        <w:t>הפנייתו</w:t>
      </w:r>
      <w:r w:rsidRPr="006F2648">
        <w:rPr>
          <w:rtl/>
        </w:rPr>
        <w:t xml:space="preserve"> </w:t>
      </w:r>
      <w:r w:rsidRPr="006F2648">
        <w:rPr>
          <w:rFonts w:hint="eastAsia"/>
          <w:rtl/>
        </w:rPr>
        <w:t>לסעיף</w:t>
      </w:r>
      <w:r w:rsidRPr="006F2648">
        <w:rPr>
          <w:rtl/>
        </w:rPr>
        <w:t xml:space="preserve"> 121 </w:t>
      </w:r>
      <w:r w:rsidRPr="006F2648">
        <w:rPr>
          <w:rFonts w:hint="eastAsia"/>
          <w:rtl/>
        </w:rPr>
        <w:t>לפקודה</w:t>
      </w:r>
      <w:r w:rsidRPr="006F2648">
        <w:rPr>
          <w:rtl/>
        </w:rPr>
        <w:t xml:space="preserve">, </w:t>
      </w:r>
      <w:r w:rsidRPr="006F2648">
        <w:rPr>
          <w:rFonts w:hint="eastAsia"/>
          <w:rtl/>
        </w:rPr>
        <w:t>שקובע</w:t>
      </w:r>
      <w:r w:rsidRPr="006F2648">
        <w:rPr>
          <w:rtl/>
        </w:rPr>
        <w:t xml:space="preserve"> </w:t>
      </w:r>
      <w:r w:rsidRPr="006F2648">
        <w:rPr>
          <w:rFonts w:hint="eastAsia"/>
          <w:rtl/>
        </w:rPr>
        <w:t>את</w:t>
      </w:r>
      <w:r w:rsidRPr="006F2648">
        <w:rPr>
          <w:rtl/>
        </w:rPr>
        <w:t xml:space="preserve"> </w:t>
      </w:r>
      <w:r w:rsidRPr="006F2648">
        <w:rPr>
          <w:rFonts w:hint="eastAsia"/>
          <w:rtl/>
        </w:rPr>
        <w:t>מדרגות</w:t>
      </w:r>
      <w:r w:rsidRPr="006F2648">
        <w:rPr>
          <w:rtl/>
        </w:rPr>
        <w:t xml:space="preserve"> </w:t>
      </w:r>
      <w:r w:rsidRPr="006F2648">
        <w:rPr>
          <w:rFonts w:hint="eastAsia"/>
          <w:rtl/>
        </w:rPr>
        <w:t>המס</w:t>
      </w:r>
      <w:r w:rsidRPr="006F2648">
        <w:rPr>
          <w:rtl/>
        </w:rPr>
        <w:t>.</w:t>
      </w:r>
      <w:r w:rsidRPr="006F2648">
        <w:rPr>
          <w:rtl/>
        </w:rPr>
        <w:tab/>
      </w:r>
    </w:p>
    <w:p w:rsidR="006C213E" w:rsidRPr="006F2648" w:rsidRDefault="006C213E" w:rsidP="006C213E">
      <w:pPr>
        <w:pStyle w:val="Ruller41"/>
        <w:rPr>
          <w:rtl/>
        </w:rPr>
      </w:pPr>
    </w:p>
    <w:p w:rsidR="006C213E" w:rsidRPr="006F2648" w:rsidRDefault="006C213E" w:rsidP="006C213E">
      <w:pPr>
        <w:pStyle w:val="Ruller41"/>
        <w:rPr>
          <w:rtl/>
        </w:rPr>
      </w:pPr>
      <w:r w:rsidRPr="006F2648">
        <w:rPr>
          <w:rtl/>
        </w:rPr>
        <w:tab/>
      </w:r>
      <w:r w:rsidRPr="006F2648">
        <w:rPr>
          <w:rFonts w:hint="cs"/>
          <w:rtl/>
        </w:rPr>
        <w:t xml:space="preserve">המשיבים חולקים על טענת המדינה. לטענתם, ההחרגה מתחולתו של סעיף 91(ב1) לפקודה, לה זוכים נישומים בהתקיימות הוראותיו של סעיף 80(ט) לתיקון 147, חלה על כל נישום ונישום שמצא את מקומו בסעיף 101 לפקודה </w:t>
      </w:r>
      <w:r w:rsidRPr="006F2648">
        <w:rPr>
          <w:rtl/>
        </w:rPr>
        <w:t>–</w:t>
      </w:r>
      <w:r w:rsidRPr="006F2648">
        <w:rPr>
          <w:rFonts w:hint="cs"/>
          <w:rtl/>
        </w:rPr>
        <w:t xml:space="preserve"> כפי שנקבע מפורשות ברישא של סעיף 80(ט) </w:t>
      </w:r>
      <w:r w:rsidRPr="006F2648">
        <w:rPr>
          <w:rtl/>
        </w:rPr>
        <w:t>–</w:t>
      </w:r>
      <w:r w:rsidRPr="006F2648">
        <w:rPr>
          <w:rFonts w:hint="cs"/>
          <w:rtl/>
        </w:rPr>
        <w:t xml:space="preserve"> והנישום אשר ניצב לפנינו אכן מצא את מקומו בסעיף 101(א)(2) לפקודה אחרי שביקש, בהתאם לאמור באותו סעיף, כי רישום מניותיו הפרטיות למסחר בבורסה לא ייחשב למכירתן ולאירוע מס. </w:t>
      </w:r>
    </w:p>
    <w:p w:rsidR="006C213E" w:rsidRPr="006F2648" w:rsidRDefault="006C213E" w:rsidP="006C213E">
      <w:pPr>
        <w:pStyle w:val="Ruller41"/>
        <w:rPr>
          <w:rtl/>
        </w:rPr>
      </w:pPr>
    </w:p>
    <w:p w:rsidR="006C213E" w:rsidRPr="006F2648" w:rsidRDefault="006C213E" w:rsidP="006C213E">
      <w:pPr>
        <w:pStyle w:val="Ruller41"/>
        <w:rPr>
          <w:rtl/>
        </w:rPr>
      </w:pPr>
      <w:r w:rsidRPr="006F2648">
        <w:rPr>
          <w:rtl/>
        </w:rPr>
        <w:tab/>
      </w:r>
      <w:r w:rsidRPr="006F2648">
        <w:rPr>
          <w:rFonts w:hint="cs"/>
          <w:rtl/>
        </w:rPr>
        <w:t xml:space="preserve">לכך עונה המדינה, כי מילות הרישא של סעיף 80(ט) </w:t>
      </w:r>
      <w:r w:rsidRPr="006F2648">
        <w:rPr>
          <w:rtl/>
        </w:rPr>
        <w:t>–</w:t>
      </w:r>
      <w:r w:rsidRPr="006F2648">
        <w:rPr>
          <w:rFonts w:hint="cs"/>
          <w:rtl/>
        </w:rPr>
        <w:t xml:space="preserve"> "לעניין תיקון סעיף 101 לפקודה" </w:t>
      </w:r>
      <w:r w:rsidRPr="006F2648">
        <w:rPr>
          <w:rtl/>
        </w:rPr>
        <w:t>–</w:t>
      </w:r>
      <w:r w:rsidRPr="006F2648">
        <w:rPr>
          <w:rFonts w:hint="cs"/>
          <w:rtl/>
        </w:rPr>
        <w:t xml:space="preserve"> מפנות לתיקוניו המהותיים של הסעיף ומסמנות נישומים שמיסויים אמור להיות מושפע מתיקונו של סעיף 101 ומה</w:t>
      </w:r>
      <w:r w:rsidRPr="006F2648">
        <w:rPr>
          <w:rtl/>
        </w:rPr>
        <w:t>ביטול</w:t>
      </w:r>
      <w:r w:rsidRPr="006F2648">
        <w:rPr>
          <w:rFonts w:hint="cs"/>
          <w:rtl/>
        </w:rPr>
        <w:t xml:space="preserve"> של</w:t>
      </w:r>
      <w:r w:rsidRPr="006F2648">
        <w:rPr>
          <w:rtl/>
        </w:rPr>
        <w:t xml:space="preserve"> חלק ה3 לפקודה</w:t>
      </w:r>
      <w:r w:rsidRPr="006F2648">
        <w:rPr>
          <w:rFonts w:hint="cs"/>
          <w:rtl/>
        </w:rPr>
        <w:t xml:space="preserve">. הנישום דכאן חוסה תחת הוראות סעיף 101(א)(2), ועל כן איננו נכלל בקרב נישומים אלו, שכן סעיף זה תוקן תיקון טכני גרידא, להבדיל מתיקונים מהותיים אשר נעשו בסעיפים 101(א)(1) ו-101(א)(3) ואשר שינו את מערך הזכויות והחובות של נישומים עקב ביטול ההוראות בדבר מיסוי הכנסותיהם משוק ההון, שנכללו בפרק ה3 לפקודה. המדינה טוענת כי לאחר שידענו כי הוראת המעבר לא נועדה לחול בעניינו של הנישום דכאן, ידענו גם כי עניינו של נישום זה איננו מוחרג מתחולתו של סעיף 91(ב1) לפקודה, שכאמור קובע לגביו חבות במס שולי בהתאם להוראות סעיף 121 לפקודה.  </w:t>
      </w:r>
    </w:p>
    <w:p w:rsidR="006C213E" w:rsidRPr="006F2648" w:rsidRDefault="006C213E" w:rsidP="006C213E">
      <w:pPr>
        <w:pStyle w:val="Ruller41"/>
        <w:rPr>
          <w:rtl/>
        </w:rPr>
      </w:pPr>
    </w:p>
    <w:p w:rsidR="006C213E" w:rsidRPr="006F2648" w:rsidRDefault="006C213E" w:rsidP="006C213E">
      <w:pPr>
        <w:pStyle w:val="Ruller41"/>
        <w:rPr>
          <w:rtl/>
        </w:rPr>
      </w:pPr>
      <w:r w:rsidRPr="006F2648">
        <w:rPr>
          <w:rtl/>
        </w:rPr>
        <w:lastRenderedPageBreak/>
        <w:tab/>
      </w:r>
      <w:r w:rsidRPr="006F2648">
        <w:rPr>
          <w:rFonts w:hint="cs"/>
          <w:rtl/>
        </w:rPr>
        <w:t>הווה אומר: המדינה קוראת את מילות הרישא של סעיף 80(ט) "</w:t>
      </w:r>
      <w:r w:rsidRPr="006F2648">
        <w:rPr>
          <w:rtl/>
        </w:rPr>
        <w:t>לעני</w:t>
      </w:r>
      <w:r w:rsidRPr="006F2648">
        <w:rPr>
          <w:rFonts w:hint="cs"/>
          <w:rtl/>
        </w:rPr>
        <w:t>י</w:t>
      </w:r>
      <w:r w:rsidRPr="006F2648">
        <w:rPr>
          <w:rtl/>
        </w:rPr>
        <w:t>ן תיקון סעיף 101 לפקודה</w:t>
      </w:r>
      <w:r w:rsidRPr="006F2648">
        <w:rPr>
          <w:rFonts w:hint="cs"/>
          <w:rtl/>
        </w:rPr>
        <w:t xml:space="preserve"> [...] ו</w:t>
      </w:r>
      <w:r w:rsidRPr="006F2648">
        <w:rPr>
          <w:rtl/>
        </w:rPr>
        <w:t>ביטול חלק ה3 לפקודה</w:t>
      </w:r>
      <w:r w:rsidRPr="006F2648">
        <w:rPr>
          <w:rFonts w:hint="cs"/>
          <w:rtl/>
        </w:rPr>
        <w:t>" כמילים אשר אומרות "לעניין ביטולו של חלק ה3 לפקודה, לרבות תיקוניו של סעיף 101 אשר נובעים מכך ואשר משנים את מצבו של הנישום". מנגד, המשיבים סבורים כי התיקון של סעיף 101 לפקודה והביטול של חלק ה3 לפקודה הם בגדר אירועים חלופיים שכל אחד מהם מפעיל את הוראת המעבר המסירה את עולו של סעיף 91(ב1) לפקודה מכתפי הנישום. במילים אחרות: המשיבים טוענים כי החרגת הנישומים מתחולתו של סעיף 91(ב1) ומהחבות במס שולי חלה על כל חלופותיו של סעיף 101, לרבות זו שמצויה בסעיף 101(א)(2) אשר תוקנה רק באופן טכני.</w:t>
      </w:r>
    </w:p>
    <w:p w:rsidR="006C213E" w:rsidRPr="006F2648" w:rsidRDefault="006C213E" w:rsidP="006C213E">
      <w:pPr>
        <w:pStyle w:val="Ruller41"/>
      </w:pPr>
    </w:p>
    <w:p w:rsidR="006C213E" w:rsidRPr="006F2648" w:rsidRDefault="006C213E" w:rsidP="006C213E">
      <w:pPr>
        <w:pStyle w:val="Ruller4"/>
      </w:pPr>
      <w:r w:rsidRPr="006F2648">
        <w:rPr>
          <w:rFonts w:hint="cs"/>
          <w:rtl/>
        </w:rPr>
        <w:t xml:space="preserve">שאלה נוספת שערעור זה מעלה קשורה לטענת הנישום כי חלק מהתמורה שהלה קיבל במסגרתו של ההסכם למכירת מניותיו שולם לו בעד המוניטין שהיה לו, ושנמכר לקונה המניות </w:t>
      </w:r>
      <w:r w:rsidRPr="006F2648">
        <w:rPr>
          <w:rtl/>
        </w:rPr>
        <w:t>–</w:t>
      </w:r>
      <w:r w:rsidRPr="006F2648">
        <w:rPr>
          <w:rFonts w:hint="cs"/>
          <w:rtl/>
        </w:rPr>
        <w:t xml:space="preserve"> זאת, למרות שההסכם לא אמר זאת במפורש. הנישום מבקש אפוא לסווג מחדש </w:t>
      </w:r>
      <w:r w:rsidRPr="006F2648">
        <w:rPr>
          <w:rtl/>
        </w:rPr>
        <w:t>–</w:t>
      </w:r>
      <w:r w:rsidRPr="006F2648">
        <w:rPr>
          <w:rFonts w:hint="cs"/>
          <w:rtl/>
        </w:rPr>
        <w:t xml:space="preserve"> לצרכי מס </w:t>
      </w:r>
      <w:r w:rsidRPr="006F2648">
        <w:rPr>
          <w:rtl/>
        </w:rPr>
        <w:t>–</w:t>
      </w:r>
      <w:r w:rsidRPr="006F2648">
        <w:rPr>
          <w:rFonts w:hint="cs"/>
          <w:rtl/>
        </w:rPr>
        <w:t xml:space="preserve"> את ההסכם למכירת מניותיו עליו חתם, מאחר שמהותו הכלכלית של ההסכם, לפי דבריו, מכלילה בתוכו, נוסף למכירת המניות שהוסדרה במפורש בהסכם, את מכירת המוניטין האישי שלו לחברה אשר רכשה ממנו את המניות, למרות שהדבר לא נכתב באותו הסכם במפורש.   </w:t>
      </w:r>
    </w:p>
    <w:p w:rsidR="006C213E" w:rsidRPr="006F2648" w:rsidRDefault="006C213E" w:rsidP="006C213E">
      <w:pPr>
        <w:pStyle w:val="Ruller4"/>
        <w:numPr>
          <w:ilvl w:val="0"/>
          <w:numId w:val="0"/>
        </w:numPr>
        <w:rPr>
          <w:rtl/>
        </w:rPr>
      </w:pPr>
    </w:p>
    <w:p w:rsidR="006C213E" w:rsidRPr="006F2648" w:rsidRDefault="006C213E" w:rsidP="006C213E">
      <w:pPr>
        <w:pStyle w:val="Ruller4"/>
        <w:numPr>
          <w:ilvl w:val="0"/>
          <w:numId w:val="0"/>
        </w:numPr>
        <w:rPr>
          <w:rtl/>
        </w:rPr>
      </w:pPr>
      <w:r w:rsidRPr="006F2648">
        <w:rPr>
          <w:rtl/>
        </w:rPr>
        <w:tab/>
      </w:r>
      <w:r w:rsidRPr="006F2648">
        <w:rPr>
          <w:rFonts w:hint="cs"/>
          <w:rtl/>
        </w:rPr>
        <w:t xml:space="preserve">האם טענה זו ראויה להישמע? אם כן, האם הטענה נכונה לגופה? הנישום סבור כי המענה לשאלות הללו צריך להיות חיובי </w:t>
      </w:r>
      <w:r w:rsidRPr="006F2648">
        <w:rPr>
          <w:rtl/>
        </w:rPr>
        <w:t>–</w:t>
      </w:r>
      <w:r w:rsidRPr="006F2648">
        <w:rPr>
          <w:rFonts w:hint="cs"/>
          <w:rtl/>
        </w:rPr>
        <w:t xml:space="preserve"> זאת, לנוכח נסיבותיו הייחודיות של מקרהו. מנגד, המדינה טוענת כי תשובה יותר קצרה ויותר </w:t>
      </w:r>
      <w:proofErr w:type="spellStart"/>
      <w:r w:rsidRPr="006F2648">
        <w:rPr>
          <w:rFonts w:hint="cs"/>
          <w:rtl/>
        </w:rPr>
        <w:t>מדוייקת</w:t>
      </w:r>
      <w:proofErr w:type="spellEnd"/>
      <w:r w:rsidRPr="006F2648">
        <w:rPr>
          <w:rFonts w:hint="cs"/>
          <w:rtl/>
        </w:rPr>
        <w:t xml:space="preserve"> לשתי השאלות הללו היא "לא".  </w:t>
      </w:r>
    </w:p>
    <w:p w:rsidR="006C213E" w:rsidRPr="006F2648" w:rsidRDefault="006C213E" w:rsidP="006C213E">
      <w:pPr>
        <w:pStyle w:val="Ruller41"/>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העובדות</w:t>
      </w:r>
    </w:p>
    <w:p w:rsidR="006C213E" w:rsidRPr="006F2648" w:rsidRDefault="006C213E" w:rsidP="006C213E">
      <w:pPr>
        <w:pStyle w:val="Ruller41"/>
        <w:rPr>
          <w:rFonts w:ascii="Century" w:hAnsi="Century" w:cs="Miriam"/>
          <w:b/>
          <w:spacing w:val="0"/>
          <w:szCs w:val="24"/>
          <w:rtl/>
        </w:rPr>
      </w:pPr>
    </w:p>
    <w:p w:rsidR="006C213E" w:rsidRPr="006F2648" w:rsidRDefault="006C213E" w:rsidP="006C213E">
      <w:pPr>
        <w:pStyle w:val="Ruller4"/>
        <w:rPr>
          <w:rtl/>
        </w:rPr>
      </w:pPr>
      <w:r w:rsidRPr="006F2648">
        <w:rPr>
          <w:rFonts w:hint="cs"/>
          <w:rtl/>
        </w:rPr>
        <w:t xml:space="preserve">ביום 20.7.2000 נרשמו מניותיה של אזימוט טכנולוגיות בע"מ (להלן: </w:t>
      </w:r>
      <w:r w:rsidRPr="006F2648">
        <w:rPr>
          <w:rFonts w:ascii="Century" w:hAnsi="Century" w:cs="Miriam" w:hint="cs"/>
          <w:b/>
          <w:spacing w:val="0"/>
          <w:sz w:val="22"/>
          <w:szCs w:val="24"/>
          <w:rtl/>
        </w:rPr>
        <w:t>אזימוט</w:t>
      </w:r>
      <w:r w:rsidRPr="006F2648">
        <w:rPr>
          <w:rFonts w:hint="cs"/>
          <w:rtl/>
        </w:rPr>
        <w:t xml:space="preserve">) למסחר בבורסה. כעבור כתשע שנים וחצי, לאחר משא ומתן ממושך, נחתם הסכם מיזוג בין אזימוט לבין חברת אלביט מערכות בע"מ (להלן: </w:t>
      </w:r>
      <w:r w:rsidRPr="006F2648">
        <w:rPr>
          <w:rFonts w:ascii="Century" w:hAnsi="Century" w:cs="Miriam" w:hint="cs"/>
          <w:b/>
          <w:spacing w:val="0"/>
          <w:sz w:val="22"/>
          <w:szCs w:val="24"/>
          <w:rtl/>
        </w:rPr>
        <w:t>אלביט</w:t>
      </w:r>
      <w:r w:rsidRPr="006F2648">
        <w:rPr>
          <w:rFonts w:hint="cs"/>
          <w:rtl/>
        </w:rPr>
        <w:t xml:space="preserve">). הסכם זה (להלן: </w:t>
      </w:r>
      <w:r w:rsidRPr="006F2648">
        <w:rPr>
          <w:rFonts w:ascii="Century" w:hAnsi="Century" w:cs="Miriam" w:hint="cs"/>
          <w:b/>
          <w:spacing w:val="0"/>
          <w:sz w:val="22"/>
          <w:szCs w:val="24"/>
          <w:rtl/>
        </w:rPr>
        <w:t>עסקת המיזוג</w:t>
      </w:r>
      <w:r w:rsidRPr="006F2648">
        <w:rPr>
          <w:rFonts w:hint="cs"/>
          <w:rtl/>
        </w:rPr>
        <w:t xml:space="preserve">) נחתם ביום 24.1.2010, ובמסגרתו הוסכם כי אלביט תרכוש את מלוא מניותיה של אזימוט ועל ידי כך תהפכהּ לחברת בת פרטית בבעלותה המלאה. חלקן הארי של מניותיה של אזימוט היה מצוי בהחזקת הנישום שבעניינו </w:t>
      </w:r>
      <w:proofErr w:type="spellStart"/>
      <w:r w:rsidRPr="006F2648">
        <w:rPr>
          <w:rFonts w:hint="cs"/>
          <w:rtl/>
        </w:rPr>
        <w:t>קא</w:t>
      </w:r>
      <w:proofErr w:type="spellEnd"/>
      <w:r w:rsidRPr="006F2648">
        <w:rPr>
          <w:rFonts w:hint="cs"/>
          <w:rtl/>
        </w:rPr>
        <w:t xml:space="preserve"> עסקינן. נישום זה הוא המשיב 1, מר שלמה </w:t>
      </w:r>
      <w:proofErr w:type="spellStart"/>
      <w:r w:rsidRPr="006F2648">
        <w:rPr>
          <w:rFonts w:hint="cs"/>
          <w:rtl/>
        </w:rPr>
        <w:t>ריזמן</w:t>
      </w:r>
      <w:proofErr w:type="spellEnd"/>
      <w:r w:rsidRPr="006F2648">
        <w:rPr>
          <w:rFonts w:hint="cs"/>
          <w:rtl/>
        </w:rPr>
        <w:t xml:space="preserve"> (להלן: </w:t>
      </w:r>
      <w:proofErr w:type="spellStart"/>
      <w:r w:rsidRPr="006F2648">
        <w:rPr>
          <w:rFonts w:ascii="Century" w:hAnsi="Century" w:cs="Miriam" w:hint="cs"/>
          <w:b/>
          <w:spacing w:val="0"/>
          <w:szCs w:val="24"/>
          <w:rtl/>
        </w:rPr>
        <w:t>ריזמן</w:t>
      </w:r>
      <w:proofErr w:type="spellEnd"/>
      <w:r w:rsidRPr="006F2648">
        <w:rPr>
          <w:rFonts w:ascii="Century" w:hAnsi="Century" w:hint="cs"/>
          <w:rtl/>
        </w:rPr>
        <w:t xml:space="preserve">): </w:t>
      </w:r>
      <w:r w:rsidRPr="006F2648">
        <w:rPr>
          <w:rFonts w:hint="cs"/>
          <w:rtl/>
        </w:rPr>
        <w:t>מייסדהּ של חברת אזימוט ומי שכיהן בה בתפקידי מפתח של יו"ר הדירקטוריון ומנכ"ל</w:t>
      </w:r>
      <w:r w:rsidRPr="006F2648">
        <w:rPr>
          <w:rFonts w:ascii="Century" w:hAnsi="Century" w:hint="cs"/>
          <w:rtl/>
        </w:rPr>
        <w:t>.</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ערעור זה נסוב על המס אשר מוטל על הרווח שהפיק </w:t>
      </w:r>
      <w:proofErr w:type="spellStart"/>
      <w:r w:rsidRPr="006F2648">
        <w:rPr>
          <w:rFonts w:hint="cs"/>
          <w:rtl/>
        </w:rPr>
        <w:t>ריזמן</w:t>
      </w:r>
      <w:proofErr w:type="spellEnd"/>
      <w:r w:rsidRPr="006F2648">
        <w:rPr>
          <w:rFonts w:hint="cs"/>
          <w:rtl/>
        </w:rPr>
        <w:t xml:space="preserve"> ממכירת מניותיו באזימוט במסגרת עסקת המיזוג. המחלוקת שנתגלעה בין </w:t>
      </w:r>
      <w:proofErr w:type="spellStart"/>
      <w:r w:rsidRPr="006F2648">
        <w:rPr>
          <w:rFonts w:hint="cs"/>
          <w:rtl/>
        </w:rPr>
        <w:t>ריזמן</w:t>
      </w:r>
      <w:proofErr w:type="spellEnd"/>
      <w:r w:rsidRPr="006F2648">
        <w:rPr>
          <w:rFonts w:hint="cs"/>
          <w:rtl/>
        </w:rPr>
        <w:t xml:space="preserve"> ל</w:t>
      </w:r>
      <w:r w:rsidRPr="006F2648">
        <w:rPr>
          <w:rFonts w:ascii="Century" w:hAnsi="Century" w:hint="cs"/>
          <w:sz w:val="22"/>
          <w:rtl/>
        </w:rPr>
        <w:t xml:space="preserve">מדינה </w:t>
      </w:r>
      <w:r w:rsidRPr="006F2648">
        <w:rPr>
          <w:rFonts w:hint="cs"/>
          <w:rtl/>
        </w:rPr>
        <w:t xml:space="preserve">נוגעת לשתי סוגיות מס נפרדות, והן: (א) מהו שיעור המס אשר חל על רווח ההון שנצמח </w:t>
      </w:r>
      <w:proofErr w:type="spellStart"/>
      <w:r w:rsidRPr="006F2648">
        <w:rPr>
          <w:rFonts w:hint="cs"/>
          <w:rtl/>
        </w:rPr>
        <w:t>לריזמן</w:t>
      </w:r>
      <w:proofErr w:type="spellEnd"/>
      <w:r w:rsidRPr="006F2648">
        <w:rPr>
          <w:rFonts w:hint="cs"/>
          <w:rtl/>
        </w:rPr>
        <w:t xml:space="preserve"> ממכירת ממניותיו באזימוט לאור הוראות</w:t>
      </w:r>
      <w:r w:rsidRPr="006F2648">
        <w:rPr>
          <w:rFonts w:ascii="Century" w:hAnsi="Century" w:hint="cs"/>
          <w:sz w:val="22"/>
          <w:rtl/>
        </w:rPr>
        <w:t xml:space="preserve"> תיקון 147?</w:t>
      </w:r>
      <w:r w:rsidRPr="006F2648">
        <w:rPr>
          <w:rFonts w:hint="cs"/>
          <w:rtl/>
        </w:rPr>
        <w:t xml:space="preserve">; (ב) האם חלק מהתמורה </w:t>
      </w:r>
      <w:proofErr w:type="spellStart"/>
      <w:r w:rsidRPr="006F2648">
        <w:rPr>
          <w:rFonts w:hint="cs"/>
          <w:rtl/>
        </w:rPr>
        <w:t>שריזמן</w:t>
      </w:r>
      <w:proofErr w:type="spellEnd"/>
      <w:r w:rsidRPr="006F2648">
        <w:rPr>
          <w:rFonts w:hint="cs"/>
          <w:rtl/>
        </w:rPr>
        <w:t xml:space="preserve"> קיבל מאלביט במסגרת עסקת המיזוג שולם לו בעד מכירת המוניטין שלו כאיש מקצוע, כאיש עסקים וכרוח החיה שמאחורי אזימוט </w:t>
      </w:r>
      <w:r w:rsidRPr="006F2648">
        <w:rPr>
          <w:rtl/>
        </w:rPr>
        <w:t>–</w:t>
      </w:r>
      <w:r w:rsidRPr="006F2648">
        <w:rPr>
          <w:rFonts w:hint="cs"/>
          <w:rtl/>
        </w:rPr>
        <w:t xml:space="preserve"> חברה שהתמחתה בטכנולוגיה מתקדמת, שאותה הוא הקים במו-ידיו?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מענה לכל אחת מהשאלות הללו יקבע את שיעור המס </w:t>
      </w:r>
      <w:proofErr w:type="spellStart"/>
      <w:r w:rsidRPr="006F2648">
        <w:rPr>
          <w:rFonts w:hint="cs"/>
          <w:rtl/>
        </w:rPr>
        <w:t>שריזמן</w:t>
      </w:r>
      <w:proofErr w:type="spellEnd"/>
      <w:r w:rsidRPr="006F2648">
        <w:rPr>
          <w:rFonts w:hint="cs"/>
          <w:rtl/>
        </w:rPr>
        <w:t xml:space="preserve"> חייב לשלם למדינה. </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כפי שכבר נאמר, מניותיה של אזימוט נרשמו למסחר בבורסה בשנת 2000. עם רישומן למסחר, ובהתאם להוראות סעיף 101(א) לפקודת מס הכנסה, נדרש </w:t>
      </w:r>
      <w:proofErr w:type="spellStart"/>
      <w:r w:rsidRPr="006F2648">
        <w:rPr>
          <w:rFonts w:hint="cs"/>
          <w:rtl/>
        </w:rPr>
        <w:t>ריזמן</w:t>
      </w:r>
      <w:proofErr w:type="spellEnd"/>
      <w:r w:rsidRPr="006F2648">
        <w:rPr>
          <w:rFonts w:hint="cs"/>
          <w:rtl/>
        </w:rPr>
        <w:t xml:space="preserve"> להודיע לרשות המס באיזה אופן הוא מבקש למסות את רווח ההון שנצמח לו ממניותיו. במועד זה הודיע </w:t>
      </w:r>
      <w:proofErr w:type="spellStart"/>
      <w:r w:rsidRPr="006F2648">
        <w:rPr>
          <w:rFonts w:hint="cs"/>
          <w:rtl/>
        </w:rPr>
        <w:t>ריזמן</w:t>
      </w:r>
      <w:proofErr w:type="spellEnd"/>
      <w:r w:rsidRPr="006F2648">
        <w:rPr>
          <w:rFonts w:hint="cs"/>
          <w:rtl/>
        </w:rPr>
        <w:t xml:space="preserve"> לרשות המס כי הוא בוחר לממש את זכותו </w:t>
      </w:r>
      <w:r w:rsidRPr="006F2648">
        <w:rPr>
          <w:rtl/>
        </w:rPr>
        <w:t>–</w:t>
      </w:r>
      <w:r w:rsidRPr="006F2648">
        <w:rPr>
          <w:rFonts w:hint="cs"/>
          <w:rtl/>
        </w:rPr>
        <w:t xml:space="preserve"> המעוגנת בסעיף 101(א)(2) לפקודה </w:t>
      </w:r>
      <w:r w:rsidRPr="006F2648">
        <w:rPr>
          <w:rtl/>
        </w:rPr>
        <w:t>–</w:t>
      </w:r>
      <w:r w:rsidRPr="006F2648">
        <w:rPr>
          <w:rFonts w:hint="cs"/>
          <w:rtl/>
        </w:rPr>
        <w:t xml:space="preserve"> לכך שהרשות לא תראה ברישום מניותיו למסחר אירוע מס שווה-ערך למכירת מניות. בחירה זו של </w:t>
      </w:r>
      <w:proofErr w:type="spellStart"/>
      <w:r w:rsidRPr="006F2648">
        <w:rPr>
          <w:rFonts w:hint="cs"/>
          <w:rtl/>
        </w:rPr>
        <w:t>ריזמן</w:t>
      </w:r>
      <w:proofErr w:type="spellEnd"/>
      <w:r w:rsidRPr="006F2648">
        <w:rPr>
          <w:rFonts w:hint="cs"/>
          <w:rtl/>
        </w:rPr>
        <w:t xml:space="preserve"> עמדה בתוקף גם בשנת 2010, בזמן שמכר לאלביט את מניותיו באזימוט. </w:t>
      </w:r>
    </w:p>
    <w:p w:rsidR="006C213E" w:rsidRPr="006F2648" w:rsidRDefault="006C213E" w:rsidP="006C213E">
      <w:pPr>
        <w:pStyle w:val="Ruller41"/>
        <w:rPr>
          <w:rtl/>
        </w:rPr>
      </w:pPr>
    </w:p>
    <w:p w:rsidR="006C213E" w:rsidRPr="006F2648" w:rsidRDefault="006C213E" w:rsidP="006C213E">
      <w:pPr>
        <w:pStyle w:val="Ruller4"/>
      </w:pPr>
      <w:r w:rsidRPr="006F2648">
        <w:rPr>
          <w:rFonts w:hint="cs"/>
          <w:rtl/>
        </w:rPr>
        <w:t xml:space="preserve">בעקבות מכירת מניות זו, נתגלעה מחלוקת בין </w:t>
      </w:r>
      <w:proofErr w:type="spellStart"/>
      <w:r w:rsidRPr="006F2648">
        <w:rPr>
          <w:rFonts w:hint="cs"/>
          <w:rtl/>
        </w:rPr>
        <w:t>ריזמן</w:t>
      </w:r>
      <w:proofErr w:type="spellEnd"/>
      <w:r w:rsidRPr="006F2648">
        <w:rPr>
          <w:rFonts w:hint="cs"/>
          <w:rtl/>
        </w:rPr>
        <w:t xml:space="preserve"> למדינה באשר לשיעור המס אשר חל על רווח ההון שנצמח </w:t>
      </w:r>
      <w:proofErr w:type="spellStart"/>
      <w:r w:rsidRPr="006F2648">
        <w:rPr>
          <w:rFonts w:hint="cs"/>
          <w:rtl/>
        </w:rPr>
        <w:t>לריזמן</w:t>
      </w:r>
      <w:proofErr w:type="spellEnd"/>
      <w:r w:rsidRPr="006F2648">
        <w:rPr>
          <w:rFonts w:hint="cs"/>
          <w:rtl/>
        </w:rPr>
        <w:t xml:space="preserve">. מחלוקת זו קשורה להוראות התיקונים השונים שנעשו בפקודת מס הכנסה במרוצת השנים, ובפרט להשלכותיו של תיקון 147 ולאופן שבו ראוי לפרש את הוראותיו. טענות הצדדים שמגדירות מחלוקת זו אינן פשוטות. מדובר בטענות משפטיות מורכבות למדי, אשר משלבות בתוכן היבטים טכניים ומהותיים של דיני המס. עיקריהן סוכמו על ידי בהגדרת הסוגיות שערעור זה העלה לדיון. כדי שנוכל לרדת לעומקן של טענות אלה, </w:t>
      </w:r>
      <w:proofErr w:type="spellStart"/>
      <w:r w:rsidRPr="006F2648">
        <w:rPr>
          <w:rFonts w:hint="cs"/>
          <w:rtl/>
        </w:rPr>
        <w:t>אפרטן</w:t>
      </w:r>
      <w:proofErr w:type="spellEnd"/>
      <w:r w:rsidRPr="006F2648">
        <w:rPr>
          <w:rFonts w:hint="cs"/>
          <w:rtl/>
        </w:rPr>
        <w:t xml:space="preserve"> רק אחרי שאתאר את המסגרת הנורמטיבית שבתוכה הן מועלות. הבנת המסגרת הנורמטיבית כאמור הינה הכרחית לליבון הטענות שבהן עסקינן ולהכרעה מושכלת בכל אחת מהן.</w:t>
      </w:r>
    </w:p>
    <w:p w:rsidR="006C213E" w:rsidRPr="006F2648" w:rsidRDefault="006C213E" w:rsidP="006C213E">
      <w:pPr>
        <w:pStyle w:val="Ruller41"/>
        <w:rPr>
          <w:rtl/>
        </w:rPr>
      </w:pPr>
    </w:p>
    <w:p w:rsidR="006C213E" w:rsidRPr="006F2648" w:rsidRDefault="006C213E" w:rsidP="006C213E">
      <w:pPr>
        <w:pStyle w:val="Ruller4"/>
        <w:numPr>
          <w:ilvl w:val="0"/>
          <w:numId w:val="0"/>
        </w:numPr>
        <w:rPr>
          <w:rFonts w:ascii="Century" w:hAnsi="Century" w:cs="Miriam"/>
          <w:b/>
          <w:spacing w:val="0"/>
          <w:sz w:val="22"/>
          <w:szCs w:val="24"/>
          <w:rtl/>
        </w:rPr>
      </w:pPr>
      <w:r w:rsidRPr="006F2648">
        <w:rPr>
          <w:rFonts w:ascii="Century" w:hAnsi="Century" w:cs="Miriam" w:hint="cs"/>
          <w:b/>
          <w:spacing w:val="0"/>
          <w:sz w:val="22"/>
          <w:szCs w:val="24"/>
          <w:rtl/>
        </w:rPr>
        <w:t xml:space="preserve">חלק א: שיעור המס המוטל על רווח ההון ממכירת מניותיו של </w:t>
      </w:r>
      <w:proofErr w:type="spellStart"/>
      <w:r w:rsidRPr="006F2648">
        <w:rPr>
          <w:rFonts w:ascii="Century" w:hAnsi="Century" w:cs="Miriam" w:hint="cs"/>
          <w:b/>
          <w:spacing w:val="0"/>
          <w:sz w:val="22"/>
          <w:szCs w:val="24"/>
          <w:rtl/>
        </w:rPr>
        <w:t>ריזמן</w:t>
      </w:r>
      <w:proofErr w:type="spellEnd"/>
      <w:r w:rsidRPr="006F2648">
        <w:rPr>
          <w:rFonts w:ascii="Century" w:hAnsi="Century" w:cs="Miriam" w:hint="cs"/>
          <w:b/>
          <w:spacing w:val="0"/>
          <w:sz w:val="22"/>
          <w:szCs w:val="24"/>
          <w:rtl/>
        </w:rPr>
        <w:t xml:space="preserve"> באזימוט לאלביט</w:t>
      </w:r>
    </w:p>
    <w:p w:rsidR="006C213E" w:rsidRPr="006F2648" w:rsidRDefault="006C213E" w:rsidP="006C213E">
      <w:pPr>
        <w:pStyle w:val="Ruller41"/>
        <w:rPr>
          <w:rFonts w:ascii="Miriam" w:hAnsi="Miriam" w:cs="Miriam"/>
          <w:sz w:val="20"/>
          <w:szCs w:val="24"/>
          <w:rtl/>
        </w:rPr>
      </w:pPr>
    </w:p>
    <w:p w:rsidR="006C213E" w:rsidRPr="006F2648" w:rsidRDefault="006C213E" w:rsidP="006C213E">
      <w:pPr>
        <w:pStyle w:val="Ruller41"/>
        <w:rPr>
          <w:rFonts w:ascii="Miriam" w:hAnsi="Miriam" w:cs="Miriam"/>
          <w:sz w:val="20"/>
          <w:szCs w:val="24"/>
          <w:rtl/>
        </w:rPr>
      </w:pPr>
      <w:r w:rsidRPr="006F2648">
        <w:rPr>
          <w:rFonts w:ascii="Miriam" w:hAnsi="Miriam" w:cs="Miriam" w:hint="cs"/>
          <w:sz w:val="20"/>
          <w:szCs w:val="24"/>
          <w:rtl/>
        </w:rPr>
        <w:t xml:space="preserve">מיסוי רווחי הון ממכירת מניות </w:t>
      </w:r>
    </w:p>
    <w:p w:rsidR="006C213E" w:rsidRPr="006F2648" w:rsidRDefault="006C213E" w:rsidP="006C213E">
      <w:pPr>
        <w:pStyle w:val="Ruller4"/>
        <w:numPr>
          <w:ilvl w:val="0"/>
          <w:numId w:val="0"/>
        </w:numPr>
        <w:rPr>
          <w:rtl/>
        </w:rPr>
      </w:pPr>
      <w:r w:rsidRPr="006F2648">
        <w:rPr>
          <w:rFonts w:hint="cs"/>
          <w:rtl/>
        </w:rPr>
        <w:t xml:space="preserve"> </w:t>
      </w:r>
    </w:p>
    <w:p w:rsidR="006C213E" w:rsidRPr="006F2648" w:rsidRDefault="006C213E" w:rsidP="006C213E">
      <w:pPr>
        <w:pStyle w:val="Ruller4"/>
        <w:rPr>
          <w:rtl/>
        </w:rPr>
      </w:pPr>
      <w:r w:rsidRPr="006F2648">
        <w:rPr>
          <w:rFonts w:hint="cs"/>
          <w:rtl/>
        </w:rPr>
        <w:t xml:space="preserve">עובר לתיקון 147 לפקודה, הבחינו דיני המס בין שני סוגים של רווחי הון שמקורם במניות: רווחי הון שמקורם במניות הנסחרות בבורסה (להלן: </w:t>
      </w:r>
      <w:r w:rsidRPr="006F2648">
        <w:rPr>
          <w:rFonts w:ascii="Century" w:hAnsi="Century" w:cs="Miriam" w:hint="cs"/>
          <w:b/>
          <w:spacing w:val="0"/>
          <w:sz w:val="22"/>
          <w:szCs w:val="24"/>
          <w:rtl/>
        </w:rPr>
        <w:t>רווחי הון בורסאיים</w:t>
      </w:r>
      <w:r w:rsidRPr="006F2648">
        <w:rPr>
          <w:rFonts w:hint="cs"/>
          <w:rtl/>
        </w:rPr>
        <w:t xml:space="preserve">) ורווחי הון שמקורם במניות שאינן נסחרות בבורסה (להלן: </w:t>
      </w:r>
      <w:r w:rsidRPr="006F2648">
        <w:rPr>
          <w:rFonts w:ascii="Century" w:hAnsi="Century" w:cs="Miriam" w:hint="cs"/>
          <w:b/>
          <w:spacing w:val="0"/>
          <w:sz w:val="22"/>
          <w:szCs w:val="24"/>
          <w:rtl/>
        </w:rPr>
        <w:t>רווחי הון חוץ-בורסאיים</w:t>
      </w:r>
      <w:r w:rsidRPr="006F2648">
        <w:rPr>
          <w:rFonts w:hint="cs"/>
          <w:rtl/>
        </w:rPr>
        <w:t xml:space="preserve">). במשך תקופה ארוכה, רווחי הון חוץ-בורסאיים </w:t>
      </w:r>
      <w:proofErr w:type="spellStart"/>
      <w:r w:rsidRPr="006F2648">
        <w:rPr>
          <w:rFonts w:hint="cs"/>
          <w:rtl/>
        </w:rPr>
        <w:t>מוסו</w:t>
      </w:r>
      <w:proofErr w:type="spellEnd"/>
      <w:r w:rsidRPr="006F2648">
        <w:rPr>
          <w:rFonts w:hint="cs"/>
          <w:rtl/>
        </w:rPr>
        <w:t xml:space="preserve"> ככל הכנסה הונית אחרת בהתאם להוראות פקודת מס הכנסה, בעוד שרווחי הון בורסאיים היו פטורים ממס. אחרי כניסתו לתוקף של </w:t>
      </w:r>
      <w:r w:rsidRPr="006F2648">
        <w:rPr>
          <w:rFonts w:ascii="Century" w:hAnsi="Century" w:cs="Miriam" w:hint="cs"/>
          <w:b/>
          <w:spacing w:val="0"/>
          <w:sz w:val="22"/>
          <w:szCs w:val="24"/>
          <w:rtl/>
        </w:rPr>
        <w:t>תיקון 132 לפקודה</w:t>
      </w:r>
      <w:r w:rsidRPr="006F2648">
        <w:rPr>
          <w:rFonts w:hint="cs"/>
          <w:rtl/>
        </w:rPr>
        <w:t xml:space="preserve"> (ראו: חוק לתיקון פקודת מס הכנסה (מס' 132), התשס"ב-2002, וחוק לתיקון פקודת מס הכנסה (מס' 132) (תיקון), התשס"ג-2002), הוחלף פטור זה בחבות מס בשיעור של 15% </w:t>
      </w:r>
      <w:r w:rsidRPr="006F2648">
        <w:rPr>
          <w:rtl/>
        </w:rPr>
        <w:t>–</w:t>
      </w:r>
      <w:r w:rsidRPr="006F2648">
        <w:rPr>
          <w:rFonts w:hint="cs"/>
          <w:rtl/>
        </w:rPr>
        <w:t xml:space="preserve"> שיעור הנמוך מזה אשר משולם בגין רווחים ממכירת מניות מחוץ לבורסה. במובן זה המשיכו רווחי הון בורסאיים להיות מופלים לטובה.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הפליה זו, בכל שלבי קיומה, נבעה משיקול ענייני: רצון המחוקק לעודד את המסחר בבורסה ועל ידי כך לתמרץ פעילות יצרנית והשקעות הון. ברם, ההפליה יצרה פרצת-מס אשר אפשרה לנישומים שבידיהם רווחי הון חוץ-בורסאיים להימלט מחבות המס, באופן מלא או חלקי, באמצעות רישום מניותיהם למסחר בבורסה. רישום זה אִפשר לנישומים לשנות את סיווג רווחיהם מרווח חוץ-בורסאי, החייב במס רגיל, לרווח בורסאי אשר חייב במס מופחת; ולפני תיקון 132 </w:t>
      </w:r>
      <w:r w:rsidRPr="006F2648">
        <w:rPr>
          <w:rtl/>
        </w:rPr>
        <w:t>–</w:t>
      </w:r>
      <w:r w:rsidRPr="006F2648">
        <w:rPr>
          <w:rFonts w:hint="cs"/>
          <w:rtl/>
        </w:rPr>
        <w:t xml:space="preserve"> באפס מס (ראו: דברי ההסבר לחוק לתיקון פקודת מס הכנסה (מס' 21), התשל"ד-1974, </w:t>
      </w:r>
      <w:proofErr w:type="spellStart"/>
      <w:r w:rsidRPr="006F2648">
        <w:rPr>
          <w:rFonts w:hint="cs"/>
          <w:rtl/>
        </w:rPr>
        <w:t>ה"ח</w:t>
      </w:r>
      <w:proofErr w:type="spellEnd"/>
      <w:r w:rsidRPr="006F2648">
        <w:rPr>
          <w:rFonts w:hint="cs"/>
          <w:rtl/>
        </w:rPr>
        <w:t xml:space="preserve"> 142, 149).</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תיקון 21 לפקודת מס הכנסה: סתימת הפרצה שנוצלה על ידי בעלי מניות פרטיות</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המחוקק ביקש לסתום פרצה זו, וכך עשה בחוקקו את סעיף 101 לפקודה (ראו: החוק לתיקון פקודת מס הכנסה (מס' 21), התשל"ה-1975). סעיף זה שריין את ההבחנה בין רווח הון חוץ-בורסאי, אשר נצמח לנישום עובר לרישום מניותיו למסחר בבורסה, לבין רווח הון בורסאי, אשר נצמח לנישום ממועד רישום המניות למסחר ועד למכירתן. שריוּן זה הבטיח למדינה כי זו תוכל לגבות מס רגיל בגין רווח הון חוץ-בורסאי. לצד השריוּן כאמור, הכיר סעיף 101 לפקודה בסיווגן החדש של המניות שנרשמו למסחר בבורסה באופן פרוספקטיבי, החל ממועד רישומן </w:t>
      </w:r>
      <w:r w:rsidRPr="006F2648">
        <w:rPr>
          <w:rtl/>
        </w:rPr>
        <w:t>–</w:t>
      </w:r>
      <w:r w:rsidRPr="006F2648">
        <w:rPr>
          <w:rFonts w:hint="cs"/>
          <w:rtl/>
        </w:rPr>
        <w:t xml:space="preserve"> זאת, כדי לאפשר לנישום ליהנות מהפטור ממס אשר ניתן באותה עת למחזיקי מניות סחירות שהשיאו רווח הון בורסאי. בדרך זו עודד המחוקק את רישומן של מניות פרטיות למסחר בבורסה ואת הגברת הפעילות הכלכלית הנובעת מכך גם לאחר סגירת הפרצה (שכאמור אפשרה לבעלי מניות פרטיות, אשר לא נסחרו בבורסה, לחמוק מתשלום המס בגין רווחים שמניות אלה הניבו על ידי רישומן בבורסה).</w:t>
      </w:r>
    </w:p>
    <w:p w:rsidR="006C213E"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תיקון 132 לפקודת מס הכנסה: הטלת מס מופחת על רווחי שוק ההון</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תיקון 132 לפקודת מס הכנסה קבע שני שינויים חשובים נוספים בדיני המס. ראשית וחשוב מכל: תיקון זה ביטל את הפטור ממס על רווחי הון בורסאיים. את מקום הפטור תפסו הוראות בדבר מיסוי "הכנסות מיוחדות בשוק ההון" שקובצו בחלק ה3 לפקודה. במסגרת זו, הסדיר המחוקק, בסעיפים 105יב ו-105יג לפקודה, את מיסויים של רווחי הון בורסאיים ממכירת מניות סחירות, בקבעו כי שיעור המס אשר יחול על רווחים אלה יהא 15%. כדי להימנע ממיסוי רטרואקטיבי ועל מנת לשמר את הטבת הפטור ביחס לעבר </w:t>
      </w:r>
      <w:r w:rsidRPr="006F2648">
        <w:rPr>
          <w:rtl/>
        </w:rPr>
        <w:t>–</w:t>
      </w:r>
      <w:r w:rsidRPr="006F2648">
        <w:rPr>
          <w:rFonts w:hint="cs"/>
          <w:rtl/>
        </w:rPr>
        <w:t xml:space="preserve"> שכאמור </w:t>
      </w:r>
      <w:proofErr w:type="spellStart"/>
      <w:r w:rsidRPr="006F2648">
        <w:rPr>
          <w:rFonts w:hint="cs"/>
          <w:rtl/>
        </w:rPr>
        <w:t>שוייכה</w:t>
      </w:r>
      <w:proofErr w:type="spellEnd"/>
      <w:r w:rsidRPr="006F2648">
        <w:rPr>
          <w:rFonts w:hint="cs"/>
          <w:rtl/>
        </w:rPr>
        <w:t xml:space="preserve"> לניירות ערך סחירים עד לביטולה </w:t>
      </w:r>
      <w:r w:rsidRPr="006F2648">
        <w:rPr>
          <w:rtl/>
        </w:rPr>
        <w:t>–</w:t>
      </w:r>
      <w:r w:rsidRPr="006F2648">
        <w:rPr>
          <w:rFonts w:hint="cs"/>
          <w:rtl/>
        </w:rPr>
        <w:t xml:space="preserve"> קבע המחוקק כי מחירן המקורי של מניות אלו, לעניין המס אשר יחול על רווחים ממימושן, ייקבע בהתאם לשווי הממוצע שלהן בשלושת הימים שקדמו למועד כניסת התיקון לתוקף, 1.1.2003 (להלן: </w:t>
      </w:r>
      <w:r w:rsidRPr="006F2648">
        <w:rPr>
          <w:rFonts w:ascii="Century" w:hAnsi="Century" w:cs="Miriam" w:hint="cs"/>
          <w:b/>
          <w:spacing w:val="0"/>
          <w:sz w:val="22"/>
          <w:szCs w:val="24"/>
          <w:rtl/>
        </w:rPr>
        <w:t>המועד הקובע</w:t>
      </w:r>
      <w:r w:rsidRPr="006F2648">
        <w:rPr>
          <w:rFonts w:hint="cs"/>
          <w:rtl/>
        </w:rPr>
        <w:t xml:space="preserve">).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לצד קביעתו של מועד זה, שינה המחוקק את הוראותיו של סעיף 101 לפקודה על ידי העמדת שני מסלולי מיסוי לנישומים שרשמו את מניותיהם הפרטיות למסחר בבורסה. נישומים אלה קיבלו לידיהם את ההזדמנות לשנות את מיסוי רווחיהם ממכירת המניות ממיסוי רגיל על-פי מדרגות המס הקבועות בסעיף 121 לפקודת מס הכנסה למיסוי מיוחד של רווחי שוק ההון </w:t>
      </w:r>
      <w:r w:rsidRPr="006F2648">
        <w:rPr>
          <w:rtl/>
        </w:rPr>
        <w:t>–</w:t>
      </w:r>
      <w:r w:rsidRPr="006F2648">
        <w:rPr>
          <w:rFonts w:hint="cs"/>
          <w:rtl/>
        </w:rPr>
        <w:t xml:space="preserve"> וזאת, על ידי כניסתם למסלול המיסוי </w:t>
      </w:r>
      <w:proofErr w:type="spellStart"/>
      <w:r w:rsidRPr="006F2648">
        <w:rPr>
          <w:rFonts w:hint="cs"/>
          <w:rtl/>
        </w:rPr>
        <w:t>המיידי</w:t>
      </w:r>
      <w:proofErr w:type="spellEnd"/>
      <w:r w:rsidRPr="006F2648">
        <w:rPr>
          <w:rFonts w:hint="cs"/>
          <w:rtl/>
        </w:rPr>
        <w:t xml:space="preserve"> של סעיף 101(א)(1) לפקודה או למסלול המיסוי הדחוי של סעיף 101(א)(3) לפקודה. נישום אשר בחר במסלול </w:t>
      </w:r>
      <w:proofErr w:type="spellStart"/>
      <w:r w:rsidRPr="006F2648">
        <w:rPr>
          <w:rFonts w:hint="cs"/>
          <w:rtl/>
        </w:rPr>
        <w:t>המיידי</w:t>
      </w:r>
      <w:proofErr w:type="spellEnd"/>
      <w:r w:rsidRPr="006F2648">
        <w:rPr>
          <w:rFonts w:hint="cs"/>
          <w:rtl/>
        </w:rPr>
        <w:t xml:space="preserve"> הסכים לכך שרישום מניותיו בבורסה ייחשב למכירתן שתהא טעונה מס בגין רווח הון חוץ-בורסאי, אשר חושב בהתאם למדרגות המס החלות על הנישום מכוחו של סעיף 121 לפקודה. מכירה רעיונית זו קבעה גם את מחירן המקורי של המניות לצרכי חישובו של המס שהנישום עתיד היה לשלם בגין רווח ההון הבורסאי שלו בעקבות מכירתן </w:t>
      </w:r>
      <w:proofErr w:type="spellStart"/>
      <w:r w:rsidRPr="006F2648">
        <w:rPr>
          <w:rFonts w:hint="cs"/>
          <w:rtl/>
        </w:rPr>
        <w:t>האמיתית</w:t>
      </w:r>
      <w:proofErr w:type="spellEnd"/>
      <w:r w:rsidRPr="006F2648">
        <w:rPr>
          <w:rFonts w:hint="cs"/>
          <w:rtl/>
        </w:rPr>
        <w:t xml:space="preserve"> של מניותיו. נישום אשר בחר במסלול הדחוי דחה את תשלום המס בגין רווחיו החוץ-בורסאיים למועד מכירת המניות בפועל. באותו מועד, היה עליו לשלם לאוצר המדינה את המס המוטל על רווחיו החוץ-בורסאיים, בתוספת הפרשי הצמדה וריבית החל ממועד רישומן של המניות בבורסה, ואת המס אשר חל על רווחיו הבורסאיים (ראו: סעיף 101(א)(3) לפקודה). </w:t>
      </w:r>
      <w:r w:rsidRPr="006F2648">
        <w:rPr>
          <w:rFonts w:ascii="Century" w:hAnsi="Century" w:cs="Miriam" w:hint="cs"/>
          <w:b/>
          <w:spacing w:val="0"/>
          <w:sz w:val="22"/>
          <w:szCs w:val="24"/>
          <w:rtl/>
        </w:rPr>
        <w:t>ודוק: שני המסלולים הללו הובילו, בסופו של יום, לתוצאה כלכלית זהה.</w:t>
      </w:r>
      <w:r w:rsidRPr="006F2648">
        <w:rPr>
          <w:rFonts w:hint="cs"/>
          <w:rtl/>
        </w:rPr>
        <w:t xml:space="preserve"> </w:t>
      </w:r>
      <w:r w:rsidRPr="006F2648">
        <w:rPr>
          <w:rFonts w:ascii="Century" w:hAnsi="Century" w:cs="Miriam" w:hint="cs"/>
          <w:b/>
          <w:spacing w:val="0"/>
          <w:sz w:val="22"/>
          <w:szCs w:val="24"/>
          <w:rtl/>
        </w:rPr>
        <w:t>כל אחד משני המסלולים הללו חייב את הנישום ש</w:t>
      </w:r>
      <w:r w:rsidRPr="006F2648">
        <w:rPr>
          <w:rFonts w:ascii="Century" w:hAnsi="Century" w:cs="Miriam"/>
          <w:b/>
          <w:spacing w:val="0"/>
          <w:sz w:val="22"/>
          <w:szCs w:val="24"/>
          <w:rtl/>
        </w:rPr>
        <w:t>אוחז במניה אשר צברה רווח הון חוץ</w:t>
      </w:r>
      <w:r w:rsidRPr="006F2648">
        <w:rPr>
          <w:rFonts w:ascii="Century" w:hAnsi="Century" w:cs="Miriam" w:hint="cs"/>
          <w:b/>
          <w:spacing w:val="0"/>
          <w:sz w:val="22"/>
          <w:szCs w:val="24"/>
          <w:rtl/>
        </w:rPr>
        <w:t>-</w:t>
      </w:r>
      <w:r w:rsidRPr="006F2648">
        <w:rPr>
          <w:rFonts w:ascii="Century" w:hAnsi="Century" w:cs="Miriam"/>
          <w:b/>
          <w:spacing w:val="0"/>
          <w:sz w:val="22"/>
          <w:szCs w:val="24"/>
          <w:rtl/>
        </w:rPr>
        <w:t xml:space="preserve">בורסאי </w:t>
      </w:r>
      <w:r w:rsidRPr="006F2648">
        <w:rPr>
          <w:rFonts w:ascii="Century" w:hAnsi="Century" w:cs="Miriam" w:hint="cs"/>
          <w:b/>
          <w:spacing w:val="0"/>
          <w:sz w:val="22"/>
          <w:szCs w:val="24"/>
          <w:rtl/>
        </w:rPr>
        <w:t>ל</w:t>
      </w:r>
      <w:r w:rsidRPr="006F2648">
        <w:rPr>
          <w:rFonts w:ascii="Century" w:hAnsi="Century" w:cs="Miriam"/>
          <w:b/>
          <w:spacing w:val="0"/>
          <w:sz w:val="22"/>
          <w:szCs w:val="24"/>
          <w:rtl/>
        </w:rPr>
        <w:t>שלם בגי</w:t>
      </w:r>
      <w:r w:rsidRPr="006F2648">
        <w:rPr>
          <w:rFonts w:ascii="Century" w:hAnsi="Century" w:cs="Miriam" w:hint="cs"/>
          <w:b/>
          <w:spacing w:val="0"/>
          <w:sz w:val="22"/>
          <w:szCs w:val="24"/>
          <w:rtl/>
        </w:rPr>
        <w:t>ן</w:t>
      </w:r>
      <w:r w:rsidRPr="006F2648">
        <w:rPr>
          <w:rFonts w:ascii="Century" w:hAnsi="Century" w:cs="Miriam"/>
          <w:b/>
          <w:spacing w:val="0"/>
          <w:sz w:val="22"/>
          <w:szCs w:val="24"/>
          <w:rtl/>
        </w:rPr>
        <w:t xml:space="preserve"> </w:t>
      </w:r>
      <w:r w:rsidRPr="006F2648">
        <w:rPr>
          <w:rFonts w:ascii="Century" w:hAnsi="Century" w:cs="Miriam" w:hint="cs"/>
          <w:b/>
          <w:spacing w:val="0"/>
          <w:sz w:val="22"/>
          <w:szCs w:val="24"/>
          <w:rtl/>
        </w:rPr>
        <w:t xml:space="preserve">רווח זה </w:t>
      </w:r>
      <w:r w:rsidRPr="006F2648">
        <w:rPr>
          <w:rFonts w:ascii="Century" w:hAnsi="Century" w:cs="Miriam"/>
          <w:b/>
          <w:spacing w:val="0"/>
          <w:sz w:val="22"/>
          <w:szCs w:val="24"/>
          <w:rtl/>
        </w:rPr>
        <w:t>מס שולי.</w:t>
      </w:r>
      <w:r w:rsidRPr="006F2648">
        <w:rPr>
          <w:rFonts w:hint="cs"/>
          <w:rtl/>
        </w:rPr>
        <w:t xml:space="preserve"> ההבדל היחיד שבין שני המסלולים הללו הוא המועד שבו היה על הנישום לשלם מס שולי כאמור. במסגרתו של מסלול המיסוי </w:t>
      </w:r>
      <w:proofErr w:type="spellStart"/>
      <w:r w:rsidRPr="006F2648">
        <w:rPr>
          <w:rFonts w:hint="cs"/>
          <w:rtl/>
        </w:rPr>
        <w:t>המיידי</w:t>
      </w:r>
      <w:proofErr w:type="spellEnd"/>
      <w:r w:rsidRPr="006F2648">
        <w:rPr>
          <w:rFonts w:hint="cs"/>
          <w:rtl/>
        </w:rPr>
        <w:t xml:space="preserve">, מס זה שולם על ידי הנישום </w:t>
      </w:r>
      <w:proofErr w:type="spellStart"/>
      <w:r w:rsidRPr="006F2648">
        <w:rPr>
          <w:rFonts w:hint="cs"/>
          <w:rtl/>
        </w:rPr>
        <w:t>מייד</w:t>
      </w:r>
      <w:proofErr w:type="spellEnd"/>
      <w:r w:rsidRPr="006F2648">
        <w:rPr>
          <w:rFonts w:hint="cs"/>
          <w:rtl/>
        </w:rPr>
        <w:t xml:space="preserve"> עם רישום מניותיו למסחר בבורסה. במסגרת המסלול הדחוי, שילם הנישום את המס השולי, כחלק מחבות המס הכוללת שלו, במועד מכירת המניות. בחירת הנישום באחד משני מסלולי המיסוי הללו </w:t>
      </w:r>
      <w:proofErr w:type="spellStart"/>
      <w:r w:rsidRPr="006F2648">
        <w:rPr>
          <w:rFonts w:hint="cs"/>
          <w:rtl/>
        </w:rPr>
        <w:t>היתה</w:t>
      </w:r>
      <w:proofErr w:type="spellEnd"/>
      <w:r w:rsidRPr="006F2648">
        <w:rPr>
          <w:rFonts w:hint="cs"/>
          <w:rtl/>
        </w:rPr>
        <w:t xml:space="preserve"> מונעת אך ורק מנוחותו </w:t>
      </w:r>
      <w:proofErr w:type="spellStart"/>
      <w:r w:rsidRPr="006F2648">
        <w:rPr>
          <w:rFonts w:hint="cs"/>
          <w:rtl/>
        </w:rPr>
        <w:t>ומהיותו</w:t>
      </w:r>
      <w:proofErr w:type="spellEnd"/>
      <w:r w:rsidRPr="006F2648">
        <w:rPr>
          <w:rFonts w:hint="cs"/>
          <w:rtl/>
        </w:rPr>
        <w:t xml:space="preserve"> בעל כסף נזיל (במסגרת המסלול של סעיף 101(א)(1) לפקודה) או בעל נזילות מוגבלת, הזקוק לדחייה בתשלום המס (אשר ניתנה לו בסעיף 101(א)(3) לפקודה). </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לצד שני המסלולים הללו, אִפשר המחוקק לנישום לבקש "</w:t>
      </w:r>
      <w:r w:rsidRPr="006F2648">
        <w:rPr>
          <w:rFonts w:hint="eastAsia"/>
          <w:rtl/>
        </w:rPr>
        <w:t>שרישומן</w:t>
      </w:r>
      <w:r w:rsidRPr="006F2648">
        <w:rPr>
          <w:rtl/>
        </w:rPr>
        <w:t xml:space="preserve"> </w:t>
      </w:r>
      <w:r w:rsidRPr="006F2648">
        <w:rPr>
          <w:rFonts w:hint="eastAsia"/>
          <w:rtl/>
        </w:rPr>
        <w:t>של</w:t>
      </w:r>
      <w:r w:rsidRPr="006F2648">
        <w:rPr>
          <w:rtl/>
        </w:rPr>
        <w:t xml:space="preserve"> </w:t>
      </w:r>
      <w:r w:rsidRPr="006F2648">
        <w:rPr>
          <w:rFonts w:hint="eastAsia"/>
          <w:rtl/>
        </w:rPr>
        <w:t>המניות</w:t>
      </w:r>
      <w:r w:rsidRPr="006F2648">
        <w:rPr>
          <w:rtl/>
        </w:rPr>
        <w:t xml:space="preserve"> </w:t>
      </w:r>
      <w:r w:rsidRPr="006F2648">
        <w:rPr>
          <w:rFonts w:hint="eastAsia"/>
          <w:rtl/>
        </w:rPr>
        <w:t>לא</w:t>
      </w:r>
      <w:r w:rsidRPr="006F2648">
        <w:rPr>
          <w:rtl/>
        </w:rPr>
        <w:t xml:space="preserve"> </w:t>
      </w:r>
      <w:r w:rsidRPr="006F2648">
        <w:rPr>
          <w:rFonts w:hint="eastAsia"/>
          <w:rtl/>
        </w:rPr>
        <w:t>ייחשב</w:t>
      </w:r>
      <w:r w:rsidRPr="006F2648">
        <w:rPr>
          <w:rtl/>
        </w:rPr>
        <w:t xml:space="preserve"> </w:t>
      </w:r>
      <w:r w:rsidRPr="006F2648">
        <w:rPr>
          <w:rFonts w:hint="eastAsia"/>
          <w:rtl/>
        </w:rPr>
        <w:t>כמכירתן</w:t>
      </w:r>
      <w:r w:rsidRPr="006F2648">
        <w:rPr>
          <w:rFonts w:hint="cs"/>
          <w:rtl/>
        </w:rPr>
        <w:t xml:space="preserve">", כאמור בסעיף 101(א)(2) לפקודה. בכל מקרה כזה, יכול היה הנישום להשאיר את המצב כמות שהוא ולשלם לאוצר המדינה מס רווח-הון חוץ-בורסאי רגיל בגין הרווח שהמניות צברו בזמן מכירתן בפועל (ראו: סעיף 101(א)(2), סיפא). כמו כן, רשאי היה אותו נישום לשים את עצמו </w:t>
      </w:r>
      <w:r w:rsidRPr="006F2648">
        <w:rPr>
          <w:rtl/>
        </w:rPr>
        <w:t>–</w:t>
      </w:r>
      <w:r w:rsidRPr="006F2648">
        <w:rPr>
          <w:rFonts w:hint="cs"/>
          <w:rtl/>
        </w:rPr>
        <w:t xml:space="preserve"> בדיעבד </w:t>
      </w:r>
      <w:r w:rsidRPr="006F2648">
        <w:rPr>
          <w:rtl/>
        </w:rPr>
        <w:t>–</w:t>
      </w:r>
      <w:r w:rsidRPr="006F2648">
        <w:rPr>
          <w:rFonts w:hint="cs"/>
          <w:rtl/>
        </w:rPr>
        <w:t xml:space="preserve"> על פסיו של מסלול המיסוי הדחוי הקבוע בסעיף 101(א)(3) לפקודה ולשלם את המסים בגין רווחיו החוץ-בורסאיים והבורסאיים כמותווה באותו בסעיף.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הרשות שהמחוקק נתן לנישום בגדרו של סעיף 101(א)(2) לפקודה, החשובה לענייננו-שלנו, תיקרא להלן </w:t>
      </w:r>
      <w:r w:rsidRPr="006F2648">
        <w:rPr>
          <w:rFonts w:ascii="Century" w:hAnsi="Century" w:cs="Miriam" w:hint="cs"/>
          <w:b/>
          <w:spacing w:val="0"/>
          <w:sz w:val="22"/>
          <w:szCs w:val="24"/>
          <w:rtl/>
        </w:rPr>
        <w:t>"רשות הישיבה על הגדר"</w:t>
      </w:r>
      <w:r w:rsidRPr="006F2648">
        <w:rPr>
          <w:rFonts w:ascii="Century" w:hAnsi="Century" w:hint="cs"/>
          <w:sz w:val="22"/>
          <w:rtl/>
        </w:rPr>
        <w:t xml:space="preserve">. זאת, מהטעם הבא: רשות כאמור אפשרה לנישום להישאר במסגרת המיסוי החוץ-בורסאית, אשר נועדה לרווחים שלא משוק ההון, </w:t>
      </w:r>
      <w:r w:rsidRPr="006F2648">
        <w:rPr>
          <w:rFonts w:hint="cs"/>
          <w:rtl/>
        </w:rPr>
        <w:t xml:space="preserve">ואחרי כן </w:t>
      </w:r>
      <w:r w:rsidRPr="006F2648">
        <w:rPr>
          <w:rtl/>
        </w:rPr>
        <w:t>–</w:t>
      </w:r>
      <w:r w:rsidRPr="006F2648">
        <w:rPr>
          <w:rFonts w:hint="cs"/>
          <w:rtl/>
        </w:rPr>
        <w:t xml:space="preserve"> בזמן אמת שבו הנישום בוחר למכור את מניותיו </w:t>
      </w:r>
      <w:r w:rsidRPr="006F2648">
        <w:rPr>
          <w:rtl/>
        </w:rPr>
        <w:t>–</w:t>
      </w:r>
      <w:r w:rsidRPr="006F2648">
        <w:rPr>
          <w:rFonts w:hint="cs"/>
          <w:rtl/>
        </w:rPr>
        <w:t xml:space="preserve"> לבחור אם ברצונו לעבור למסגרת המיסוי הבורסאית בכל הנוגע לרווחים שמניותיו צברו בתקופת רישומן כנסחרות בבורסה. הנישום רשאי לבצע מעבר זה על ידי מימוש זכות-הבחירה במסלול המיסוי הדחוי, הקבוע בסעיף 101(א)(3) לפקודה, אשר עומדת לנישום בכל פרק הזמן שבין רישום מניותיו בבורסה לבין מכירתן.</w:t>
      </w:r>
    </w:p>
    <w:p w:rsidR="006C213E" w:rsidRPr="006F2648" w:rsidRDefault="006C213E" w:rsidP="006C213E">
      <w:pPr>
        <w:pStyle w:val="Ruller41"/>
        <w:rPr>
          <w:rFonts w:ascii="Century" w:hAnsi="Century"/>
        </w:rPr>
      </w:pPr>
    </w:p>
    <w:p w:rsidR="006C213E" w:rsidRPr="006F2648" w:rsidRDefault="006C213E" w:rsidP="006C213E">
      <w:pPr>
        <w:pStyle w:val="Ruller4"/>
      </w:pPr>
      <w:r w:rsidRPr="006F2648">
        <w:rPr>
          <w:rFonts w:ascii="Century" w:hAnsi="Century" w:hint="cs"/>
          <w:sz w:val="22"/>
          <w:rtl/>
        </w:rPr>
        <w:t>מכאן עולה, כי רשות הישיבה על הגדר, שהמחוקק העניק לנישום בגדרו של סעיף 101(א)(2) לפקודה, היא כלי פרוצדורלי גרידא אשר אינו משנה את חבות הנישום במס כהוא זה. כלי זה אִפשר לנישום לבחור בין מיסוי רווחיו ממניותיו לאחר רישומן בבורסה כמיסוי חוץ-בורסאי או כמיסוי בורסאי</w:t>
      </w:r>
      <w:r w:rsidRPr="006F2648">
        <w:rPr>
          <w:rFonts w:hint="cs"/>
          <w:rtl/>
        </w:rPr>
        <w:t xml:space="preserve">, </w:t>
      </w:r>
      <w:proofErr w:type="spellStart"/>
      <w:r w:rsidRPr="006F2648">
        <w:rPr>
          <w:rFonts w:hint="cs"/>
          <w:rtl/>
        </w:rPr>
        <w:t>מיידי</w:t>
      </w:r>
      <w:proofErr w:type="spellEnd"/>
      <w:r w:rsidRPr="006F2648">
        <w:rPr>
          <w:rFonts w:hint="cs"/>
          <w:rtl/>
        </w:rPr>
        <w:t xml:space="preserve"> או דחוי. </w:t>
      </w:r>
      <w:r w:rsidRPr="006F2648">
        <w:rPr>
          <w:rFonts w:ascii="Century" w:hAnsi="Century" w:hint="cs"/>
          <w:sz w:val="22"/>
          <w:rtl/>
        </w:rPr>
        <w:t>נישום יכול היה לבחור שלא "לשבת על הגדר" ו</w:t>
      </w:r>
      <w:r w:rsidRPr="006F2648">
        <w:rPr>
          <w:rFonts w:ascii="Century" w:hAnsi="Century" w:hint="eastAsia"/>
          <w:sz w:val="22"/>
          <w:rtl/>
        </w:rPr>
        <w:t>לשלם</w:t>
      </w:r>
      <w:r w:rsidRPr="006F2648">
        <w:rPr>
          <w:rFonts w:ascii="Century" w:hAnsi="Century"/>
          <w:sz w:val="22"/>
          <w:rtl/>
        </w:rPr>
        <w:t xml:space="preserve"> </w:t>
      </w:r>
      <w:r w:rsidRPr="006F2648">
        <w:rPr>
          <w:rFonts w:ascii="Century" w:hAnsi="Century" w:hint="eastAsia"/>
          <w:sz w:val="22"/>
          <w:rtl/>
        </w:rPr>
        <w:t>את</w:t>
      </w:r>
      <w:r w:rsidRPr="006F2648">
        <w:rPr>
          <w:rFonts w:ascii="Century" w:hAnsi="Century"/>
          <w:sz w:val="22"/>
          <w:rtl/>
        </w:rPr>
        <w:t xml:space="preserve"> </w:t>
      </w:r>
      <w:r w:rsidRPr="006F2648">
        <w:rPr>
          <w:rFonts w:ascii="Century" w:hAnsi="Century" w:hint="eastAsia"/>
          <w:sz w:val="22"/>
          <w:rtl/>
        </w:rPr>
        <w:t>המס</w:t>
      </w:r>
      <w:r w:rsidRPr="006F2648">
        <w:rPr>
          <w:rFonts w:ascii="Century" w:hAnsi="Century"/>
          <w:sz w:val="22"/>
          <w:rtl/>
        </w:rPr>
        <w:t xml:space="preserve"> </w:t>
      </w:r>
      <w:r w:rsidRPr="006F2648">
        <w:rPr>
          <w:rFonts w:ascii="Century" w:hAnsi="Century" w:hint="eastAsia"/>
          <w:sz w:val="22"/>
          <w:rtl/>
        </w:rPr>
        <w:t>השולי</w:t>
      </w:r>
      <w:r w:rsidRPr="006F2648">
        <w:rPr>
          <w:rFonts w:ascii="Century" w:hAnsi="Century"/>
          <w:sz w:val="22"/>
          <w:rtl/>
        </w:rPr>
        <w:t xml:space="preserve"> </w:t>
      </w:r>
      <w:r w:rsidRPr="006F2648">
        <w:rPr>
          <w:rFonts w:ascii="Century" w:hAnsi="Century" w:hint="eastAsia"/>
          <w:sz w:val="22"/>
          <w:rtl/>
        </w:rPr>
        <w:t>בגין</w:t>
      </w:r>
      <w:r w:rsidRPr="006F2648">
        <w:rPr>
          <w:rFonts w:ascii="Century" w:hAnsi="Century"/>
          <w:sz w:val="22"/>
          <w:rtl/>
        </w:rPr>
        <w:t xml:space="preserve"> </w:t>
      </w:r>
      <w:r w:rsidRPr="006F2648">
        <w:rPr>
          <w:rFonts w:ascii="Century" w:hAnsi="Century" w:hint="eastAsia"/>
          <w:sz w:val="22"/>
          <w:rtl/>
        </w:rPr>
        <w:t>רווחיו</w:t>
      </w:r>
      <w:r w:rsidRPr="006F2648">
        <w:rPr>
          <w:rFonts w:ascii="Century" w:hAnsi="Century"/>
          <w:sz w:val="22"/>
          <w:rtl/>
        </w:rPr>
        <w:t xml:space="preserve"> </w:t>
      </w:r>
      <w:r w:rsidRPr="006F2648">
        <w:rPr>
          <w:rFonts w:ascii="Century" w:hAnsi="Century" w:hint="eastAsia"/>
          <w:sz w:val="22"/>
          <w:rtl/>
        </w:rPr>
        <w:t>החוץ</w:t>
      </w:r>
      <w:r w:rsidRPr="006F2648">
        <w:rPr>
          <w:rFonts w:ascii="Century" w:hAnsi="Century"/>
          <w:sz w:val="22"/>
          <w:rtl/>
        </w:rPr>
        <w:t>-</w:t>
      </w:r>
      <w:r w:rsidRPr="006F2648">
        <w:rPr>
          <w:rFonts w:ascii="Century" w:hAnsi="Century" w:hint="eastAsia"/>
          <w:sz w:val="22"/>
          <w:rtl/>
        </w:rPr>
        <w:t>בורסאיים</w:t>
      </w:r>
      <w:r w:rsidRPr="006F2648">
        <w:rPr>
          <w:rFonts w:ascii="Century" w:hAnsi="Century"/>
          <w:sz w:val="22"/>
          <w:rtl/>
        </w:rPr>
        <w:t xml:space="preserve"> </w:t>
      </w:r>
      <w:r w:rsidRPr="006F2648">
        <w:rPr>
          <w:rFonts w:ascii="Century" w:hAnsi="Century" w:hint="eastAsia"/>
          <w:sz w:val="22"/>
          <w:rtl/>
        </w:rPr>
        <w:t>במסלול</w:t>
      </w:r>
      <w:r w:rsidRPr="006F2648">
        <w:rPr>
          <w:rFonts w:ascii="Century" w:hAnsi="Century"/>
          <w:sz w:val="22"/>
          <w:rtl/>
        </w:rPr>
        <w:t xml:space="preserve"> </w:t>
      </w:r>
      <w:proofErr w:type="spellStart"/>
      <w:r w:rsidRPr="006F2648">
        <w:rPr>
          <w:rFonts w:ascii="Century" w:hAnsi="Century" w:hint="eastAsia"/>
          <w:sz w:val="22"/>
          <w:rtl/>
        </w:rPr>
        <w:t>המיידי</w:t>
      </w:r>
      <w:proofErr w:type="spellEnd"/>
      <w:r w:rsidRPr="006F2648">
        <w:rPr>
          <w:rFonts w:ascii="Century" w:hAnsi="Century"/>
          <w:sz w:val="22"/>
          <w:rtl/>
        </w:rPr>
        <w:t xml:space="preserve"> </w:t>
      </w:r>
      <w:r w:rsidRPr="006F2648">
        <w:rPr>
          <w:rFonts w:ascii="Century" w:hAnsi="Century" w:hint="eastAsia"/>
          <w:sz w:val="22"/>
          <w:rtl/>
        </w:rPr>
        <w:t>של</w:t>
      </w:r>
      <w:r w:rsidRPr="006F2648">
        <w:rPr>
          <w:rFonts w:ascii="Century" w:hAnsi="Century"/>
          <w:sz w:val="22"/>
          <w:rtl/>
        </w:rPr>
        <w:t xml:space="preserve"> </w:t>
      </w:r>
      <w:r w:rsidRPr="006F2648">
        <w:rPr>
          <w:rFonts w:ascii="Century" w:hAnsi="Century" w:hint="eastAsia"/>
          <w:sz w:val="22"/>
          <w:rtl/>
        </w:rPr>
        <w:t>סעיף</w:t>
      </w:r>
      <w:r w:rsidRPr="006F2648">
        <w:rPr>
          <w:rFonts w:ascii="Century" w:hAnsi="Century"/>
          <w:sz w:val="22"/>
          <w:rtl/>
        </w:rPr>
        <w:t xml:space="preserve"> 101(</w:t>
      </w:r>
      <w:r w:rsidRPr="006F2648">
        <w:rPr>
          <w:rFonts w:ascii="Century" w:hAnsi="Century" w:hint="eastAsia"/>
          <w:sz w:val="22"/>
          <w:rtl/>
        </w:rPr>
        <w:t>א</w:t>
      </w:r>
      <w:r w:rsidRPr="006F2648">
        <w:rPr>
          <w:rFonts w:ascii="Century" w:hAnsi="Century"/>
          <w:sz w:val="22"/>
          <w:rtl/>
        </w:rPr>
        <w:t>)(1)</w:t>
      </w:r>
      <w:r w:rsidRPr="006F2648">
        <w:rPr>
          <w:rFonts w:ascii="Century" w:hAnsi="Century" w:hint="cs"/>
          <w:sz w:val="22"/>
          <w:rtl/>
        </w:rPr>
        <w:t xml:space="preserve">. כמו כן יכול היה הנישום לעלות על פסי המסלול הדחוי, אשר נקבע בסעיף 101(א)(3) </w:t>
      </w:r>
      <w:r w:rsidRPr="006F2648">
        <w:rPr>
          <w:rFonts w:ascii="Century" w:hAnsi="Century"/>
          <w:sz w:val="22"/>
          <w:rtl/>
        </w:rPr>
        <w:t>–</w:t>
      </w:r>
      <w:r w:rsidRPr="006F2648">
        <w:rPr>
          <w:rFonts w:ascii="Century" w:hAnsi="Century" w:hint="cs"/>
          <w:sz w:val="22"/>
          <w:rtl/>
        </w:rPr>
        <w:t xml:space="preserve"> זאת, באופן </w:t>
      </w:r>
      <w:proofErr w:type="spellStart"/>
      <w:r w:rsidRPr="006F2648">
        <w:rPr>
          <w:rFonts w:ascii="Century" w:hAnsi="Century" w:hint="cs"/>
          <w:sz w:val="22"/>
          <w:rtl/>
        </w:rPr>
        <w:t>מיידי</w:t>
      </w:r>
      <w:proofErr w:type="spellEnd"/>
      <w:r w:rsidRPr="006F2648">
        <w:rPr>
          <w:rFonts w:ascii="Century" w:hAnsi="Century" w:hint="cs"/>
          <w:sz w:val="22"/>
          <w:rtl/>
        </w:rPr>
        <w:t xml:space="preserve"> או אחרי "ישיבה על הגדר" ואגב מכירת מניותיו.</w:t>
      </w:r>
      <w:r w:rsidRPr="006F2648">
        <w:rPr>
          <w:rFonts w:hint="cs"/>
          <w:rtl/>
        </w:rPr>
        <w:t xml:space="preserve"> </w:t>
      </w:r>
      <w:r w:rsidRPr="006F2648">
        <w:rPr>
          <w:rFonts w:ascii="Century" w:hAnsi="Century" w:hint="cs"/>
          <w:sz w:val="22"/>
          <w:rtl/>
        </w:rPr>
        <w:t xml:space="preserve">במסגרת זו, "ישיבה על הגדר" על ידי מתן הודעה לשלטונות המס </w:t>
      </w:r>
      <w:r w:rsidRPr="006F2648">
        <w:rPr>
          <w:rFonts w:hint="cs"/>
          <w:rtl/>
        </w:rPr>
        <w:t>"</w:t>
      </w:r>
      <w:r w:rsidRPr="006F2648">
        <w:rPr>
          <w:rFonts w:hint="eastAsia"/>
          <w:rtl/>
        </w:rPr>
        <w:t>שרישומן</w:t>
      </w:r>
      <w:r w:rsidRPr="006F2648">
        <w:rPr>
          <w:rtl/>
        </w:rPr>
        <w:t xml:space="preserve"> </w:t>
      </w:r>
      <w:r w:rsidRPr="006F2648">
        <w:rPr>
          <w:rFonts w:hint="eastAsia"/>
          <w:rtl/>
        </w:rPr>
        <w:t>של</w:t>
      </w:r>
      <w:r w:rsidRPr="006F2648">
        <w:rPr>
          <w:rtl/>
        </w:rPr>
        <w:t xml:space="preserve"> </w:t>
      </w:r>
      <w:r w:rsidRPr="006F2648">
        <w:rPr>
          <w:rFonts w:hint="eastAsia"/>
          <w:rtl/>
        </w:rPr>
        <w:t>המניות</w:t>
      </w:r>
      <w:r w:rsidRPr="006F2648">
        <w:rPr>
          <w:rtl/>
        </w:rPr>
        <w:t xml:space="preserve"> </w:t>
      </w:r>
      <w:r w:rsidRPr="006F2648">
        <w:rPr>
          <w:rFonts w:hint="cs"/>
          <w:rtl/>
        </w:rPr>
        <w:t xml:space="preserve">[בבורסה] </w:t>
      </w:r>
      <w:r w:rsidRPr="006F2648">
        <w:rPr>
          <w:rFonts w:hint="eastAsia"/>
          <w:rtl/>
        </w:rPr>
        <w:t>לא</w:t>
      </w:r>
      <w:r w:rsidRPr="006F2648">
        <w:rPr>
          <w:rtl/>
        </w:rPr>
        <w:t xml:space="preserve"> </w:t>
      </w:r>
      <w:r w:rsidRPr="006F2648">
        <w:rPr>
          <w:rFonts w:hint="eastAsia"/>
          <w:rtl/>
        </w:rPr>
        <w:t>ייחשב</w:t>
      </w:r>
      <w:r w:rsidRPr="006F2648">
        <w:rPr>
          <w:rtl/>
        </w:rPr>
        <w:t xml:space="preserve"> </w:t>
      </w:r>
      <w:r w:rsidRPr="006F2648">
        <w:rPr>
          <w:rFonts w:hint="eastAsia"/>
          <w:rtl/>
        </w:rPr>
        <w:t>כמכירתן</w:t>
      </w:r>
      <w:r w:rsidRPr="006F2648">
        <w:rPr>
          <w:rFonts w:hint="cs"/>
          <w:rtl/>
        </w:rPr>
        <w:t>"</w:t>
      </w:r>
      <w:r w:rsidRPr="006F2648">
        <w:rPr>
          <w:rFonts w:ascii="Century" w:hAnsi="Century" w:hint="cs"/>
          <w:sz w:val="22"/>
          <w:rtl/>
        </w:rPr>
        <w:t xml:space="preserve"> </w:t>
      </w:r>
      <w:r w:rsidRPr="006F2648">
        <w:rPr>
          <w:rFonts w:ascii="Century" w:hAnsi="Century"/>
          <w:sz w:val="22"/>
          <w:rtl/>
        </w:rPr>
        <w:t>–</w:t>
      </w:r>
      <w:r w:rsidRPr="006F2648">
        <w:rPr>
          <w:rFonts w:ascii="Century" w:hAnsi="Century" w:hint="cs"/>
          <w:sz w:val="22"/>
          <w:rtl/>
        </w:rPr>
        <w:t xml:space="preserve"> משמעה אי-בחירת הנישום במסלול המיסוי </w:t>
      </w:r>
      <w:proofErr w:type="spellStart"/>
      <w:r w:rsidRPr="006F2648">
        <w:rPr>
          <w:rFonts w:ascii="Century" w:hAnsi="Century" w:hint="cs"/>
          <w:sz w:val="22"/>
          <w:rtl/>
        </w:rPr>
        <w:t>המיידי</w:t>
      </w:r>
      <w:proofErr w:type="spellEnd"/>
      <w:r w:rsidRPr="006F2648">
        <w:rPr>
          <w:rFonts w:ascii="Century" w:hAnsi="Century" w:hint="cs"/>
          <w:sz w:val="22"/>
          <w:rtl/>
        </w:rPr>
        <w:t xml:space="preserve"> של סעיף 101(א)(1) לפקודה, הא ותו לא. נישום כזה יידרש לרדת מהגדר רק בעת מכירת מניותיו בפועל: בנקודת זמן זו, יהא עליו לבחור בין הישארותו במסגרת המיסוי החוץ-בורסאית לבין כניסתו למסלול המיסוי הדחוי של המסגרת הבורסאית, שכאמור נקבע בסעיף 101(א)(3) לפקודה, ושעל-פי רוב יהא משתלם יותר לנישום בגלל ההנחה בשיעור המס.</w:t>
      </w:r>
      <w:r w:rsidRPr="006F2648">
        <w:rPr>
          <w:rFonts w:hint="cs"/>
          <w:rtl/>
        </w:rPr>
        <w:t xml:space="preserve"> </w:t>
      </w:r>
    </w:p>
    <w:p w:rsidR="006C213E" w:rsidRPr="006F2648" w:rsidRDefault="006C213E" w:rsidP="006C213E">
      <w:pPr>
        <w:pStyle w:val="Ruller4"/>
        <w:numPr>
          <w:ilvl w:val="0"/>
          <w:numId w:val="0"/>
        </w:numPr>
        <w:rPr>
          <w:rtl/>
        </w:rPr>
      </w:pPr>
    </w:p>
    <w:p w:rsidR="006C213E" w:rsidRPr="006F2648" w:rsidRDefault="006C213E" w:rsidP="006C213E">
      <w:pPr>
        <w:pStyle w:val="Ruller4"/>
        <w:numPr>
          <w:ilvl w:val="0"/>
          <w:numId w:val="0"/>
        </w:numPr>
        <w:rPr>
          <w:rtl/>
        </w:rPr>
      </w:pPr>
      <w:r w:rsidRPr="006F2648">
        <w:rPr>
          <w:rtl/>
        </w:rPr>
        <w:tab/>
      </w:r>
      <w:r w:rsidRPr="006F2648">
        <w:rPr>
          <w:rFonts w:hint="cs"/>
          <w:rtl/>
        </w:rPr>
        <w:t xml:space="preserve">לנקודה חשובה זו עוד אשוב בהמשך דבריי. בשלב הנוכחי, אזכיר את המובן מאליו: בגדרו של תיקון 132, אופציית הייחוס הרטרואקטיבי של רווחי הנישום כרווחים בורסאיים הלכה לאחור אך ורק עד למועד </w:t>
      </w:r>
      <w:r w:rsidRPr="006F2648">
        <w:rPr>
          <w:rFonts w:ascii="Century" w:hAnsi="Century" w:hint="cs"/>
          <w:sz w:val="22"/>
          <w:rtl/>
        </w:rPr>
        <w:t xml:space="preserve">רישומן של מניות הנישום כנסחרות בבורסה. </w:t>
      </w:r>
      <w:r w:rsidRPr="006F2648">
        <w:rPr>
          <w:rFonts w:hint="cs"/>
          <w:rtl/>
        </w:rPr>
        <w:t xml:space="preserve">על הרווחים החוץ-בורסאיים שמניות הנישום צברו </w:t>
      </w:r>
      <w:r w:rsidRPr="006F2648">
        <w:rPr>
          <w:rFonts w:ascii="Century" w:hAnsi="Century" w:hint="cs"/>
          <w:sz w:val="22"/>
          <w:rtl/>
        </w:rPr>
        <w:t xml:space="preserve">לפני רישומן חל, עד למועד הקובע, 1.1.2003, </w:t>
      </w:r>
      <w:r w:rsidRPr="006F2648">
        <w:rPr>
          <w:rFonts w:hint="cs"/>
          <w:rtl/>
        </w:rPr>
        <w:t>מס שולי רגיל, ואילו אחרי המועד הקובע חל מס בשיעור אחיד, שאף הוא נקבע בגדרו של תיקון 132, ועליו ידובר בהמשך.</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כאן המקום להדגיש ולציין, כי האפשרות לבחור במסלול המיסוי הנוח ביותר ולהיות ממוסה בהתאם לאותו מסלול, שהמחוקק העמיד לנישומים, לא נועדה לשמש בידיהם מקלט מס. </w:t>
      </w:r>
      <w:r w:rsidRPr="006F2648">
        <w:rPr>
          <w:rFonts w:ascii="Century" w:hAnsi="Century" w:cs="Miriam" w:hint="cs"/>
          <w:b/>
          <w:spacing w:val="0"/>
          <w:sz w:val="22"/>
          <w:szCs w:val="24"/>
          <w:rtl/>
        </w:rPr>
        <w:t>הטבה זו לא אפשרה לנישומים האוחזים ברווחי הון חוץ-בורסאיים ערב התיקון לשלם בגין רווחים אלו מס מופחת אשר חל על רווחים בורסאיים.</w:t>
      </w:r>
      <w:r w:rsidRPr="006F2648">
        <w:rPr>
          <w:rFonts w:hint="cs"/>
          <w:rtl/>
        </w:rPr>
        <w:t xml:space="preserve"> רווח ממכירת מניות שנצמח לנישום בתקופה החוץ-בורסאית היה ונשאר כפוף לשיעורי המס השולי החוץ-בורסאיים. רק רווח הון שנצמח לנישום בתקופה הבורסאית יכול היה לזכות להטבה בדמותו של מס מופחת, בהתאם להודעה שהנישום נותן על הוצאת מניותיו מהמרחב הפרטי, החוץ-בורסאי, בעקבות הפיכתן </w:t>
      </w:r>
      <w:r w:rsidRPr="006F2648">
        <w:rPr>
          <w:rtl/>
        </w:rPr>
        <w:t>–</w:t>
      </w:r>
      <w:r w:rsidRPr="006F2648">
        <w:rPr>
          <w:rFonts w:hint="cs"/>
          <w:rtl/>
        </w:rPr>
        <w:t xml:space="preserve"> בהתאם לרצונו שלו </w:t>
      </w:r>
      <w:r w:rsidRPr="006F2648">
        <w:rPr>
          <w:rtl/>
        </w:rPr>
        <w:t>–</w:t>
      </w:r>
      <w:r w:rsidRPr="006F2648">
        <w:rPr>
          <w:rFonts w:hint="cs"/>
          <w:rtl/>
        </w:rPr>
        <w:t xml:space="preserve"> למניות הנסחרות בבורסה, כאמור בסעיפים 101(א)(1) ו-101(א)(3) לפקודת מס הכנסה.</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כפי שכבר </w:t>
      </w:r>
      <w:proofErr w:type="spellStart"/>
      <w:r w:rsidRPr="006F2648">
        <w:rPr>
          <w:rFonts w:hint="cs"/>
          <w:rtl/>
        </w:rPr>
        <w:t>צויין</w:t>
      </w:r>
      <w:proofErr w:type="spellEnd"/>
      <w:r w:rsidRPr="006F2648">
        <w:rPr>
          <w:rFonts w:hint="cs"/>
          <w:rtl/>
        </w:rPr>
        <w:t xml:space="preserve">, תיקון 132 שינה גם את אופן המיסוי של רווחים ממכירת מניות פרטיות מחוץ לבורסה. התיקון הפחית את שיעור המס אשר חל על רווחי הון חוץ-בורסאיים, משיעור המס השולי אשר חל על הנישום (ושיכול היה להגיע כדי 50%) לשיעור מס אחיד של 25%. </w:t>
      </w:r>
      <w:r w:rsidRPr="006F2648">
        <w:rPr>
          <w:rFonts w:ascii="Century" w:hAnsi="Century" w:cs="Miriam" w:hint="cs"/>
          <w:b/>
          <w:spacing w:val="0"/>
          <w:sz w:val="22"/>
          <w:szCs w:val="24"/>
          <w:rtl/>
        </w:rPr>
        <w:t>במסגרת זו, נקבע כי הקלת המס לא תהא רטרואקטיבית וכי שיעור המס המופחת יחול רק ביחס לרווח הון שייצבר החל מהמועד הקובע, 1.1.2003, ואילך.</w:t>
      </w:r>
      <w:r w:rsidRPr="006F2648">
        <w:rPr>
          <w:rFonts w:hint="cs"/>
          <w:rtl/>
        </w:rPr>
        <w:t xml:space="preserve"> לצורך כך, חוקק סעיף 91(ב1) לפקודה שכבר הזכרתיו לעיל. סעיף 91(ב1) לפקודה קבע כי תשלום המס בגין רווח ההון החוץ-בורסאי יחושב על פי "חישוב ליניארי". בבסיס המנגנון המחשב את המס באופן ליניארי מצויה ההנחה כי רווח הון נצמח לנישום באופן אחיד (ליניארי) על פני ציר הזמן שחלף מיום רכישת המניות עד ליום מימושן, ועל כן יש לפרוס אותו באופן יחסי על פני התקופות </w:t>
      </w:r>
      <w:proofErr w:type="spellStart"/>
      <w:r w:rsidRPr="006F2648">
        <w:rPr>
          <w:rFonts w:hint="cs"/>
          <w:rtl/>
        </w:rPr>
        <w:t>ולמסותו</w:t>
      </w:r>
      <w:proofErr w:type="spellEnd"/>
      <w:r w:rsidRPr="006F2648">
        <w:rPr>
          <w:rFonts w:hint="cs"/>
          <w:rtl/>
        </w:rPr>
        <w:t xml:space="preserve"> בהתאם לשיעורי המס הרלבנטיים לכל תקופה ותקופה (</w:t>
      </w:r>
      <w:r w:rsidRPr="006F2648">
        <w:rPr>
          <w:rtl/>
        </w:rPr>
        <w:t>(</w:t>
      </w:r>
      <w:r w:rsidRPr="006F2648">
        <w:rPr>
          <w:rFonts w:hint="eastAsia"/>
          <w:rtl/>
        </w:rPr>
        <w:t>ראו</w:t>
      </w:r>
      <w:r w:rsidRPr="006F2648">
        <w:rPr>
          <w:rFonts w:hint="cs"/>
          <w:rtl/>
        </w:rPr>
        <w:t xml:space="preserve">: </w:t>
      </w:r>
      <w:r w:rsidRPr="006F2648">
        <w:rPr>
          <w:rFonts w:hint="eastAsia"/>
          <w:rtl/>
        </w:rPr>
        <w:t>ע</w:t>
      </w:r>
      <w:r w:rsidRPr="006F2648">
        <w:rPr>
          <w:rtl/>
        </w:rPr>
        <w:t>"</w:t>
      </w:r>
      <w:r w:rsidRPr="006F2648">
        <w:rPr>
          <w:rFonts w:hint="eastAsia"/>
          <w:rtl/>
        </w:rPr>
        <w:t>א</w:t>
      </w:r>
      <w:r w:rsidRPr="006F2648">
        <w:rPr>
          <w:rtl/>
        </w:rPr>
        <w:t xml:space="preserve"> 8569/06 </w:t>
      </w:r>
      <w:r w:rsidRPr="006F2648">
        <w:rPr>
          <w:rFonts w:ascii="Century" w:hAnsi="Century" w:cs="Miriam" w:hint="eastAsia"/>
          <w:b/>
          <w:spacing w:val="0"/>
          <w:szCs w:val="24"/>
          <w:rtl/>
        </w:rPr>
        <w:t>מנהל</w:t>
      </w:r>
      <w:r w:rsidRPr="006F2648">
        <w:rPr>
          <w:rFonts w:ascii="Century" w:hAnsi="Century" w:cs="Miriam"/>
          <w:b/>
          <w:spacing w:val="0"/>
          <w:szCs w:val="24"/>
          <w:rtl/>
        </w:rPr>
        <w:t xml:space="preserve"> </w:t>
      </w:r>
      <w:r w:rsidRPr="006F2648">
        <w:rPr>
          <w:rFonts w:ascii="Century" w:hAnsi="Century" w:cs="Miriam" w:hint="eastAsia"/>
          <w:b/>
          <w:spacing w:val="0"/>
          <w:szCs w:val="24"/>
          <w:rtl/>
        </w:rPr>
        <w:t>מיסוי</w:t>
      </w:r>
      <w:r w:rsidRPr="006F2648">
        <w:rPr>
          <w:rFonts w:ascii="Century" w:hAnsi="Century" w:cs="Miriam"/>
          <w:b/>
          <w:spacing w:val="0"/>
          <w:szCs w:val="24"/>
          <w:rtl/>
        </w:rPr>
        <w:t xml:space="preserve"> </w:t>
      </w:r>
      <w:r w:rsidRPr="006F2648">
        <w:rPr>
          <w:rFonts w:ascii="Century" w:hAnsi="Century" w:cs="Miriam" w:hint="eastAsia"/>
          <w:b/>
          <w:spacing w:val="0"/>
          <w:szCs w:val="24"/>
          <w:rtl/>
        </w:rPr>
        <w:t>מקרקעין</w:t>
      </w:r>
      <w:r w:rsidRPr="006F2648">
        <w:rPr>
          <w:rFonts w:ascii="Century" w:hAnsi="Century" w:cs="Miriam"/>
          <w:b/>
          <w:spacing w:val="0"/>
          <w:szCs w:val="24"/>
          <w:rtl/>
        </w:rPr>
        <w:t xml:space="preserve"> </w:t>
      </w:r>
      <w:r w:rsidRPr="006F2648">
        <w:rPr>
          <w:rFonts w:ascii="Century" w:hAnsi="Century" w:cs="Miriam" w:hint="eastAsia"/>
          <w:b/>
          <w:spacing w:val="0"/>
          <w:szCs w:val="24"/>
          <w:rtl/>
        </w:rPr>
        <w:t>חיפה</w:t>
      </w:r>
      <w:r w:rsidRPr="006F2648">
        <w:rPr>
          <w:rFonts w:ascii="Century" w:hAnsi="Century" w:cs="Miriam"/>
          <w:b/>
          <w:spacing w:val="0"/>
          <w:szCs w:val="24"/>
          <w:rtl/>
        </w:rPr>
        <w:t xml:space="preserve"> </w:t>
      </w:r>
      <w:r w:rsidRPr="006F2648">
        <w:rPr>
          <w:rFonts w:ascii="Century" w:hAnsi="Century" w:cs="Miriam" w:hint="eastAsia"/>
          <w:b/>
          <w:spacing w:val="0"/>
          <w:szCs w:val="24"/>
          <w:rtl/>
        </w:rPr>
        <w:t>נ</w:t>
      </w:r>
      <w:r w:rsidRPr="006F2648">
        <w:rPr>
          <w:rFonts w:ascii="Century" w:hAnsi="Century" w:cs="Miriam"/>
          <w:b/>
          <w:spacing w:val="0"/>
          <w:szCs w:val="24"/>
          <w:rtl/>
        </w:rPr>
        <w:t xml:space="preserve">' </w:t>
      </w:r>
      <w:r w:rsidRPr="006F2648">
        <w:rPr>
          <w:rFonts w:ascii="Century" w:hAnsi="Century" w:cs="Miriam" w:hint="eastAsia"/>
          <w:b/>
          <w:spacing w:val="0"/>
          <w:szCs w:val="24"/>
          <w:rtl/>
        </w:rPr>
        <w:t>פוליטי</w:t>
      </w:r>
      <w:r w:rsidRPr="006F2648">
        <w:rPr>
          <w:rFonts w:ascii="Century" w:hAnsi="Century"/>
          <w:rtl/>
        </w:rPr>
        <w:t xml:space="preserve">, </w:t>
      </w:r>
      <w:r w:rsidRPr="006F2648">
        <w:rPr>
          <w:rFonts w:hint="eastAsia"/>
          <w:rtl/>
        </w:rPr>
        <w:t>פסקה</w:t>
      </w:r>
      <w:r w:rsidRPr="006F2648">
        <w:rPr>
          <w:rtl/>
        </w:rPr>
        <w:t xml:space="preserve"> 5 </w:t>
      </w:r>
      <w:r w:rsidRPr="006F2648">
        <w:rPr>
          <w:rFonts w:hint="eastAsia"/>
          <w:rtl/>
        </w:rPr>
        <w:t>לפסק</w:t>
      </w:r>
      <w:r w:rsidRPr="006F2648">
        <w:rPr>
          <w:rtl/>
        </w:rPr>
        <w:t xml:space="preserve"> </w:t>
      </w:r>
      <w:r w:rsidRPr="006F2648">
        <w:rPr>
          <w:rFonts w:hint="eastAsia"/>
          <w:rtl/>
        </w:rPr>
        <w:t>דינה</w:t>
      </w:r>
      <w:r w:rsidRPr="006F2648">
        <w:rPr>
          <w:rtl/>
        </w:rPr>
        <w:t xml:space="preserve"> </w:t>
      </w:r>
      <w:r w:rsidRPr="006F2648">
        <w:rPr>
          <w:rFonts w:hint="eastAsia"/>
          <w:rtl/>
        </w:rPr>
        <w:t>של</w:t>
      </w:r>
      <w:r w:rsidRPr="006F2648">
        <w:rPr>
          <w:rtl/>
        </w:rPr>
        <w:t xml:space="preserve"> </w:t>
      </w:r>
      <w:r w:rsidRPr="006F2648">
        <w:rPr>
          <w:rFonts w:hint="eastAsia"/>
          <w:rtl/>
        </w:rPr>
        <w:t>השופטת</w:t>
      </w:r>
      <w:r w:rsidRPr="006F2648">
        <w:rPr>
          <w:rtl/>
        </w:rPr>
        <w:t xml:space="preserve"> </w:t>
      </w:r>
      <w:r w:rsidRPr="006F2648">
        <w:rPr>
          <w:rFonts w:ascii="Century" w:hAnsi="Century" w:cs="Miriam" w:hint="eastAsia"/>
          <w:b/>
          <w:spacing w:val="0"/>
          <w:szCs w:val="24"/>
          <w:rtl/>
        </w:rPr>
        <w:t>מ</w:t>
      </w:r>
      <w:r w:rsidRPr="006F2648">
        <w:rPr>
          <w:rFonts w:ascii="Century" w:hAnsi="Century" w:cs="Miriam"/>
          <w:b/>
          <w:spacing w:val="0"/>
          <w:szCs w:val="24"/>
          <w:rtl/>
        </w:rPr>
        <w:t xml:space="preserve">' </w:t>
      </w:r>
      <w:r w:rsidRPr="006F2648">
        <w:rPr>
          <w:rFonts w:ascii="Century" w:hAnsi="Century" w:cs="Miriam" w:hint="eastAsia"/>
          <w:b/>
          <w:spacing w:val="0"/>
          <w:szCs w:val="24"/>
          <w:rtl/>
        </w:rPr>
        <w:t>נאור</w:t>
      </w:r>
      <w:r w:rsidRPr="006F2648">
        <w:rPr>
          <w:rFonts w:ascii="Century" w:hAnsi="Century" w:cs="Miriam"/>
          <w:b/>
          <w:spacing w:val="0"/>
          <w:szCs w:val="24"/>
          <w:rtl/>
        </w:rPr>
        <w:t xml:space="preserve"> </w:t>
      </w:r>
      <w:r w:rsidRPr="006F2648">
        <w:rPr>
          <w:rFonts w:ascii="Century" w:hAnsi="Century"/>
          <w:rtl/>
        </w:rPr>
        <w:t>(</w:t>
      </w:r>
      <w:r w:rsidRPr="006F2648">
        <w:rPr>
          <w:rFonts w:ascii="Century" w:hAnsi="Century" w:hint="eastAsia"/>
          <w:rtl/>
        </w:rPr>
        <w:t>כתוארה</w:t>
      </w:r>
      <w:r w:rsidRPr="006F2648">
        <w:rPr>
          <w:rFonts w:ascii="Century" w:hAnsi="Century"/>
          <w:rtl/>
        </w:rPr>
        <w:t xml:space="preserve"> </w:t>
      </w:r>
      <w:r w:rsidRPr="006F2648">
        <w:rPr>
          <w:rFonts w:ascii="Century" w:hAnsi="Century" w:hint="eastAsia"/>
          <w:rtl/>
        </w:rPr>
        <w:t>אז</w:t>
      </w:r>
      <w:r w:rsidRPr="006F2648">
        <w:rPr>
          <w:rFonts w:ascii="Century" w:hAnsi="Century"/>
          <w:rtl/>
        </w:rPr>
        <w:t>)</w:t>
      </w:r>
      <w:r w:rsidRPr="006F2648">
        <w:rPr>
          <w:rFonts w:ascii="Century" w:hAnsi="Century" w:cs="Miriam"/>
          <w:b/>
          <w:spacing w:val="0"/>
          <w:szCs w:val="24"/>
          <w:rtl/>
        </w:rPr>
        <w:t xml:space="preserve"> </w:t>
      </w:r>
      <w:r w:rsidRPr="006F2648">
        <w:rPr>
          <w:rFonts w:ascii="Century" w:hAnsi="Century"/>
          <w:rtl/>
        </w:rPr>
        <w:t>(28.5.2008) (</w:t>
      </w:r>
      <w:r w:rsidRPr="006F2648">
        <w:rPr>
          <w:rFonts w:ascii="Century" w:hAnsi="Century" w:hint="eastAsia"/>
          <w:rtl/>
        </w:rPr>
        <w:t>להלן</w:t>
      </w:r>
      <w:r w:rsidRPr="006F2648">
        <w:rPr>
          <w:rFonts w:ascii="Century" w:hAnsi="Century"/>
          <w:rtl/>
        </w:rPr>
        <w:t xml:space="preserve">: </w:t>
      </w:r>
      <w:r w:rsidRPr="006F2648">
        <w:rPr>
          <w:rFonts w:ascii="Century" w:hAnsi="Century" w:hint="eastAsia"/>
          <w:rtl/>
        </w:rPr>
        <w:t>עניין</w:t>
      </w:r>
      <w:r w:rsidRPr="006F2648">
        <w:rPr>
          <w:rFonts w:ascii="Century" w:hAnsi="Century"/>
          <w:rtl/>
        </w:rPr>
        <w:t xml:space="preserve"> </w:t>
      </w:r>
      <w:r w:rsidRPr="006F2648">
        <w:rPr>
          <w:rFonts w:ascii="Century" w:hAnsi="Century" w:cs="Miriam" w:hint="eastAsia"/>
          <w:b/>
          <w:spacing w:val="0"/>
          <w:szCs w:val="24"/>
          <w:rtl/>
        </w:rPr>
        <w:t>פוליטי</w:t>
      </w:r>
      <w:r w:rsidRPr="006F2648">
        <w:rPr>
          <w:rFonts w:ascii="Century" w:hAnsi="Century"/>
          <w:rtl/>
        </w:rPr>
        <w:t>))</w:t>
      </w:r>
      <w:r w:rsidRPr="006F2648">
        <w:rPr>
          <w:rFonts w:hint="cs"/>
          <w:rtl/>
        </w:rPr>
        <w:t xml:space="preserve">. בעניינים כגון זה שלפנינו, ותחת הוראות תיקון 132, מפיקו של רווח הון חוץ-בורסאי אשר נצבר עובר למועד הקובע, 1.1.2003, חב בגינו במס שולי רגיל, תוך שהוא מתחייב </w:t>
      </w:r>
      <w:r w:rsidRPr="006F2648">
        <w:rPr>
          <w:rtl/>
        </w:rPr>
        <w:t>–</w:t>
      </w:r>
      <w:r w:rsidRPr="006F2648">
        <w:rPr>
          <w:rFonts w:hint="cs"/>
          <w:rtl/>
        </w:rPr>
        <w:t xml:space="preserve"> בנוסף </w:t>
      </w:r>
      <w:r w:rsidRPr="006F2648">
        <w:rPr>
          <w:rtl/>
        </w:rPr>
        <w:t>–</w:t>
      </w:r>
      <w:r w:rsidRPr="006F2648">
        <w:rPr>
          <w:rFonts w:hint="cs"/>
          <w:rtl/>
        </w:rPr>
        <w:t xml:space="preserve"> במס אחיד בשיעור קבוע של 25% בגין יתרת הרווח אשר נצברה בתקופה שתחילתה במועד הקובע וסופה במועד מכירת המניות.</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בתיקון 132 נקבעו גם הוראות מעבר. הוראות אלה התייחסו, בין היתר, לתחולתם של שינויי המיסוי האמורים על נישומים החוסים תחת הוראות סעיף 101 לפקודה. בתוך כך, סעיף 90(ז) לתיקון 132 בא להסדיר את עניינן של מניות אשר נרשמו למסחר בבורסה </w:t>
      </w:r>
      <w:r w:rsidRPr="006F2648">
        <w:rPr>
          <w:rFonts w:ascii="Century" w:hAnsi="Century" w:cs="Miriam" w:hint="cs"/>
          <w:b/>
          <w:spacing w:val="0"/>
          <w:sz w:val="22"/>
          <w:szCs w:val="24"/>
          <w:rtl/>
        </w:rPr>
        <w:t>לפני</w:t>
      </w:r>
      <w:r w:rsidRPr="006F2648">
        <w:rPr>
          <w:rFonts w:hint="cs"/>
          <w:rtl/>
        </w:rPr>
        <w:t xml:space="preserve"> המועד הקובע, 1.1.2003, בקבעו עבורן מסלולי מיסוי החופפים את אלו של סעיף 101 לפקודה. </w:t>
      </w:r>
    </w:p>
    <w:p w:rsidR="006C213E" w:rsidRPr="006F2648" w:rsidRDefault="006C213E" w:rsidP="006C213E">
      <w:pPr>
        <w:pStyle w:val="Ruller41"/>
        <w:rPr>
          <w:rtl/>
        </w:rPr>
      </w:pPr>
      <w:r w:rsidRPr="006F2648">
        <w:rPr>
          <w:rtl/>
        </w:rPr>
        <w:tab/>
      </w:r>
    </w:p>
    <w:p w:rsidR="006C213E" w:rsidRPr="006F2648" w:rsidRDefault="006C213E" w:rsidP="006C213E">
      <w:pPr>
        <w:pStyle w:val="Ruller41"/>
        <w:rPr>
          <w:rtl/>
        </w:rPr>
      </w:pPr>
      <w:r w:rsidRPr="006F2648">
        <w:rPr>
          <w:rtl/>
        </w:rPr>
        <w:tab/>
      </w:r>
      <w:r w:rsidRPr="006F2648">
        <w:rPr>
          <w:rFonts w:hint="cs"/>
          <w:rtl/>
        </w:rPr>
        <w:t>הווה אומר:</w:t>
      </w:r>
    </w:p>
    <w:p w:rsidR="006C213E" w:rsidRPr="006F2648" w:rsidRDefault="006C213E" w:rsidP="006C213E">
      <w:pPr>
        <w:pStyle w:val="Ruller41"/>
      </w:pPr>
    </w:p>
    <w:p w:rsidR="006C213E" w:rsidRPr="006F2648" w:rsidRDefault="006C213E" w:rsidP="006C213E">
      <w:pPr>
        <w:pStyle w:val="Ruller4"/>
        <w:numPr>
          <w:ilvl w:val="0"/>
          <w:numId w:val="34"/>
        </w:numPr>
        <w:rPr>
          <w:rtl/>
        </w:rPr>
      </w:pPr>
      <w:r w:rsidRPr="006F2648">
        <w:rPr>
          <w:rFonts w:hint="cs"/>
          <w:rtl/>
        </w:rPr>
        <w:t>רווח ההון הבורסאי של נישום אשר בחר במסלול של</w:t>
      </w:r>
      <w:r w:rsidRPr="006F2648">
        <w:rPr>
          <w:rFonts w:ascii="Century" w:hAnsi="Century" w:hint="cs"/>
          <w:sz w:val="22"/>
          <w:rtl/>
        </w:rPr>
        <w:t xml:space="preserve"> אירוע מס </w:t>
      </w:r>
      <w:proofErr w:type="spellStart"/>
      <w:r w:rsidRPr="006F2648">
        <w:rPr>
          <w:rFonts w:ascii="Century" w:hAnsi="Century" w:hint="cs"/>
          <w:sz w:val="22"/>
          <w:rtl/>
        </w:rPr>
        <w:t>מיידי</w:t>
      </w:r>
      <w:proofErr w:type="spellEnd"/>
      <w:r w:rsidRPr="006F2648">
        <w:rPr>
          <w:rFonts w:ascii="Century" w:hAnsi="Century" w:hint="cs"/>
          <w:sz w:val="22"/>
          <w:rtl/>
        </w:rPr>
        <w:t xml:space="preserve"> </w:t>
      </w:r>
      <w:r w:rsidRPr="006F2648">
        <w:rPr>
          <w:rFonts w:hint="cs"/>
          <w:rtl/>
        </w:rPr>
        <w:t xml:space="preserve">בעת רישום מניותיו למסחר בבורסה </w:t>
      </w:r>
      <w:r w:rsidRPr="006F2648">
        <w:rPr>
          <w:rtl/>
        </w:rPr>
        <w:t>–</w:t>
      </w:r>
      <w:r w:rsidRPr="006F2648">
        <w:rPr>
          <w:rFonts w:hint="cs"/>
          <w:rtl/>
        </w:rPr>
        <w:t xml:space="preserve"> ושילם את המס המגיע ממנו בגין הרווח החוץ-בורסאי שצבר </w:t>
      </w:r>
      <w:r w:rsidRPr="006F2648">
        <w:rPr>
          <w:rtl/>
        </w:rPr>
        <w:t>–</w:t>
      </w:r>
      <w:r w:rsidRPr="006F2648">
        <w:rPr>
          <w:rFonts w:hint="cs"/>
          <w:rtl/>
        </w:rPr>
        <w:t xml:space="preserve"> הוכפף להוראות בדבר מיסוי רווחי הון בורסאיים. לפיכך, רווח ההון שנצבר לנישום ממועד הרישום ועד המועד הקובע, 1.1.2003, יהא פטור ממס; ואילו יתרתו של הרווח </w:t>
      </w:r>
      <w:r w:rsidRPr="006F2648">
        <w:rPr>
          <w:rtl/>
        </w:rPr>
        <w:t>–</w:t>
      </w:r>
      <w:r w:rsidRPr="006F2648">
        <w:rPr>
          <w:rFonts w:hint="cs"/>
          <w:rtl/>
        </w:rPr>
        <w:t xml:space="preserve"> היתרה שנצברה בתקופה שבין 1.1.2003 לבין מועד מכירת המניות והפיכתן לכסף נזיל </w:t>
      </w:r>
      <w:r w:rsidRPr="006F2648">
        <w:rPr>
          <w:rtl/>
        </w:rPr>
        <w:t>–</w:t>
      </w:r>
      <w:r w:rsidRPr="006F2648">
        <w:rPr>
          <w:rFonts w:hint="cs"/>
          <w:rtl/>
        </w:rPr>
        <w:t xml:space="preserve"> תהא טעונה מס בשיעור של 15%. </w:t>
      </w:r>
    </w:p>
    <w:p w:rsidR="006C213E" w:rsidRPr="006F2648" w:rsidRDefault="006C213E" w:rsidP="006C213E">
      <w:pPr>
        <w:pStyle w:val="Ruller41"/>
      </w:pPr>
    </w:p>
    <w:p w:rsidR="006C213E" w:rsidRPr="006F2648" w:rsidRDefault="006C213E" w:rsidP="006C213E">
      <w:pPr>
        <w:pStyle w:val="Ruller4"/>
        <w:numPr>
          <w:ilvl w:val="0"/>
          <w:numId w:val="34"/>
        </w:numPr>
        <w:rPr>
          <w:rtl/>
        </w:rPr>
      </w:pPr>
      <w:r w:rsidRPr="006F2648">
        <w:rPr>
          <w:rFonts w:hint="cs"/>
          <w:rtl/>
        </w:rPr>
        <w:t xml:space="preserve">נישום אשר ביקש לדחות את אירוע המס הרעיוני למועד המימוש, שבו הוא מוכר את מניותיו, יהא: </w:t>
      </w:r>
    </w:p>
    <w:p w:rsidR="006C213E" w:rsidRPr="006F2648" w:rsidRDefault="006C213E" w:rsidP="006C213E">
      <w:pPr>
        <w:pStyle w:val="Ruller41"/>
        <w:rPr>
          <w:rtl/>
        </w:rPr>
      </w:pPr>
    </w:p>
    <w:p w:rsidR="006C213E" w:rsidRPr="006F2648" w:rsidRDefault="006C213E" w:rsidP="006C213E">
      <w:pPr>
        <w:pStyle w:val="Ruller4"/>
        <w:numPr>
          <w:ilvl w:val="0"/>
          <w:numId w:val="35"/>
        </w:numPr>
        <w:rPr>
          <w:rtl/>
        </w:rPr>
      </w:pPr>
      <w:r w:rsidRPr="006F2648">
        <w:rPr>
          <w:rFonts w:hint="cs"/>
          <w:rtl/>
        </w:rPr>
        <w:t xml:space="preserve">חייב במס בשיעור שולי בגין רווח ההון החוץ-בורסאי שנצבר לו מיום רכישת המניות עד למועד רישומן בבורסה, בתוספת ריבית והפרשי הצמדה מיום הרישום עד ליום המימוש; </w:t>
      </w:r>
    </w:p>
    <w:p w:rsidR="006C213E" w:rsidRPr="006F2648" w:rsidRDefault="006C213E" w:rsidP="006C213E">
      <w:pPr>
        <w:pStyle w:val="Ruller41"/>
      </w:pPr>
    </w:p>
    <w:p w:rsidR="006C213E" w:rsidRPr="006F2648" w:rsidRDefault="006C213E" w:rsidP="006C213E">
      <w:pPr>
        <w:pStyle w:val="Ruller4"/>
        <w:numPr>
          <w:ilvl w:val="0"/>
          <w:numId w:val="35"/>
        </w:numPr>
        <w:rPr>
          <w:rtl/>
        </w:rPr>
      </w:pPr>
      <w:r w:rsidRPr="006F2648">
        <w:rPr>
          <w:rFonts w:hint="cs"/>
          <w:rtl/>
        </w:rPr>
        <w:t xml:space="preserve">פטור ממס בגין רווח ההון הבורסאי שנצבר מיום רישום המניות בבורסה עד למועד הקובע, 1.1.2003; </w:t>
      </w:r>
    </w:p>
    <w:p w:rsidR="006C213E" w:rsidRPr="006F2648" w:rsidRDefault="006C213E" w:rsidP="006C213E">
      <w:pPr>
        <w:pStyle w:val="Ruller41"/>
      </w:pPr>
    </w:p>
    <w:p w:rsidR="006C213E" w:rsidRPr="006F2648" w:rsidRDefault="006C213E" w:rsidP="006C213E">
      <w:pPr>
        <w:pStyle w:val="Ruller4"/>
        <w:numPr>
          <w:ilvl w:val="0"/>
          <w:numId w:val="35"/>
        </w:numPr>
        <w:rPr>
          <w:rtl/>
        </w:rPr>
      </w:pPr>
      <w:r w:rsidRPr="006F2648">
        <w:rPr>
          <w:rFonts w:hint="cs"/>
          <w:rtl/>
        </w:rPr>
        <w:t xml:space="preserve">חייב במס בשיעור 15% בגין יתרת רווח ההון אשר נצברה בתקופה שתחילתה במועד הקובע, 1.1.2003, וסופה במועד מכירת המניות. </w:t>
      </w:r>
    </w:p>
    <w:p w:rsidR="006C213E" w:rsidRPr="006F2648" w:rsidRDefault="006C213E" w:rsidP="006C213E">
      <w:pPr>
        <w:pStyle w:val="Ruller41"/>
      </w:pPr>
    </w:p>
    <w:p w:rsidR="006C213E" w:rsidRPr="006F2648" w:rsidRDefault="006C213E" w:rsidP="006C213E">
      <w:pPr>
        <w:pStyle w:val="Ruller4"/>
        <w:numPr>
          <w:ilvl w:val="0"/>
          <w:numId w:val="34"/>
        </w:numPr>
      </w:pPr>
      <w:r w:rsidRPr="006F2648">
        <w:rPr>
          <w:rFonts w:hint="cs"/>
          <w:rtl/>
        </w:rPr>
        <w:t xml:space="preserve">נישום שביקש שלא יראו ברישום מניותיו בבורסה משום אירוע מס </w:t>
      </w:r>
      <w:proofErr w:type="spellStart"/>
      <w:r w:rsidRPr="006F2648">
        <w:rPr>
          <w:rFonts w:hint="cs"/>
          <w:rtl/>
        </w:rPr>
        <w:t>יחוייב</w:t>
      </w:r>
      <w:proofErr w:type="spellEnd"/>
      <w:r w:rsidRPr="006F2648">
        <w:rPr>
          <w:rFonts w:hint="cs"/>
          <w:rtl/>
        </w:rPr>
        <w:t xml:space="preserve"> במס בגין מלוא רווח ההון שצבר כדרכם של רווחי הון חוץ-בורסאיים. במילים אחרות: על רווח ההון שהנישום צבר מיום רכישת המניות עד למועד הקובע יחול מס שולי רגיל, ואילו על יתרת רווח ההון של הנישום </w:t>
      </w:r>
      <w:r w:rsidRPr="006F2648">
        <w:rPr>
          <w:rtl/>
        </w:rPr>
        <w:t>–</w:t>
      </w:r>
      <w:r w:rsidRPr="006F2648">
        <w:rPr>
          <w:rFonts w:hint="cs"/>
          <w:rtl/>
        </w:rPr>
        <w:t xml:space="preserve"> זו אשר נצברה בתקופה שתחילתה במועד הקובע, 1.1.2003, וסופה במועד המימוש </w:t>
      </w:r>
      <w:r w:rsidRPr="006F2648">
        <w:rPr>
          <w:rtl/>
        </w:rPr>
        <w:t>–</w:t>
      </w:r>
      <w:r w:rsidRPr="006F2648">
        <w:rPr>
          <w:rFonts w:hint="cs"/>
          <w:rtl/>
        </w:rPr>
        <w:t xml:space="preserve"> יוטל מס אחיד בשיעור של 25%.  </w:t>
      </w:r>
    </w:p>
    <w:p w:rsidR="006C213E" w:rsidRPr="006F2648" w:rsidRDefault="006C213E" w:rsidP="006C213E">
      <w:pPr>
        <w:pStyle w:val="Ruller41"/>
        <w:rPr>
          <w:rtl/>
        </w:rPr>
      </w:pPr>
    </w:p>
    <w:p w:rsidR="006C213E" w:rsidRPr="006F2648" w:rsidRDefault="006C213E" w:rsidP="006C213E">
      <w:pPr>
        <w:pStyle w:val="Ruller4"/>
      </w:pPr>
      <w:r w:rsidRPr="006F2648">
        <w:rPr>
          <w:rFonts w:hint="cs"/>
          <w:rtl/>
        </w:rPr>
        <w:t>כאן המקום לסכם את עמדתה הכללית של פקודת מס הכנסה כלפי נישומים שהחזיקו מניות סחירות אשר צברו רווחים לפני שנרשמו למסחר בבורסה. ה</w:t>
      </w:r>
      <w:r w:rsidRPr="006F2648">
        <w:rPr>
          <w:rFonts w:hint="eastAsia"/>
          <w:rtl/>
        </w:rPr>
        <w:t>כלל</w:t>
      </w:r>
      <w:r w:rsidRPr="006F2648">
        <w:rPr>
          <w:rtl/>
        </w:rPr>
        <w:t xml:space="preserve"> </w:t>
      </w:r>
      <w:r w:rsidRPr="006F2648">
        <w:rPr>
          <w:rFonts w:hint="cs"/>
          <w:rtl/>
        </w:rPr>
        <w:t>ה</w:t>
      </w:r>
      <w:r w:rsidRPr="006F2648">
        <w:rPr>
          <w:rFonts w:hint="eastAsia"/>
          <w:rtl/>
        </w:rPr>
        <w:t>משפטי</w:t>
      </w:r>
      <w:r w:rsidRPr="006F2648">
        <w:rPr>
          <w:rtl/>
        </w:rPr>
        <w:t xml:space="preserve"> </w:t>
      </w:r>
      <w:r w:rsidRPr="006F2648">
        <w:rPr>
          <w:rFonts w:hint="cs"/>
          <w:rtl/>
        </w:rPr>
        <w:t xml:space="preserve">הבסיסי, אשר חל בעניין זה, </w:t>
      </w:r>
      <w:r w:rsidRPr="006F2648">
        <w:rPr>
          <w:rFonts w:hint="eastAsia"/>
          <w:rtl/>
        </w:rPr>
        <w:t>קובע</w:t>
      </w:r>
      <w:r w:rsidRPr="006F2648">
        <w:rPr>
          <w:rtl/>
        </w:rPr>
        <w:t xml:space="preserve"> </w:t>
      </w:r>
      <w:r w:rsidRPr="006F2648">
        <w:rPr>
          <w:rFonts w:hint="eastAsia"/>
          <w:rtl/>
        </w:rPr>
        <w:t>את</w:t>
      </w:r>
      <w:r w:rsidRPr="006F2648">
        <w:rPr>
          <w:rtl/>
        </w:rPr>
        <w:t xml:space="preserve"> </w:t>
      </w:r>
      <w:r w:rsidRPr="006F2648">
        <w:rPr>
          <w:rFonts w:hint="eastAsia"/>
          <w:rtl/>
        </w:rPr>
        <w:t>החלתם</w:t>
      </w:r>
      <w:r w:rsidRPr="006F2648">
        <w:rPr>
          <w:rtl/>
        </w:rPr>
        <w:t xml:space="preserve"> </w:t>
      </w:r>
      <w:r w:rsidRPr="006F2648">
        <w:rPr>
          <w:rFonts w:hint="eastAsia"/>
          <w:rtl/>
        </w:rPr>
        <w:t>של</w:t>
      </w:r>
      <w:r w:rsidRPr="006F2648">
        <w:rPr>
          <w:rtl/>
        </w:rPr>
        <w:t xml:space="preserve"> </w:t>
      </w:r>
      <w:r w:rsidRPr="006F2648">
        <w:rPr>
          <w:rFonts w:hint="eastAsia"/>
          <w:rtl/>
        </w:rPr>
        <w:t>משטרי</w:t>
      </w:r>
      <w:r w:rsidRPr="006F2648">
        <w:rPr>
          <w:rtl/>
        </w:rPr>
        <w:t xml:space="preserve"> </w:t>
      </w:r>
      <w:r w:rsidRPr="006F2648">
        <w:rPr>
          <w:rFonts w:hint="eastAsia"/>
          <w:rtl/>
        </w:rPr>
        <w:t>המיסוי</w:t>
      </w:r>
      <w:r w:rsidRPr="006F2648">
        <w:rPr>
          <w:rtl/>
        </w:rPr>
        <w:t xml:space="preserve"> </w:t>
      </w:r>
      <w:r w:rsidRPr="006F2648">
        <w:rPr>
          <w:rFonts w:hint="eastAsia"/>
          <w:rtl/>
        </w:rPr>
        <w:t>הרלבנטיים</w:t>
      </w:r>
      <w:r w:rsidRPr="006F2648">
        <w:rPr>
          <w:rtl/>
        </w:rPr>
        <w:t xml:space="preserve"> – </w:t>
      </w:r>
      <w:r w:rsidRPr="006F2648">
        <w:rPr>
          <w:rFonts w:hint="eastAsia"/>
          <w:rtl/>
        </w:rPr>
        <w:t>הבורסאי</w:t>
      </w:r>
      <w:r w:rsidRPr="006F2648">
        <w:rPr>
          <w:rtl/>
        </w:rPr>
        <w:t xml:space="preserve"> </w:t>
      </w:r>
      <w:r w:rsidRPr="006F2648">
        <w:rPr>
          <w:rFonts w:hint="eastAsia"/>
          <w:rtl/>
        </w:rPr>
        <w:t>והחוץ</w:t>
      </w:r>
      <w:r w:rsidRPr="006F2648">
        <w:rPr>
          <w:rtl/>
        </w:rPr>
        <w:t>-</w:t>
      </w:r>
      <w:r w:rsidRPr="006F2648">
        <w:rPr>
          <w:rFonts w:hint="eastAsia"/>
          <w:rtl/>
        </w:rPr>
        <w:t>בורסאי</w:t>
      </w:r>
      <w:r w:rsidRPr="006F2648">
        <w:rPr>
          <w:rtl/>
        </w:rPr>
        <w:t xml:space="preserve"> – </w:t>
      </w:r>
      <w:r w:rsidRPr="006F2648">
        <w:rPr>
          <w:rFonts w:hint="eastAsia"/>
          <w:rtl/>
        </w:rPr>
        <w:t>על</w:t>
      </w:r>
      <w:r w:rsidRPr="006F2648">
        <w:rPr>
          <w:rtl/>
        </w:rPr>
        <w:t xml:space="preserve"> </w:t>
      </w:r>
      <w:r w:rsidRPr="006F2648">
        <w:rPr>
          <w:rFonts w:hint="eastAsia"/>
          <w:rtl/>
        </w:rPr>
        <w:t>פני</w:t>
      </w:r>
      <w:r w:rsidRPr="006F2648">
        <w:rPr>
          <w:rtl/>
        </w:rPr>
        <w:t xml:space="preserve"> </w:t>
      </w:r>
      <w:r w:rsidRPr="006F2648">
        <w:rPr>
          <w:rFonts w:hint="eastAsia"/>
          <w:rtl/>
        </w:rPr>
        <w:t>ציר</w:t>
      </w:r>
      <w:r w:rsidRPr="006F2648">
        <w:rPr>
          <w:rtl/>
        </w:rPr>
        <w:t xml:space="preserve"> </w:t>
      </w:r>
      <w:r w:rsidRPr="006F2648">
        <w:rPr>
          <w:rFonts w:hint="eastAsia"/>
          <w:rtl/>
        </w:rPr>
        <w:t>הזמן</w:t>
      </w:r>
      <w:r w:rsidRPr="006F2648">
        <w:rPr>
          <w:rtl/>
        </w:rPr>
        <w:t xml:space="preserve"> </w:t>
      </w:r>
      <w:r w:rsidRPr="006F2648">
        <w:rPr>
          <w:rFonts w:hint="eastAsia"/>
          <w:rtl/>
        </w:rPr>
        <w:t>המחולק</w:t>
      </w:r>
      <w:r w:rsidRPr="006F2648">
        <w:rPr>
          <w:rtl/>
        </w:rPr>
        <w:t xml:space="preserve"> </w:t>
      </w:r>
      <w:r w:rsidRPr="006F2648">
        <w:rPr>
          <w:rFonts w:hint="eastAsia"/>
          <w:rtl/>
        </w:rPr>
        <w:t>לתקופת</w:t>
      </w:r>
      <w:r w:rsidRPr="006F2648">
        <w:rPr>
          <w:rtl/>
        </w:rPr>
        <w:t xml:space="preserve"> </w:t>
      </w:r>
      <w:r w:rsidRPr="006F2648">
        <w:rPr>
          <w:rFonts w:hint="eastAsia"/>
          <w:rtl/>
        </w:rPr>
        <w:t>החזקת</w:t>
      </w:r>
      <w:r w:rsidRPr="006F2648">
        <w:rPr>
          <w:rtl/>
        </w:rPr>
        <w:t xml:space="preserve"> </w:t>
      </w:r>
      <w:r w:rsidRPr="006F2648">
        <w:rPr>
          <w:rFonts w:hint="eastAsia"/>
          <w:rtl/>
        </w:rPr>
        <w:t>המניות</w:t>
      </w:r>
      <w:r w:rsidRPr="006F2648">
        <w:rPr>
          <w:rtl/>
        </w:rPr>
        <w:t xml:space="preserve"> </w:t>
      </w:r>
      <w:r w:rsidRPr="006F2648">
        <w:rPr>
          <w:rFonts w:hint="eastAsia"/>
          <w:rtl/>
        </w:rPr>
        <w:t>כחוץ</w:t>
      </w:r>
      <w:r w:rsidRPr="006F2648">
        <w:rPr>
          <w:rtl/>
        </w:rPr>
        <w:t>-</w:t>
      </w:r>
      <w:r w:rsidRPr="006F2648">
        <w:rPr>
          <w:rFonts w:hint="eastAsia"/>
          <w:rtl/>
        </w:rPr>
        <w:t>בורסאיות</w:t>
      </w:r>
      <w:r w:rsidRPr="006F2648">
        <w:rPr>
          <w:rtl/>
        </w:rPr>
        <w:t xml:space="preserve">, </w:t>
      </w:r>
      <w:r w:rsidRPr="006F2648">
        <w:rPr>
          <w:rFonts w:hint="eastAsia"/>
          <w:rtl/>
        </w:rPr>
        <w:t>מחד</w:t>
      </w:r>
      <w:r w:rsidRPr="006F2648">
        <w:rPr>
          <w:rtl/>
        </w:rPr>
        <w:t xml:space="preserve"> </w:t>
      </w:r>
      <w:r w:rsidRPr="006F2648">
        <w:rPr>
          <w:rFonts w:hint="eastAsia"/>
          <w:rtl/>
        </w:rPr>
        <w:t>גיסא</w:t>
      </w:r>
      <w:r w:rsidRPr="006F2648">
        <w:rPr>
          <w:rtl/>
        </w:rPr>
        <w:t xml:space="preserve">, </w:t>
      </w:r>
      <w:r w:rsidRPr="006F2648">
        <w:rPr>
          <w:rFonts w:hint="eastAsia"/>
          <w:rtl/>
        </w:rPr>
        <w:t>ולתקופת</w:t>
      </w:r>
      <w:r w:rsidRPr="006F2648">
        <w:rPr>
          <w:rtl/>
        </w:rPr>
        <w:t xml:space="preserve"> </w:t>
      </w:r>
      <w:r w:rsidRPr="006F2648">
        <w:rPr>
          <w:rFonts w:hint="eastAsia"/>
          <w:rtl/>
        </w:rPr>
        <w:t>החזקתן</w:t>
      </w:r>
      <w:r w:rsidRPr="006F2648">
        <w:rPr>
          <w:rtl/>
        </w:rPr>
        <w:t xml:space="preserve"> </w:t>
      </w:r>
      <w:r w:rsidRPr="006F2648">
        <w:rPr>
          <w:rFonts w:hint="eastAsia"/>
          <w:rtl/>
        </w:rPr>
        <w:t>כנסחרות</w:t>
      </w:r>
      <w:r w:rsidRPr="006F2648">
        <w:rPr>
          <w:rtl/>
        </w:rPr>
        <w:t xml:space="preserve"> </w:t>
      </w:r>
      <w:r w:rsidRPr="006F2648">
        <w:rPr>
          <w:rFonts w:hint="eastAsia"/>
          <w:rtl/>
        </w:rPr>
        <w:t>בבורסה</w:t>
      </w:r>
      <w:r w:rsidRPr="006F2648">
        <w:rPr>
          <w:rtl/>
        </w:rPr>
        <w:t xml:space="preserve">, </w:t>
      </w:r>
      <w:r w:rsidRPr="006F2648">
        <w:rPr>
          <w:rFonts w:hint="eastAsia"/>
          <w:rtl/>
        </w:rPr>
        <w:t>אחרי</w:t>
      </w:r>
      <w:r w:rsidRPr="006F2648">
        <w:rPr>
          <w:rtl/>
        </w:rPr>
        <w:t xml:space="preserve"> </w:t>
      </w:r>
      <w:r w:rsidRPr="006F2648">
        <w:rPr>
          <w:rFonts w:hint="eastAsia"/>
          <w:rtl/>
        </w:rPr>
        <w:t>ניתוקן</w:t>
      </w:r>
      <w:r w:rsidRPr="006F2648">
        <w:rPr>
          <w:rtl/>
        </w:rPr>
        <w:t xml:space="preserve"> </w:t>
      </w:r>
      <w:r w:rsidRPr="006F2648">
        <w:rPr>
          <w:rFonts w:hint="eastAsia"/>
          <w:rtl/>
        </w:rPr>
        <w:t>מעברן</w:t>
      </w:r>
      <w:r w:rsidRPr="006F2648">
        <w:rPr>
          <w:rtl/>
        </w:rPr>
        <w:t xml:space="preserve"> </w:t>
      </w:r>
      <w:r w:rsidRPr="006F2648">
        <w:rPr>
          <w:rFonts w:hint="eastAsia"/>
          <w:rtl/>
        </w:rPr>
        <w:t>הפרטי</w:t>
      </w:r>
      <w:r w:rsidRPr="006F2648">
        <w:rPr>
          <w:rtl/>
        </w:rPr>
        <w:t xml:space="preserve"> </w:t>
      </w:r>
      <w:r w:rsidRPr="006F2648">
        <w:rPr>
          <w:rFonts w:hint="eastAsia"/>
          <w:rtl/>
        </w:rPr>
        <w:t>מתוקף</w:t>
      </w:r>
      <w:r w:rsidRPr="006F2648">
        <w:rPr>
          <w:rtl/>
        </w:rPr>
        <w:t xml:space="preserve"> </w:t>
      </w:r>
      <w:r w:rsidRPr="006F2648">
        <w:rPr>
          <w:rFonts w:hint="eastAsia"/>
          <w:rtl/>
        </w:rPr>
        <w:t>הבחירה</w:t>
      </w:r>
      <w:r w:rsidRPr="006F2648">
        <w:rPr>
          <w:rtl/>
        </w:rPr>
        <w:t xml:space="preserve"> </w:t>
      </w:r>
      <w:r w:rsidRPr="006F2648">
        <w:rPr>
          <w:rFonts w:hint="eastAsia"/>
          <w:rtl/>
        </w:rPr>
        <w:t>אשר</w:t>
      </w:r>
      <w:r w:rsidRPr="006F2648">
        <w:rPr>
          <w:rtl/>
        </w:rPr>
        <w:t xml:space="preserve"> </w:t>
      </w:r>
      <w:r w:rsidRPr="006F2648">
        <w:rPr>
          <w:rFonts w:hint="eastAsia"/>
          <w:rtl/>
        </w:rPr>
        <w:t>נעשתה</w:t>
      </w:r>
      <w:r w:rsidRPr="006F2648">
        <w:rPr>
          <w:rtl/>
        </w:rPr>
        <w:t xml:space="preserve"> </w:t>
      </w:r>
      <w:r w:rsidRPr="006F2648">
        <w:rPr>
          <w:rFonts w:hint="eastAsia"/>
          <w:rtl/>
        </w:rPr>
        <w:t>על</w:t>
      </w:r>
      <w:r w:rsidRPr="006F2648">
        <w:rPr>
          <w:rtl/>
        </w:rPr>
        <w:t xml:space="preserve"> </w:t>
      </w:r>
      <w:r w:rsidRPr="006F2648">
        <w:rPr>
          <w:rFonts w:hint="eastAsia"/>
          <w:rtl/>
        </w:rPr>
        <w:t>ידי</w:t>
      </w:r>
      <w:r w:rsidRPr="006F2648">
        <w:rPr>
          <w:rtl/>
        </w:rPr>
        <w:t xml:space="preserve"> </w:t>
      </w:r>
      <w:r w:rsidRPr="006F2648">
        <w:rPr>
          <w:rFonts w:hint="eastAsia"/>
          <w:rtl/>
        </w:rPr>
        <w:t>בעל</w:t>
      </w:r>
      <w:r w:rsidRPr="006F2648">
        <w:rPr>
          <w:rFonts w:hint="cs"/>
          <w:rtl/>
        </w:rPr>
        <w:t>יהן</w:t>
      </w:r>
      <w:r w:rsidRPr="006F2648">
        <w:rPr>
          <w:rtl/>
        </w:rPr>
        <w:t xml:space="preserve">, </w:t>
      </w:r>
      <w:r w:rsidRPr="006F2648">
        <w:rPr>
          <w:rFonts w:hint="eastAsia"/>
          <w:rtl/>
        </w:rPr>
        <w:t>מאידך</w:t>
      </w:r>
      <w:r w:rsidRPr="006F2648">
        <w:rPr>
          <w:rtl/>
        </w:rPr>
        <w:t xml:space="preserve"> </w:t>
      </w:r>
      <w:r w:rsidRPr="006F2648">
        <w:rPr>
          <w:rFonts w:hint="eastAsia"/>
          <w:rtl/>
        </w:rPr>
        <w:t>גיסא</w:t>
      </w:r>
      <w:r w:rsidRPr="006F2648">
        <w:rPr>
          <w:rFonts w:hint="cs"/>
          <w:rtl/>
        </w:rPr>
        <w:t>.</w:t>
      </w:r>
      <w:r w:rsidRPr="006F2648">
        <w:rPr>
          <w:rtl/>
        </w:rPr>
        <w:t xml:space="preserve"> </w:t>
      </w:r>
      <w:r w:rsidRPr="006F2648">
        <w:rPr>
          <w:rFonts w:hint="cs"/>
          <w:rtl/>
        </w:rPr>
        <w:t>כך</w:t>
      </w:r>
      <w:r w:rsidRPr="006F2648">
        <w:rPr>
          <w:rtl/>
        </w:rPr>
        <w:t xml:space="preserve"> </w:t>
      </w:r>
      <w:r w:rsidRPr="006F2648">
        <w:rPr>
          <w:rFonts w:hint="eastAsia"/>
          <w:rtl/>
        </w:rPr>
        <w:t>מקיימת</w:t>
      </w:r>
      <w:r w:rsidRPr="006F2648">
        <w:rPr>
          <w:rFonts w:hint="cs"/>
          <w:rtl/>
        </w:rPr>
        <w:t xml:space="preserve"> הפקודה</w:t>
      </w:r>
      <w:r w:rsidRPr="006F2648">
        <w:rPr>
          <w:rtl/>
        </w:rPr>
        <w:t xml:space="preserve"> </w:t>
      </w:r>
      <w:r w:rsidRPr="006F2648">
        <w:rPr>
          <w:rFonts w:hint="eastAsia"/>
          <w:rtl/>
        </w:rPr>
        <w:t>את</w:t>
      </w:r>
      <w:r w:rsidRPr="006F2648">
        <w:rPr>
          <w:rtl/>
        </w:rPr>
        <w:t xml:space="preserve"> </w:t>
      </w:r>
      <w:r w:rsidRPr="006F2648">
        <w:rPr>
          <w:rFonts w:hint="eastAsia"/>
          <w:rtl/>
        </w:rPr>
        <w:t>זכות</w:t>
      </w:r>
      <w:r w:rsidRPr="006F2648">
        <w:rPr>
          <w:rtl/>
        </w:rPr>
        <w:t xml:space="preserve"> </w:t>
      </w:r>
      <w:r w:rsidRPr="006F2648">
        <w:rPr>
          <w:rFonts w:hint="eastAsia"/>
          <w:rtl/>
        </w:rPr>
        <w:t>הבחירה</w:t>
      </w:r>
      <w:r w:rsidRPr="006F2648">
        <w:rPr>
          <w:rtl/>
        </w:rPr>
        <w:t xml:space="preserve"> </w:t>
      </w:r>
      <w:r w:rsidRPr="006F2648">
        <w:rPr>
          <w:rFonts w:hint="eastAsia"/>
          <w:rtl/>
        </w:rPr>
        <w:t>של</w:t>
      </w:r>
      <w:r w:rsidRPr="006F2648">
        <w:rPr>
          <w:rtl/>
        </w:rPr>
        <w:t xml:space="preserve"> </w:t>
      </w:r>
      <w:r w:rsidRPr="006F2648">
        <w:rPr>
          <w:rFonts w:hint="eastAsia"/>
          <w:rtl/>
        </w:rPr>
        <w:t>מי</w:t>
      </w:r>
      <w:r w:rsidRPr="006F2648">
        <w:rPr>
          <w:rtl/>
        </w:rPr>
        <w:t xml:space="preserve"> </w:t>
      </w:r>
      <w:r w:rsidRPr="006F2648">
        <w:rPr>
          <w:rFonts w:hint="eastAsia"/>
          <w:rtl/>
        </w:rPr>
        <w:t>שאוחז</w:t>
      </w:r>
      <w:r w:rsidRPr="006F2648">
        <w:rPr>
          <w:rtl/>
        </w:rPr>
        <w:t xml:space="preserve"> </w:t>
      </w:r>
      <w:r w:rsidRPr="006F2648">
        <w:rPr>
          <w:rFonts w:hint="eastAsia"/>
          <w:rtl/>
        </w:rPr>
        <w:t>במניות</w:t>
      </w:r>
      <w:r w:rsidRPr="006F2648">
        <w:rPr>
          <w:rtl/>
        </w:rPr>
        <w:t xml:space="preserve"> </w:t>
      </w:r>
      <w:r w:rsidRPr="006F2648">
        <w:rPr>
          <w:rFonts w:hint="eastAsia"/>
          <w:rtl/>
        </w:rPr>
        <w:t>כפרטיות</w:t>
      </w:r>
      <w:r w:rsidRPr="006F2648">
        <w:rPr>
          <w:rtl/>
        </w:rPr>
        <w:t xml:space="preserve"> </w:t>
      </w:r>
      <w:r w:rsidRPr="006F2648">
        <w:rPr>
          <w:rFonts w:hint="eastAsia"/>
          <w:rtl/>
        </w:rPr>
        <w:t>וכסחירות</w:t>
      </w:r>
      <w:r w:rsidRPr="006F2648">
        <w:rPr>
          <w:rtl/>
        </w:rPr>
        <w:t xml:space="preserve"> </w:t>
      </w:r>
      <w:r w:rsidRPr="006F2648">
        <w:rPr>
          <w:rFonts w:hint="eastAsia"/>
          <w:rtl/>
        </w:rPr>
        <w:t>על</w:t>
      </w:r>
      <w:r w:rsidRPr="006F2648">
        <w:rPr>
          <w:rtl/>
        </w:rPr>
        <w:t xml:space="preserve"> </w:t>
      </w:r>
      <w:r w:rsidRPr="006F2648">
        <w:rPr>
          <w:rFonts w:hint="eastAsia"/>
          <w:rtl/>
        </w:rPr>
        <w:t>פני</w:t>
      </w:r>
      <w:r w:rsidRPr="006F2648">
        <w:rPr>
          <w:rtl/>
        </w:rPr>
        <w:t xml:space="preserve"> </w:t>
      </w:r>
      <w:r w:rsidRPr="006F2648">
        <w:rPr>
          <w:rFonts w:hint="eastAsia"/>
          <w:rtl/>
        </w:rPr>
        <w:t>פרקי</w:t>
      </w:r>
      <w:r w:rsidRPr="006F2648">
        <w:rPr>
          <w:rtl/>
        </w:rPr>
        <w:t xml:space="preserve"> </w:t>
      </w:r>
      <w:r w:rsidRPr="006F2648">
        <w:rPr>
          <w:rFonts w:hint="eastAsia"/>
          <w:rtl/>
        </w:rPr>
        <w:t>זמן</w:t>
      </w:r>
      <w:r w:rsidRPr="006F2648">
        <w:rPr>
          <w:rtl/>
        </w:rPr>
        <w:t xml:space="preserve"> </w:t>
      </w:r>
      <w:r w:rsidRPr="006F2648">
        <w:rPr>
          <w:rFonts w:hint="eastAsia"/>
          <w:rtl/>
        </w:rPr>
        <w:t>שונים</w:t>
      </w:r>
      <w:r w:rsidRPr="006F2648">
        <w:rPr>
          <w:rtl/>
        </w:rPr>
        <w:t xml:space="preserve">. </w:t>
      </w:r>
      <w:r w:rsidRPr="006F2648">
        <w:rPr>
          <w:rFonts w:ascii="Century" w:hAnsi="Century" w:cs="Miriam" w:hint="cs"/>
          <w:b/>
          <w:spacing w:val="0"/>
          <w:sz w:val="22"/>
          <w:szCs w:val="24"/>
          <w:rtl/>
        </w:rPr>
        <w:t>הפקודה</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מכבדת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את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זכות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האוחז</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במניות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לקבוע</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את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סיווגן</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כבורסאיות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או</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כחוץ</w:t>
      </w:r>
      <w:r w:rsidRPr="006F2648">
        <w:rPr>
          <w:rFonts w:ascii="Century" w:hAnsi="Century" w:cs="Miriam"/>
          <w:b/>
          <w:spacing w:val="0"/>
          <w:sz w:val="22"/>
          <w:szCs w:val="24"/>
          <w:rtl/>
        </w:rPr>
        <w:t>-</w:t>
      </w:r>
      <w:r w:rsidRPr="006F2648">
        <w:rPr>
          <w:rFonts w:ascii="Century" w:hAnsi="Century" w:cs="Miriam" w:hint="eastAsia"/>
          <w:b/>
          <w:spacing w:val="0"/>
          <w:sz w:val="22"/>
          <w:szCs w:val="24"/>
          <w:rtl/>
        </w:rPr>
        <w:t>בורסאיות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ביחס</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לתקופה</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שאחרי</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מועד</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הפיכתן</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לסחירות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בבורסה</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אולם</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אין</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היא</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מאפשרת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לו</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לשוות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למניותיו</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סיווג</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בורסאי</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המזכה</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אותו</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בהטבות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מס</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למפרע</w:t>
      </w:r>
      <w:r w:rsidRPr="006F2648">
        <w:rPr>
          <w:rFonts w:ascii="Century" w:hAnsi="Century" w:cs="Miriam" w:hint="cs"/>
          <w:b/>
          <w:spacing w:val="0"/>
          <w:sz w:val="22"/>
          <w:szCs w:val="24"/>
          <w:rtl/>
        </w:rPr>
        <w:t xml:space="preserve">, </w:t>
      </w:r>
      <w:r w:rsidRPr="006F2648">
        <w:rPr>
          <w:rFonts w:ascii="Century" w:hAnsi="Century" w:cs="Miriam" w:hint="eastAsia"/>
          <w:b/>
          <w:spacing w:val="0"/>
          <w:sz w:val="22"/>
          <w:szCs w:val="24"/>
          <w:rtl/>
        </w:rPr>
        <w:t>ביחס</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לתקופה</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שלפני</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הפיכתן</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למניות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אשר</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נסחרות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בבורסה</w:t>
      </w:r>
      <w:r w:rsidRPr="006F2648">
        <w:rPr>
          <w:rFonts w:ascii="Century" w:hAnsi="Century" w:cs="Miriam"/>
          <w:b/>
          <w:spacing w:val="0"/>
          <w:sz w:val="22"/>
          <w:szCs w:val="24"/>
          <w:rtl/>
        </w:rPr>
        <w:t>.</w:t>
      </w:r>
      <w:r w:rsidRPr="006F2648">
        <w:rPr>
          <w:rtl/>
        </w:rPr>
        <w:t xml:space="preserve"> </w:t>
      </w:r>
      <w:r w:rsidRPr="006F2648">
        <w:rPr>
          <w:rFonts w:hint="eastAsia"/>
          <w:rtl/>
        </w:rPr>
        <w:t>במילים</w:t>
      </w:r>
      <w:r w:rsidRPr="006F2648">
        <w:rPr>
          <w:rtl/>
        </w:rPr>
        <w:t xml:space="preserve"> </w:t>
      </w:r>
      <w:r w:rsidRPr="006F2648">
        <w:rPr>
          <w:rFonts w:hint="eastAsia"/>
          <w:rtl/>
        </w:rPr>
        <w:t>אחרות</w:t>
      </w:r>
      <w:r w:rsidRPr="006F2648">
        <w:rPr>
          <w:rtl/>
        </w:rPr>
        <w:t xml:space="preserve">: </w:t>
      </w:r>
      <w:r w:rsidRPr="006F2648">
        <w:rPr>
          <w:rFonts w:hint="eastAsia"/>
          <w:rtl/>
        </w:rPr>
        <w:t>פרצת</w:t>
      </w:r>
      <w:r w:rsidRPr="006F2648">
        <w:rPr>
          <w:rtl/>
        </w:rPr>
        <w:t>-</w:t>
      </w:r>
      <w:r w:rsidRPr="006F2648">
        <w:rPr>
          <w:rFonts w:hint="eastAsia"/>
          <w:rtl/>
        </w:rPr>
        <w:t>המס</w:t>
      </w:r>
      <w:r w:rsidRPr="006F2648">
        <w:rPr>
          <w:rtl/>
        </w:rPr>
        <w:t xml:space="preserve"> </w:t>
      </w:r>
      <w:proofErr w:type="spellStart"/>
      <w:r w:rsidRPr="006F2648">
        <w:rPr>
          <w:rFonts w:hint="eastAsia"/>
          <w:rtl/>
        </w:rPr>
        <w:t>שהיתה</w:t>
      </w:r>
      <w:proofErr w:type="spellEnd"/>
      <w:r w:rsidRPr="006F2648">
        <w:rPr>
          <w:rtl/>
        </w:rPr>
        <w:t xml:space="preserve"> </w:t>
      </w:r>
      <w:r w:rsidRPr="006F2648">
        <w:rPr>
          <w:rFonts w:hint="eastAsia"/>
          <w:rtl/>
        </w:rPr>
        <w:t>קיימת</w:t>
      </w:r>
      <w:r w:rsidRPr="006F2648">
        <w:rPr>
          <w:rtl/>
        </w:rPr>
        <w:t xml:space="preserve"> </w:t>
      </w:r>
      <w:r w:rsidRPr="006F2648">
        <w:rPr>
          <w:rFonts w:hint="eastAsia"/>
          <w:rtl/>
        </w:rPr>
        <w:t>בעבר</w:t>
      </w:r>
      <w:r w:rsidRPr="006F2648">
        <w:rPr>
          <w:rFonts w:hint="cs"/>
          <w:rtl/>
        </w:rPr>
        <w:t xml:space="preserve"> </w:t>
      </w:r>
      <w:r w:rsidRPr="006F2648">
        <w:rPr>
          <w:rtl/>
        </w:rPr>
        <w:t>–</w:t>
      </w:r>
      <w:r w:rsidRPr="006F2648">
        <w:rPr>
          <w:rFonts w:hint="cs"/>
          <w:rtl/>
        </w:rPr>
        <w:t xml:space="preserve"> ו</w:t>
      </w:r>
      <w:r w:rsidRPr="006F2648">
        <w:rPr>
          <w:rFonts w:hint="eastAsia"/>
          <w:rtl/>
        </w:rPr>
        <w:t>שכאמור</w:t>
      </w:r>
      <w:r w:rsidRPr="006F2648">
        <w:rPr>
          <w:rtl/>
        </w:rPr>
        <w:t xml:space="preserve"> </w:t>
      </w:r>
      <w:r w:rsidRPr="006F2648">
        <w:rPr>
          <w:rFonts w:hint="eastAsia"/>
          <w:rtl/>
        </w:rPr>
        <w:t>אפשרה</w:t>
      </w:r>
      <w:r w:rsidRPr="006F2648">
        <w:rPr>
          <w:rtl/>
        </w:rPr>
        <w:t xml:space="preserve"> </w:t>
      </w:r>
      <w:r w:rsidRPr="006F2648">
        <w:rPr>
          <w:rFonts w:hint="eastAsia"/>
          <w:rtl/>
        </w:rPr>
        <w:t>לבעלי</w:t>
      </w:r>
      <w:r w:rsidRPr="006F2648">
        <w:rPr>
          <w:rtl/>
        </w:rPr>
        <w:t xml:space="preserve"> </w:t>
      </w:r>
      <w:r w:rsidRPr="006F2648">
        <w:rPr>
          <w:rFonts w:hint="eastAsia"/>
          <w:rtl/>
        </w:rPr>
        <w:t>מניות</w:t>
      </w:r>
      <w:r w:rsidRPr="006F2648">
        <w:rPr>
          <w:rtl/>
        </w:rPr>
        <w:t xml:space="preserve"> </w:t>
      </w:r>
      <w:r w:rsidRPr="006F2648">
        <w:rPr>
          <w:rFonts w:hint="eastAsia"/>
          <w:rtl/>
        </w:rPr>
        <w:t>פרטיות</w:t>
      </w:r>
      <w:r w:rsidRPr="006F2648">
        <w:rPr>
          <w:rtl/>
        </w:rPr>
        <w:t xml:space="preserve"> </w:t>
      </w:r>
      <w:r w:rsidRPr="006F2648">
        <w:rPr>
          <w:rFonts w:hint="eastAsia"/>
          <w:rtl/>
        </w:rPr>
        <w:t>לפטור</w:t>
      </w:r>
      <w:r w:rsidRPr="006F2648">
        <w:rPr>
          <w:rtl/>
        </w:rPr>
        <w:t xml:space="preserve"> </w:t>
      </w:r>
      <w:r w:rsidRPr="006F2648">
        <w:rPr>
          <w:rFonts w:hint="eastAsia"/>
          <w:rtl/>
        </w:rPr>
        <w:t>את</w:t>
      </w:r>
      <w:r w:rsidRPr="006F2648">
        <w:rPr>
          <w:rtl/>
        </w:rPr>
        <w:t xml:space="preserve"> </w:t>
      </w:r>
      <w:r w:rsidRPr="006F2648">
        <w:rPr>
          <w:rFonts w:hint="eastAsia"/>
          <w:rtl/>
        </w:rPr>
        <w:t>עצמם</w:t>
      </w:r>
      <w:r w:rsidRPr="006F2648">
        <w:rPr>
          <w:rtl/>
        </w:rPr>
        <w:t xml:space="preserve"> </w:t>
      </w:r>
      <w:r w:rsidRPr="006F2648">
        <w:rPr>
          <w:rFonts w:hint="eastAsia"/>
          <w:rtl/>
        </w:rPr>
        <w:t>לחלוטין</w:t>
      </w:r>
      <w:r w:rsidRPr="006F2648">
        <w:rPr>
          <w:rtl/>
        </w:rPr>
        <w:t xml:space="preserve"> </w:t>
      </w:r>
      <w:r w:rsidRPr="006F2648">
        <w:rPr>
          <w:rFonts w:hint="eastAsia"/>
          <w:rtl/>
        </w:rPr>
        <w:t>ממס</w:t>
      </w:r>
      <w:r w:rsidRPr="006F2648">
        <w:rPr>
          <w:rtl/>
        </w:rPr>
        <w:t xml:space="preserve"> </w:t>
      </w:r>
      <w:r w:rsidRPr="006F2648">
        <w:rPr>
          <w:rFonts w:hint="eastAsia"/>
          <w:rtl/>
        </w:rPr>
        <w:t>רווח</w:t>
      </w:r>
      <w:r w:rsidRPr="006F2648">
        <w:rPr>
          <w:rFonts w:hint="cs"/>
          <w:rtl/>
        </w:rPr>
        <w:t>-</w:t>
      </w:r>
      <w:r w:rsidRPr="006F2648">
        <w:rPr>
          <w:rFonts w:hint="eastAsia"/>
          <w:rtl/>
        </w:rPr>
        <w:t>הון</w:t>
      </w:r>
      <w:r w:rsidRPr="006F2648">
        <w:rPr>
          <w:rtl/>
        </w:rPr>
        <w:t xml:space="preserve"> </w:t>
      </w:r>
      <w:r w:rsidRPr="006F2648">
        <w:rPr>
          <w:rFonts w:hint="eastAsia"/>
          <w:rtl/>
        </w:rPr>
        <w:t>באמצעות</w:t>
      </w:r>
      <w:r w:rsidRPr="006F2648">
        <w:rPr>
          <w:rtl/>
        </w:rPr>
        <w:t xml:space="preserve"> </w:t>
      </w:r>
      <w:r w:rsidRPr="006F2648">
        <w:rPr>
          <w:rFonts w:hint="eastAsia"/>
          <w:rtl/>
        </w:rPr>
        <w:t>מכירת</w:t>
      </w:r>
      <w:r w:rsidRPr="006F2648">
        <w:rPr>
          <w:rtl/>
        </w:rPr>
        <w:t xml:space="preserve"> </w:t>
      </w:r>
      <w:r w:rsidRPr="006F2648">
        <w:rPr>
          <w:rFonts w:hint="eastAsia"/>
          <w:rtl/>
        </w:rPr>
        <w:t>מניותיהם</w:t>
      </w:r>
      <w:r w:rsidRPr="006F2648">
        <w:rPr>
          <w:rtl/>
        </w:rPr>
        <w:t xml:space="preserve"> </w:t>
      </w:r>
      <w:r w:rsidRPr="006F2648">
        <w:rPr>
          <w:rFonts w:hint="eastAsia"/>
          <w:rtl/>
        </w:rPr>
        <w:t>אחרי</w:t>
      </w:r>
      <w:r w:rsidRPr="006F2648">
        <w:rPr>
          <w:rtl/>
        </w:rPr>
        <w:t xml:space="preserve"> </w:t>
      </w:r>
      <w:r w:rsidRPr="006F2648">
        <w:rPr>
          <w:rFonts w:hint="eastAsia"/>
          <w:rtl/>
        </w:rPr>
        <w:t>רישומן</w:t>
      </w:r>
      <w:r w:rsidRPr="006F2648">
        <w:rPr>
          <w:rtl/>
        </w:rPr>
        <w:t xml:space="preserve"> </w:t>
      </w:r>
      <w:r w:rsidRPr="006F2648">
        <w:rPr>
          <w:rFonts w:hint="eastAsia"/>
          <w:rtl/>
        </w:rPr>
        <w:t>לבורסה</w:t>
      </w:r>
      <w:r w:rsidRPr="006F2648">
        <w:rPr>
          <w:rtl/>
        </w:rPr>
        <w:t xml:space="preserve"> </w:t>
      </w:r>
      <w:r w:rsidRPr="006F2648">
        <w:rPr>
          <w:rFonts w:hint="eastAsia"/>
          <w:rtl/>
        </w:rPr>
        <w:t>והפיכתן</w:t>
      </w:r>
      <w:r w:rsidRPr="006F2648">
        <w:rPr>
          <w:rtl/>
        </w:rPr>
        <w:t xml:space="preserve"> </w:t>
      </w:r>
      <w:r w:rsidRPr="006F2648">
        <w:rPr>
          <w:rFonts w:hint="eastAsia"/>
          <w:rtl/>
        </w:rPr>
        <w:t>לסחירות</w:t>
      </w:r>
      <w:r w:rsidRPr="006F2648">
        <w:rPr>
          <w:rtl/>
        </w:rPr>
        <w:t xml:space="preserve"> –</w:t>
      </w:r>
      <w:r w:rsidRPr="006F2648">
        <w:rPr>
          <w:rFonts w:hint="cs"/>
          <w:rtl/>
        </w:rPr>
        <w:t xml:space="preserve"> </w:t>
      </w:r>
      <w:r w:rsidRPr="006F2648">
        <w:rPr>
          <w:rFonts w:hint="eastAsia"/>
          <w:rtl/>
        </w:rPr>
        <w:t>נסגרה</w:t>
      </w:r>
      <w:r w:rsidRPr="006F2648">
        <w:rPr>
          <w:rtl/>
        </w:rPr>
        <w:t xml:space="preserve"> </w:t>
      </w:r>
      <w:r w:rsidRPr="006F2648">
        <w:rPr>
          <w:rFonts w:hint="eastAsia"/>
          <w:rtl/>
        </w:rPr>
        <w:t>לעולמים</w:t>
      </w:r>
      <w:r w:rsidRPr="006F2648">
        <w:rPr>
          <w:rFonts w:hint="cs"/>
          <w:rtl/>
        </w:rPr>
        <w:t xml:space="preserve"> ו</w:t>
      </w:r>
      <w:r w:rsidRPr="006F2648">
        <w:rPr>
          <w:rFonts w:hint="eastAsia"/>
          <w:rtl/>
        </w:rPr>
        <w:t>לא</w:t>
      </w:r>
      <w:r w:rsidRPr="006F2648">
        <w:rPr>
          <w:rtl/>
        </w:rPr>
        <w:t xml:space="preserve"> </w:t>
      </w:r>
      <w:r w:rsidRPr="006F2648">
        <w:rPr>
          <w:rFonts w:hint="eastAsia"/>
          <w:rtl/>
        </w:rPr>
        <w:t>נפתחה</w:t>
      </w:r>
      <w:r w:rsidRPr="006F2648">
        <w:rPr>
          <w:rtl/>
        </w:rPr>
        <w:t xml:space="preserve"> </w:t>
      </w:r>
      <w:r w:rsidRPr="006F2648">
        <w:rPr>
          <w:rFonts w:hint="eastAsia"/>
          <w:rtl/>
        </w:rPr>
        <w:t>מחדש</w:t>
      </w:r>
      <w:r w:rsidRPr="006F2648">
        <w:rPr>
          <w:rtl/>
        </w:rPr>
        <w:t xml:space="preserve"> </w:t>
      </w:r>
      <w:r w:rsidRPr="006F2648">
        <w:rPr>
          <w:rFonts w:hint="eastAsia"/>
          <w:rtl/>
        </w:rPr>
        <w:t>בעקבות</w:t>
      </w:r>
      <w:r w:rsidRPr="006F2648">
        <w:rPr>
          <w:rtl/>
        </w:rPr>
        <w:t xml:space="preserve"> </w:t>
      </w:r>
      <w:r w:rsidRPr="006F2648">
        <w:rPr>
          <w:rFonts w:hint="eastAsia"/>
          <w:rtl/>
        </w:rPr>
        <w:t>הטלת</w:t>
      </w:r>
      <w:r w:rsidRPr="006F2648">
        <w:rPr>
          <w:rtl/>
        </w:rPr>
        <w:t xml:space="preserve"> </w:t>
      </w:r>
      <w:r w:rsidRPr="006F2648">
        <w:rPr>
          <w:rFonts w:hint="eastAsia"/>
          <w:rtl/>
        </w:rPr>
        <w:t>מס</w:t>
      </w:r>
      <w:r w:rsidRPr="006F2648">
        <w:rPr>
          <w:rtl/>
        </w:rPr>
        <w:t xml:space="preserve"> </w:t>
      </w:r>
      <w:r w:rsidRPr="006F2648">
        <w:rPr>
          <w:rFonts w:hint="eastAsia"/>
          <w:rtl/>
        </w:rPr>
        <w:t>רווח</w:t>
      </w:r>
      <w:r w:rsidRPr="006F2648">
        <w:rPr>
          <w:rtl/>
        </w:rPr>
        <w:t>-</w:t>
      </w:r>
      <w:r w:rsidRPr="006F2648">
        <w:rPr>
          <w:rFonts w:hint="eastAsia"/>
          <w:rtl/>
        </w:rPr>
        <w:t>הון</w:t>
      </w:r>
      <w:r w:rsidRPr="006F2648">
        <w:rPr>
          <w:rtl/>
        </w:rPr>
        <w:t xml:space="preserve"> </w:t>
      </w:r>
      <w:r w:rsidRPr="006F2648">
        <w:rPr>
          <w:rFonts w:hint="eastAsia"/>
          <w:rtl/>
        </w:rPr>
        <w:t>מופחת</w:t>
      </w:r>
      <w:r w:rsidRPr="006F2648">
        <w:rPr>
          <w:rtl/>
        </w:rPr>
        <w:t xml:space="preserve"> </w:t>
      </w:r>
      <w:r w:rsidRPr="006F2648">
        <w:rPr>
          <w:rFonts w:hint="eastAsia"/>
          <w:rtl/>
        </w:rPr>
        <w:t>על</w:t>
      </w:r>
      <w:r w:rsidRPr="006F2648">
        <w:rPr>
          <w:rtl/>
        </w:rPr>
        <w:t xml:space="preserve"> </w:t>
      </w:r>
      <w:r w:rsidRPr="006F2648">
        <w:rPr>
          <w:rFonts w:hint="eastAsia"/>
          <w:rtl/>
        </w:rPr>
        <w:t>מכירת</w:t>
      </w:r>
      <w:r w:rsidRPr="006F2648">
        <w:rPr>
          <w:rtl/>
        </w:rPr>
        <w:t xml:space="preserve"> </w:t>
      </w:r>
      <w:r w:rsidRPr="006F2648">
        <w:rPr>
          <w:rFonts w:hint="eastAsia"/>
          <w:rtl/>
        </w:rPr>
        <w:t>מניות</w:t>
      </w:r>
      <w:r w:rsidRPr="006F2648">
        <w:rPr>
          <w:rtl/>
        </w:rPr>
        <w:t xml:space="preserve"> </w:t>
      </w:r>
      <w:r w:rsidRPr="006F2648">
        <w:rPr>
          <w:rFonts w:hint="eastAsia"/>
          <w:rtl/>
        </w:rPr>
        <w:t>אשר</w:t>
      </w:r>
      <w:r w:rsidRPr="006F2648">
        <w:rPr>
          <w:rtl/>
        </w:rPr>
        <w:t xml:space="preserve"> </w:t>
      </w:r>
      <w:r w:rsidRPr="006F2648">
        <w:rPr>
          <w:rFonts w:hint="eastAsia"/>
          <w:rtl/>
        </w:rPr>
        <w:t>נסחרות</w:t>
      </w:r>
      <w:r w:rsidRPr="006F2648">
        <w:rPr>
          <w:rtl/>
        </w:rPr>
        <w:t xml:space="preserve"> </w:t>
      </w:r>
      <w:r w:rsidRPr="006F2648">
        <w:rPr>
          <w:rFonts w:hint="eastAsia"/>
          <w:rtl/>
        </w:rPr>
        <w:t>בבורסה</w:t>
      </w:r>
      <w:r w:rsidRPr="006F2648">
        <w:rPr>
          <w:rtl/>
        </w:rPr>
        <w:t>.</w:t>
      </w:r>
    </w:p>
    <w:p w:rsidR="006C213E" w:rsidRPr="006F2648" w:rsidRDefault="006C213E" w:rsidP="006C213E">
      <w:pPr>
        <w:pStyle w:val="Ruller4"/>
        <w:numPr>
          <w:ilvl w:val="0"/>
          <w:numId w:val="0"/>
        </w:numPr>
        <w:rPr>
          <w:rtl/>
        </w:rPr>
      </w:pPr>
    </w:p>
    <w:p w:rsidR="006C213E" w:rsidRPr="006F2648" w:rsidRDefault="006C213E" w:rsidP="006C213E">
      <w:pPr>
        <w:pStyle w:val="Ruller4"/>
        <w:numPr>
          <w:ilvl w:val="0"/>
          <w:numId w:val="0"/>
        </w:numPr>
        <w:rPr>
          <w:rtl/>
        </w:rPr>
      </w:pPr>
      <w:r w:rsidRPr="006F2648">
        <w:rPr>
          <w:rtl/>
        </w:rPr>
        <w:tab/>
      </w:r>
      <w:r w:rsidRPr="006F2648">
        <w:rPr>
          <w:rFonts w:hint="cs"/>
          <w:rtl/>
        </w:rPr>
        <w:t xml:space="preserve">גם </w:t>
      </w:r>
      <w:r w:rsidRPr="006F2648">
        <w:rPr>
          <w:rFonts w:hint="eastAsia"/>
          <w:rtl/>
        </w:rPr>
        <w:t>לנקודה</w:t>
      </w:r>
      <w:r w:rsidRPr="006F2648">
        <w:rPr>
          <w:rtl/>
        </w:rPr>
        <w:t xml:space="preserve"> </w:t>
      </w:r>
      <w:r w:rsidRPr="006F2648">
        <w:rPr>
          <w:rFonts w:hint="eastAsia"/>
          <w:rtl/>
        </w:rPr>
        <w:t>חשובה</w:t>
      </w:r>
      <w:r w:rsidRPr="006F2648">
        <w:rPr>
          <w:rtl/>
        </w:rPr>
        <w:t xml:space="preserve"> </w:t>
      </w:r>
      <w:r w:rsidRPr="006F2648">
        <w:rPr>
          <w:rFonts w:hint="eastAsia"/>
          <w:rtl/>
        </w:rPr>
        <w:t>זו</w:t>
      </w:r>
      <w:r w:rsidRPr="006F2648">
        <w:rPr>
          <w:rtl/>
        </w:rPr>
        <w:t xml:space="preserve"> </w:t>
      </w:r>
      <w:r w:rsidRPr="006F2648">
        <w:rPr>
          <w:rFonts w:hint="eastAsia"/>
          <w:rtl/>
        </w:rPr>
        <w:t>אחזור</w:t>
      </w:r>
      <w:r w:rsidRPr="006F2648">
        <w:rPr>
          <w:rtl/>
        </w:rPr>
        <w:t xml:space="preserve"> </w:t>
      </w:r>
      <w:r w:rsidRPr="006F2648">
        <w:rPr>
          <w:rFonts w:hint="eastAsia"/>
          <w:rtl/>
        </w:rPr>
        <w:t>בהמשך</w:t>
      </w:r>
      <w:r w:rsidRPr="006F2648">
        <w:rPr>
          <w:rtl/>
        </w:rPr>
        <w:t xml:space="preserve"> </w:t>
      </w:r>
      <w:r w:rsidRPr="006F2648">
        <w:rPr>
          <w:rFonts w:hint="eastAsia"/>
          <w:rtl/>
        </w:rPr>
        <w:t>דבריי</w:t>
      </w:r>
      <w:r w:rsidRPr="006F2648">
        <w:rPr>
          <w:rtl/>
        </w:rPr>
        <w:t xml:space="preserve">, </w:t>
      </w:r>
      <w:r w:rsidRPr="006F2648">
        <w:rPr>
          <w:rFonts w:hint="eastAsia"/>
          <w:rtl/>
        </w:rPr>
        <w:t>בהקשרו</w:t>
      </w:r>
      <w:r w:rsidRPr="006F2648">
        <w:rPr>
          <w:rtl/>
        </w:rPr>
        <w:t xml:space="preserve"> </w:t>
      </w:r>
      <w:r w:rsidRPr="006F2648">
        <w:rPr>
          <w:rFonts w:hint="eastAsia"/>
          <w:rtl/>
        </w:rPr>
        <w:t>של</w:t>
      </w:r>
      <w:r w:rsidRPr="006F2648">
        <w:rPr>
          <w:rtl/>
        </w:rPr>
        <w:t xml:space="preserve"> </w:t>
      </w:r>
      <w:r w:rsidRPr="006F2648">
        <w:rPr>
          <w:rFonts w:hint="eastAsia"/>
          <w:rtl/>
        </w:rPr>
        <w:t>תיקון</w:t>
      </w:r>
      <w:r w:rsidRPr="006F2648">
        <w:rPr>
          <w:rtl/>
        </w:rPr>
        <w:t xml:space="preserve"> 147 </w:t>
      </w:r>
      <w:r w:rsidRPr="006F2648">
        <w:rPr>
          <w:rFonts w:hint="eastAsia"/>
          <w:rtl/>
        </w:rPr>
        <w:t>לפקודת</w:t>
      </w:r>
      <w:r w:rsidRPr="006F2648">
        <w:rPr>
          <w:rtl/>
        </w:rPr>
        <w:t xml:space="preserve"> </w:t>
      </w:r>
      <w:r w:rsidRPr="006F2648">
        <w:rPr>
          <w:rFonts w:hint="eastAsia"/>
          <w:rtl/>
        </w:rPr>
        <w:t>מס</w:t>
      </w:r>
      <w:r w:rsidRPr="006F2648">
        <w:rPr>
          <w:rtl/>
        </w:rPr>
        <w:t xml:space="preserve"> </w:t>
      </w:r>
      <w:r w:rsidRPr="006F2648">
        <w:rPr>
          <w:rFonts w:hint="eastAsia"/>
          <w:rtl/>
        </w:rPr>
        <w:t>הכנסה</w:t>
      </w:r>
      <w:r w:rsidRPr="006F2648">
        <w:rPr>
          <w:rFonts w:hint="cs"/>
          <w:rtl/>
        </w:rPr>
        <w:t>,</w:t>
      </w:r>
      <w:r w:rsidRPr="006F2648">
        <w:rPr>
          <w:rtl/>
        </w:rPr>
        <w:t xml:space="preserve"> </w:t>
      </w:r>
      <w:r w:rsidRPr="006F2648">
        <w:rPr>
          <w:rFonts w:hint="cs"/>
          <w:rtl/>
        </w:rPr>
        <w:t>שכאמור</w:t>
      </w:r>
      <w:r w:rsidRPr="006F2648">
        <w:rPr>
          <w:rtl/>
        </w:rPr>
        <w:t xml:space="preserve"> </w:t>
      </w:r>
      <w:r w:rsidRPr="006F2648">
        <w:rPr>
          <w:rFonts w:hint="eastAsia"/>
          <w:rtl/>
        </w:rPr>
        <w:t>עומד</w:t>
      </w:r>
      <w:r w:rsidRPr="006F2648">
        <w:rPr>
          <w:rtl/>
        </w:rPr>
        <w:t xml:space="preserve"> </w:t>
      </w:r>
      <w:r w:rsidRPr="006F2648">
        <w:rPr>
          <w:rFonts w:hint="eastAsia"/>
          <w:rtl/>
        </w:rPr>
        <w:t>במרכז</w:t>
      </w:r>
      <w:r w:rsidRPr="006F2648">
        <w:rPr>
          <w:rtl/>
        </w:rPr>
        <w:t xml:space="preserve"> </w:t>
      </w:r>
      <w:r w:rsidRPr="006F2648">
        <w:rPr>
          <w:rFonts w:hint="eastAsia"/>
          <w:rtl/>
        </w:rPr>
        <w:t>דיוננו</w:t>
      </w:r>
      <w:r w:rsidRPr="006F2648">
        <w:rPr>
          <w:rtl/>
        </w:rPr>
        <w:t>.</w:t>
      </w:r>
    </w:p>
    <w:p w:rsidR="006C213E" w:rsidRPr="006F2648" w:rsidRDefault="006C213E" w:rsidP="006C213E">
      <w:pPr>
        <w:pStyle w:val="Ruller41"/>
        <w:rPr>
          <w:rtl/>
        </w:rPr>
      </w:pPr>
    </w:p>
    <w:p w:rsidR="006C213E" w:rsidRPr="006F2648" w:rsidRDefault="006C213E" w:rsidP="006C213E">
      <w:pPr>
        <w:pStyle w:val="Ruller41"/>
        <w:rPr>
          <w:rFonts w:ascii="Miriam" w:hAnsi="Miriam" w:cs="Miriam"/>
          <w:sz w:val="20"/>
          <w:szCs w:val="24"/>
          <w:rtl/>
        </w:rPr>
      </w:pPr>
      <w:r w:rsidRPr="006F2648">
        <w:rPr>
          <w:rFonts w:ascii="Miriam" w:hAnsi="Miriam" w:cs="Miriam" w:hint="cs"/>
          <w:sz w:val="20"/>
          <w:szCs w:val="24"/>
          <w:rtl/>
        </w:rPr>
        <w:t xml:space="preserve">תיקון 147 לפקודת מס הכנסה: </w:t>
      </w:r>
    </w:p>
    <w:p w:rsidR="006C213E" w:rsidRPr="006F2648" w:rsidRDefault="006C213E" w:rsidP="006C213E">
      <w:pPr>
        <w:pStyle w:val="Ruller41"/>
        <w:rPr>
          <w:rtl/>
        </w:rPr>
      </w:pPr>
      <w:r w:rsidRPr="006F2648">
        <w:rPr>
          <w:rFonts w:ascii="Miriam" w:hAnsi="Miriam" w:cs="Miriam" w:hint="cs"/>
          <w:sz w:val="20"/>
          <w:szCs w:val="24"/>
          <w:rtl/>
        </w:rPr>
        <w:t>שיעורי המס החלים על רווחי הון ממכירת מניות אחרי ביטול ההבחנה בין רווחים בורסאיים לרווחים חוץ-בורסאיים</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תיקון 147 לפקודת מס הכנסה חולל רפורמת מיסוי מקיפה אשר כללה שינויים בדיני המס החלים על רווחי הון שמקורם במניות. במסגרת זו, ביטל תיקון 147 לחלוטין את ההבחנה המסורתית בין רווחי הון בורסאיים לבין רווחי הון חוץ-בורסאיים וקבע שאלו ואלו </w:t>
      </w:r>
      <w:proofErr w:type="spellStart"/>
      <w:r w:rsidRPr="006F2648">
        <w:rPr>
          <w:rFonts w:hint="cs"/>
          <w:rtl/>
        </w:rPr>
        <w:t>יחוייבו</w:t>
      </w:r>
      <w:proofErr w:type="spellEnd"/>
      <w:r w:rsidRPr="006F2648">
        <w:rPr>
          <w:rFonts w:hint="cs"/>
          <w:rtl/>
        </w:rPr>
        <w:t xml:space="preserve"> במס אחיד. שיעורי המס האחיד שנקבעו הם: 20% עבור יחידים שאינם בגדר "בעלי מניות מהותיים" ו-25% עבור "בעלי מניות מהותיים" (ראו: סעיף 91(ב) לפקודה כנוסחו אז). לעניין זה, "בעל מניות מהותי" הוא מי שמחזיק במישרין או בעקיפין, ביחד עם שותפים או לחוד, ב-10% לפחות באחד או יותר מאמצעי השליטה בחברה, כהגדרתם בפקודה (ראו: סעיף 88 לפקודה).</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רפורמה זו כללה מספר התאמות חקיקה אשר נוגעות לענייננו-שלנו. </w:t>
      </w:r>
      <w:r w:rsidRPr="006F2648">
        <w:rPr>
          <w:rFonts w:ascii="Century" w:hAnsi="Century" w:cs="Miriam" w:hint="cs"/>
          <w:b/>
          <w:spacing w:val="0"/>
          <w:sz w:val="22"/>
          <w:szCs w:val="24"/>
          <w:rtl/>
        </w:rPr>
        <w:t>ראשית</w:t>
      </w:r>
      <w:r w:rsidRPr="006F2648">
        <w:rPr>
          <w:rFonts w:hint="cs"/>
          <w:rtl/>
        </w:rPr>
        <w:t>, בוטלו הוראות חלק ה3 לפקודת מס הכנסה, אשר כללו את סעיפים 105יב ו-105יג שעניינם מיסוי רווחי הון בורסאיים. בעקבות ההשוואה בין רווחים בורסאיים וחוץ-בורסאיים לעניין מיסוי, אשר נעשתה בגדרו של תיקון 147, הוראות אלה התייתרו ונמחקו מספר החוקים.</w:t>
      </w:r>
    </w:p>
    <w:p w:rsidR="006C213E" w:rsidRPr="006F2648" w:rsidRDefault="006C213E" w:rsidP="006C213E">
      <w:pPr>
        <w:pStyle w:val="Ruller41"/>
      </w:pPr>
    </w:p>
    <w:p w:rsidR="006C213E" w:rsidRPr="006F2648" w:rsidRDefault="006C213E" w:rsidP="006C213E">
      <w:pPr>
        <w:pStyle w:val="Ruller4"/>
        <w:rPr>
          <w:rtl/>
        </w:rPr>
      </w:pPr>
      <w:r w:rsidRPr="006F2648">
        <w:rPr>
          <w:rFonts w:ascii="Century" w:hAnsi="Century" w:cs="Miriam" w:hint="cs"/>
          <w:b/>
          <w:spacing w:val="0"/>
          <w:sz w:val="22"/>
          <w:szCs w:val="24"/>
          <w:rtl/>
        </w:rPr>
        <w:t>שנית</w:t>
      </w:r>
      <w:r w:rsidRPr="006F2648">
        <w:rPr>
          <w:rFonts w:hint="cs"/>
          <w:rtl/>
        </w:rPr>
        <w:t xml:space="preserve">, בוטלו ההוראות של סעיף 101 לפקודה </w:t>
      </w:r>
      <w:r w:rsidRPr="006F2648">
        <w:rPr>
          <w:rtl/>
        </w:rPr>
        <w:t>–</w:t>
      </w:r>
      <w:r w:rsidRPr="006F2648">
        <w:rPr>
          <w:rFonts w:hint="cs"/>
          <w:rtl/>
        </w:rPr>
        <w:t xml:space="preserve"> זאת, מאחר שההשוואה בין רווחים בורסאיים וחוץ-בורסאיים מבטלת מעיקרה את האפשרות של יצירת פרצת-מס, שבשעתו נוצלה על ידי בעלי מניות פרטיות על ידי רישום מניותיהם בבורסה לשם מכירתן, עד אשר נסגרה על ידי המחוקק באמצעות סעיף 101; ומאחר שמנגנון המיסוי המיוחד, אשר הוקם בגדרו של סעיף 101 לפקודה עבור מניות ששינו את מעמדן מחוץ-בורסאי לבורסאי לפני מכירתן, ממילא התייתר. ביטול זה של סעיף 101 לפקודה נעשה באופן פרוספקטיבי: הוא חל רק על אותן מניות אשר נרשמו למסחר בבורסה ממועד התחילה של תיקון 147, 1.1.2006 (להלן: </w:t>
      </w:r>
      <w:r w:rsidRPr="006F2648">
        <w:rPr>
          <w:rFonts w:ascii="Century" w:hAnsi="Century" w:cs="Miriam" w:hint="cs"/>
          <w:b/>
          <w:spacing w:val="0"/>
          <w:sz w:val="22"/>
          <w:szCs w:val="24"/>
          <w:rtl/>
        </w:rPr>
        <w:t>יום התחילה</w:t>
      </w:r>
      <w:r w:rsidRPr="006F2648">
        <w:rPr>
          <w:rFonts w:ascii="Century" w:hAnsi="Century" w:hint="cs"/>
          <w:sz w:val="22"/>
          <w:rtl/>
        </w:rPr>
        <w:t>), ואילך.</w:t>
      </w:r>
    </w:p>
    <w:p w:rsidR="006C213E" w:rsidRPr="006F2648" w:rsidRDefault="006C213E" w:rsidP="006C213E">
      <w:pPr>
        <w:pStyle w:val="Ruller41"/>
      </w:pPr>
    </w:p>
    <w:p w:rsidR="006C213E" w:rsidRPr="006F2648" w:rsidRDefault="006C213E" w:rsidP="006C213E">
      <w:pPr>
        <w:pStyle w:val="Ruller4"/>
        <w:rPr>
          <w:rtl/>
        </w:rPr>
      </w:pPr>
      <w:r w:rsidRPr="006F2648">
        <w:rPr>
          <w:rFonts w:ascii="Century" w:hAnsi="Century" w:cs="Miriam" w:hint="cs"/>
          <w:b/>
          <w:spacing w:val="0"/>
          <w:sz w:val="22"/>
          <w:szCs w:val="24"/>
          <w:rtl/>
        </w:rPr>
        <w:t>שלישית</w:t>
      </w:r>
      <w:r w:rsidRPr="006F2648">
        <w:rPr>
          <w:rFonts w:ascii="Century" w:hAnsi="Century" w:hint="cs"/>
          <w:sz w:val="22"/>
          <w:rtl/>
        </w:rPr>
        <w:t xml:space="preserve">, סעיף 91 לפקודת מס הכנסה, שכותרתו ועניינו הם "המס [הכללי] על ריווח הון", תוקן באופן שקיבץ בתוכו </w:t>
      </w:r>
      <w:r w:rsidRPr="006F2648">
        <w:rPr>
          <w:rFonts w:hint="cs"/>
          <w:rtl/>
        </w:rPr>
        <w:t xml:space="preserve">את כלל הוראות </w:t>
      </w:r>
      <w:r w:rsidRPr="006F2648">
        <w:rPr>
          <w:rFonts w:ascii="Century" w:hAnsi="Century" w:hint="cs"/>
          <w:sz w:val="22"/>
          <w:rtl/>
        </w:rPr>
        <w:t xml:space="preserve">הדין בדבר מיסוי רווחי הון, לרבות רווחים שנובעים ממכירת מניות סחירות. במסגרת זו נקבע בסעיף 91(ב1) לפקודה, כי המס על רווח הון שהחל להיצבר לפני המועד הקובע, 1.1.2003, יחושב כך שעל החלק היחסי של רווח ההון, אשר נצבר לפני המועד הקובע, ישולם מס בשיעור המס השולי של הנישום, ואילו על יתרת הרווח יחולו שיעורי המס החדשים אשר נקבעו בתיקון 147: 20% עבור בעלי מניות שאינם מהותיים; ו-25% עבור בעלי מניות מהותיים. </w:t>
      </w:r>
      <w:r w:rsidRPr="006F2648">
        <w:rPr>
          <w:rFonts w:hint="cs"/>
          <w:rtl/>
        </w:rPr>
        <w:t xml:space="preserve">כך הפך היום 1.1.2003 </w:t>
      </w:r>
      <w:r w:rsidRPr="006F2648">
        <w:rPr>
          <w:rtl/>
        </w:rPr>
        <w:t>–</w:t>
      </w:r>
      <w:r w:rsidRPr="006F2648">
        <w:rPr>
          <w:rFonts w:hint="cs"/>
          <w:rtl/>
        </w:rPr>
        <w:t xml:space="preserve"> "המועד הקובע", כמשמעו בתיקון 132 </w:t>
      </w:r>
      <w:r w:rsidRPr="006F2648">
        <w:rPr>
          <w:rtl/>
        </w:rPr>
        <w:t>–</w:t>
      </w:r>
      <w:r w:rsidRPr="006F2648">
        <w:rPr>
          <w:rFonts w:hint="cs"/>
          <w:rtl/>
        </w:rPr>
        <w:t xml:space="preserve"> לקו פרשת המים ביחס לנישומים שהפיקו רווחי-הון בורסאיים וחוץ-בורסאיים, אשר מאותו יום ואילך היו נתונים לאותה חבות מס.</w:t>
      </w:r>
    </w:p>
    <w:p w:rsidR="006C213E" w:rsidRPr="006F2648" w:rsidRDefault="006C213E" w:rsidP="006C213E">
      <w:pPr>
        <w:pStyle w:val="Ruller41"/>
        <w:rPr>
          <w:rFonts w:ascii="Garamond" w:hAnsi="Garamond"/>
          <w:sz w:val="24"/>
          <w:rtl/>
        </w:rPr>
      </w:pPr>
    </w:p>
    <w:p w:rsidR="006C213E" w:rsidRPr="006F2648" w:rsidRDefault="006C213E" w:rsidP="006C213E">
      <w:pPr>
        <w:pStyle w:val="Ruller4"/>
      </w:pPr>
      <w:r w:rsidRPr="006F2648">
        <w:rPr>
          <w:rFonts w:hint="cs"/>
          <w:rtl/>
        </w:rPr>
        <w:t xml:space="preserve">לצד התיקונים האמורים, נקבעו בפרק ד' לתיקון 147 הוראות בדבר "תחילת תחולה והוראות מעבר" (להלן: </w:t>
      </w:r>
      <w:r w:rsidRPr="006F2648">
        <w:rPr>
          <w:rFonts w:ascii="Century" w:hAnsi="Century" w:cs="Miriam" w:hint="cs"/>
          <w:b/>
          <w:spacing w:val="0"/>
          <w:sz w:val="22"/>
          <w:szCs w:val="24"/>
          <w:rtl/>
        </w:rPr>
        <w:t>הוראות המעבר</w:t>
      </w:r>
      <w:r w:rsidRPr="006F2648">
        <w:rPr>
          <w:rFonts w:hint="cs"/>
          <w:rtl/>
        </w:rPr>
        <w:t xml:space="preserve">). </w:t>
      </w:r>
      <w:r w:rsidRPr="006F2648">
        <w:rPr>
          <w:rFonts w:hint="eastAsia"/>
          <w:rtl/>
        </w:rPr>
        <w:t>במסגרתן</w:t>
      </w:r>
      <w:r w:rsidRPr="006F2648">
        <w:rPr>
          <w:rtl/>
        </w:rPr>
        <w:t xml:space="preserve"> </w:t>
      </w:r>
      <w:r w:rsidRPr="006F2648">
        <w:rPr>
          <w:rFonts w:hint="eastAsia"/>
          <w:rtl/>
        </w:rPr>
        <w:t>של</w:t>
      </w:r>
      <w:r w:rsidRPr="006F2648">
        <w:rPr>
          <w:rtl/>
        </w:rPr>
        <w:t xml:space="preserve"> </w:t>
      </w:r>
      <w:r w:rsidRPr="006F2648">
        <w:rPr>
          <w:rFonts w:hint="eastAsia"/>
          <w:rtl/>
        </w:rPr>
        <w:t>הוראות</w:t>
      </w:r>
      <w:r w:rsidRPr="006F2648">
        <w:rPr>
          <w:rtl/>
        </w:rPr>
        <w:t xml:space="preserve"> </w:t>
      </w:r>
      <w:r w:rsidRPr="006F2648">
        <w:rPr>
          <w:rFonts w:hint="eastAsia"/>
          <w:rtl/>
        </w:rPr>
        <w:t>המעבר</w:t>
      </w:r>
      <w:r w:rsidRPr="006F2648">
        <w:rPr>
          <w:rtl/>
        </w:rPr>
        <w:t xml:space="preserve">, </w:t>
      </w:r>
      <w:r w:rsidRPr="006F2648">
        <w:rPr>
          <w:rFonts w:hint="eastAsia"/>
          <w:rtl/>
        </w:rPr>
        <w:t>ק</w:t>
      </w:r>
      <w:r w:rsidRPr="006F2648">
        <w:rPr>
          <w:rFonts w:hint="cs"/>
          <w:rtl/>
        </w:rPr>
        <w:t>ו</w:t>
      </w:r>
      <w:r w:rsidRPr="006F2648">
        <w:rPr>
          <w:rFonts w:hint="eastAsia"/>
          <w:rtl/>
        </w:rPr>
        <w:t>בע</w:t>
      </w:r>
      <w:r w:rsidRPr="006F2648">
        <w:rPr>
          <w:rtl/>
        </w:rPr>
        <w:t xml:space="preserve"> </w:t>
      </w:r>
      <w:r w:rsidRPr="006F2648">
        <w:rPr>
          <w:rFonts w:hint="eastAsia"/>
          <w:rtl/>
        </w:rPr>
        <w:t>סעיף</w:t>
      </w:r>
      <w:r w:rsidRPr="006F2648">
        <w:rPr>
          <w:rtl/>
        </w:rPr>
        <w:t xml:space="preserve"> 80(</w:t>
      </w:r>
      <w:r w:rsidRPr="006F2648">
        <w:rPr>
          <w:rFonts w:hint="eastAsia"/>
          <w:rtl/>
        </w:rPr>
        <w:t>ט</w:t>
      </w:r>
      <w:r w:rsidRPr="006F2648">
        <w:rPr>
          <w:rtl/>
        </w:rPr>
        <w:t>)(2)</w:t>
      </w:r>
      <w:r w:rsidRPr="006F2648">
        <w:rPr>
          <w:rFonts w:hint="cs"/>
          <w:rtl/>
        </w:rPr>
        <w:t xml:space="preserve">, אשר כבר הוזכר לעיל </w:t>
      </w:r>
      <w:r w:rsidRPr="006F2648">
        <w:rPr>
          <w:rtl/>
        </w:rPr>
        <w:t>(</w:t>
      </w:r>
      <w:r w:rsidRPr="006F2648">
        <w:rPr>
          <w:rFonts w:hint="eastAsia"/>
          <w:rtl/>
        </w:rPr>
        <w:t>להלן</w:t>
      </w:r>
      <w:r w:rsidRPr="006F2648">
        <w:rPr>
          <w:rtl/>
        </w:rPr>
        <w:t xml:space="preserve">: </w:t>
      </w:r>
      <w:r w:rsidRPr="006F2648">
        <w:rPr>
          <w:rFonts w:ascii="Century" w:hAnsi="Century" w:cs="Miriam" w:hint="eastAsia"/>
          <w:b/>
          <w:spacing w:val="0"/>
          <w:sz w:val="22"/>
          <w:szCs w:val="24"/>
          <w:rtl/>
        </w:rPr>
        <w:t>הוראת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מעבר</w:t>
      </w:r>
      <w:r w:rsidRPr="006F2648">
        <w:rPr>
          <w:rFonts w:ascii="Century" w:hAnsi="Century" w:cs="Miriam"/>
          <w:b/>
          <w:spacing w:val="0"/>
          <w:sz w:val="22"/>
          <w:szCs w:val="24"/>
          <w:rtl/>
        </w:rPr>
        <w:t xml:space="preserve"> 2</w:t>
      </w:r>
      <w:r w:rsidRPr="006F2648">
        <w:rPr>
          <w:rtl/>
        </w:rPr>
        <w:t>)</w:t>
      </w:r>
      <w:r w:rsidRPr="006F2648">
        <w:rPr>
          <w:rFonts w:hint="cs"/>
          <w:rtl/>
        </w:rPr>
        <w:t>,</w:t>
      </w:r>
      <w:r w:rsidRPr="006F2648">
        <w:rPr>
          <w:rtl/>
        </w:rPr>
        <w:t xml:space="preserve"> </w:t>
      </w:r>
      <w:r w:rsidRPr="006F2648">
        <w:rPr>
          <w:rFonts w:hint="eastAsia"/>
          <w:rtl/>
        </w:rPr>
        <w:t>כי</w:t>
      </w:r>
      <w:r w:rsidRPr="006F2648">
        <w:rPr>
          <w:rtl/>
        </w:rPr>
        <w:t xml:space="preserve"> </w:t>
      </w:r>
      <w:r w:rsidRPr="006F2648">
        <w:rPr>
          <w:rFonts w:hint="eastAsia"/>
          <w:rtl/>
        </w:rPr>
        <w:t>הוראות</w:t>
      </w:r>
      <w:r w:rsidRPr="006F2648">
        <w:rPr>
          <w:rFonts w:hint="cs"/>
          <w:rtl/>
        </w:rPr>
        <w:t>יו של</w:t>
      </w:r>
      <w:r w:rsidRPr="006F2648">
        <w:rPr>
          <w:rtl/>
        </w:rPr>
        <w:t xml:space="preserve"> </w:t>
      </w:r>
      <w:r w:rsidRPr="006F2648">
        <w:rPr>
          <w:rFonts w:hint="eastAsia"/>
          <w:rtl/>
        </w:rPr>
        <w:t>סעיף</w:t>
      </w:r>
      <w:r w:rsidRPr="006F2648">
        <w:rPr>
          <w:rtl/>
        </w:rPr>
        <w:t xml:space="preserve"> 91(</w:t>
      </w:r>
      <w:r w:rsidRPr="006F2648">
        <w:rPr>
          <w:rFonts w:hint="eastAsia"/>
          <w:rtl/>
        </w:rPr>
        <w:t>ב</w:t>
      </w:r>
      <w:r w:rsidRPr="006F2648">
        <w:rPr>
          <w:rtl/>
        </w:rPr>
        <w:t>1)</w:t>
      </w:r>
      <w:r w:rsidRPr="006F2648">
        <w:rPr>
          <w:rFonts w:hint="cs"/>
          <w:rtl/>
        </w:rPr>
        <w:t xml:space="preserve"> לפקודה </w:t>
      </w:r>
      <w:r w:rsidRPr="006F2648">
        <w:rPr>
          <w:rFonts w:hint="eastAsia"/>
          <w:rtl/>
        </w:rPr>
        <w:t>לא</w:t>
      </w:r>
      <w:r w:rsidRPr="006F2648">
        <w:rPr>
          <w:rtl/>
        </w:rPr>
        <w:t xml:space="preserve"> </w:t>
      </w:r>
      <w:r w:rsidRPr="006F2648">
        <w:rPr>
          <w:rFonts w:hint="cs"/>
          <w:rtl/>
        </w:rPr>
        <w:t>ת</w:t>
      </w:r>
      <w:r w:rsidRPr="006F2648">
        <w:rPr>
          <w:rFonts w:hint="eastAsia"/>
          <w:rtl/>
        </w:rPr>
        <w:t>חול</w:t>
      </w:r>
      <w:r w:rsidRPr="006F2648">
        <w:rPr>
          <w:rFonts w:hint="cs"/>
          <w:rtl/>
        </w:rPr>
        <w:t>נה</w:t>
      </w:r>
      <w:r w:rsidRPr="006F2648">
        <w:rPr>
          <w:rtl/>
        </w:rPr>
        <w:t xml:space="preserve"> </w:t>
      </w:r>
      <w:r w:rsidRPr="006F2648">
        <w:rPr>
          <w:rFonts w:hint="eastAsia"/>
          <w:rtl/>
        </w:rPr>
        <w:t>על</w:t>
      </w:r>
      <w:r w:rsidRPr="006F2648">
        <w:rPr>
          <w:rtl/>
        </w:rPr>
        <w:t xml:space="preserve"> </w:t>
      </w:r>
      <w:r w:rsidRPr="006F2648">
        <w:rPr>
          <w:rFonts w:hint="eastAsia"/>
          <w:rtl/>
        </w:rPr>
        <w:t>מחזיקי</w:t>
      </w:r>
      <w:r w:rsidRPr="006F2648">
        <w:rPr>
          <w:rtl/>
        </w:rPr>
        <w:t xml:space="preserve"> </w:t>
      </w:r>
      <w:r w:rsidRPr="006F2648">
        <w:rPr>
          <w:rFonts w:hint="eastAsia"/>
          <w:rtl/>
        </w:rPr>
        <w:t>ניירות</w:t>
      </w:r>
      <w:r w:rsidRPr="006F2648">
        <w:rPr>
          <w:rtl/>
        </w:rPr>
        <w:t xml:space="preserve"> </w:t>
      </w:r>
      <w:r w:rsidRPr="006F2648">
        <w:rPr>
          <w:rFonts w:hint="eastAsia"/>
          <w:rtl/>
        </w:rPr>
        <w:t>ערך</w:t>
      </w:r>
      <w:r w:rsidRPr="006F2648">
        <w:rPr>
          <w:rtl/>
        </w:rPr>
        <w:t xml:space="preserve"> </w:t>
      </w:r>
      <w:r w:rsidRPr="006F2648">
        <w:rPr>
          <w:rFonts w:hint="eastAsia"/>
          <w:rtl/>
        </w:rPr>
        <w:t>מסוימים</w:t>
      </w:r>
      <w:r w:rsidRPr="006F2648">
        <w:rPr>
          <w:rtl/>
        </w:rPr>
        <w:t>.</w:t>
      </w:r>
      <w:r w:rsidRPr="006F2648">
        <w:rPr>
          <w:rFonts w:ascii="Century" w:hAnsi="Century" w:hint="cs"/>
          <w:sz w:val="22"/>
          <w:rtl/>
        </w:rPr>
        <w:t xml:space="preserve"> </w:t>
      </w:r>
    </w:p>
    <w:p w:rsidR="006C213E" w:rsidRPr="006F2648" w:rsidRDefault="006C213E" w:rsidP="006C213E">
      <w:pPr>
        <w:pStyle w:val="Ruller4"/>
        <w:numPr>
          <w:ilvl w:val="0"/>
          <w:numId w:val="0"/>
        </w:numPr>
      </w:pPr>
    </w:p>
    <w:p w:rsidR="006C213E" w:rsidRPr="006F2648" w:rsidRDefault="006C213E" w:rsidP="006C213E">
      <w:pPr>
        <w:pStyle w:val="Ruller4"/>
      </w:pPr>
      <w:r w:rsidRPr="006F2648">
        <w:rPr>
          <w:rFonts w:ascii="Century" w:hAnsi="Century" w:hint="eastAsia"/>
          <w:sz w:val="22"/>
          <w:rtl/>
        </w:rPr>
        <w:t>הוראת</w:t>
      </w:r>
      <w:r w:rsidRPr="006F2648">
        <w:rPr>
          <w:rFonts w:ascii="Century" w:hAnsi="Century"/>
          <w:sz w:val="22"/>
          <w:rtl/>
        </w:rPr>
        <w:t xml:space="preserve"> </w:t>
      </w:r>
      <w:r w:rsidRPr="006F2648">
        <w:rPr>
          <w:rFonts w:ascii="Century" w:hAnsi="Century" w:hint="eastAsia"/>
          <w:sz w:val="22"/>
          <w:rtl/>
        </w:rPr>
        <w:t>מעבר</w:t>
      </w:r>
      <w:r w:rsidRPr="006F2648">
        <w:rPr>
          <w:rFonts w:ascii="Century" w:hAnsi="Century"/>
          <w:sz w:val="22"/>
          <w:rtl/>
        </w:rPr>
        <w:t xml:space="preserve"> </w:t>
      </w:r>
      <w:r w:rsidRPr="006F2648">
        <w:rPr>
          <w:rFonts w:ascii="Century" w:hAnsi="Century" w:hint="cs"/>
          <w:sz w:val="22"/>
          <w:rtl/>
        </w:rPr>
        <w:t>2 היא</w:t>
      </w:r>
      <w:r w:rsidRPr="006F2648">
        <w:rPr>
          <w:rFonts w:ascii="Century" w:hAnsi="Century"/>
          <w:sz w:val="22"/>
          <w:rtl/>
        </w:rPr>
        <w:t xml:space="preserve"> </w:t>
      </w:r>
      <w:r w:rsidRPr="006F2648">
        <w:rPr>
          <w:rFonts w:ascii="Century" w:hAnsi="Century" w:hint="eastAsia"/>
          <w:sz w:val="22"/>
          <w:rtl/>
        </w:rPr>
        <w:t>ש</w:t>
      </w:r>
      <w:r w:rsidRPr="006F2648">
        <w:rPr>
          <w:rFonts w:ascii="Century" w:hAnsi="Century" w:hint="cs"/>
          <w:sz w:val="22"/>
          <w:rtl/>
        </w:rPr>
        <w:t>עוררה</w:t>
      </w:r>
      <w:r w:rsidRPr="006F2648">
        <w:rPr>
          <w:rFonts w:ascii="Century" w:hAnsi="Century"/>
          <w:sz w:val="22"/>
          <w:rtl/>
        </w:rPr>
        <w:t xml:space="preserve"> </w:t>
      </w:r>
      <w:r w:rsidRPr="006F2648">
        <w:rPr>
          <w:rFonts w:ascii="Century" w:hAnsi="Century" w:hint="eastAsia"/>
          <w:sz w:val="22"/>
          <w:rtl/>
        </w:rPr>
        <w:t>מחלוקת</w:t>
      </w:r>
      <w:r w:rsidRPr="006F2648">
        <w:rPr>
          <w:rFonts w:ascii="Century" w:hAnsi="Century"/>
          <w:sz w:val="22"/>
          <w:rtl/>
        </w:rPr>
        <w:t xml:space="preserve"> </w:t>
      </w:r>
      <w:r w:rsidRPr="006F2648">
        <w:rPr>
          <w:rFonts w:ascii="Century" w:hAnsi="Century" w:hint="eastAsia"/>
          <w:sz w:val="22"/>
          <w:rtl/>
        </w:rPr>
        <w:t>פרשנית</w:t>
      </w:r>
      <w:r w:rsidRPr="006F2648">
        <w:rPr>
          <w:rFonts w:ascii="Century" w:hAnsi="Century"/>
          <w:sz w:val="22"/>
          <w:rtl/>
        </w:rPr>
        <w:t xml:space="preserve"> </w:t>
      </w:r>
      <w:r w:rsidRPr="006F2648">
        <w:rPr>
          <w:rFonts w:ascii="Century" w:hAnsi="Century" w:hint="eastAsia"/>
          <w:sz w:val="22"/>
          <w:rtl/>
        </w:rPr>
        <w:t>בין</w:t>
      </w:r>
      <w:r w:rsidRPr="006F2648">
        <w:rPr>
          <w:rFonts w:ascii="Century" w:hAnsi="Century"/>
          <w:sz w:val="22"/>
          <w:rtl/>
        </w:rPr>
        <w:t xml:space="preserve"> </w:t>
      </w:r>
      <w:r w:rsidRPr="006F2648">
        <w:rPr>
          <w:rFonts w:ascii="Century" w:hAnsi="Century" w:hint="eastAsia"/>
          <w:sz w:val="22"/>
          <w:rtl/>
        </w:rPr>
        <w:t>הצדדים</w:t>
      </w:r>
      <w:r w:rsidRPr="006F2648">
        <w:rPr>
          <w:rFonts w:ascii="Century" w:hAnsi="Century"/>
          <w:sz w:val="22"/>
          <w:rtl/>
        </w:rPr>
        <w:t xml:space="preserve"> </w:t>
      </w:r>
      <w:r w:rsidRPr="006F2648">
        <w:rPr>
          <w:rFonts w:ascii="Century" w:hAnsi="Century" w:hint="cs"/>
          <w:sz w:val="22"/>
          <w:rtl/>
        </w:rPr>
        <w:t xml:space="preserve">לערעור </w:t>
      </w:r>
      <w:r w:rsidRPr="006F2648">
        <w:rPr>
          <w:rFonts w:ascii="Century" w:hAnsi="Century" w:hint="eastAsia"/>
          <w:sz w:val="22"/>
          <w:rtl/>
        </w:rPr>
        <w:t>דכאן</w:t>
      </w:r>
      <w:r w:rsidRPr="006F2648">
        <w:rPr>
          <w:rFonts w:ascii="Century" w:hAnsi="Century"/>
          <w:sz w:val="22"/>
          <w:rtl/>
        </w:rPr>
        <w:t xml:space="preserve"> </w:t>
      </w:r>
      <w:r w:rsidRPr="006F2648">
        <w:rPr>
          <w:rFonts w:ascii="Century" w:hAnsi="Century" w:hint="eastAsia"/>
          <w:sz w:val="22"/>
          <w:rtl/>
        </w:rPr>
        <w:t>באשר</w:t>
      </w:r>
      <w:r w:rsidRPr="006F2648">
        <w:rPr>
          <w:rFonts w:ascii="Century" w:hAnsi="Century"/>
          <w:sz w:val="22"/>
          <w:rtl/>
        </w:rPr>
        <w:t xml:space="preserve"> </w:t>
      </w:r>
      <w:r w:rsidRPr="006F2648">
        <w:rPr>
          <w:rFonts w:ascii="Century" w:hAnsi="Century" w:hint="eastAsia"/>
          <w:sz w:val="22"/>
          <w:rtl/>
        </w:rPr>
        <w:t>לשאלה</w:t>
      </w:r>
      <w:r w:rsidRPr="006F2648">
        <w:rPr>
          <w:rFonts w:ascii="Century" w:hAnsi="Century" w:hint="cs"/>
          <w:sz w:val="22"/>
          <w:rtl/>
        </w:rPr>
        <w:t>:</w:t>
      </w:r>
      <w:r w:rsidRPr="006F2648">
        <w:rPr>
          <w:rFonts w:ascii="Century" w:hAnsi="Century"/>
          <w:sz w:val="22"/>
          <w:rtl/>
        </w:rPr>
        <w:t xml:space="preserve"> </w:t>
      </w:r>
      <w:r w:rsidRPr="006F2648">
        <w:rPr>
          <w:rFonts w:ascii="Century" w:hAnsi="Century" w:cs="Miriam" w:hint="eastAsia"/>
          <w:b/>
          <w:spacing w:val="0"/>
          <w:sz w:val="22"/>
          <w:szCs w:val="24"/>
          <w:rtl/>
        </w:rPr>
        <w:t>על</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מי</w:t>
      </w:r>
      <w:r w:rsidRPr="006F2648">
        <w:rPr>
          <w:rFonts w:ascii="Century" w:hAnsi="Century" w:cs="Miriam"/>
          <w:b/>
          <w:spacing w:val="0"/>
          <w:sz w:val="22"/>
          <w:szCs w:val="24"/>
          <w:rtl/>
        </w:rPr>
        <w:t xml:space="preserve"> </w:t>
      </w:r>
      <w:r w:rsidRPr="006F2648">
        <w:rPr>
          <w:rFonts w:ascii="Century" w:hAnsi="Century" w:cs="Miriam" w:hint="cs"/>
          <w:b/>
          <w:spacing w:val="0"/>
          <w:sz w:val="22"/>
          <w:szCs w:val="24"/>
          <w:rtl/>
        </w:rPr>
        <w:t xml:space="preserve">בדיוק </w:t>
      </w:r>
      <w:r w:rsidRPr="006F2648">
        <w:rPr>
          <w:rFonts w:ascii="Century" w:hAnsi="Century" w:cs="Miriam" w:hint="eastAsia"/>
          <w:b/>
          <w:spacing w:val="0"/>
          <w:sz w:val="22"/>
          <w:szCs w:val="24"/>
          <w:rtl/>
        </w:rPr>
        <w:t>ה</w:t>
      </w:r>
      <w:r w:rsidRPr="006F2648">
        <w:rPr>
          <w:rFonts w:ascii="Century" w:hAnsi="Century" w:cs="Miriam" w:hint="cs"/>
          <w:b/>
          <w:spacing w:val="0"/>
          <w:sz w:val="22"/>
          <w:szCs w:val="24"/>
          <w:rtl/>
        </w:rPr>
        <w:t>יא</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כוונ</w:t>
      </w:r>
      <w:r w:rsidRPr="006F2648">
        <w:rPr>
          <w:rFonts w:ascii="Century" w:hAnsi="Century" w:cs="Miriam" w:hint="cs"/>
          <w:b/>
          <w:spacing w:val="0"/>
          <w:sz w:val="22"/>
          <w:szCs w:val="24"/>
          <w:rtl/>
        </w:rPr>
        <w:t>ה</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לחול</w:t>
      </w:r>
      <w:r w:rsidRPr="006F2648">
        <w:rPr>
          <w:rFonts w:ascii="Century" w:hAnsi="Century" w:cs="Miriam" w:hint="cs"/>
          <w:b/>
          <w:spacing w:val="0"/>
          <w:sz w:val="22"/>
          <w:szCs w:val="24"/>
          <w:rtl/>
        </w:rPr>
        <w:t>?</w:t>
      </w:r>
      <w:r w:rsidRPr="006F2648">
        <w:rPr>
          <w:rFonts w:ascii="Century" w:hAnsi="Century"/>
          <w:sz w:val="22"/>
          <w:rtl/>
        </w:rPr>
        <w:t xml:space="preserve"> </w:t>
      </w:r>
    </w:p>
    <w:p w:rsidR="006C213E" w:rsidRPr="006F2648" w:rsidRDefault="006C213E" w:rsidP="006C213E">
      <w:pPr>
        <w:pStyle w:val="Ruller4"/>
        <w:numPr>
          <w:ilvl w:val="0"/>
          <w:numId w:val="0"/>
        </w:numPr>
        <w:rPr>
          <w:rtl/>
        </w:rPr>
      </w:pPr>
    </w:p>
    <w:p w:rsidR="006C213E" w:rsidRPr="006F2648" w:rsidRDefault="006C213E" w:rsidP="006C213E">
      <w:pPr>
        <w:pStyle w:val="Ruller4"/>
        <w:numPr>
          <w:ilvl w:val="0"/>
          <w:numId w:val="0"/>
        </w:numPr>
        <w:rPr>
          <w:rtl/>
        </w:rPr>
      </w:pPr>
      <w:r w:rsidRPr="006F2648">
        <w:rPr>
          <w:rtl/>
        </w:rPr>
        <w:tab/>
      </w:r>
      <w:r w:rsidRPr="006F2648">
        <w:rPr>
          <w:rFonts w:hint="cs"/>
          <w:rtl/>
        </w:rPr>
        <w:t>כזכור, ה</w:t>
      </w:r>
      <w:r w:rsidRPr="006F2648">
        <w:rPr>
          <w:rFonts w:hint="eastAsia"/>
          <w:rtl/>
        </w:rPr>
        <w:t>משיבים</w:t>
      </w:r>
      <w:r w:rsidRPr="006F2648">
        <w:rPr>
          <w:rtl/>
        </w:rPr>
        <w:t xml:space="preserve"> </w:t>
      </w:r>
      <w:r w:rsidRPr="006F2648">
        <w:rPr>
          <w:rFonts w:hint="eastAsia"/>
          <w:rtl/>
        </w:rPr>
        <w:t>מפרשים</w:t>
      </w:r>
      <w:r w:rsidRPr="006F2648">
        <w:rPr>
          <w:rtl/>
        </w:rPr>
        <w:t xml:space="preserve"> </w:t>
      </w:r>
      <w:r w:rsidRPr="006F2648">
        <w:rPr>
          <w:rFonts w:hint="eastAsia"/>
          <w:rtl/>
        </w:rPr>
        <w:t>הורא</w:t>
      </w:r>
      <w:r w:rsidRPr="006F2648">
        <w:rPr>
          <w:rFonts w:hint="cs"/>
          <w:rtl/>
        </w:rPr>
        <w:t>ה</w:t>
      </w:r>
      <w:r w:rsidRPr="006F2648">
        <w:rPr>
          <w:rtl/>
        </w:rPr>
        <w:t xml:space="preserve"> </w:t>
      </w:r>
      <w:r w:rsidRPr="006F2648">
        <w:rPr>
          <w:rFonts w:hint="cs"/>
          <w:rtl/>
        </w:rPr>
        <w:t>זו</w:t>
      </w:r>
      <w:r w:rsidRPr="006F2648">
        <w:rPr>
          <w:rtl/>
        </w:rPr>
        <w:t xml:space="preserve"> </w:t>
      </w:r>
      <w:r w:rsidRPr="006F2648">
        <w:rPr>
          <w:rFonts w:hint="eastAsia"/>
          <w:rtl/>
        </w:rPr>
        <w:t>כ</w:t>
      </w:r>
      <w:r w:rsidRPr="006F2648">
        <w:rPr>
          <w:rFonts w:hint="cs"/>
          <w:rtl/>
        </w:rPr>
        <w:t xml:space="preserve">דבר חקיקה אשר </w:t>
      </w:r>
      <w:r w:rsidRPr="006F2648">
        <w:rPr>
          <w:rFonts w:hint="eastAsia"/>
          <w:rtl/>
        </w:rPr>
        <w:t>חל</w:t>
      </w:r>
      <w:r w:rsidRPr="006F2648">
        <w:rPr>
          <w:rFonts w:hint="cs"/>
          <w:rtl/>
        </w:rPr>
        <w:t xml:space="preserve"> </w:t>
      </w:r>
      <w:r w:rsidRPr="006F2648">
        <w:rPr>
          <w:rFonts w:hint="eastAsia"/>
          <w:rtl/>
        </w:rPr>
        <w:t>בעניינם</w:t>
      </w:r>
      <w:r w:rsidRPr="006F2648">
        <w:rPr>
          <w:rFonts w:hint="cs"/>
          <w:rtl/>
        </w:rPr>
        <w:t>,</w:t>
      </w:r>
      <w:r w:rsidRPr="006F2648">
        <w:rPr>
          <w:rtl/>
        </w:rPr>
        <w:t xml:space="preserve"> </w:t>
      </w:r>
      <w:r w:rsidRPr="006F2648">
        <w:rPr>
          <w:rFonts w:hint="eastAsia"/>
          <w:rtl/>
        </w:rPr>
        <w:t>באופן</w:t>
      </w:r>
      <w:r w:rsidRPr="006F2648">
        <w:rPr>
          <w:rtl/>
        </w:rPr>
        <w:t xml:space="preserve"> </w:t>
      </w:r>
      <w:r w:rsidRPr="006F2648">
        <w:rPr>
          <w:rFonts w:hint="eastAsia"/>
          <w:rtl/>
        </w:rPr>
        <w:t>שמוביל</w:t>
      </w:r>
      <w:r w:rsidRPr="006F2648">
        <w:rPr>
          <w:rtl/>
        </w:rPr>
        <w:t xml:space="preserve"> </w:t>
      </w:r>
      <w:r w:rsidRPr="006F2648">
        <w:rPr>
          <w:rFonts w:hint="eastAsia"/>
          <w:rtl/>
        </w:rPr>
        <w:t>למיסוי</w:t>
      </w:r>
      <w:r w:rsidRPr="006F2648">
        <w:rPr>
          <w:rtl/>
        </w:rPr>
        <w:t xml:space="preserve"> </w:t>
      </w:r>
      <w:r w:rsidRPr="006F2648">
        <w:rPr>
          <w:rFonts w:hint="eastAsia"/>
          <w:rtl/>
        </w:rPr>
        <w:t>מופחת</w:t>
      </w:r>
      <w:r w:rsidRPr="006F2648">
        <w:rPr>
          <w:rtl/>
        </w:rPr>
        <w:t xml:space="preserve"> </w:t>
      </w:r>
      <w:r w:rsidRPr="006F2648">
        <w:rPr>
          <w:rFonts w:hint="eastAsia"/>
          <w:rtl/>
        </w:rPr>
        <w:t>של</w:t>
      </w:r>
      <w:r w:rsidRPr="006F2648">
        <w:rPr>
          <w:rtl/>
        </w:rPr>
        <w:t xml:space="preserve"> </w:t>
      </w:r>
      <w:r w:rsidRPr="006F2648">
        <w:rPr>
          <w:rFonts w:hint="eastAsia"/>
          <w:rtl/>
        </w:rPr>
        <w:t>רווח</w:t>
      </w:r>
      <w:r w:rsidRPr="006F2648">
        <w:rPr>
          <w:rtl/>
        </w:rPr>
        <w:t xml:space="preserve"> </w:t>
      </w:r>
      <w:r w:rsidRPr="006F2648">
        <w:rPr>
          <w:rFonts w:hint="eastAsia"/>
          <w:rtl/>
        </w:rPr>
        <w:t>ההון</w:t>
      </w:r>
      <w:r w:rsidRPr="006F2648">
        <w:rPr>
          <w:rtl/>
        </w:rPr>
        <w:t xml:space="preserve"> </w:t>
      </w:r>
      <w:r w:rsidRPr="006F2648">
        <w:rPr>
          <w:rFonts w:hint="eastAsia"/>
          <w:rtl/>
        </w:rPr>
        <w:t>שנצמח</w:t>
      </w:r>
      <w:r w:rsidRPr="006F2648">
        <w:rPr>
          <w:rtl/>
        </w:rPr>
        <w:t xml:space="preserve"> </w:t>
      </w:r>
      <w:proofErr w:type="spellStart"/>
      <w:r w:rsidRPr="006F2648">
        <w:rPr>
          <w:rFonts w:hint="eastAsia"/>
          <w:rtl/>
        </w:rPr>
        <w:t>לריזמן</w:t>
      </w:r>
      <w:proofErr w:type="spellEnd"/>
      <w:r w:rsidRPr="006F2648">
        <w:rPr>
          <w:rFonts w:hint="cs"/>
          <w:rtl/>
        </w:rPr>
        <w:t xml:space="preserve">. מנגד, טוענת המדינה </w:t>
      </w:r>
      <w:r w:rsidRPr="006F2648">
        <w:rPr>
          <w:rFonts w:hint="eastAsia"/>
          <w:rtl/>
        </w:rPr>
        <w:t>כי</w:t>
      </w:r>
      <w:r w:rsidRPr="006F2648">
        <w:rPr>
          <w:rtl/>
        </w:rPr>
        <w:t xml:space="preserve"> </w:t>
      </w:r>
      <w:r w:rsidRPr="006F2648">
        <w:rPr>
          <w:rFonts w:hint="eastAsia"/>
          <w:rtl/>
        </w:rPr>
        <w:t>הוראת</w:t>
      </w:r>
      <w:r w:rsidRPr="006F2648">
        <w:rPr>
          <w:rtl/>
        </w:rPr>
        <w:t xml:space="preserve"> </w:t>
      </w:r>
      <w:r w:rsidRPr="006F2648">
        <w:rPr>
          <w:rFonts w:hint="cs"/>
          <w:rtl/>
        </w:rPr>
        <w:t>מעבר 2</w:t>
      </w:r>
      <w:r w:rsidRPr="006F2648">
        <w:rPr>
          <w:rtl/>
        </w:rPr>
        <w:t xml:space="preserve"> </w:t>
      </w:r>
      <w:r w:rsidRPr="006F2648">
        <w:rPr>
          <w:rFonts w:hint="eastAsia"/>
          <w:rtl/>
        </w:rPr>
        <w:t>מעולם</w:t>
      </w:r>
      <w:r w:rsidRPr="006F2648">
        <w:rPr>
          <w:rtl/>
        </w:rPr>
        <w:t xml:space="preserve"> </w:t>
      </w:r>
      <w:r w:rsidRPr="006F2648">
        <w:rPr>
          <w:rFonts w:hint="eastAsia"/>
          <w:rtl/>
        </w:rPr>
        <w:t>לא</w:t>
      </w:r>
      <w:r w:rsidRPr="006F2648">
        <w:rPr>
          <w:rtl/>
        </w:rPr>
        <w:t xml:space="preserve"> </w:t>
      </w:r>
      <w:r w:rsidRPr="006F2648">
        <w:rPr>
          <w:rFonts w:hint="eastAsia"/>
          <w:rtl/>
        </w:rPr>
        <w:t>כוונ</w:t>
      </w:r>
      <w:r w:rsidRPr="006F2648">
        <w:rPr>
          <w:rFonts w:hint="cs"/>
          <w:rtl/>
        </w:rPr>
        <w:t>ה</w:t>
      </w:r>
      <w:r w:rsidRPr="006F2648">
        <w:rPr>
          <w:rtl/>
        </w:rPr>
        <w:t xml:space="preserve"> </w:t>
      </w:r>
      <w:r w:rsidRPr="006F2648">
        <w:rPr>
          <w:rFonts w:hint="eastAsia"/>
          <w:rtl/>
        </w:rPr>
        <w:t>לחול</w:t>
      </w:r>
      <w:r w:rsidRPr="006F2648">
        <w:rPr>
          <w:rtl/>
        </w:rPr>
        <w:t xml:space="preserve"> </w:t>
      </w:r>
      <w:r w:rsidRPr="006F2648">
        <w:rPr>
          <w:rFonts w:hint="eastAsia"/>
          <w:rtl/>
        </w:rPr>
        <w:t>על</w:t>
      </w:r>
      <w:r w:rsidRPr="006F2648">
        <w:rPr>
          <w:rtl/>
        </w:rPr>
        <w:t xml:space="preserve"> </w:t>
      </w:r>
      <w:r w:rsidRPr="006F2648">
        <w:rPr>
          <w:rFonts w:hint="eastAsia"/>
          <w:rtl/>
        </w:rPr>
        <w:t>נישומים</w:t>
      </w:r>
      <w:r w:rsidRPr="006F2648">
        <w:rPr>
          <w:rtl/>
        </w:rPr>
        <w:t xml:space="preserve"> </w:t>
      </w:r>
      <w:r w:rsidRPr="006F2648">
        <w:rPr>
          <w:rFonts w:hint="eastAsia"/>
          <w:rtl/>
        </w:rPr>
        <w:t>דוגמת</w:t>
      </w:r>
      <w:r w:rsidRPr="006F2648">
        <w:rPr>
          <w:rtl/>
        </w:rPr>
        <w:t xml:space="preserve"> </w:t>
      </w:r>
      <w:proofErr w:type="spellStart"/>
      <w:r w:rsidRPr="006F2648">
        <w:rPr>
          <w:rFonts w:hint="eastAsia"/>
          <w:rtl/>
        </w:rPr>
        <w:t>ריזמן</w:t>
      </w:r>
      <w:proofErr w:type="spellEnd"/>
      <w:r w:rsidRPr="006F2648">
        <w:rPr>
          <w:rtl/>
        </w:rPr>
        <w:t xml:space="preserve">, </w:t>
      </w:r>
      <w:r w:rsidRPr="006F2648">
        <w:rPr>
          <w:rFonts w:hint="eastAsia"/>
          <w:rtl/>
        </w:rPr>
        <w:t>וכי</w:t>
      </w:r>
      <w:r w:rsidRPr="006F2648">
        <w:rPr>
          <w:rtl/>
        </w:rPr>
        <w:t xml:space="preserve"> </w:t>
      </w:r>
      <w:r w:rsidRPr="006F2648">
        <w:rPr>
          <w:rFonts w:hint="eastAsia"/>
          <w:rtl/>
        </w:rPr>
        <w:t>כל</w:t>
      </w:r>
      <w:r w:rsidRPr="006F2648">
        <w:rPr>
          <w:rtl/>
        </w:rPr>
        <w:t xml:space="preserve"> </w:t>
      </w:r>
      <w:r w:rsidRPr="006F2648">
        <w:rPr>
          <w:rFonts w:hint="eastAsia"/>
          <w:rtl/>
        </w:rPr>
        <w:t>פרשנות</w:t>
      </w:r>
      <w:r w:rsidRPr="006F2648">
        <w:rPr>
          <w:rtl/>
        </w:rPr>
        <w:t xml:space="preserve"> </w:t>
      </w:r>
      <w:r w:rsidRPr="006F2648">
        <w:rPr>
          <w:rFonts w:hint="eastAsia"/>
          <w:rtl/>
        </w:rPr>
        <w:t>אחרת</w:t>
      </w:r>
      <w:r w:rsidRPr="006F2648">
        <w:rPr>
          <w:rtl/>
        </w:rPr>
        <w:t xml:space="preserve"> </w:t>
      </w:r>
      <w:r w:rsidRPr="006F2648">
        <w:rPr>
          <w:rFonts w:hint="eastAsia"/>
          <w:rtl/>
        </w:rPr>
        <w:t>תוביל</w:t>
      </w:r>
      <w:r w:rsidRPr="006F2648">
        <w:rPr>
          <w:rtl/>
        </w:rPr>
        <w:t xml:space="preserve"> </w:t>
      </w:r>
      <w:r w:rsidRPr="006F2648">
        <w:rPr>
          <w:rFonts w:hint="eastAsia"/>
          <w:rtl/>
        </w:rPr>
        <w:t>לאבסורד</w:t>
      </w:r>
      <w:r w:rsidRPr="006F2648">
        <w:rPr>
          <w:rtl/>
        </w:rPr>
        <w:t xml:space="preserve"> </w:t>
      </w:r>
      <w:r w:rsidRPr="006F2648">
        <w:rPr>
          <w:rFonts w:hint="eastAsia"/>
          <w:rtl/>
        </w:rPr>
        <w:t>ולפגיעה</w:t>
      </w:r>
      <w:r w:rsidRPr="006F2648">
        <w:rPr>
          <w:rtl/>
        </w:rPr>
        <w:t xml:space="preserve"> </w:t>
      </w:r>
      <w:r w:rsidRPr="006F2648">
        <w:rPr>
          <w:rFonts w:hint="eastAsia"/>
          <w:rtl/>
        </w:rPr>
        <w:t>ב</w:t>
      </w:r>
      <w:r w:rsidRPr="006F2648">
        <w:rPr>
          <w:rFonts w:hint="cs"/>
          <w:rtl/>
        </w:rPr>
        <w:t xml:space="preserve">מושכלות </w:t>
      </w:r>
      <w:r w:rsidRPr="006F2648">
        <w:rPr>
          <w:rFonts w:hint="eastAsia"/>
          <w:rtl/>
        </w:rPr>
        <w:t>היסוד</w:t>
      </w:r>
      <w:r w:rsidRPr="006F2648">
        <w:rPr>
          <w:rtl/>
        </w:rPr>
        <w:t xml:space="preserve"> </w:t>
      </w:r>
      <w:r w:rsidRPr="006F2648">
        <w:rPr>
          <w:rFonts w:hint="eastAsia"/>
          <w:rtl/>
        </w:rPr>
        <w:t>של</w:t>
      </w:r>
      <w:r w:rsidRPr="006F2648">
        <w:rPr>
          <w:rtl/>
        </w:rPr>
        <w:t xml:space="preserve"> </w:t>
      </w:r>
      <w:r w:rsidRPr="006F2648">
        <w:rPr>
          <w:rFonts w:hint="cs"/>
          <w:rtl/>
        </w:rPr>
        <w:t>דיני</w:t>
      </w:r>
      <w:r w:rsidRPr="006F2648">
        <w:rPr>
          <w:rtl/>
        </w:rPr>
        <w:t xml:space="preserve"> </w:t>
      </w:r>
      <w:r w:rsidRPr="006F2648">
        <w:rPr>
          <w:rFonts w:hint="eastAsia"/>
          <w:rtl/>
        </w:rPr>
        <w:t>המס</w:t>
      </w:r>
      <w:r w:rsidRPr="006F2648">
        <w:rPr>
          <w:rtl/>
        </w:rPr>
        <w:t>.</w:t>
      </w:r>
      <w:r w:rsidRPr="006F2648">
        <w:rPr>
          <w:rFonts w:hint="cs"/>
          <w:rtl/>
        </w:rPr>
        <w:t xml:space="preserve"> בית משפט קמא הסכים עם המשיבים, והמדינה ערערה על כך.</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במחלוקת פרשנית זו אדון ואכריע כעת.</w:t>
      </w:r>
    </w:p>
    <w:p w:rsidR="006C213E" w:rsidRPr="006F2648" w:rsidRDefault="006C213E" w:rsidP="006C213E">
      <w:pPr>
        <w:pStyle w:val="Ruller4"/>
        <w:numPr>
          <w:ilvl w:val="0"/>
          <w:numId w:val="0"/>
        </w:numPr>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 xml:space="preserve">טענות הצדדים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המחלוקת בין הצדדים נסובה, כאמור, על פרשנותה של הוראת מעבר 2: סעיף 80(ט)(2) לתיקון 147. על בסיסה של הוראת מעבר 2, טוענים המשיבים כי חבות המס של </w:t>
      </w:r>
      <w:proofErr w:type="spellStart"/>
      <w:r w:rsidRPr="006F2648">
        <w:rPr>
          <w:rFonts w:hint="cs"/>
          <w:rtl/>
        </w:rPr>
        <w:t>ריזמן</w:t>
      </w:r>
      <w:proofErr w:type="spellEnd"/>
      <w:r w:rsidRPr="006F2648">
        <w:rPr>
          <w:rFonts w:hint="cs"/>
          <w:rtl/>
        </w:rPr>
        <w:t xml:space="preserve"> בגין רווח ההון שנצמח לו ממכירת מניות אזימוט צריכה להיות מחושבת לפי שיעור מס של 25%, וזאת ביחס למלוא רווח ההון </w:t>
      </w:r>
      <w:r w:rsidRPr="006F2648">
        <w:rPr>
          <w:rtl/>
        </w:rPr>
        <w:t>–</w:t>
      </w:r>
      <w:r w:rsidRPr="006F2648">
        <w:rPr>
          <w:rFonts w:hint="cs"/>
          <w:rtl/>
        </w:rPr>
        <w:t xml:space="preserve"> זה שנצמח עובר לרישום המניות למסחר בבורסה, וזה שנצמח אחריו </w:t>
      </w:r>
      <w:r w:rsidRPr="006F2648">
        <w:rPr>
          <w:rtl/>
        </w:rPr>
        <w:t>–</w:t>
      </w:r>
      <w:r w:rsidRPr="006F2648">
        <w:rPr>
          <w:rFonts w:hint="cs"/>
          <w:rtl/>
        </w:rPr>
        <w:t xml:space="preserve"> עד למועד הקובע וממנו ואילך. לדידם, אין כל נפקות לעובדה </w:t>
      </w:r>
      <w:proofErr w:type="spellStart"/>
      <w:r w:rsidRPr="006F2648">
        <w:rPr>
          <w:rFonts w:hint="cs"/>
          <w:rtl/>
        </w:rPr>
        <w:t>שריזמן</w:t>
      </w:r>
      <w:proofErr w:type="spellEnd"/>
      <w:r w:rsidRPr="006F2648">
        <w:rPr>
          <w:rFonts w:hint="cs"/>
          <w:rtl/>
        </w:rPr>
        <w:t xml:space="preserve"> בחר בשעתו לחסות תחת מסלול המיסוי שבסעיף 101(א)(2) לפקודה וביקש שלא יראו ברישום מניותיו למסחר אירוע מס. לפי הדרך שבה המשיבים מפרשים את הוראת מעבר 2, תיקון 147 החריג מפורשות את כלל הנישומים החוסים תחת הוראות סעיף 101 לפקודה מתחולתה של ההוראה הכללית בדבר חישוב המס, אשר מצויה בסעיף 91(ב1) לפקודה ואשר מאמצת את כללי החישוב הליניארי. לטענת המשיבים, בכך ביטל המחוקק את </w:t>
      </w:r>
      <w:proofErr w:type="spellStart"/>
      <w:r w:rsidRPr="006F2648">
        <w:rPr>
          <w:rFonts w:hint="cs"/>
          <w:rtl/>
        </w:rPr>
        <w:t>חבותם</w:t>
      </w:r>
      <w:proofErr w:type="spellEnd"/>
      <w:r w:rsidRPr="006F2648">
        <w:rPr>
          <w:rFonts w:hint="cs"/>
          <w:rtl/>
        </w:rPr>
        <w:t xml:space="preserve"> של נישומים אלו במס שולי בגין רווח ההון שהם צברו עד למועד הקובע, 1.1.2003. על יסוד טענות אלה, מגיעים המשיבים למסקנה כי את חבות המס של </w:t>
      </w:r>
      <w:proofErr w:type="spellStart"/>
      <w:r w:rsidRPr="006F2648">
        <w:rPr>
          <w:rFonts w:hint="cs"/>
          <w:rtl/>
        </w:rPr>
        <w:t>ריזמן</w:t>
      </w:r>
      <w:proofErr w:type="spellEnd"/>
      <w:r w:rsidRPr="006F2648">
        <w:rPr>
          <w:rFonts w:hint="cs"/>
          <w:rtl/>
        </w:rPr>
        <w:t xml:space="preserve"> יש לחשב על פי הוראות סעיף 91(ב) לפקודה לבדן </w:t>
      </w:r>
      <w:r w:rsidRPr="006F2648">
        <w:rPr>
          <w:rtl/>
        </w:rPr>
        <w:t>–</w:t>
      </w:r>
      <w:r w:rsidRPr="006F2648">
        <w:rPr>
          <w:rFonts w:hint="cs"/>
          <w:rtl/>
        </w:rPr>
        <w:t xml:space="preserve"> כנוסחן במועד מכירת המניות </w:t>
      </w:r>
      <w:r w:rsidRPr="006F2648">
        <w:rPr>
          <w:rtl/>
        </w:rPr>
        <w:t>–</w:t>
      </w:r>
      <w:r w:rsidRPr="006F2648">
        <w:rPr>
          <w:rFonts w:hint="cs"/>
          <w:rtl/>
        </w:rPr>
        <w:t xml:space="preserve"> באופן שמלוא רווח ההון שלו יהא טעון מס בשיעור של 25% מפאת היותו בעל מניות מהותי באזימוט. המשיבים מוסיפים ומדגישים, כי פרשנות זו מעוגנת בלשון החוק ואף תואמת את תכליתו של תיקון 147: יצירת אחידות ופשטות באופן שבו מחושב המס. מטעמים אלה, סומכים המשיבים את ידיהם על האמור בפסק הדין קמא. </w:t>
      </w:r>
    </w:p>
    <w:p w:rsidR="006C213E" w:rsidRPr="006F2648" w:rsidRDefault="006C213E" w:rsidP="006C213E">
      <w:pPr>
        <w:pStyle w:val="Ruller4"/>
        <w:rPr>
          <w:rtl/>
        </w:rPr>
      </w:pPr>
      <w:r w:rsidRPr="006F2648">
        <w:rPr>
          <w:rFonts w:hint="cs"/>
          <w:rtl/>
        </w:rPr>
        <w:t xml:space="preserve">מנגד, טוענת המדינה כי פרשנות זו של המשיבים, שכאמור אומצה על ידי בית משפט קמא, בטעות יסודה. לטענת המדינה, הוראות המעבר כוונו לחול רק על נישומים אשר הושפעו מביטולו של חלק ה3 לפקודה. ביחס לנישומים החוסים תחת הוראות סעיף 101, עסקינן בכל אלו שביקשו לראות ברישום מניותיהם למסחר אירוע מס, </w:t>
      </w:r>
      <w:proofErr w:type="spellStart"/>
      <w:r w:rsidRPr="006F2648">
        <w:rPr>
          <w:rFonts w:hint="cs"/>
          <w:rtl/>
        </w:rPr>
        <w:t>מיידי</w:t>
      </w:r>
      <w:proofErr w:type="spellEnd"/>
      <w:r w:rsidRPr="006F2648">
        <w:rPr>
          <w:rFonts w:hint="cs"/>
          <w:rtl/>
        </w:rPr>
        <w:t xml:space="preserve"> או דחוי, והצהירו על יתרת רווח ההון שנצמח להם ממועד הרישום ואילך כהכנסה משוק ההון אשר </w:t>
      </w:r>
      <w:proofErr w:type="spellStart"/>
      <w:r w:rsidRPr="006F2648">
        <w:rPr>
          <w:rFonts w:hint="cs"/>
          <w:rtl/>
        </w:rPr>
        <w:t>מוסתה</w:t>
      </w:r>
      <w:proofErr w:type="spellEnd"/>
      <w:r w:rsidRPr="006F2648">
        <w:rPr>
          <w:rFonts w:hint="cs"/>
          <w:rtl/>
        </w:rPr>
        <w:t xml:space="preserve"> בהתאם להוראות חלק ה3. במילים אחרות: המדינה טוענת כי הוראת מעבר 2 חלה רק על אותם נישומים שבחרו לחסות תחת הוראות סעיפים 101(א)(1) ו-101(א)(3) לפקודה. בהקשר זה מבהירה המדינה, כי בלא הוראות מעבר, נישומים אלה היו נפגעים ממשטר המיסוי החדש אשר נקבע בתיקון 147, ועל כן המחוקק קבע עבורם את הוראות המעבר שתכליתן שימור הטבות המס שהיו בידיהם ערב התיקון. הוראת מעבר 1 (סעיף 80(ט)(1) לתיקון 147) מאפשרת שימור מלא של הטבות אלה לנישום שבחר לבצע מכירה רעיונית של מניותיו לפני כניסתו לתוקף של תיקון 147 בהתאם לאופציה שהתיקון העניק לו מבעוד מועד. כך זכו נישומים שבחרו במכירה רעיונית כאמור לשימור הפטור ממס בגין רווח ההון הבורסאי שצמח להם לפני המועד הקובע, 1.1.2003, ובמיסוי בשיעור מופחת של 15% בגין רווח ההון שצברו בין המועד הקובע לבין מועד המכירה הרעיונית. הוראת מעבר 2 (סעיף 80(ט)(2) לתיקון 147) מבטיחה כי גם נישום אשר נמנע ממכירה רעיונית כאמור יוכל ליהנות, לכל הפחות, מהפטור ממס שהיה בתוקף עד למועד הקובע. המדינה מבהירה ומדגישה כי פרשנותה זו מעוגנת בלשונו של סעיף 80(ט) רישא. כפי שכבר </w:t>
      </w:r>
      <w:proofErr w:type="spellStart"/>
      <w:r w:rsidRPr="006F2648">
        <w:rPr>
          <w:rFonts w:hint="cs"/>
          <w:rtl/>
        </w:rPr>
        <w:t>צויין</w:t>
      </w:r>
      <w:proofErr w:type="spellEnd"/>
      <w:r w:rsidRPr="006F2648">
        <w:rPr>
          <w:rFonts w:hint="cs"/>
          <w:rtl/>
        </w:rPr>
        <w:t xml:space="preserve">, המדינה טוענת כי מילות הסעיף </w:t>
      </w:r>
      <w:r w:rsidRPr="006F2648">
        <w:rPr>
          <w:rtl/>
        </w:rPr>
        <w:t>–</w:t>
      </w:r>
      <w:r w:rsidRPr="006F2648">
        <w:rPr>
          <w:rFonts w:hint="cs"/>
          <w:rtl/>
        </w:rPr>
        <w:t xml:space="preserve"> "</w:t>
      </w:r>
      <w:r w:rsidRPr="006F2648">
        <w:rPr>
          <w:rtl/>
        </w:rPr>
        <w:t>לעני</w:t>
      </w:r>
      <w:r w:rsidRPr="006F2648">
        <w:rPr>
          <w:rFonts w:hint="cs"/>
          <w:rtl/>
        </w:rPr>
        <w:t>י</w:t>
      </w:r>
      <w:r w:rsidRPr="006F2648">
        <w:rPr>
          <w:rtl/>
        </w:rPr>
        <w:t>ן תיקון סעיף 101 לפקודה</w:t>
      </w:r>
      <w:r w:rsidRPr="006F2648">
        <w:rPr>
          <w:rFonts w:hint="cs"/>
          <w:rtl/>
        </w:rPr>
        <w:t xml:space="preserve"> [...] ו</w:t>
      </w:r>
      <w:r w:rsidRPr="006F2648">
        <w:rPr>
          <w:rtl/>
        </w:rPr>
        <w:t>ביטול חלק ה3 לפקודה</w:t>
      </w:r>
      <w:r w:rsidRPr="006F2648">
        <w:rPr>
          <w:rFonts w:hint="cs"/>
          <w:rtl/>
        </w:rPr>
        <w:t xml:space="preserve">" </w:t>
      </w:r>
      <w:r w:rsidRPr="006F2648">
        <w:rPr>
          <w:rtl/>
        </w:rPr>
        <w:t>–</w:t>
      </w:r>
      <w:r w:rsidRPr="006F2648">
        <w:rPr>
          <w:rFonts w:hint="cs"/>
          <w:rtl/>
        </w:rPr>
        <w:t xml:space="preserve"> מפנות רק לתיקוניו המהותיים של סעיף 101 אשר נובעים מביטולו של חלק ה3 לפקודת מס הכנסה </w:t>
      </w:r>
      <w:r w:rsidRPr="006F2648">
        <w:rPr>
          <w:rtl/>
        </w:rPr>
        <w:t>–</w:t>
      </w:r>
      <w:r w:rsidRPr="006F2648">
        <w:rPr>
          <w:rFonts w:hint="cs"/>
          <w:rtl/>
        </w:rPr>
        <w:t xml:space="preserve"> דהיינו: לתיקונים אשר נעשו בסעיפים 101(א)(1) ו-101(א)(3), להבדיל מסעיף 101(א)(2) שהוראותיו רק הותאמו במישור הטכני למצב החדש שיצר תיקון 147.</w:t>
      </w:r>
    </w:p>
    <w:p w:rsidR="006C213E" w:rsidRPr="006F2648" w:rsidRDefault="006C213E" w:rsidP="006C213E">
      <w:pPr>
        <w:pStyle w:val="Ruller41"/>
        <w:rPr>
          <w:rtl/>
        </w:rPr>
      </w:pPr>
    </w:p>
    <w:p w:rsidR="006C213E" w:rsidRPr="006F2648" w:rsidRDefault="006C213E" w:rsidP="006C213E">
      <w:pPr>
        <w:pStyle w:val="Ruller4"/>
      </w:pPr>
      <w:r w:rsidRPr="006F2648">
        <w:rPr>
          <w:rFonts w:hint="cs"/>
          <w:rtl/>
        </w:rPr>
        <w:t xml:space="preserve">המדינה טוענת אפוא, כי אין כל בסיס לטענת המשיבים שמנסה להחיל הוראת מַעֲבָר זו על </w:t>
      </w:r>
      <w:proofErr w:type="spellStart"/>
      <w:r w:rsidRPr="006F2648">
        <w:rPr>
          <w:rFonts w:hint="cs"/>
          <w:rtl/>
        </w:rPr>
        <w:t>ריזמן</w:t>
      </w:r>
      <w:proofErr w:type="spellEnd"/>
      <w:r w:rsidRPr="006F2648">
        <w:rPr>
          <w:rFonts w:hint="cs"/>
          <w:rtl/>
        </w:rPr>
        <w:t xml:space="preserve"> שרווחיו הם רווחים חוץ-בורסאיים החוסים תחת סעיף 101(א)(2) לפקודה. לטענתה, רווח ההון שנצמח </w:t>
      </w:r>
      <w:proofErr w:type="spellStart"/>
      <w:r w:rsidRPr="006F2648">
        <w:rPr>
          <w:rFonts w:hint="cs"/>
          <w:rtl/>
        </w:rPr>
        <w:t>לריזמן</w:t>
      </w:r>
      <w:proofErr w:type="spellEnd"/>
      <w:r w:rsidRPr="006F2648">
        <w:rPr>
          <w:rFonts w:hint="cs"/>
          <w:rtl/>
        </w:rPr>
        <w:t xml:space="preserve"> צריך להיות ממוסה בדרך של חישוב ליניארי בהתאם להוראת סעיף 91(ב1) לפקודה: חבות המס של </w:t>
      </w:r>
      <w:proofErr w:type="spellStart"/>
      <w:r w:rsidRPr="006F2648">
        <w:rPr>
          <w:rFonts w:hint="cs"/>
          <w:rtl/>
        </w:rPr>
        <w:t>ריזמן</w:t>
      </w:r>
      <w:proofErr w:type="spellEnd"/>
      <w:r w:rsidRPr="006F2648">
        <w:rPr>
          <w:rFonts w:hint="cs"/>
          <w:rtl/>
        </w:rPr>
        <w:t xml:space="preserve"> בגין רווח ההון החוץ-בורסאי אשר נצמח עד למועד הקובע, 1.1.2003, תחושב לפי שיעור המס השולי שלו; ואילו יתרת הרווח שלו, כבעל מניות מהותי באזימוט, </w:t>
      </w:r>
      <w:proofErr w:type="spellStart"/>
      <w:r w:rsidRPr="006F2648">
        <w:rPr>
          <w:rFonts w:hint="cs"/>
          <w:rtl/>
        </w:rPr>
        <w:t>תחוייב</w:t>
      </w:r>
      <w:proofErr w:type="spellEnd"/>
      <w:r w:rsidRPr="006F2648">
        <w:rPr>
          <w:rFonts w:hint="cs"/>
          <w:rtl/>
        </w:rPr>
        <w:t xml:space="preserve"> במס האחיד בשיעור של 25%. לשיטת המדינה, תוצאה זו תואמת את לשונו ואת תכליתו של תיקון 147. המדינה מסכימה עם המשיבים כי תיקון זה בא לכונן משטר מיסוי אחיד ופשוט, אולם, לדבריה, משטר זה חל על רווחים ממכירת מניות אשר נצברו </w:t>
      </w:r>
      <w:r w:rsidRPr="006F2648">
        <w:rPr>
          <w:rFonts w:ascii="Century" w:hAnsi="Century" w:cs="Miriam" w:hint="cs"/>
          <w:b/>
          <w:spacing w:val="0"/>
          <w:sz w:val="22"/>
          <w:szCs w:val="24"/>
          <w:rtl/>
        </w:rPr>
        <w:t>אחרי</w:t>
      </w:r>
      <w:r w:rsidRPr="006F2648">
        <w:rPr>
          <w:rFonts w:hint="cs"/>
          <w:rtl/>
        </w:rPr>
        <w:t xml:space="preserve"> המועד הקובע, 1.1.2003, ולא בתקופה שלפניו.</w:t>
      </w:r>
    </w:p>
    <w:p w:rsidR="006C213E" w:rsidRPr="006F2648" w:rsidRDefault="006C213E" w:rsidP="006C213E">
      <w:pPr>
        <w:pStyle w:val="Ruller4"/>
        <w:rPr>
          <w:rtl/>
        </w:rPr>
      </w:pPr>
      <w:r w:rsidRPr="006F2648">
        <w:rPr>
          <w:rFonts w:hint="cs"/>
          <w:rtl/>
        </w:rPr>
        <w:t xml:space="preserve">בית משפט קמא קיבל, כאמור, את עמדתם הפרשנית של המשיבים ודחה את עמדת המדינה. בפסק דינו היסודי והמנומק, סקר בית המשפט את ההיסטוריה החקיקתית של הפקודה אשר נוגעת לסעיף 101, בחן את לשונה של הוראת מעבר 2 ועמד על התכליות שבבסיס תיקון 147. בהסתמכו על כל אלו, קבע בית משפט קמא כי יש להעדיף את פרשנות המשיבים </w:t>
      </w:r>
      <w:r w:rsidRPr="006F2648">
        <w:rPr>
          <w:rtl/>
        </w:rPr>
        <w:t>–</w:t>
      </w:r>
      <w:r w:rsidRPr="006F2648">
        <w:rPr>
          <w:rFonts w:hint="cs"/>
          <w:rtl/>
        </w:rPr>
        <w:t xml:space="preserve"> זאת, בראש ובראשונה, כיוון שיש לה אחיזה ברורה בלשונה של הוראת מעבר 2, ומאחר שהיא גם עולה בקנה אחד עם התכליות אותן ביקש תיקון 147 להגשים, אשר, כאמור, כוללות ודאות ופשטות במיסוי רווחי הון לסוגיהם. על בסיס שיקולים אלה, פסק בית משפט קמא כי אינו רואה מקום להחלת החישוב הליניארי שבסעיף 91(ב1) על רווח ההון שנצמח </w:t>
      </w:r>
      <w:proofErr w:type="spellStart"/>
      <w:r w:rsidRPr="006F2648">
        <w:rPr>
          <w:rFonts w:hint="cs"/>
          <w:rtl/>
        </w:rPr>
        <w:t>לריזמן</w:t>
      </w:r>
      <w:proofErr w:type="spellEnd"/>
      <w:r w:rsidRPr="006F2648">
        <w:rPr>
          <w:rFonts w:hint="cs"/>
          <w:rtl/>
        </w:rPr>
        <w:t xml:space="preserve">, וכי רווח הון זה </w:t>
      </w:r>
      <w:proofErr w:type="spellStart"/>
      <w:r w:rsidRPr="006F2648">
        <w:rPr>
          <w:rFonts w:hint="cs"/>
          <w:rtl/>
        </w:rPr>
        <w:t>ימוסה</w:t>
      </w:r>
      <w:proofErr w:type="spellEnd"/>
      <w:r w:rsidRPr="006F2648">
        <w:rPr>
          <w:rFonts w:hint="cs"/>
          <w:rtl/>
        </w:rPr>
        <w:t xml:space="preserve"> אפוא במלואו לפי שיעור המס הסטטוטורי של 25% אשר נקבע בתיקון 147.</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מכאן ערעור המדינה, שבמסגרתו חזרו בעלי הדין על טענותיהם. </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דיון והכרעה</w:t>
      </w:r>
    </w:p>
    <w:p w:rsidR="006C213E" w:rsidRPr="006F2648" w:rsidRDefault="006C213E" w:rsidP="006C213E">
      <w:pPr>
        <w:pStyle w:val="Ruller41"/>
        <w:rPr>
          <w:rFonts w:ascii="Century" w:hAnsi="Century" w:cs="Miriam"/>
          <w:b/>
          <w:spacing w:val="0"/>
          <w:szCs w:val="24"/>
          <w:rtl/>
        </w:rPr>
      </w:pPr>
    </w:p>
    <w:p w:rsidR="006C213E" w:rsidRPr="006F2648" w:rsidRDefault="006C213E" w:rsidP="006C213E">
      <w:pPr>
        <w:pStyle w:val="Ruller4"/>
        <w:rPr>
          <w:rtl/>
        </w:rPr>
      </w:pPr>
      <w:r w:rsidRPr="006F2648">
        <w:rPr>
          <w:rFonts w:hint="cs"/>
          <w:rtl/>
        </w:rPr>
        <w:t xml:space="preserve">לאחר עיון בסוגיה, הגעתי למסקנה חד-משמעית כי הדין עם המדינה. מבחינה לשונית גרידא, פירושם של המשיבים </w:t>
      </w:r>
      <w:r w:rsidRPr="006F2648">
        <w:rPr>
          <w:rtl/>
        </w:rPr>
        <w:t>–</w:t>
      </w:r>
      <w:r w:rsidRPr="006F2648">
        <w:rPr>
          <w:rFonts w:hint="cs"/>
          <w:rtl/>
        </w:rPr>
        <w:t xml:space="preserve"> שכאמור קורא את הרישא של סעיף 80(ט) לתיקון 147 כמסיר את עולו של המס השולי מכתפיו של כל נישום החוסה </w:t>
      </w:r>
      <w:proofErr w:type="spellStart"/>
      <w:r w:rsidRPr="006F2648">
        <w:rPr>
          <w:rFonts w:hint="cs"/>
          <w:rtl/>
        </w:rPr>
        <w:t>בצילו</w:t>
      </w:r>
      <w:proofErr w:type="spellEnd"/>
      <w:r w:rsidRPr="006F2648">
        <w:rPr>
          <w:rFonts w:hint="cs"/>
          <w:rtl/>
        </w:rPr>
        <w:t xml:space="preserve"> של סעיף 101 לפקודת מס הכנסה </w:t>
      </w:r>
      <w:r w:rsidRPr="006F2648">
        <w:rPr>
          <w:rtl/>
        </w:rPr>
        <w:t>–</w:t>
      </w:r>
      <w:r w:rsidRPr="006F2648">
        <w:rPr>
          <w:rFonts w:hint="cs"/>
          <w:rtl/>
        </w:rPr>
        <w:t xml:space="preserve"> הינו סביר באותה מידה כמו פירושה של המדינה, שכאמור מעניק את ההחרגה מסעיף 91(ב1) לפקודה ומהמס השולי רק לאותם נישומים שרווחיהם ממכירת מניותיהם </w:t>
      </w:r>
      <w:proofErr w:type="spellStart"/>
      <w:r w:rsidRPr="006F2648">
        <w:rPr>
          <w:rFonts w:hint="cs"/>
          <w:rtl/>
        </w:rPr>
        <w:t>מוסו</w:t>
      </w:r>
      <w:proofErr w:type="spellEnd"/>
      <w:r w:rsidRPr="006F2648">
        <w:rPr>
          <w:rFonts w:hint="cs"/>
          <w:rtl/>
        </w:rPr>
        <w:t xml:space="preserve">, ערב התיקון, כמצווה בחלק ה3 לפקודה. דא עקא, השוויון בין שני הפירושים הללו הוא שוויון סינטקטי, ותו לא, אשר קשור לנפלאותיה של ו' החיבור </w:t>
      </w:r>
      <w:r w:rsidRPr="006F2648">
        <w:rPr>
          <w:rtl/>
        </w:rPr>
        <w:t>–</w:t>
      </w:r>
      <w:r w:rsidRPr="006F2648">
        <w:rPr>
          <w:rFonts w:hint="cs"/>
          <w:rtl/>
        </w:rPr>
        <w:t xml:space="preserve"> אות שמשמשת, לסירוגין, בצירופים של מילים ותנאים ובחלופותיהם </w:t>
      </w:r>
      <w:r w:rsidRPr="006F2648">
        <w:rPr>
          <w:rtl/>
        </w:rPr>
        <w:t>(</w:t>
      </w:r>
      <w:r w:rsidRPr="006F2648">
        <w:rPr>
          <w:rFonts w:hint="eastAsia"/>
          <w:rtl/>
        </w:rPr>
        <w:t>ראו</w:t>
      </w:r>
      <w:r w:rsidRPr="006F2648">
        <w:rPr>
          <w:rtl/>
        </w:rPr>
        <w:t xml:space="preserve">: </w:t>
      </w:r>
      <w:r w:rsidRPr="006F2648">
        <w:rPr>
          <w:rFonts w:ascii="Century" w:hAnsi="Century" w:hint="eastAsia"/>
          <w:sz w:val="22"/>
          <w:rtl/>
        </w:rPr>
        <w:t>חיים</w:t>
      </w:r>
      <w:r w:rsidRPr="006F2648">
        <w:rPr>
          <w:rFonts w:ascii="Century" w:hAnsi="Century"/>
          <w:sz w:val="22"/>
          <w:rtl/>
        </w:rPr>
        <w:t xml:space="preserve"> </w:t>
      </w:r>
      <w:r w:rsidRPr="006F2648">
        <w:rPr>
          <w:rFonts w:ascii="Century" w:hAnsi="Century" w:hint="eastAsia"/>
          <w:sz w:val="22"/>
          <w:rtl/>
        </w:rPr>
        <w:t>כהן</w:t>
      </w:r>
      <w:r w:rsidRPr="006F2648">
        <w:rPr>
          <w:rFonts w:hint="cs"/>
          <w:rtl/>
        </w:rPr>
        <w:t xml:space="preserve"> "סכלות ו/או </w:t>
      </w:r>
      <w:proofErr w:type="spellStart"/>
      <w:r w:rsidRPr="006F2648">
        <w:rPr>
          <w:rFonts w:hint="cs"/>
          <w:rtl/>
        </w:rPr>
        <w:t>איולת</w:t>
      </w:r>
      <w:proofErr w:type="spellEnd"/>
      <w:r w:rsidRPr="006F2648">
        <w:rPr>
          <w:rFonts w:hint="cs"/>
          <w:rtl/>
        </w:rPr>
        <w:t xml:space="preserve">" </w:t>
      </w:r>
      <w:r w:rsidRPr="006F2648">
        <w:rPr>
          <w:rFonts w:ascii="Century" w:hAnsi="Century" w:cs="Miriam" w:hint="cs"/>
          <w:b/>
          <w:spacing w:val="0"/>
          <w:sz w:val="22"/>
          <w:szCs w:val="24"/>
          <w:rtl/>
        </w:rPr>
        <w:t>לשוננו לעם</w:t>
      </w:r>
      <w:r w:rsidRPr="006F2648">
        <w:rPr>
          <w:rFonts w:hint="cs"/>
          <w:rtl/>
        </w:rPr>
        <w:t xml:space="preserve"> לב(א) 3 (תשמ"א); בג"ץ 157/63 </w:t>
      </w:r>
      <w:proofErr w:type="spellStart"/>
      <w:r w:rsidRPr="006F2648">
        <w:rPr>
          <w:rFonts w:ascii="Century" w:hAnsi="Century" w:cs="Miriam" w:hint="cs"/>
          <w:b/>
          <w:spacing w:val="0"/>
          <w:szCs w:val="24"/>
          <w:rtl/>
        </w:rPr>
        <w:t>בוקסאם</w:t>
      </w:r>
      <w:proofErr w:type="spellEnd"/>
      <w:r w:rsidRPr="006F2648">
        <w:rPr>
          <w:rFonts w:ascii="Century" w:hAnsi="Century" w:cs="Miriam" w:hint="cs"/>
          <w:b/>
          <w:spacing w:val="0"/>
          <w:szCs w:val="24"/>
          <w:rtl/>
        </w:rPr>
        <w:t xml:space="preserve"> נ' שר האוצר</w:t>
      </w:r>
      <w:r w:rsidRPr="006F2648">
        <w:rPr>
          <w:rFonts w:hint="cs"/>
          <w:rtl/>
        </w:rPr>
        <w:t xml:space="preserve">, פ"ד </w:t>
      </w:r>
      <w:proofErr w:type="spellStart"/>
      <w:r w:rsidRPr="006F2648">
        <w:rPr>
          <w:rFonts w:hint="cs"/>
          <w:rtl/>
        </w:rPr>
        <w:t>יח</w:t>
      </w:r>
      <w:proofErr w:type="spellEnd"/>
      <w:r w:rsidRPr="006F2648">
        <w:rPr>
          <w:rFonts w:hint="cs"/>
          <w:rtl/>
        </w:rPr>
        <w:t xml:space="preserve">(1) 115, 124 (1964); ע"א 685/74 </w:t>
      </w:r>
      <w:proofErr w:type="spellStart"/>
      <w:r w:rsidRPr="006F2648">
        <w:rPr>
          <w:rFonts w:ascii="Century" w:hAnsi="Century" w:cs="Miriam" w:hint="cs"/>
          <w:b/>
          <w:spacing w:val="0"/>
          <w:szCs w:val="24"/>
          <w:rtl/>
        </w:rPr>
        <w:t>ברזניצקי</w:t>
      </w:r>
      <w:proofErr w:type="spellEnd"/>
      <w:r w:rsidRPr="006F2648">
        <w:rPr>
          <w:rFonts w:ascii="Century" w:hAnsi="Century" w:cs="Miriam" w:hint="cs"/>
          <w:b/>
          <w:spacing w:val="0"/>
          <w:szCs w:val="24"/>
          <w:rtl/>
        </w:rPr>
        <w:t xml:space="preserve"> נ' בן יוסף</w:t>
      </w:r>
      <w:r w:rsidRPr="006F2648">
        <w:rPr>
          <w:rFonts w:hint="cs"/>
          <w:rtl/>
        </w:rPr>
        <w:t xml:space="preserve">, פ"ד </w:t>
      </w:r>
      <w:proofErr w:type="spellStart"/>
      <w:r w:rsidRPr="006F2648">
        <w:rPr>
          <w:rFonts w:hint="cs"/>
          <w:rtl/>
        </w:rPr>
        <w:t>כט</w:t>
      </w:r>
      <w:proofErr w:type="spellEnd"/>
      <w:r w:rsidRPr="006F2648">
        <w:rPr>
          <w:rFonts w:hint="cs"/>
          <w:rtl/>
        </w:rPr>
        <w:t xml:space="preserve">(2) 103, 105 (1975); ע"פ 176/71 </w:t>
      </w:r>
      <w:r w:rsidRPr="005D443E">
        <w:rPr>
          <w:rFonts w:ascii="Century" w:hAnsi="Century" w:cs="Miriam" w:hint="cs"/>
          <w:b/>
          <w:spacing w:val="0"/>
          <w:sz w:val="22"/>
          <w:szCs w:val="24"/>
          <w:rtl/>
        </w:rPr>
        <w:t>ברוך נ' מדינת ישראל</w:t>
      </w:r>
      <w:r w:rsidRPr="006F2648">
        <w:rPr>
          <w:rFonts w:hint="cs"/>
          <w:rtl/>
        </w:rPr>
        <w:t xml:space="preserve">, פ"ד </w:t>
      </w:r>
      <w:proofErr w:type="spellStart"/>
      <w:r w:rsidRPr="006F2648">
        <w:rPr>
          <w:rFonts w:hint="cs"/>
          <w:rtl/>
        </w:rPr>
        <w:t>כו</w:t>
      </w:r>
      <w:proofErr w:type="spellEnd"/>
      <w:r w:rsidRPr="006F2648">
        <w:rPr>
          <w:rFonts w:hint="cs"/>
          <w:rtl/>
        </w:rPr>
        <w:t xml:space="preserve">(2) 667, 677-675 (1972); אהרן ברק </w:t>
      </w:r>
      <w:r w:rsidRPr="006F2648">
        <w:rPr>
          <w:rFonts w:ascii="Century" w:hAnsi="Century" w:cs="Miriam" w:hint="cs"/>
          <w:b/>
          <w:spacing w:val="0"/>
          <w:sz w:val="22"/>
          <w:szCs w:val="24"/>
          <w:rtl/>
        </w:rPr>
        <w:t>פרשנות במשפט</w:t>
      </w:r>
      <w:r w:rsidRPr="006F2648">
        <w:rPr>
          <w:rFonts w:hint="cs"/>
          <w:rtl/>
        </w:rPr>
        <w:t xml:space="preserve"> ב 120-119 (1993) (להלן: </w:t>
      </w:r>
      <w:r w:rsidRPr="006F2648">
        <w:rPr>
          <w:rFonts w:ascii="Century" w:hAnsi="Century" w:cs="Miriam" w:hint="eastAsia"/>
          <w:b/>
          <w:spacing w:val="0"/>
          <w:sz w:val="22"/>
          <w:szCs w:val="24"/>
          <w:rtl/>
        </w:rPr>
        <w:t>ברק</w:t>
      </w:r>
      <w:r w:rsidRPr="006F2648">
        <w:rPr>
          <w:rFonts w:hint="cs"/>
          <w:rtl/>
        </w:rPr>
        <w:t xml:space="preserve">)).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באשר למהותם של דברים, כאן כפות המאזניים רחוקות מלהיות שקולות. ברי הוא, כי נישומים שענייניהם נופלים בגדרם של סעיפים 101(א)(1) ו-101(א)(3) לפקודה </w:t>
      </w:r>
      <w:proofErr w:type="spellStart"/>
      <w:r w:rsidRPr="006F2648">
        <w:rPr>
          <w:rFonts w:hint="cs"/>
          <w:rtl/>
        </w:rPr>
        <w:t>ממוסים</w:t>
      </w:r>
      <w:proofErr w:type="spellEnd"/>
      <w:r w:rsidRPr="006F2648">
        <w:rPr>
          <w:rFonts w:hint="cs"/>
          <w:rtl/>
        </w:rPr>
        <w:t xml:space="preserve"> בסופו של יום (בגדרו של סעיף 101(א)(3)) או בתחילתו (בגדרו של סעיף 101(א)(1)) באופן הבא: אחרי תיקון 147, וכפי שהיה גם לפניו, כל נישום כזה משלם לאוצר המדינה את המס השולי אשר חל על רווח ההון שמניותיו צברו לפני המועד הקובע, 1.1.2003, או לפני מועד רישומן למסחר בבורסה </w:t>
      </w:r>
      <w:r w:rsidRPr="006F2648">
        <w:rPr>
          <w:rtl/>
        </w:rPr>
        <w:t>–</w:t>
      </w:r>
      <w:r w:rsidRPr="006F2648">
        <w:rPr>
          <w:rFonts w:hint="cs"/>
          <w:rtl/>
        </w:rPr>
        <w:t xml:space="preserve"> לפי המוקדם </w:t>
      </w:r>
      <w:proofErr w:type="spellStart"/>
      <w:r w:rsidRPr="006F2648">
        <w:rPr>
          <w:rFonts w:hint="cs"/>
          <w:rtl/>
        </w:rPr>
        <w:t>מביניהם</w:t>
      </w:r>
      <w:proofErr w:type="spellEnd"/>
      <w:r w:rsidRPr="006F2648">
        <w:rPr>
          <w:rFonts w:hint="cs"/>
          <w:rtl/>
        </w:rPr>
        <w:t xml:space="preserve">. </w:t>
      </w:r>
      <w:r w:rsidRPr="006F2648">
        <w:rPr>
          <w:rFonts w:ascii="Century" w:hAnsi="Century" w:cs="Miriam" w:hint="cs"/>
          <w:b/>
          <w:spacing w:val="0"/>
          <w:sz w:val="22"/>
          <w:szCs w:val="24"/>
          <w:rtl/>
        </w:rPr>
        <w:t>אם כך הוא הדבר, מה יכולה להיות הסיבה שבעטיה נוכל לייחס למחוקק את הכוונה להיטיב את מצבו של נישום אשר בחר, בשעתו, "לשבת על הגדר" בנצלו את האופציה שניתנה לו בסעיף 101(א)(2)?</w:t>
      </w:r>
      <w:r w:rsidRPr="006F2648">
        <w:rPr>
          <w:rFonts w:hint="cs"/>
          <w:rtl/>
        </w:rPr>
        <w:t xml:space="preserve"> במכירת מניותיו, נישום כזה יהא חייב "לרדת מהגדר" באחד משני האופנים: הוא יוכל להמשיך ולשוות לרווחיו מעמד חוץ-בורסאי או, לחלופין, להיכנס בשעריו של סעיף 101(א)(3) לפקודה ולעלות על פסי המיסוי הדחוי. ברי הוא, כי במקרה האחרון יהא הנישום חייב לשלם למדינה את המס השולי בגין רווח ההון שמניותיו צברו עד מועד רישומן למסחר ולפני המועד הקובע, 1.1.2003, להבדיל מהמס בשיעור אחיד של 25% (בהיותו בעל מניות מהותי) או של 20% (בהיותו בעל מניות רגיל). כך כתוב בסעיף 101(א)(3) לפקודה, ועם לשונו הברורה לא ניתן להתווכח. אם כך הוא הדבר, כיצד ייתכן ששמירה על המעמד החוץ-בורסאי הקיים של מניותיו תקנה לנישום הקלת מס רטרואקטיבית בגין רווחי העבר אשר נצברו לפני 1.1.2003 ולפני רישום מניותיו למסחר? לתוצאה זו אין שום הצדקה עניינית, והמחוקק מן הסתם לא התכוון להגיע אליה. תוצאה כאמור מעניקה לנישום שבחר "לשבת על הגדר" מתת חינם (</w:t>
      </w:r>
      <w:r w:rsidRPr="006F2648">
        <w:rPr>
          <w:rFonts w:asciiTheme="majorBidi" w:hAnsiTheme="majorBidi" w:cstheme="majorBidi"/>
        </w:rPr>
        <w:t>windfall</w:t>
      </w:r>
      <w:r w:rsidRPr="006F2648">
        <w:rPr>
          <w:rFonts w:hint="cs"/>
          <w:rtl/>
        </w:rPr>
        <w:t xml:space="preserve">), תוך שהיא מפרה את כללי הצדק האופקי והצדק האנכי אשר עומדים בבסיסם של דיני המס החלים בישראל. פרשנות שמביאה לתוצאה זו גם עומדת בניגוד לתכליתן של הוראות המעבר: שמירה על המצב הקיים והגנה מפני שינוי שכולל גריעה רטרואקטיבית מזכויות מוקנות. לאור תכלית זו, הוראת מעבר 2, שכאמור מעוגנת בסעיף 80(ט)(2) לתיקון 147, נועדה להגן רק על אותם נישומים אשר עלולים להיפגע מהחלת התיקון על הרווחים שמניותיהם צברו לפניו. נישומים אלה בענייננו נמצאים במסגרותיהם של סעיפים 101(א)(1) ו-101(א)(3) לפקודה, להבדיל מסעיף 101(א)(2). רווחיהם הבורסאיים של נישומים אלה נהנו מהטבות מס שניתנו להם, בין היתר, מכוח ההוראות של חלק ה3 לפקודה, אשר פסחו </w:t>
      </w:r>
      <w:r w:rsidRPr="006F2648">
        <w:rPr>
          <w:rtl/>
        </w:rPr>
        <w:t>–</w:t>
      </w:r>
      <w:r w:rsidRPr="006F2648">
        <w:rPr>
          <w:rFonts w:hint="cs"/>
          <w:rtl/>
        </w:rPr>
        <w:t xml:space="preserve"> ובצדק </w:t>
      </w:r>
      <w:r w:rsidRPr="006F2648">
        <w:rPr>
          <w:rtl/>
        </w:rPr>
        <w:t>–</w:t>
      </w:r>
      <w:r w:rsidRPr="006F2648">
        <w:rPr>
          <w:rFonts w:hint="cs"/>
          <w:rtl/>
        </w:rPr>
        <w:t xml:space="preserve"> על הנישומים שבחרו "לשבת על הגדר" בהישענם על סעיף 101(א)(2) לפקודה. בלא הוראות מעבר מתאימות, ביטולו של חלק ה3 לפקודה עלול היה אפוא לפגוע בנישומים שמיסויים מוסדר בסעיפים 101(א)(1) ו-101(א)(3) לפקודה, להבדיל מאלו שנמנעו מלהצהיר על רווחים בורסאיים בנצלם את זכות "הישיבה על הגדר" המעוגנת בסעיף 101(א)(2). </w:t>
      </w:r>
    </w:p>
    <w:p w:rsidR="006C213E" w:rsidRPr="006F2648" w:rsidRDefault="006C213E" w:rsidP="006C213E">
      <w:pPr>
        <w:pStyle w:val="Ruller41"/>
      </w:pPr>
    </w:p>
    <w:p w:rsidR="006C213E" w:rsidRPr="006F2648" w:rsidRDefault="006C213E" w:rsidP="006C213E">
      <w:pPr>
        <w:pStyle w:val="Ruller4"/>
        <w:rPr>
          <w:rFonts w:ascii="Century" w:hAnsi="Century" w:cs="Miriam"/>
          <w:b/>
          <w:spacing w:val="0"/>
          <w:szCs w:val="24"/>
        </w:rPr>
      </w:pPr>
      <w:r w:rsidRPr="006F2648">
        <w:rPr>
          <w:rFonts w:hint="cs"/>
          <w:rtl/>
        </w:rPr>
        <w:t xml:space="preserve">מכל הטעמים הללו, </w:t>
      </w:r>
      <w:proofErr w:type="spellStart"/>
      <w:r w:rsidRPr="006F2648">
        <w:rPr>
          <w:rFonts w:hint="cs"/>
          <w:rtl/>
        </w:rPr>
        <w:t>שאפרטם</w:t>
      </w:r>
      <w:proofErr w:type="spellEnd"/>
      <w:r w:rsidRPr="006F2648">
        <w:rPr>
          <w:rFonts w:hint="cs"/>
          <w:rtl/>
        </w:rPr>
        <w:t xml:space="preserve"> להלן, נכון נעשה אם נפרש את מילות הרישא של סעיף 80(ט) לתיקון 147 </w:t>
      </w:r>
      <w:r w:rsidRPr="006F2648">
        <w:rPr>
          <w:rtl/>
        </w:rPr>
        <w:t>–</w:t>
      </w:r>
      <w:r w:rsidRPr="006F2648">
        <w:rPr>
          <w:rFonts w:hint="cs"/>
          <w:rtl/>
        </w:rPr>
        <w:t xml:space="preserve"> "</w:t>
      </w:r>
      <w:r w:rsidRPr="006F2648">
        <w:rPr>
          <w:rtl/>
        </w:rPr>
        <w:t>לעני</w:t>
      </w:r>
      <w:r w:rsidRPr="006F2648">
        <w:rPr>
          <w:rFonts w:hint="cs"/>
          <w:rtl/>
        </w:rPr>
        <w:t>י</w:t>
      </w:r>
      <w:r w:rsidRPr="006F2648">
        <w:rPr>
          <w:rtl/>
        </w:rPr>
        <w:t>ן תיקון סעיף 101 לפקודה</w:t>
      </w:r>
      <w:r w:rsidRPr="006F2648">
        <w:rPr>
          <w:rFonts w:hint="cs"/>
          <w:rtl/>
        </w:rPr>
        <w:t xml:space="preserve"> [...] ו</w:t>
      </w:r>
      <w:r w:rsidRPr="006F2648">
        <w:rPr>
          <w:rtl/>
        </w:rPr>
        <w:t>ביטול חלק ה3 לפקודה</w:t>
      </w:r>
      <w:r w:rsidRPr="006F2648">
        <w:rPr>
          <w:rFonts w:hint="cs"/>
          <w:rtl/>
        </w:rPr>
        <w:t xml:space="preserve">" </w:t>
      </w:r>
      <w:r w:rsidRPr="006F2648">
        <w:rPr>
          <w:rtl/>
        </w:rPr>
        <w:t>–</w:t>
      </w:r>
      <w:r w:rsidRPr="006F2648">
        <w:rPr>
          <w:rFonts w:hint="cs"/>
          <w:rtl/>
        </w:rPr>
        <w:t xml:space="preserve"> כמילים שאומרות "לעניין ביטולו של חלק ה3 לפקודה, לרבות תיקונו של סעיף 101 הנובע מכך, ואשר משנה עקב כך את מצבו של הנישום", כפי שטוענת המדינה. מבחינת מהותם של דברים, פרשנות זו עדיפה בהרבה על פרשנותם של המשיבים ושל בית משפט קמא, אשר מייחסת לרישא של סעיף 80(ט) את המשמעות הבאה: "</w:t>
      </w:r>
      <w:r w:rsidRPr="006F2648">
        <w:rPr>
          <w:rtl/>
        </w:rPr>
        <w:t>לעני</w:t>
      </w:r>
      <w:r w:rsidRPr="006F2648">
        <w:rPr>
          <w:rFonts w:hint="cs"/>
          <w:rtl/>
        </w:rPr>
        <w:t>י</w:t>
      </w:r>
      <w:r w:rsidRPr="006F2648">
        <w:rPr>
          <w:rtl/>
        </w:rPr>
        <w:t xml:space="preserve">ן </w:t>
      </w:r>
      <w:r w:rsidRPr="006F2648">
        <w:rPr>
          <w:rFonts w:ascii="Century" w:hAnsi="Century" w:cs="Miriam"/>
          <w:b/>
          <w:spacing w:val="0"/>
          <w:sz w:val="22"/>
          <w:szCs w:val="24"/>
          <w:rtl/>
        </w:rPr>
        <w:t xml:space="preserve">תיקון </w:t>
      </w:r>
      <w:r w:rsidRPr="006F2648">
        <w:rPr>
          <w:rFonts w:ascii="Century" w:hAnsi="Century" w:cs="Miriam" w:hint="cs"/>
          <w:b/>
          <w:spacing w:val="0"/>
          <w:sz w:val="22"/>
          <w:szCs w:val="24"/>
          <w:rtl/>
        </w:rPr>
        <w:t>כלשהו</w:t>
      </w:r>
      <w:r w:rsidRPr="006F2648">
        <w:rPr>
          <w:rFonts w:hint="cs"/>
          <w:rtl/>
        </w:rPr>
        <w:t xml:space="preserve"> של </w:t>
      </w:r>
      <w:r w:rsidRPr="006F2648">
        <w:rPr>
          <w:rtl/>
        </w:rPr>
        <w:t>סעיף 101 לפקודה</w:t>
      </w:r>
      <w:r w:rsidRPr="006F2648">
        <w:rPr>
          <w:rFonts w:hint="cs"/>
          <w:rtl/>
        </w:rPr>
        <w:t xml:space="preserve"> </w:t>
      </w:r>
      <w:r w:rsidRPr="006F2648">
        <w:rPr>
          <w:rFonts w:ascii="Century" w:hAnsi="Century" w:cs="Miriam" w:hint="cs"/>
          <w:b/>
          <w:spacing w:val="0"/>
          <w:sz w:val="22"/>
          <w:szCs w:val="24"/>
          <w:rtl/>
        </w:rPr>
        <w:t>או</w:t>
      </w:r>
      <w:r w:rsidRPr="006F2648">
        <w:rPr>
          <w:rFonts w:hint="cs"/>
          <w:rtl/>
        </w:rPr>
        <w:t xml:space="preserve"> </w:t>
      </w:r>
      <w:r w:rsidRPr="006F2648">
        <w:rPr>
          <w:rtl/>
        </w:rPr>
        <w:t>ביטול חלק ה3 לפקודה</w:t>
      </w:r>
      <w:r w:rsidRPr="006F2648">
        <w:rPr>
          <w:rFonts w:hint="cs"/>
          <w:rtl/>
        </w:rPr>
        <w:t xml:space="preserve"> [...]". בגדרם של דיני המס, היותם של שני פירושים (או יותר) שקולים מהבחינה הלשונית איננו מכריע את הכף. מה שמכריע את הכף במצב של שקילות לשונית </w:t>
      </w:r>
      <w:r w:rsidRPr="006F2648">
        <w:rPr>
          <w:rtl/>
        </w:rPr>
        <w:t>–</w:t>
      </w:r>
      <w:r w:rsidRPr="006F2648">
        <w:rPr>
          <w:rFonts w:hint="cs"/>
          <w:rtl/>
        </w:rPr>
        <w:t xml:space="preserve"> או של עמימות סמנטית או סינטקטית </w:t>
      </w:r>
      <w:r w:rsidRPr="006F2648">
        <w:rPr>
          <w:rtl/>
        </w:rPr>
        <w:t>–</w:t>
      </w:r>
      <w:r w:rsidRPr="006F2648">
        <w:rPr>
          <w:rFonts w:hint="cs"/>
          <w:rtl/>
        </w:rPr>
        <w:t xml:space="preserve"> הם שיקולים שבמהות שאותם מניתי, ורק הם. בשיקולים אלה כשוברי שוויון אעסוק כעת.</w:t>
      </w:r>
    </w:p>
    <w:p w:rsidR="006C213E" w:rsidRPr="006F2648" w:rsidRDefault="006C213E" w:rsidP="006C213E">
      <w:pPr>
        <w:pStyle w:val="Ruller4"/>
        <w:numPr>
          <w:ilvl w:val="0"/>
          <w:numId w:val="0"/>
        </w:numPr>
        <w:rPr>
          <w:rFonts w:ascii="Century" w:hAnsi="Century" w:cs="Miriam"/>
          <w:b/>
          <w:spacing w:val="0"/>
          <w:szCs w:val="24"/>
        </w:rPr>
      </w:pPr>
    </w:p>
    <w:p w:rsidR="006C213E" w:rsidRPr="006F2648" w:rsidRDefault="006C213E" w:rsidP="006C213E">
      <w:pPr>
        <w:pStyle w:val="Ruller4"/>
        <w:numPr>
          <w:ilvl w:val="0"/>
          <w:numId w:val="0"/>
        </w:numPr>
        <w:rPr>
          <w:rFonts w:ascii="Century" w:hAnsi="Century" w:cs="Miriam"/>
          <w:b/>
          <w:spacing w:val="0"/>
          <w:szCs w:val="24"/>
          <w:rtl/>
        </w:rPr>
      </w:pPr>
      <w:r w:rsidRPr="006F2648">
        <w:rPr>
          <w:rFonts w:ascii="Century" w:hAnsi="Century" w:cs="Miriam" w:hint="cs"/>
          <w:b/>
          <w:spacing w:val="0"/>
          <w:szCs w:val="24"/>
          <w:rtl/>
        </w:rPr>
        <w:t xml:space="preserve">פרשנות דיני המס </w:t>
      </w:r>
    </w:p>
    <w:p w:rsidR="006C213E" w:rsidRPr="006F2648" w:rsidRDefault="006C213E" w:rsidP="006C213E">
      <w:pPr>
        <w:pStyle w:val="Ruller41"/>
        <w:rPr>
          <w:rFonts w:ascii="Century" w:hAnsi="Century" w:cs="Miriam"/>
          <w:b/>
          <w:spacing w:val="0"/>
          <w:szCs w:val="24"/>
          <w:rtl/>
        </w:rPr>
      </w:pPr>
    </w:p>
    <w:p w:rsidR="006C213E" w:rsidRPr="006F2648" w:rsidRDefault="006C213E" w:rsidP="005D443E">
      <w:pPr>
        <w:pStyle w:val="Ruller4"/>
        <w:rPr>
          <w:rFonts w:ascii="Century" w:hAnsi="Century"/>
          <w:sz w:val="22"/>
          <w:rtl/>
        </w:rPr>
      </w:pPr>
      <w:r w:rsidRPr="006F2648">
        <w:rPr>
          <w:rFonts w:hint="cs"/>
          <w:rtl/>
        </w:rPr>
        <w:t xml:space="preserve">פרשנותם של דיני המס נדונה באחרונה בפסק דיננו בעניין </w:t>
      </w:r>
      <w:proofErr w:type="spellStart"/>
      <w:r w:rsidRPr="006F2648">
        <w:rPr>
          <w:rFonts w:cs="Miriam" w:hint="cs"/>
          <w:b/>
          <w:spacing w:val="0"/>
          <w:szCs w:val="24"/>
          <w:rtl/>
        </w:rPr>
        <w:t>טוונטי</w:t>
      </w:r>
      <w:proofErr w:type="spellEnd"/>
      <w:r w:rsidRPr="006F2648">
        <w:rPr>
          <w:rFonts w:cs="Miriam" w:hint="cs"/>
          <w:b/>
          <w:spacing w:val="0"/>
          <w:szCs w:val="24"/>
          <w:rtl/>
        </w:rPr>
        <w:t xml:space="preserve"> </w:t>
      </w:r>
      <w:proofErr w:type="spellStart"/>
      <w:r w:rsidRPr="006F2648">
        <w:rPr>
          <w:rFonts w:cs="Miriam" w:hint="cs"/>
          <w:b/>
          <w:spacing w:val="0"/>
          <w:szCs w:val="24"/>
          <w:rtl/>
        </w:rPr>
        <w:t>האנדרד</w:t>
      </w:r>
      <w:proofErr w:type="spellEnd"/>
      <w:r w:rsidRPr="006F2648">
        <w:rPr>
          <w:rFonts w:hint="cs"/>
          <w:rtl/>
        </w:rPr>
        <w:t xml:space="preserve"> (ראו: ע"א 3012/18 </w:t>
      </w:r>
      <w:r w:rsidRPr="006F2648">
        <w:rPr>
          <w:rFonts w:cs="Miriam" w:hint="cs"/>
          <w:b/>
          <w:spacing w:val="0"/>
          <w:szCs w:val="24"/>
          <w:rtl/>
        </w:rPr>
        <w:t xml:space="preserve">מנהל מיסוי מקרקעין חיפה נ' </w:t>
      </w:r>
      <w:proofErr w:type="spellStart"/>
      <w:r w:rsidRPr="006F2648">
        <w:rPr>
          <w:rFonts w:cs="Miriam" w:hint="cs"/>
          <w:b/>
          <w:spacing w:val="0"/>
          <w:szCs w:val="24"/>
          <w:rtl/>
        </w:rPr>
        <w:t>טוונטי</w:t>
      </w:r>
      <w:proofErr w:type="spellEnd"/>
      <w:r w:rsidRPr="006F2648">
        <w:rPr>
          <w:rFonts w:cs="Miriam" w:hint="cs"/>
          <w:b/>
          <w:spacing w:val="0"/>
          <w:szCs w:val="24"/>
          <w:rtl/>
        </w:rPr>
        <w:t xml:space="preserve"> </w:t>
      </w:r>
      <w:proofErr w:type="spellStart"/>
      <w:r w:rsidRPr="006F2648">
        <w:rPr>
          <w:rFonts w:cs="Miriam" w:hint="cs"/>
          <w:b/>
          <w:spacing w:val="0"/>
          <w:szCs w:val="24"/>
          <w:rtl/>
        </w:rPr>
        <w:t>האנדרד</w:t>
      </w:r>
      <w:proofErr w:type="spellEnd"/>
      <w:r w:rsidRPr="006F2648">
        <w:rPr>
          <w:rFonts w:cs="Miriam" w:hint="cs"/>
          <w:b/>
          <w:spacing w:val="0"/>
          <w:szCs w:val="24"/>
          <w:rtl/>
        </w:rPr>
        <w:t xml:space="preserve"> נהריה בע"מ </w:t>
      </w:r>
      <w:r w:rsidRPr="006F2648">
        <w:rPr>
          <w:rFonts w:hint="cs"/>
          <w:rtl/>
        </w:rPr>
        <w:t>(4.7.2019)). פסק דין זה דחה פה-אחד ובצורה החלטית את הגישה הדוגלת בפרשנותם של דיני המס באופן מילולי-דווקני אשר מיטיב עם הנישום. נפסק כי פרשנותם של דיני המס, שלא כמו הפרשנות של דיני העונשין, לא נותנת עדיפות לחירותו ולקניינו של הפרט על פני ההגנה על אינטרסים חברתיים. כמוסבר בפסק דיני, אשר התבסס על ההלכות שהיו עמנו מאז קום המדינה, פרשנותם של דיני המס נועדה להגשים את האמנה החברתית לפיה כל אזרח נושא בעלויות ניהול המדינה, כאשר חובת ההשתתפות שלו בעלויות אלו נקבעת</w:t>
      </w:r>
      <w:r w:rsidRPr="006F2648">
        <w:rPr>
          <w:rFonts w:ascii="Century" w:hAnsi="Century" w:hint="cs"/>
          <w:sz w:val="22"/>
          <w:rtl/>
        </w:rPr>
        <w:t xml:space="preserve"> </w:t>
      </w:r>
      <w:r w:rsidRPr="006F2648">
        <w:rPr>
          <w:rFonts w:hint="cs"/>
          <w:rtl/>
        </w:rPr>
        <w:t xml:space="preserve">בהתאמה לרווחיו ולמידת עושרו </w:t>
      </w:r>
      <w:r w:rsidRPr="006F2648">
        <w:rPr>
          <w:rtl/>
        </w:rPr>
        <w:t>–</w:t>
      </w:r>
      <w:r w:rsidRPr="006F2648">
        <w:rPr>
          <w:rFonts w:hint="cs"/>
          <w:rtl/>
        </w:rPr>
        <w:t xml:space="preserve"> וזאת, בגדרם של כללים ברורים ככל שניתן, אשר מציבים גבולות לכוחות השררה של רשויות המס, מאפשרים לאזרח לתכנן את פועלו ולכלכל את צעדיו, ומגנים על קניינו (ראו: בפסקאות 37-29 לפסק דיני בעניין </w:t>
      </w:r>
      <w:proofErr w:type="spellStart"/>
      <w:r w:rsidRPr="006F2648">
        <w:rPr>
          <w:rFonts w:cs="Miriam" w:hint="cs"/>
          <w:b/>
          <w:spacing w:val="0"/>
          <w:szCs w:val="24"/>
          <w:rtl/>
        </w:rPr>
        <w:t>טוונטי</w:t>
      </w:r>
      <w:proofErr w:type="spellEnd"/>
      <w:r w:rsidRPr="006F2648">
        <w:rPr>
          <w:rFonts w:cs="Miriam" w:hint="cs"/>
          <w:b/>
          <w:spacing w:val="0"/>
          <w:szCs w:val="24"/>
          <w:rtl/>
        </w:rPr>
        <w:t xml:space="preserve"> </w:t>
      </w:r>
      <w:proofErr w:type="spellStart"/>
      <w:r w:rsidRPr="006F2648">
        <w:rPr>
          <w:rFonts w:cs="Miriam" w:hint="cs"/>
          <w:b/>
          <w:spacing w:val="0"/>
          <w:szCs w:val="24"/>
          <w:rtl/>
        </w:rPr>
        <w:t>האנדרד</w:t>
      </w:r>
      <w:proofErr w:type="spellEnd"/>
      <w:r w:rsidRPr="006F2648">
        <w:rPr>
          <w:rFonts w:ascii="Century" w:hAnsi="Century"/>
          <w:sz w:val="22"/>
          <w:rtl/>
        </w:rPr>
        <w:t xml:space="preserve">; </w:t>
      </w:r>
      <w:r w:rsidRPr="006F2648">
        <w:rPr>
          <w:rFonts w:ascii="Century" w:hAnsi="Century" w:hint="cs"/>
          <w:sz w:val="22"/>
          <w:rtl/>
        </w:rPr>
        <w:t xml:space="preserve">ראו גם: יוסף מ' </w:t>
      </w:r>
      <w:proofErr w:type="spellStart"/>
      <w:r w:rsidRPr="006F2648">
        <w:rPr>
          <w:rFonts w:ascii="Century" w:hAnsi="Century" w:hint="cs"/>
          <w:sz w:val="22"/>
          <w:rtl/>
        </w:rPr>
        <w:t>אדרעי</w:t>
      </w:r>
      <w:proofErr w:type="spellEnd"/>
      <w:r w:rsidRPr="006F2648">
        <w:rPr>
          <w:rFonts w:ascii="Century" w:hAnsi="Century" w:hint="cs"/>
          <w:sz w:val="22"/>
          <w:rtl/>
        </w:rPr>
        <w:t xml:space="preserve"> </w:t>
      </w:r>
      <w:r w:rsidRPr="006F2648">
        <w:rPr>
          <w:rFonts w:ascii="Century" w:hAnsi="Century" w:cs="Miriam" w:hint="eastAsia"/>
          <w:b/>
          <w:spacing w:val="0"/>
          <w:sz w:val="22"/>
          <w:szCs w:val="24"/>
          <w:rtl/>
        </w:rPr>
        <w:t>מבוא</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לתורת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המסים</w:t>
      </w:r>
      <w:r w:rsidRPr="006F2648">
        <w:rPr>
          <w:rFonts w:ascii="Century" w:hAnsi="Century" w:hint="cs"/>
          <w:sz w:val="22"/>
          <w:rtl/>
        </w:rPr>
        <w:t xml:space="preserve"> 327-326 (2008) (להלן: </w:t>
      </w:r>
      <w:proofErr w:type="spellStart"/>
      <w:r w:rsidRPr="006F2648">
        <w:rPr>
          <w:rFonts w:ascii="Century" w:hAnsi="Century" w:cs="Miriam" w:hint="eastAsia"/>
          <w:b/>
          <w:spacing w:val="0"/>
          <w:sz w:val="22"/>
          <w:szCs w:val="24"/>
          <w:rtl/>
        </w:rPr>
        <w:t>אדרעי</w:t>
      </w:r>
      <w:proofErr w:type="spellEnd"/>
      <w:r w:rsidRPr="006F2648">
        <w:rPr>
          <w:rFonts w:ascii="Century" w:hAnsi="Century" w:hint="cs"/>
          <w:sz w:val="22"/>
          <w:rtl/>
        </w:rPr>
        <w:t xml:space="preserve">)). כפועל יוצא מכך, פרשנותם של דיני המס </w:t>
      </w:r>
      <w:r w:rsidRPr="006F2648">
        <w:rPr>
          <w:rFonts w:hint="cs"/>
          <w:rtl/>
        </w:rPr>
        <w:t xml:space="preserve">מאגדת בתוכה את </w:t>
      </w:r>
      <w:r w:rsidRPr="006F2648">
        <w:rPr>
          <w:rFonts w:ascii="Century" w:hAnsi="Century" w:cs="Miriam" w:hint="cs"/>
          <w:b/>
          <w:spacing w:val="0"/>
          <w:sz w:val="22"/>
          <w:szCs w:val="24"/>
          <w:rtl/>
        </w:rPr>
        <w:t>כלל התכליות</w:t>
      </w:r>
      <w:r w:rsidRPr="006F2648">
        <w:rPr>
          <w:rFonts w:hint="cs"/>
          <w:rtl/>
        </w:rPr>
        <w:t xml:space="preserve"> שדינים אלה באים להגשים. בראשן של תכליות אלה ניצבת </w:t>
      </w:r>
      <w:r w:rsidRPr="006F2648">
        <w:rPr>
          <w:rFonts w:ascii="Century" w:hAnsi="Century" w:hint="cs"/>
          <w:sz w:val="22"/>
          <w:rtl/>
        </w:rPr>
        <w:t xml:space="preserve">התכלית הפיסקאלית, שכן ברי הוא, כי חוקי המס נועדו, בראש ובראשונה, לאפשר למדינה לגבות מיסים למימון הוצאותיה בהתאם לעקרונות המיסוי הפרוגרסיבי שבבסיסם הצדק האופקי והצדק האנכי. לצדה של תכלית זו ניצבות תכליות המשנה של דיני המס: כינון משטר מיסויי יציב וברור אשר תוחם את סמכויותיהם של שלטונות המס, מגן על קניינם של נישומים ומאפשר להם לכלכל את צעדיהם מבעוד מועד בהסתמך על הוראות דין שמסדירות את חובותיהם </w:t>
      </w:r>
      <w:proofErr w:type="spellStart"/>
      <w:r w:rsidRPr="006F2648">
        <w:rPr>
          <w:rFonts w:ascii="Century" w:hAnsi="Century" w:hint="cs"/>
          <w:sz w:val="22"/>
          <w:rtl/>
        </w:rPr>
        <w:t>כמשלמי</w:t>
      </w:r>
      <w:proofErr w:type="spellEnd"/>
      <w:r w:rsidRPr="006F2648">
        <w:rPr>
          <w:rFonts w:ascii="Century" w:hAnsi="Century" w:hint="cs"/>
          <w:sz w:val="22"/>
          <w:rtl/>
        </w:rPr>
        <w:t xml:space="preserve"> המיסים (ראו: </w:t>
      </w:r>
      <w:r w:rsidR="005D443E" w:rsidRPr="006F2648">
        <w:rPr>
          <w:rFonts w:hint="cs"/>
          <w:rtl/>
        </w:rPr>
        <w:t xml:space="preserve">עניין </w:t>
      </w:r>
      <w:proofErr w:type="spellStart"/>
      <w:r w:rsidR="005D443E" w:rsidRPr="006F2648">
        <w:rPr>
          <w:rFonts w:cs="Miriam" w:hint="cs"/>
          <w:b/>
          <w:spacing w:val="0"/>
          <w:szCs w:val="24"/>
          <w:rtl/>
        </w:rPr>
        <w:t>טוונטי</w:t>
      </w:r>
      <w:proofErr w:type="spellEnd"/>
      <w:r w:rsidR="005D443E" w:rsidRPr="006F2648">
        <w:rPr>
          <w:rFonts w:cs="Miriam" w:hint="cs"/>
          <w:b/>
          <w:spacing w:val="0"/>
          <w:szCs w:val="24"/>
          <w:rtl/>
        </w:rPr>
        <w:t xml:space="preserve"> </w:t>
      </w:r>
      <w:proofErr w:type="spellStart"/>
      <w:r w:rsidR="005D443E" w:rsidRPr="006F2648">
        <w:rPr>
          <w:rFonts w:cs="Miriam" w:hint="cs"/>
          <w:b/>
          <w:spacing w:val="0"/>
          <w:szCs w:val="24"/>
          <w:rtl/>
        </w:rPr>
        <w:t>האנדרד</w:t>
      </w:r>
      <w:proofErr w:type="spellEnd"/>
      <w:r w:rsidRPr="006F2648">
        <w:rPr>
          <w:rFonts w:ascii="Century" w:hAnsi="Century" w:hint="cs"/>
          <w:sz w:val="22"/>
          <w:rtl/>
        </w:rPr>
        <w:t>, בפסקה 7). הווה אומר: פרשנותם של דיני המס, כל אימת שהיא נדרשת, פועלת במתכונת של מבחן רב-משתנים (</w:t>
      </w:r>
      <w:r w:rsidRPr="006F2648">
        <w:rPr>
          <w:rFonts w:asciiTheme="majorBidi" w:hAnsiTheme="majorBidi" w:cstheme="majorBidi"/>
          <w:szCs w:val="24"/>
        </w:rPr>
        <w:t>multifactor</w:t>
      </w:r>
      <w:r w:rsidRPr="006F2648">
        <w:rPr>
          <w:rFonts w:ascii="Century" w:hAnsi="Century" w:hint="cs"/>
          <w:sz w:val="22"/>
          <w:rtl/>
        </w:rPr>
        <w:t>) (ראו: שם, בפסקה 36 לפסק דיני).</w:t>
      </w:r>
    </w:p>
    <w:p w:rsidR="006C213E" w:rsidRPr="006F2648" w:rsidRDefault="006C213E" w:rsidP="006C213E">
      <w:pPr>
        <w:pStyle w:val="Ruller41"/>
      </w:pPr>
    </w:p>
    <w:p w:rsidR="006C213E" w:rsidRPr="006F2648" w:rsidRDefault="006C213E" w:rsidP="006C213E">
      <w:pPr>
        <w:pStyle w:val="Ruller4"/>
        <w:rPr>
          <w:rFonts w:ascii="Century" w:hAnsi="Century"/>
          <w:sz w:val="22"/>
        </w:rPr>
      </w:pPr>
      <w:r w:rsidRPr="006F2648">
        <w:rPr>
          <w:rFonts w:ascii="Century" w:hAnsi="Century" w:hint="cs"/>
          <w:sz w:val="22"/>
          <w:rtl/>
        </w:rPr>
        <w:t xml:space="preserve">בפסק דיני בעניין </w:t>
      </w:r>
      <w:proofErr w:type="spellStart"/>
      <w:r w:rsidRPr="006F2648">
        <w:rPr>
          <w:rFonts w:cs="Miriam" w:hint="cs"/>
          <w:b/>
          <w:spacing w:val="0"/>
          <w:szCs w:val="24"/>
          <w:rtl/>
        </w:rPr>
        <w:t>טוונטי</w:t>
      </w:r>
      <w:proofErr w:type="spellEnd"/>
      <w:r w:rsidRPr="006F2648">
        <w:rPr>
          <w:rFonts w:cs="Miriam" w:hint="cs"/>
          <w:b/>
          <w:spacing w:val="0"/>
          <w:szCs w:val="24"/>
          <w:rtl/>
        </w:rPr>
        <w:t xml:space="preserve"> </w:t>
      </w:r>
      <w:proofErr w:type="spellStart"/>
      <w:r w:rsidRPr="006F2648">
        <w:rPr>
          <w:rFonts w:cs="Miriam" w:hint="cs"/>
          <w:b/>
          <w:spacing w:val="0"/>
          <w:szCs w:val="24"/>
          <w:rtl/>
        </w:rPr>
        <w:t>האנדרד</w:t>
      </w:r>
      <w:proofErr w:type="spellEnd"/>
      <w:r w:rsidRPr="006F2648">
        <w:rPr>
          <w:rFonts w:ascii="Century" w:hAnsi="Century" w:hint="cs"/>
          <w:sz w:val="22"/>
          <w:rtl/>
        </w:rPr>
        <w:t xml:space="preserve">, ביקשתי לקבוע כללים מובנים אשר ינחו את בתי המשפט בהפעלת המבחן הרב-משתנים כאמור. לפי הכלל הראשון שביקשתי לקבוע, פרשנו של חוק המס צריך לשקול את תכליותיו רק כאשר מילותיו של החוק אינן ברורות דיין וניתנות לכמה פירושים סבירים מהבחינה הלשונית. לפי הכלל השני, כאשר פרשנו של חוק המס ניצב מול כמה פירושים אשר עולים בקנה אחד עם לשון החוק, עליו לתת עדיפות לפירוש שמקדם את תכליתו הפיסקאלית של החוק באופן מיטבי, בהשוואה לפירושים אחרים. לפי הכלל השלישי, אם פרשנו של חוק המס מוצא את עצמו בחוסר וודאות לגבי פירושו הנכון של החוק אחרי שהפעיל את שני הכללים דלעיל </w:t>
      </w:r>
      <w:r w:rsidRPr="006F2648">
        <w:rPr>
          <w:rFonts w:ascii="Century" w:hAnsi="Century"/>
          <w:sz w:val="22"/>
          <w:rtl/>
        </w:rPr>
        <w:t>–</w:t>
      </w:r>
      <w:r w:rsidRPr="006F2648">
        <w:rPr>
          <w:rFonts w:ascii="Century" w:hAnsi="Century" w:hint="cs"/>
          <w:sz w:val="22"/>
          <w:rtl/>
        </w:rPr>
        <w:t xml:space="preserve"> זה אחר זה </w:t>
      </w:r>
      <w:r w:rsidRPr="006F2648">
        <w:rPr>
          <w:rFonts w:ascii="Century" w:hAnsi="Century"/>
          <w:sz w:val="22"/>
          <w:rtl/>
        </w:rPr>
        <w:t>–</w:t>
      </w:r>
      <w:r w:rsidRPr="006F2648">
        <w:rPr>
          <w:rFonts w:ascii="Century" w:hAnsi="Century" w:hint="cs"/>
          <w:sz w:val="22"/>
          <w:rtl/>
        </w:rPr>
        <w:t xml:space="preserve"> עליו לאמץ את הפרשנות אשר מיטיבה עם הנישום (ראו: שם, בפסקאות 32, ו-37 לפסק דיני). ודוק: הכלל השלישי נועד לחול במקרים בהם חוק המס לוקה הן בעמימות לשונית והן בעמימות תכליתית, ובמקרים אלו בלבד (ראו: שם, בפסקאות 36-33 לפסק דיני). הנני סבור כי פרשנות מובנית זו תואמת את ההלכה הפסוקה </w:t>
      </w:r>
      <w:proofErr w:type="spellStart"/>
      <w:r w:rsidRPr="006F2648">
        <w:rPr>
          <w:rFonts w:ascii="Century" w:hAnsi="Century" w:hint="cs"/>
          <w:sz w:val="22"/>
          <w:rtl/>
        </w:rPr>
        <w:t>שהיתה</w:t>
      </w:r>
      <w:proofErr w:type="spellEnd"/>
      <w:r w:rsidRPr="006F2648">
        <w:rPr>
          <w:rFonts w:ascii="Century" w:hAnsi="Century" w:hint="cs"/>
          <w:sz w:val="22"/>
          <w:rtl/>
        </w:rPr>
        <w:t xml:space="preserve"> עמנו מקדמת דנא, ובפרט את האמור בפסק הדין החשוב שניתן </w:t>
      </w:r>
      <w:r w:rsidRPr="006F2648">
        <w:rPr>
          <w:rFonts w:hint="cs"/>
          <w:rtl/>
        </w:rPr>
        <w:t xml:space="preserve">בעניין </w:t>
      </w:r>
      <w:r w:rsidRPr="006F2648">
        <w:rPr>
          <w:rFonts w:cs="Miriam" w:hint="cs"/>
          <w:b/>
          <w:spacing w:val="0"/>
          <w:szCs w:val="24"/>
          <w:rtl/>
        </w:rPr>
        <w:t>קיבוץ חצור</w:t>
      </w:r>
      <w:r w:rsidRPr="006F2648">
        <w:rPr>
          <w:rFonts w:hint="cs"/>
          <w:rtl/>
        </w:rPr>
        <w:t xml:space="preserve"> (ראו: ע"א 165/82 </w:t>
      </w:r>
      <w:r w:rsidRPr="006F2648">
        <w:rPr>
          <w:rFonts w:cs="Miriam" w:hint="cs"/>
          <w:b/>
          <w:spacing w:val="0"/>
          <w:szCs w:val="24"/>
          <w:rtl/>
        </w:rPr>
        <w:t>קיבוץ חצור נ' פקיד שומה רחובות</w:t>
      </w:r>
      <w:r w:rsidRPr="006F2648">
        <w:rPr>
          <w:rFonts w:hint="cs"/>
          <w:rtl/>
        </w:rPr>
        <w:t xml:space="preserve">, פ"ד לט(2) 70 (1985)). </w:t>
      </w:r>
      <w:r w:rsidRPr="006F2648">
        <w:rPr>
          <w:rFonts w:ascii="Century" w:hAnsi="Century" w:hint="cs"/>
          <w:sz w:val="22"/>
          <w:rtl/>
        </w:rPr>
        <w:t xml:space="preserve">ברם, חבריי למותב, הנשיאה </w:t>
      </w:r>
      <w:r w:rsidRPr="006F2648">
        <w:rPr>
          <w:rFonts w:ascii="Century" w:hAnsi="Century" w:cs="Miriam" w:hint="cs"/>
          <w:b/>
          <w:spacing w:val="0"/>
          <w:sz w:val="22"/>
          <w:szCs w:val="24"/>
          <w:rtl/>
        </w:rPr>
        <w:t>א' חיות</w:t>
      </w:r>
      <w:r w:rsidRPr="006F2648">
        <w:rPr>
          <w:rFonts w:ascii="Century" w:hAnsi="Century" w:hint="cs"/>
          <w:sz w:val="22"/>
          <w:rtl/>
        </w:rPr>
        <w:t xml:space="preserve"> והמשנה לנשיאה, השופט </w:t>
      </w:r>
      <w:r w:rsidRPr="006F2648">
        <w:rPr>
          <w:rFonts w:ascii="Century" w:hAnsi="Century" w:cs="Miriam" w:hint="cs"/>
          <w:b/>
          <w:spacing w:val="0"/>
          <w:sz w:val="22"/>
          <w:szCs w:val="24"/>
          <w:rtl/>
        </w:rPr>
        <w:t>ח' מלצר</w:t>
      </w:r>
      <w:r w:rsidRPr="006F2648">
        <w:rPr>
          <w:rFonts w:ascii="Century" w:hAnsi="Century" w:hint="cs"/>
          <w:sz w:val="22"/>
          <w:rtl/>
        </w:rPr>
        <w:t xml:space="preserve">, סברו אחרת. לדעתם, הבניית שיקול הדעת הפרשני שהצעתי איננה נחוצה ומן הראוי להשאיר את הפעלת המבחן הרב-משתנים בידי הפרשן מבלי לכבול את ידיו מראש (ראו: שם, בפסקאות 3, ו-12 לפסק דינו של המשנה לנשיאה </w:t>
      </w:r>
      <w:r w:rsidRPr="006F2648">
        <w:rPr>
          <w:rFonts w:ascii="Century" w:hAnsi="Century" w:cs="Miriam" w:hint="cs"/>
          <w:b/>
          <w:spacing w:val="0"/>
          <w:sz w:val="22"/>
          <w:szCs w:val="24"/>
          <w:rtl/>
        </w:rPr>
        <w:t>מלצר</w:t>
      </w:r>
      <w:r w:rsidRPr="006F2648">
        <w:rPr>
          <w:rFonts w:ascii="Century" w:hAnsi="Century" w:hint="cs"/>
          <w:sz w:val="22"/>
          <w:rtl/>
        </w:rPr>
        <w:t xml:space="preserve">, ובפסקה 2 לפסק דינה של הנשיאה </w:t>
      </w:r>
      <w:r w:rsidRPr="006F2648">
        <w:rPr>
          <w:rFonts w:ascii="Century" w:hAnsi="Century" w:cs="Miriam" w:hint="cs"/>
          <w:b/>
          <w:spacing w:val="0"/>
          <w:sz w:val="22"/>
          <w:szCs w:val="24"/>
          <w:rtl/>
        </w:rPr>
        <w:t>חיות</w:t>
      </w:r>
      <w:r w:rsidRPr="006F2648">
        <w:rPr>
          <w:rFonts w:ascii="Century" w:hAnsi="Century" w:hint="cs"/>
          <w:sz w:val="22"/>
          <w:rtl/>
        </w:rPr>
        <w:t xml:space="preserve">). </w:t>
      </w:r>
    </w:p>
    <w:p w:rsidR="006C213E" w:rsidRPr="006F2648" w:rsidRDefault="006C213E" w:rsidP="006C213E">
      <w:pPr>
        <w:pStyle w:val="Ruller4"/>
        <w:numPr>
          <w:ilvl w:val="0"/>
          <w:numId w:val="0"/>
        </w:numPr>
        <w:rPr>
          <w:rFonts w:ascii="Century" w:hAnsi="Century"/>
          <w:sz w:val="22"/>
          <w:rtl/>
        </w:rPr>
      </w:pPr>
    </w:p>
    <w:p w:rsidR="006C213E" w:rsidRPr="006F2648" w:rsidRDefault="006C213E" w:rsidP="006C213E">
      <w:pPr>
        <w:pStyle w:val="Ruller4"/>
        <w:numPr>
          <w:ilvl w:val="0"/>
          <w:numId w:val="0"/>
        </w:numPr>
        <w:rPr>
          <w:rFonts w:ascii="Century" w:hAnsi="Century"/>
          <w:sz w:val="22"/>
          <w:rtl/>
        </w:rPr>
      </w:pPr>
      <w:r w:rsidRPr="006F2648">
        <w:rPr>
          <w:rFonts w:ascii="Century" w:hAnsi="Century"/>
          <w:sz w:val="22"/>
          <w:rtl/>
        </w:rPr>
        <w:tab/>
      </w:r>
      <w:r w:rsidRPr="006F2648">
        <w:rPr>
          <w:rFonts w:ascii="Century" w:hAnsi="Century" w:hint="cs"/>
          <w:sz w:val="22"/>
          <w:rtl/>
        </w:rPr>
        <w:t>דעה זו של חבריי קבעה את מצב ההלכה נכון להיום. הנני רואה אפוא את עצמי מחויב לפעול לפיה במקרה דנן, וכך אעשה.</w:t>
      </w:r>
    </w:p>
    <w:p w:rsidR="006C213E" w:rsidRPr="006F2648" w:rsidRDefault="006C213E" w:rsidP="006C213E">
      <w:pPr>
        <w:pStyle w:val="Ruller4"/>
        <w:numPr>
          <w:ilvl w:val="0"/>
          <w:numId w:val="0"/>
        </w:numPr>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פרשנותו של סעיף 80(ט)(2) לתיקון 147</w:t>
      </w:r>
    </w:p>
    <w:p w:rsidR="006C213E" w:rsidRPr="006F2648" w:rsidRDefault="006C213E" w:rsidP="006C213E">
      <w:pPr>
        <w:pStyle w:val="Ruller41"/>
      </w:pPr>
    </w:p>
    <w:p w:rsidR="006C213E" w:rsidRPr="006F2648" w:rsidRDefault="006C213E" w:rsidP="006C213E">
      <w:pPr>
        <w:pStyle w:val="Ruller4"/>
        <w:rPr>
          <w:rtl/>
        </w:rPr>
      </w:pPr>
      <w:r w:rsidRPr="006F2648">
        <w:rPr>
          <w:rFonts w:ascii="Century" w:hAnsi="Century" w:cs="Miriam" w:hint="cs"/>
          <w:b/>
          <w:spacing w:val="0"/>
          <w:sz w:val="22"/>
          <w:szCs w:val="24"/>
          <w:rtl/>
        </w:rPr>
        <w:t xml:space="preserve">מהו אם כן שיעור המס אשר חל על רווח ההון שנצמח </w:t>
      </w:r>
      <w:proofErr w:type="spellStart"/>
      <w:r w:rsidRPr="006F2648">
        <w:rPr>
          <w:rFonts w:ascii="Century" w:hAnsi="Century" w:cs="Miriam" w:hint="cs"/>
          <w:b/>
          <w:spacing w:val="0"/>
          <w:sz w:val="22"/>
          <w:szCs w:val="24"/>
          <w:rtl/>
        </w:rPr>
        <w:t>לריזמן</w:t>
      </w:r>
      <w:proofErr w:type="spellEnd"/>
      <w:r w:rsidRPr="006F2648">
        <w:rPr>
          <w:rFonts w:ascii="Century" w:hAnsi="Century" w:cs="Miriam" w:hint="cs"/>
          <w:b/>
          <w:spacing w:val="0"/>
          <w:sz w:val="22"/>
          <w:szCs w:val="24"/>
          <w:rtl/>
        </w:rPr>
        <w:t xml:space="preserve"> מהיום שבו קיבל לידיו את מניות אזימוט ועד למועד הקובע?</w:t>
      </w:r>
      <w:r w:rsidRPr="006F2648">
        <w:rPr>
          <w:rFonts w:hint="cs"/>
          <w:rtl/>
        </w:rPr>
        <w:t xml:space="preserve"> בעלי הדין אינם חלוקים על כך שיתרת רווח ההון של </w:t>
      </w:r>
      <w:proofErr w:type="spellStart"/>
      <w:r w:rsidRPr="006F2648">
        <w:rPr>
          <w:rFonts w:hint="cs"/>
          <w:rtl/>
        </w:rPr>
        <w:t>ריזמן</w:t>
      </w:r>
      <w:proofErr w:type="spellEnd"/>
      <w:r w:rsidRPr="006F2648">
        <w:rPr>
          <w:rFonts w:hint="cs"/>
          <w:rtl/>
        </w:rPr>
        <w:t xml:space="preserve"> </w:t>
      </w:r>
      <w:r w:rsidRPr="006F2648">
        <w:rPr>
          <w:rtl/>
        </w:rPr>
        <w:t>–</w:t>
      </w:r>
      <w:r w:rsidRPr="006F2648">
        <w:rPr>
          <w:rFonts w:hint="cs"/>
          <w:rtl/>
        </w:rPr>
        <w:t xml:space="preserve"> הרווח שנצמח מהמועד הקובע, 1.1.2003, עד למועד מכירת מניותיו באזימוט </w:t>
      </w:r>
      <w:r w:rsidRPr="006F2648">
        <w:rPr>
          <w:rtl/>
        </w:rPr>
        <w:t>–</w:t>
      </w:r>
      <w:r w:rsidRPr="006F2648">
        <w:rPr>
          <w:rFonts w:hint="cs"/>
          <w:rtl/>
        </w:rPr>
        <w:t xml:space="preserve"> טעונה מס בשיעור של 25%. כמו כן, לית מאן דפליג </w:t>
      </w:r>
      <w:proofErr w:type="spellStart"/>
      <w:r w:rsidRPr="006F2648">
        <w:rPr>
          <w:rFonts w:hint="cs"/>
          <w:rtl/>
        </w:rPr>
        <w:t>שריזמן</w:t>
      </w:r>
      <w:proofErr w:type="spellEnd"/>
      <w:r w:rsidRPr="006F2648">
        <w:rPr>
          <w:rFonts w:hint="cs"/>
          <w:rtl/>
        </w:rPr>
        <w:t xml:space="preserve"> בחר להצהיר על מלוא רווח ההון שצבר כרווח הון חוץ-בורסאי ולבקש את מיסוייו בהתאם להוראות אשר חלות על נישומים החוסים תחת סעיף 101(א)(2) לפקודת מס הכנסה, ולא חזר בו מבקשתו האמורה (דבר שיכול היה לעשותו בגדרו של סעיף 101(א)(3) לפקודה על-פי הברירה </w:t>
      </w:r>
      <w:proofErr w:type="spellStart"/>
      <w:r w:rsidRPr="006F2648">
        <w:rPr>
          <w:rFonts w:hint="cs"/>
          <w:rtl/>
        </w:rPr>
        <w:t>שהיתה</w:t>
      </w:r>
      <w:proofErr w:type="spellEnd"/>
      <w:r w:rsidRPr="006F2648">
        <w:rPr>
          <w:rFonts w:hint="cs"/>
          <w:rtl/>
        </w:rPr>
        <w:t xml:space="preserve"> נתונה בידו ושהוסברה לעיל).</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משמעות הדבר היא שרישום מניות אזימוט למסחר בבורסה בשנת 2000 לא היווה עבור </w:t>
      </w:r>
      <w:proofErr w:type="spellStart"/>
      <w:r w:rsidRPr="006F2648">
        <w:rPr>
          <w:rFonts w:hint="cs"/>
          <w:rtl/>
        </w:rPr>
        <w:t>ריזמן</w:t>
      </w:r>
      <w:proofErr w:type="spellEnd"/>
      <w:r w:rsidRPr="006F2648">
        <w:rPr>
          <w:rFonts w:hint="cs"/>
          <w:rtl/>
        </w:rPr>
        <w:t xml:space="preserve"> אירוע מס </w:t>
      </w:r>
      <w:r w:rsidRPr="006F2648">
        <w:rPr>
          <w:rtl/>
        </w:rPr>
        <w:t>–</w:t>
      </w:r>
      <w:r w:rsidRPr="006F2648">
        <w:rPr>
          <w:rFonts w:hint="cs"/>
          <w:rtl/>
        </w:rPr>
        <w:t xml:space="preserve"> </w:t>
      </w:r>
      <w:proofErr w:type="spellStart"/>
      <w:r w:rsidRPr="006F2648">
        <w:rPr>
          <w:rFonts w:hint="cs"/>
          <w:rtl/>
        </w:rPr>
        <w:t>מיידי</w:t>
      </w:r>
      <w:proofErr w:type="spellEnd"/>
      <w:r w:rsidRPr="006F2648">
        <w:rPr>
          <w:rFonts w:hint="cs"/>
          <w:rtl/>
        </w:rPr>
        <w:t xml:space="preserve"> או דחוי. אשר על כן, אין </w:t>
      </w:r>
      <w:r w:rsidRPr="006F2648">
        <w:rPr>
          <w:rtl/>
        </w:rPr>
        <w:t>–</w:t>
      </w:r>
      <w:r w:rsidRPr="006F2648">
        <w:rPr>
          <w:rFonts w:hint="cs"/>
          <w:rtl/>
        </w:rPr>
        <w:t xml:space="preserve"> וממילא לא יכולה להיות </w:t>
      </w:r>
      <w:r w:rsidRPr="006F2648">
        <w:rPr>
          <w:rtl/>
        </w:rPr>
        <w:t>–</w:t>
      </w:r>
      <w:r w:rsidRPr="006F2648">
        <w:rPr>
          <w:rFonts w:hint="cs"/>
          <w:rtl/>
        </w:rPr>
        <w:t xml:space="preserve"> כל מחלוקת בנוגע לתרחיש הבא: </w:t>
      </w:r>
      <w:r w:rsidRPr="006F2648">
        <w:rPr>
          <w:rFonts w:ascii="Century" w:hAnsi="Century" w:cs="Miriam" w:hint="cs"/>
          <w:b/>
          <w:spacing w:val="0"/>
          <w:sz w:val="22"/>
          <w:szCs w:val="24"/>
          <w:rtl/>
        </w:rPr>
        <w:t xml:space="preserve">אילו מניותיו של </w:t>
      </w:r>
      <w:proofErr w:type="spellStart"/>
      <w:r w:rsidRPr="006F2648">
        <w:rPr>
          <w:rFonts w:ascii="Century" w:hAnsi="Century" w:cs="Miriam" w:hint="cs"/>
          <w:b/>
          <w:spacing w:val="0"/>
          <w:sz w:val="22"/>
          <w:szCs w:val="24"/>
          <w:rtl/>
        </w:rPr>
        <w:t>ריזמן</w:t>
      </w:r>
      <w:proofErr w:type="spellEnd"/>
      <w:r w:rsidRPr="006F2648">
        <w:rPr>
          <w:rFonts w:ascii="Century" w:hAnsi="Century" w:cs="Miriam" w:hint="cs"/>
          <w:b/>
          <w:spacing w:val="0"/>
          <w:sz w:val="22"/>
          <w:szCs w:val="24"/>
          <w:rtl/>
        </w:rPr>
        <w:t xml:space="preserve"> באזימוט היו נמכרות עובר לתיקון 147, רווח ההון שהלה צבר עד למועד הקובע, 1.1.2003, היה טעון מס שולי רגיל, כטענת המדינה</w:t>
      </w:r>
      <w:r w:rsidRPr="006F2648">
        <w:rPr>
          <w:rFonts w:hint="cs"/>
          <w:rtl/>
        </w:rPr>
        <w:t xml:space="preserve">. נותרת אם כך השאלה </w:t>
      </w:r>
      <w:r w:rsidRPr="006F2648">
        <w:rPr>
          <w:rFonts w:ascii="Century" w:hAnsi="Century" w:hint="cs"/>
          <w:sz w:val="22"/>
          <w:rtl/>
        </w:rPr>
        <w:t xml:space="preserve">האם תיקון 147 חולל שינוי בתרחיש זה, אשר מייצג את מצב הדברים הרגיל בגדרם של דיני המס וממשיך להיות מנת חלקם של הנישומים אשר עלו על פסיו של מסלול המיסוי </w:t>
      </w:r>
      <w:proofErr w:type="spellStart"/>
      <w:r w:rsidRPr="006F2648">
        <w:rPr>
          <w:rFonts w:ascii="Century" w:hAnsi="Century" w:hint="cs"/>
          <w:sz w:val="22"/>
          <w:rtl/>
        </w:rPr>
        <w:t>המיידי</w:t>
      </w:r>
      <w:proofErr w:type="spellEnd"/>
      <w:r w:rsidRPr="006F2648">
        <w:rPr>
          <w:rFonts w:ascii="Century" w:hAnsi="Century" w:hint="cs"/>
          <w:sz w:val="22"/>
          <w:rtl/>
        </w:rPr>
        <w:t xml:space="preserve"> </w:t>
      </w:r>
      <w:r w:rsidRPr="006F2648">
        <w:rPr>
          <w:rFonts w:hint="cs"/>
          <w:rtl/>
        </w:rPr>
        <w:t>(סעיף 101(א)(1) לפקודה) ושל מסלול המיסוי הדחוי (סעיף 101(א)(3) לפקודה). האם נישום שלא עלה על פסים אלו ונשאר "לשבת על הגדר" קיבל ממחוקקו של תיקון 147 פטור ממס שולי בגין רווח ההון שהלה צבר עד למועד הקובע, 1.1.2003?</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כפי שכבר ציינתי, סבורני כי עלינו לענות לשאלה זו בשלילה. למסקנה חד-משמעית זו הגעתי לאחר ששקלתי את טענות הצדדים, את האמור בפסק הדין קמא, את לשון ההוראות הרלבנטיות שבפקודת מס הכנסה ובהוראות המעבר, את תכליותיהן של ההוראות הללו, ואת ההיסטוריה החקיקתית של תיקון 147 </w:t>
      </w:r>
      <w:r w:rsidRPr="006F2648">
        <w:rPr>
          <w:rtl/>
        </w:rPr>
        <w:t>–</w:t>
      </w:r>
      <w:r w:rsidRPr="006F2648">
        <w:rPr>
          <w:rFonts w:hint="cs"/>
          <w:rtl/>
        </w:rPr>
        <w:t xml:space="preserve"> ולאחר שהפעלתי את מבחן הרב-משתנים כהגדרתו בהלכה פסוקה. אוסיף ואפרט, כי לא מצאתי שום אסמכתא ישירה או, למצער, תימוכין עקיפים שעל בסיסם ניתן לטעון כי בחוקקו את תיקון 147 המחוקק נתן הסכמה מפורשת או משתמעת להענקת פטור ממס שולי לנישומים החוסים תחת חסותו של סעיף 101(א)(2) לפקודה </w:t>
      </w:r>
      <w:r w:rsidRPr="006F2648">
        <w:rPr>
          <w:rtl/>
        </w:rPr>
        <w:t>–</w:t>
      </w:r>
      <w:r w:rsidRPr="006F2648">
        <w:rPr>
          <w:rFonts w:hint="cs"/>
          <w:rtl/>
        </w:rPr>
        <w:t xml:space="preserve"> אלו שביקשו, בשעתו, שלא לראות ברישום מניותיהם למסחר בבורסה משום אירוע מס, כל אימת שהם "יושבים על הגדר" ולא מוכרים את מניותיהם </w:t>
      </w:r>
      <w:r w:rsidRPr="006F2648">
        <w:rPr>
          <w:rtl/>
        </w:rPr>
        <w:t>–</w:t>
      </w:r>
      <w:r w:rsidRPr="006F2648">
        <w:rPr>
          <w:rFonts w:hint="cs"/>
          <w:rtl/>
        </w:rPr>
        <w:t xml:space="preserve"> ולהם בלבד. כפי שאראה להלן, לטענה זו יש אמנם תימוכין טקסטואליים, אולם בכך לא סגי. זאת, מאחר שלשון החוק ניתנת לפירוש אחר, סביר הרבה יותר מהבחינה המהותית </w:t>
      </w:r>
      <w:r w:rsidRPr="006F2648">
        <w:rPr>
          <w:rtl/>
        </w:rPr>
        <w:t>–</w:t>
      </w:r>
      <w:r w:rsidRPr="006F2648">
        <w:rPr>
          <w:rFonts w:hint="cs"/>
          <w:rtl/>
        </w:rPr>
        <w:t xml:space="preserve"> אם כי לא מהבחינה הלשונית כפשוטה </w:t>
      </w:r>
      <w:r w:rsidRPr="006F2648">
        <w:rPr>
          <w:rtl/>
        </w:rPr>
        <w:t>–</w:t>
      </w:r>
      <w:r w:rsidRPr="006F2648">
        <w:rPr>
          <w:rFonts w:hint="cs"/>
          <w:rtl/>
        </w:rPr>
        <w:t xml:space="preserve"> אשר עולה בקנה אחד עם עמדת המדינה.</w:t>
      </w:r>
    </w:p>
    <w:p w:rsidR="006C213E" w:rsidRPr="006F2648" w:rsidRDefault="006C213E" w:rsidP="006C213E">
      <w:pPr>
        <w:pStyle w:val="Ruller41"/>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סעיף 101 לפקודת מס הכנסה, סעיף 80(ט) לתיקון 147, והיחס שביניהם</w:t>
      </w:r>
    </w:p>
    <w:p w:rsidR="006C213E" w:rsidRPr="006F2648" w:rsidRDefault="006C213E" w:rsidP="006C213E">
      <w:pPr>
        <w:pStyle w:val="Ruller41"/>
        <w:rPr>
          <w:rFonts w:ascii="Century" w:hAnsi="Century" w:cs="Miriam"/>
          <w:b/>
          <w:spacing w:val="0"/>
          <w:szCs w:val="24"/>
          <w:rtl/>
        </w:rPr>
      </w:pPr>
    </w:p>
    <w:p w:rsidR="006C213E" w:rsidRPr="006F2648" w:rsidRDefault="006C213E" w:rsidP="006C213E">
      <w:pPr>
        <w:pStyle w:val="Ruller4"/>
        <w:rPr>
          <w:rtl/>
        </w:rPr>
      </w:pPr>
      <w:r w:rsidRPr="006F2648">
        <w:rPr>
          <w:rFonts w:hint="cs"/>
          <w:rtl/>
        </w:rPr>
        <w:t xml:space="preserve">טיעוניהם של המדינה, מזה, ושל המשיבים, מזה, נסובו על מילותיהן של הוראות המעבר בתיקון 147. אולם, הוראות מעבר אלו, כמו כל הוראות מעבר, אינן באות בחלל ריק ואינן עומדות בפני עצמן. הוראות מעבר, כשמן כן הן, באות להסדיר את המעבר מהסדר משפטי ישן להסדר משפטי חדש שהתיקון לחוק בא לכונן (בענייננו-שלנו, ראו: דברי ההסבר להצעת חוק לתיקון פקודת מס הכנסה (מס' 147), התשס"ה-2005, </w:t>
      </w:r>
      <w:proofErr w:type="spellStart"/>
      <w:r w:rsidRPr="006F2648">
        <w:rPr>
          <w:rFonts w:hint="cs"/>
          <w:rtl/>
        </w:rPr>
        <w:t>ה"ח</w:t>
      </w:r>
      <w:proofErr w:type="spellEnd"/>
      <w:r w:rsidRPr="006F2648">
        <w:rPr>
          <w:rFonts w:hint="cs"/>
          <w:rtl/>
        </w:rPr>
        <w:t xml:space="preserve"> 914, 952 (להלן: </w:t>
      </w:r>
      <w:r w:rsidRPr="006F2648">
        <w:rPr>
          <w:rFonts w:ascii="Century" w:hAnsi="Century" w:cs="Miriam" w:hint="cs"/>
          <w:b/>
          <w:spacing w:val="0"/>
          <w:sz w:val="22"/>
          <w:szCs w:val="24"/>
          <w:rtl/>
        </w:rPr>
        <w:t>דברי ההסבר לתיקון 147</w:t>
      </w:r>
      <w:r w:rsidRPr="006F2648">
        <w:rPr>
          <w:rFonts w:hint="cs"/>
          <w:rtl/>
        </w:rPr>
        <w:t xml:space="preserve">)). בין הוראות מעבר לבין השינוי שמתחולל בדין הקודם בעקבות תיקונו קיים אפוא קשר אימננטי הדוק. מבלי להבין את מהותו של קשר זה לא ניתן להבין את פשרן ואת משמעותן של הוראות המעבר. </w:t>
      </w:r>
    </w:p>
    <w:p w:rsidR="006C213E" w:rsidRDefault="006C213E" w:rsidP="006C213E">
      <w:pPr>
        <w:pStyle w:val="Ruller41"/>
        <w:rPr>
          <w:rtl/>
        </w:rPr>
      </w:pPr>
    </w:p>
    <w:p w:rsidR="00575016" w:rsidRDefault="00575016" w:rsidP="006C213E">
      <w:pPr>
        <w:pStyle w:val="Ruller41"/>
        <w:rPr>
          <w:rtl/>
        </w:rPr>
      </w:pPr>
    </w:p>
    <w:p w:rsidR="00575016" w:rsidRDefault="00575016" w:rsidP="006C213E">
      <w:pPr>
        <w:pStyle w:val="Ruller41"/>
        <w:rPr>
          <w:rtl/>
        </w:rPr>
      </w:pPr>
    </w:p>
    <w:p w:rsidR="00575016" w:rsidRPr="006F2648" w:rsidRDefault="00575016"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 xml:space="preserve">סעיף 101 לפקודה </w:t>
      </w:r>
    </w:p>
    <w:p w:rsidR="006C213E" w:rsidRPr="006F2648" w:rsidRDefault="006C213E" w:rsidP="006C213E">
      <w:pPr>
        <w:pStyle w:val="Ruller4"/>
        <w:numPr>
          <w:ilvl w:val="0"/>
          <w:numId w:val="0"/>
        </w:numPr>
      </w:pPr>
    </w:p>
    <w:p w:rsidR="006C213E" w:rsidRPr="006F2648" w:rsidRDefault="006C213E" w:rsidP="006C213E">
      <w:pPr>
        <w:pStyle w:val="Ruller4"/>
        <w:rPr>
          <w:rtl/>
        </w:rPr>
      </w:pPr>
      <w:r w:rsidRPr="006F2648">
        <w:rPr>
          <w:rFonts w:hint="cs"/>
          <w:rtl/>
        </w:rPr>
        <w:t>כדי לעמוד על טיבו של הקשר האמור, אצטט את הוראותיו של סעיף 101(א) לפקודת מס הכנסה, כפי שהיו מנוסחות עובר לתיקון 147 לפקודה ולאחריו:</w:t>
      </w:r>
    </w:p>
    <w:p w:rsidR="006C213E" w:rsidRPr="00235A3D" w:rsidRDefault="006C213E" w:rsidP="006C213E">
      <w:pPr>
        <w:pStyle w:val="Ruller41"/>
        <w:rPr>
          <w:rFonts w:ascii="Century" w:hAnsi="Century"/>
          <w:noProof/>
          <w:rtl/>
          <w:lang w:eastAsia="he-IL"/>
        </w:rPr>
      </w:pPr>
    </w:p>
    <w:p w:rsidR="006C213E" w:rsidRPr="00235A3D" w:rsidRDefault="006C213E" w:rsidP="006C213E">
      <w:pPr>
        <w:overflowPunct/>
        <w:autoSpaceDE/>
        <w:autoSpaceDN/>
        <w:adjustRightInd/>
        <w:spacing w:before="72"/>
        <w:ind w:left="1021" w:right="1134" w:hanging="1021"/>
        <w:jc w:val="both"/>
        <w:textAlignment w:val="auto"/>
        <w:rPr>
          <w:rFonts w:ascii="Century" w:hAnsi="Century" w:cs="FrankRuehl"/>
          <w:noProof/>
          <w:spacing w:val="10"/>
          <w:sz w:val="22"/>
          <w:szCs w:val="28"/>
          <w:rtl/>
          <w:lang w:eastAsia="he-IL"/>
        </w:rPr>
      </w:pPr>
      <w:r w:rsidRPr="00235A3D">
        <w:rPr>
          <w:rFonts w:ascii="Century" w:hAnsi="Century" w:cs="FrankRuehl"/>
          <w:noProof/>
          <w:spacing w:val="10"/>
          <w:sz w:val="22"/>
          <w:szCs w:val="28"/>
          <w:rtl/>
          <w:lang w:eastAsia="he-IL"/>
        </w:rPr>
        <w:t xml:space="preserve">101. (א) (1)   רישום מניות של חברה בבורסה בישראל או רישום מניות של חברה תושבת ישראל בבורסה </w:t>
      </w:r>
      <w:r w:rsidRPr="006A6DBA">
        <w:rPr>
          <w:rFonts w:ascii="Century" w:hAnsi="Century" w:cs="FrankRuehl" w:hint="cs"/>
          <w:strike/>
          <w:noProof/>
          <w:color w:val="FF0000"/>
          <w:spacing w:val="10"/>
          <w:sz w:val="22"/>
          <w:szCs w:val="28"/>
          <w:rtl/>
          <w:lang w:eastAsia="he-IL"/>
        </w:rPr>
        <w:t>או בשוק מוסדר</w:t>
      </w:r>
      <w:r w:rsidRPr="00235A3D">
        <w:rPr>
          <w:rFonts w:ascii="Century" w:hAnsi="Century" w:cs="FrankRuehl" w:hint="cs"/>
          <w:noProof/>
          <w:spacing w:val="10"/>
          <w:sz w:val="22"/>
          <w:szCs w:val="28"/>
          <w:rtl/>
          <w:lang w:eastAsia="he-IL"/>
        </w:rPr>
        <w:t xml:space="preserve">, </w:t>
      </w:r>
      <w:r w:rsidRPr="00235A3D">
        <w:rPr>
          <w:rFonts w:ascii="Century" w:hAnsi="Century" w:cs="FrankRuehl"/>
          <w:noProof/>
          <w:spacing w:val="10"/>
          <w:sz w:val="22"/>
          <w:szCs w:val="28"/>
          <w:rtl/>
          <w:lang w:eastAsia="he-IL"/>
        </w:rPr>
        <w:t xml:space="preserve">מחוץ לישראל, </w:t>
      </w:r>
      <w:r w:rsidRPr="005D443E">
        <w:rPr>
          <w:rFonts w:ascii="Century" w:hAnsi="Century" w:cs="FrankRuehl"/>
          <w:noProof/>
          <w:color w:val="FF0000"/>
          <w:spacing w:val="10"/>
          <w:sz w:val="22"/>
          <w:szCs w:val="28"/>
          <w:u w:val="single"/>
          <w:rtl/>
          <w:lang w:eastAsia="he-IL"/>
        </w:rPr>
        <w:t>שנעשה לפני שנת המס 2006,</w:t>
      </w:r>
      <w:r w:rsidRPr="00235A3D">
        <w:rPr>
          <w:rFonts w:ascii="Century" w:hAnsi="Century" w:cs="FrankRuehl"/>
          <w:noProof/>
          <w:spacing w:val="10"/>
          <w:sz w:val="22"/>
          <w:szCs w:val="28"/>
          <w:rtl/>
          <w:lang w:eastAsia="he-IL"/>
        </w:rPr>
        <w:t xml:space="preserve"> ייחשב כמכירת מניות החברה ביום הרישום, זולת אם בעל המניות ביקש שלא ייחשב כך שעה שהגיש לראשונה לאחר הרישום דוח לפי סעיף 131;</w:t>
      </w:r>
    </w:p>
    <w:p w:rsidR="006C213E" w:rsidRPr="00235A3D" w:rsidRDefault="006C213E" w:rsidP="006C213E">
      <w:pPr>
        <w:overflowPunct/>
        <w:autoSpaceDE/>
        <w:autoSpaceDN/>
        <w:adjustRightInd/>
        <w:spacing w:before="72"/>
        <w:ind w:left="1021" w:right="1134"/>
        <w:jc w:val="both"/>
        <w:textAlignment w:val="auto"/>
        <w:rPr>
          <w:rFonts w:ascii="Century" w:hAnsi="Century" w:cs="FrankRuehl"/>
          <w:noProof/>
          <w:spacing w:val="10"/>
          <w:sz w:val="22"/>
          <w:szCs w:val="28"/>
          <w:rtl/>
          <w:lang w:eastAsia="he-IL"/>
        </w:rPr>
      </w:pPr>
    </w:p>
    <w:p w:rsidR="006C213E" w:rsidRPr="00235A3D" w:rsidRDefault="006C213E" w:rsidP="006C213E">
      <w:pPr>
        <w:overflowPunct/>
        <w:autoSpaceDE/>
        <w:autoSpaceDN/>
        <w:adjustRightInd/>
        <w:spacing w:before="72"/>
        <w:ind w:left="1021" w:right="1134"/>
        <w:jc w:val="both"/>
        <w:textAlignment w:val="auto"/>
        <w:rPr>
          <w:rFonts w:ascii="Century" w:hAnsi="Century" w:cs="FrankRuehl"/>
          <w:noProof/>
          <w:spacing w:val="10"/>
          <w:sz w:val="22"/>
          <w:szCs w:val="28"/>
          <w:rtl/>
          <w:lang w:eastAsia="he-IL"/>
        </w:rPr>
      </w:pPr>
      <w:r w:rsidRPr="00235A3D">
        <w:rPr>
          <w:rFonts w:ascii="Century" w:hAnsi="Century" w:cs="FrankRuehl"/>
          <w:noProof/>
          <w:spacing w:val="10"/>
          <w:sz w:val="22"/>
          <w:szCs w:val="28"/>
          <w:rtl/>
          <w:lang w:eastAsia="he-IL"/>
        </w:rPr>
        <w:t>(2)   ביקש בעל המניות שרישומן של המניות לא ייחשב כמכירתן, כאמור בפסקה (1), יחויב במס בעת מכירת המניות לראשונה ולא יחולו הוראות סעיף 97(ב2)</w:t>
      </w:r>
      <w:r w:rsidRPr="00235A3D">
        <w:rPr>
          <w:rFonts w:ascii="Century" w:hAnsi="Century" w:cs="FrankRuehl" w:hint="cs"/>
          <w:noProof/>
          <w:spacing w:val="10"/>
          <w:sz w:val="22"/>
          <w:szCs w:val="28"/>
          <w:rtl/>
          <w:lang w:eastAsia="he-IL"/>
        </w:rPr>
        <w:t xml:space="preserve"> </w:t>
      </w:r>
      <w:r w:rsidRPr="006A6DBA">
        <w:rPr>
          <w:rFonts w:ascii="Century" w:hAnsi="Century" w:cs="FrankRuehl" w:hint="cs"/>
          <w:strike/>
          <w:noProof/>
          <w:color w:val="FF0000"/>
          <w:spacing w:val="10"/>
          <w:sz w:val="22"/>
          <w:szCs w:val="28"/>
          <w:rtl/>
          <w:lang w:eastAsia="he-IL"/>
        </w:rPr>
        <w:t>או 105יב</w:t>
      </w:r>
      <w:r w:rsidRPr="00235A3D">
        <w:rPr>
          <w:rFonts w:ascii="Century" w:hAnsi="Century" w:cs="FrankRuehl"/>
          <w:noProof/>
          <w:spacing w:val="10"/>
          <w:sz w:val="22"/>
          <w:szCs w:val="28"/>
          <w:rtl/>
          <w:lang w:eastAsia="he-IL"/>
        </w:rPr>
        <w:t>.</w:t>
      </w:r>
    </w:p>
    <w:p w:rsidR="006C213E" w:rsidRPr="006F2648" w:rsidRDefault="006C213E" w:rsidP="006C213E">
      <w:pPr>
        <w:overflowPunct/>
        <w:autoSpaceDE/>
        <w:autoSpaceDN/>
        <w:adjustRightInd/>
        <w:spacing w:before="72"/>
        <w:ind w:left="1021" w:right="1134"/>
        <w:jc w:val="both"/>
        <w:textAlignment w:val="auto"/>
        <w:rPr>
          <w:sz w:val="22"/>
          <w:rtl/>
        </w:rPr>
      </w:pPr>
    </w:p>
    <w:p w:rsidR="006C213E" w:rsidRPr="006F2648" w:rsidRDefault="006C213E" w:rsidP="006C213E">
      <w:pPr>
        <w:pStyle w:val="P22"/>
        <w:spacing w:before="72"/>
        <w:ind w:left="1021" w:right="1134"/>
        <w:rPr>
          <w:rFonts w:ascii="Century" w:hAnsi="Century" w:cs="FrankRuehl"/>
          <w:spacing w:val="10"/>
          <w:sz w:val="22"/>
          <w:szCs w:val="28"/>
          <w:rtl/>
        </w:rPr>
      </w:pPr>
      <w:r w:rsidRPr="006F2648">
        <w:rPr>
          <w:rFonts w:ascii="Century" w:hAnsi="Century" w:cs="FrankRuehl"/>
          <w:spacing w:val="10"/>
          <w:sz w:val="22"/>
          <w:szCs w:val="28"/>
          <w:rtl/>
        </w:rPr>
        <w:t xml:space="preserve">(3)   על אף האמור בפסקה (2), רשאי בעל המניות לחזור בו מהבקשה בשעת מכירת המניות לראשונה ולשלם את המס שהיה מגיע בשל הרישום, בתוספת הפרשי הצמדה וריבית כמשמעותם בסעיף 159א(א), החל במועד שבו היה עליו לשלם את המס כאמור בפסקה (1) אילולא ביקש כאמור, בתוספת המס החל </w:t>
      </w:r>
      <w:r w:rsidRPr="006F2648">
        <w:rPr>
          <w:rFonts w:ascii="Century" w:hAnsi="Century" w:cs="FrankRuehl"/>
          <w:spacing w:val="10"/>
          <w:sz w:val="28"/>
          <w:szCs w:val="28"/>
          <w:rtl/>
        </w:rPr>
        <w:t>ביום רישומן לבורסה ועד ליום המכירה כקבוע בסעיפים 91(א) או (ב)</w:t>
      </w:r>
      <w:r w:rsidRPr="006F2648">
        <w:rPr>
          <w:rFonts w:ascii="Century" w:hAnsi="Century" w:cs="FrankRuehl" w:hint="cs"/>
          <w:spacing w:val="10"/>
          <w:sz w:val="28"/>
          <w:szCs w:val="28"/>
          <w:rtl/>
        </w:rPr>
        <w:t>,</w:t>
      </w:r>
      <w:r w:rsidRPr="006F2648">
        <w:rPr>
          <w:rFonts w:ascii="Century" w:hAnsi="Century" w:cs="FrankRuehl"/>
          <w:spacing w:val="10"/>
          <w:sz w:val="28"/>
          <w:szCs w:val="28"/>
          <w:rtl/>
        </w:rPr>
        <w:t xml:space="preserve"> </w:t>
      </w:r>
      <w:r w:rsidRPr="006F2648">
        <w:rPr>
          <w:rFonts w:ascii="FrankRuehl" w:hAnsi="FrankRuehl" w:cs="FrankRuehl"/>
          <w:color w:val="FF0000"/>
          <w:spacing w:val="10"/>
          <w:sz w:val="28"/>
          <w:szCs w:val="28"/>
          <w:u w:val="single"/>
          <w:rtl/>
        </w:rPr>
        <w:t>או</w:t>
      </w:r>
      <w:r w:rsidRPr="006F2648">
        <w:rPr>
          <w:rFonts w:ascii="FrankRuehl" w:hAnsi="FrankRuehl" w:cs="FrankRuehl"/>
          <w:color w:val="FF0000"/>
          <w:spacing w:val="10"/>
          <w:sz w:val="28"/>
          <w:szCs w:val="28"/>
          <w:rtl/>
        </w:rPr>
        <w:t xml:space="preserve"> </w:t>
      </w:r>
      <w:r w:rsidRPr="006F2648">
        <w:rPr>
          <w:rFonts w:ascii="FrankRuehl" w:hAnsi="FrankRuehl" w:cs="FrankRuehl"/>
          <w:spacing w:val="10"/>
          <w:sz w:val="28"/>
          <w:szCs w:val="28"/>
          <w:rtl/>
        </w:rPr>
        <w:t>97(ב2)</w:t>
      </w:r>
      <w:r w:rsidRPr="006F2648">
        <w:rPr>
          <w:rFonts w:ascii="FrankRuehl" w:hAnsi="FrankRuehl" w:cs="FrankRuehl" w:hint="cs"/>
          <w:strike/>
          <w:color w:val="FF0000"/>
          <w:spacing w:val="10"/>
          <w:sz w:val="28"/>
          <w:szCs w:val="28"/>
          <w:rtl/>
        </w:rPr>
        <w:t xml:space="preserve"> או 105יב</w:t>
      </w:r>
      <w:r w:rsidRPr="006F2648">
        <w:rPr>
          <w:rFonts w:ascii="FrankRuehl" w:hAnsi="FrankRuehl" w:cs="FrankRuehl"/>
          <w:spacing w:val="10"/>
          <w:sz w:val="28"/>
          <w:szCs w:val="28"/>
          <w:rtl/>
        </w:rPr>
        <w:t>, לפי</w:t>
      </w:r>
      <w:r w:rsidRPr="006F2648">
        <w:rPr>
          <w:rFonts w:ascii="Century" w:hAnsi="Century" w:cs="FrankRuehl"/>
          <w:spacing w:val="10"/>
          <w:sz w:val="28"/>
          <w:szCs w:val="28"/>
          <w:rtl/>
        </w:rPr>
        <w:t xml:space="preserve"> </w:t>
      </w:r>
      <w:r w:rsidRPr="006F2648">
        <w:rPr>
          <w:rFonts w:ascii="Century" w:hAnsi="Century" w:cs="FrankRuehl"/>
          <w:spacing w:val="10"/>
          <w:sz w:val="22"/>
          <w:szCs w:val="28"/>
          <w:rtl/>
        </w:rPr>
        <w:t>הענין; חויב בעל המניות במס כאמור בפסקאות (1) ו-(3), יראו את יום רישום המניות למסחר בבורסה כיום רכישת המניות, ואת התמורה שנקבעה לענין אותן פסקאות כמחיר המקורי שלהן.</w:t>
      </w:r>
    </w:p>
    <w:p w:rsidR="006C213E" w:rsidRPr="006F2648" w:rsidRDefault="006C213E" w:rsidP="006C213E">
      <w:pPr>
        <w:pStyle w:val="Ruller41"/>
        <w:spacing w:before="240"/>
        <w:rPr>
          <w:rtl/>
        </w:rPr>
      </w:pPr>
    </w:p>
    <w:p w:rsidR="006C213E" w:rsidRPr="006F2648" w:rsidRDefault="006C213E" w:rsidP="006C213E">
      <w:pPr>
        <w:pStyle w:val="Ruller4"/>
        <w:rPr>
          <w:rtl/>
        </w:rPr>
      </w:pPr>
      <w:r w:rsidRPr="006F2648">
        <w:rPr>
          <w:rFonts w:hint="cs"/>
          <w:rtl/>
        </w:rPr>
        <w:t xml:space="preserve">מציטוט זה עולה בבירור כי התיקון שבוצע בסעיף 101 לפקודה במסגרת תיקון 147 הוא בגדר תיקון משני אשר התבקש מעצם התיקון העיקרי של הפקודה: ביטולו של חלק ה3. כפי שכבר הסברתי, מנגנון המיסוי שבסעיף 101 בא לעולם כדי לסגור את הפרצה </w:t>
      </w:r>
      <w:proofErr w:type="spellStart"/>
      <w:r w:rsidRPr="006F2648">
        <w:rPr>
          <w:rFonts w:hint="cs"/>
          <w:rtl/>
        </w:rPr>
        <w:t>שהיתה</w:t>
      </w:r>
      <w:proofErr w:type="spellEnd"/>
      <w:r w:rsidRPr="006F2648">
        <w:rPr>
          <w:rFonts w:hint="cs"/>
          <w:rtl/>
        </w:rPr>
        <w:t xml:space="preserve"> תוצר האבחנה בין רווח הון בורסאי, אשר היה בעבר פטור ממס, לבין רווח הון חוץ-בורסאי, אשר היה חייב במס מאז ומעולם. עם מחיקתה של הבחנה זו מדיני המס, אשר נעשתה באמצעות ביטולו של חלק ה3 לפקודה, התייתר הצורך בקיומו של מנגנון המיסוי של סעיף 101. כפי שהוסבר בדברי ההסבר לתיקון 147: </w:t>
      </w:r>
    </w:p>
    <w:p w:rsidR="006C213E" w:rsidRPr="006F2648" w:rsidRDefault="006C213E" w:rsidP="006C213E">
      <w:pPr>
        <w:pStyle w:val="Ruller41"/>
        <w:rPr>
          <w:rtl/>
        </w:rPr>
      </w:pPr>
    </w:p>
    <w:p w:rsidR="006C213E" w:rsidRPr="006F2648" w:rsidRDefault="006C213E" w:rsidP="006C213E">
      <w:pPr>
        <w:pStyle w:val="Ruller5"/>
        <w:rPr>
          <w:rtl/>
        </w:rPr>
      </w:pPr>
      <w:r w:rsidRPr="006F2648">
        <w:rPr>
          <w:rFonts w:hint="cs"/>
          <w:rtl/>
        </w:rPr>
        <w:t>"</w:t>
      </w:r>
      <w:r w:rsidRPr="006F2648">
        <w:rPr>
          <w:rtl/>
        </w:rPr>
        <w:t>עם האחדת שיעורי המס החלים במכירת ניירות ערך נסחרים ובמכירת ניירות ערך שאינם נסחרים, אין עוד צורך בהוראה זו, ולפיכך מוצע כי היא תחול רק לגבי רישום מניות למסחר בבורסה לפני שנת המס 2006</w:t>
      </w:r>
      <w:r w:rsidRPr="006F2648">
        <w:rPr>
          <w:rFonts w:hint="cs"/>
          <w:rtl/>
        </w:rPr>
        <w:t xml:space="preserve">" (ראו: שם, בעמ' 952). </w:t>
      </w:r>
    </w:p>
    <w:p w:rsidR="006C213E" w:rsidRPr="006F2648" w:rsidRDefault="006C213E" w:rsidP="006C213E">
      <w:pPr>
        <w:pStyle w:val="Ruller5"/>
        <w:rPr>
          <w:rtl/>
        </w:rPr>
      </w:pPr>
    </w:p>
    <w:p w:rsidR="006C213E" w:rsidRPr="006F2648" w:rsidRDefault="006C213E" w:rsidP="006C213E">
      <w:pPr>
        <w:pStyle w:val="Ruller41"/>
        <w:rPr>
          <w:rtl/>
        </w:rPr>
      </w:pPr>
    </w:p>
    <w:p w:rsidR="006C213E" w:rsidRPr="006F2648" w:rsidRDefault="006C213E" w:rsidP="006C213E">
      <w:pPr>
        <w:pStyle w:val="Ruller41"/>
        <w:rPr>
          <w:rtl/>
        </w:rPr>
      </w:pPr>
      <w:r w:rsidRPr="006F2648">
        <w:rPr>
          <w:rtl/>
        </w:rPr>
        <w:tab/>
      </w:r>
      <w:r w:rsidRPr="006F2648">
        <w:rPr>
          <w:rFonts w:hint="cs"/>
          <w:rtl/>
        </w:rPr>
        <w:t xml:space="preserve">תחולתו של תיקון 147 נקבעה מיום התחילה, 1.1.2006, ואילך, ורק ביחס לרווחי הון אשר נצמחו החל מהמועד הקובע, 1.1.2003. בהתאם לכך, תוקנה הוראת סעיף </w:t>
      </w:r>
      <w:r w:rsidRPr="006F2648">
        <w:rPr>
          <w:rtl/>
        </w:rPr>
        <w:t>101(א)(1)</w:t>
      </w:r>
      <w:r w:rsidRPr="006F2648">
        <w:rPr>
          <w:rFonts w:hint="cs"/>
          <w:rtl/>
        </w:rPr>
        <w:t xml:space="preserve"> לפקודה באופן שזו תחול רק על הנישומים שרשמו את מניותיהם למסחר בבורסה עד ליום התחילה. </w:t>
      </w:r>
    </w:p>
    <w:p w:rsidR="006C213E" w:rsidRPr="006F2648" w:rsidRDefault="006C213E" w:rsidP="006C213E">
      <w:pPr>
        <w:pStyle w:val="Ruller4"/>
        <w:numPr>
          <w:ilvl w:val="0"/>
          <w:numId w:val="0"/>
        </w:numPr>
        <w:rPr>
          <w:rtl/>
        </w:rPr>
      </w:pPr>
      <w:r w:rsidRPr="006F2648">
        <w:rPr>
          <w:rtl/>
        </w:rPr>
        <w:tab/>
      </w:r>
    </w:p>
    <w:p w:rsidR="006C213E" w:rsidRPr="006F2648" w:rsidRDefault="006C213E" w:rsidP="006C213E">
      <w:pPr>
        <w:pStyle w:val="Ruller4"/>
        <w:rPr>
          <w:rtl/>
        </w:rPr>
      </w:pPr>
      <w:r w:rsidRPr="006F2648">
        <w:rPr>
          <w:rFonts w:hint="cs"/>
          <w:rtl/>
        </w:rPr>
        <w:t xml:space="preserve">התיקון שבוצע בסעיף 101(א)(2) לפקודה אינו מעלה ואינו מוריד. מיסוי הנישומים החוסים תחת הוראות סעיף זה כלל לא השתנה. מדובר בתיקון טכני גרידא, אשר ביקש להסיר את אזכורו של סעיף 105יב אגב ביטולו של חלק ה3 לפקודה, הא ותו לא. עובר לתיקון 147, קבע סעיף 101(א)(2) כי על נישומים אלו לא יחול סעיף 105יב; והנה לאחר התיקון ממילא לא חל סעיף 105יב, אשר פס מהעולם עם ביטולו של חלק ה3 כולו. אין אפוא בתיקון טכני זה כדי ללמד על רצונו של המחוקק לחולל שינוי במשטר המיסוי אשר קדם לתיקון בעניינם של נישומים אלו. תיקון זה בוודאי אינו מלמד על כך שהמחוקק ראה לנכון לוותר על הכנסות המדינה ממיסים על רווחי הון חוץ-בורסאיים שצברו מניות לפני רישומן למסחר. למחוקק ממילא לא </w:t>
      </w:r>
      <w:proofErr w:type="spellStart"/>
      <w:r w:rsidRPr="006F2648">
        <w:rPr>
          <w:rFonts w:hint="cs"/>
          <w:rtl/>
        </w:rPr>
        <w:t>היתה</w:t>
      </w:r>
      <w:proofErr w:type="spellEnd"/>
      <w:r w:rsidRPr="006F2648">
        <w:rPr>
          <w:rFonts w:hint="cs"/>
          <w:rtl/>
        </w:rPr>
        <w:t xml:space="preserve"> כל סיבה מתקבלת על הדעת להקנות לנישומים אשר נושאים בחבות מס לפי סעיף 101(א)(2) לפקודה </w:t>
      </w:r>
      <w:r w:rsidRPr="006F2648">
        <w:rPr>
          <w:rtl/>
        </w:rPr>
        <w:t>–</w:t>
      </w:r>
      <w:r w:rsidRPr="006F2648">
        <w:rPr>
          <w:rFonts w:hint="cs"/>
          <w:rtl/>
        </w:rPr>
        <w:t xml:space="preserve"> בעקבות בחירתם "לשבת על הגדר" אחרי רישום מניותיהם למסחר בבורסה </w:t>
      </w:r>
      <w:r w:rsidRPr="006F2648">
        <w:rPr>
          <w:rtl/>
        </w:rPr>
        <w:t>–</w:t>
      </w:r>
      <w:r w:rsidRPr="006F2648">
        <w:rPr>
          <w:rFonts w:hint="cs"/>
          <w:rtl/>
        </w:rPr>
        <w:t xml:space="preserve"> פטור מתשלום המס השולי בגין רווח ההון החוץ-בורסאי אשר נצמח להם לפני 1.1.2003.</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אעבור כעת לתיקון שנעשה בסעיף 101(א)(3) לפקודה. תיקון זה מעיד כי משטר המיסוי אשר חל על נישומים שחוסים </w:t>
      </w:r>
      <w:proofErr w:type="spellStart"/>
      <w:r w:rsidRPr="006F2648">
        <w:rPr>
          <w:rFonts w:hint="cs"/>
          <w:rtl/>
        </w:rPr>
        <w:t>בצילו</w:t>
      </w:r>
      <w:proofErr w:type="spellEnd"/>
      <w:r w:rsidRPr="006F2648">
        <w:rPr>
          <w:rFonts w:hint="cs"/>
          <w:rtl/>
        </w:rPr>
        <w:t xml:space="preserve"> של סעיף זה השתנה בנוגע לרווח ההון הבורסאי שמניותיהם צברו ממועד רישומן למסחר בבורסה. שינוי כאמור איננו משליך בשום צורה על הנישומים דוגמת </w:t>
      </w:r>
      <w:proofErr w:type="spellStart"/>
      <w:r w:rsidRPr="006F2648">
        <w:rPr>
          <w:rFonts w:hint="cs"/>
          <w:rtl/>
        </w:rPr>
        <w:t>ריזמן</w:t>
      </w:r>
      <w:proofErr w:type="spellEnd"/>
      <w:r w:rsidRPr="006F2648">
        <w:rPr>
          <w:rFonts w:hint="cs"/>
          <w:rtl/>
        </w:rPr>
        <w:t xml:space="preserve">, אשר בחרו למסות את רווחיהם החוץ-בורסאיים בהתאם להוראות של סעיף 101(א)(2). </w:t>
      </w:r>
    </w:p>
    <w:p w:rsidR="006C213E" w:rsidRPr="006F2648" w:rsidRDefault="006C213E" w:rsidP="006C213E">
      <w:pPr>
        <w:pStyle w:val="Ruller41"/>
      </w:pPr>
    </w:p>
    <w:p w:rsidR="006C213E" w:rsidRPr="006F2648" w:rsidRDefault="006C213E" w:rsidP="006C213E">
      <w:pPr>
        <w:pStyle w:val="Ruller4"/>
      </w:pPr>
      <w:r w:rsidRPr="006F2648">
        <w:rPr>
          <w:rFonts w:hint="cs"/>
          <w:rtl/>
        </w:rPr>
        <w:t xml:space="preserve">הווה אומר: תיקון 147 לפקודת מס הכנסה לא שינה את משמעותו של סעיף 101(א)(2) לפקודה כהוא זה. מדובר בתיקון טכני גרידא, אשר לא השפיע כלל על נישומים אשר חסו תחת הוראותיו של סעיף זה. </w:t>
      </w:r>
    </w:p>
    <w:p w:rsidR="006C213E"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סעיף 80(ט) לתיקון 147</w:t>
      </w:r>
    </w:p>
    <w:p w:rsidR="006C213E" w:rsidRPr="006F2648" w:rsidRDefault="006C213E" w:rsidP="006C213E">
      <w:pPr>
        <w:pStyle w:val="Ruller41"/>
        <w:rPr>
          <w:rtl/>
        </w:rPr>
      </w:pPr>
    </w:p>
    <w:p w:rsidR="006C213E" w:rsidRPr="006F2648" w:rsidRDefault="006C213E" w:rsidP="006C213E">
      <w:pPr>
        <w:pStyle w:val="Ruller4"/>
      </w:pPr>
      <w:r w:rsidRPr="006F2648">
        <w:rPr>
          <w:rFonts w:hint="cs"/>
          <w:rtl/>
        </w:rPr>
        <w:t>כאן המקום לעבור לבחינתן של הוראות המעבר אשר נקבעו בתיקון 147 לפקודת מס הכנסה. ההוראה הרלבנטית לענייננו-שלנו היא הוראת מעבר 2, שכבר צוטטה לעיל. לנוחיות הקוראים, אצטטה שוב:</w:t>
      </w:r>
    </w:p>
    <w:p w:rsidR="006C213E" w:rsidRPr="006F2648" w:rsidRDefault="006C213E" w:rsidP="006C213E">
      <w:pPr>
        <w:pStyle w:val="Ruller41"/>
        <w:rPr>
          <w:rtl/>
        </w:rPr>
      </w:pPr>
    </w:p>
    <w:p w:rsidR="006C213E" w:rsidRPr="006F2648" w:rsidRDefault="006C213E" w:rsidP="006C213E">
      <w:pPr>
        <w:pStyle w:val="Ruller5"/>
        <w:rPr>
          <w:rtl/>
        </w:rPr>
      </w:pPr>
      <w:r w:rsidRPr="006F2648">
        <w:rPr>
          <w:rFonts w:hint="cs"/>
          <w:rtl/>
        </w:rPr>
        <w:t xml:space="preserve">80.(ט) </w:t>
      </w:r>
      <w:r w:rsidRPr="006F2648">
        <w:rPr>
          <w:rtl/>
        </w:rPr>
        <w:t>לעני</w:t>
      </w:r>
      <w:r w:rsidRPr="006F2648">
        <w:rPr>
          <w:rFonts w:hint="cs"/>
          <w:rtl/>
        </w:rPr>
        <w:t>י</w:t>
      </w:r>
      <w:r w:rsidRPr="006F2648">
        <w:rPr>
          <w:rtl/>
        </w:rPr>
        <w:t>ן תיקון סעיף 101 לפקודה</w:t>
      </w:r>
      <w:r w:rsidRPr="006F2648">
        <w:rPr>
          <w:rFonts w:hint="cs"/>
          <w:rtl/>
        </w:rPr>
        <w:t xml:space="preserve"> [...] ו</w:t>
      </w:r>
      <w:r w:rsidRPr="006F2648">
        <w:rPr>
          <w:rtl/>
        </w:rPr>
        <w:t>ביטול חלק ה3 לפקודה</w:t>
      </w:r>
      <w:r w:rsidRPr="006F2648">
        <w:rPr>
          <w:rFonts w:hint="cs"/>
          <w:rtl/>
        </w:rPr>
        <w:t xml:space="preserve"> [...]</w:t>
      </w:r>
      <w:r w:rsidRPr="006F2648">
        <w:rPr>
          <w:rtl/>
        </w:rPr>
        <w:t xml:space="preserve"> יחולו הוראות אלה</w:t>
      </w:r>
      <w:r w:rsidRPr="006F2648">
        <w:rPr>
          <w:rFonts w:hint="cs"/>
          <w:rtl/>
        </w:rPr>
        <w:t xml:space="preserve"> (להלן: </w:t>
      </w:r>
      <w:r w:rsidRPr="006F2648">
        <w:rPr>
          <w:rFonts w:cs="Miriam" w:hint="cs"/>
          <w:b/>
          <w:spacing w:val="0"/>
          <w:szCs w:val="24"/>
          <w:rtl/>
        </w:rPr>
        <w:t>הוראת התחולה הכללית</w:t>
      </w:r>
      <w:r w:rsidRPr="006F2648">
        <w:rPr>
          <w:rFonts w:hint="cs"/>
          <w:rtl/>
        </w:rPr>
        <w:t>):</w:t>
      </w:r>
    </w:p>
    <w:p w:rsidR="006C213E" w:rsidRPr="006F2648" w:rsidRDefault="006C213E" w:rsidP="006C213E">
      <w:pPr>
        <w:pStyle w:val="Ruller5"/>
        <w:rPr>
          <w:rtl/>
        </w:rPr>
      </w:pPr>
    </w:p>
    <w:p w:rsidR="006C213E" w:rsidRPr="006F2648" w:rsidRDefault="006C213E" w:rsidP="006C213E">
      <w:pPr>
        <w:pStyle w:val="Ruller5"/>
        <w:numPr>
          <w:ilvl w:val="0"/>
          <w:numId w:val="29"/>
        </w:numPr>
        <w:ind w:right="1276"/>
        <w:rPr>
          <w:sz w:val="20"/>
        </w:rPr>
      </w:pPr>
      <w:r w:rsidRPr="006F2648">
        <w:rPr>
          <w:rFonts w:hint="cs"/>
          <w:rtl/>
        </w:rPr>
        <w:t>[...]</w:t>
      </w:r>
    </w:p>
    <w:p w:rsidR="006C213E" w:rsidRPr="006F2648" w:rsidRDefault="006C213E" w:rsidP="006C213E">
      <w:pPr>
        <w:pStyle w:val="Ruller5"/>
        <w:ind w:left="2004"/>
        <w:rPr>
          <w:sz w:val="20"/>
        </w:rPr>
      </w:pPr>
    </w:p>
    <w:p w:rsidR="006C213E" w:rsidRPr="006F2648" w:rsidRDefault="006C213E" w:rsidP="006C213E">
      <w:pPr>
        <w:pStyle w:val="Ruller5"/>
        <w:numPr>
          <w:ilvl w:val="0"/>
          <w:numId w:val="29"/>
        </w:numPr>
        <w:ind w:right="1276"/>
        <w:rPr>
          <w:sz w:val="20"/>
        </w:rPr>
      </w:pPr>
      <w:r w:rsidRPr="006F2648">
        <w:rPr>
          <w:sz w:val="20"/>
          <w:rtl/>
        </w:rPr>
        <w:t xml:space="preserve">המחיר המקורי ויום הרכישה של נייר ערך שיום רכישתו קדם ליום התחילה ייקבעו כפי שהיו נקבעים אילו נמכר נייר הערך ביום האחרון של שנת המס 2005; הוראות סעיף 91(ב1) לפקודה לא יחולו לגבי נייר ערך כאמור; </w:t>
      </w:r>
    </w:p>
    <w:p w:rsidR="006C213E" w:rsidRPr="006F2648" w:rsidRDefault="006C213E" w:rsidP="006C213E">
      <w:pPr>
        <w:pStyle w:val="af0"/>
        <w:rPr>
          <w:rtl/>
        </w:rPr>
      </w:pPr>
    </w:p>
    <w:p w:rsidR="006C213E" w:rsidRPr="006F2648" w:rsidRDefault="006C213E" w:rsidP="006C213E">
      <w:pPr>
        <w:pStyle w:val="Ruller5"/>
        <w:numPr>
          <w:ilvl w:val="0"/>
          <w:numId w:val="29"/>
        </w:numPr>
        <w:ind w:right="1276"/>
      </w:pPr>
      <w:r w:rsidRPr="006F2648">
        <w:rPr>
          <w:sz w:val="20"/>
          <w:rtl/>
        </w:rPr>
        <w:t>[...].</w:t>
      </w:r>
    </w:p>
    <w:p w:rsidR="006C213E" w:rsidRPr="006F2648" w:rsidRDefault="006C213E" w:rsidP="006C213E">
      <w:pPr>
        <w:pStyle w:val="Ruller41"/>
      </w:pPr>
    </w:p>
    <w:p w:rsidR="006C213E" w:rsidRPr="006F2648" w:rsidRDefault="006C213E" w:rsidP="006C213E">
      <w:pPr>
        <w:pStyle w:val="Ruller4"/>
      </w:pPr>
      <w:r w:rsidRPr="006F2648">
        <w:rPr>
          <w:rFonts w:hint="cs"/>
          <w:rtl/>
        </w:rPr>
        <w:t xml:space="preserve">המשיבים מבקשים, כאמור, להיתלות בסיפא של הוראת מעבר 2 על מנת לבסס את טענתם כי נישומים החוסים תחת הוראת סעיף 101(א)(2) לפקודה </w:t>
      </w:r>
      <w:r w:rsidRPr="006F2648">
        <w:rPr>
          <w:rtl/>
        </w:rPr>
        <w:t>–</w:t>
      </w:r>
      <w:r w:rsidRPr="006F2648">
        <w:rPr>
          <w:rFonts w:hint="cs"/>
          <w:rtl/>
        </w:rPr>
        <w:t xml:space="preserve"> והם במיוחד </w:t>
      </w:r>
      <w:r w:rsidRPr="006F2648">
        <w:rPr>
          <w:rtl/>
        </w:rPr>
        <w:t>–</w:t>
      </w:r>
      <w:r w:rsidRPr="006F2648">
        <w:rPr>
          <w:rFonts w:hint="cs"/>
          <w:rtl/>
        </w:rPr>
        <w:t xml:space="preserve"> מוחרגים מהחבות במס השולי אליו מפנה סעיף 91(ב1) לפקודה. לשיטת המשיבים, אי-תחולתו של סעיף 91(ב1) מעמידה נישומים כאמור תחת משטר המס החדש אשר מחייבם לשלם מס רווח הון בשיעור של 25%, ותו לא; ואף זאת רק כשמדובר בנישום המוגדר כבעל מניות מהותי </w:t>
      </w:r>
      <w:r w:rsidRPr="006F2648">
        <w:rPr>
          <w:rtl/>
        </w:rPr>
        <w:t>–</w:t>
      </w:r>
      <w:r w:rsidRPr="006F2648">
        <w:rPr>
          <w:rFonts w:hint="cs"/>
          <w:rtl/>
        </w:rPr>
        <w:t xml:space="preserve"> שאם לא כן, יופחת שיעור המס לכדי 20% (ראו: סעיפים 91(ב)(1)-(2) בנוסחם לאחר לתיקון 147).</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מנגד, המדינה טוענת כי הוראת מעבר 2 שמצויה בסעיף 80(ט) לתיקון 147 מסירה את עולו של סעיף 91(ב1) לפקודה מכתפי הנישומים שמיסוי רווחיהם ממכירת מניות הושפע מביטולו של חלק ה3 לפקודה. כאמור, לשיטת המדינה, מבין הנישומים החוסים תחת הוראות סעיף 101(א) מדובר בנישומים אשר באים בגדרם של סעיפים 101(א)(1) ו-101(א)(3) לפקודה, ובהם בלבד. לטענת המדינה, נישומים החוסים תחת הוראת סעיף 101(א)(2) לפקודה אינם מוחרגים מתחולתו של סעיף 91(ב1) ומהחיוב במס השולי שסעיף זה מטיל על רווחי ההון שנצברו לפני המועד הקובע, שכן אלו כלל לא הושפעו מביטולו של חלק ה3 לפקודה.</w:t>
      </w:r>
    </w:p>
    <w:p w:rsidR="006C213E" w:rsidRPr="006F2648" w:rsidRDefault="006C213E" w:rsidP="006C213E">
      <w:pPr>
        <w:pStyle w:val="Ruller5"/>
      </w:pPr>
    </w:p>
    <w:p w:rsidR="006C213E" w:rsidRPr="006F2648" w:rsidRDefault="006C213E" w:rsidP="006C213E">
      <w:pPr>
        <w:pStyle w:val="Ruller4"/>
        <w:rPr>
          <w:rFonts w:ascii="Century" w:hAnsi="Century"/>
          <w:sz w:val="22"/>
        </w:rPr>
      </w:pPr>
      <w:r w:rsidRPr="006F2648">
        <w:rPr>
          <w:rFonts w:hint="cs"/>
          <w:rtl/>
        </w:rPr>
        <w:t xml:space="preserve">נראה אם כן כי המחלוקת הפרשנית שבה עסקינן איננה נסובה על לשון הסיפא של הוראת מעבר 2. הסיפא להוראת מעבר 2 הוא נהיר ואינו דורש פרשנות. סיפא זה קובע מפורשות כי האמור בסעיף 91(ב1) לפקודת מס הכנסה איננו חל על נישומים שחוסים בצילה של הוראת מעבר 2. המחלוקת בין בעלי הדין ממוקדת במענה הנכון לשאלה הבאה: </w:t>
      </w:r>
      <w:r w:rsidRPr="006F2648">
        <w:rPr>
          <w:rFonts w:ascii="Century" w:hAnsi="Century" w:cs="Miriam" w:hint="cs"/>
          <w:b/>
          <w:spacing w:val="0"/>
          <w:sz w:val="22"/>
          <w:szCs w:val="24"/>
          <w:rtl/>
        </w:rPr>
        <w:t>מיהם אותם נישומים שחוסים בצילה של הוראת מעבר 2?</w:t>
      </w:r>
      <w:r w:rsidRPr="006F2648">
        <w:rPr>
          <w:rFonts w:hint="cs"/>
          <w:rtl/>
        </w:rPr>
        <w:t xml:space="preserve"> מענה לשאלה זו תלוי בפרשנות ההוראה אשר קובעת את תחולתה של הוראת מעבר 2, דהיינו: בהוראת התחולה הכללית אשר מצויה ברישא של סעיף 80(ט) לתיקון 147.</w:t>
      </w:r>
      <w:r w:rsidRPr="006F2648">
        <w:rPr>
          <w:rFonts w:ascii="Century" w:hAnsi="Century" w:hint="cs"/>
          <w:sz w:val="22"/>
          <w:rtl/>
        </w:rPr>
        <w:t xml:space="preserve"> כפי שכבר </w:t>
      </w:r>
      <w:proofErr w:type="spellStart"/>
      <w:r w:rsidRPr="006F2648">
        <w:rPr>
          <w:rFonts w:ascii="Century" w:hAnsi="Century" w:hint="cs"/>
          <w:sz w:val="22"/>
          <w:rtl/>
        </w:rPr>
        <w:t>צויין</w:t>
      </w:r>
      <w:proofErr w:type="spellEnd"/>
      <w:r w:rsidRPr="006F2648">
        <w:rPr>
          <w:rFonts w:ascii="Century" w:hAnsi="Century" w:hint="cs"/>
          <w:sz w:val="22"/>
          <w:rtl/>
        </w:rPr>
        <w:t xml:space="preserve">, המשיבים טוענים כי הוראת תחולה זו מכסה את עניינם ובפרט את עניינו של </w:t>
      </w:r>
      <w:proofErr w:type="spellStart"/>
      <w:r w:rsidRPr="006F2648">
        <w:rPr>
          <w:rFonts w:ascii="Century" w:hAnsi="Century" w:hint="cs"/>
          <w:sz w:val="22"/>
          <w:rtl/>
        </w:rPr>
        <w:t>ריזמן</w:t>
      </w:r>
      <w:proofErr w:type="spellEnd"/>
      <w:r w:rsidRPr="006F2648">
        <w:rPr>
          <w:rFonts w:ascii="Century" w:hAnsi="Century" w:hint="cs"/>
          <w:sz w:val="22"/>
          <w:rtl/>
        </w:rPr>
        <w:t>, אשר כפועל יוצא מכך משתחרר מעולו של סעיף 91(ב1) לפקודת מס הכנסה ומהחבות במס שולי רגיל שסעיף זה מטיל על רווחי ההון שהלה צבר בתקופה בה החזיק את מניותיו באזימוט מחוץ לבורסה ולפני המועד הקובע, 1.1.2003. המשיבים סבורים, כי תוצאה זו כתובה בלשון מפורשת בסעיף 80(ט) רישא, אשר מדבר על סעיף 101 לפקודה בכללותו.</w:t>
      </w:r>
    </w:p>
    <w:p w:rsidR="006C213E" w:rsidRPr="006F2648" w:rsidRDefault="006C213E" w:rsidP="006C213E">
      <w:pPr>
        <w:pStyle w:val="Ruller4"/>
        <w:numPr>
          <w:ilvl w:val="0"/>
          <w:numId w:val="0"/>
        </w:numPr>
        <w:rPr>
          <w:rFonts w:ascii="Century" w:hAnsi="Century"/>
          <w:sz w:val="22"/>
        </w:rPr>
      </w:pPr>
    </w:p>
    <w:p w:rsidR="006C213E" w:rsidRPr="006F2648" w:rsidRDefault="006C213E" w:rsidP="006C213E">
      <w:pPr>
        <w:pStyle w:val="Ruller4"/>
        <w:rPr>
          <w:rFonts w:ascii="Century" w:hAnsi="Century"/>
          <w:sz w:val="22"/>
          <w:rtl/>
        </w:rPr>
      </w:pPr>
      <w:r w:rsidRPr="006F2648">
        <w:rPr>
          <w:rFonts w:ascii="Century" w:hAnsi="Century" w:hint="cs"/>
          <w:sz w:val="22"/>
          <w:rtl/>
        </w:rPr>
        <w:t xml:space="preserve">מנגד, המדינה טוענת כי הוראת מעבר 2 איננה חלה בעניינם של המשיבים ואינה משחררת את </w:t>
      </w:r>
      <w:proofErr w:type="spellStart"/>
      <w:r w:rsidRPr="006F2648">
        <w:rPr>
          <w:rFonts w:ascii="Century" w:hAnsi="Century" w:hint="cs"/>
          <w:sz w:val="22"/>
          <w:rtl/>
        </w:rPr>
        <w:t>ריזמן</w:t>
      </w:r>
      <w:proofErr w:type="spellEnd"/>
      <w:r w:rsidRPr="006F2648">
        <w:rPr>
          <w:rFonts w:ascii="Century" w:hAnsi="Century" w:hint="cs"/>
          <w:sz w:val="22"/>
          <w:rtl/>
        </w:rPr>
        <w:t xml:space="preserve"> מעולו של סעיף 91(ב1) לפקודה </w:t>
      </w:r>
      <w:r w:rsidRPr="006F2648">
        <w:rPr>
          <w:rFonts w:ascii="Century" w:hAnsi="Century"/>
          <w:sz w:val="22"/>
          <w:rtl/>
        </w:rPr>
        <w:t>–</w:t>
      </w:r>
      <w:r w:rsidRPr="006F2648">
        <w:rPr>
          <w:rFonts w:ascii="Century" w:hAnsi="Century" w:hint="cs"/>
          <w:sz w:val="22"/>
          <w:rtl/>
        </w:rPr>
        <w:t xml:space="preserve"> זאת, מאחר שהרישא של סעיף 80(ט) איננו נקרא כפי שהמשיבים ובית משפט קמא קראו אותו.</w:t>
      </w:r>
    </w:p>
    <w:p w:rsidR="006C213E" w:rsidRPr="006F2648" w:rsidRDefault="006C213E" w:rsidP="006C213E">
      <w:pPr>
        <w:pStyle w:val="Ruller41"/>
      </w:pPr>
    </w:p>
    <w:p w:rsidR="006C213E" w:rsidRPr="006F2648" w:rsidRDefault="006C213E" w:rsidP="006C213E">
      <w:pPr>
        <w:pStyle w:val="Ruller4"/>
        <w:rPr>
          <w:rFonts w:ascii="Century" w:hAnsi="Century"/>
          <w:sz w:val="22"/>
        </w:rPr>
      </w:pPr>
      <w:r w:rsidRPr="006F2648">
        <w:rPr>
          <w:rFonts w:ascii="Century" w:hAnsi="Century" w:hint="cs"/>
          <w:sz w:val="22"/>
          <w:rtl/>
        </w:rPr>
        <w:t xml:space="preserve">כאמור, לשיטת המשיבים, </w:t>
      </w:r>
      <w:r w:rsidRPr="006F2648">
        <w:rPr>
          <w:rFonts w:hint="cs"/>
          <w:rtl/>
        </w:rPr>
        <w:t>מילותיו של סעיף 80(ט) רישא, "</w:t>
      </w:r>
      <w:r w:rsidRPr="006F2648">
        <w:rPr>
          <w:rtl/>
        </w:rPr>
        <w:t>לעני</w:t>
      </w:r>
      <w:r w:rsidRPr="006F2648">
        <w:rPr>
          <w:rFonts w:hint="cs"/>
          <w:rtl/>
        </w:rPr>
        <w:t>י</w:t>
      </w:r>
      <w:r w:rsidRPr="006F2648">
        <w:rPr>
          <w:rtl/>
        </w:rPr>
        <w:t>ן תיקון סעיף 101 לפקודה</w:t>
      </w:r>
      <w:r w:rsidRPr="006F2648">
        <w:rPr>
          <w:rFonts w:hint="cs"/>
          <w:rtl/>
        </w:rPr>
        <w:t xml:space="preserve"> [...] ו</w:t>
      </w:r>
      <w:r w:rsidRPr="006F2648">
        <w:rPr>
          <w:rtl/>
        </w:rPr>
        <w:t>ביטול חלק ה3 לפקודה</w:t>
      </w:r>
      <w:r w:rsidRPr="006F2648">
        <w:rPr>
          <w:rFonts w:ascii="Century" w:hAnsi="Century" w:hint="cs"/>
          <w:sz w:val="22"/>
          <w:rtl/>
        </w:rPr>
        <w:t>" מדברות על שתי חלופות. לשיטתם, כל נישום שעל עניינו חל סעיף 101 לפקודה, שכאמור שונה על ידי תיקון 147, וכן כל נישום שעל עניינו חל חלק ה3 לפקודת מס הכנסה, שכאמור בוטל על ידי תיקון 147, זוכה לשחרור מעולו של סעיף 91(ב1) לפקודה אשר מטיל מס שולי בגין רווחי הון חוץ-בורסאיים שנצברו לפני המועד הקובע, 1.1.2003. פרשנות זו רואה בו' החיבור, שמופיעה בסעיף 80(ט) רישא, כאות אשר משמשת ברשימת חלופות, כדרכה של המילה "או", ובמילה "תיקון" כמתייחסת לכל תיקון, לרבות תיקון טכני גרידא, של סעיף 101 לפקודה.</w:t>
      </w:r>
    </w:p>
    <w:p w:rsidR="006C213E" w:rsidRPr="006F2648" w:rsidRDefault="006C213E" w:rsidP="006C213E">
      <w:pPr>
        <w:pStyle w:val="Ruller4"/>
        <w:numPr>
          <w:ilvl w:val="0"/>
          <w:numId w:val="0"/>
        </w:numPr>
        <w:rPr>
          <w:rFonts w:ascii="Century" w:hAnsi="Century"/>
          <w:sz w:val="22"/>
          <w:rtl/>
        </w:rPr>
      </w:pPr>
    </w:p>
    <w:p w:rsidR="006C213E" w:rsidRPr="006F2648" w:rsidRDefault="006C213E" w:rsidP="006C213E">
      <w:pPr>
        <w:pStyle w:val="Ruller4"/>
      </w:pPr>
      <w:r w:rsidRPr="006F2648">
        <w:rPr>
          <w:rFonts w:hint="cs"/>
          <w:rtl/>
        </w:rPr>
        <w:t xml:space="preserve">לשיטת המדינה, הרישא של סעיף 80(ט) מסמן את הנישומים שרווחי ההון שלהם ממכירת מניות </w:t>
      </w:r>
      <w:proofErr w:type="spellStart"/>
      <w:r w:rsidRPr="006F2648">
        <w:rPr>
          <w:rFonts w:hint="cs"/>
          <w:rtl/>
        </w:rPr>
        <w:t>מוסו</w:t>
      </w:r>
      <w:proofErr w:type="spellEnd"/>
      <w:r w:rsidRPr="006F2648">
        <w:rPr>
          <w:rFonts w:hint="cs"/>
          <w:rtl/>
        </w:rPr>
        <w:t xml:space="preserve"> בהתאם לחלק ה3 לפקודת מס הכנסה עובר לביטולו, אשר כוללים בתוכם נישומים שחסו תחת הוראות סעיף 101 לפקודה כל אימת שהם מושפעים מביטולו של חלק ה3. הווה אומר: המדינה סבורה כי מילותיו של סעיף 80(ט) רישא, "</w:t>
      </w:r>
      <w:r w:rsidRPr="006F2648">
        <w:rPr>
          <w:rtl/>
        </w:rPr>
        <w:t>לעני</w:t>
      </w:r>
      <w:r w:rsidRPr="006F2648">
        <w:rPr>
          <w:rFonts w:hint="cs"/>
          <w:rtl/>
        </w:rPr>
        <w:t>י</w:t>
      </w:r>
      <w:r w:rsidRPr="006F2648">
        <w:rPr>
          <w:rtl/>
        </w:rPr>
        <w:t>ן תיקון סעיף 101 לפקודה</w:t>
      </w:r>
      <w:r w:rsidRPr="006F2648">
        <w:rPr>
          <w:rFonts w:hint="cs"/>
          <w:rtl/>
        </w:rPr>
        <w:t xml:space="preserve"> [...] ו</w:t>
      </w:r>
      <w:r w:rsidRPr="006F2648">
        <w:rPr>
          <w:rtl/>
        </w:rPr>
        <w:t>ביטול חלק ה3 לפקודה</w:t>
      </w:r>
      <w:r w:rsidRPr="006F2648">
        <w:rPr>
          <w:rFonts w:ascii="Century" w:hAnsi="Century" w:hint="cs"/>
          <w:sz w:val="22"/>
          <w:rtl/>
        </w:rPr>
        <w:t>"</w:t>
      </w:r>
      <w:r w:rsidRPr="006F2648">
        <w:rPr>
          <w:rFonts w:hint="cs"/>
          <w:rtl/>
        </w:rPr>
        <w:t>, אינן מדברות על חלופות אלא דווקא על החיבור והתלות ההדדית שבין ביטולו של חלק ה3 לתיקונו של סעיף 101. המדינה מבקשת אפוא לקרוא את הרישא של סעיף 80(ט) כקובע כך: "לעניין ביטולו של חלק ה3 לפקודה, לרבות תיקונו של סעיף 101 הנובע מכך, אשר משנה את מצבו של הנישום".</w:t>
      </w:r>
    </w:p>
    <w:p w:rsidR="006C213E" w:rsidRPr="006F2648" w:rsidRDefault="006C213E" w:rsidP="006C213E">
      <w:pPr>
        <w:pStyle w:val="Ruller41"/>
      </w:pPr>
    </w:p>
    <w:p w:rsidR="006C213E" w:rsidRPr="006F2648" w:rsidRDefault="006C213E" w:rsidP="006C213E">
      <w:pPr>
        <w:pStyle w:val="Ruller4"/>
      </w:pPr>
      <w:r w:rsidRPr="006F2648">
        <w:rPr>
          <w:rFonts w:hint="cs"/>
          <w:rtl/>
        </w:rPr>
        <w:t xml:space="preserve">פרשנות זו מסירה את עולו של סעיף 91(ב1) לפקודה רק מנישומים המדווחים על הכנסותיהם כהכנסות משוק ההון, ובהם כל אותם נישומים אשר כבר שילמו את המס בגין רווח ההון החוץ-בורסאי שנצמח להם במועד רישום מניותיהם למסחר בבורסה </w:t>
      </w:r>
      <w:r w:rsidRPr="006F2648">
        <w:rPr>
          <w:rtl/>
        </w:rPr>
        <w:t>–</w:t>
      </w:r>
      <w:r w:rsidRPr="006F2648">
        <w:rPr>
          <w:rFonts w:hint="cs"/>
          <w:rtl/>
        </w:rPr>
        <w:t xml:space="preserve"> באופן </w:t>
      </w:r>
      <w:proofErr w:type="spellStart"/>
      <w:r w:rsidRPr="006F2648">
        <w:rPr>
          <w:rFonts w:hint="cs"/>
          <w:rtl/>
        </w:rPr>
        <w:t>מיידי</w:t>
      </w:r>
      <w:proofErr w:type="spellEnd"/>
      <w:r w:rsidRPr="006F2648">
        <w:rPr>
          <w:rFonts w:hint="cs"/>
          <w:rtl/>
        </w:rPr>
        <w:t xml:space="preserve"> או דחוי. במילים אחרות: הרישא של סעיף 80(ט) מפנה לנישומים שבעקבות רישום מניותיהם למסחר בבורסה בחרו במסלולי המיסוי שבסעיפים 101(א)(1) או 101(א)(3) לפקודה, להבדיל מהנישומים אשר בחרו "לשבת על הגדר" וביקשו שלא לראות ברישום מניותיהם למסחר בבורסה משום אירוע מס מתוקף הזכות שניתנה להם בסעיף 101(א)(2) לפקודה. ודוק: הוראתו של סעיף 101(א)(2) לפקודה לא הושפעה כלל על ידי תיקון 147, בכפוף לתיקון הטכני הנזכר לעיל </w:t>
      </w:r>
      <w:r w:rsidRPr="006F2648">
        <w:rPr>
          <w:rtl/>
        </w:rPr>
        <w:t>–</w:t>
      </w:r>
      <w:r w:rsidRPr="006F2648">
        <w:rPr>
          <w:rFonts w:hint="cs"/>
          <w:rtl/>
        </w:rPr>
        <w:t xml:space="preserve"> זאת, בשעה שתיקוניהם של סעיפים 101(א)(1) ו-101(א)(3) היו מהותיים כפועל יוצא מביטולו של חלק ה3 לפקודה. תיקונים אלה כללו, כאמור, את ביטול ההוראות בדבר שמירה על הפטור ממס רווח-הון ועל ההקלות ממס שקיבלו הנישומים בגדרו של תיקון 132 לפקודה. </w:t>
      </w:r>
    </w:p>
    <w:p w:rsidR="006C213E" w:rsidRPr="006F2648" w:rsidRDefault="006C213E" w:rsidP="006C213E">
      <w:pPr>
        <w:pStyle w:val="Ruller41"/>
        <w:rPr>
          <w:rtl/>
        </w:rPr>
      </w:pPr>
    </w:p>
    <w:p w:rsidR="006C213E" w:rsidRDefault="006C213E" w:rsidP="006C213E">
      <w:pPr>
        <w:pStyle w:val="Ruller4"/>
        <w:rPr>
          <w:rtl/>
        </w:rPr>
      </w:pPr>
      <w:r w:rsidRPr="006F2648">
        <w:rPr>
          <w:rFonts w:hint="cs"/>
          <w:rtl/>
        </w:rPr>
        <w:t xml:space="preserve">ניתן אפוא לסכם ולומר כי לשיטת המדינה, הוראת המעבר המוגדרת במילות הרישא של סעיף 80(ט) לתיקון 147 חלה רק על נישומים אשר הושפעו מהתיקון גופו. זאת, בשעה שהמשיבים טוענים כי הוראת המעבר האמורה הקנתה זכות עצמאית להשתחרר מעולו של סעיף 91(ב1) לפקודה לכלל הנישומים החוסים תחת הוראות סעיף 101, לרבות אלו שחובות המס שלהם לא הושפעו מתיקון 147 כהוא זה. המדינה סבורה כי הוראות המעבר של סעיף 80(ט), כשמן כן הן, הן הוראות מעבר ותו לא, בעוד שלדעת המשיבים </w:t>
      </w:r>
      <w:r w:rsidRPr="006F2648">
        <w:rPr>
          <w:rtl/>
        </w:rPr>
        <w:t>–</w:t>
      </w:r>
      <w:r w:rsidRPr="006F2648">
        <w:rPr>
          <w:rFonts w:hint="cs"/>
          <w:rtl/>
        </w:rPr>
        <w:t xml:space="preserve"> אשר נתקבלה על ידי בית משפט קמא </w:t>
      </w:r>
      <w:r w:rsidRPr="006F2648">
        <w:rPr>
          <w:rtl/>
        </w:rPr>
        <w:t>–</w:t>
      </w:r>
      <w:r w:rsidRPr="006F2648">
        <w:rPr>
          <w:rFonts w:hint="cs"/>
          <w:rtl/>
        </w:rPr>
        <w:t xml:space="preserve"> מדובר בהוראות מעבר שיצרו זכות חדשה בדמות הטבת מס. המשיבים תומכים את פרשנותם בעיקרון הפשטות: לדידם, המחוקק ביקש לכונן שיעור מס אחיד עבור כלל המניות שנסחרות בבורסה ברווח, באופן שבעל מניות מהותי, כמשמעו בפקודה, ישלם למדינה 25% מרווחו הריאלי ואילו יתר בעלי המניות יפרישו לקופת המדינה חמישית מרווחם. המדינה, מנגד, מוכנה לקבל את פרשנות המשיבים, אך זאת רק ביחס לרווח שנצמח לנישום החל מהמועד הקובע, 1.3.2003, ואילך </w:t>
      </w:r>
      <w:r w:rsidRPr="006F2648">
        <w:rPr>
          <w:rtl/>
        </w:rPr>
        <w:t>–</w:t>
      </w:r>
      <w:r w:rsidRPr="006F2648">
        <w:rPr>
          <w:rFonts w:hint="cs"/>
          <w:rtl/>
        </w:rPr>
        <w:t xml:space="preserve"> כקבוע בהוראותיה הראשיות של הפקודה תחת סעיף 91(ב1). המדינה תומכת את פרשנותה בעיקרון המהות: לדידה, הוראת המעבר שבה עסקינן, כמו כל הוראת מעבר, באה למנוע פגיעה רטרואקטיבית בזכויות בנות קיימא ולא ליצור מתת חינם על ידי הקטנת מס רטרואקטיבית. המדינה סבורה כי המהות גוברת על הפשטות, ואילו המשיבים סבורים כי בפנינו אחד המקרים שבהם ידו של עיקרון הפשטות צריכה להיות על העליונה. </w:t>
      </w:r>
    </w:p>
    <w:p w:rsidR="00575016" w:rsidRPr="00575016" w:rsidRDefault="00575016" w:rsidP="00575016">
      <w:pPr>
        <w:pStyle w:val="Ruller41"/>
        <w:rPr>
          <w:rtl/>
        </w:rPr>
      </w:pPr>
    </w:p>
    <w:p w:rsidR="006C213E" w:rsidRPr="006F2648" w:rsidRDefault="006C213E" w:rsidP="006C213E">
      <w:pPr>
        <w:pStyle w:val="Ruller4"/>
        <w:rPr>
          <w:rtl/>
        </w:rPr>
      </w:pPr>
      <w:r w:rsidRPr="006F2648">
        <w:rPr>
          <w:rFonts w:hint="cs"/>
          <w:rtl/>
        </w:rPr>
        <w:t xml:space="preserve">כפי שכבר ציינתי, סבורני כי במחלוקת זו עלינו להכריע לטובת המדינה. פרשנות חוק אשר מבכרת את הפשטות על פני המהות איננה מקובלת בגדרם של דיני המס (ראו: עניין </w:t>
      </w:r>
      <w:proofErr w:type="spellStart"/>
      <w:r w:rsidRPr="006F2648">
        <w:rPr>
          <w:rFonts w:ascii="Century" w:hAnsi="Century" w:cs="Miriam" w:hint="cs"/>
          <w:b/>
          <w:spacing w:val="0"/>
          <w:sz w:val="22"/>
          <w:szCs w:val="24"/>
          <w:rtl/>
        </w:rPr>
        <w:t>טוונטי</w:t>
      </w:r>
      <w:proofErr w:type="spellEnd"/>
      <w:r w:rsidRPr="006F2648">
        <w:rPr>
          <w:rFonts w:ascii="Century" w:hAnsi="Century" w:cs="Miriam" w:hint="cs"/>
          <w:b/>
          <w:spacing w:val="0"/>
          <w:sz w:val="22"/>
          <w:szCs w:val="24"/>
          <w:rtl/>
        </w:rPr>
        <w:t xml:space="preserve"> </w:t>
      </w:r>
      <w:proofErr w:type="spellStart"/>
      <w:r w:rsidRPr="006F2648">
        <w:rPr>
          <w:rFonts w:ascii="Century" w:hAnsi="Century" w:cs="Miriam" w:hint="cs"/>
          <w:b/>
          <w:spacing w:val="0"/>
          <w:sz w:val="22"/>
          <w:szCs w:val="24"/>
          <w:rtl/>
        </w:rPr>
        <w:t>האנדרד</w:t>
      </w:r>
      <w:proofErr w:type="spellEnd"/>
      <w:r w:rsidRPr="006F2648">
        <w:rPr>
          <w:rFonts w:hint="cs"/>
          <w:rtl/>
        </w:rPr>
        <w:t xml:space="preserve">, בפסקאות 31-30). אילו נדרשנו לפרש הוראת חוק שעניינה אחריות פלילית, יכול שהיינו </w:t>
      </w:r>
      <w:proofErr w:type="spellStart"/>
      <w:r w:rsidRPr="006F2648">
        <w:rPr>
          <w:rFonts w:hint="cs"/>
          <w:rtl/>
        </w:rPr>
        <w:t>מחוייבים</w:t>
      </w:r>
      <w:proofErr w:type="spellEnd"/>
      <w:r w:rsidRPr="006F2648">
        <w:rPr>
          <w:rFonts w:hint="cs"/>
          <w:rtl/>
        </w:rPr>
        <w:t xml:space="preserve"> לבכר את הפשטות על פני המהות ואת שפת בני-אדם על פני קונסטרוקציה משפטית כזאת או אחרת (ראו, למשל: ע"פ 3583/20 </w:t>
      </w:r>
      <w:r w:rsidRPr="006F2648">
        <w:rPr>
          <w:rFonts w:ascii="Century" w:hAnsi="Century" w:cs="Miriam" w:hint="cs"/>
          <w:b/>
          <w:spacing w:val="0"/>
          <w:sz w:val="22"/>
          <w:szCs w:val="24"/>
          <w:rtl/>
        </w:rPr>
        <w:t>פלוני נ' מדינת ישראל</w:t>
      </w:r>
      <w:r w:rsidRPr="006F2648">
        <w:rPr>
          <w:rFonts w:ascii="Century" w:hAnsi="Century" w:hint="cs"/>
          <w:sz w:val="22"/>
          <w:rtl/>
        </w:rPr>
        <w:t>, פסקאות 39-34 לפסק דיני (9.11.2020)</w:t>
      </w:r>
      <w:r w:rsidRPr="006F2648">
        <w:rPr>
          <w:rFonts w:hint="cs"/>
          <w:rtl/>
        </w:rPr>
        <w:t xml:space="preserve">), אך אנו עוסקים במטֵריה אחרת ששמה דיני המס. כפי שכבר </w:t>
      </w:r>
      <w:proofErr w:type="spellStart"/>
      <w:r w:rsidRPr="006F2648">
        <w:rPr>
          <w:rFonts w:hint="cs"/>
          <w:rtl/>
        </w:rPr>
        <w:t>צויין</w:t>
      </w:r>
      <w:proofErr w:type="spellEnd"/>
      <w:r w:rsidRPr="006F2648">
        <w:rPr>
          <w:rFonts w:hint="cs"/>
          <w:rtl/>
        </w:rPr>
        <w:t xml:space="preserve">, מטֵריה זו נשלטת על ידי מבחן רב-משתנים שבמרכזו ניצבת התכלית הפיסקאלית של הוראת החוק נושא הדיון ואשר מאזן את התכלית האמורה בחייבו את הפרשן לתת משקל הולם לאינטרס ההסתמכות של הנישום וכן לצורך להגן על קניינו ולהגביל את סמכויותיהם של שלטונות המס (ראו: עניין </w:t>
      </w:r>
      <w:proofErr w:type="spellStart"/>
      <w:r w:rsidRPr="006F2648">
        <w:rPr>
          <w:rFonts w:ascii="Century" w:hAnsi="Century" w:cs="Miriam" w:hint="cs"/>
          <w:b/>
          <w:spacing w:val="0"/>
          <w:sz w:val="22"/>
          <w:szCs w:val="24"/>
          <w:rtl/>
        </w:rPr>
        <w:t>טוונטי</w:t>
      </w:r>
      <w:proofErr w:type="spellEnd"/>
      <w:r w:rsidRPr="006F2648">
        <w:rPr>
          <w:rFonts w:ascii="Century" w:hAnsi="Century" w:cs="Miriam" w:hint="cs"/>
          <w:b/>
          <w:spacing w:val="0"/>
          <w:sz w:val="22"/>
          <w:szCs w:val="24"/>
          <w:rtl/>
        </w:rPr>
        <w:t xml:space="preserve"> </w:t>
      </w:r>
      <w:proofErr w:type="spellStart"/>
      <w:r w:rsidRPr="006F2648">
        <w:rPr>
          <w:rFonts w:ascii="Century" w:hAnsi="Century" w:cs="Miriam" w:hint="cs"/>
          <w:b/>
          <w:spacing w:val="0"/>
          <w:sz w:val="22"/>
          <w:szCs w:val="24"/>
          <w:rtl/>
        </w:rPr>
        <w:t>האנדרד</w:t>
      </w:r>
      <w:proofErr w:type="spellEnd"/>
      <w:r w:rsidRPr="006F2648">
        <w:rPr>
          <w:rFonts w:hint="cs"/>
          <w:rtl/>
        </w:rPr>
        <w:t xml:space="preserve">, פסקאות 37-36). </w:t>
      </w:r>
    </w:p>
    <w:p w:rsidR="006C213E" w:rsidRPr="006F2648" w:rsidRDefault="006C213E" w:rsidP="006C213E">
      <w:pPr>
        <w:pStyle w:val="Ruller41"/>
        <w:rPr>
          <w:rtl/>
        </w:rPr>
      </w:pPr>
    </w:p>
    <w:p w:rsidR="006C213E" w:rsidRPr="006F2648" w:rsidRDefault="006C213E" w:rsidP="006C213E">
      <w:pPr>
        <w:pStyle w:val="Ruller41"/>
        <w:rPr>
          <w:rtl/>
        </w:rPr>
      </w:pPr>
      <w:r w:rsidRPr="006F2648">
        <w:rPr>
          <w:rtl/>
        </w:rPr>
        <w:tab/>
      </w:r>
      <w:r w:rsidRPr="006F2648">
        <w:rPr>
          <w:rFonts w:hint="cs"/>
          <w:rtl/>
        </w:rPr>
        <w:t>במקרה שלפנינו, יישומו של מבחן רב-משתנים זה תומך באופן ברור בעמדת המדינה.</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תכליתן של הוראות המעבר בתיקון 147</w:t>
      </w:r>
    </w:p>
    <w:p w:rsidR="006C213E" w:rsidRPr="006F2648" w:rsidRDefault="006C213E" w:rsidP="006C213E">
      <w:pPr>
        <w:pStyle w:val="Ruller41"/>
        <w:rPr>
          <w:rtl/>
        </w:rPr>
      </w:pPr>
    </w:p>
    <w:p w:rsidR="006C213E" w:rsidRPr="006F2648" w:rsidRDefault="006C213E" w:rsidP="006C213E">
      <w:pPr>
        <w:pStyle w:val="Ruller4"/>
      </w:pPr>
      <w:r w:rsidRPr="006F2648">
        <w:rPr>
          <w:rFonts w:hint="cs"/>
          <w:rtl/>
        </w:rPr>
        <w:t xml:space="preserve">סעיף 80(ט) לתיקון 147 מכיל בחובו שש הוראות מעבר בעלות מכנה משותף. הוראות מעבר אלו, ללא יוצא מן הכלל, מסדירות את ההשלכות של ביטול חלק ה3 לפקודה. </w:t>
      </w:r>
      <w:r w:rsidRPr="006F2648">
        <w:rPr>
          <w:rFonts w:ascii="Century" w:hAnsi="Century" w:hint="cs"/>
          <w:sz w:val="22"/>
          <w:rtl/>
        </w:rPr>
        <w:t xml:space="preserve">השלכות אלה אינן נוגעות למיסוי רווחי הון חוץ-בורסאיים. כדי להבין את התכלית שמאחורי הוראות המעבר, נעיין תחילה בהסדר אשר נקבע </w:t>
      </w:r>
      <w:r w:rsidRPr="006F2648">
        <w:rPr>
          <w:rFonts w:hint="cs"/>
          <w:rtl/>
        </w:rPr>
        <w:t>בסעיף 80(ט)(1) לתיקון 147 (שכבר זוהה על ידי כ</w:t>
      </w:r>
      <w:r w:rsidRPr="006F2648">
        <w:rPr>
          <w:rFonts w:ascii="Century" w:hAnsi="Century" w:hint="cs"/>
          <w:sz w:val="22"/>
          <w:rtl/>
        </w:rPr>
        <w:t>הוראת מעבר 1).</w:t>
      </w:r>
      <w:r w:rsidRPr="006F2648">
        <w:rPr>
          <w:rFonts w:hint="cs"/>
          <w:rtl/>
        </w:rPr>
        <w:t xml:space="preserve"> </w:t>
      </w:r>
    </w:p>
    <w:p w:rsidR="006C213E" w:rsidRPr="006F2648" w:rsidRDefault="006C213E" w:rsidP="006C213E">
      <w:pPr>
        <w:pStyle w:val="Ruller4"/>
        <w:numPr>
          <w:ilvl w:val="0"/>
          <w:numId w:val="0"/>
        </w:numPr>
        <w:rPr>
          <w:rtl/>
        </w:rPr>
      </w:pPr>
    </w:p>
    <w:p w:rsidR="006C213E" w:rsidRPr="006F2648" w:rsidRDefault="006C213E" w:rsidP="006C213E">
      <w:pPr>
        <w:pStyle w:val="Ruller4"/>
        <w:numPr>
          <w:ilvl w:val="0"/>
          <w:numId w:val="0"/>
        </w:numPr>
        <w:rPr>
          <w:rtl/>
        </w:rPr>
      </w:pPr>
      <w:r w:rsidRPr="006F2648">
        <w:rPr>
          <w:rtl/>
        </w:rPr>
        <w:tab/>
      </w:r>
      <w:r w:rsidRPr="006F2648">
        <w:rPr>
          <w:rFonts w:hint="cs"/>
          <w:rtl/>
        </w:rPr>
        <w:t>הסדר זה קובע כדלקמן:</w:t>
      </w:r>
    </w:p>
    <w:p w:rsidR="006C213E" w:rsidRPr="006F2648" w:rsidRDefault="006C213E" w:rsidP="006C213E">
      <w:pPr>
        <w:pStyle w:val="Ruller41"/>
        <w:rPr>
          <w:rtl/>
        </w:rPr>
      </w:pPr>
    </w:p>
    <w:p w:rsidR="006C213E" w:rsidRPr="006F2648" w:rsidRDefault="006C213E" w:rsidP="006C213E">
      <w:pPr>
        <w:pStyle w:val="Ruller5"/>
        <w:rPr>
          <w:rtl/>
        </w:rPr>
      </w:pPr>
      <w:r w:rsidRPr="006F2648">
        <w:rPr>
          <w:rtl/>
        </w:rPr>
        <w:t>במהלך חודש דצמבר 2005 רשאי נישום למכור נייר ערך, כהגדרתו בסעיף 88 לפקודה, הנסחר בבורסה</w:t>
      </w:r>
      <w:r w:rsidRPr="006F2648">
        <w:rPr>
          <w:rFonts w:hint="cs"/>
          <w:rtl/>
        </w:rPr>
        <w:t xml:space="preserve"> [...] </w:t>
      </w:r>
      <w:r w:rsidRPr="006F2648">
        <w:rPr>
          <w:rtl/>
        </w:rPr>
        <w:t xml:space="preserve">ולרכוש אותם מחדש, באמצעות חבר בורסה, באותו אופן שבו מתבצעות עסקאות מחוץ לבורסה, והכל באותה כמות, באותו יום ולפי מחיר תום יום המסחר לנייר ערך </w:t>
      </w:r>
      <w:r w:rsidRPr="006F2648">
        <w:rPr>
          <w:rFonts w:hint="cs"/>
          <w:rtl/>
        </w:rPr>
        <w:t xml:space="preserve">[...] </w:t>
      </w:r>
      <w:r w:rsidRPr="006F2648">
        <w:rPr>
          <w:rtl/>
        </w:rPr>
        <w:t>ובלבד שמכר את כל ניירות הערך שהיו לו מאותו סוג</w:t>
      </w:r>
      <w:r w:rsidRPr="006F2648">
        <w:rPr>
          <w:rFonts w:hint="cs"/>
          <w:rtl/>
        </w:rPr>
        <w:t xml:space="preserve"> [...]</w:t>
      </w:r>
      <w:r w:rsidRPr="006F2648">
        <w:rPr>
          <w:rtl/>
        </w:rPr>
        <w:t xml:space="preserve">; מכר ורכש כאמור, יראו את יום ביצוע הפעולות האמורות כיום רכישה חדש של נייר הערך </w:t>
      </w:r>
      <w:r w:rsidRPr="006F2648">
        <w:rPr>
          <w:rFonts w:hint="cs"/>
          <w:rtl/>
        </w:rPr>
        <w:t>[...]</w:t>
      </w:r>
      <w:r w:rsidRPr="006F2648">
        <w:rPr>
          <w:rtl/>
        </w:rPr>
        <w:t xml:space="preserve"> ומחירם המקורי החדש יהיה מחיר תום יום מסחר לנייר ערך</w:t>
      </w:r>
      <w:r w:rsidRPr="006F2648">
        <w:rPr>
          <w:rFonts w:hint="cs"/>
          <w:rtl/>
        </w:rPr>
        <w:t xml:space="preserve"> [...]</w:t>
      </w:r>
      <w:r w:rsidRPr="006F2648">
        <w:rPr>
          <w:rtl/>
        </w:rPr>
        <w:t>;</w:t>
      </w:r>
      <w:r w:rsidRPr="006F2648">
        <w:rPr>
          <w:rFonts w:hint="cs"/>
          <w:rtl/>
        </w:rPr>
        <w:t xml:space="preserve"> </w:t>
      </w:r>
    </w:p>
    <w:p w:rsidR="006C213E" w:rsidRPr="006F2648" w:rsidRDefault="006C213E" w:rsidP="006C213E">
      <w:pPr>
        <w:pStyle w:val="Ruller5"/>
        <w:rPr>
          <w:rtl/>
        </w:rPr>
      </w:pPr>
    </w:p>
    <w:p w:rsidR="006C213E" w:rsidRPr="006F2648" w:rsidRDefault="006C213E" w:rsidP="006C213E">
      <w:pPr>
        <w:pStyle w:val="Ruller5"/>
      </w:pPr>
      <w:r w:rsidRPr="006F2648">
        <w:rPr>
          <w:rtl/>
        </w:rPr>
        <w:t>לענ</w:t>
      </w:r>
      <w:r w:rsidRPr="006F2648">
        <w:rPr>
          <w:rFonts w:hint="cs"/>
          <w:rtl/>
        </w:rPr>
        <w:t>י</w:t>
      </w:r>
      <w:r w:rsidRPr="006F2648">
        <w:rPr>
          <w:rtl/>
        </w:rPr>
        <w:t>ין זה</w:t>
      </w:r>
      <w:r w:rsidRPr="006F2648">
        <w:rPr>
          <w:rFonts w:hint="cs"/>
          <w:rtl/>
        </w:rPr>
        <w:t xml:space="preserve"> </w:t>
      </w:r>
      <w:r w:rsidRPr="006F2648">
        <w:rPr>
          <w:rtl/>
        </w:rPr>
        <w:t>–</w:t>
      </w:r>
    </w:p>
    <w:p w:rsidR="006C213E" w:rsidRPr="006F2648" w:rsidRDefault="006C213E" w:rsidP="006C213E">
      <w:pPr>
        <w:pStyle w:val="Ruller5"/>
        <w:rPr>
          <w:rtl/>
        </w:rPr>
      </w:pPr>
    </w:p>
    <w:p w:rsidR="006C213E" w:rsidRPr="006F2648" w:rsidRDefault="006C213E" w:rsidP="006C213E">
      <w:pPr>
        <w:pStyle w:val="Ruller5"/>
        <w:rPr>
          <w:rtl/>
        </w:rPr>
      </w:pPr>
      <w:r w:rsidRPr="006F2648">
        <w:rPr>
          <w:rtl/>
        </w:rPr>
        <w:t>"נייר ערך נסחר בבורסה" – לרבות איגרת חוב של מדינת ישראל;</w:t>
      </w:r>
    </w:p>
    <w:p w:rsidR="006C213E" w:rsidRPr="006F2648" w:rsidRDefault="006C213E" w:rsidP="006C213E">
      <w:pPr>
        <w:pStyle w:val="Ruller5"/>
        <w:rPr>
          <w:rtl/>
        </w:rPr>
      </w:pPr>
    </w:p>
    <w:p w:rsidR="006C213E" w:rsidRPr="006F2648" w:rsidRDefault="006C213E" w:rsidP="006C213E">
      <w:pPr>
        <w:pStyle w:val="Ruller5"/>
        <w:rPr>
          <w:rtl/>
        </w:rPr>
      </w:pPr>
      <w:r w:rsidRPr="006F2648">
        <w:rPr>
          <w:rtl/>
        </w:rPr>
        <w:t>"נישום" – מי שחלו לגביו הוראות סעיפים 101, 105יב(א), 105יג(ג), 105יז או 105יח(א) לפקודה לפני ביטולם בחוק זה, וכן קרן נאמנות חייבת</w:t>
      </w:r>
      <w:r w:rsidRPr="006F2648">
        <w:rPr>
          <w:rFonts w:hint="cs"/>
          <w:rtl/>
        </w:rPr>
        <w:t>.</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הוראת מעבר 1 אפשרה לנישום לבצע מכירה רעיונית של מניותיו במהלך חודש דצמבר 2005, וקהל הנישומים קיבל על כך הודעה מבעוד מועד לפני כניסתו של תיקון 147 לתוקף. מכירה רעיונית זו, אשר בוצעה עובר לכניסתו של תיקון 147 לתוקף, שימרה הלכה למעשה את הטבות המס שהיו קיימות באותה העת. כזכור, נישומים בעלי הכנסות משוק ההון, זכו לשתי הטבות מס עיקריות במסגרת הוראות חלק ה3 לפקודה. הטבות אלו כללו פטור ממיסוי רווח-הון בורסאי עד המועד הקובע, 1.1.2003, ומיסויו של החלק היחסי אשר נצמח עד ליום התחילה, 1.1.2006, בשיעור מס מופחת של 15%. נישומים שחסו תחת סעיף 101(א) לפקודה ואשר בחרו להצהיר על הכנסותיהם כהכנסות משוק ההון </w:t>
      </w:r>
      <w:r w:rsidRPr="006F2648">
        <w:rPr>
          <w:rtl/>
        </w:rPr>
        <w:t>–</w:t>
      </w:r>
      <w:r w:rsidRPr="006F2648">
        <w:rPr>
          <w:rFonts w:hint="cs"/>
          <w:rtl/>
        </w:rPr>
        <w:t xml:space="preserve"> באופן </w:t>
      </w:r>
      <w:proofErr w:type="spellStart"/>
      <w:r w:rsidRPr="006F2648">
        <w:rPr>
          <w:rFonts w:hint="cs"/>
          <w:rtl/>
        </w:rPr>
        <w:t>מיידי</w:t>
      </w:r>
      <w:proofErr w:type="spellEnd"/>
      <w:r w:rsidRPr="006F2648">
        <w:rPr>
          <w:rFonts w:hint="cs"/>
          <w:rtl/>
        </w:rPr>
        <w:t xml:space="preserve"> או דחוי </w:t>
      </w:r>
      <w:r w:rsidRPr="006F2648">
        <w:rPr>
          <w:rtl/>
        </w:rPr>
        <w:t>–</w:t>
      </w:r>
      <w:r w:rsidRPr="006F2648">
        <w:rPr>
          <w:rFonts w:hint="cs"/>
          <w:rtl/>
        </w:rPr>
        <w:t xml:space="preserve"> זכו גם הם להטבות אלו, בהתאם להוראות סעיפים 105יב ו-105יג לפקודה. ביטולו של חלק ה3 במסגרת תיקון 147 לפקודה ביטל את ההטבות הללו, וקבע תחתיהן את שיעורי המס האחידים של 20% או 25% (בהתאם לסיווגו של בעל המניות כבלתי מהותי או כמהותי) עבור רווחי הון שנצמחו מהמועד הקובע ואילך. הוראת מעבר 1 באה אפוא לאפשר לכל אחד מאותם הנישומים אשר היו עלולים להיפגע משינויים אלו לבצע מכירה רעיונית כאמור וליהנות מחישובה של חבות המס בגין רווח ההון שנצמח להם לפי הדינים המטיבים שהיו אז בתוקף. ביחס לכל נישום ונישום שבחר לעשות כן, תחושב חבות המס החדשה בהתאם לתיקון 147 אך ורק לגבי חלק מרווח ההון אשר נצמח מיום התחילה, 1.1.2006, ואילך (ראו: דברי ההסבר לתיקון 147, בעמ' 982).  </w:t>
      </w:r>
    </w:p>
    <w:p w:rsidR="006C213E" w:rsidRPr="006F2648" w:rsidRDefault="006C213E" w:rsidP="006C213E">
      <w:pPr>
        <w:pStyle w:val="Ruller41"/>
      </w:pPr>
    </w:p>
    <w:p w:rsidR="006C213E" w:rsidRPr="006F2648" w:rsidRDefault="006C213E" w:rsidP="006C213E">
      <w:pPr>
        <w:pStyle w:val="Ruller4"/>
      </w:pPr>
      <w:r w:rsidRPr="006F2648">
        <w:rPr>
          <w:rFonts w:hint="cs"/>
          <w:rtl/>
        </w:rPr>
        <w:t xml:space="preserve">נישומים שלא היו להם הכנסות משוק ההון לא נזקקו כלל להוראת מעבר 1. לנישומים אלו אין </w:t>
      </w:r>
      <w:r w:rsidRPr="006F2648">
        <w:rPr>
          <w:rtl/>
        </w:rPr>
        <w:t>–</w:t>
      </w:r>
      <w:r w:rsidRPr="006F2648">
        <w:rPr>
          <w:rFonts w:hint="cs"/>
          <w:rtl/>
        </w:rPr>
        <w:t xml:space="preserve"> ולא היה </w:t>
      </w:r>
      <w:r w:rsidRPr="006F2648">
        <w:rPr>
          <w:rtl/>
        </w:rPr>
        <w:t>–</w:t>
      </w:r>
      <w:r w:rsidRPr="006F2648">
        <w:rPr>
          <w:rFonts w:hint="cs"/>
          <w:rtl/>
        </w:rPr>
        <w:t xml:space="preserve"> כל תמריץ להפעלת הוראת המעבר האמורה מאחר שתיקון 147 רק הטיב את מצבם </w:t>
      </w:r>
      <w:proofErr w:type="spellStart"/>
      <w:r w:rsidRPr="006F2648">
        <w:rPr>
          <w:rFonts w:hint="cs"/>
          <w:rtl/>
        </w:rPr>
        <w:t>המיסויי</w:t>
      </w:r>
      <w:proofErr w:type="spellEnd"/>
      <w:r w:rsidRPr="006F2648">
        <w:rPr>
          <w:rFonts w:hint="cs"/>
          <w:rtl/>
        </w:rPr>
        <w:t xml:space="preserve"> או השאירוֹ כפי שהיה. עד למועד הקובע, 1.1.2003, נישומים אלה </w:t>
      </w:r>
      <w:proofErr w:type="spellStart"/>
      <w:r w:rsidRPr="006F2648">
        <w:rPr>
          <w:rFonts w:hint="cs"/>
          <w:rtl/>
        </w:rPr>
        <w:t>מוסו</w:t>
      </w:r>
      <w:proofErr w:type="spellEnd"/>
      <w:r w:rsidRPr="006F2648">
        <w:rPr>
          <w:rFonts w:hint="cs"/>
          <w:rtl/>
        </w:rPr>
        <w:t xml:space="preserve">, בגין רווחי ההון החוץ-בורסאיים שהפיקו, לפי שיעור המס השולי, ואילו יתרת רווח-ההון שנצמח להם, עד ליום התחילה, </w:t>
      </w:r>
      <w:proofErr w:type="spellStart"/>
      <w:r w:rsidRPr="006F2648">
        <w:rPr>
          <w:rFonts w:hint="cs"/>
          <w:rtl/>
        </w:rPr>
        <w:t>מוסתה</w:t>
      </w:r>
      <w:proofErr w:type="spellEnd"/>
      <w:r w:rsidRPr="006F2648">
        <w:rPr>
          <w:rFonts w:hint="cs"/>
          <w:rtl/>
        </w:rPr>
        <w:t xml:space="preserve"> בשיעור של 25% מכוח האמור בתיקון 132. במסגרת תיקון 147 נקבע שיעור מס חדש לרווחי ההון שנצמחו החל מהמועד הקובע: 20% לבעל מניות רגיל ו-25% לבעל מניות מהותי. הווה אומר: מצבו של נישום שמניותיו צברו רווח הון חוץ-בורסאי הוטב או, למצער, לא הורע.</w:t>
      </w:r>
    </w:p>
    <w:p w:rsidR="006C213E" w:rsidRPr="006F2648" w:rsidRDefault="006C213E" w:rsidP="006C213E">
      <w:pPr>
        <w:pStyle w:val="Ruller4"/>
        <w:numPr>
          <w:ilvl w:val="0"/>
          <w:numId w:val="0"/>
        </w:numPr>
      </w:pPr>
    </w:p>
    <w:p w:rsidR="006C213E" w:rsidRPr="006F2648" w:rsidRDefault="006C213E" w:rsidP="006C213E">
      <w:pPr>
        <w:pStyle w:val="Ruller4"/>
        <w:rPr>
          <w:rtl/>
        </w:rPr>
      </w:pPr>
      <w:r w:rsidRPr="006F2648">
        <w:rPr>
          <w:rFonts w:hint="cs"/>
          <w:rtl/>
        </w:rPr>
        <w:t xml:space="preserve">הבדל זה בין סוגים של רווחי הון </w:t>
      </w:r>
      <w:r w:rsidRPr="006F2648">
        <w:rPr>
          <w:rtl/>
        </w:rPr>
        <w:t>–</w:t>
      </w:r>
      <w:r w:rsidRPr="006F2648">
        <w:rPr>
          <w:rFonts w:hint="cs"/>
          <w:rtl/>
        </w:rPr>
        <w:t xml:space="preserve"> בורסאי וחוץ-בורסאי </w:t>
      </w:r>
      <w:r w:rsidRPr="006F2648">
        <w:rPr>
          <w:rtl/>
        </w:rPr>
        <w:t>–</w:t>
      </w:r>
      <w:r w:rsidRPr="006F2648">
        <w:rPr>
          <w:rFonts w:hint="cs"/>
          <w:rtl/>
        </w:rPr>
        <w:t xml:space="preserve"> מסביר את התמקדותה של הוראת מעבר 1 בנישומים אשר הצהירו על רווח ההון שמניותיהם צברו כהכנסה משוק ההון. נישומים כאמור כוללים בהקשרינו אך ורק את אלה אשר בחרו במסלול המיסוי של סעיף 101(א)(1) או 101(א)(3), שילמו את המס המגיע מהם בגין רווחי ההון החוץ-בורסאיים וזכו עקב כך להטבות אשר חלות על רווחי הון בורסאיים מכוחו של חלק ה3 לפקודה. נישומים אלה, ורק הם, הושפעו לרעה מביטולו של חלק ה3 לפקודה במסגרת תיקון 147. מכאן עולה כי הוראת מעבר 1 לא כוונה לחול על נישומים דוגמת </w:t>
      </w:r>
      <w:proofErr w:type="spellStart"/>
      <w:r w:rsidRPr="006F2648">
        <w:rPr>
          <w:rFonts w:hint="cs"/>
          <w:rtl/>
        </w:rPr>
        <w:t>ריזמן</w:t>
      </w:r>
      <w:proofErr w:type="spellEnd"/>
      <w:r w:rsidRPr="006F2648">
        <w:rPr>
          <w:rFonts w:hint="cs"/>
          <w:rtl/>
        </w:rPr>
        <w:t>, שכאמור בחרו "לשבת על הגדר" מתוקף הזכות שניתנה להם בסעיף 101(א)(2) לפקודה ולא בחרו לרדת מהגדר ולהיכנס למסלול המיסוי של סעיף 101(א)(3). לית מאן דפליג שנישומים כאלה ממילא לא היו מבקשים להפעיל הוראת מעבר 1 בעניינם.</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הוראת מעבר 2 באה להשלים את הוראת מעבר 1 כדי להבטיח שמירה מלאה על זכויות הנישומים ולמנוע פגיעה רטרואקטיבית בזכויות אלה. הוראת מעבר 2, הקשורה לאמור בסעיף 105יג לפקודת מס הכנסה, אף היא לא כוונה לחול על נישומים דוגמת </w:t>
      </w:r>
      <w:proofErr w:type="spellStart"/>
      <w:r w:rsidRPr="006F2648">
        <w:rPr>
          <w:rFonts w:hint="cs"/>
          <w:rtl/>
        </w:rPr>
        <w:t>ריזמן</w:t>
      </w:r>
      <w:proofErr w:type="spellEnd"/>
      <w:r w:rsidRPr="006F2648">
        <w:rPr>
          <w:rFonts w:hint="cs"/>
          <w:rtl/>
        </w:rPr>
        <w:t xml:space="preserve">, שכן עניינה רק בנישומים בעלי רווח הון בורסאי. לפני ביטולו, קבע סעיף 105יג לפקודה, אחד מסעיפיו של חלק ה3 </w:t>
      </w:r>
      <w:r w:rsidRPr="006F2648">
        <w:rPr>
          <w:rtl/>
        </w:rPr>
        <w:t>–</w:t>
      </w:r>
      <w:r w:rsidRPr="006F2648">
        <w:rPr>
          <w:rFonts w:hint="cs"/>
          <w:rtl/>
        </w:rPr>
        <w:t xml:space="preserve"> שהיה ואיננו עוד </w:t>
      </w:r>
      <w:r w:rsidRPr="006F2648">
        <w:rPr>
          <w:rtl/>
        </w:rPr>
        <w:t>–</w:t>
      </w:r>
      <w:r w:rsidRPr="006F2648">
        <w:rPr>
          <w:rFonts w:hint="cs"/>
          <w:rtl/>
        </w:rPr>
        <w:t xml:space="preserve"> הוראות לעניין המחיר המקורי של ניירות ערך סחירים שהוחזקו לפני המועד הקובע, 1.1.2003. המחיר המקורי של ניירות ערך אלו נקבע בהתאם ל"ממוצע של ערכו (של נייר הערך </w:t>
      </w:r>
      <w:r w:rsidRPr="006F2648">
        <w:rPr>
          <w:rtl/>
        </w:rPr>
        <w:t>–</w:t>
      </w:r>
      <w:r w:rsidRPr="006F2648">
        <w:rPr>
          <w:rFonts w:hint="cs"/>
          <w:rtl/>
        </w:rPr>
        <w:t xml:space="preserve"> א.ש.) בתום כל אחד משלושת ימי המסחר בבורסה שקדמו למועד הקובע". קביעת המחיר המקורי בהתאם לממוצע שוויו בסמוך למועד הקובע איפס את רווח ההון הבורסאי אשר נצמח לנישום עובר למועד זה והיה פטור ממס (להבדיל מרווחי הון חוץ-בורסאיים, שהיו חייבים במס מאז ומעולם). בדרך זו הבטיח המחוקק כי בעלי הפטור האמור לא ייפגעו על ידי מיסוי למפרע אשר יחול על רווחי ההון שנצברו לפני המועד הקובע. עם ביטולו של סעיף 105יג במסגרת ביטולו של חלק ה3 לפקודה, הקימה הוראת מעבר 2, כהמשך ישיר לאמור בסעיף 105יג, מנגנון אשר מבטיח את שימורה של הטבת הפטור ההיסטורית לנישומים שהיו זכאים לה. לשם כך, קבעה הוראת מעבר 2 מחיר מקורי ויום רכישה חדשים "</w:t>
      </w:r>
      <w:r w:rsidRPr="006F2648">
        <w:rPr>
          <w:sz w:val="20"/>
          <w:rtl/>
        </w:rPr>
        <w:t>כפי שהיו נקבעים אילו נמכר נייר הערך ביום האחרון של שנת המס 2005</w:t>
      </w:r>
      <w:r w:rsidRPr="006F2648">
        <w:rPr>
          <w:rFonts w:hint="cs"/>
          <w:sz w:val="20"/>
          <w:rtl/>
        </w:rPr>
        <w:t xml:space="preserve">". משמעות הדבר היא שהמחיר המקורי נקבע בהתאם </w:t>
      </w:r>
      <w:r w:rsidRPr="006F2648">
        <w:rPr>
          <w:rFonts w:hint="cs"/>
          <w:rtl/>
        </w:rPr>
        <w:t xml:space="preserve">לדינים אשר עמדו בתוקף עובר להחלתו של תיקון 147: קרי, לפי </w:t>
      </w:r>
      <w:r w:rsidRPr="006F2648">
        <w:rPr>
          <w:rFonts w:hint="cs"/>
          <w:sz w:val="20"/>
          <w:rtl/>
        </w:rPr>
        <w:t xml:space="preserve">הוראות סעיף 105יג. </w:t>
      </w:r>
      <w:r w:rsidRPr="006F2648">
        <w:rPr>
          <w:rFonts w:hint="cs"/>
          <w:rtl/>
        </w:rPr>
        <w:t xml:space="preserve">כחלק ממנגנון השימור של הוראות סעיף 105יג, החריגה הוראת מעבר 2 את תחולתו של סעיף 91(ב1) לפקודת מס הכנסה ביחס לניירות ערך הזכאים לפטור </w:t>
      </w:r>
      <w:r w:rsidRPr="006F2648">
        <w:rPr>
          <w:rtl/>
        </w:rPr>
        <w:t>–</w:t>
      </w:r>
      <w:r w:rsidRPr="006F2648">
        <w:rPr>
          <w:rFonts w:hint="cs"/>
          <w:rtl/>
        </w:rPr>
        <w:t xml:space="preserve"> אלו הם ניירות ערך אשר מפיקים רווחי הון בורסאיים. מדובר באותה החרגה ממש שהייתה כתובה בסעיף 105יג. מכאן עולה כי גם הוראת מעבר 2 לא נועדה לחול על בעלי מניות דוגמת </w:t>
      </w:r>
      <w:proofErr w:type="spellStart"/>
      <w:r w:rsidRPr="006F2648">
        <w:rPr>
          <w:rFonts w:hint="cs"/>
          <w:rtl/>
        </w:rPr>
        <w:t>ריזמן</w:t>
      </w:r>
      <w:proofErr w:type="spellEnd"/>
      <w:r w:rsidRPr="006F2648">
        <w:rPr>
          <w:rFonts w:hint="cs"/>
          <w:rtl/>
        </w:rPr>
        <w:t xml:space="preserve">, אשר לא חסו תחת הוראותיו של סעיף 105יג מלכתחילה. </w:t>
      </w:r>
    </w:p>
    <w:p w:rsidR="006C213E" w:rsidRPr="006F2648" w:rsidRDefault="006C213E" w:rsidP="006C213E">
      <w:pPr>
        <w:pStyle w:val="Ruller41"/>
      </w:pPr>
    </w:p>
    <w:p w:rsidR="006C213E" w:rsidRPr="006F2648" w:rsidRDefault="006C213E" w:rsidP="006C213E">
      <w:pPr>
        <w:pStyle w:val="Ruller4"/>
      </w:pPr>
      <w:r w:rsidRPr="006F2648">
        <w:rPr>
          <w:rFonts w:ascii="Century" w:hAnsi="Century" w:cs="Miriam" w:hint="cs"/>
          <w:b/>
          <w:spacing w:val="0"/>
          <w:sz w:val="22"/>
          <w:szCs w:val="24"/>
          <w:rtl/>
        </w:rPr>
        <w:t>לסיכום: לנוכח תכליתה הברורה של הוראת מעבר 2, אין, לדעתי, לפרשה אלא כחלה אך ורק על רווחי הון בורסאיים שמיסויים הוסדר בחלק ה3 לפקודת מס הכנסה, אשר בוטל בגדרו של תיקון 147 לפקודה</w:t>
      </w:r>
      <w:r w:rsidRPr="006F2648">
        <w:rPr>
          <w:rFonts w:hint="cs"/>
          <w:rtl/>
        </w:rPr>
        <w:t xml:space="preserve">. תכלית זו מונעת את החלתה של הוראת מעבר 2 על רווח ההון החוץ-בורסאי אשר הופק על ידי </w:t>
      </w:r>
      <w:proofErr w:type="spellStart"/>
      <w:r w:rsidRPr="006F2648">
        <w:rPr>
          <w:rFonts w:hint="cs"/>
          <w:rtl/>
        </w:rPr>
        <w:t>ריזמן</w:t>
      </w:r>
      <w:proofErr w:type="spellEnd"/>
      <w:r w:rsidRPr="006F2648">
        <w:rPr>
          <w:rFonts w:hint="cs"/>
          <w:rtl/>
        </w:rPr>
        <w:t xml:space="preserve"> לפני 1.1.2003.</w:t>
      </w:r>
    </w:p>
    <w:p w:rsidR="006C213E" w:rsidRDefault="006C213E" w:rsidP="006C213E">
      <w:pPr>
        <w:pStyle w:val="Ruller41"/>
        <w:rPr>
          <w:rtl/>
        </w:rPr>
      </w:pPr>
    </w:p>
    <w:p w:rsidR="00575016" w:rsidRPr="006F2648" w:rsidRDefault="00575016" w:rsidP="006C213E">
      <w:pPr>
        <w:pStyle w:val="Ruller41"/>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תכליתו של תיקון 147</w:t>
      </w:r>
    </w:p>
    <w:p w:rsidR="006C213E" w:rsidRPr="006F2648" w:rsidRDefault="006C213E" w:rsidP="006C213E">
      <w:pPr>
        <w:pStyle w:val="Ruller4"/>
        <w:numPr>
          <w:ilvl w:val="0"/>
          <w:numId w:val="0"/>
        </w:numPr>
        <w:rPr>
          <w:rtl/>
        </w:rPr>
      </w:pPr>
    </w:p>
    <w:p w:rsidR="006C213E" w:rsidRPr="006F2648" w:rsidRDefault="006C213E" w:rsidP="006C213E">
      <w:pPr>
        <w:pStyle w:val="Ruller4"/>
        <w:rPr>
          <w:rtl/>
        </w:rPr>
      </w:pPr>
      <w:r w:rsidRPr="006F2648">
        <w:rPr>
          <w:rFonts w:hint="cs"/>
          <w:rtl/>
        </w:rPr>
        <w:t xml:space="preserve">המשיבים טענו לפנינו, כי הפרשנות הניתנת על ידיהם להוראות המעבר מתחייבת גם לאור תכליתו של תיקון 147 לפקודה. תכלית זאת, לפי תפישת המשיבים, היא אחידות, פשטות וודאות במיסוי רווחים משוק ההון </w:t>
      </w:r>
      <w:r w:rsidRPr="006F2648">
        <w:rPr>
          <w:rtl/>
        </w:rPr>
        <w:t>–</w:t>
      </w:r>
      <w:r w:rsidRPr="006F2648">
        <w:rPr>
          <w:rFonts w:hint="cs"/>
          <w:rtl/>
        </w:rPr>
        <w:t xml:space="preserve"> וזאת גם במחיר של אובדן הכנסות לאוצר המדינה. </w:t>
      </w:r>
    </w:p>
    <w:p w:rsidR="006C213E" w:rsidRPr="006F2648" w:rsidRDefault="006C213E" w:rsidP="006C213E">
      <w:pPr>
        <w:pStyle w:val="Ruller41"/>
      </w:pPr>
    </w:p>
    <w:p w:rsidR="006C213E" w:rsidRPr="006F2648" w:rsidRDefault="006C213E" w:rsidP="006C213E">
      <w:pPr>
        <w:pStyle w:val="Ruller4"/>
      </w:pPr>
      <w:r w:rsidRPr="006F2648">
        <w:rPr>
          <w:rFonts w:hint="cs"/>
          <w:rtl/>
        </w:rPr>
        <w:t xml:space="preserve">טענה זו עומדת בסתירה להיסטוריה החקיקתית שמלמדת על תכליתו של תיקון 147. היסטוריה זו כוללת את </w:t>
      </w:r>
      <w:r w:rsidRPr="006F2648">
        <w:rPr>
          <w:rFonts w:ascii="Century" w:hAnsi="Century" w:cs="Miriam" w:hint="cs"/>
          <w:b/>
          <w:spacing w:val="0"/>
          <w:sz w:val="22"/>
          <w:szCs w:val="24"/>
          <w:rtl/>
        </w:rPr>
        <w:t xml:space="preserve">דו"ח </w:t>
      </w:r>
      <w:proofErr w:type="spellStart"/>
      <w:r w:rsidRPr="006F2648">
        <w:rPr>
          <w:rFonts w:ascii="Century" w:hAnsi="Century" w:cs="Miriam" w:hint="cs"/>
          <w:b/>
          <w:spacing w:val="0"/>
          <w:sz w:val="22"/>
          <w:szCs w:val="24"/>
          <w:rtl/>
        </w:rPr>
        <w:t>קפוטא</w:t>
      </w:r>
      <w:proofErr w:type="spellEnd"/>
      <w:r w:rsidRPr="006F2648">
        <w:rPr>
          <w:rFonts w:ascii="Century" w:hAnsi="Century" w:cs="Miriam" w:hint="cs"/>
          <w:b/>
          <w:spacing w:val="0"/>
          <w:sz w:val="22"/>
          <w:szCs w:val="24"/>
          <w:rtl/>
        </w:rPr>
        <w:t>-מצא</w:t>
      </w:r>
      <w:r w:rsidRPr="006F2648">
        <w:rPr>
          <w:rFonts w:hint="cs"/>
          <w:rtl/>
        </w:rPr>
        <w:t xml:space="preserve"> (ראו: </w:t>
      </w:r>
      <w:proofErr w:type="spellStart"/>
      <w:r w:rsidRPr="006F2648">
        <w:rPr>
          <w:rFonts w:hint="cs"/>
          <w:rtl/>
        </w:rPr>
        <w:t>מינהל</w:t>
      </w:r>
      <w:proofErr w:type="spellEnd"/>
      <w:r w:rsidRPr="006F2648">
        <w:rPr>
          <w:rFonts w:hint="cs"/>
          <w:rtl/>
        </w:rPr>
        <w:t xml:space="preserve"> הכנסות המדינה ורשות המיסים בישראל</w:t>
      </w:r>
      <w:r w:rsidRPr="006F2648">
        <w:rPr>
          <w:rFonts w:ascii="Century" w:hAnsi="Century" w:hint="cs"/>
          <w:sz w:val="22"/>
          <w:rtl/>
        </w:rPr>
        <w:t>,</w:t>
      </w:r>
      <w:r w:rsidRPr="006F2648">
        <w:rPr>
          <w:rFonts w:ascii="Century" w:hAnsi="Century" w:cs="Miriam" w:hint="cs"/>
          <w:b/>
          <w:spacing w:val="0"/>
          <w:sz w:val="22"/>
          <w:szCs w:val="24"/>
          <w:rtl/>
        </w:rPr>
        <w:t xml:space="preserve"> דוח הוועדה לתכנית המיסים הרב שנתית</w:t>
      </w:r>
      <w:r w:rsidRPr="006F2648">
        <w:rPr>
          <w:rFonts w:ascii="Century" w:hAnsi="Century" w:hint="cs"/>
          <w:sz w:val="22"/>
          <w:rtl/>
        </w:rPr>
        <w:t xml:space="preserve"> (2005))</w:t>
      </w:r>
      <w:r w:rsidRPr="006F2648">
        <w:rPr>
          <w:rFonts w:hint="cs"/>
          <w:rtl/>
        </w:rPr>
        <w:t xml:space="preserve">, במסגרתו גובשו המלצות למחוקק לביצועה של רפורמת מיסוי מקיפה. היסטוריה זו מתועדת בחלקה גם בפרוטוקולים של ועדת הכספים של הכנסת, אשר דנה בהמלצות אלו ובחרה להביאן אל מול הכנסת ולהפכן לדבר חקיקה מחייב. מדו"ח </w:t>
      </w:r>
      <w:proofErr w:type="spellStart"/>
      <w:r w:rsidRPr="006F2648">
        <w:rPr>
          <w:rFonts w:hint="cs"/>
          <w:rtl/>
        </w:rPr>
        <w:t>קפוטא</w:t>
      </w:r>
      <w:proofErr w:type="spellEnd"/>
      <w:r w:rsidRPr="006F2648">
        <w:rPr>
          <w:rFonts w:hint="cs"/>
          <w:rtl/>
        </w:rPr>
        <w:t xml:space="preserve">-מצא עולה בבירור כי למחוקק לא </w:t>
      </w:r>
      <w:proofErr w:type="spellStart"/>
      <w:r w:rsidRPr="006F2648">
        <w:rPr>
          <w:rFonts w:hint="cs"/>
          <w:rtl/>
        </w:rPr>
        <w:t>היתה</w:t>
      </w:r>
      <w:proofErr w:type="spellEnd"/>
      <w:r w:rsidRPr="006F2648">
        <w:rPr>
          <w:rFonts w:hint="cs"/>
          <w:rtl/>
        </w:rPr>
        <w:t xml:space="preserve"> שום כוונה להטיב עם נישומים דוגמת </w:t>
      </w:r>
      <w:proofErr w:type="spellStart"/>
      <w:r w:rsidRPr="006F2648">
        <w:rPr>
          <w:rFonts w:hint="cs"/>
          <w:rtl/>
        </w:rPr>
        <w:t>ריזמן</w:t>
      </w:r>
      <w:proofErr w:type="spellEnd"/>
      <w:r w:rsidRPr="006F2648">
        <w:rPr>
          <w:rFonts w:hint="cs"/>
          <w:rtl/>
        </w:rPr>
        <w:t xml:space="preserve">. האמור מבוסס על שתי הנמקות עיקריות. האחת, עניינה בהצהרה המפורשת בדו"ח אשר קובעת כי "לגבי ניירות ערך [...] שהוחזקו טרם רישומם למסחר, יוטל על חלק רווח ההון הריאלי המתייחס לתקופה שלפני 1 בינואר 2003 (קרי, המועד הקובע </w:t>
      </w:r>
      <w:r w:rsidRPr="006F2648">
        <w:rPr>
          <w:rtl/>
        </w:rPr>
        <w:t>–</w:t>
      </w:r>
      <w:r w:rsidRPr="006F2648">
        <w:rPr>
          <w:rFonts w:hint="cs"/>
          <w:rtl/>
        </w:rPr>
        <w:t xml:space="preserve"> א.ש.) מס לפי </w:t>
      </w:r>
      <w:r w:rsidRPr="006F2648">
        <w:rPr>
          <w:rFonts w:ascii="Century" w:hAnsi="Century" w:cs="Miriam" w:hint="cs"/>
          <w:b/>
          <w:spacing w:val="0"/>
          <w:sz w:val="22"/>
          <w:szCs w:val="24"/>
          <w:rtl/>
        </w:rPr>
        <w:t>השיעור השולי</w:t>
      </w:r>
      <w:r w:rsidRPr="006F2648">
        <w:rPr>
          <w:rFonts w:hint="cs"/>
          <w:rtl/>
        </w:rPr>
        <w:t xml:space="preserve">" (ראו: שם, בעמ' 115, ההדגשה שלי </w:t>
      </w:r>
      <w:r w:rsidRPr="006F2648">
        <w:rPr>
          <w:rtl/>
        </w:rPr>
        <w:t>–</w:t>
      </w:r>
      <w:r w:rsidRPr="006F2648">
        <w:rPr>
          <w:rFonts w:hint="cs"/>
          <w:rtl/>
        </w:rPr>
        <w:t xml:space="preserve"> א.ש.). בהמשך להצהרה מפורשת זו מתייחסת הוועדה ב"רחל בתך הקטנה" גם לנישומים אשר בחרו "לשבת על הגדר" (מתוקף הזכות שניתנה להם בסעיף 101(א)(2) לפקודה) ומציעה כי "מי שרשם מניות למסחר בבורסה לפני 1 בינואר 2006 וביקש שלא יראו את רישום המניות כמכירתן, יוכל במהלך חודש דצמבר 2005 לחזור בו ולבקש כי יראו במועד הרישום את המניות כנמכרות. ביקש כאמור, יהיה שיעור המס על הרווח הריאלי מיום הרישום ועד ליום בו בוצעה המכירה הרעיונית </w:t>
      </w:r>
      <w:r w:rsidRPr="006F2648">
        <w:rPr>
          <w:rtl/>
        </w:rPr>
        <w:t>–</w:t>
      </w:r>
      <w:r w:rsidRPr="006F2648">
        <w:rPr>
          <w:rFonts w:hint="cs"/>
          <w:rtl/>
        </w:rPr>
        <w:t xml:space="preserve"> 15%" (ראו: שם, בעמ' 118). הווה אומר: נישום שלא ביקש כאמור לא יהא זכאי להטבות השייכות לנישומים בעלי רווחי הון בורסאיים, וימשיך להיות ממוסה על פי הדינים הרגילים אשר חלו עליו עד לאותה העת. </w:t>
      </w:r>
    </w:p>
    <w:p w:rsidR="006C213E" w:rsidRPr="006F2648" w:rsidRDefault="006C213E" w:rsidP="006C213E">
      <w:pPr>
        <w:pStyle w:val="Ruller4"/>
        <w:numPr>
          <w:ilvl w:val="0"/>
          <w:numId w:val="0"/>
        </w:numPr>
      </w:pPr>
    </w:p>
    <w:p w:rsidR="006C213E" w:rsidRPr="006F2648" w:rsidRDefault="006C213E" w:rsidP="006C213E">
      <w:pPr>
        <w:pStyle w:val="Ruller4"/>
        <w:rPr>
          <w:rtl/>
        </w:rPr>
      </w:pPr>
      <w:r w:rsidRPr="006F2648">
        <w:rPr>
          <w:rFonts w:hint="cs"/>
          <w:rtl/>
        </w:rPr>
        <w:t xml:space="preserve">אכן קשה להלום כי המחוקק חוקק את הוראת מעבר 2 כדי להיטיב דווקא עם הנישומים שבחרו "לשבת על הגדר" מתוקף זכותם על-פי סעיף 101(א)(2) לפקודה. אינני רואה שום רציונל כלכלי או פיסקאלי להענקת הטבת מס בגין "ישיבה על הגדר". לא זו אף זו: מדוע יש מקום להעניק הטבת מס לנישום שבחר "לשבת על הגדר" בשעה שכל הנישומים האחרים, אשר פעלו בהתאם לאמור בסעיפים 101(א)(1) ו-101(א)(3) לפקודה, אינם זוכים לשום הטבה אחרי שרובם ככולם שילמו מס בשיעור משמעותי </w:t>
      </w:r>
      <w:r w:rsidRPr="006F2648">
        <w:rPr>
          <w:rtl/>
        </w:rPr>
        <w:t>–</w:t>
      </w:r>
      <w:r w:rsidRPr="006F2648">
        <w:rPr>
          <w:rFonts w:hint="cs"/>
          <w:rtl/>
        </w:rPr>
        <w:t xml:space="preserve"> על-פי רוב, גבוה בהרבה מ-25%  </w:t>
      </w:r>
      <w:r w:rsidRPr="006F2648">
        <w:rPr>
          <w:rtl/>
        </w:rPr>
        <w:t>–</w:t>
      </w:r>
      <w:r w:rsidRPr="006F2648">
        <w:rPr>
          <w:rFonts w:hint="cs"/>
          <w:rtl/>
        </w:rPr>
        <w:t xml:space="preserve"> בגין רווחי ההון שצברו לפני המועד הקובע, 1.1.2003? המשיבים לא נתנו תשובה משכנעת לשאלה זו, ולא בכדי. לשאלה זו אין תשובה שמניחה את הדעת.</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יתרה מכך: אחד מיעדי-העל של תיקון 147 הוא היעד החברתי של שיפור חלוקת ההכנסות בין תושבי המדינה וצמצמום העוני (ראו: </w:t>
      </w:r>
      <w:r w:rsidRPr="006F2648">
        <w:rPr>
          <w:rFonts w:ascii="Century" w:hAnsi="Century" w:cs="Miriam" w:hint="cs"/>
          <w:b/>
          <w:spacing w:val="0"/>
          <w:sz w:val="22"/>
          <w:szCs w:val="24"/>
          <w:rtl/>
        </w:rPr>
        <w:t xml:space="preserve">דו"ח </w:t>
      </w:r>
      <w:proofErr w:type="spellStart"/>
      <w:r w:rsidRPr="006F2648">
        <w:rPr>
          <w:rFonts w:ascii="Century" w:hAnsi="Century" w:cs="Miriam" w:hint="cs"/>
          <w:b/>
          <w:spacing w:val="0"/>
          <w:sz w:val="22"/>
          <w:szCs w:val="24"/>
          <w:rtl/>
        </w:rPr>
        <w:t>קפוטא</w:t>
      </w:r>
      <w:proofErr w:type="spellEnd"/>
      <w:r w:rsidRPr="006F2648">
        <w:rPr>
          <w:rFonts w:ascii="Century" w:hAnsi="Century" w:cs="Miriam" w:hint="cs"/>
          <w:b/>
          <w:spacing w:val="0"/>
          <w:sz w:val="22"/>
          <w:szCs w:val="24"/>
          <w:rtl/>
        </w:rPr>
        <w:t>-מצא</w:t>
      </w:r>
      <w:r w:rsidRPr="006F2648">
        <w:rPr>
          <w:rFonts w:hint="cs"/>
          <w:rtl/>
        </w:rPr>
        <w:t>, בעמ' 9). ביחס ליעד זה דווח כי "התכנית מעלה את שיעור המס על הון מ-15% ל-20% ותהיה לכך השפעה חיובית על חלוקת הכנסות מאחר שרוב ההון מרוכז בידי בעלי הכנסות גבוהות" (ראו: שם, בעמ' 10). משמעות הדבר היא כי לא היה בכוונת מתכנני הרפורמה להקל עם נישומים בעלי הכנסות מהון או לוותר על מיסויים, אלא להיפך.</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צדק אופקי, צדק אנכי, ומתת חינם</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לא זו אף זו: דיני המס הנהוגים במקומותינו מושתתים על העקרונות של צדק אופקי וצדק אנכי. </w:t>
      </w:r>
      <w:r w:rsidRPr="006F2648">
        <w:rPr>
          <w:rFonts w:hint="eastAsia"/>
          <w:rtl/>
        </w:rPr>
        <w:t>הצדק</w:t>
      </w:r>
      <w:r w:rsidRPr="006F2648">
        <w:rPr>
          <w:rtl/>
        </w:rPr>
        <w:t xml:space="preserve"> </w:t>
      </w:r>
      <w:r w:rsidRPr="006F2648">
        <w:rPr>
          <w:rFonts w:hint="eastAsia"/>
          <w:rtl/>
        </w:rPr>
        <w:t>האופקי</w:t>
      </w:r>
      <w:r w:rsidRPr="006F2648">
        <w:rPr>
          <w:rtl/>
        </w:rPr>
        <w:t xml:space="preserve"> </w:t>
      </w:r>
      <w:r w:rsidRPr="006F2648">
        <w:rPr>
          <w:rFonts w:hint="eastAsia"/>
          <w:rtl/>
        </w:rPr>
        <w:t>דורש</w:t>
      </w:r>
      <w:r w:rsidRPr="006F2648">
        <w:rPr>
          <w:rtl/>
        </w:rPr>
        <w:t xml:space="preserve"> </w:t>
      </w:r>
      <w:r w:rsidRPr="006F2648">
        <w:rPr>
          <w:rFonts w:hint="eastAsia"/>
          <w:rtl/>
        </w:rPr>
        <w:t>כי</w:t>
      </w:r>
      <w:r w:rsidRPr="006F2648">
        <w:rPr>
          <w:rtl/>
        </w:rPr>
        <w:t xml:space="preserve"> </w:t>
      </w:r>
      <w:r w:rsidRPr="006F2648">
        <w:rPr>
          <w:rFonts w:hint="eastAsia"/>
          <w:rtl/>
        </w:rPr>
        <w:t>בעלי</w:t>
      </w:r>
      <w:r w:rsidRPr="006F2648">
        <w:rPr>
          <w:rtl/>
        </w:rPr>
        <w:t xml:space="preserve"> </w:t>
      </w:r>
      <w:r w:rsidRPr="006F2648">
        <w:rPr>
          <w:rFonts w:hint="eastAsia"/>
          <w:rtl/>
        </w:rPr>
        <w:t>רווחים</w:t>
      </w:r>
      <w:r w:rsidRPr="006F2648">
        <w:rPr>
          <w:rtl/>
        </w:rPr>
        <w:t xml:space="preserve"> </w:t>
      </w:r>
      <w:r w:rsidRPr="006F2648">
        <w:rPr>
          <w:rFonts w:hint="eastAsia"/>
          <w:rtl/>
        </w:rPr>
        <w:t>זהים</w:t>
      </w:r>
      <w:r w:rsidRPr="006F2648">
        <w:rPr>
          <w:rtl/>
        </w:rPr>
        <w:t xml:space="preserve"> </w:t>
      </w:r>
      <w:r w:rsidRPr="006F2648">
        <w:rPr>
          <w:rFonts w:hint="eastAsia"/>
          <w:rtl/>
        </w:rPr>
        <w:t>ישלמו</w:t>
      </w:r>
      <w:r w:rsidRPr="006F2648">
        <w:rPr>
          <w:rtl/>
        </w:rPr>
        <w:t xml:space="preserve"> </w:t>
      </w:r>
      <w:r w:rsidRPr="006F2648">
        <w:rPr>
          <w:rFonts w:hint="eastAsia"/>
          <w:rtl/>
        </w:rPr>
        <w:t>למדינה</w:t>
      </w:r>
      <w:r w:rsidRPr="006F2648">
        <w:rPr>
          <w:rtl/>
        </w:rPr>
        <w:t xml:space="preserve"> </w:t>
      </w:r>
      <w:r w:rsidRPr="006F2648">
        <w:rPr>
          <w:rFonts w:hint="eastAsia"/>
          <w:rtl/>
        </w:rPr>
        <w:t>בגין</w:t>
      </w:r>
      <w:r w:rsidRPr="006F2648">
        <w:rPr>
          <w:rtl/>
        </w:rPr>
        <w:t xml:space="preserve"> </w:t>
      </w:r>
      <w:r w:rsidRPr="006F2648">
        <w:rPr>
          <w:rFonts w:hint="eastAsia"/>
          <w:rtl/>
        </w:rPr>
        <w:t>רווחיהם</w:t>
      </w:r>
      <w:r w:rsidRPr="006F2648">
        <w:rPr>
          <w:rtl/>
        </w:rPr>
        <w:t xml:space="preserve"> </w:t>
      </w:r>
      <w:r w:rsidRPr="006F2648">
        <w:rPr>
          <w:rFonts w:hint="eastAsia"/>
          <w:rtl/>
        </w:rPr>
        <w:t>מס</w:t>
      </w:r>
      <w:r w:rsidRPr="006F2648">
        <w:rPr>
          <w:rtl/>
        </w:rPr>
        <w:t xml:space="preserve"> </w:t>
      </w:r>
      <w:r w:rsidRPr="006F2648">
        <w:rPr>
          <w:rFonts w:hint="eastAsia"/>
          <w:rtl/>
        </w:rPr>
        <w:t>זהה</w:t>
      </w:r>
      <w:r w:rsidRPr="006F2648">
        <w:rPr>
          <w:rtl/>
        </w:rPr>
        <w:t xml:space="preserve">. </w:t>
      </w:r>
      <w:r w:rsidRPr="006F2648">
        <w:rPr>
          <w:rFonts w:hint="eastAsia"/>
          <w:rtl/>
        </w:rPr>
        <w:t>הצדק</w:t>
      </w:r>
      <w:r w:rsidRPr="006F2648">
        <w:rPr>
          <w:rtl/>
        </w:rPr>
        <w:t xml:space="preserve"> </w:t>
      </w:r>
      <w:r w:rsidRPr="006F2648">
        <w:rPr>
          <w:rFonts w:hint="eastAsia"/>
          <w:rtl/>
        </w:rPr>
        <w:t>האנכי</w:t>
      </w:r>
      <w:r w:rsidRPr="006F2648">
        <w:rPr>
          <w:rtl/>
        </w:rPr>
        <w:t xml:space="preserve"> </w:t>
      </w:r>
      <w:r w:rsidRPr="006F2648">
        <w:rPr>
          <w:rFonts w:hint="eastAsia"/>
          <w:rtl/>
        </w:rPr>
        <w:t>דורש</w:t>
      </w:r>
      <w:r w:rsidRPr="006F2648">
        <w:rPr>
          <w:rtl/>
        </w:rPr>
        <w:t xml:space="preserve"> </w:t>
      </w:r>
      <w:r w:rsidRPr="006F2648">
        <w:rPr>
          <w:rFonts w:hint="eastAsia"/>
          <w:rtl/>
        </w:rPr>
        <w:t>כי</w:t>
      </w:r>
      <w:r w:rsidRPr="006F2648">
        <w:rPr>
          <w:rtl/>
        </w:rPr>
        <w:t xml:space="preserve"> </w:t>
      </w:r>
      <w:r w:rsidRPr="006F2648">
        <w:rPr>
          <w:rFonts w:hint="eastAsia"/>
          <w:rtl/>
        </w:rPr>
        <w:t>בעלי</w:t>
      </w:r>
      <w:r w:rsidRPr="006F2648">
        <w:rPr>
          <w:rtl/>
        </w:rPr>
        <w:t xml:space="preserve"> </w:t>
      </w:r>
      <w:r w:rsidRPr="006F2648">
        <w:rPr>
          <w:rFonts w:hint="eastAsia"/>
          <w:rtl/>
        </w:rPr>
        <w:t>רווחים</w:t>
      </w:r>
      <w:r w:rsidRPr="006F2648">
        <w:rPr>
          <w:rtl/>
        </w:rPr>
        <w:t xml:space="preserve"> </w:t>
      </w:r>
      <w:r w:rsidRPr="006F2648">
        <w:rPr>
          <w:rFonts w:hint="eastAsia"/>
          <w:rtl/>
        </w:rPr>
        <w:t>גבוהים</w:t>
      </w:r>
      <w:r w:rsidRPr="006F2648">
        <w:rPr>
          <w:rtl/>
        </w:rPr>
        <w:t xml:space="preserve"> </w:t>
      </w:r>
      <w:r w:rsidRPr="006F2648">
        <w:rPr>
          <w:rFonts w:hint="eastAsia"/>
          <w:rtl/>
        </w:rPr>
        <w:t>יותר</w:t>
      </w:r>
      <w:r w:rsidRPr="006F2648">
        <w:rPr>
          <w:rtl/>
        </w:rPr>
        <w:t xml:space="preserve"> </w:t>
      </w:r>
      <w:r w:rsidRPr="006F2648">
        <w:rPr>
          <w:rFonts w:hint="eastAsia"/>
          <w:rtl/>
        </w:rPr>
        <w:t>ישלמו</w:t>
      </w:r>
      <w:r w:rsidRPr="006F2648">
        <w:rPr>
          <w:rtl/>
        </w:rPr>
        <w:t xml:space="preserve"> </w:t>
      </w:r>
      <w:r w:rsidRPr="006F2648">
        <w:rPr>
          <w:rFonts w:hint="eastAsia"/>
          <w:rtl/>
        </w:rPr>
        <w:t>למדינה</w:t>
      </w:r>
      <w:r w:rsidRPr="006F2648">
        <w:rPr>
          <w:rtl/>
        </w:rPr>
        <w:t xml:space="preserve"> </w:t>
      </w:r>
      <w:r w:rsidRPr="006F2648">
        <w:rPr>
          <w:rFonts w:hint="eastAsia"/>
          <w:rtl/>
        </w:rPr>
        <w:t>מיסים</w:t>
      </w:r>
      <w:r w:rsidRPr="006F2648">
        <w:rPr>
          <w:rtl/>
        </w:rPr>
        <w:t xml:space="preserve"> </w:t>
      </w:r>
      <w:r w:rsidRPr="006F2648">
        <w:rPr>
          <w:rFonts w:hint="eastAsia"/>
          <w:rtl/>
        </w:rPr>
        <w:t>העולים</w:t>
      </w:r>
      <w:r w:rsidRPr="006F2648">
        <w:rPr>
          <w:rtl/>
        </w:rPr>
        <w:t xml:space="preserve"> </w:t>
      </w:r>
      <w:r w:rsidRPr="006F2648">
        <w:rPr>
          <w:rFonts w:hint="eastAsia"/>
          <w:rtl/>
        </w:rPr>
        <w:t>על</w:t>
      </w:r>
      <w:r w:rsidRPr="006F2648">
        <w:rPr>
          <w:rtl/>
        </w:rPr>
        <w:t xml:space="preserve"> </w:t>
      </w:r>
      <w:r w:rsidRPr="006F2648">
        <w:rPr>
          <w:rFonts w:hint="eastAsia"/>
          <w:rtl/>
        </w:rPr>
        <w:t>אלו</w:t>
      </w:r>
      <w:r w:rsidRPr="006F2648">
        <w:rPr>
          <w:rtl/>
        </w:rPr>
        <w:t xml:space="preserve"> </w:t>
      </w:r>
      <w:r w:rsidRPr="006F2648">
        <w:rPr>
          <w:rFonts w:hint="eastAsia"/>
          <w:rtl/>
        </w:rPr>
        <w:t>שנגבים</w:t>
      </w:r>
      <w:r w:rsidRPr="006F2648">
        <w:rPr>
          <w:rtl/>
        </w:rPr>
        <w:t xml:space="preserve"> </w:t>
      </w:r>
      <w:r w:rsidRPr="006F2648">
        <w:rPr>
          <w:rFonts w:hint="eastAsia"/>
          <w:rtl/>
        </w:rPr>
        <w:t>מאלו</w:t>
      </w:r>
      <w:r w:rsidRPr="006F2648">
        <w:rPr>
          <w:rtl/>
        </w:rPr>
        <w:t xml:space="preserve"> </w:t>
      </w:r>
      <w:r w:rsidRPr="006F2648">
        <w:rPr>
          <w:rFonts w:hint="eastAsia"/>
          <w:rtl/>
        </w:rPr>
        <w:t>שרווחיהם</w:t>
      </w:r>
      <w:r w:rsidRPr="006F2648">
        <w:rPr>
          <w:rtl/>
        </w:rPr>
        <w:t xml:space="preserve"> </w:t>
      </w:r>
      <w:r w:rsidRPr="006F2648">
        <w:rPr>
          <w:rFonts w:hint="eastAsia"/>
          <w:rtl/>
        </w:rPr>
        <w:t>נמוכים</w:t>
      </w:r>
      <w:r w:rsidRPr="006F2648">
        <w:rPr>
          <w:rtl/>
        </w:rPr>
        <w:t xml:space="preserve"> </w:t>
      </w:r>
      <w:r w:rsidRPr="006F2648">
        <w:rPr>
          <w:rFonts w:hint="eastAsia"/>
          <w:rtl/>
        </w:rPr>
        <w:t>יותר</w:t>
      </w:r>
      <w:r w:rsidRPr="006F2648">
        <w:rPr>
          <w:rtl/>
        </w:rPr>
        <w:t xml:space="preserve"> (</w:t>
      </w:r>
      <w:r w:rsidRPr="006F2648">
        <w:rPr>
          <w:rFonts w:hint="eastAsia"/>
          <w:rtl/>
        </w:rPr>
        <w:t>ראו</w:t>
      </w:r>
      <w:r w:rsidRPr="006F2648">
        <w:rPr>
          <w:rtl/>
        </w:rPr>
        <w:t xml:space="preserve">: </w:t>
      </w:r>
      <w:r w:rsidRPr="006F2648">
        <w:rPr>
          <w:rFonts w:hint="eastAsia"/>
          <w:rtl/>
        </w:rPr>
        <w:t>עניין</w:t>
      </w:r>
      <w:r w:rsidRPr="006F2648">
        <w:rPr>
          <w:rtl/>
        </w:rPr>
        <w:t xml:space="preserve"> </w:t>
      </w:r>
      <w:proofErr w:type="spellStart"/>
      <w:r w:rsidRPr="006F2648">
        <w:rPr>
          <w:rFonts w:ascii="Century" w:hAnsi="Century" w:cs="Miriam" w:hint="eastAsia"/>
          <w:b/>
          <w:spacing w:val="0"/>
          <w:sz w:val="22"/>
          <w:szCs w:val="24"/>
          <w:rtl/>
        </w:rPr>
        <w:t>טוונטי</w:t>
      </w:r>
      <w:proofErr w:type="spellEnd"/>
      <w:r w:rsidRPr="006F2648">
        <w:rPr>
          <w:rFonts w:ascii="Century" w:hAnsi="Century" w:cs="Miriam"/>
          <w:b/>
          <w:spacing w:val="0"/>
          <w:sz w:val="22"/>
          <w:szCs w:val="24"/>
          <w:rtl/>
        </w:rPr>
        <w:t xml:space="preserve"> </w:t>
      </w:r>
      <w:proofErr w:type="spellStart"/>
      <w:r w:rsidRPr="006F2648">
        <w:rPr>
          <w:rFonts w:ascii="Century" w:hAnsi="Century" w:cs="Miriam" w:hint="eastAsia"/>
          <w:b/>
          <w:spacing w:val="0"/>
          <w:sz w:val="22"/>
          <w:szCs w:val="24"/>
          <w:rtl/>
        </w:rPr>
        <w:t>האנדרד</w:t>
      </w:r>
      <w:proofErr w:type="spellEnd"/>
      <w:r w:rsidRPr="006F2648">
        <w:rPr>
          <w:rtl/>
        </w:rPr>
        <w:t xml:space="preserve">, </w:t>
      </w:r>
      <w:r w:rsidRPr="006F2648">
        <w:rPr>
          <w:rFonts w:hint="eastAsia"/>
          <w:rtl/>
        </w:rPr>
        <w:t>פסקאות</w:t>
      </w:r>
      <w:r w:rsidRPr="006F2648">
        <w:rPr>
          <w:rtl/>
        </w:rPr>
        <w:t xml:space="preserve"> 12-11 </w:t>
      </w:r>
      <w:r w:rsidRPr="006F2648">
        <w:rPr>
          <w:rFonts w:hint="eastAsia"/>
          <w:rtl/>
        </w:rPr>
        <w:t>לפסק</w:t>
      </w:r>
      <w:r w:rsidRPr="006F2648">
        <w:rPr>
          <w:rtl/>
        </w:rPr>
        <w:t xml:space="preserve"> </w:t>
      </w:r>
      <w:r w:rsidRPr="006F2648">
        <w:rPr>
          <w:rFonts w:hint="eastAsia"/>
          <w:rtl/>
        </w:rPr>
        <w:t>דיני</w:t>
      </w:r>
      <w:r w:rsidRPr="006F2648">
        <w:rPr>
          <w:rtl/>
        </w:rPr>
        <w:t xml:space="preserve">; </w:t>
      </w:r>
      <w:r w:rsidRPr="006F2648">
        <w:rPr>
          <w:rFonts w:hint="eastAsia"/>
          <w:rtl/>
        </w:rPr>
        <w:t>דוד</w:t>
      </w:r>
      <w:r w:rsidRPr="006F2648">
        <w:rPr>
          <w:rtl/>
        </w:rPr>
        <w:t xml:space="preserve"> </w:t>
      </w:r>
      <w:proofErr w:type="spellStart"/>
      <w:r w:rsidRPr="006F2648">
        <w:rPr>
          <w:rFonts w:hint="eastAsia"/>
          <w:rtl/>
        </w:rPr>
        <w:t>גליקסברג</w:t>
      </w:r>
      <w:proofErr w:type="spellEnd"/>
      <w:r w:rsidRPr="006F2648">
        <w:rPr>
          <w:rtl/>
        </w:rPr>
        <w:t xml:space="preserve"> </w:t>
      </w:r>
      <w:r w:rsidRPr="006F2648">
        <w:rPr>
          <w:rFonts w:ascii="Century" w:hAnsi="Century" w:cs="Miriam" w:hint="eastAsia"/>
          <w:b/>
          <w:spacing w:val="0"/>
          <w:sz w:val="22"/>
          <w:szCs w:val="24"/>
          <w:rtl/>
        </w:rPr>
        <w:t>גבולות</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תכנון</w:t>
      </w:r>
      <w:r w:rsidRPr="006F2648">
        <w:rPr>
          <w:rFonts w:ascii="Century" w:hAnsi="Century" w:cs="Miriam"/>
          <w:b/>
          <w:spacing w:val="0"/>
          <w:sz w:val="22"/>
          <w:szCs w:val="24"/>
          <w:rtl/>
        </w:rPr>
        <w:t xml:space="preserve"> </w:t>
      </w:r>
      <w:r w:rsidRPr="006F2648">
        <w:rPr>
          <w:rFonts w:ascii="Century" w:hAnsi="Century" w:cs="Miriam" w:hint="eastAsia"/>
          <w:b/>
          <w:spacing w:val="0"/>
          <w:sz w:val="22"/>
          <w:szCs w:val="24"/>
          <w:rtl/>
        </w:rPr>
        <w:t>המס</w:t>
      </w:r>
      <w:r w:rsidRPr="006F2648">
        <w:rPr>
          <w:rtl/>
        </w:rPr>
        <w:t xml:space="preserve"> 39-33 (1990) (</w:t>
      </w:r>
      <w:r w:rsidRPr="006F2648">
        <w:rPr>
          <w:rFonts w:hint="eastAsia"/>
          <w:rtl/>
        </w:rPr>
        <w:t>להלן</w:t>
      </w:r>
      <w:r w:rsidRPr="006F2648">
        <w:rPr>
          <w:rtl/>
        </w:rPr>
        <w:t xml:space="preserve">: </w:t>
      </w:r>
      <w:proofErr w:type="spellStart"/>
      <w:r w:rsidRPr="006F2648">
        <w:rPr>
          <w:rFonts w:ascii="Century" w:hAnsi="Century" w:cs="Miriam" w:hint="eastAsia"/>
          <w:b/>
          <w:spacing w:val="0"/>
          <w:sz w:val="22"/>
          <w:szCs w:val="24"/>
          <w:rtl/>
        </w:rPr>
        <w:t>גליקסברג</w:t>
      </w:r>
      <w:proofErr w:type="spellEnd"/>
      <w:r w:rsidRPr="006F2648">
        <w:rPr>
          <w:rtl/>
        </w:rPr>
        <w:t>)</w:t>
      </w:r>
      <w:r w:rsidRPr="006F2648">
        <w:rPr>
          <w:rFonts w:hint="cs"/>
          <w:rtl/>
        </w:rPr>
        <w:t xml:space="preserve">; וכן, </w:t>
      </w:r>
      <w:proofErr w:type="spellStart"/>
      <w:r w:rsidRPr="006F2648">
        <w:rPr>
          <w:rFonts w:ascii="Century" w:hAnsi="Century" w:cs="Miriam" w:hint="eastAsia"/>
          <w:b/>
          <w:spacing w:val="0"/>
          <w:sz w:val="22"/>
          <w:szCs w:val="24"/>
          <w:rtl/>
        </w:rPr>
        <w:t>אדרעי</w:t>
      </w:r>
      <w:proofErr w:type="spellEnd"/>
      <w:r w:rsidRPr="006F2648">
        <w:rPr>
          <w:rFonts w:hint="cs"/>
          <w:rtl/>
        </w:rPr>
        <w:t>, בעמ' 101-99</w:t>
      </w:r>
      <w:r w:rsidRPr="006F2648">
        <w:rPr>
          <w:rtl/>
        </w:rPr>
        <w:t>)</w:t>
      </w:r>
      <w:r w:rsidRPr="006F2648">
        <w:rPr>
          <w:rFonts w:hint="cs"/>
          <w:rtl/>
        </w:rPr>
        <w:t>. פרשנות של חיקוק מס שיוצרת מתת חינם (</w:t>
      </w:r>
      <w:r w:rsidRPr="006F2648">
        <w:rPr>
          <w:rFonts w:asciiTheme="majorBidi" w:hAnsiTheme="majorBidi" w:cstheme="majorBidi"/>
        </w:rPr>
        <w:t>windfall</w:t>
      </w:r>
      <w:r w:rsidRPr="006F2648">
        <w:rPr>
          <w:rFonts w:hint="cs"/>
          <w:rtl/>
        </w:rPr>
        <w:t xml:space="preserve">) </w:t>
      </w:r>
      <w:r w:rsidRPr="006F2648">
        <w:rPr>
          <w:rtl/>
        </w:rPr>
        <w:t>–</w:t>
      </w:r>
      <w:r w:rsidRPr="006F2648">
        <w:rPr>
          <w:rFonts w:hint="cs"/>
          <w:rtl/>
        </w:rPr>
        <w:t xml:space="preserve"> כדוגמת הפטור מחלק מהחבות במס אשר חל על רווחים שהופקו בעבר </w:t>
      </w:r>
      <w:r w:rsidRPr="006F2648">
        <w:rPr>
          <w:rtl/>
        </w:rPr>
        <w:t>–</w:t>
      </w:r>
      <w:r w:rsidRPr="006F2648">
        <w:rPr>
          <w:rFonts w:hint="cs"/>
          <w:rtl/>
        </w:rPr>
        <w:t xml:space="preserve"> איננה תואמת עקרונות אלה של מיסוי פרוגרסיבי צודק, ועל כן ראוי להימנע ממנה (ראו והשוו: </w:t>
      </w:r>
      <w:r w:rsidRPr="006F2648">
        <w:rPr>
          <w:rFonts w:asciiTheme="majorBidi" w:hAnsiTheme="majorBidi" w:cstheme="majorBidi"/>
          <w:szCs w:val="24"/>
        </w:rPr>
        <w:t xml:space="preserve">Eric </w:t>
      </w:r>
      <w:proofErr w:type="spellStart"/>
      <w:r w:rsidRPr="006F2648">
        <w:rPr>
          <w:rFonts w:asciiTheme="majorBidi" w:hAnsiTheme="majorBidi" w:cstheme="majorBidi"/>
          <w:szCs w:val="24"/>
        </w:rPr>
        <w:t>Kades</w:t>
      </w:r>
      <w:proofErr w:type="spellEnd"/>
      <w:r w:rsidRPr="006F2648">
        <w:rPr>
          <w:rFonts w:asciiTheme="majorBidi" w:hAnsiTheme="majorBidi" w:cstheme="majorBidi"/>
          <w:szCs w:val="24"/>
        </w:rPr>
        <w:t xml:space="preserve">, </w:t>
      </w:r>
      <w:r w:rsidRPr="006F2648">
        <w:rPr>
          <w:rFonts w:asciiTheme="majorBidi" w:hAnsiTheme="majorBidi" w:cstheme="majorBidi"/>
          <w:i/>
          <w:iCs/>
          <w:szCs w:val="24"/>
        </w:rPr>
        <w:t>Windfalls</w:t>
      </w:r>
      <w:r w:rsidRPr="006F2648">
        <w:rPr>
          <w:rFonts w:asciiTheme="majorBidi" w:hAnsiTheme="majorBidi" w:cstheme="majorBidi"/>
          <w:szCs w:val="24"/>
        </w:rPr>
        <w:t xml:space="preserve">, 108 </w:t>
      </w:r>
      <w:r w:rsidRPr="006F2648">
        <w:rPr>
          <w:rFonts w:asciiTheme="majorBidi" w:hAnsiTheme="majorBidi" w:cstheme="majorBidi"/>
          <w:smallCaps/>
          <w:szCs w:val="24"/>
        </w:rPr>
        <w:t>Yale L. J.</w:t>
      </w:r>
      <w:r w:rsidRPr="006F2648">
        <w:rPr>
          <w:rFonts w:asciiTheme="majorBidi" w:hAnsiTheme="majorBidi" w:cstheme="majorBidi"/>
          <w:szCs w:val="24"/>
        </w:rPr>
        <w:t xml:space="preserve"> 1489, 1538-1542 (1999)</w:t>
      </w:r>
      <w:r w:rsidRPr="006F2648">
        <w:rPr>
          <w:rFonts w:asciiTheme="majorBidi" w:hAnsiTheme="majorBidi" w:cstheme="majorBidi"/>
          <w:szCs w:val="24"/>
          <w:rtl/>
        </w:rPr>
        <w:t>)</w:t>
      </w:r>
      <w:r w:rsidRPr="006F2648">
        <w:rPr>
          <w:rFonts w:hint="cs"/>
          <w:rtl/>
        </w:rPr>
        <w:t xml:space="preserve">. במילים אחרות: חזקה היא שהמחוקק שמחולל רפורמת מס בסביבת מיסוי פרוגרסיבי אינו מתכוון ליצור מתת חינם עבור קבוצה </w:t>
      </w:r>
      <w:proofErr w:type="spellStart"/>
      <w:r w:rsidRPr="006F2648">
        <w:rPr>
          <w:rFonts w:hint="cs"/>
          <w:rtl/>
        </w:rPr>
        <w:t>מסויימת</w:t>
      </w:r>
      <w:proofErr w:type="spellEnd"/>
      <w:r w:rsidRPr="006F2648">
        <w:rPr>
          <w:rFonts w:hint="cs"/>
          <w:rtl/>
        </w:rPr>
        <w:t xml:space="preserve"> של נישומים ועל ידי כך לפגוע בצדק האופקי ובצדק האנכי. חזקה פרשנית זו ניתן לסתור רק על ידי קביעה חד-משמעית אחרת בדבר </w:t>
      </w:r>
      <w:r w:rsidRPr="006F2648">
        <w:rPr>
          <w:rFonts w:hint="eastAsia"/>
          <w:rtl/>
        </w:rPr>
        <w:t>חקיקה</w:t>
      </w:r>
      <w:r w:rsidRPr="006F2648">
        <w:rPr>
          <w:rtl/>
        </w:rPr>
        <w:t xml:space="preserve"> (</w:t>
      </w:r>
      <w:r w:rsidRPr="006F2648">
        <w:rPr>
          <w:rFonts w:hint="eastAsia"/>
          <w:rtl/>
        </w:rPr>
        <w:t>ראו</w:t>
      </w:r>
      <w:r w:rsidRPr="006F2648">
        <w:rPr>
          <w:rtl/>
        </w:rPr>
        <w:t xml:space="preserve">: </w:t>
      </w:r>
      <w:proofErr w:type="spellStart"/>
      <w:r w:rsidRPr="006F2648">
        <w:rPr>
          <w:rFonts w:ascii="Century" w:hAnsi="Century" w:cs="Miriam" w:hint="eastAsia"/>
          <w:b/>
          <w:spacing w:val="0"/>
          <w:sz w:val="22"/>
          <w:szCs w:val="24"/>
          <w:rtl/>
        </w:rPr>
        <w:t>אדרעי</w:t>
      </w:r>
      <w:proofErr w:type="spellEnd"/>
      <w:r w:rsidRPr="006F2648">
        <w:rPr>
          <w:rFonts w:hint="cs"/>
          <w:rtl/>
        </w:rPr>
        <w:t>, בעמ' 291-289</w:t>
      </w:r>
      <w:r w:rsidRPr="006F2648">
        <w:rPr>
          <w:rtl/>
        </w:rPr>
        <w:t xml:space="preserve">), </w:t>
      </w:r>
      <w:r w:rsidRPr="006F2648">
        <w:rPr>
          <w:rFonts w:hint="eastAsia"/>
          <w:rtl/>
        </w:rPr>
        <w:t>וקביעה</w:t>
      </w:r>
      <w:r w:rsidRPr="006F2648">
        <w:rPr>
          <w:rtl/>
        </w:rPr>
        <w:t xml:space="preserve"> </w:t>
      </w:r>
      <w:r w:rsidRPr="006F2648">
        <w:rPr>
          <w:rFonts w:hint="eastAsia"/>
          <w:rtl/>
        </w:rPr>
        <w:t>כזאת</w:t>
      </w:r>
      <w:r w:rsidRPr="006F2648">
        <w:rPr>
          <w:rtl/>
        </w:rPr>
        <w:t xml:space="preserve"> </w:t>
      </w:r>
      <w:r w:rsidRPr="006F2648">
        <w:rPr>
          <w:rFonts w:hint="eastAsia"/>
          <w:rtl/>
        </w:rPr>
        <w:t>לא</w:t>
      </w:r>
      <w:r w:rsidRPr="006F2648">
        <w:rPr>
          <w:rtl/>
        </w:rPr>
        <w:t xml:space="preserve"> </w:t>
      </w:r>
      <w:r w:rsidRPr="006F2648">
        <w:rPr>
          <w:rFonts w:hint="eastAsia"/>
          <w:rtl/>
        </w:rPr>
        <w:t>ראינו</w:t>
      </w:r>
      <w:r w:rsidRPr="006F2648">
        <w:rPr>
          <w:rtl/>
        </w:rPr>
        <w:t>.</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אחידות ופשטות במיסוי שוק ההון</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אודה ולא אכחד: גם הבטחת ודאות ואחידות במיסוי נמנית עם תכליותיו של תיקון 147, כטענת המשיבים. בדו"ח </w:t>
      </w:r>
      <w:proofErr w:type="spellStart"/>
      <w:r w:rsidRPr="006F2648">
        <w:rPr>
          <w:rFonts w:hint="cs"/>
          <w:rtl/>
        </w:rPr>
        <w:t>קפוטא</w:t>
      </w:r>
      <w:proofErr w:type="spellEnd"/>
      <w:r w:rsidRPr="006F2648">
        <w:rPr>
          <w:rFonts w:hint="cs"/>
          <w:rtl/>
        </w:rPr>
        <w:t xml:space="preserve">-מצא נאמר מפורשות כי "עם השלמת יישום התכנית בשנת 2010, מערכת המיסים של ישראל תהיה פשוטה ויעילה יותר" (ראו: שם, בעמ' 12). במקום אחר צוין כי הדו"ח מכוון לעבר "האחדת שיעורי המס ופישוט מערכת מיסוי ההון בישראל" (ראו: שם, בעמ' 13). לצד זאת, הדו"ח שב ומדגיש כי תכלית זו תוגשם באופן הדרגתי ומבוקר: "התכנית שומרת על </w:t>
      </w:r>
      <w:proofErr w:type="spellStart"/>
      <w:r w:rsidRPr="006F2648">
        <w:rPr>
          <w:rFonts w:hint="cs"/>
          <w:rtl/>
        </w:rPr>
        <w:t>איזונים</w:t>
      </w:r>
      <w:proofErr w:type="spellEnd"/>
      <w:r w:rsidRPr="006F2648">
        <w:rPr>
          <w:rFonts w:hint="cs"/>
          <w:rtl/>
        </w:rPr>
        <w:t xml:space="preserve"> בתוך מערכת המיסים ומחוצה לה, ויישומה מתפרס על פני </w:t>
      </w:r>
      <w:r w:rsidRPr="006F2648">
        <w:rPr>
          <w:rFonts w:ascii="Century" w:hAnsi="Century" w:cs="Miriam" w:hint="cs"/>
          <w:b/>
          <w:spacing w:val="0"/>
          <w:sz w:val="22"/>
          <w:szCs w:val="24"/>
          <w:rtl/>
        </w:rPr>
        <w:t>חמש שנים בצורה מדורגת ומתונה</w:t>
      </w:r>
      <w:r w:rsidRPr="006F2648">
        <w:rPr>
          <w:rFonts w:hint="cs"/>
          <w:rtl/>
        </w:rPr>
        <w:t xml:space="preserve">, תוך שמירה על מדיניות פיסקאלית זהירה" (ראו: שם, בעמ' 13, ההדגשות שלי </w:t>
      </w:r>
      <w:r w:rsidRPr="006F2648">
        <w:rPr>
          <w:rtl/>
        </w:rPr>
        <w:t>–</w:t>
      </w:r>
      <w:r w:rsidRPr="006F2648">
        <w:rPr>
          <w:rFonts w:hint="cs"/>
          <w:rtl/>
        </w:rPr>
        <w:t xml:space="preserve"> א.ש.). עוד נאמר בדו"ח כי "התכנית המוצעת תביא בתוך </w:t>
      </w:r>
      <w:r w:rsidRPr="006F2648">
        <w:rPr>
          <w:rFonts w:ascii="Century" w:hAnsi="Century" w:cs="Miriam" w:hint="cs"/>
          <w:b/>
          <w:spacing w:val="0"/>
          <w:sz w:val="22"/>
          <w:szCs w:val="24"/>
          <w:rtl/>
        </w:rPr>
        <w:t>פרק זמן קצוב</w:t>
      </w:r>
      <w:r w:rsidRPr="006F2648">
        <w:rPr>
          <w:rFonts w:hint="cs"/>
          <w:rtl/>
        </w:rPr>
        <w:t xml:space="preserve"> להאחדת שיעור המס על כל סוגי ההכנסות מהון" (ראו: שם, בעמ' 19, ההדגשות שלי </w:t>
      </w:r>
      <w:r w:rsidRPr="006F2648">
        <w:rPr>
          <w:rtl/>
        </w:rPr>
        <w:t>–</w:t>
      </w:r>
      <w:r w:rsidRPr="006F2648">
        <w:rPr>
          <w:rFonts w:hint="cs"/>
          <w:rtl/>
        </w:rPr>
        <w:t xml:space="preserve"> א.ש.).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מחברי הדו"ח בחנו במסגרתו גם את הביקורת שנמתחה על הרפורמה הקודמת במיסוי שוק ההון, שכאמור הוצאה אל הפועל בתחילת שנת 2003. בהקשר זה נאמר בדו"ח, כי עיקרה של הביקורת על הרפורמה דאז נגע להעדר אחידות בשיעורי המס אשר גרמה לחוסר בהירות ביחס לשיעורי המס החלים במקרים קונקרטיים כאלה או אחרים. במענה לביקורת כאמור, מציין הדו"ח כי "לדעת הוועדה חלק מהטענות שנשמעו בנושא זה אינן מוצדקות, שכן עיקר השוני בשיעורי המס נבע מהצורך </w:t>
      </w:r>
      <w:r w:rsidRPr="006F2648">
        <w:rPr>
          <w:rFonts w:ascii="Century" w:hAnsi="Century" w:cs="Miriam" w:hint="cs"/>
          <w:b/>
          <w:spacing w:val="0"/>
          <w:sz w:val="22"/>
          <w:szCs w:val="24"/>
          <w:rtl/>
        </w:rPr>
        <w:t>להטמיע את הרפורמה באופן הדרגתי. פערים אלו בשיעורי המס הם זמניים וצפויים להיעלם במשך הזמן</w:t>
      </w:r>
      <w:r w:rsidRPr="006F2648">
        <w:rPr>
          <w:rFonts w:hint="cs"/>
          <w:rtl/>
        </w:rPr>
        <w:t xml:space="preserve">" (ראו: שם, בעמ' 78, ההדגשות שלי </w:t>
      </w:r>
      <w:r w:rsidRPr="006F2648">
        <w:rPr>
          <w:rtl/>
        </w:rPr>
        <w:t>–</w:t>
      </w:r>
      <w:r w:rsidRPr="006F2648">
        <w:rPr>
          <w:rFonts w:hint="cs"/>
          <w:rtl/>
        </w:rPr>
        <w:t xml:space="preserve"> א.ש.). תפישה זו של הדרגתיוּת באה לידי ביטוי גם בפרוטוקול ועדת הכספים של הכנסת מיום 18.7.2005 (ראו: פרוטוקול ישיבת ועדת הכספים, הכנסת השש-עשרה (18.7.2005)). כך מסביר מר ג'קי מצא לחברי ועדת הכספים כי האחידות בשיעור המס תחול רק על חלק רווח ההון שנצמח החל מהמועד הקובע (ראו, למשל: שם, בעמ' 8, 20). מובאות אלו מראות כי הגם שאחידות וודאות במיסוי נמנות עם מטרות הרפורמה המקיפה במיסוי שוק ההון, תכליות אלו אמורות להתגשם באופן הדרגתי ולא באבחה אחת. כמו כן ברי הוא, כי אחידות ופשטות במיסוי אינן אמורות להיות מושגות באמצעות מתן הטבות רטרואקטיביות, ונטולות רציונל כלכלי, לנישומים.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זאת ועוד: דוקטרינת החישוב הליניארי </w:t>
      </w:r>
      <w:r w:rsidRPr="006F2648">
        <w:rPr>
          <w:rtl/>
        </w:rPr>
        <w:t>–</w:t>
      </w:r>
      <w:r w:rsidRPr="006F2648">
        <w:rPr>
          <w:rFonts w:hint="cs"/>
          <w:rtl/>
        </w:rPr>
        <w:t xml:space="preserve"> שלהחלתה במקרה דנן המשיבים מתנגדים בתוקף, מסיבות מובנות </w:t>
      </w:r>
      <w:r w:rsidRPr="006F2648">
        <w:rPr>
          <w:rtl/>
        </w:rPr>
        <w:t>–</w:t>
      </w:r>
      <w:r w:rsidRPr="006F2648">
        <w:rPr>
          <w:rFonts w:hint="cs"/>
          <w:rtl/>
        </w:rPr>
        <w:t xml:space="preserve"> אף היא מזוהה עם האחידות והפשטות במיסוי רווחי הון (ראו: עניין </w:t>
      </w:r>
      <w:r w:rsidRPr="006F2648">
        <w:rPr>
          <w:rFonts w:ascii="Century" w:hAnsi="Century" w:cs="Miriam" w:hint="cs"/>
          <w:b/>
          <w:spacing w:val="0"/>
          <w:sz w:val="22"/>
          <w:szCs w:val="24"/>
          <w:rtl/>
        </w:rPr>
        <w:t>פוליטי</w:t>
      </w:r>
      <w:r w:rsidRPr="006F2648">
        <w:rPr>
          <w:rFonts w:hint="cs"/>
          <w:rtl/>
        </w:rPr>
        <w:t xml:space="preserve">, בפסקה 33).  </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אינטרס ההסתמכות של הנישומים, הגנה על קניינם, ותיחום סמכויותיהן של רשויות המס</w:t>
      </w:r>
    </w:p>
    <w:p w:rsidR="006C213E" w:rsidRPr="006F2648" w:rsidRDefault="006C213E" w:rsidP="006C213E">
      <w:pPr>
        <w:pStyle w:val="Ruller41"/>
        <w:rPr>
          <w:rtl/>
        </w:rPr>
      </w:pPr>
    </w:p>
    <w:p w:rsidR="006C213E" w:rsidRPr="006F2648" w:rsidRDefault="006C213E" w:rsidP="006C213E">
      <w:pPr>
        <w:pStyle w:val="Ruller4"/>
      </w:pPr>
      <w:r w:rsidRPr="006F2648">
        <w:rPr>
          <w:rFonts w:hint="cs"/>
          <w:rtl/>
        </w:rPr>
        <w:t xml:space="preserve">כזכור, דיני המס באים לאפשר גם את הסתמכותם של נישומים על מה שנקבע בהם, תוך מתן הגנה לקניינם והגבלת כוחן של רשויות המס. תכליות אלה של דיני המס חשובות כמעט באותה מידה כמו התכלית הפיסקאלית. ברם, תכליות אלה אינן נפגעות כהוא זה מפרשנותה של הוראת המעבר שבסעיף 80(ט) לתיקון 147 שאני מבקש לאמץ. כפי שכבר </w:t>
      </w:r>
      <w:proofErr w:type="spellStart"/>
      <w:r w:rsidRPr="006F2648">
        <w:rPr>
          <w:rFonts w:hint="cs"/>
          <w:rtl/>
        </w:rPr>
        <w:t>צויין</w:t>
      </w:r>
      <w:proofErr w:type="spellEnd"/>
      <w:r w:rsidRPr="006F2648">
        <w:rPr>
          <w:rFonts w:hint="cs"/>
          <w:rtl/>
        </w:rPr>
        <w:t xml:space="preserve"> מספר פעמים, פרשנות זו מצמצמת את תחולתו של סעיף 80(ט)(2) </w:t>
      </w:r>
      <w:r w:rsidRPr="006F2648">
        <w:rPr>
          <w:rtl/>
        </w:rPr>
        <w:t>–</w:t>
      </w:r>
      <w:r w:rsidRPr="006F2648">
        <w:rPr>
          <w:rFonts w:hint="cs"/>
          <w:rtl/>
        </w:rPr>
        <w:t xml:space="preserve"> המכונה הוראת מעבר 2 </w:t>
      </w:r>
      <w:r w:rsidRPr="006F2648">
        <w:rPr>
          <w:rtl/>
        </w:rPr>
        <w:t>–</w:t>
      </w:r>
      <w:r w:rsidRPr="006F2648">
        <w:rPr>
          <w:rFonts w:hint="cs"/>
          <w:rtl/>
        </w:rPr>
        <w:t xml:space="preserve"> לרווחי הון בורסאיים שמיסויים הוסדר בחלק ה3 לפקודת מס הכנסה עד לביטולו בתיקון 147.  </w:t>
      </w:r>
    </w:p>
    <w:p w:rsidR="006C213E" w:rsidRPr="006F2648" w:rsidRDefault="006C213E" w:rsidP="006C213E">
      <w:pPr>
        <w:pStyle w:val="Ruller4"/>
        <w:numPr>
          <w:ilvl w:val="0"/>
          <w:numId w:val="0"/>
        </w:numPr>
        <w:rPr>
          <w:rtl/>
        </w:rPr>
      </w:pPr>
    </w:p>
    <w:p w:rsidR="006C213E" w:rsidRPr="006F2648" w:rsidRDefault="006C213E" w:rsidP="006C213E">
      <w:pPr>
        <w:pStyle w:val="Ruller4"/>
        <w:rPr>
          <w:rtl/>
        </w:rPr>
      </w:pPr>
      <w:r w:rsidRPr="006F2648">
        <w:rPr>
          <w:rFonts w:hint="cs"/>
          <w:rtl/>
        </w:rPr>
        <w:t xml:space="preserve">סוגיית המיסוי שבה </w:t>
      </w:r>
      <w:proofErr w:type="spellStart"/>
      <w:r w:rsidRPr="006F2648">
        <w:rPr>
          <w:rFonts w:hint="cs"/>
          <w:rtl/>
        </w:rPr>
        <w:t>קא</w:t>
      </w:r>
      <w:proofErr w:type="spellEnd"/>
      <w:r w:rsidRPr="006F2648">
        <w:rPr>
          <w:rFonts w:hint="cs"/>
          <w:rtl/>
        </w:rPr>
        <w:t xml:space="preserve"> עסקינן היא </w:t>
      </w:r>
      <w:proofErr w:type="spellStart"/>
      <w:r w:rsidRPr="006F2648">
        <w:rPr>
          <w:rFonts w:hint="cs"/>
          <w:rtl/>
        </w:rPr>
        <w:t>סוגייה</w:t>
      </w:r>
      <w:proofErr w:type="spellEnd"/>
      <w:r w:rsidRPr="006F2648">
        <w:rPr>
          <w:rFonts w:hint="cs"/>
          <w:rtl/>
        </w:rPr>
        <w:t xml:space="preserve"> מורכבת למדי. נישומים </w:t>
      </w:r>
      <w:r w:rsidRPr="006F2648">
        <w:rPr>
          <w:rtl/>
        </w:rPr>
        <w:t>–</w:t>
      </w:r>
      <w:r w:rsidRPr="006F2648">
        <w:rPr>
          <w:rFonts w:hint="cs"/>
          <w:rtl/>
        </w:rPr>
        <w:t xml:space="preserve"> ובפרט בעלי רווחים בסדרי גודל של אלו של הנישום הניצב לפנינו </w:t>
      </w:r>
      <w:r w:rsidRPr="006F2648">
        <w:rPr>
          <w:rtl/>
        </w:rPr>
        <w:t>–</w:t>
      </w:r>
      <w:r w:rsidRPr="006F2648">
        <w:rPr>
          <w:rFonts w:hint="cs"/>
          <w:rtl/>
        </w:rPr>
        <w:t xml:space="preserve"> נסמכים על ליווי ויעוץ שוטף של אנשי מקצוע: רואי חשבון ועורכי דין המתמחים בדיני מיסים. אלה מכירים היטב את חוקי המס, את יעדיהם ואת חוות הדעת המקצועיות אשר הוצאו בעניינם. כמו כן מכירים הם את גילויי הדעת הרלבנטיים של רשות המיסים. פרסומים מקצועיים אלה תומכים ללא סייג בעמדתה הפרשנית של המדינה, המקובלת גם עלי. ראו, למשל, את פרסומה של רשות המיסים בישראל, "מכירה ורכישה רעיונית של ניירות ערך בבורסה בחודש דצמבר 2005 (28.11.2005) ("האמור לעיל חל על משקיע החייב במס בשיעורים מופחתים של 10% או 15% על רווח הון מניירות הערך [...]"). כמו כן, ראו את חווֹת הדעת אשר ניתנו בנושא על ידי משרדים מובילים של רואי-החשבון ואשר הוצגו על ידי המדינה בפני בית משפט קמא (כמתואר בפסקה 42 לסיכומי המערער בבית משפט קמא ובנספח יח' למוצגים מטעם המערער).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לזאת יש להוסיף את החזקה המשפטית הכמעט חלוטה אשר חלה על הוראות מעבר. ככלל, הוראות מעבר באות למנוע פגיעה רטרואקטיבית בזכויות קיימות; הן אינן באות ליצור זכויות חדשות או חובות חדשות </w:t>
      </w:r>
      <w:r w:rsidRPr="006F2648">
        <w:rPr>
          <w:rtl/>
        </w:rPr>
        <w:t>–</w:t>
      </w:r>
      <w:r w:rsidRPr="006F2648">
        <w:rPr>
          <w:rFonts w:hint="cs"/>
          <w:rtl/>
        </w:rPr>
        <w:t xml:space="preserve"> וכך ראוי, ככלל, לפרשן (ראו, למשל: </w:t>
      </w:r>
      <w:r w:rsidRPr="006F2648">
        <w:rPr>
          <w:rFonts w:ascii="Century" w:hAnsi="Century" w:cs="Miriam" w:hint="eastAsia"/>
          <w:b/>
          <w:spacing w:val="0"/>
          <w:sz w:val="22"/>
          <w:szCs w:val="24"/>
          <w:rtl/>
        </w:rPr>
        <w:t>ברק</w:t>
      </w:r>
      <w:r w:rsidRPr="006F2648">
        <w:rPr>
          <w:rFonts w:hint="cs"/>
          <w:rtl/>
        </w:rPr>
        <w:t xml:space="preserve">, בעמ' 612-610). חזקה זו שוללת את הסתמכות הנישומים על פרשנותה של הוראת מעבר אשר מייחסת לאותה הוראה כוונה לשנות את מערך הזכויות הקיימות.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למותר להוסיף ולציין כי תיקון 147 גם אינו מקנה סמכויות רחבות-ידיים לשלטונות המס. תיקון זה מכיל בתוכו סדרה של כללים מוגדרים שהחלתם אינה תלויה בהפעלת שיקול-דעת רחב, אם בכלל. </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סיכומו של חלק א</w:t>
      </w:r>
    </w:p>
    <w:p w:rsidR="006C213E" w:rsidRPr="006F2648" w:rsidRDefault="006C213E" w:rsidP="006C213E">
      <w:pPr>
        <w:pStyle w:val="Ruller41"/>
        <w:rPr>
          <w:rtl/>
        </w:rPr>
      </w:pPr>
    </w:p>
    <w:p w:rsidR="006C213E" w:rsidRPr="006F2648" w:rsidRDefault="006C213E" w:rsidP="006C213E">
      <w:pPr>
        <w:pStyle w:val="Ruller4"/>
      </w:pPr>
      <w:r w:rsidRPr="006F2648">
        <w:rPr>
          <w:rFonts w:hint="cs"/>
          <w:rtl/>
        </w:rPr>
        <w:t>סוף דבר: פרשנות המדינה להוראות המעבר היא הפרשנות הנכונה. מילותיו של סעיף 80(ט) לתיקון 147, "</w:t>
      </w:r>
      <w:r w:rsidRPr="006F2648">
        <w:rPr>
          <w:rtl/>
        </w:rPr>
        <w:t>לעני</w:t>
      </w:r>
      <w:r w:rsidRPr="006F2648">
        <w:rPr>
          <w:rFonts w:hint="cs"/>
          <w:rtl/>
        </w:rPr>
        <w:t>י</w:t>
      </w:r>
      <w:r w:rsidRPr="006F2648">
        <w:rPr>
          <w:rtl/>
        </w:rPr>
        <w:t>ן תיקון סעיף 101 לפקודה</w:t>
      </w:r>
      <w:r w:rsidRPr="006F2648">
        <w:rPr>
          <w:rFonts w:hint="cs"/>
          <w:rtl/>
        </w:rPr>
        <w:t xml:space="preserve"> [...] ו</w:t>
      </w:r>
      <w:r w:rsidRPr="006F2648">
        <w:rPr>
          <w:rtl/>
        </w:rPr>
        <w:t>ביטול חלק ה3 לפקודה</w:t>
      </w:r>
      <w:r w:rsidRPr="006F2648">
        <w:rPr>
          <w:rFonts w:hint="cs"/>
          <w:rtl/>
        </w:rPr>
        <w:t xml:space="preserve">", משמען "לעניין ביטולו של חלק ה3 לפקודה, לרבות תיקונו של סעיף 101 הנובע מכך, אשר משנה את מצבו של הנישום". </w:t>
      </w:r>
    </w:p>
    <w:p w:rsidR="006C213E" w:rsidRPr="006F2648" w:rsidRDefault="006C213E" w:rsidP="006C213E">
      <w:pPr>
        <w:pStyle w:val="Ruller4"/>
        <w:numPr>
          <w:ilvl w:val="0"/>
          <w:numId w:val="0"/>
        </w:numPr>
        <w:rPr>
          <w:rtl/>
        </w:rPr>
      </w:pPr>
    </w:p>
    <w:p w:rsidR="006C213E" w:rsidRPr="006F2648" w:rsidRDefault="006C213E" w:rsidP="006C213E">
      <w:pPr>
        <w:pStyle w:val="Ruller4"/>
        <w:numPr>
          <w:ilvl w:val="0"/>
          <w:numId w:val="0"/>
        </w:numPr>
      </w:pPr>
      <w:r w:rsidRPr="006F2648">
        <w:rPr>
          <w:rtl/>
        </w:rPr>
        <w:tab/>
      </w:r>
      <w:r w:rsidRPr="006F2648">
        <w:rPr>
          <w:rFonts w:hint="cs"/>
          <w:rtl/>
        </w:rPr>
        <w:t xml:space="preserve">כפועל יוצא מכך, מן הדין לשנות את פסק הדין קמא ולהטיל על רווח ההון שנצמח </w:t>
      </w:r>
      <w:proofErr w:type="spellStart"/>
      <w:r w:rsidRPr="006F2648">
        <w:rPr>
          <w:rFonts w:hint="cs"/>
          <w:rtl/>
        </w:rPr>
        <w:t>לריזמן</w:t>
      </w:r>
      <w:proofErr w:type="spellEnd"/>
      <w:r w:rsidRPr="006F2648">
        <w:rPr>
          <w:rFonts w:hint="cs"/>
          <w:rtl/>
        </w:rPr>
        <w:t xml:space="preserve"> לפני המועד הקובע, 1.1.2003, מס בשיעור שולי בהתאם להוראותיו של סעיף 91(ב1)(1)(א) לפקודה כנוסחו בתיקון 147. </w:t>
      </w:r>
    </w:p>
    <w:p w:rsidR="006C213E" w:rsidRPr="006F2648" w:rsidRDefault="006C213E" w:rsidP="006C213E">
      <w:pPr>
        <w:pStyle w:val="Ruller4"/>
        <w:numPr>
          <w:ilvl w:val="0"/>
          <w:numId w:val="0"/>
        </w:numPr>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 xml:space="preserve">חלק ב: בקשת </w:t>
      </w:r>
      <w:proofErr w:type="spellStart"/>
      <w:r w:rsidRPr="006F2648">
        <w:rPr>
          <w:rFonts w:ascii="Century" w:hAnsi="Century" w:cs="Miriam" w:hint="cs"/>
          <w:b/>
          <w:spacing w:val="0"/>
          <w:szCs w:val="24"/>
          <w:rtl/>
        </w:rPr>
        <w:t>ריזמן</w:t>
      </w:r>
      <w:proofErr w:type="spellEnd"/>
      <w:r w:rsidRPr="006F2648">
        <w:rPr>
          <w:rFonts w:ascii="Century" w:hAnsi="Century" w:cs="Miriam" w:hint="cs"/>
          <w:b/>
          <w:spacing w:val="0"/>
          <w:szCs w:val="24"/>
          <w:rtl/>
        </w:rPr>
        <w:t xml:space="preserve"> לסווג חלק מהתמורה שקיבל במסגרת עסקת המיזוג כתמורה ממכירת מוניטין</w:t>
      </w:r>
    </w:p>
    <w:p w:rsidR="006C213E" w:rsidRPr="006F2648" w:rsidRDefault="006C213E" w:rsidP="006C213E">
      <w:pPr>
        <w:pStyle w:val="Ruller41"/>
        <w:rPr>
          <w:rFonts w:ascii="Century" w:hAnsi="Century" w:cs="Miriam"/>
          <w:b/>
          <w:spacing w:val="0"/>
          <w:szCs w:val="24"/>
          <w:rtl/>
        </w:rPr>
      </w:pPr>
    </w:p>
    <w:p w:rsidR="006C213E" w:rsidRPr="006F2648" w:rsidRDefault="006C213E" w:rsidP="006C213E">
      <w:pPr>
        <w:pStyle w:val="Ruller4"/>
        <w:rPr>
          <w:rtl/>
        </w:rPr>
      </w:pPr>
      <w:r w:rsidRPr="006F2648">
        <w:rPr>
          <w:rFonts w:hint="cs"/>
          <w:rtl/>
        </w:rPr>
        <w:t xml:space="preserve">סוגיה נוספת שעלתה לפנינו נוגעת לבקשתו של </w:t>
      </w:r>
      <w:proofErr w:type="spellStart"/>
      <w:r w:rsidRPr="006F2648">
        <w:rPr>
          <w:rFonts w:hint="cs"/>
          <w:rtl/>
        </w:rPr>
        <w:t>ריזמן</w:t>
      </w:r>
      <w:proofErr w:type="spellEnd"/>
      <w:r w:rsidRPr="006F2648">
        <w:rPr>
          <w:rFonts w:hint="cs"/>
          <w:rtl/>
        </w:rPr>
        <w:t xml:space="preserve"> לעשות סיווג מחדש (</w:t>
      </w:r>
      <w:proofErr w:type="spellStart"/>
      <w:r w:rsidRPr="006F2648">
        <w:rPr>
          <w:rFonts w:asciiTheme="majorBidi" w:hAnsiTheme="majorBidi" w:cstheme="majorBidi"/>
        </w:rPr>
        <w:t>recharacterization</w:t>
      </w:r>
      <w:proofErr w:type="spellEnd"/>
      <w:r w:rsidRPr="006F2648">
        <w:rPr>
          <w:rFonts w:hint="cs"/>
          <w:rtl/>
        </w:rPr>
        <w:t xml:space="preserve">) לחלק מהתמורה שהלה קיבל מאלביט במסגרת עסקת המיזוג. בעניין זה טוען </w:t>
      </w:r>
      <w:proofErr w:type="spellStart"/>
      <w:r w:rsidRPr="006F2648">
        <w:rPr>
          <w:rFonts w:hint="cs"/>
          <w:rtl/>
        </w:rPr>
        <w:t>ריזמן</w:t>
      </w:r>
      <w:proofErr w:type="spellEnd"/>
      <w:r w:rsidRPr="006F2648">
        <w:rPr>
          <w:rFonts w:hint="cs"/>
          <w:rtl/>
        </w:rPr>
        <w:t xml:space="preserve"> כי עסקת המיזוג שבוצעה בין אזימוט לאלביט לא הסתכמה בהעברתם של נכסיה והתחייבויותיה של אזימוט לאלביט, בעבור תמורה מוסכמת </w:t>
      </w:r>
      <w:r w:rsidRPr="006F2648">
        <w:rPr>
          <w:rtl/>
        </w:rPr>
        <w:t>–</w:t>
      </w:r>
      <w:r w:rsidRPr="006F2648">
        <w:rPr>
          <w:rFonts w:hint="cs"/>
          <w:rtl/>
        </w:rPr>
        <w:t xml:space="preserve"> כנהוג בעסקאות מיזוג. עסקה זו כללה, לדברי </w:t>
      </w:r>
      <w:proofErr w:type="spellStart"/>
      <w:r w:rsidRPr="006F2648">
        <w:rPr>
          <w:rFonts w:hint="cs"/>
          <w:rtl/>
        </w:rPr>
        <w:t>ריזמן</w:t>
      </w:r>
      <w:proofErr w:type="spellEnd"/>
      <w:r w:rsidRPr="006F2648">
        <w:rPr>
          <w:rFonts w:hint="cs"/>
          <w:rtl/>
        </w:rPr>
        <w:t xml:space="preserve">, עסקת מכר נוספת, בה הועבר לאלביט גם המוניטין האישי שלו-עצמו כמי שהיה הרוח החיה מאחורי חברת אזימוט ובעל שם-שהולך-לפניו בתחום הטכנולוגיה שאזימוט פיתחה ודרכי השיווק שלה. מוניטין זה, כך נטען, הוא נפרד מהמוניטין של חברת אזימוט אשר הועבר לאלביט במסגרת עסקת המיזוג. על יסוד האמור ממשיך </w:t>
      </w:r>
      <w:proofErr w:type="spellStart"/>
      <w:r w:rsidRPr="006F2648">
        <w:rPr>
          <w:rFonts w:hint="cs"/>
          <w:rtl/>
        </w:rPr>
        <w:t>ריזמן</w:t>
      </w:r>
      <w:proofErr w:type="spellEnd"/>
      <w:r w:rsidRPr="006F2648">
        <w:rPr>
          <w:rFonts w:hint="cs"/>
          <w:rtl/>
        </w:rPr>
        <w:t xml:space="preserve"> וטוען, כי מן הדין לאפשר לו לסווג מחדש חלק מהתמורה שקיבל </w:t>
      </w:r>
      <w:r w:rsidRPr="006F2648">
        <w:rPr>
          <w:rtl/>
        </w:rPr>
        <w:t>–</w:t>
      </w:r>
      <w:r w:rsidRPr="006F2648">
        <w:rPr>
          <w:rFonts w:hint="cs"/>
          <w:rtl/>
        </w:rPr>
        <w:t xml:space="preserve"> שלפי הכתוב נתקבלה על ידיו בעד מניותיו באזימוט, ורק בעדן </w:t>
      </w:r>
      <w:r w:rsidRPr="006F2648">
        <w:rPr>
          <w:rtl/>
        </w:rPr>
        <w:t>–</w:t>
      </w:r>
      <w:r w:rsidRPr="006F2648">
        <w:rPr>
          <w:rFonts w:hint="cs"/>
          <w:rtl/>
        </w:rPr>
        <w:t xml:space="preserve"> כתמורה אשר שולמה לו על ידי אלביט בעד רכישת המוניטין שלו, </w:t>
      </w:r>
      <w:proofErr w:type="spellStart"/>
      <w:r w:rsidRPr="006F2648">
        <w:rPr>
          <w:rFonts w:hint="cs"/>
          <w:rtl/>
        </w:rPr>
        <w:t>ולמסותה</w:t>
      </w:r>
      <w:proofErr w:type="spellEnd"/>
      <w:r w:rsidRPr="006F2648">
        <w:rPr>
          <w:rFonts w:hint="cs"/>
          <w:rtl/>
        </w:rPr>
        <w:t xml:space="preserve"> בשיעור מס מופחת בהתאם לדין.  לדברי </w:t>
      </w:r>
      <w:proofErr w:type="spellStart"/>
      <w:r w:rsidRPr="006F2648">
        <w:rPr>
          <w:rFonts w:hint="cs"/>
          <w:rtl/>
        </w:rPr>
        <w:t>ריזמן</w:t>
      </w:r>
      <w:proofErr w:type="spellEnd"/>
      <w:r w:rsidRPr="006F2648">
        <w:rPr>
          <w:rFonts w:hint="cs"/>
          <w:rtl/>
        </w:rPr>
        <w:t xml:space="preserve">, מדובר בכ-13% מסך התמורה הכוללת אשר שולמה על ידי אלביט בגין המיזוג כולו </w:t>
      </w:r>
      <w:r w:rsidRPr="006F2648">
        <w:rPr>
          <w:rtl/>
        </w:rPr>
        <w:t>–</w:t>
      </w:r>
      <w:r w:rsidRPr="006F2648">
        <w:rPr>
          <w:rFonts w:hint="cs"/>
          <w:rtl/>
        </w:rPr>
        <w:t xml:space="preserve"> סכום המהווה כ-25% מהתמורה שהלה קיבל בעצמו.</w:t>
      </w:r>
    </w:p>
    <w:p w:rsidR="006C213E" w:rsidRPr="006F2648" w:rsidRDefault="006C213E" w:rsidP="006C213E">
      <w:pPr>
        <w:pStyle w:val="Ruller41"/>
        <w:rPr>
          <w:rtl/>
        </w:rPr>
      </w:pPr>
    </w:p>
    <w:p w:rsidR="006C213E" w:rsidRPr="006F2648" w:rsidRDefault="006C213E" w:rsidP="006C213E">
      <w:pPr>
        <w:pStyle w:val="Ruller4"/>
      </w:pPr>
      <w:r w:rsidRPr="006F2648">
        <w:rPr>
          <w:rFonts w:hint="cs"/>
          <w:rtl/>
        </w:rPr>
        <w:t xml:space="preserve">בית משפט קמא דן בסוגיה זו והכריע בה בהתאם לעמדתו של </w:t>
      </w:r>
      <w:proofErr w:type="spellStart"/>
      <w:r w:rsidRPr="006F2648">
        <w:rPr>
          <w:rFonts w:hint="cs"/>
          <w:rtl/>
        </w:rPr>
        <w:t>ריזמן</w:t>
      </w:r>
      <w:proofErr w:type="spellEnd"/>
      <w:r w:rsidRPr="006F2648">
        <w:rPr>
          <w:rFonts w:hint="cs"/>
          <w:rtl/>
        </w:rPr>
        <w:t xml:space="preserve">. במסגרת זו קבע בית המשפט כי </w:t>
      </w:r>
      <w:proofErr w:type="spellStart"/>
      <w:r w:rsidRPr="006F2648">
        <w:rPr>
          <w:rFonts w:hint="cs"/>
          <w:rtl/>
        </w:rPr>
        <w:t>לריזמן</w:t>
      </w:r>
      <w:proofErr w:type="spellEnd"/>
      <w:r w:rsidRPr="006F2648">
        <w:rPr>
          <w:rFonts w:hint="cs"/>
          <w:rtl/>
        </w:rPr>
        <w:t xml:space="preserve"> אכן קיים מוניטין אישי, בר-העברה, מובחן ונפרד מזה של אזימוט, אשר אף הוא הועבר לאלביט במסגרת עסקת המיזוג. קביעה זו התבססה על עדויות שנשמעו לפני בית משפט קמא ועל הראיות אשר הוצגו, ובהן: הסכם המיזוג ונספחיו; דיווחים לרשויות המס ולבורסה; וכן חווֹת דעת מומחה מטעם המשיבים. בכל אלו מצא בית המשפט אינדיקציות למכירת המוניטין האישי של </w:t>
      </w:r>
      <w:proofErr w:type="spellStart"/>
      <w:r w:rsidRPr="006F2648">
        <w:rPr>
          <w:rFonts w:hint="cs"/>
          <w:rtl/>
        </w:rPr>
        <w:t>ריזמן</w:t>
      </w:r>
      <w:proofErr w:type="spellEnd"/>
      <w:r w:rsidRPr="006F2648">
        <w:rPr>
          <w:rFonts w:hint="cs"/>
          <w:rtl/>
        </w:rPr>
        <w:t xml:space="preserve"> במסגרת עסקת המיזוג, ובהיעדר ראיות לסתור העריך את שווי המוניטין ואת התמורה </w:t>
      </w:r>
      <w:proofErr w:type="spellStart"/>
      <w:r w:rsidRPr="006F2648">
        <w:rPr>
          <w:rFonts w:hint="cs"/>
          <w:rtl/>
        </w:rPr>
        <w:t>שריזמן</w:t>
      </w:r>
      <w:proofErr w:type="spellEnd"/>
      <w:r w:rsidRPr="006F2648">
        <w:rPr>
          <w:rFonts w:hint="cs"/>
          <w:rtl/>
        </w:rPr>
        <w:t xml:space="preserve"> קיבל בעדו בהתאם לעדותו של </w:t>
      </w:r>
      <w:proofErr w:type="spellStart"/>
      <w:r w:rsidRPr="006F2648">
        <w:rPr>
          <w:rFonts w:hint="cs"/>
          <w:rtl/>
        </w:rPr>
        <w:t>ריזמן</w:t>
      </w:r>
      <w:proofErr w:type="spellEnd"/>
      <w:r w:rsidRPr="006F2648">
        <w:rPr>
          <w:rFonts w:hint="cs"/>
          <w:rtl/>
        </w:rPr>
        <w:t xml:space="preserve">. באשר להיות התמורה, שלטענת </w:t>
      </w:r>
      <w:proofErr w:type="spellStart"/>
      <w:r w:rsidRPr="006F2648">
        <w:rPr>
          <w:rFonts w:hint="cs"/>
          <w:rtl/>
        </w:rPr>
        <w:t>ריזמן</w:t>
      </w:r>
      <w:proofErr w:type="spellEnd"/>
      <w:r w:rsidRPr="006F2648">
        <w:rPr>
          <w:rFonts w:hint="cs"/>
          <w:rtl/>
        </w:rPr>
        <w:t xml:space="preserve"> אלביט שילמה לו בעד המוניטין, עלומה ובלתי-מתועדת </w:t>
      </w:r>
      <w:r w:rsidRPr="006F2648">
        <w:rPr>
          <w:rtl/>
        </w:rPr>
        <w:t>–</w:t>
      </w:r>
      <w:r w:rsidRPr="006F2648">
        <w:rPr>
          <w:rFonts w:hint="cs"/>
          <w:rtl/>
        </w:rPr>
        <w:t xml:space="preserve"> בית המשפט קבע כי בתיעוד החסר לא היה שום צורך מסחרי וכי העדרו אינו סותר את עדותו של </w:t>
      </w:r>
      <w:proofErr w:type="spellStart"/>
      <w:r w:rsidRPr="006F2648">
        <w:rPr>
          <w:rFonts w:hint="cs"/>
          <w:rtl/>
        </w:rPr>
        <w:t>ריזמן</w:t>
      </w:r>
      <w:proofErr w:type="spellEnd"/>
      <w:r w:rsidRPr="006F2648">
        <w:rPr>
          <w:rFonts w:hint="cs"/>
          <w:rtl/>
        </w:rPr>
        <w:t xml:space="preserve"> ואת שאר האינדיקציות למכירת המוניטין. </w:t>
      </w:r>
    </w:p>
    <w:p w:rsidR="006C213E" w:rsidRPr="006F2648" w:rsidRDefault="006C213E" w:rsidP="006C213E">
      <w:pPr>
        <w:pStyle w:val="Ruller4"/>
        <w:numPr>
          <w:ilvl w:val="0"/>
          <w:numId w:val="0"/>
        </w:numPr>
        <w:rPr>
          <w:rtl/>
        </w:rPr>
      </w:pPr>
    </w:p>
    <w:p w:rsidR="006C213E" w:rsidRPr="006F2648" w:rsidRDefault="006C213E" w:rsidP="006C213E">
      <w:pPr>
        <w:pStyle w:val="Ruller4"/>
      </w:pPr>
      <w:r w:rsidRPr="006F2648">
        <w:rPr>
          <w:rFonts w:hint="cs"/>
          <w:rtl/>
        </w:rPr>
        <w:t xml:space="preserve">המדינה טוענת כי אין להותיר קביעה זו על כנה בהיותה מנוגדת להלכה פסוקה אשר קובעת כי מוניטין אישי איננו ניתן להעברה. עוד טוענת המדינה, כי סיפורו של </w:t>
      </w:r>
      <w:proofErr w:type="spellStart"/>
      <w:r w:rsidRPr="006F2648">
        <w:rPr>
          <w:rFonts w:hint="cs"/>
          <w:rtl/>
        </w:rPr>
        <w:t>ריזמן</w:t>
      </w:r>
      <w:proofErr w:type="spellEnd"/>
      <w:r w:rsidRPr="006F2648">
        <w:rPr>
          <w:rFonts w:hint="cs"/>
          <w:rtl/>
        </w:rPr>
        <w:t xml:space="preserve"> אודות מכירת המוניטין מכיל סתירה לוגית אשר מעידה כי לאמיתו של דבר הלה לא קיבל מאלביט כל תמורה עודפת שניתן ליחסהּ לרכיב המוניטין במנותק ובמובחן ממכירת מניותיו באזימוט. בהקשר זה, מצביעה המדינה, בין היתר, על המתווה הכתוב של העסקה אשר בו בחרו הצדדים: מטעמים רגולטוריים ואחרים, מתווה זה חייב כי התמורה שתשולם בעבור כל מניה ומניה באזימוט תהא זהה. כפועל יוצא מכך, </w:t>
      </w:r>
      <w:proofErr w:type="spellStart"/>
      <w:r w:rsidRPr="006F2648">
        <w:rPr>
          <w:rFonts w:hint="cs"/>
          <w:rtl/>
        </w:rPr>
        <w:t>ריזמן</w:t>
      </w:r>
      <w:proofErr w:type="spellEnd"/>
      <w:r w:rsidRPr="006F2648">
        <w:rPr>
          <w:rFonts w:hint="cs"/>
          <w:rtl/>
        </w:rPr>
        <w:t xml:space="preserve"> קיבל מאזימוט בעד מניותיו את אותה תמורה ששולמה לבעלי המניות האחרים שמן הסתם לא מכרו לאלביט שום מוניטין. המדינה מוסיפה וטוענת, כי משבחר </w:t>
      </w:r>
      <w:proofErr w:type="spellStart"/>
      <w:r w:rsidRPr="006F2648">
        <w:rPr>
          <w:rFonts w:hint="cs"/>
          <w:rtl/>
        </w:rPr>
        <w:t>ריזמן</w:t>
      </w:r>
      <w:proofErr w:type="spellEnd"/>
      <w:r w:rsidRPr="006F2648">
        <w:rPr>
          <w:rFonts w:hint="cs"/>
          <w:rtl/>
        </w:rPr>
        <w:t xml:space="preserve"> במתווה העסקה כאמור כדי ליהנות מיתרונותיו, אין הוא יכול להתכחש לו אך ורק לצרכי מס.</w:t>
      </w:r>
    </w:p>
    <w:p w:rsidR="006C213E" w:rsidRPr="006F2648" w:rsidRDefault="006C213E" w:rsidP="006C213E">
      <w:pPr>
        <w:pStyle w:val="Ruller4"/>
        <w:numPr>
          <w:ilvl w:val="0"/>
          <w:numId w:val="0"/>
        </w:numPr>
        <w:rPr>
          <w:rtl/>
        </w:rPr>
      </w:pPr>
      <w:r w:rsidRPr="006F2648">
        <w:rPr>
          <w:rFonts w:hint="cs"/>
          <w:rtl/>
        </w:rPr>
        <w:t xml:space="preserve"> </w:t>
      </w:r>
    </w:p>
    <w:p w:rsidR="006C213E" w:rsidRPr="006F2648" w:rsidRDefault="006C213E" w:rsidP="006C213E">
      <w:pPr>
        <w:pStyle w:val="Ruller4"/>
        <w:rPr>
          <w:rtl/>
        </w:rPr>
      </w:pPr>
      <w:r w:rsidRPr="006F2648">
        <w:rPr>
          <w:rFonts w:hint="cs"/>
          <w:rtl/>
        </w:rPr>
        <w:t xml:space="preserve">מנגד, סומכים המשיבים את ידיהם על הכרעתו של בית משפט קמא. המשיבים מוסיפים וטוענים, כי ממילא אין סיבה שנקיים דיון בטענות המדינה בעניין המוניטין בהיותן השגות על קביעות עובדתיות מובהקות של הערכאה הדיונית. עוד מציינים המשיבים, כי המקרה דנן הוא מאותם מקרים חריגים שבהם ליחיד-בעל-עסק יש מוניטין נפרד מזה של העסק עצמו </w:t>
      </w:r>
      <w:r w:rsidRPr="006F2648">
        <w:rPr>
          <w:rtl/>
        </w:rPr>
        <w:t>–</w:t>
      </w:r>
      <w:r w:rsidRPr="006F2648">
        <w:rPr>
          <w:rFonts w:hint="cs"/>
          <w:rtl/>
        </w:rPr>
        <w:t xml:space="preserve"> מצב דברים שהוכר בכמה פסקי דין אשר יצאו מלפנינו. </w:t>
      </w:r>
      <w:r w:rsidRPr="006F2648">
        <w:rPr>
          <w:rFonts w:hint="eastAsia"/>
          <w:rtl/>
        </w:rPr>
        <w:t>באשר</w:t>
      </w:r>
      <w:r w:rsidRPr="006F2648">
        <w:rPr>
          <w:rtl/>
        </w:rPr>
        <w:t xml:space="preserve"> </w:t>
      </w:r>
      <w:r w:rsidRPr="006F2648">
        <w:rPr>
          <w:rFonts w:hint="eastAsia"/>
          <w:rtl/>
        </w:rPr>
        <w:t>למתווה</w:t>
      </w:r>
      <w:r w:rsidRPr="006F2648">
        <w:rPr>
          <w:rtl/>
        </w:rPr>
        <w:t xml:space="preserve"> </w:t>
      </w:r>
      <w:r w:rsidRPr="006F2648">
        <w:rPr>
          <w:rFonts w:hint="eastAsia"/>
          <w:rtl/>
        </w:rPr>
        <w:t>של</w:t>
      </w:r>
      <w:r w:rsidRPr="006F2648">
        <w:rPr>
          <w:rtl/>
        </w:rPr>
        <w:t xml:space="preserve"> </w:t>
      </w:r>
      <w:r w:rsidRPr="006F2648">
        <w:rPr>
          <w:rFonts w:hint="eastAsia"/>
          <w:rtl/>
        </w:rPr>
        <w:t>עסקת</w:t>
      </w:r>
      <w:r w:rsidRPr="006F2648">
        <w:rPr>
          <w:rtl/>
        </w:rPr>
        <w:t xml:space="preserve"> </w:t>
      </w:r>
      <w:r w:rsidRPr="006F2648">
        <w:rPr>
          <w:rFonts w:hint="eastAsia"/>
          <w:rtl/>
        </w:rPr>
        <w:t>המיזוג</w:t>
      </w:r>
      <w:r w:rsidRPr="006F2648">
        <w:rPr>
          <w:rtl/>
        </w:rPr>
        <w:t xml:space="preserve">, </w:t>
      </w:r>
      <w:r w:rsidRPr="006F2648">
        <w:rPr>
          <w:rFonts w:hint="eastAsia"/>
          <w:rtl/>
        </w:rPr>
        <w:t>טוענים</w:t>
      </w:r>
      <w:r w:rsidRPr="006F2648">
        <w:rPr>
          <w:rtl/>
        </w:rPr>
        <w:t xml:space="preserve"> </w:t>
      </w:r>
      <w:r w:rsidRPr="006F2648">
        <w:rPr>
          <w:rFonts w:hint="eastAsia"/>
          <w:rtl/>
        </w:rPr>
        <w:t>המשיבים</w:t>
      </w:r>
      <w:r w:rsidRPr="006F2648">
        <w:rPr>
          <w:rtl/>
        </w:rPr>
        <w:t xml:space="preserve"> </w:t>
      </w:r>
      <w:r w:rsidRPr="006F2648">
        <w:rPr>
          <w:rFonts w:hint="eastAsia"/>
          <w:rtl/>
        </w:rPr>
        <w:t>כי</w:t>
      </w:r>
      <w:r w:rsidRPr="006F2648">
        <w:rPr>
          <w:rtl/>
        </w:rPr>
        <w:t xml:space="preserve"> </w:t>
      </w:r>
      <w:r w:rsidRPr="006F2648">
        <w:rPr>
          <w:rFonts w:hint="eastAsia"/>
          <w:rtl/>
        </w:rPr>
        <w:t>מתווה</w:t>
      </w:r>
      <w:r w:rsidRPr="006F2648">
        <w:rPr>
          <w:rtl/>
        </w:rPr>
        <w:t xml:space="preserve"> </w:t>
      </w:r>
      <w:r w:rsidRPr="006F2648">
        <w:rPr>
          <w:rFonts w:hint="eastAsia"/>
          <w:rtl/>
        </w:rPr>
        <w:t>זה</w:t>
      </w:r>
      <w:r w:rsidRPr="006F2648">
        <w:rPr>
          <w:rtl/>
        </w:rPr>
        <w:t xml:space="preserve"> </w:t>
      </w:r>
      <w:r w:rsidRPr="006F2648">
        <w:rPr>
          <w:rFonts w:hint="eastAsia"/>
          <w:rtl/>
        </w:rPr>
        <w:t>מבוסס</w:t>
      </w:r>
      <w:r w:rsidRPr="006F2648">
        <w:rPr>
          <w:rtl/>
        </w:rPr>
        <w:t xml:space="preserve"> </w:t>
      </w:r>
      <w:r w:rsidRPr="006F2648">
        <w:rPr>
          <w:rFonts w:hint="eastAsia"/>
          <w:rtl/>
        </w:rPr>
        <w:t>על</w:t>
      </w:r>
      <w:r w:rsidRPr="006F2648">
        <w:rPr>
          <w:rtl/>
        </w:rPr>
        <w:t xml:space="preserve"> </w:t>
      </w:r>
      <w:r w:rsidRPr="006F2648">
        <w:rPr>
          <w:rFonts w:hint="eastAsia"/>
          <w:rtl/>
        </w:rPr>
        <w:t>מתווה</w:t>
      </w:r>
      <w:r w:rsidRPr="006F2648">
        <w:rPr>
          <w:rtl/>
        </w:rPr>
        <w:t xml:space="preserve"> </w:t>
      </w:r>
      <w:r w:rsidRPr="006F2648">
        <w:rPr>
          <w:rFonts w:hint="eastAsia"/>
          <w:rtl/>
        </w:rPr>
        <w:t>עסקה</w:t>
      </w:r>
      <w:r w:rsidRPr="006F2648">
        <w:rPr>
          <w:rtl/>
        </w:rPr>
        <w:t xml:space="preserve"> </w:t>
      </w:r>
      <w:r w:rsidRPr="006F2648">
        <w:rPr>
          <w:rFonts w:hint="eastAsia"/>
          <w:rtl/>
        </w:rPr>
        <w:t>קודם</w:t>
      </w:r>
      <w:r w:rsidRPr="006F2648">
        <w:rPr>
          <w:rtl/>
        </w:rPr>
        <w:t xml:space="preserve">, </w:t>
      </w:r>
      <w:r w:rsidRPr="006F2648">
        <w:rPr>
          <w:rFonts w:hint="eastAsia"/>
          <w:rtl/>
        </w:rPr>
        <w:t>שכלל</w:t>
      </w:r>
      <w:r w:rsidRPr="006F2648">
        <w:rPr>
          <w:rtl/>
        </w:rPr>
        <w:t xml:space="preserve"> </w:t>
      </w:r>
      <w:r w:rsidRPr="006F2648">
        <w:rPr>
          <w:rFonts w:hint="eastAsia"/>
          <w:rtl/>
        </w:rPr>
        <w:t>את</w:t>
      </w:r>
      <w:r w:rsidRPr="006F2648">
        <w:rPr>
          <w:rtl/>
        </w:rPr>
        <w:t xml:space="preserve"> </w:t>
      </w:r>
      <w:r w:rsidRPr="006F2648">
        <w:rPr>
          <w:rFonts w:hint="eastAsia"/>
          <w:rtl/>
        </w:rPr>
        <w:t>רכיב</w:t>
      </w:r>
      <w:r w:rsidRPr="006F2648">
        <w:rPr>
          <w:rtl/>
        </w:rPr>
        <w:t xml:space="preserve"> </w:t>
      </w:r>
      <w:r w:rsidRPr="006F2648">
        <w:rPr>
          <w:rFonts w:hint="eastAsia"/>
          <w:rtl/>
        </w:rPr>
        <w:t>התמורה</w:t>
      </w:r>
      <w:r w:rsidRPr="006F2648">
        <w:rPr>
          <w:rtl/>
        </w:rPr>
        <w:t xml:space="preserve"> </w:t>
      </w:r>
      <w:r w:rsidRPr="006F2648">
        <w:rPr>
          <w:rFonts w:hint="eastAsia"/>
          <w:rtl/>
        </w:rPr>
        <w:t>אשר</w:t>
      </w:r>
      <w:r w:rsidRPr="006F2648">
        <w:rPr>
          <w:rtl/>
        </w:rPr>
        <w:t xml:space="preserve"> </w:t>
      </w:r>
      <w:r w:rsidRPr="006F2648">
        <w:rPr>
          <w:rFonts w:hint="eastAsia"/>
          <w:rtl/>
        </w:rPr>
        <w:t>שולמה</w:t>
      </w:r>
      <w:r w:rsidRPr="006F2648">
        <w:rPr>
          <w:rtl/>
        </w:rPr>
        <w:t xml:space="preserve"> </w:t>
      </w:r>
      <w:proofErr w:type="spellStart"/>
      <w:r w:rsidRPr="006F2648">
        <w:rPr>
          <w:rFonts w:hint="eastAsia"/>
          <w:rtl/>
        </w:rPr>
        <w:t>לריזמן</w:t>
      </w:r>
      <w:proofErr w:type="spellEnd"/>
      <w:r w:rsidRPr="006F2648">
        <w:rPr>
          <w:rtl/>
        </w:rPr>
        <w:t xml:space="preserve"> </w:t>
      </w:r>
      <w:r w:rsidRPr="006F2648">
        <w:rPr>
          <w:rFonts w:hint="eastAsia"/>
          <w:rtl/>
        </w:rPr>
        <w:t>בעד</w:t>
      </w:r>
      <w:r w:rsidRPr="006F2648">
        <w:rPr>
          <w:rtl/>
        </w:rPr>
        <w:t xml:space="preserve"> </w:t>
      </w:r>
      <w:r w:rsidRPr="006F2648">
        <w:rPr>
          <w:rFonts w:hint="eastAsia"/>
          <w:rtl/>
        </w:rPr>
        <w:t>המוניטין</w:t>
      </w:r>
      <w:r w:rsidRPr="006F2648">
        <w:rPr>
          <w:rtl/>
        </w:rPr>
        <w:t xml:space="preserve"> </w:t>
      </w:r>
      <w:r w:rsidRPr="006F2648">
        <w:rPr>
          <w:rFonts w:hint="eastAsia"/>
          <w:rtl/>
        </w:rPr>
        <w:t>שלו</w:t>
      </w:r>
      <w:r w:rsidRPr="006F2648">
        <w:rPr>
          <w:rtl/>
        </w:rPr>
        <w:t>.</w:t>
      </w:r>
      <w:r w:rsidRPr="006F2648">
        <w:rPr>
          <w:rFonts w:hint="cs"/>
          <w:rtl/>
        </w:rPr>
        <w:t xml:space="preserve"> משהוחלט על שינוי מתווה כאמור, זכו בעלי המניות האחרים באזימוט במתת חינם, בדמות התמורה העודפת שקיבלו בעד מניותיהם </w:t>
      </w:r>
      <w:r w:rsidRPr="006F2648">
        <w:rPr>
          <w:rtl/>
        </w:rPr>
        <w:t>–</w:t>
      </w:r>
      <w:r w:rsidRPr="006F2648">
        <w:rPr>
          <w:rFonts w:hint="cs"/>
          <w:rtl/>
        </w:rPr>
        <w:t xml:space="preserve"> והכל על מנת שתקבולו של </w:t>
      </w:r>
      <w:proofErr w:type="spellStart"/>
      <w:r w:rsidRPr="006F2648">
        <w:rPr>
          <w:rFonts w:hint="cs"/>
          <w:rtl/>
        </w:rPr>
        <w:t>ריזמן</w:t>
      </w:r>
      <w:proofErr w:type="spellEnd"/>
      <w:r w:rsidRPr="006F2648">
        <w:rPr>
          <w:rFonts w:hint="cs"/>
          <w:rtl/>
        </w:rPr>
        <w:t xml:space="preserve"> יכלול, כמוסכם, שני רכיבים: מניות והמוניטין שהיו בידו והועברו לאלביט במסגרת עסקת המיזוג. לאור האמור, טוענים המשיבים כי אין כל מקום להתערבותנו בהכרעותיו של בית משפט קמא בעניין מכירת המוניטין. </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דיון והכרעה</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האם ובאילו תנאים יהא הנישום רשאי לסווג מחדש את עסקאותיו לצרכי מס?</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סבורני כי ברוב רובם של המקרים, ובכפוף לחריגים מעטים וצרים שעליהם אדבר בהמשך, לא יהא </w:t>
      </w:r>
      <w:r w:rsidRPr="006F2648">
        <w:rPr>
          <w:rFonts w:hint="eastAsia"/>
          <w:rtl/>
        </w:rPr>
        <w:t>הנישום</w:t>
      </w:r>
      <w:r w:rsidRPr="006F2648">
        <w:rPr>
          <w:rtl/>
        </w:rPr>
        <w:t xml:space="preserve"> </w:t>
      </w:r>
      <w:r w:rsidRPr="006F2648">
        <w:rPr>
          <w:rFonts w:hint="eastAsia"/>
          <w:rtl/>
        </w:rPr>
        <w:t>רשאי</w:t>
      </w:r>
      <w:r w:rsidRPr="006F2648">
        <w:rPr>
          <w:rtl/>
        </w:rPr>
        <w:t xml:space="preserve"> </w:t>
      </w:r>
      <w:r w:rsidRPr="006F2648">
        <w:rPr>
          <w:rFonts w:hint="eastAsia"/>
          <w:rtl/>
        </w:rPr>
        <w:t>לסווג</w:t>
      </w:r>
      <w:r w:rsidRPr="006F2648">
        <w:rPr>
          <w:rtl/>
        </w:rPr>
        <w:t xml:space="preserve"> </w:t>
      </w:r>
      <w:r w:rsidRPr="006F2648">
        <w:rPr>
          <w:rFonts w:hint="eastAsia"/>
          <w:rtl/>
        </w:rPr>
        <w:t>מחדש</w:t>
      </w:r>
      <w:r w:rsidRPr="006F2648">
        <w:rPr>
          <w:rtl/>
        </w:rPr>
        <w:t xml:space="preserve"> </w:t>
      </w:r>
      <w:r w:rsidRPr="006F2648">
        <w:rPr>
          <w:rFonts w:hint="eastAsia"/>
          <w:rtl/>
        </w:rPr>
        <w:t>את</w:t>
      </w:r>
      <w:r w:rsidRPr="006F2648">
        <w:rPr>
          <w:rtl/>
        </w:rPr>
        <w:t xml:space="preserve"> </w:t>
      </w:r>
      <w:r w:rsidRPr="006F2648">
        <w:rPr>
          <w:rFonts w:hint="eastAsia"/>
          <w:rtl/>
        </w:rPr>
        <w:t>עסקאותיו</w:t>
      </w:r>
      <w:r w:rsidRPr="006F2648">
        <w:rPr>
          <w:rtl/>
        </w:rPr>
        <w:t xml:space="preserve"> </w:t>
      </w:r>
      <w:r w:rsidRPr="006F2648">
        <w:rPr>
          <w:rFonts w:hint="eastAsia"/>
          <w:rtl/>
        </w:rPr>
        <w:t>לצרכי</w:t>
      </w:r>
      <w:r w:rsidRPr="006F2648">
        <w:rPr>
          <w:rtl/>
        </w:rPr>
        <w:t xml:space="preserve"> </w:t>
      </w:r>
      <w:r w:rsidRPr="006F2648">
        <w:rPr>
          <w:rFonts w:hint="eastAsia"/>
          <w:rtl/>
        </w:rPr>
        <w:t>מס</w:t>
      </w:r>
      <w:r w:rsidRPr="006F2648">
        <w:rPr>
          <w:rFonts w:hint="cs"/>
          <w:rtl/>
        </w:rPr>
        <w:t xml:space="preserve">. ככלל, סיווג מחדש של עסקאות למטרות מיסוי יכול שייעשה אך ורק לפי דרישת המדינה המיוצגת על ידי רשויות המס ופקידי שומה. בכפוף למקרים נדירים שבנדירים, סיווג מחדש של עסקה על ידי נישום שהיה צד לה איננו מהלך שניתן </w:t>
      </w:r>
      <w:proofErr w:type="spellStart"/>
      <w:r w:rsidRPr="006F2648">
        <w:rPr>
          <w:rFonts w:hint="cs"/>
          <w:rtl/>
        </w:rPr>
        <w:t>לאפשרו</w:t>
      </w:r>
      <w:proofErr w:type="spellEnd"/>
      <w:r w:rsidRPr="006F2648">
        <w:rPr>
          <w:rFonts w:hint="cs"/>
          <w:rtl/>
        </w:rPr>
        <w:t xml:space="preserve"> במסגרת דיני המס הקיימים; ואפרט. </w:t>
      </w:r>
    </w:p>
    <w:p w:rsidR="006C213E" w:rsidRPr="006F2648" w:rsidRDefault="006C213E" w:rsidP="006C213E">
      <w:pPr>
        <w:pStyle w:val="Ruller4"/>
        <w:rPr>
          <w:rtl/>
        </w:rPr>
      </w:pPr>
      <w:r w:rsidRPr="006F2648">
        <w:rPr>
          <w:rFonts w:hint="cs"/>
          <w:rtl/>
        </w:rPr>
        <w:t xml:space="preserve">מערכת היחסים בין פקיד השומה לנישומים מאופיינת בפערי מידע מובְנים. ככלל, מצויים נישומים בעמדת יתרון על פני פקיד השומה בכל הקשור לגישה למידע אותנטי אודות עסקיהם והכנסותיהם. על-פי רוב, מידע אותנטי כאמור מצוי בידי הנישומים ואיננו מצוי בידיהן של רשויות המס. יתרון זה עלול להיות מנוצל לרעה על ידי נישומים לנוכח הפיתוי התמידי העומד בפניהם להימנע מדיווח </w:t>
      </w:r>
      <w:proofErr w:type="spellStart"/>
      <w:r w:rsidRPr="006F2648">
        <w:rPr>
          <w:rFonts w:hint="cs"/>
          <w:rtl/>
        </w:rPr>
        <w:t>מדוייק</w:t>
      </w:r>
      <w:proofErr w:type="spellEnd"/>
      <w:r w:rsidRPr="006F2648">
        <w:rPr>
          <w:rFonts w:hint="cs"/>
          <w:rtl/>
        </w:rPr>
        <w:t xml:space="preserve"> כדי לחמוק מתשלום מס אמת בגין הכנסותיהם. </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על מנת להתמודד עם בעיה זו של מידע א-סימטרי, פיתחו דיני המס כללים שונים ומגוונים. כללים אלה מטילים על נישומים חובות גילוי רחבות היקף ומספקים לרשויות המס כלים להתמודדות עם דיווחים כוזבים </w:t>
      </w:r>
      <w:r w:rsidRPr="006F2648">
        <w:rPr>
          <w:rtl/>
        </w:rPr>
        <w:t>–</w:t>
      </w:r>
      <w:r w:rsidRPr="006F2648">
        <w:rPr>
          <w:rFonts w:hint="cs"/>
          <w:rtl/>
        </w:rPr>
        <w:t xml:space="preserve"> </w:t>
      </w:r>
      <w:proofErr w:type="spellStart"/>
      <w:r w:rsidRPr="006F2648">
        <w:rPr>
          <w:rFonts w:hint="cs"/>
          <w:rtl/>
        </w:rPr>
        <w:t>הכל</w:t>
      </w:r>
      <w:proofErr w:type="spellEnd"/>
      <w:r w:rsidRPr="006F2648">
        <w:rPr>
          <w:rFonts w:hint="cs"/>
          <w:rtl/>
        </w:rPr>
        <w:t xml:space="preserve"> כדי להבטיח גביית מס אמת. במסגרת זו, מקנים הכללים לרשויות המס את הכוח לסווג עסקאות מחדש על מנת למסות רווחים מעסקאות אלו בהתאמה למהותן הכלכלית האמתית, להבדיל מצורתן הפורמאלית </w:t>
      </w:r>
      <w:r w:rsidRPr="006F2648">
        <w:rPr>
          <w:rStyle w:val="Ruller42"/>
          <w:rFonts w:hint="cs"/>
          <w:rtl/>
        </w:rPr>
        <w:t>(ראו, למשל: סעיף 86 לפקודה; סעיף 84 לחוק מיסוי מקרקעין (שבח ורכישה), התשכ"ג-1963; סעיף 138 לחוק מס ערך מוסף, התשל"ו-1975; סעיף 53א חוק מס רכוש וקרן פיצויים, התשכ"א-1961</w:t>
      </w:r>
      <w:r w:rsidRPr="006F2648">
        <w:rPr>
          <w:rFonts w:ascii="Century" w:hAnsi="Century" w:hint="cs"/>
          <w:sz w:val="22"/>
          <w:rtl/>
        </w:rPr>
        <w:t xml:space="preserve">; וכן, </w:t>
      </w:r>
      <w:proofErr w:type="spellStart"/>
      <w:r w:rsidRPr="006F2648">
        <w:rPr>
          <w:rFonts w:ascii="Century" w:hAnsi="Century" w:cs="Miriam" w:hint="eastAsia"/>
          <w:b/>
          <w:spacing w:val="0"/>
          <w:sz w:val="22"/>
          <w:szCs w:val="24"/>
          <w:rtl/>
        </w:rPr>
        <w:t>גליקסברג</w:t>
      </w:r>
      <w:proofErr w:type="spellEnd"/>
      <w:r w:rsidRPr="006F2648">
        <w:rPr>
          <w:rFonts w:ascii="Century" w:hAnsi="Century" w:hint="cs"/>
          <w:sz w:val="22"/>
          <w:rtl/>
        </w:rPr>
        <w:t xml:space="preserve">, בעמ' </w:t>
      </w:r>
      <w:r w:rsidRPr="006F2648">
        <w:rPr>
          <w:rFonts w:hint="cs"/>
          <w:sz w:val="28"/>
          <w:rtl/>
        </w:rPr>
        <w:t>19-9</w:t>
      </w:r>
      <w:r w:rsidRPr="006F2648">
        <w:rPr>
          <w:rStyle w:val="Ruller42"/>
          <w:rFonts w:hint="cs"/>
          <w:rtl/>
        </w:rPr>
        <w:t>)</w:t>
      </w:r>
      <w:r w:rsidRPr="006F2648">
        <w:rPr>
          <w:rFonts w:hint="cs"/>
          <w:rtl/>
        </w:rPr>
        <w:t xml:space="preserve">. לכוח זה ולתוצאות המשפטיות שהפעלתו מביאה אליהן אקרא להלן, לשם נוחות, </w:t>
      </w:r>
      <w:r w:rsidRPr="006F2648">
        <w:rPr>
          <w:rFonts w:ascii="Century" w:hAnsi="Century" w:cs="Miriam" w:hint="cs"/>
          <w:b/>
          <w:spacing w:val="0"/>
          <w:sz w:val="22"/>
          <w:szCs w:val="24"/>
          <w:rtl/>
        </w:rPr>
        <w:t>דוקטרינת הסיווג מחדש</w:t>
      </w:r>
      <w:r w:rsidRPr="006F2648">
        <w:rPr>
          <w:rFonts w:hint="cs"/>
          <w:rtl/>
        </w:rPr>
        <w:t>.</w:t>
      </w:r>
    </w:p>
    <w:p w:rsidR="006C213E" w:rsidRPr="006F2648" w:rsidRDefault="006C213E" w:rsidP="006C213E">
      <w:pPr>
        <w:pStyle w:val="Ruller41"/>
      </w:pPr>
    </w:p>
    <w:p w:rsidR="006C213E" w:rsidRPr="006F2648" w:rsidRDefault="006C213E" w:rsidP="006C213E">
      <w:pPr>
        <w:pStyle w:val="Ruller4"/>
        <w:rPr>
          <w:rtl/>
        </w:rPr>
      </w:pPr>
      <w:r w:rsidRPr="006F2648">
        <w:rPr>
          <w:rFonts w:hint="cs"/>
          <w:rtl/>
        </w:rPr>
        <w:t xml:space="preserve">דוקטרינת הסיווג מחדש קובעת, כאמור, כי בענייני מיסים מהות העִסקה גוברת על צורתה, ולא להיפך. הווה אומר: רשויות המס מוסמכות, ולעתים אף חייבות, למסות רווחים מעִסקה כזאת או אחרת בהתאם למהותה הכלכלית ולא על פי החזות המילולית-הפורמאלית שהעניקו לה הצדדים (ראו: ע"א 175/79 </w:t>
      </w:r>
      <w:r w:rsidRPr="006F2648">
        <w:rPr>
          <w:rFonts w:ascii="Century" w:hAnsi="Century" w:cs="Miriam" w:hint="cs"/>
          <w:b/>
          <w:spacing w:val="0"/>
          <w:sz w:val="22"/>
          <w:szCs w:val="24"/>
          <w:rtl/>
        </w:rPr>
        <w:t>מנהל מס שבח מקרקעין נ' אביבית בע"מ</w:t>
      </w:r>
      <w:r w:rsidRPr="006F2648">
        <w:rPr>
          <w:rFonts w:ascii="Century" w:hAnsi="Century" w:hint="cs"/>
          <w:sz w:val="22"/>
          <w:rtl/>
        </w:rPr>
        <w:t xml:space="preserve">, פ"ד לד(1) 802, 805 (1979); ראו גם, למשל: </w:t>
      </w:r>
      <w:r w:rsidRPr="006F2648">
        <w:rPr>
          <w:rFonts w:hint="cs"/>
          <w:rtl/>
        </w:rPr>
        <w:t xml:space="preserve">ע"א 5118/13 </w:t>
      </w:r>
      <w:r w:rsidRPr="006F2648">
        <w:rPr>
          <w:rFonts w:ascii="Century" w:hAnsi="Century" w:cs="Miriam" w:hint="cs"/>
          <w:b/>
          <w:spacing w:val="0"/>
          <w:szCs w:val="24"/>
          <w:rtl/>
        </w:rPr>
        <w:t>נסים נ' פקיד שומה גוש דן</w:t>
      </w:r>
      <w:r w:rsidRPr="006F2648">
        <w:rPr>
          <w:rFonts w:hint="cs"/>
          <w:rtl/>
        </w:rPr>
        <w:t xml:space="preserve">, פסקה 12 והאסמכתאות שם (24.12.2015) (להלן: עניין </w:t>
      </w:r>
      <w:r w:rsidRPr="006F2648">
        <w:rPr>
          <w:rFonts w:ascii="Century" w:hAnsi="Century" w:cs="Miriam" w:hint="cs"/>
          <w:b/>
          <w:spacing w:val="0"/>
          <w:sz w:val="22"/>
          <w:szCs w:val="24"/>
          <w:rtl/>
        </w:rPr>
        <w:t>נסים</w:t>
      </w:r>
      <w:r w:rsidRPr="006F2648">
        <w:rPr>
          <w:rFonts w:hint="cs"/>
          <w:rtl/>
        </w:rPr>
        <w:t xml:space="preserve">); </w:t>
      </w:r>
      <w:proofErr w:type="spellStart"/>
      <w:r w:rsidRPr="006F2648">
        <w:rPr>
          <w:rFonts w:hint="cs"/>
          <w:rtl/>
        </w:rPr>
        <w:t>עע"מ</w:t>
      </w:r>
      <w:proofErr w:type="spellEnd"/>
      <w:r w:rsidRPr="006F2648">
        <w:rPr>
          <w:rFonts w:hint="cs"/>
          <w:rtl/>
        </w:rPr>
        <w:t xml:space="preserve"> 5920/14 </w:t>
      </w:r>
      <w:r w:rsidRPr="006F2648">
        <w:rPr>
          <w:rFonts w:ascii="Century" w:hAnsi="Century" w:cs="Miriam" w:hint="cs"/>
          <w:b/>
          <w:spacing w:val="0"/>
          <w:sz w:val="22"/>
          <w:szCs w:val="24"/>
          <w:rtl/>
        </w:rPr>
        <w:t>שערי כרמיאל בע"מ נ' מנהל מיסוי מקרקעין אזור חיפה</w:t>
      </w:r>
      <w:r w:rsidRPr="006F2648">
        <w:rPr>
          <w:rFonts w:ascii="Century" w:hAnsi="Century" w:hint="cs"/>
          <w:sz w:val="22"/>
          <w:rtl/>
        </w:rPr>
        <w:t xml:space="preserve">, פסקה 9 (1.9.2016); ע"א 4710/12 </w:t>
      </w:r>
      <w:r w:rsidRPr="006F2648">
        <w:rPr>
          <w:rFonts w:ascii="Century" w:hAnsi="Century" w:cs="Miriam" w:hint="cs"/>
          <w:b/>
          <w:spacing w:val="0"/>
          <w:sz w:val="22"/>
          <w:szCs w:val="24"/>
          <w:rtl/>
        </w:rPr>
        <w:t>ברק גז סוכנויות בע"מ נ' פקיד שומה גוש דן</w:t>
      </w:r>
      <w:r w:rsidRPr="006F2648">
        <w:rPr>
          <w:rFonts w:ascii="Century" w:hAnsi="Century" w:hint="cs"/>
          <w:sz w:val="22"/>
          <w:rtl/>
        </w:rPr>
        <w:t xml:space="preserve">, פסקה 13 (13.1.2015) (להלן: עניין </w:t>
      </w:r>
      <w:r w:rsidRPr="006F2648">
        <w:rPr>
          <w:rFonts w:ascii="Century" w:hAnsi="Century" w:cs="Miriam" w:hint="cs"/>
          <w:b/>
          <w:spacing w:val="0"/>
          <w:sz w:val="22"/>
          <w:szCs w:val="24"/>
          <w:rtl/>
        </w:rPr>
        <w:t>ברק גז</w:t>
      </w:r>
      <w:r w:rsidRPr="006F2648">
        <w:rPr>
          <w:rFonts w:ascii="Century" w:hAnsi="Century" w:hint="cs"/>
          <w:sz w:val="22"/>
          <w:rtl/>
        </w:rPr>
        <w:t xml:space="preserve">); ע"א 4666/10 </w:t>
      </w:r>
      <w:r w:rsidRPr="006F2648">
        <w:rPr>
          <w:rFonts w:ascii="Century" w:hAnsi="Century" w:cs="Miriam" w:hint="cs"/>
          <w:b/>
          <w:spacing w:val="0"/>
          <w:sz w:val="22"/>
          <w:szCs w:val="24"/>
          <w:rtl/>
        </w:rPr>
        <w:t>לנדאו נ' פקיד שומה תל אביב</w:t>
      </w:r>
      <w:r w:rsidRPr="006F2648">
        <w:rPr>
          <w:rFonts w:ascii="Century" w:hAnsi="Century" w:hint="cs"/>
          <w:sz w:val="22"/>
          <w:rtl/>
        </w:rPr>
        <w:t xml:space="preserve">, פסקה י"ב (28.6.2012); ע"א 5332/08 </w:t>
      </w:r>
      <w:r w:rsidRPr="006F2648">
        <w:rPr>
          <w:rFonts w:ascii="Century" w:hAnsi="Century" w:cs="Miriam" w:hint="cs"/>
          <w:b/>
          <w:spacing w:val="0"/>
          <w:sz w:val="22"/>
          <w:szCs w:val="24"/>
          <w:rtl/>
        </w:rPr>
        <w:t>גולן נ' מנהל מס שבח</w:t>
      </w:r>
      <w:r w:rsidRPr="006F2648">
        <w:rPr>
          <w:rFonts w:ascii="Century" w:hAnsi="Century" w:hint="cs"/>
          <w:sz w:val="22"/>
          <w:rtl/>
        </w:rPr>
        <w:t xml:space="preserve">, פסקה 29 (16.8.2010); ע"א 6340/08 </w:t>
      </w:r>
      <w:proofErr w:type="spellStart"/>
      <w:r w:rsidRPr="006F2648">
        <w:rPr>
          <w:rFonts w:ascii="Century" w:hAnsi="Century" w:cs="Miriam" w:hint="cs"/>
          <w:b/>
          <w:spacing w:val="0"/>
          <w:sz w:val="22"/>
          <w:szCs w:val="24"/>
          <w:rtl/>
        </w:rPr>
        <w:t>וילאר</w:t>
      </w:r>
      <w:proofErr w:type="spellEnd"/>
      <w:r w:rsidRPr="006F2648">
        <w:rPr>
          <w:rFonts w:ascii="Century" w:hAnsi="Century" w:cs="Miriam" w:hint="cs"/>
          <w:b/>
          <w:spacing w:val="0"/>
          <w:sz w:val="22"/>
          <w:szCs w:val="24"/>
          <w:rtl/>
        </w:rPr>
        <w:t xml:space="preserve"> נכסים (1985) בע"מ נ' מנהל מיסוי מקרקעין חיפה</w:t>
      </w:r>
      <w:r w:rsidRPr="006F2648">
        <w:rPr>
          <w:rFonts w:ascii="Century" w:hAnsi="Century" w:hint="cs"/>
          <w:sz w:val="22"/>
          <w:rtl/>
        </w:rPr>
        <w:t xml:space="preserve">, פסקה 24 (10.6.2010); וכן, </w:t>
      </w:r>
      <w:proofErr w:type="spellStart"/>
      <w:r w:rsidRPr="006F2648">
        <w:rPr>
          <w:rFonts w:ascii="Century" w:hAnsi="Century" w:cs="Miriam" w:hint="eastAsia"/>
          <w:b/>
          <w:spacing w:val="0"/>
          <w:sz w:val="22"/>
          <w:szCs w:val="24"/>
          <w:rtl/>
        </w:rPr>
        <w:t>אדרעי</w:t>
      </w:r>
      <w:proofErr w:type="spellEnd"/>
      <w:r w:rsidRPr="006F2648">
        <w:rPr>
          <w:rFonts w:ascii="Century" w:hAnsi="Century" w:hint="cs"/>
          <w:sz w:val="22"/>
          <w:rtl/>
        </w:rPr>
        <w:t>, בעמ' 97-96</w:t>
      </w:r>
      <w:r w:rsidRPr="006F2648">
        <w:rPr>
          <w:rFonts w:hint="cs"/>
          <w:sz w:val="28"/>
          <w:rtl/>
        </w:rPr>
        <w:t>).</w:t>
      </w:r>
      <w:r w:rsidRPr="006F2648">
        <w:rPr>
          <w:rFonts w:hint="cs"/>
          <w:rtl/>
        </w:rPr>
        <w:t xml:space="preserve"> דוקטרינה זו מסמיכה את פקיד השומה </w:t>
      </w:r>
      <w:r w:rsidRPr="006F2648">
        <w:rPr>
          <w:rtl/>
        </w:rPr>
        <w:t>–</w:t>
      </w:r>
      <w:r w:rsidRPr="006F2648">
        <w:rPr>
          <w:rFonts w:hint="cs"/>
          <w:rtl/>
        </w:rPr>
        <w:t xml:space="preserve"> ולעתים אף מורה לו </w:t>
      </w:r>
      <w:r w:rsidRPr="006F2648">
        <w:rPr>
          <w:rtl/>
        </w:rPr>
        <w:t>–</w:t>
      </w:r>
      <w:r w:rsidRPr="006F2648">
        <w:rPr>
          <w:rFonts w:hint="cs"/>
          <w:rtl/>
        </w:rPr>
        <w:t xml:space="preserve"> להיכנס לעובי הקורה, לבחון כליות ולב, ובמקרים המתאימים לכך להצר את צעדיהם של נישומים מתוחכמים אשר מבקשים לחמוק מתשלומו של מס אמת בדרך של התווית עסקאות מלאכותיות או עסקאות שניסוחיהן מחביאים בתוכם אמת כלכלית בלתי נוחה.</w:t>
      </w:r>
    </w:p>
    <w:p w:rsidR="006C213E" w:rsidRPr="006F2648" w:rsidRDefault="006C213E" w:rsidP="006C213E">
      <w:pPr>
        <w:pStyle w:val="Ruller41"/>
      </w:pPr>
    </w:p>
    <w:p w:rsidR="006C213E" w:rsidRPr="006F2648" w:rsidRDefault="006C213E" w:rsidP="006C213E">
      <w:pPr>
        <w:pStyle w:val="Ruller4"/>
        <w:rPr>
          <w:rFonts w:ascii="Times New Roman" w:hAnsi="Times New Roman" w:cs="Times New Roman"/>
          <w:color w:val="000000"/>
          <w:sz w:val="20"/>
          <w:szCs w:val="20"/>
          <w:rtl/>
        </w:rPr>
      </w:pPr>
      <w:r w:rsidRPr="006F2648">
        <w:rPr>
          <w:rFonts w:hint="cs"/>
          <w:rtl/>
        </w:rPr>
        <w:t>דוקטרינת הסיווג מחדש חולשת גם על דיני המס האמריקניים, וכך היא סוכמה על ידי בית המשפט העליון של ארצות הברית:</w:t>
      </w:r>
    </w:p>
    <w:p w:rsidR="006C213E" w:rsidRPr="006F2648" w:rsidRDefault="006C213E" w:rsidP="006C213E">
      <w:pPr>
        <w:pStyle w:val="Ruller4"/>
        <w:numPr>
          <w:ilvl w:val="0"/>
          <w:numId w:val="0"/>
        </w:numPr>
        <w:rPr>
          <w:rFonts w:ascii="Times New Roman" w:hAnsi="Times New Roman" w:cs="Times New Roman"/>
          <w:color w:val="000000"/>
          <w:sz w:val="20"/>
          <w:szCs w:val="20"/>
          <w:rtl/>
        </w:rPr>
      </w:pPr>
    </w:p>
    <w:p w:rsidR="006C213E" w:rsidRPr="006F2648" w:rsidRDefault="006C213E" w:rsidP="006C213E">
      <w:pPr>
        <w:pStyle w:val="Ruller5"/>
        <w:bidi w:val="0"/>
        <w:rPr>
          <w:rFonts w:asciiTheme="majorBidi" w:hAnsiTheme="majorBidi" w:cstheme="majorBidi"/>
          <w:sz w:val="24"/>
          <w:szCs w:val="24"/>
        </w:rPr>
      </w:pPr>
      <w:r w:rsidRPr="006F2648">
        <w:rPr>
          <w:rFonts w:asciiTheme="majorBidi" w:hAnsiTheme="majorBidi" w:cstheme="majorBidi"/>
          <w:sz w:val="24"/>
          <w:szCs w:val="24"/>
        </w:rPr>
        <w:t xml:space="preserve">“[T]he Government may not be required to acquiesce in the taxpayer’s election of that form for doing business which is most advantageous to him. The Government may look at actualities and upon determination that the form employed for doing business or carrying out the challenged tax event is unreal or a sham may sustain or disregard the effect of the fiction as best serves the purposes of the tax statute. To hold otherwise would permit the schemes of taxpayers to supersede legislation in the determination of the time and manner of taxation.” </w:t>
      </w:r>
    </w:p>
    <w:p w:rsidR="006C213E" w:rsidRPr="006F2648" w:rsidRDefault="006C213E" w:rsidP="006C213E">
      <w:pPr>
        <w:pStyle w:val="Ruller5"/>
        <w:bidi w:val="0"/>
        <w:rPr>
          <w:rFonts w:ascii="Times New Roman" w:hAnsi="Times New Roman" w:cs="Times New Roman"/>
          <w:color w:val="000000"/>
          <w:sz w:val="24"/>
          <w:szCs w:val="24"/>
        </w:rPr>
      </w:pPr>
    </w:p>
    <w:p w:rsidR="006C213E" w:rsidRPr="006F2648" w:rsidRDefault="006C213E" w:rsidP="006C213E">
      <w:pPr>
        <w:pStyle w:val="Ruller5"/>
        <w:bidi w:val="0"/>
        <w:rPr>
          <w:rFonts w:asciiTheme="majorBidi" w:hAnsiTheme="majorBidi" w:cstheme="majorBidi"/>
          <w:sz w:val="24"/>
          <w:szCs w:val="24"/>
          <w:rtl/>
        </w:rPr>
      </w:pPr>
      <w:r w:rsidRPr="006F2648">
        <w:rPr>
          <w:rFonts w:ascii="Times New Roman" w:hAnsi="Times New Roman" w:cs="Times New Roman"/>
          <w:color w:val="000000"/>
          <w:sz w:val="24"/>
          <w:szCs w:val="24"/>
        </w:rPr>
        <w:t xml:space="preserve">Higgins v. Smith, </w:t>
      </w:r>
      <w:r w:rsidRPr="006F2648">
        <w:rPr>
          <w:rFonts w:asciiTheme="majorBidi" w:hAnsiTheme="majorBidi" w:cstheme="majorBidi"/>
          <w:sz w:val="24"/>
          <w:szCs w:val="24"/>
        </w:rPr>
        <w:t>308 U.S. 473, 477-478 (1940).</w:t>
      </w:r>
    </w:p>
    <w:p w:rsidR="006C213E" w:rsidRPr="006F2648" w:rsidRDefault="006C213E" w:rsidP="006C213E">
      <w:pPr>
        <w:pStyle w:val="Ruller4"/>
        <w:numPr>
          <w:ilvl w:val="0"/>
          <w:numId w:val="0"/>
        </w:numPr>
        <w:rPr>
          <w:rtl/>
        </w:rPr>
      </w:pPr>
      <w:r w:rsidRPr="006F2648">
        <w:rPr>
          <w:rFonts w:hint="cs"/>
          <w:rtl/>
        </w:rPr>
        <w:t xml:space="preserve">  </w:t>
      </w:r>
    </w:p>
    <w:p w:rsidR="006C213E" w:rsidRPr="006F2648" w:rsidRDefault="006C213E" w:rsidP="006C213E">
      <w:pPr>
        <w:pStyle w:val="Ruller4"/>
        <w:rPr>
          <w:rtl/>
        </w:rPr>
      </w:pPr>
      <w:r w:rsidRPr="006F2648">
        <w:rPr>
          <w:rFonts w:ascii="Century" w:hAnsi="Century" w:cs="Miriam" w:hint="cs"/>
          <w:b/>
          <w:spacing w:val="0"/>
          <w:sz w:val="22"/>
          <w:szCs w:val="24"/>
          <w:rtl/>
        </w:rPr>
        <w:t>דוקטרינת הסיווג מחדש סוללת דרך מיסוי חד-סטרית, בה יכול להלך פקיד השומה, והוא בלבד</w:t>
      </w:r>
      <w:r w:rsidRPr="006F2648">
        <w:rPr>
          <w:rFonts w:hint="cs"/>
          <w:rtl/>
        </w:rPr>
        <w:t xml:space="preserve">. סמכותו של פקיד השומה לסווג עסקה מחדש תהא בת-הפעלה כאשר הפעלתה חושפת את מהותה הכלכלית של העסקה מושא השומה ועל ידי כך מביאה לגביית מס אמת. רשות מקבילה לעולם לא ניתנה לנישום, וטוב שכך. ככלל, הנישום איננו רשאי לטעון לסיווג מחדש של עסקאותיו הוא כדי להביא להפחתת </w:t>
      </w:r>
      <w:proofErr w:type="spellStart"/>
      <w:r w:rsidRPr="006F2648">
        <w:rPr>
          <w:rFonts w:hint="cs"/>
          <w:rtl/>
        </w:rPr>
        <w:t>חבותו</w:t>
      </w:r>
      <w:proofErr w:type="spellEnd"/>
      <w:r w:rsidRPr="006F2648">
        <w:rPr>
          <w:rFonts w:hint="cs"/>
          <w:rtl/>
        </w:rPr>
        <w:t xml:space="preserve"> במס. המציאות של מידע א-סימטרי, שבה לנישומים יש יתרון על פני רשויות המס, מחייבת שדוקטרינת הסיווג מחדש תופעל אף היא באופן א-סימטרי כדי לקזז את יתרון הנישומים. מטעם זה, פקיד השומה רשאי לסווג את עסקת הנישום מחדש, אך הנישום, ככלל, איננו רשאי לסווג מחדש את עסקתו שלו לצרכי מיסוי. בגדרם של דיני המס האמריקניים, כלל זה הוגדר והוסבר היטב על ידי השופט והמשפטאי הדגול לרנד הנד (</w:t>
      </w:r>
      <w:r w:rsidRPr="006F2648">
        <w:rPr>
          <w:rFonts w:asciiTheme="majorBidi" w:hAnsiTheme="majorBidi" w:cstheme="majorBidi"/>
        </w:rPr>
        <w:t>Learned Hand</w:t>
      </w:r>
      <w:r w:rsidRPr="006F2648">
        <w:rPr>
          <w:rFonts w:hint="cs"/>
          <w:rtl/>
        </w:rPr>
        <w:t>), שאמר כך:</w:t>
      </w:r>
    </w:p>
    <w:p w:rsidR="006C213E" w:rsidRPr="006F2648" w:rsidRDefault="006C213E" w:rsidP="006C213E">
      <w:pPr>
        <w:pStyle w:val="Ruller41"/>
        <w:rPr>
          <w:rtl/>
        </w:rPr>
      </w:pPr>
    </w:p>
    <w:p w:rsidR="006C213E" w:rsidRPr="006F2648" w:rsidRDefault="006C213E" w:rsidP="006C213E">
      <w:pPr>
        <w:pStyle w:val="Ruller5"/>
        <w:bidi w:val="0"/>
        <w:rPr>
          <w:rFonts w:ascii="Times New Roman" w:hAnsi="Times New Roman" w:cs="Times New Roman"/>
          <w:i/>
          <w:iCs/>
          <w:color w:val="000000"/>
          <w:sz w:val="24"/>
          <w:szCs w:val="24"/>
        </w:rPr>
      </w:pPr>
      <w:r w:rsidRPr="006F2648">
        <w:rPr>
          <w:rFonts w:asciiTheme="majorBidi" w:hAnsiTheme="majorBidi" w:cstheme="majorBidi"/>
          <w:sz w:val="24"/>
          <w:szCs w:val="24"/>
        </w:rPr>
        <w:t xml:space="preserve">“It is true that the Treasury may take a taxpayer at his word, so to say; when that serves its purpose, it may treat his corporation as a different person from himself; </w:t>
      </w:r>
      <w:r w:rsidRPr="006F2648">
        <w:rPr>
          <w:rFonts w:asciiTheme="majorBidi" w:hAnsiTheme="majorBidi" w:cstheme="majorBidi"/>
          <w:i/>
          <w:iCs/>
          <w:sz w:val="24"/>
          <w:szCs w:val="24"/>
        </w:rPr>
        <w:t>but that is a rule which works only in the Treasury’s own favor</w:t>
      </w:r>
      <w:r w:rsidRPr="006F2648">
        <w:rPr>
          <w:rFonts w:asciiTheme="majorBidi" w:hAnsiTheme="majorBidi" w:cstheme="majorBidi"/>
          <w:sz w:val="24"/>
          <w:szCs w:val="24"/>
        </w:rPr>
        <w:t>; it cannot be used to deplete the revenue.”</w:t>
      </w:r>
      <w:bookmarkStart w:id="6" w:name="co_fnRef_F107_107960481_ID0ER3BG_1"/>
      <w:bookmarkEnd w:id="6"/>
      <w:r w:rsidRPr="006F2648">
        <w:rPr>
          <w:rFonts w:asciiTheme="majorBidi" w:hAnsiTheme="majorBidi" w:cstheme="majorBidi"/>
          <w:sz w:val="24"/>
          <w:szCs w:val="24"/>
        </w:rPr>
        <w:t xml:space="preserve"> (</w:t>
      </w:r>
      <w:r w:rsidRPr="006F2648">
        <w:rPr>
          <w:rFonts w:ascii="Times New Roman" w:hAnsi="Times New Roman" w:cs="Times New Roman"/>
          <w:color w:val="000000"/>
          <w:sz w:val="24"/>
          <w:szCs w:val="24"/>
        </w:rPr>
        <w:t>United States v. Morris Essex R. Co., 135 F.2d 711, 713 (</w:t>
      </w:r>
      <w:proofErr w:type="gramStart"/>
      <w:r w:rsidRPr="006F2648">
        <w:rPr>
          <w:rFonts w:ascii="Times New Roman" w:hAnsi="Times New Roman" w:cs="Times New Roman"/>
          <w:color w:val="000000"/>
          <w:sz w:val="24"/>
          <w:szCs w:val="24"/>
        </w:rPr>
        <w:t>2d</w:t>
      </w:r>
      <w:proofErr w:type="gramEnd"/>
      <w:r w:rsidRPr="006F2648">
        <w:rPr>
          <w:rFonts w:ascii="Times New Roman" w:hAnsi="Times New Roman" w:cs="Times New Roman"/>
          <w:color w:val="000000"/>
          <w:sz w:val="24"/>
          <w:szCs w:val="24"/>
        </w:rPr>
        <w:t xml:space="preserve"> Cir. 1943) </w:t>
      </w:r>
      <w:r w:rsidRPr="006F2648">
        <w:rPr>
          <w:rFonts w:ascii="Times New Roman" w:hAnsi="Times New Roman" w:cs="Times New Roman" w:hint="cs"/>
          <w:color w:val="000000"/>
          <w:sz w:val="24"/>
          <w:szCs w:val="24"/>
          <w:rtl/>
        </w:rPr>
        <w:t>(</w:t>
      </w:r>
      <w:r w:rsidRPr="006F2648">
        <w:rPr>
          <w:rFonts w:ascii="FrankRuehl" w:hAnsi="FrankRuehl"/>
          <w:color w:val="000000"/>
          <w:sz w:val="28"/>
          <w:rtl/>
        </w:rPr>
        <w:t>ההדגש</w:t>
      </w:r>
      <w:r w:rsidRPr="006F2648">
        <w:rPr>
          <w:rFonts w:ascii="FrankRuehl" w:hAnsi="FrankRuehl" w:hint="cs"/>
          <w:color w:val="000000"/>
          <w:sz w:val="28"/>
          <w:rtl/>
        </w:rPr>
        <w:t>ה</w:t>
      </w:r>
      <w:r w:rsidRPr="006F2648">
        <w:rPr>
          <w:rFonts w:ascii="FrankRuehl" w:hAnsi="FrankRuehl"/>
          <w:color w:val="000000"/>
          <w:sz w:val="28"/>
          <w:rtl/>
        </w:rPr>
        <w:t xml:space="preserve"> </w:t>
      </w:r>
      <w:r w:rsidRPr="006F2648">
        <w:rPr>
          <w:rFonts w:ascii="FrankRuehl" w:hAnsi="FrankRuehl" w:hint="cs"/>
          <w:color w:val="000000"/>
          <w:sz w:val="28"/>
          <w:rtl/>
        </w:rPr>
        <w:t>הוספה</w:t>
      </w:r>
      <w:r w:rsidRPr="006F2648">
        <w:rPr>
          <w:rFonts w:ascii="FrankRuehl" w:hAnsi="FrankRuehl"/>
          <w:color w:val="000000"/>
          <w:sz w:val="28"/>
          <w:rtl/>
        </w:rPr>
        <w:t xml:space="preserve"> – א.ש</w:t>
      </w:r>
      <w:r w:rsidRPr="006F2648">
        <w:rPr>
          <w:rFonts w:ascii="FrankRuehl" w:hAnsi="FrankRuehl" w:hint="cs"/>
          <w:color w:val="000000"/>
          <w:sz w:val="28"/>
          <w:rtl/>
        </w:rPr>
        <w:t>.</w:t>
      </w:r>
      <w:r w:rsidRPr="006F2648">
        <w:rPr>
          <w:rFonts w:ascii="Times New Roman" w:hAnsi="Times New Roman" w:cs="Times New Roman" w:hint="cs"/>
          <w:color w:val="000000"/>
          <w:sz w:val="24"/>
          <w:szCs w:val="24"/>
          <w:rtl/>
        </w:rPr>
        <w:t>)</w:t>
      </w:r>
      <w:r w:rsidRPr="006F2648">
        <w:rPr>
          <w:rFonts w:ascii="Times New Roman" w:hAnsi="Times New Roman" w:cs="Times New Roman"/>
          <w:color w:val="000000"/>
          <w:sz w:val="24"/>
          <w:szCs w:val="24"/>
        </w:rPr>
        <w:t>.</w:t>
      </w:r>
    </w:p>
    <w:p w:rsidR="006C213E" w:rsidRPr="006F2648" w:rsidRDefault="006C213E" w:rsidP="006C213E">
      <w:pPr>
        <w:pStyle w:val="Ruller4"/>
        <w:numPr>
          <w:ilvl w:val="0"/>
          <w:numId w:val="0"/>
        </w:numPr>
      </w:pPr>
    </w:p>
    <w:p w:rsidR="006C213E" w:rsidRPr="006F2648" w:rsidRDefault="006C213E" w:rsidP="006C213E">
      <w:pPr>
        <w:pStyle w:val="Ruller4"/>
        <w:rPr>
          <w:rtl/>
        </w:rPr>
      </w:pPr>
      <w:r w:rsidRPr="006F2648">
        <w:rPr>
          <w:rFonts w:hint="cs"/>
          <w:rtl/>
        </w:rPr>
        <w:t xml:space="preserve">בתי המשפט האמריקניים חזרו על הכלל היסודי הזה ושיננוהו פעמים רבות (ראו, למשל: </w:t>
      </w:r>
      <w:r w:rsidRPr="006F2648">
        <w:rPr>
          <w:rFonts w:asciiTheme="majorBidi" w:hAnsiTheme="majorBidi" w:cstheme="majorBidi"/>
        </w:rPr>
        <w:t>Commissioner of Internal Revenue v. National Alfalfa Dehydrating &amp; Milling Co., 417 U.S. 134, 149 (1974); Consolidated Edison Co. v. United States, 10 F.3d 68 (</w:t>
      </w:r>
      <w:proofErr w:type="gramStart"/>
      <w:r w:rsidRPr="006F2648">
        <w:rPr>
          <w:rFonts w:asciiTheme="majorBidi" w:hAnsiTheme="majorBidi" w:cstheme="majorBidi"/>
        </w:rPr>
        <w:t>2d</w:t>
      </w:r>
      <w:proofErr w:type="gramEnd"/>
      <w:r w:rsidRPr="006F2648">
        <w:rPr>
          <w:rFonts w:asciiTheme="majorBidi" w:hAnsiTheme="majorBidi" w:cstheme="majorBidi"/>
        </w:rPr>
        <w:t xml:space="preserve"> Cir. 1993); Nestle Holdings, Inc. v. Commissioner of Internal Revenue, 152 F.3d 83 (2d Cir. 1998)).</w:t>
      </w:r>
    </w:p>
    <w:p w:rsidR="006C213E" w:rsidRPr="006F2648" w:rsidRDefault="006C213E" w:rsidP="006C213E">
      <w:pPr>
        <w:pStyle w:val="Ruller41"/>
        <w:rPr>
          <w:rtl/>
        </w:rPr>
      </w:pPr>
    </w:p>
    <w:p w:rsidR="006C213E" w:rsidRPr="006F2648" w:rsidRDefault="006C213E" w:rsidP="006C213E">
      <w:pPr>
        <w:pStyle w:val="Ruller4"/>
        <w:rPr>
          <w:rFonts w:asciiTheme="majorBidi" w:hAnsiTheme="majorBidi" w:cstheme="majorBidi"/>
          <w:sz w:val="32"/>
          <w:szCs w:val="32"/>
          <w:rtl/>
        </w:rPr>
      </w:pPr>
      <w:r w:rsidRPr="006F2648">
        <w:rPr>
          <w:rFonts w:hint="cs"/>
          <w:rtl/>
        </w:rPr>
        <w:t>בגדרם של דיני המס הנהוגים בישראל, הכלל שמונע מהנישום את האפשרות לסווג את עסקאותיו מחדש לצרכי מס נגזר משני כללי מיסוי יסודיים. אחד משני הכללים הללו קובע כי מצבו של נישום לעניין מיסוי נבחן רק על ידי מה שהוא בחר לעשות בעסקיו, ו</w:t>
      </w:r>
      <w:r w:rsidRPr="006F2648">
        <w:rPr>
          <w:rtl/>
        </w:rPr>
        <w:t xml:space="preserve">לא </w:t>
      </w:r>
      <w:r w:rsidRPr="006F2648">
        <w:rPr>
          <w:rFonts w:hint="cs"/>
          <w:rtl/>
        </w:rPr>
        <w:t xml:space="preserve">על ידי </w:t>
      </w:r>
      <w:r w:rsidRPr="006F2648">
        <w:rPr>
          <w:rtl/>
        </w:rPr>
        <w:t>מה ש</w:t>
      </w:r>
      <w:r w:rsidRPr="006F2648">
        <w:rPr>
          <w:rFonts w:hint="cs"/>
          <w:rtl/>
        </w:rPr>
        <w:t xml:space="preserve">הוא </w:t>
      </w:r>
      <w:r w:rsidRPr="006F2648">
        <w:rPr>
          <w:rtl/>
        </w:rPr>
        <w:t xml:space="preserve">יכול היה לעשות </w:t>
      </w:r>
      <w:r w:rsidRPr="006F2648">
        <w:rPr>
          <w:rFonts w:hint="cs"/>
          <w:rtl/>
        </w:rPr>
        <w:t xml:space="preserve">בעסקיו (ראו: ע"א 521/65 </w:t>
      </w:r>
      <w:proofErr w:type="spellStart"/>
      <w:r w:rsidRPr="006F2648">
        <w:rPr>
          <w:rFonts w:ascii="Century" w:hAnsi="Century" w:cs="Miriam" w:hint="cs"/>
          <w:b/>
          <w:spacing w:val="0"/>
          <w:sz w:val="22"/>
          <w:szCs w:val="24"/>
          <w:rtl/>
        </w:rPr>
        <w:t>ון</w:t>
      </w:r>
      <w:proofErr w:type="spellEnd"/>
      <w:r w:rsidRPr="006F2648">
        <w:rPr>
          <w:rFonts w:ascii="Century" w:hAnsi="Century" w:cs="Miriam" w:hint="cs"/>
          <w:b/>
          <w:spacing w:val="0"/>
          <w:sz w:val="22"/>
          <w:szCs w:val="24"/>
          <w:rtl/>
        </w:rPr>
        <w:t xml:space="preserve"> </w:t>
      </w:r>
      <w:proofErr w:type="spellStart"/>
      <w:r w:rsidRPr="006F2648">
        <w:rPr>
          <w:rFonts w:ascii="Century" w:hAnsi="Century" w:cs="Miriam" w:hint="cs"/>
          <w:b/>
          <w:spacing w:val="0"/>
          <w:sz w:val="22"/>
          <w:szCs w:val="24"/>
          <w:rtl/>
        </w:rPr>
        <w:t>הרטן</w:t>
      </w:r>
      <w:proofErr w:type="spellEnd"/>
      <w:r w:rsidRPr="006F2648">
        <w:rPr>
          <w:rFonts w:ascii="Century" w:hAnsi="Century" w:cs="Miriam" w:hint="cs"/>
          <w:b/>
          <w:spacing w:val="0"/>
          <w:sz w:val="22"/>
          <w:szCs w:val="24"/>
          <w:rtl/>
        </w:rPr>
        <w:t xml:space="preserve"> מפעלי מתכת בע"מ (בפירוק) נ' פקיד שומה תל אביב</w:t>
      </w:r>
      <w:r w:rsidRPr="006F2648">
        <w:rPr>
          <w:rFonts w:hint="cs"/>
          <w:rtl/>
        </w:rPr>
        <w:t xml:space="preserve">, פ"ד כ(3) 625, 626 (1966); וכן, רע"א 1221/94 </w:t>
      </w:r>
      <w:r w:rsidRPr="006F2648">
        <w:rPr>
          <w:rFonts w:ascii="Century" w:hAnsi="Century" w:cs="Miriam" w:hint="cs"/>
          <w:b/>
          <w:spacing w:val="0"/>
          <w:szCs w:val="24"/>
          <w:rtl/>
        </w:rPr>
        <w:t>חברת תרשיש בע"מ נ' מנהל מס רכוש נתניה</w:t>
      </w:r>
      <w:r w:rsidRPr="006F2648">
        <w:rPr>
          <w:rFonts w:ascii="Century" w:hAnsi="Century" w:hint="cs"/>
          <w:rtl/>
        </w:rPr>
        <w:t>,</w:t>
      </w:r>
      <w:r w:rsidRPr="006F2648">
        <w:rPr>
          <w:rFonts w:ascii="Century" w:hAnsi="Century" w:cs="Miriam" w:hint="cs"/>
          <w:b/>
          <w:spacing w:val="0"/>
          <w:szCs w:val="24"/>
          <w:rtl/>
        </w:rPr>
        <w:t xml:space="preserve"> </w:t>
      </w:r>
      <w:r w:rsidRPr="006F2648">
        <w:rPr>
          <w:rFonts w:ascii="Century" w:hAnsi="Century" w:hint="cs"/>
          <w:rtl/>
        </w:rPr>
        <w:t>פ"ד מט(1) 353, 367</w:t>
      </w:r>
      <w:r w:rsidRPr="006F2648">
        <w:rPr>
          <w:rFonts w:ascii="Century" w:hAnsi="Century" w:cs="Miriam" w:hint="cs"/>
          <w:b/>
          <w:spacing w:val="0"/>
          <w:szCs w:val="24"/>
          <w:rtl/>
        </w:rPr>
        <w:t xml:space="preserve"> </w:t>
      </w:r>
      <w:r w:rsidRPr="006F2648">
        <w:rPr>
          <w:rFonts w:ascii="Century" w:hAnsi="Century" w:hint="cs"/>
          <w:rtl/>
        </w:rPr>
        <w:t xml:space="preserve">(1995) (להלן: עניין </w:t>
      </w:r>
      <w:r w:rsidRPr="006F2648">
        <w:rPr>
          <w:rFonts w:ascii="Century" w:hAnsi="Century" w:cs="Miriam" w:hint="cs"/>
          <w:b/>
          <w:spacing w:val="0"/>
          <w:sz w:val="22"/>
          <w:szCs w:val="24"/>
          <w:rtl/>
        </w:rPr>
        <w:t>חברת תרשיש</w:t>
      </w:r>
      <w:r w:rsidRPr="006F2648">
        <w:rPr>
          <w:rFonts w:ascii="Century" w:hAnsi="Century" w:hint="cs"/>
          <w:rtl/>
        </w:rPr>
        <w:t>) (</w:t>
      </w:r>
      <w:r w:rsidRPr="006F2648">
        <w:rPr>
          <w:rFonts w:hint="cs"/>
          <w:rtl/>
        </w:rPr>
        <w:t>"</w:t>
      </w:r>
      <w:r w:rsidRPr="006F2648">
        <w:rPr>
          <w:rtl/>
        </w:rPr>
        <w:t xml:space="preserve">אדם החייב במס לא יישמע בטענה שלו נהג באותה </w:t>
      </w:r>
      <w:proofErr w:type="spellStart"/>
      <w:r w:rsidRPr="006F2648">
        <w:rPr>
          <w:rtl/>
        </w:rPr>
        <w:t>עיסקה</w:t>
      </w:r>
      <w:proofErr w:type="spellEnd"/>
      <w:r w:rsidRPr="006F2648">
        <w:rPr>
          <w:rtl/>
        </w:rPr>
        <w:t xml:space="preserve"> עצמה אחרת משנהג, היה נפטר מאותו מס, ומשנהג כפי שנהג ומבקשים לחייבו במס – דין וצדק הוא שייפטר גם כך ממס. </w:t>
      </w:r>
      <w:r w:rsidRPr="006F2648">
        <w:rPr>
          <w:rFonts w:ascii="Century" w:hAnsi="Century" w:cs="Miriam"/>
          <w:b/>
          <w:spacing w:val="0"/>
          <w:sz w:val="22"/>
          <w:szCs w:val="24"/>
          <w:rtl/>
        </w:rPr>
        <w:t>רשויות המס בודקות את מצב הדברים כמות שהוא, ועל פיו מחייבות הן במס או פוטרות הן ממס. ל"לו" אין מקום בקביעת חבות במס</w:t>
      </w:r>
      <w:r w:rsidRPr="006F2648">
        <w:rPr>
          <w:rFonts w:hint="cs"/>
          <w:rtl/>
        </w:rPr>
        <w:t>."</w:t>
      </w:r>
      <w:r w:rsidRPr="006F2648">
        <w:rPr>
          <w:rFonts w:ascii="Century" w:hAnsi="Century" w:hint="cs"/>
          <w:rtl/>
        </w:rPr>
        <w:t>)</w:t>
      </w:r>
      <w:r w:rsidRPr="006F2648">
        <w:rPr>
          <w:rFonts w:hint="cs"/>
          <w:rtl/>
        </w:rPr>
        <w:t xml:space="preserve"> (ההדגשה הוספה </w:t>
      </w:r>
      <w:r w:rsidRPr="006F2648">
        <w:rPr>
          <w:rtl/>
        </w:rPr>
        <w:t>–</w:t>
      </w:r>
      <w:r w:rsidRPr="006F2648">
        <w:rPr>
          <w:rFonts w:hint="cs"/>
          <w:rtl/>
        </w:rPr>
        <w:t xml:space="preserve"> א.ש.)). </w:t>
      </w:r>
    </w:p>
    <w:p w:rsidR="006C213E" w:rsidRPr="006F2648" w:rsidRDefault="006C213E" w:rsidP="006C213E">
      <w:pPr>
        <w:pStyle w:val="Ruller41"/>
      </w:pPr>
    </w:p>
    <w:p w:rsidR="006C213E" w:rsidRPr="006F2648" w:rsidRDefault="006C213E" w:rsidP="006C213E">
      <w:pPr>
        <w:pStyle w:val="Ruller4"/>
        <w:rPr>
          <w:rFonts w:asciiTheme="majorBidi" w:hAnsiTheme="majorBidi" w:cstheme="majorBidi"/>
          <w:sz w:val="32"/>
          <w:szCs w:val="32"/>
        </w:rPr>
      </w:pPr>
      <w:r w:rsidRPr="006F2648">
        <w:rPr>
          <w:rFonts w:ascii="Century" w:hAnsi="Century" w:cs="Miriam" w:hint="cs"/>
          <w:b/>
          <w:spacing w:val="0"/>
          <w:sz w:val="22"/>
          <w:szCs w:val="24"/>
          <w:rtl/>
        </w:rPr>
        <w:t>הכלל האחר מוסיף וקובע, כי נישום מנוע מלהתכחש למתווה העסקה שאותו הוא בחר לעצב עבור עצמו</w:t>
      </w:r>
      <w:r w:rsidRPr="006F2648">
        <w:rPr>
          <w:rFonts w:hint="cs"/>
          <w:rtl/>
        </w:rPr>
        <w:t xml:space="preserve"> (ראו והשוו: ע"א 11/74 </w:t>
      </w:r>
      <w:r w:rsidRPr="006F2648">
        <w:rPr>
          <w:rFonts w:ascii="Century" w:hAnsi="Century" w:cs="Miriam" w:hint="cs"/>
          <w:b/>
          <w:spacing w:val="0"/>
          <w:szCs w:val="24"/>
          <w:rtl/>
        </w:rPr>
        <w:t>פקיד השומה למפעלים גדולים נ' אולפני הסרטה בישראל בע"מ</w:t>
      </w:r>
      <w:r w:rsidRPr="006F2648">
        <w:rPr>
          <w:rFonts w:ascii="Century" w:hAnsi="Century" w:hint="cs"/>
          <w:sz w:val="22"/>
          <w:rtl/>
        </w:rPr>
        <w:t xml:space="preserve">, פ"ד </w:t>
      </w:r>
      <w:proofErr w:type="spellStart"/>
      <w:r w:rsidRPr="006F2648">
        <w:rPr>
          <w:rFonts w:ascii="Century" w:hAnsi="Century" w:hint="cs"/>
          <w:sz w:val="22"/>
          <w:rtl/>
        </w:rPr>
        <w:t>כט</w:t>
      </w:r>
      <w:proofErr w:type="spellEnd"/>
      <w:r w:rsidRPr="006F2648">
        <w:rPr>
          <w:rFonts w:ascii="Century" w:hAnsi="Century" w:hint="cs"/>
          <w:sz w:val="22"/>
          <w:rtl/>
        </w:rPr>
        <w:t>(1) 297, 302-301 (1974))</w:t>
      </w:r>
      <w:r w:rsidRPr="006F2648">
        <w:rPr>
          <w:rFonts w:hint="cs"/>
          <w:rtl/>
        </w:rPr>
        <w:t xml:space="preserve">. הצדקתו של כלל זה הינה ברורה ואף מתבקשת מאליה. אם נרשה לנישומים לסווג מחדש את עסקאותיהם כדי להגיע למיסוי הרצוי מבחינתם במצב של מידע א-סימטרי </w:t>
      </w:r>
      <w:r w:rsidRPr="006F2648">
        <w:rPr>
          <w:rtl/>
        </w:rPr>
        <w:t>–</w:t>
      </w:r>
      <w:r w:rsidRPr="006F2648">
        <w:rPr>
          <w:rFonts w:hint="cs"/>
          <w:rtl/>
        </w:rPr>
        <w:t xml:space="preserve"> אשר מקשה עד מאד על משימות הבדיקה של פקידי השומה </w:t>
      </w:r>
      <w:r w:rsidRPr="006F2648">
        <w:rPr>
          <w:rtl/>
        </w:rPr>
        <w:t>–</w:t>
      </w:r>
      <w:r w:rsidRPr="006F2648">
        <w:rPr>
          <w:rFonts w:hint="cs"/>
          <w:rtl/>
        </w:rPr>
        <w:t xml:space="preserve"> נמצא את עצמנו מעמיסים עלויות אדמיניסטרטיביות כבדות מנשוא על רשויות המס ועל בתי המשפט, ולרוב גם נסכל את מטרתם היסודית של דיני מיסים: גביית מס אמת. </w:t>
      </w:r>
    </w:p>
    <w:p w:rsidR="006C213E" w:rsidRPr="006F2648" w:rsidRDefault="006C213E" w:rsidP="006C213E">
      <w:pPr>
        <w:pStyle w:val="Ruller4"/>
        <w:numPr>
          <w:ilvl w:val="0"/>
          <w:numId w:val="0"/>
        </w:numPr>
        <w:rPr>
          <w:rtl/>
        </w:rPr>
      </w:pPr>
    </w:p>
    <w:p w:rsidR="006C213E" w:rsidRDefault="006C213E" w:rsidP="006C213E">
      <w:pPr>
        <w:pStyle w:val="Ruller4"/>
        <w:numPr>
          <w:ilvl w:val="0"/>
          <w:numId w:val="0"/>
        </w:numPr>
        <w:rPr>
          <w:rFonts w:asciiTheme="majorBidi" w:hAnsiTheme="majorBidi" w:cstheme="majorBidi"/>
          <w:sz w:val="32"/>
          <w:szCs w:val="32"/>
          <w:rtl/>
        </w:rPr>
      </w:pPr>
      <w:r w:rsidRPr="006F2648">
        <w:rPr>
          <w:rtl/>
        </w:rPr>
        <w:tab/>
      </w:r>
      <w:r w:rsidRPr="006F2648">
        <w:rPr>
          <w:rFonts w:hint="cs"/>
          <w:rtl/>
        </w:rPr>
        <w:t>ככלל, הכוח המשפטי לסווג עסקאות מחדש ראוי, על כן, שיישאר בידיהן של רשויות המס, ובידיהן בלבד.</w:t>
      </w:r>
    </w:p>
    <w:p w:rsidR="00575016" w:rsidRPr="00575016" w:rsidRDefault="00575016" w:rsidP="00575016">
      <w:pPr>
        <w:pStyle w:val="Ruller41"/>
        <w:rPr>
          <w:rtl/>
        </w:rPr>
      </w:pPr>
    </w:p>
    <w:p w:rsidR="006C213E" w:rsidRPr="006F2648" w:rsidRDefault="006C213E" w:rsidP="006C213E">
      <w:pPr>
        <w:pStyle w:val="Ruller4"/>
        <w:rPr>
          <w:rFonts w:asciiTheme="majorBidi" w:hAnsiTheme="majorBidi" w:cstheme="majorBidi"/>
          <w:sz w:val="32"/>
          <w:szCs w:val="32"/>
          <w:rtl/>
        </w:rPr>
      </w:pPr>
      <w:r w:rsidRPr="006F2648">
        <w:rPr>
          <w:rFonts w:hint="cs"/>
          <w:rtl/>
        </w:rPr>
        <w:t xml:space="preserve">בדומה למה שנהוג במשפט האמריקני, סבורני כי רק במקרים חריגים שבחריגים נוכל להרשות לנישום לסווג מחדש עסקה שהלה ביצע. כדי להיכנס לגדרו של מקרה חריג כאמור, יהא הנישום חייב להוכיח בראיות ברורות ומשכנעות כי </w:t>
      </w:r>
      <w:proofErr w:type="spellStart"/>
      <w:r w:rsidRPr="006F2648">
        <w:rPr>
          <w:rFonts w:hint="cs"/>
          <w:rtl/>
        </w:rPr>
        <w:t>היתה</w:t>
      </w:r>
      <w:proofErr w:type="spellEnd"/>
      <w:r w:rsidRPr="006F2648">
        <w:rPr>
          <w:rFonts w:hint="cs"/>
          <w:rtl/>
        </w:rPr>
        <w:t xml:space="preserve"> לו סיבה מוצדקת לעצב את העִסקה כפי שבחר לעצב אותה, וכי מהותה האמתית של העִסקה היא זו אשר לה הוא טוען אחרי המעשה. מדובר בנטל שכנוע כבד, שבעיקרו נועד לקזז את יתרון המידע של הנישום על פני פקיד השומה (ראו והשוו: </w:t>
      </w:r>
      <w:r w:rsidRPr="006F2648">
        <w:rPr>
          <w:rFonts w:asciiTheme="majorBidi" w:hAnsiTheme="majorBidi" w:cstheme="majorBidi"/>
          <w:smallCaps/>
        </w:rPr>
        <w:t xml:space="preserve">Boris </w:t>
      </w:r>
      <w:proofErr w:type="spellStart"/>
      <w:r w:rsidRPr="006F2648">
        <w:rPr>
          <w:rFonts w:asciiTheme="majorBidi" w:hAnsiTheme="majorBidi" w:cstheme="majorBidi"/>
          <w:smallCaps/>
        </w:rPr>
        <w:t>Bittker</w:t>
      </w:r>
      <w:proofErr w:type="spellEnd"/>
      <w:r w:rsidRPr="006F2648">
        <w:rPr>
          <w:rFonts w:asciiTheme="majorBidi" w:hAnsiTheme="majorBidi" w:cstheme="majorBidi"/>
          <w:smallCaps/>
        </w:rPr>
        <w:t xml:space="preserve"> &amp; Lawrence </w:t>
      </w:r>
      <w:proofErr w:type="spellStart"/>
      <w:r w:rsidRPr="006F2648">
        <w:rPr>
          <w:rFonts w:asciiTheme="majorBidi" w:hAnsiTheme="majorBidi" w:cstheme="majorBidi"/>
          <w:smallCaps/>
        </w:rPr>
        <w:t>Lokken</w:t>
      </w:r>
      <w:proofErr w:type="spellEnd"/>
      <w:r w:rsidRPr="006F2648">
        <w:rPr>
          <w:rFonts w:asciiTheme="majorBidi" w:hAnsiTheme="majorBidi" w:cstheme="majorBidi"/>
          <w:smallCaps/>
        </w:rPr>
        <w:t>, 1 Federal Taxation of Income, Estates and Gifts</w:t>
      </w:r>
      <w:r w:rsidRPr="006F2648">
        <w:rPr>
          <w:rFonts w:asciiTheme="majorBidi" w:hAnsiTheme="majorBidi" w:cstheme="majorBidi"/>
        </w:rPr>
        <w:t xml:space="preserve"> § 4.3.6 at *25 (2020)</w:t>
      </w:r>
      <w:r w:rsidRPr="006F2648">
        <w:rPr>
          <w:rFonts w:hint="cs"/>
          <w:rtl/>
        </w:rPr>
        <w:t>).</w:t>
      </w:r>
    </w:p>
    <w:p w:rsidR="006C213E" w:rsidRPr="006F2648" w:rsidRDefault="006C213E" w:rsidP="006C213E">
      <w:pPr>
        <w:pStyle w:val="Ruller41"/>
        <w:rPr>
          <w:rtl/>
        </w:rPr>
      </w:pPr>
    </w:p>
    <w:p w:rsidR="006C213E" w:rsidRPr="006F2648" w:rsidRDefault="006C213E" w:rsidP="006C213E">
      <w:pPr>
        <w:pStyle w:val="Ruller41"/>
        <w:rPr>
          <w:rFonts w:ascii="Century" w:hAnsi="Century" w:cs="Miriam"/>
          <w:b/>
          <w:spacing w:val="0"/>
          <w:szCs w:val="24"/>
          <w:rtl/>
        </w:rPr>
      </w:pPr>
      <w:r w:rsidRPr="006F2648">
        <w:rPr>
          <w:rFonts w:ascii="Century" w:hAnsi="Century" w:cs="Miriam" w:hint="cs"/>
          <w:b/>
          <w:spacing w:val="0"/>
          <w:szCs w:val="24"/>
          <w:rtl/>
        </w:rPr>
        <w:t>מן הכלל אל הפרט</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כאן המקום לעבור לענייננו-שלנו ולהכריע בו על יסוד הכללים שהוגדרו לעיל. האם הציג </w:t>
      </w:r>
      <w:proofErr w:type="spellStart"/>
      <w:r w:rsidRPr="006F2648">
        <w:rPr>
          <w:rFonts w:hint="cs"/>
          <w:rtl/>
        </w:rPr>
        <w:t>ריזמן</w:t>
      </w:r>
      <w:proofErr w:type="spellEnd"/>
      <w:r w:rsidRPr="006F2648">
        <w:rPr>
          <w:rFonts w:hint="cs"/>
          <w:rtl/>
        </w:rPr>
        <w:t xml:space="preserve"> ראיות ברורות ומשכנעות שיש בכוחן לפתוח בפניו את שערי החריג לכלל אשר מונע בעדו לסווג מחדש את העסקה של מכירת מניותיו שעשה עם אלביט? סבורני, כי לשאלה זו לא נוכל להשיב אלא בשלילה. העסקה שבוצעה בין אלביט לאזימוט היא עסקת מיזוג </w:t>
      </w:r>
      <w:r w:rsidRPr="006F2648">
        <w:rPr>
          <w:rtl/>
        </w:rPr>
        <w:t>–</w:t>
      </w:r>
      <w:r w:rsidRPr="006F2648">
        <w:rPr>
          <w:rFonts w:hint="cs"/>
          <w:rtl/>
        </w:rPr>
        <w:t xml:space="preserve"> כך מורה כותרתו של ההסכם שנחתם בין הצדדים, וכך היא מתוארת בשלל המסמכים והדיווחים אשר נעשו בזמן אמת (ראו: נספחים א-ג, ונספח ה לתיק המוצגים מטעם המשיבים). </w:t>
      </w:r>
      <w:proofErr w:type="spellStart"/>
      <w:r w:rsidRPr="006F2648">
        <w:rPr>
          <w:rFonts w:hint="cs"/>
          <w:rtl/>
        </w:rPr>
        <w:t>ריזמן</w:t>
      </w:r>
      <w:proofErr w:type="spellEnd"/>
      <w:r w:rsidRPr="006F2648">
        <w:rPr>
          <w:rFonts w:hint="cs"/>
          <w:rtl/>
        </w:rPr>
        <w:t xml:space="preserve"> היה חופשי לבחור ולהסכים למכירת זכויותיו באזימוט בכל מתווה שיבקש </w:t>
      </w:r>
      <w:r w:rsidRPr="006F2648">
        <w:rPr>
          <w:rtl/>
        </w:rPr>
        <w:t>–</w:t>
      </w:r>
      <w:r w:rsidRPr="006F2648">
        <w:rPr>
          <w:rFonts w:hint="cs"/>
          <w:rtl/>
        </w:rPr>
        <w:t xml:space="preserve"> ובלבד שימצא קונה מרצון. </w:t>
      </w:r>
      <w:proofErr w:type="spellStart"/>
      <w:r w:rsidRPr="006F2648">
        <w:rPr>
          <w:rFonts w:hint="cs"/>
          <w:rtl/>
        </w:rPr>
        <w:t>ריזמן</w:t>
      </w:r>
      <w:proofErr w:type="spellEnd"/>
      <w:r w:rsidRPr="006F2648">
        <w:rPr>
          <w:rFonts w:hint="cs"/>
          <w:rtl/>
        </w:rPr>
        <w:t xml:space="preserve"> בחר להסכים למתווה העִסקה שהוצע על ידי אלביט </w:t>
      </w:r>
      <w:r w:rsidRPr="006F2648">
        <w:rPr>
          <w:rtl/>
        </w:rPr>
        <w:t>–</w:t>
      </w:r>
      <w:r w:rsidRPr="006F2648">
        <w:rPr>
          <w:rFonts w:hint="cs"/>
          <w:rtl/>
        </w:rPr>
        <w:t xml:space="preserve"> רכישה בדרך של מיזוג </w:t>
      </w:r>
      <w:r w:rsidRPr="006F2648">
        <w:rPr>
          <w:rtl/>
        </w:rPr>
        <w:t>–</w:t>
      </w:r>
      <w:r w:rsidRPr="006F2648">
        <w:rPr>
          <w:rFonts w:hint="cs"/>
          <w:rtl/>
        </w:rPr>
        <w:t xml:space="preserve"> וטעמיו שמורים עמו (ראו: פסקה 7 לפסק דינו של בית משפט קמא). משבחר </w:t>
      </w:r>
      <w:proofErr w:type="spellStart"/>
      <w:r w:rsidRPr="006F2648">
        <w:rPr>
          <w:rFonts w:hint="cs"/>
          <w:rtl/>
        </w:rPr>
        <w:t>ריזמן</w:t>
      </w:r>
      <w:proofErr w:type="spellEnd"/>
      <w:r w:rsidRPr="006F2648">
        <w:rPr>
          <w:rFonts w:hint="cs"/>
          <w:rtl/>
        </w:rPr>
        <w:t xml:space="preserve"> במתווה כאמור כדי ליהנות מיתרונותיו, נגזר עליו לקבל גם את החסרונות הטמונים במתווה; ואין לאפשר לו לכפור בו אך ורק לצרכי מס (ראו: עניין </w:t>
      </w:r>
      <w:r w:rsidRPr="006F2648">
        <w:rPr>
          <w:rFonts w:ascii="Century" w:hAnsi="Century" w:cs="Miriam" w:hint="cs"/>
          <w:b/>
          <w:spacing w:val="0"/>
          <w:szCs w:val="24"/>
          <w:rtl/>
        </w:rPr>
        <w:t>חברת תרשיש</w:t>
      </w:r>
      <w:r w:rsidRPr="006F2648">
        <w:rPr>
          <w:rFonts w:ascii="Century" w:hAnsi="Century" w:hint="cs"/>
          <w:sz w:val="22"/>
          <w:rtl/>
        </w:rPr>
        <w:t xml:space="preserve">, בעמ' </w:t>
      </w:r>
      <w:r w:rsidRPr="006F2648">
        <w:rPr>
          <w:rFonts w:ascii="Century" w:hAnsi="Century" w:hint="cs"/>
          <w:rtl/>
        </w:rPr>
        <w:t>367)</w:t>
      </w:r>
      <w:r w:rsidRPr="006F2648">
        <w:rPr>
          <w:rFonts w:hint="cs"/>
          <w:rtl/>
        </w:rPr>
        <w:t xml:space="preserve">. </w:t>
      </w:r>
    </w:p>
    <w:p w:rsidR="006C213E" w:rsidRPr="006F2648" w:rsidRDefault="006C213E" w:rsidP="006C213E">
      <w:pPr>
        <w:pStyle w:val="Ruller41"/>
      </w:pPr>
    </w:p>
    <w:p w:rsidR="006C213E" w:rsidRPr="006F2648" w:rsidRDefault="006C213E" w:rsidP="006C213E">
      <w:pPr>
        <w:pStyle w:val="Ruller4"/>
        <w:rPr>
          <w:rFonts w:ascii="Century" w:hAnsi="Century"/>
          <w:rtl/>
        </w:rPr>
      </w:pPr>
      <w:proofErr w:type="spellStart"/>
      <w:r w:rsidRPr="006F2648">
        <w:rPr>
          <w:rFonts w:hint="cs"/>
          <w:rtl/>
        </w:rPr>
        <w:t>ריזמן</w:t>
      </w:r>
      <w:proofErr w:type="spellEnd"/>
      <w:r w:rsidRPr="006F2648">
        <w:rPr>
          <w:rFonts w:hint="cs"/>
          <w:rtl/>
        </w:rPr>
        <w:t xml:space="preserve"> לא הציג לפנינו הסבר משכנע שיש בו כדי להצדיק את אי-סיווגה של עסקת המיזוג מלכתחילה כעסקה למכר מוניטין. משכך הוא, אין לנו אלא לקבוע כי עניינה של העסקה </w:t>
      </w:r>
      <w:r w:rsidRPr="006F2648">
        <w:rPr>
          <w:rtl/>
        </w:rPr>
        <w:t>–</w:t>
      </w:r>
      <w:r w:rsidRPr="006F2648">
        <w:rPr>
          <w:rFonts w:hint="cs"/>
          <w:rtl/>
        </w:rPr>
        <w:t xml:space="preserve"> מיזוג הוא, ובהתאם לייחס את מלוא התמורה שהועברה במסגרתה למכר המניות, ולכך בלבד. </w:t>
      </w:r>
    </w:p>
    <w:p w:rsidR="006C213E" w:rsidRPr="006F2648" w:rsidRDefault="006C213E" w:rsidP="006C213E">
      <w:pPr>
        <w:pStyle w:val="Ruller41"/>
      </w:pPr>
    </w:p>
    <w:p w:rsidR="006C213E" w:rsidRPr="006F2648" w:rsidRDefault="006C213E" w:rsidP="006C213E">
      <w:pPr>
        <w:pStyle w:val="Ruller4"/>
        <w:rPr>
          <w:rFonts w:ascii="Century" w:hAnsi="Century"/>
          <w:rtl/>
        </w:rPr>
      </w:pPr>
      <w:r w:rsidRPr="006F2648">
        <w:rPr>
          <w:rFonts w:ascii="Century" w:hAnsi="Century" w:hint="cs"/>
          <w:rtl/>
        </w:rPr>
        <w:t xml:space="preserve">לזאת אוסיף, כי התזה בדבר מכירת המוניטין של </w:t>
      </w:r>
      <w:proofErr w:type="spellStart"/>
      <w:r w:rsidRPr="006F2648">
        <w:rPr>
          <w:rFonts w:ascii="Century" w:hAnsi="Century" w:hint="cs"/>
          <w:rtl/>
        </w:rPr>
        <w:t>ריזמן</w:t>
      </w:r>
      <w:proofErr w:type="spellEnd"/>
      <w:r w:rsidRPr="006F2648">
        <w:rPr>
          <w:rFonts w:ascii="Century" w:hAnsi="Century" w:hint="cs"/>
          <w:rtl/>
        </w:rPr>
        <w:t xml:space="preserve"> נסתרת על ידי סכום התמורה שאלביט שילמה לכלל בעלי המניות באזימוט, שכאמור היה זהה לתקבול </w:t>
      </w:r>
      <w:proofErr w:type="spellStart"/>
      <w:r w:rsidRPr="006F2648">
        <w:rPr>
          <w:rFonts w:ascii="Century" w:hAnsi="Century" w:hint="cs"/>
          <w:rtl/>
        </w:rPr>
        <w:t>שריזמן</w:t>
      </w:r>
      <w:proofErr w:type="spellEnd"/>
      <w:r w:rsidRPr="006F2648">
        <w:rPr>
          <w:rFonts w:ascii="Century" w:hAnsi="Century" w:hint="cs"/>
          <w:rtl/>
        </w:rPr>
        <w:t xml:space="preserve"> קיבל בעד כל מניה </w:t>
      </w:r>
      <w:proofErr w:type="spellStart"/>
      <w:r w:rsidRPr="006F2648">
        <w:rPr>
          <w:rFonts w:ascii="Century" w:hAnsi="Century" w:hint="cs"/>
          <w:rtl/>
        </w:rPr>
        <w:t>שהיתה</w:t>
      </w:r>
      <w:proofErr w:type="spellEnd"/>
      <w:r w:rsidRPr="006F2648">
        <w:rPr>
          <w:rFonts w:ascii="Century" w:hAnsi="Century" w:hint="cs"/>
          <w:rtl/>
        </w:rPr>
        <w:t xml:space="preserve"> בידו. בעלי המניות מן השורה, אשר קיבלו מאלביט תמורה זהה בעד מניותיהם, מן הסתם </w:t>
      </w:r>
      <w:r w:rsidRPr="006F2648">
        <w:rPr>
          <w:rFonts w:hint="cs"/>
          <w:rtl/>
        </w:rPr>
        <w:t xml:space="preserve">לא מכרו לאלביט דבר זולת מניותיהם. ההסבר שקיבלנו לכך מפי המשיבים מספר לנו כי בעלי מניות אלה זכו למתת חינם, אך אני מרשה לעצמי לפקפק בכך. כך או אחרת: מי שמוטל עליו הנטל להוכיח את טענתו בראיות ברורות ומשכנעות לא יוכל, ברגיל, להרימו על ידי סיפור-מעשה שבא לשכנע את פקיד השומה </w:t>
      </w:r>
      <w:r w:rsidRPr="006F2648">
        <w:rPr>
          <w:rtl/>
        </w:rPr>
        <w:t>–</w:t>
      </w:r>
      <w:r w:rsidRPr="006F2648">
        <w:rPr>
          <w:rFonts w:hint="cs"/>
          <w:rtl/>
        </w:rPr>
        <w:t xml:space="preserve"> ואותנו </w:t>
      </w:r>
      <w:r w:rsidRPr="006F2648">
        <w:rPr>
          <w:rtl/>
        </w:rPr>
        <w:t>–</w:t>
      </w:r>
      <w:r w:rsidRPr="006F2648">
        <w:rPr>
          <w:rFonts w:hint="cs"/>
          <w:rtl/>
        </w:rPr>
        <w:t xml:space="preserve"> בקיומן של "ארוחות חינם". למעלה מן הנדרש, אוסיף כי ספק בעיניי אם בכלל ניתן היה למכור את חברת אזימוט לחברת אלביט כעסק חי במנותק מהמוניטין שבעזרתו פעלה אזימוט לאורך שנים. ספק זה לא הוסר על ידי המשיבים; ומשכך, ברי הוא כי נטל ההוכחה שרובץ עליהם לא הורם (ראו והשוו: </w:t>
      </w:r>
      <w:r w:rsidRPr="006F2648">
        <w:rPr>
          <w:rFonts w:ascii="Century" w:hAnsi="Century" w:hint="cs"/>
          <w:rtl/>
        </w:rPr>
        <w:t xml:space="preserve">עניין </w:t>
      </w:r>
      <w:r w:rsidRPr="006F2648">
        <w:rPr>
          <w:rFonts w:ascii="Century" w:hAnsi="Century" w:cs="Miriam" w:hint="cs"/>
          <w:b/>
          <w:spacing w:val="0"/>
          <w:szCs w:val="24"/>
          <w:rtl/>
        </w:rPr>
        <w:t>נסים</w:t>
      </w:r>
      <w:r w:rsidRPr="006F2648">
        <w:rPr>
          <w:rFonts w:ascii="Century" w:hAnsi="Century" w:hint="cs"/>
          <w:rtl/>
        </w:rPr>
        <w:t xml:space="preserve">, פסקאות 5 ו-11; עניין </w:t>
      </w:r>
      <w:r w:rsidRPr="006F2648">
        <w:rPr>
          <w:rFonts w:ascii="Century" w:hAnsi="Century" w:cs="Miriam" w:hint="cs"/>
          <w:b/>
          <w:spacing w:val="0"/>
          <w:szCs w:val="24"/>
          <w:rtl/>
        </w:rPr>
        <w:t>ברק גז</w:t>
      </w:r>
      <w:r w:rsidRPr="006F2648">
        <w:rPr>
          <w:rFonts w:ascii="Century" w:hAnsi="Century" w:hint="cs"/>
          <w:rtl/>
        </w:rPr>
        <w:t xml:space="preserve">, פסקה 7 ; </w:t>
      </w:r>
      <w:r w:rsidRPr="006F2648">
        <w:rPr>
          <w:rFonts w:hint="cs"/>
          <w:rtl/>
        </w:rPr>
        <w:t xml:space="preserve">ע"א 749/13 </w:t>
      </w:r>
      <w:r w:rsidRPr="006F2648">
        <w:rPr>
          <w:rFonts w:ascii="Century" w:hAnsi="Century" w:cs="Miriam" w:hint="cs"/>
          <w:b/>
          <w:spacing w:val="0"/>
          <w:szCs w:val="24"/>
          <w:rtl/>
        </w:rPr>
        <w:t>תדיראן בע"מ נ' פקיד השומה למפעלים גדולים</w:t>
      </w:r>
      <w:r w:rsidRPr="006F2648">
        <w:rPr>
          <w:rFonts w:hint="cs"/>
          <w:rtl/>
        </w:rPr>
        <w:t xml:space="preserve">, פסקה 8 (22.7.2015); ע"א 3136/17 </w:t>
      </w:r>
      <w:r w:rsidRPr="006F2648">
        <w:rPr>
          <w:rFonts w:ascii="Century" w:hAnsi="Century" w:cs="Miriam" w:hint="cs"/>
          <w:b/>
          <w:spacing w:val="0"/>
          <w:szCs w:val="24"/>
          <w:rtl/>
        </w:rPr>
        <w:t xml:space="preserve">פקיד שומה רמלה נ' </w:t>
      </w:r>
      <w:proofErr w:type="spellStart"/>
      <w:r w:rsidRPr="006F2648">
        <w:rPr>
          <w:rFonts w:ascii="Century" w:hAnsi="Century" w:cs="Miriam" w:hint="cs"/>
          <w:b/>
          <w:spacing w:val="0"/>
          <w:szCs w:val="24"/>
          <w:rtl/>
        </w:rPr>
        <w:t>פליינג</w:t>
      </w:r>
      <w:proofErr w:type="spellEnd"/>
      <w:r w:rsidRPr="006F2648">
        <w:rPr>
          <w:rFonts w:ascii="Century" w:hAnsi="Century" w:cs="Miriam" w:hint="cs"/>
          <w:b/>
          <w:spacing w:val="0"/>
          <w:szCs w:val="24"/>
          <w:rtl/>
        </w:rPr>
        <w:t xml:space="preserve"> קרגו בע"מ</w:t>
      </w:r>
      <w:r w:rsidRPr="006F2648">
        <w:rPr>
          <w:rFonts w:ascii="Century" w:hAnsi="Century" w:hint="cs"/>
          <w:rtl/>
        </w:rPr>
        <w:t xml:space="preserve">, פסקה 42 (20.3.2019)). </w:t>
      </w:r>
    </w:p>
    <w:p w:rsidR="006C213E" w:rsidRPr="006F2648" w:rsidRDefault="006C213E" w:rsidP="006C213E">
      <w:pPr>
        <w:pStyle w:val="Ruller41"/>
        <w:rPr>
          <w:rtl/>
        </w:rPr>
      </w:pPr>
    </w:p>
    <w:p w:rsidR="006C213E" w:rsidRPr="006F2648" w:rsidRDefault="006C213E" w:rsidP="006C213E">
      <w:pPr>
        <w:pStyle w:val="Ruller4"/>
        <w:rPr>
          <w:rtl/>
        </w:rPr>
      </w:pPr>
      <w:r w:rsidRPr="006F2648">
        <w:rPr>
          <w:rFonts w:hint="cs"/>
          <w:rtl/>
        </w:rPr>
        <w:t xml:space="preserve">מטעמים אלה, אציע לחבריי לשנות את פסק הדין קמא גם בעניין המוניטין ולקבוע תחתיו כי יש לייחס את מלוא התמורה שקיבל </w:t>
      </w:r>
      <w:proofErr w:type="spellStart"/>
      <w:r w:rsidRPr="006F2648">
        <w:rPr>
          <w:rFonts w:hint="cs"/>
          <w:rtl/>
        </w:rPr>
        <w:t>ריזמן</w:t>
      </w:r>
      <w:proofErr w:type="spellEnd"/>
      <w:r w:rsidRPr="006F2648">
        <w:rPr>
          <w:rFonts w:hint="cs"/>
          <w:rtl/>
        </w:rPr>
        <w:t xml:space="preserve"> מאלביט במסגרת עסקת המיזוג כתמורה ששולמה לו בעד מכירת מניותיו באזימוט.</w:t>
      </w:r>
    </w:p>
    <w:p w:rsidR="006C213E" w:rsidRPr="006F2648" w:rsidRDefault="006C213E" w:rsidP="006C213E">
      <w:pPr>
        <w:pStyle w:val="Ruller4"/>
        <w:numPr>
          <w:ilvl w:val="0"/>
          <w:numId w:val="0"/>
        </w:numPr>
        <w:rPr>
          <w:rtl/>
        </w:rPr>
      </w:pPr>
    </w:p>
    <w:p w:rsidR="006C213E" w:rsidRPr="006F2648" w:rsidRDefault="006C213E" w:rsidP="006C213E">
      <w:pPr>
        <w:pStyle w:val="Ruller4"/>
        <w:numPr>
          <w:ilvl w:val="0"/>
          <w:numId w:val="0"/>
        </w:numPr>
        <w:rPr>
          <w:rFonts w:ascii="Century" w:hAnsi="Century" w:cs="Miriam"/>
          <w:b/>
          <w:spacing w:val="0"/>
          <w:sz w:val="22"/>
          <w:szCs w:val="24"/>
          <w:rtl/>
        </w:rPr>
      </w:pPr>
      <w:r w:rsidRPr="006F2648">
        <w:rPr>
          <w:rFonts w:ascii="Century" w:hAnsi="Century" w:cs="Miriam" w:hint="cs"/>
          <w:b/>
          <w:spacing w:val="0"/>
          <w:sz w:val="22"/>
          <w:szCs w:val="24"/>
          <w:rtl/>
        </w:rPr>
        <w:t>סוף דבר</w:t>
      </w:r>
    </w:p>
    <w:p w:rsidR="006C213E" w:rsidRPr="006F2648" w:rsidRDefault="006C213E" w:rsidP="006C213E">
      <w:pPr>
        <w:pStyle w:val="Ruller4"/>
        <w:numPr>
          <w:ilvl w:val="0"/>
          <w:numId w:val="0"/>
        </w:numPr>
        <w:rPr>
          <w:rtl/>
        </w:rPr>
      </w:pPr>
    </w:p>
    <w:p w:rsidR="006C213E" w:rsidRPr="006F2648" w:rsidRDefault="006C213E" w:rsidP="006C213E">
      <w:pPr>
        <w:pStyle w:val="Ruller4"/>
        <w:rPr>
          <w:rtl/>
        </w:rPr>
      </w:pPr>
      <w:r w:rsidRPr="006F2648">
        <w:rPr>
          <w:rFonts w:hint="cs"/>
          <w:rtl/>
        </w:rPr>
        <w:t xml:space="preserve">מן הדין הוא אפוא שהערעור יתקבל במלואו ושנקבע כדלקמן: </w:t>
      </w:r>
    </w:p>
    <w:p w:rsidR="006C213E" w:rsidRPr="006F2648" w:rsidRDefault="006C213E" w:rsidP="006C213E">
      <w:pPr>
        <w:pStyle w:val="Ruller41"/>
      </w:pPr>
    </w:p>
    <w:p w:rsidR="006C213E" w:rsidRPr="006F2648" w:rsidRDefault="006C213E" w:rsidP="006C213E">
      <w:pPr>
        <w:pStyle w:val="Ruller4"/>
        <w:numPr>
          <w:ilvl w:val="1"/>
          <w:numId w:val="11"/>
        </w:numPr>
      </w:pPr>
      <w:r w:rsidRPr="006F2648">
        <w:rPr>
          <w:rFonts w:hint="eastAsia"/>
          <w:rtl/>
        </w:rPr>
        <w:t>פסק</w:t>
      </w:r>
      <w:r w:rsidRPr="006F2648">
        <w:rPr>
          <w:rtl/>
        </w:rPr>
        <w:t xml:space="preserve"> </w:t>
      </w:r>
      <w:r w:rsidRPr="006F2648">
        <w:rPr>
          <w:rFonts w:hint="eastAsia"/>
          <w:rtl/>
        </w:rPr>
        <w:t>הדין</w:t>
      </w:r>
      <w:r w:rsidRPr="006F2648">
        <w:rPr>
          <w:rtl/>
        </w:rPr>
        <w:t xml:space="preserve"> </w:t>
      </w:r>
      <w:r w:rsidRPr="006F2648">
        <w:rPr>
          <w:rFonts w:hint="eastAsia"/>
          <w:rtl/>
        </w:rPr>
        <w:t>קמא</w:t>
      </w:r>
      <w:r w:rsidRPr="006F2648">
        <w:rPr>
          <w:rtl/>
        </w:rPr>
        <w:t xml:space="preserve"> </w:t>
      </w:r>
      <w:r w:rsidRPr="006F2648">
        <w:rPr>
          <w:rFonts w:hint="eastAsia"/>
          <w:rtl/>
        </w:rPr>
        <w:t>מתבטל</w:t>
      </w:r>
      <w:r w:rsidRPr="006F2648">
        <w:rPr>
          <w:rtl/>
        </w:rPr>
        <w:t xml:space="preserve"> </w:t>
      </w:r>
      <w:r w:rsidRPr="006F2648">
        <w:rPr>
          <w:rFonts w:hint="eastAsia"/>
          <w:rtl/>
        </w:rPr>
        <w:t>בכל</w:t>
      </w:r>
      <w:r w:rsidRPr="006F2648">
        <w:rPr>
          <w:rtl/>
        </w:rPr>
        <w:t xml:space="preserve"> </w:t>
      </w:r>
      <w:r w:rsidRPr="006F2648">
        <w:rPr>
          <w:rFonts w:hint="eastAsia"/>
          <w:rtl/>
        </w:rPr>
        <w:t>הנוגע</w:t>
      </w:r>
      <w:r w:rsidRPr="006F2648">
        <w:rPr>
          <w:rFonts w:hint="cs"/>
          <w:rtl/>
        </w:rPr>
        <w:t xml:space="preserve"> לסוגיות שנידונו לפנינו, ואתו מתבטל גם חיוב המערער בהוצאות המשפט. </w:t>
      </w:r>
    </w:p>
    <w:p w:rsidR="006C213E" w:rsidRPr="006F2648" w:rsidRDefault="006C213E" w:rsidP="006C213E">
      <w:pPr>
        <w:pStyle w:val="Ruller4"/>
        <w:numPr>
          <w:ilvl w:val="0"/>
          <w:numId w:val="0"/>
        </w:numPr>
        <w:ind w:left="1440"/>
      </w:pPr>
    </w:p>
    <w:p w:rsidR="006C213E" w:rsidRPr="006F2648" w:rsidRDefault="006C213E" w:rsidP="006C213E">
      <w:pPr>
        <w:pStyle w:val="Ruller4"/>
        <w:numPr>
          <w:ilvl w:val="1"/>
          <w:numId w:val="11"/>
        </w:numPr>
        <w:rPr>
          <w:rtl/>
        </w:rPr>
      </w:pPr>
      <w:r w:rsidRPr="006F2648">
        <w:rPr>
          <w:rFonts w:hint="cs"/>
          <w:rtl/>
        </w:rPr>
        <w:t xml:space="preserve">רווח ההון היחסי שנצמח </w:t>
      </w:r>
      <w:proofErr w:type="spellStart"/>
      <w:r w:rsidRPr="006F2648">
        <w:rPr>
          <w:rFonts w:hint="cs"/>
          <w:rtl/>
        </w:rPr>
        <w:t>לריזמן</w:t>
      </w:r>
      <w:proofErr w:type="spellEnd"/>
      <w:r w:rsidRPr="006F2648">
        <w:rPr>
          <w:rFonts w:hint="cs"/>
          <w:rtl/>
        </w:rPr>
        <w:t xml:space="preserve"> בגין מכירת מניותיו באזימוט בתקופה שקדמה ליום 1.1.2003 </w:t>
      </w:r>
      <w:proofErr w:type="spellStart"/>
      <w:r w:rsidRPr="006F2648">
        <w:rPr>
          <w:rFonts w:hint="cs"/>
          <w:rtl/>
        </w:rPr>
        <w:t>ימוסה</w:t>
      </w:r>
      <w:proofErr w:type="spellEnd"/>
      <w:r w:rsidRPr="006F2648">
        <w:rPr>
          <w:rFonts w:hint="cs"/>
          <w:rtl/>
        </w:rPr>
        <w:t xml:space="preserve"> בשיעור מס שולי בהתאם לאמור בסעיף 121 לפקודת מס הכנסה.</w:t>
      </w:r>
    </w:p>
    <w:p w:rsidR="006C213E" w:rsidRPr="006F2648" w:rsidRDefault="006C213E" w:rsidP="006C213E">
      <w:pPr>
        <w:pStyle w:val="Ruller41"/>
      </w:pPr>
    </w:p>
    <w:p w:rsidR="006C213E" w:rsidRPr="006F2648" w:rsidRDefault="006C213E" w:rsidP="006C213E">
      <w:pPr>
        <w:pStyle w:val="Ruller4"/>
        <w:numPr>
          <w:ilvl w:val="1"/>
          <w:numId w:val="11"/>
        </w:numPr>
        <w:rPr>
          <w:rtl/>
        </w:rPr>
      </w:pPr>
      <w:r w:rsidRPr="006F2648">
        <w:rPr>
          <w:rFonts w:hint="cs"/>
          <w:rtl/>
        </w:rPr>
        <w:t xml:space="preserve">מלוא התמורה שקיבל </w:t>
      </w:r>
      <w:proofErr w:type="spellStart"/>
      <w:r w:rsidRPr="006F2648">
        <w:rPr>
          <w:rFonts w:hint="cs"/>
          <w:rtl/>
        </w:rPr>
        <w:t>ריזמן</w:t>
      </w:r>
      <w:proofErr w:type="spellEnd"/>
      <w:r w:rsidRPr="006F2648">
        <w:rPr>
          <w:rFonts w:hint="cs"/>
          <w:rtl/>
        </w:rPr>
        <w:t xml:space="preserve"> מחברת אלביט במסגרת עסקת המיזוג, כהגדרתה לעיל, תסווג כתמורה בגין מכירת מניותיו, </w:t>
      </w:r>
      <w:proofErr w:type="spellStart"/>
      <w:r w:rsidRPr="006F2648">
        <w:rPr>
          <w:rFonts w:hint="cs"/>
          <w:rtl/>
        </w:rPr>
        <w:t>ותמוּסה</w:t>
      </w:r>
      <w:proofErr w:type="spellEnd"/>
      <w:r w:rsidRPr="006F2648">
        <w:rPr>
          <w:rFonts w:hint="cs"/>
          <w:rtl/>
        </w:rPr>
        <w:t xml:space="preserve"> בהתאם לכך. </w:t>
      </w:r>
    </w:p>
    <w:p w:rsidR="006C213E" w:rsidRPr="006F2648" w:rsidRDefault="006C213E" w:rsidP="006C213E">
      <w:pPr>
        <w:pStyle w:val="Ruller41"/>
      </w:pPr>
    </w:p>
    <w:p w:rsidR="006C213E" w:rsidRDefault="006C213E" w:rsidP="006C213E">
      <w:pPr>
        <w:pStyle w:val="Ruller4"/>
        <w:numPr>
          <w:ilvl w:val="1"/>
          <w:numId w:val="11"/>
        </w:numPr>
        <w:rPr>
          <w:rtl/>
        </w:rPr>
      </w:pPr>
      <w:r w:rsidRPr="006F2648">
        <w:rPr>
          <w:rFonts w:hint="cs"/>
          <w:rtl/>
        </w:rPr>
        <w:t xml:space="preserve">המשיבים יישאו בהוצאות המערער בשתי הערכאות בסך כולל של 70,000 </w:t>
      </w:r>
      <w:r w:rsidRPr="006F2648">
        <w:rPr>
          <w:rFonts w:hint="eastAsia"/>
          <w:rtl/>
        </w:rPr>
        <w:t>₪</w:t>
      </w:r>
      <w:r w:rsidRPr="006F2648">
        <w:rPr>
          <w:rFonts w:hint="cs"/>
          <w:rtl/>
        </w:rPr>
        <w:t>.</w:t>
      </w:r>
    </w:p>
    <w:p w:rsidR="00191A32" w:rsidRPr="00191A32" w:rsidRDefault="00191A32" w:rsidP="00191A32">
      <w:pPr>
        <w:pStyle w:val="Ruller41"/>
        <w:rPr>
          <w:rtl/>
        </w:rPr>
      </w:pPr>
    </w:p>
    <w:p w:rsidR="006C213E" w:rsidRDefault="006C213E" w:rsidP="006C213E">
      <w:pPr>
        <w:pStyle w:val="Ruller4"/>
        <w:rPr>
          <w:rFonts w:ascii="Century" w:hAnsi="Century"/>
          <w:sz w:val="22"/>
          <w:rtl/>
          <w:lang w:eastAsia="he-IL"/>
        </w:rPr>
      </w:pPr>
      <w:r w:rsidRPr="006F2648">
        <w:rPr>
          <w:rFonts w:hint="cs"/>
          <w:rtl/>
        </w:rPr>
        <w:t xml:space="preserve">בשולי הדברים אעיר, כי נראה לי שקבלת הערעור, על כל ראשיו, מייתרת במידה רבה את הביקורת אשר נמתחה על ידי בית משפט קמא על פועלה של המפקחת מטעם המערער, </w:t>
      </w:r>
      <w:r w:rsidRPr="006F2648">
        <w:rPr>
          <w:rFonts w:ascii="Century" w:hAnsi="Century" w:hint="cs"/>
          <w:sz w:val="22"/>
          <w:rtl/>
        </w:rPr>
        <w:t xml:space="preserve">הגב' </w:t>
      </w:r>
      <w:r w:rsidRPr="006F2648">
        <w:rPr>
          <w:rFonts w:ascii="Century" w:hAnsi="Century"/>
          <w:sz w:val="22"/>
          <w:rtl/>
          <w:lang w:eastAsia="he-IL"/>
        </w:rPr>
        <w:t xml:space="preserve">ונסה </w:t>
      </w:r>
      <w:proofErr w:type="spellStart"/>
      <w:r w:rsidRPr="006F2648">
        <w:rPr>
          <w:rFonts w:ascii="Century" w:hAnsi="Century"/>
          <w:sz w:val="22"/>
          <w:rtl/>
          <w:lang w:eastAsia="he-IL"/>
        </w:rPr>
        <w:t>מונוביץ</w:t>
      </w:r>
      <w:proofErr w:type="spellEnd"/>
      <w:r w:rsidRPr="006F2648">
        <w:rPr>
          <w:rFonts w:ascii="Century" w:hAnsi="Century"/>
          <w:sz w:val="22"/>
          <w:rtl/>
          <w:lang w:eastAsia="he-IL"/>
        </w:rPr>
        <w:t>'</w:t>
      </w:r>
      <w:r w:rsidRPr="006F2648">
        <w:rPr>
          <w:rFonts w:ascii="Century" w:hAnsi="Century" w:hint="cs"/>
          <w:sz w:val="22"/>
          <w:rtl/>
          <w:lang w:eastAsia="he-IL"/>
        </w:rPr>
        <w:t>.</w:t>
      </w:r>
    </w:p>
    <w:p w:rsidR="00B70D40" w:rsidRDefault="00B70D40" w:rsidP="006C213E">
      <w:pPr>
        <w:pStyle w:val="Ruller41"/>
        <w:rPr>
          <w:rtl/>
          <w:lang w:eastAsia="he-IL"/>
        </w:rPr>
      </w:pPr>
    </w:p>
    <w:p w:rsidR="00B70D40" w:rsidRPr="006C213E" w:rsidRDefault="00B70D40" w:rsidP="006C213E">
      <w:pPr>
        <w:pStyle w:val="Ruller41"/>
        <w:rPr>
          <w:rtl/>
          <w:lang w:eastAsia="he-IL"/>
        </w:rPr>
      </w:pPr>
    </w:p>
    <w:tbl>
      <w:tblPr>
        <w:bidiVisual/>
        <w:tblW w:w="8363" w:type="dxa"/>
        <w:tblLook w:val="01E0" w:firstRow="1" w:lastRow="1" w:firstColumn="1" w:lastColumn="1" w:noHBand="0" w:noVBand="0"/>
      </w:tblPr>
      <w:tblGrid>
        <w:gridCol w:w="2786"/>
        <w:gridCol w:w="2787"/>
        <w:gridCol w:w="2790"/>
      </w:tblGrid>
      <w:tr w:rsidR="00721CF8" w:rsidTr="006C213E">
        <w:tc>
          <w:tcPr>
            <w:tcW w:w="2786" w:type="dxa"/>
            <w:shd w:val="clear" w:color="auto" w:fill="auto"/>
          </w:tcPr>
          <w:p w:rsidR="00721CF8" w:rsidRDefault="00721CF8" w:rsidP="005D443E">
            <w:pPr>
              <w:pStyle w:val="Ruller41"/>
              <w:rPr>
                <w:rtl/>
              </w:rPr>
            </w:pPr>
          </w:p>
        </w:tc>
        <w:tc>
          <w:tcPr>
            <w:tcW w:w="2787" w:type="dxa"/>
            <w:shd w:val="clear" w:color="auto" w:fill="auto"/>
          </w:tcPr>
          <w:p w:rsidR="00721CF8" w:rsidRDefault="00721CF8" w:rsidP="005D443E">
            <w:pPr>
              <w:pStyle w:val="Ruller41"/>
              <w:jc w:val="center"/>
              <w:rPr>
                <w:rtl/>
              </w:rPr>
            </w:pPr>
          </w:p>
        </w:tc>
        <w:tc>
          <w:tcPr>
            <w:tcW w:w="2790" w:type="dxa"/>
            <w:shd w:val="clear" w:color="auto" w:fill="auto"/>
          </w:tcPr>
          <w:p w:rsidR="00721CF8" w:rsidRDefault="00721CF8" w:rsidP="00721CF8">
            <w:pPr>
              <w:pStyle w:val="Ruller41"/>
              <w:jc w:val="right"/>
              <w:rPr>
                <w:rtl/>
              </w:rPr>
            </w:pPr>
            <w:r>
              <w:rPr>
                <w:rtl/>
              </w:rPr>
              <w:t>ש ו פ ט</w:t>
            </w:r>
          </w:p>
        </w:tc>
      </w:tr>
    </w:tbl>
    <w:p w:rsidR="00B70D40" w:rsidRDefault="00B70D40" w:rsidP="00A51FAE">
      <w:pPr>
        <w:pStyle w:val="Ruller41"/>
        <w:rPr>
          <w:rFonts w:ascii="Century" w:hAnsi="Century" w:cs="Miriam"/>
          <w:b/>
          <w:spacing w:val="0"/>
          <w:szCs w:val="24"/>
          <w:u w:val="single"/>
          <w:rtl/>
        </w:rPr>
      </w:pPr>
    </w:p>
    <w:p w:rsidR="00B70D40" w:rsidRDefault="00B70D40" w:rsidP="00A51FAE">
      <w:pPr>
        <w:pStyle w:val="Ruller41"/>
        <w:rPr>
          <w:rFonts w:ascii="Century" w:hAnsi="Century" w:cs="Miriam"/>
          <w:b/>
          <w:spacing w:val="0"/>
          <w:szCs w:val="24"/>
          <w:u w:val="single"/>
          <w:rtl/>
        </w:rPr>
      </w:pPr>
    </w:p>
    <w:p w:rsidR="00721CF8" w:rsidRDefault="00721CF8" w:rsidP="00A51FAE">
      <w:pPr>
        <w:pStyle w:val="Ruller41"/>
        <w:rPr>
          <w:rtl/>
        </w:rPr>
      </w:pPr>
      <w:r w:rsidRPr="00721CF8">
        <w:rPr>
          <w:rFonts w:ascii="Century" w:hAnsi="Century" w:cs="Miriam" w:hint="cs"/>
          <w:b/>
          <w:spacing w:val="0"/>
          <w:szCs w:val="24"/>
          <w:u w:val="single"/>
          <w:rtl/>
        </w:rPr>
        <w:t>השופט ג' קרא</w:t>
      </w:r>
      <w:r>
        <w:rPr>
          <w:rFonts w:hint="cs"/>
          <w:rtl/>
        </w:rPr>
        <w:t>:</w:t>
      </w:r>
    </w:p>
    <w:p w:rsidR="00721CF8" w:rsidRDefault="00721CF8" w:rsidP="00A51FAE">
      <w:pPr>
        <w:pStyle w:val="Ruller41"/>
        <w:rPr>
          <w:rtl/>
        </w:rPr>
      </w:pPr>
    </w:p>
    <w:p w:rsidR="00B70D40" w:rsidRDefault="00B70D40" w:rsidP="00B70D40">
      <w:pPr>
        <w:pStyle w:val="Ruller41"/>
        <w:rPr>
          <w:rtl/>
        </w:rPr>
      </w:pPr>
      <w:r>
        <w:rPr>
          <w:rtl/>
        </w:rPr>
        <w:tab/>
      </w:r>
      <w:r>
        <w:rPr>
          <w:rFonts w:hint="cs"/>
          <w:rtl/>
        </w:rPr>
        <w:t xml:space="preserve">אני מסכים עם התוצאה אליה הגיע חברי, השופט </w:t>
      </w:r>
      <w:r w:rsidRPr="00FF6A1F">
        <w:rPr>
          <w:rFonts w:ascii="Century" w:hAnsi="Century" w:cs="Miriam" w:hint="cs"/>
          <w:b/>
          <w:spacing w:val="0"/>
          <w:szCs w:val="24"/>
          <w:rtl/>
        </w:rPr>
        <w:t>א' שטיין</w:t>
      </w:r>
      <w:r>
        <w:rPr>
          <w:rFonts w:hint="cs"/>
          <w:rtl/>
        </w:rPr>
        <w:t xml:space="preserve">, לפיה דין הערעור להתקבל. </w:t>
      </w:r>
    </w:p>
    <w:p w:rsidR="00B70D40" w:rsidRDefault="00B70D40" w:rsidP="00B70D40">
      <w:pPr>
        <w:pStyle w:val="Ruller41"/>
        <w:rPr>
          <w:rtl/>
        </w:rPr>
      </w:pPr>
    </w:p>
    <w:p w:rsidR="00B70D40" w:rsidRDefault="00B70D40" w:rsidP="00B70D40">
      <w:pPr>
        <w:pStyle w:val="Ruller4"/>
        <w:numPr>
          <w:ilvl w:val="0"/>
          <w:numId w:val="0"/>
        </w:numPr>
        <w:rPr>
          <w:rtl/>
        </w:rPr>
      </w:pPr>
      <w:r>
        <w:rPr>
          <w:rFonts w:ascii="Century" w:hAnsi="Century"/>
          <w:rtl/>
        </w:rPr>
        <w:tab/>
      </w:r>
      <w:r w:rsidRPr="00B70D40">
        <w:rPr>
          <w:rFonts w:ascii="Century" w:hAnsi="Century" w:hint="cs"/>
          <w:rtl/>
        </w:rPr>
        <w:t>הערעור</w:t>
      </w:r>
      <w:r>
        <w:rPr>
          <w:rFonts w:hint="cs"/>
          <w:rtl/>
        </w:rPr>
        <w:t xml:space="preserve"> שלפנינו נסב על שתי סוגיות. </w:t>
      </w:r>
    </w:p>
    <w:p w:rsidR="00B70D40" w:rsidRDefault="00B70D40" w:rsidP="00B70D40">
      <w:pPr>
        <w:pStyle w:val="Ruller41"/>
        <w:rPr>
          <w:rtl/>
        </w:rPr>
      </w:pPr>
    </w:p>
    <w:p w:rsidR="00B70D40" w:rsidRDefault="00B70D40" w:rsidP="00B70D40">
      <w:pPr>
        <w:pStyle w:val="Ruller4"/>
        <w:numPr>
          <w:ilvl w:val="0"/>
          <w:numId w:val="0"/>
        </w:numPr>
        <w:rPr>
          <w:rtl/>
        </w:rPr>
      </w:pPr>
      <w:r>
        <w:rPr>
          <w:rFonts w:ascii="Century" w:hAnsi="Century"/>
          <w:rtl/>
        </w:rPr>
        <w:tab/>
      </w:r>
      <w:r w:rsidRPr="00CC5AB6">
        <w:rPr>
          <w:rFonts w:ascii="Century" w:hAnsi="Century" w:hint="cs"/>
          <w:rtl/>
        </w:rPr>
        <w:t>הסוגיה</w:t>
      </w:r>
      <w:r>
        <w:rPr>
          <w:rFonts w:hint="cs"/>
          <w:rtl/>
        </w:rPr>
        <w:t xml:space="preserve"> האחת, עניינה ב</w:t>
      </w:r>
      <w:r w:rsidRPr="00083496">
        <w:rPr>
          <w:rFonts w:hint="eastAsia"/>
          <w:rtl/>
        </w:rPr>
        <w:t>שיעור</w:t>
      </w:r>
      <w:r w:rsidRPr="00083496">
        <w:rPr>
          <w:rtl/>
        </w:rPr>
        <w:t xml:space="preserve"> </w:t>
      </w:r>
      <w:r w:rsidRPr="00083496">
        <w:rPr>
          <w:rFonts w:hint="eastAsia"/>
          <w:rtl/>
        </w:rPr>
        <w:t>המס</w:t>
      </w:r>
      <w:r w:rsidRPr="00083496">
        <w:rPr>
          <w:rtl/>
        </w:rPr>
        <w:t xml:space="preserve"> </w:t>
      </w:r>
      <w:r w:rsidRPr="00083496">
        <w:rPr>
          <w:rFonts w:hint="eastAsia"/>
          <w:rtl/>
        </w:rPr>
        <w:t>שיש</w:t>
      </w:r>
      <w:r w:rsidRPr="00083496">
        <w:rPr>
          <w:rtl/>
        </w:rPr>
        <w:t xml:space="preserve"> </w:t>
      </w:r>
      <w:r w:rsidRPr="00083496">
        <w:rPr>
          <w:rFonts w:hint="eastAsia"/>
          <w:rtl/>
        </w:rPr>
        <w:t>להחיל</w:t>
      </w:r>
      <w:r w:rsidRPr="00083496">
        <w:rPr>
          <w:rtl/>
        </w:rPr>
        <w:t xml:space="preserve"> </w:t>
      </w:r>
      <w:r w:rsidRPr="00083496">
        <w:rPr>
          <w:rFonts w:hint="eastAsia"/>
          <w:rtl/>
        </w:rPr>
        <w:t>על</w:t>
      </w:r>
      <w:r w:rsidRPr="00083496">
        <w:rPr>
          <w:rtl/>
        </w:rPr>
        <w:t xml:space="preserve"> </w:t>
      </w:r>
      <w:r w:rsidRPr="00083496">
        <w:rPr>
          <w:rFonts w:hint="eastAsia"/>
          <w:rtl/>
        </w:rPr>
        <w:t>רווח</w:t>
      </w:r>
      <w:r w:rsidRPr="00083496">
        <w:rPr>
          <w:rtl/>
        </w:rPr>
        <w:t xml:space="preserve"> </w:t>
      </w:r>
      <w:r w:rsidRPr="00083496">
        <w:rPr>
          <w:rFonts w:hint="eastAsia"/>
          <w:rtl/>
        </w:rPr>
        <w:t>ההון</w:t>
      </w:r>
      <w:r w:rsidRPr="00083496">
        <w:rPr>
          <w:rtl/>
        </w:rPr>
        <w:t xml:space="preserve"> </w:t>
      </w:r>
      <w:r w:rsidRPr="00083496">
        <w:rPr>
          <w:rFonts w:hint="eastAsia"/>
          <w:rtl/>
        </w:rPr>
        <w:t>שנצמח</w:t>
      </w:r>
      <w:r w:rsidRPr="00083496">
        <w:rPr>
          <w:rtl/>
        </w:rPr>
        <w:t xml:space="preserve"> </w:t>
      </w:r>
      <w:r w:rsidRPr="00083496">
        <w:rPr>
          <w:rFonts w:hint="eastAsia"/>
          <w:rtl/>
        </w:rPr>
        <w:t>למשיב</w:t>
      </w:r>
      <w:r w:rsidRPr="00083496">
        <w:rPr>
          <w:rtl/>
        </w:rPr>
        <w:t xml:space="preserve"> 1 </w:t>
      </w:r>
      <w:r>
        <w:rPr>
          <w:rFonts w:hint="cs"/>
          <w:rtl/>
        </w:rPr>
        <w:t xml:space="preserve">(להלן: </w:t>
      </w:r>
      <w:proofErr w:type="spellStart"/>
      <w:r>
        <w:rPr>
          <w:rFonts w:ascii="Century" w:hAnsi="Century" w:cs="Miriam" w:hint="cs"/>
          <w:b/>
          <w:spacing w:val="0"/>
          <w:szCs w:val="24"/>
          <w:rtl/>
        </w:rPr>
        <w:t>ריזמן</w:t>
      </w:r>
      <w:proofErr w:type="spellEnd"/>
      <w:r>
        <w:rPr>
          <w:rFonts w:hint="cs"/>
          <w:rtl/>
        </w:rPr>
        <w:t>) ממכירת מניותיו במסגרת עסקת מיזוג, וזאת לאור הוראותיו של תיקון מס' 147 לפקודת מס הכנסה [נוסח חדש]</w:t>
      </w:r>
      <w:r w:rsidRPr="00083496">
        <w:rPr>
          <w:rtl/>
        </w:rPr>
        <w:t>.</w:t>
      </w:r>
      <w:r>
        <w:rPr>
          <w:rFonts w:hint="cs"/>
          <w:rtl/>
        </w:rPr>
        <w:t xml:space="preserve"> ביחס לסוגיה זו, אני מסכים לנימוקיו של חברי, השופט </w:t>
      </w:r>
      <w:r w:rsidRPr="00083496">
        <w:rPr>
          <w:rFonts w:ascii="Century" w:hAnsi="Century" w:cs="Miriam" w:hint="cs"/>
          <w:b/>
          <w:spacing w:val="0"/>
          <w:szCs w:val="24"/>
          <w:rtl/>
        </w:rPr>
        <w:t>שטיין</w:t>
      </w:r>
      <w:r>
        <w:rPr>
          <w:rFonts w:hint="cs"/>
          <w:rtl/>
        </w:rPr>
        <w:t xml:space="preserve">, כי פרשנות תכליתית של הוראות התיקון, לרבות הוראות המעבר, מובילה לקבלת עמדת המערער (להלן: </w:t>
      </w:r>
      <w:r w:rsidRPr="008251DB">
        <w:rPr>
          <w:rFonts w:ascii="Century" w:hAnsi="Century" w:cs="Miriam" w:hint="cs"/>
          <w:b/>
          <w:spacing w:val="0"/>
          <w:szCs w:val="24"/>
          <w:rtl/>
        </w:rPr>
        <w:t>פקיד השומה</w:t>
      </w:r>
      <w:r>
        <w:rPr>
          <w:rFonts w:hint="cs"/>
          <w:rtl/>
        </w:rPr>
        <w:t>).</w:t>
      </w:r>
    </w:p>
    <w:p w:rsidR="00B70D40" w:rsidRDefault="00B70D40" w:rsidP="00B70D40">
      <w:pPr>
        <w:pStyle w:val="Ruller41"/>
        <w:rPr>
          <w:rtl/>
        </w:rPr>
      </w:pPr>
      <w:r>
        <w:rPr>
          <w:rtl/>
        </w:rPr>
        <w:tab/>
      </w:r>
    </w:p>
    <w:p w:rsidR="00B70D40" w:rsidRDefault="00B70D40" w:rsidP="00B70D40">
      <w:pPr>
        <w:pStyle w:val="Ruller41"/>
        <w:rPr>
          <w:rtl/>
        </w:rPr>
      </w:pPr>
      <w:r>
        <w:rPr>
          <w:rtl/>
        </w:rPr>
        <w:tab/>
      </w:r>
      <w:r>
        <w:rPr>
          <w:rFonts w:hint="cs"/>
          <w:rtl/>
        </w:rPr>
        <w:t xml:space="preserve">הסוגיה השנייה, עניינה בשאלה </w:t>
      </w:r>
      <w:r w:rsidRPr="00EE19FF">
        <w:rPr>
          <w:rFonts w:hint="eastAsia"/>
          <w:rtl/>
        </w:rPr>
        <w:t>האם</w:t>
      </w:r>
      <w:r w:rsidRPr="00EE19FF">
        <w:rPr>
          <w:rtl/>
        </w:rPr>
        <w:t xml:space="preserve"> </w:t>
      </w:r>
      <w:r w:rsidRPr="00EE19FF">
        <w:rPr>
          <w:rFonts w:hint="eastAsia"/>
          <w:rtl/>
        </w:rPr>
        <w:t>יש</w:t>
      </w:r>
      <w:r w:rsidRPr="00EE19FF">
        <w:rPr>
          <w:rtl/>
        </w:rPr>
        <w:t xml:space="preserve"> </w:t>
      </w:r>
      <w:r w:rsidRPr="00EE19FF">
        <w:rPr>
          <w:rFonts w:hint="eastAsia"/>
          <w:rtl/>
        </w:rPr>
        <w:t>למסות</w:t>
      </w:r>
      <w:r w:rsidRPr="00EE19FF">
        <w:rPr>
          <w:rtl/>
        </w:rPr>
        <w:t xml:space="preserve"> </w:t>
      </w:r>
      <w:r w:rsidRPr="00EE19FF">
        <w:rPr>
          <w:rFonts w:hint="eastAsia"/>
          <w:rtl/>
        </w:rPr>
        <w:t>את</w:t>
      </w:r>
      <w:r w:rsidRPr="00EE19FF">
        <w:rPr>
          <w:rtl/>
        </w:rPr>
        <w:t xml:space="preserve"> </w:t>
      </w:r>
      <w:r w:rsidRPr="00EE19FF">
        <w:rPr>
          <w:rFonts w:hint="eastAsia"/>
          <w:rtl/>
        </w:rPr>
        <w:t>העסקה</w:t>
      </w:r>
      <w:r w:rsidRPr="00EE19FF">
        <w:rPr>
          <w:rtl/>
        </w:rPr>
        <w:t xml:space="preserve"> </w:t>
      </w:r>
      <w:r w:rsidRPr="00EE19FF">
        <w:rPr>
          <w:rFonts w:hint="eastAsia"/>
          <w:rtl/>
        </w:rPr>
        <w:t>באופן</w:t>
      </w:r>
      <w:r w:rsidRPr="00EE19FF">
        <w:rPr>
          <w:rtl/>
        </w:rPr>
        <w:t xml:space="preserve"> </w:t>
      </w:r>
      <w:r w:rsidRPr="00EE19FF">
        <w:rPr>
          <w:rFonts w:hint="eastAsia"/>
          <w:rtl/>
        </w:rPr>
        <w:t>שיש</w:t>
      </w:r>
      <w:r w:rsidRPr="00EE19FF">
        <w:rPr>
          <w:rtl/>
        </w:rPr>
        <w:t xml:space="preserve"> </w:t>
      </w:r>
      <w:r w:rsidRPr="00EE19FF">
        <w:rPr>
          <w:rFonts w:hint="eastAsia"/>
          <w:rtl/>
        </w:rPr>
        <w:t>לייחס</w:t>
      </w:r>
      <w:r w:rsidRPr="00EE19FF">
        <w:rPr>
          <w:rtl/>
        </w:rPr>
        <w:t xml:space="preserve"> </w:t>
      </w:r>
      <w:r w:rsidRPr="00EE19FF">
        <w:rPr>
          <w:rFonts w:hint="eastAsia"/>
          <w:rtl/>
        </w:rPr>
        <w:t>את</w:t>
      </w:r>
      <w:r w:rsidRPr="00EE19FF">
        <w:rPr>
          <w:rtl/>
        </w:rPr>
        <w:t xml:space="preserve"> </w:t>
      </w:r>
      <w:r w:rsidRPr="00EE19FF">
        <w:rPr>
          <w:rFonts w:hint="eastAsia"/>
          <w:rtl/>
        </w:rPr>
        <w:t>מלוא</w:t>
      </w:r>
      <w:r w:rsidRPr="00EE19FF">
        <w:rPr>
          <w:rtl/>
        </w:rPr>
        <w:t xml:space="preserve"> </w:t>
      </w:r>
      <w:r w:rsidRPr="00EE19FF">
        <w:rPr>
          <w:rFonts w:hint="eastAsia"/>
          <w:rtl/>
        </w:rPr>
        <w:t>התמורה</w:t>
      </w:r>
      <w:r w:rsidRPr="00EE19FF">
        <w:rPr>
          <w:rtl/>
        </w:rPr>
        <w:t xml:space="preserve"> </w:t>
      </w:r>
      <w:r w:rsidRPr="00EE19FF">
        <w:rPr>
          <w:rFonts w:hint="eastAsia"/>
          <w:rtl/>
        </w:rPr>
        <w:t>למכירת</w:t>
      </w:r>
      <w:r w:rsidRPr="00EE19FF">
        <w:rPr>
          <w:rtl/>
        </w:rPr>
        <w:t xml:space="preserve"> </w:t>
      </w:r>
      <w:r w:rsidRPr="00EE19FF">
        <w:rPr>
          <w:rFonts w:hint="eastAsia"/>
          <w:rtl/>
        </w:rPr>
        <w:t>מניות</w:t>
      </w:r>
      <w:r w:rsidRPr="00EE19FF">
        <w:rPr>
          <w:rtl/>
        </w:rPr>
        <w:t xml:space="preserve">, </w:t>
      </w:r>
      <w:r w:rsidRPr="00EE19FF">
        <w:rPr>
          <w:rFonts w:hint="eastAsia"/>
          <w:rtl/>
        </w:rPr>
        <w:t>כטענת</w:t>
      </w:r>
      <w:r w:rsidRPr="00EE19FF">
        <w:rPr>
          <w:rtl/>
        </w:rPr>
        <w:t xml:space="preserve"> </w:t>
      </w:r>
      <w:r>
        <w:rPr>
          <w:rFonts w:hint="cs"/>
          <w:rtl/>
        </w:rPr>
        <w:t>פקיד השומה</w:t>
      </w:r>
      <w:r w:rsidRPr="00EE19FF">
        <w:rPr>
          <w:rtl/>
        </w:rPr>
        <w:t xml:space="preserve">, </w:t>
      </w:r>
      <w:r w:rsidRPr="00EE19FF">
        <w:rPr>
          <w:rFonts w:hint="eastAsia"/>
          <w:rtl/>
        </w:rPr>
        <w:t>או</w:t>
      </w:r>
      <w:r w:rsidRPr="00EE19FF">
        <w:rPr>
          <w:rtl/>
        </w:rPr>
        <w:t xml:space="preserve"> </w:t>
      </w:r>
      <w:r>
        <w:rPr>
          <w:rFonts w:hint="cs"/>
          <w:rtl/>
        </w:rPr>
        <w:t xml:space="preserve">שמא </w:t>
      </w:r>
      <w:r w:rsidRPr="00EE19FF">
        <w:rPr>
          <w:rFonts w:hint="eastAsia"/>
          <w:rtl/>
        </w:rPr>
        <w:t>יש</w:t>
      </w:r>
      <w:r w:rsidRPr="00EE19FF">
        <w:rPr>
          <w:rtl/>
        </w:rPr>
        <w:t xml:space="preserve"> </w:t>
      </w:r>
      <w:r w:rsidRPr="00EE19FF">
        <w:rPr>
          <w:rFonts w:hint="eastAsia"/>
          <w:rtl/>
        </w:rPr>
        <w:t>לראות</w:t>
      </w:r>
      <w:r w:rsidRPr="00EE19FF">
        <w:rPr>
          <w:rtl/>
        </w:rPr>
        <w:t xml:space="preserve"> </w:t>
      </w:r>
      <w:r w:rsidRPr="00EE19FF">
        <w:rPr>
          <w:rFonts w:hint="eastAsia"/>
          <w:rtl/>
        </w:rPr>
        <w:t>את</w:t>
      </w:r>
      <w:r w:rsidRPr="00EE19FF">
        <w:rPr>
          <w:rtl/>
        </w:rPr>
        <w:t xml:space="preserve"> </w:t>
      </w:r>
      <w:r w:rsidRPr="00EE19FF">
        <w:rPr>
          <w:rFonts w:hint="eastAsia"/>
          <w:rtl/>
        </w:rPr>
        <w:t>התמורה</w:t>
      </w:r>
      <w:r w:rsidRPr="00EE19FF">
        <w:rPr>
          <w:rtl/>
        </w:rPr>
        <w:t xml:space="preserve"> </w:t>
      </w:r>
      <w:proofErr w:type="spellStart"/>
      <w:r w:rsidRPr="00EE19FF">
        <w:rPr>
          <w:rFonts w:hint="eastAsia"/>
          <w:rtl/>
        </w:rPr>
        <w:t>ככזו</w:t>
      </w:r>
      <w:proofErr w:type="spellEnd"/>
      <w:r w:rsidRPr="00EE19FF">
        <w:rPr>
          <w:rtl/>
        </w:rPr>
        <w:t xml:space="preserve"> </w:t>
      </w:r>
      <w:r w:rsidRPr="00EE19FF">
        <w:rPr>
          <w:rFonts w:hint="eastAsia"/>
          <w:rtl/>
        </w:rPr>
        <w:t>שחלקה</w:t>
      </w:r>
      <w:r w:rsidRPr="00EE19FF">
        <w:rPr>
          <w:rtl/>
        </w:rPr>
        <w:t xml:space="preserve"> </w:t>
      </w:r>
      <w:r w:rsidRPr="00EE19FF">
        <w:rPr>
          <w:rFonts w:hint="eastAsia"/>
          <w:rtl/>
        </w:rPr>
        <w:t>שולם</w:t>
      </w:r>
      <w:r w:rsidRPr="00EE19FF">
        <w:rPr>
          <w:rtl/>
        </w:rPr>
        <w:t xml:space="preserve"> </w:t>
      </w:r>
      <w:r w:rsidRPr="00EE19FF">
        <w:rPr>
          <w:rFonts w:hint="eastAsia"/>
          <w:rtl/>
        </w:rPr>
        <w:t>בגין</w:t>
      </w:r>
      <w:r w:rsidRPr="00EE19FF">
        <w:rPr>
          <w:rtl/>
        </w:rPr>
        <w:t xml:space="preserve"> </w:t>
      </w:r>
      <w:r>
        <w:rPr>
          <w:rFonts w:hint="cs"/>
          <w:rtl/>
        </w:rPr>
        <w:t>'</w:t>
      </w:r>
      <w:r w:rsidRPr="00EE19FF">
        <w:rPr>
          <w:rFonts w:hint="eastAsia"/>
          <w:rtl/>
        </w:rPr>
        <w:t>מוניטין</w:t>
      </w:r>
      <w:r w:rsidRPr="00EE19FF">
        <w:rPr>
          <w:rtl/>
        </w:rPr>
        <w:t xml:space="preserve"> </w:t>
      </w:r>
      <w:r w:rsidRPr="00EE19FF">
        <w:rPr>
          <w:rFonts w:hint="eastAsia"/>
          <w:rtl/>
        </w:rPr>
        <w:t>אישי</w:t>
      </w:r>
      <w:r>
        <w:rPr>
          <w:rFonts w:hint="cs"/>
          <w:rtl/>
        </w:rPr>
        <w:t>'</w:t>
      </w:r>
      <w:r w:rsidRPr="00EE19FF">
        <w:rPr>
          <w:rtl/>
        </w:rPr>
        <w:t xml:space="preserve"> </w:t>
      </w:r>
      <w:r w:rsidRPr="00EE19FF">
        <w:rPr>
          <w:rFonts w:hint="eastAsia"/>
          <w:rtl/>
        </w:rPr>
        <w:t>של</w:t>
      </w:r>
      <w:r w:rsidRPr="00EE19FF">
        <w:rPr>
          <w:rtl/>
        </w:rPr>
        <w:t xml:space="preserve"> </w:t>
      </w:r>
      <w:proofErr w:type="spellStart"/>
      <w:r>
        <w:rPr>
          <w:rFonts w:hint="cs"/>
          <w:rtl/>
        </w:rPr>
        <w:t>ריזמן</w:t>
      </w:r>
      <w:proofErr w:type="spellEnd"/>
      <w:r>
        <w:rPr>
          <w:rFonts w:hint="cs"/>
          <w:rtl/>
        </w:rPr>
        <w:t xml:space="preserve">, כטענת האחרון. בכל הנוגע לשאלה זו, אבקש להביא את דרכי-שלי לתוצאת קבלת הערעור, השונה מדרכו של חברי, השופט </w:t>
      </w:r>
      <w:r w:rsidRPr="007370BE">
        <w:rPr>
          <w:rFonts w:ascii="Century" w:hAnsi="Century" w:cs="Miriam" w:hint="cs"/>
          <w:b/>
          <w:spacing w:val="0"/>
          <w:szCs w:val="24"/>
          <w:rtl/>
        </w:rPr>
        <w:t>שטיין</w:t>
      </w:r>
      <w:r>
        <w:rPr>
          <w:rFonts w:ascii="Century" w:hAnsi="Century" w:cs="Miriam" w:hint="cs"/>
          <w:b/>
          <w:spacing w:val="0"/>
          <w:szCs w:val="24"/>
          <w:rtl/>
        </w:rPr>
        <w:t>.</w:t>
      </w:r>
    </w:p>
    <w:p w:rsidR="00B70D40" w:rsidRDefault="00B70D40" w:rsidP="00B70D40">
      <w:pPr>
        <w:pStyle w:val="Ruller41"/>
        <w:rPr>
          <w:rFonts w:ascii="Century" w:hAnsi="Century" w:cs="Miriam"/>
          <w:b/>
          <w:spacing w:val="0"/>
          <w:szCs w:val="24"/>
          <w:rtl/>
        </w:rPr>
      </w:pPr>
    </w:p>
    <w:p w:rsidR="00B70D40" w:rsidRDefault="00B70D40" w:rsidP="00B70D40">
      <w:pPr>
        <w:pStyle w:val="Ruller41"/>
        <w:rPr>
          <w:rFonts w:ascii="Century" w:hAnsi="Century" w:cs="Miriam"/>
          <w:b/>
          <w:spacing w:val="0"/>
          <w:szCs w:val="24"/>
          <w:rtl/>
        </w:rPr>
      </w:pPr>
      <w:r>
        <w:rPr>
          <w:rFonts w:ascii="Century" w:hAnsi="Century" w:cs="Miriam" w:hint="cs"/>
          <w:b/>
          <w:spacing w:val="0"/>
          <w:szCs w:val="24"/>
          <w:rtl/>
        </w:rPr>
        <w:t xml:space="preserve">קביעת חבות המס </w:t>
      </w:r>
      <w:r>
        <w:rPr>
          <w:rFonts w:ascii="Century" w:hAnsi="Century" w:cs="Miriam"/>
          <w:b/>
          <w:spacing w:val="0"/>
          <w:szCs w:val="24"/>
          <w:rtl/>
        </w:rPr>
        <w:t>–</w:t>
      </w:r>
      <w:r>
        <w:rPr>
          <w:rFonts w:ascii="Century" w:hAnsi="Century" w:cs="Miriam" w:hint="cs"/>
          <w:b/>
          <w:spacing w:val="0"/>
          <w:szCs w:val="24"/>
          <w:rtl/>
        </w:rPr>
        <w:t xml:space="preserve"> 'סיווג מחדש' ובחינת מהות תוכנה של העסקה</w:t>
      </w:r>
    </w:p>
    <w:p w:rsidR="00B70D40" w:rsidRDefault="00B70D40" w:rsidP="00B70D40">
      <w:pPr>
        <w:pStyle w:val="Ruller41"/>
        <w:rPr>
          <w:rFonts w:ascii="Century" w:hAnsi="Century" w:cs="Miriam"/>
          <w:b/>
          <w:spacing w:val="0"/>
          <w:szCs w:val="24"/>
          <w:rtl/>
        </w:rPr>
      </w:pPr>
    </w:p>
    <w:p w:rsidR="00B70D40" w:rsidRDefault="00B70D40" w:rsidP="00B70D40">
      <w:pPr>
        <w:pStyle w:val="Ruller4"/>
        <w:numPr>
          <w:ilvl w:val="0"/>
          <w:numId w:val="38"/>
        </w:numPr>
        <w:tabs>
          <w:tab w:val="num" w:pos="907"/>
        </w:tabs>
        <w:ind w:left="0" w:firstLine="0"/>
        <w:rPr>
          <w:rtl/>
        </w:rPr>
      </w:pPr>
      <w:r>
        <w:rPr>
          <w:rFonts w:hint="cs"/>
          <w:rtl/>
        </w:rPr>
        <w:t xml:space="preserve">חברי, </w:t>
      </w:r>
      <w:r w:rsidRPr="00E254A7">
        <w:rPr>
          <w:rFonts w:ascii="Century" w:hAnsi="Century" w:hint="cs"/>
          <w:rtl/>
        </w:rPr>
        <w:t>השופט</w:t>
      </w:r>
      <w:r>
        <w:rPr>
          <w:rFonts w:hint="cs"/>
          <w:rtl/>
        </w:rPr>
        <w:t xml:space="preserve"> </w:t>
      </w:r>
      <w:r w:rsidRPr="00E254A7">
        <w:rPr>
          <w:rFonts w:ascii="Century" w:hAnsi="Century" w:cs="Miriam" w:hint="cs"/>
          <w:b/>
          <w:spacing w:val="0"/>
          <w:sz w:val="22"/>
          <w:szCs w:val="24"/>
          <w:rtl/>
        </w:rPr>
        <w:t>שטיין</w:t>
      </w:r>
      <w:r>
        <w:rPr>
          <w:rFonts w:hint="cs"/>
          <w:rtl/>
        </w:rPr>
        <w:t xml:space="preserve">, קובע כי </w:t>
      </w:r>
      <w:proofErr w:type="spellStart"/>
      <w:r>
        <w:rPr>
          <w:rFonts w:hint="cs"/>
          <w:rtl/>
        </w:rPr>
        <w:t>ריזמן</w:t>
      </w:r>
      <w:proofErr w:type="spellEnd"/>
      <w:r>
        <w:rPr>
          <w:rFonts w:hint="cs"/>
          <w:rtl/>
        </w:rPr>
        <w:t xml:space="preserve"> אינו רשאי לטעון כי חלק מן התמורה בעסקת המיזוג הייתה בעבור מכר של מוניטין</w:t>
      </w:r>
      <w:r w:rsidRPr="00AA4C58">
        <w:rPr>
          <w:rFonts w:hint="cs"/>
          <w:rtl/>
        </w:rPr>
        <w:t xml:space="preserve">, חלף מכר של מניות, משום שמשמעות הדברים היא 'סיווג מחדש' של העסקה </w:t>
      </w:r>
      <w:r w:rsidRPr="00AA4C58">
        <w:rPr>
          <w:rtl/>
        </w:rPr>
        <w:t>–</w:t>
      </w:r>
      <w:r w:rsidRPr="00AA4C58">
        <w:rPr>
          <w:rFonts w:hint="cs"/>
          <w:rtl/>
        </w:rPr>
        <w:t xml:space="preserve"> קונסטרוקציה השמורה, ככלל, לפקיד</w:t>
      </w:r>
      <w:r>
        <w:rPr>
          <w:rFonts w:hint="cs"/>
          <w:rtl/>
        </w:rPr>
        <w:t xml:space="preserve"> השומה בלבד.</w:t>
      </w:r>
    </w:p>
    <w:p w:rsidR="00B70D40" w:rsidRDefault="00B70D40" w:rsidP="00B70D40">
      <w:pPr>
        <w:pStyle w:val="Ruller41"/>
        <w:rPr>
          <w:rtl/>
        </w:rPr>
      </w:pPr>
    </w:p>
    <w:p w:rsidR="00B70D40" w:rsidRPr="003408D6" w:rsidRDefault="00B70D40" w:rsidP="00B70D40">
      <w:pPr>
        <w:pStyle w:val="Ruller41"/>
        <w:rPr>
          <w:rtl/>
        </w:rPr>
      </w:pPr>
      <w:r>
        <w:rPr>
          <w:rtl/>
        </w:rPr>
        <w:tab/>
      </w:r>
      <w:r>
        <w:rPr>
          <w:rFonts w:hint="cs"/>
          <w:rtl/>
        </w:rPr>
        <w:t xml:space="preserve">לדידי, </w:t>
      </w:r>
      <w:proofErr w:type="spellStart"/>
      <w:r>
        <w:rPr>
          <w:rFonts w:hint="cs"/>
          <w:rtl/>
        </w:rPr>
        <w:t>ריזמן</w:t>
      </w:r>
      <w:proofErr w:type="spellEnd"/>
      <w:r>
        <w:rPr>
          <w:rFonts w:hint="cs"/>
          <w:rtl/>
        </w:rPr>
        <w:t xml:space="preserve"> אינו מבקש 'לסווג מחדש' את העסקה, אלא שהוא מבקש כי היא </w:t>
      </w:r>
      <w:proofErr w:type="spellStart"/>
      <w:r>
        <w:rPr>
          <w:rFonts w:hint="cs"/>
          <w:rtl/>
        </w:rPr>
        <w:t>תמוסה</w:t>
      </w:r>
      <w:proofErr w:type="spellEnd"/>
      <w:r>
        <w:rPr>
          <w:rFonts w:hint="cs"/>
          <w:rtl/>
        </w:rPr>
        <w:t xml:space="preserve"> בהתאם למהות תוכנה:</w:t>
      </w:r>
    </w:p>
    <w:p w:rsidR="00B70D40" w:rsidRPr="00B50C37" w:rsidRDefault="00B70D40" w:rsidP="00B70D40">
      <w:pPr>
        <w:pStyle w:val="Ruller41"/>
        <w:rPr>
          <w:sz w:val="24"/>
          <w:szCs w:val="24"/>
          <w:rtl/>
        </w:rPr>
      </w:pPr>
    </w:p>
    <w:p w:rsidR="00B70D40" w:rsidRDefault="00B70D40" w:rsidP="00B70D40">
      <w:pPr>
        <w:pStyle w:val="Ruller5"/>
        <w:rPr>
          <w:rtl/>
        </w:rPr>
      </w:pPr>
      <w:r>
        <w:rPr>
          <w:rFonts w:hint="cs"/>
          <w:rtl/>
        </w:rPr>
        <w:t>"</w:t>
      </w:r>
      <w:r>
        <w:rPr>
          <w:rFonts w:hint="eastAsia"/>
          <w:rtl/>
        </w:rPr>
        <w:t>יש</w:t>
      </w:r>
      <w:r>
        <w:rPr>
          <w:rtl/>
        </w:rPr>
        <w:t xml:space="preserve"> </w:t>
      </w:r>
      <w:r>
        <w:rPr>
          <w:rFonts w:hint="eastAsia"/>
          <w:rtl/>
        </w:rPr>
        <w:t>להבחין</w:t>
      </w:r>
      <w:r>
        <w:rPr>
          <w:rtl/>
        </w:rPr>
        <w:t xml:space="preserve"> </w:t>
      </w:r>
      <w:r>
        <w:rPr>
          <w:rFonts w:hint="eastAsia"/>
          <w:rtl/>
        </w:rPr>
        <w:t>בין</w:t>
      </w:r>
      <w:r>
        <w:rPr>
          <w:rtl/>
        </w:rPr>
        <w:t xml:space="preserve"> </w:t>
      </w:r>
      <w:r>
        <w:rPr>
          <w:rFonts w:hint="eastAsia"/>
          <w:rtl/>
        </w:rPr>
        <w:t>טענות</w:t>
      </w:r>
      <w:r>
        <w:rPr>
          <w:rtl/>
        </w:rPr>
        <w:t xml:space="preserve"> </w:t>
      </w:r>
      <w:r>
        <w:rPr>
          <w:rFonts w:hint="eastAsia"/>
          <w:rtl/>
        </w:rPr>
        <w:t>בדבר</w:t>
      </w:r>
      <w:r>
        <w:rPr>
          <w:rtl/>
        </w:rPr>
        <w:t xml:space="preserve"> </w:t>
      </w:r>
      <w:r>
        <w:rPr>
          <w:rFonts w:hint="eastAsia"/>
          <w:rtl/>
        </w:rPr>
        <w:t>סיווג</w:t>
      </w:r>
      <w:r>
        <w:rPr>
          <w:rtl/>
        </w:rPr>
        <w:t xml:space="preserve"> </w:t>
      </w:r>
      <w:proofErr w:type="spellStart"/>
      <w:r>
        <w:rPr>
          <w:rFonts w:hint="eastAsia"/>
          <w:rtl/>
        </w:rPr>
        <w:t>העיסקה</w:t>
      </w:r>
      <w:proofErr w:type="spellEnd"/>
      <w:r>
        <w:rPr>
          <w:rtl/>
        </w:rPr>
        <w:t xml:space="preserve"> </w:t>
      </w:r>
      <w:r>
        <w:rPr>
          <w:rFonts w:hint="eastAsia"/>
          <w:rtl/>
        </w:rPr>
        <w:t>לבין</w:t>
      </w:r>
      <w:r>
        <w:rPr>
          <w:rtl/>
        </w:rPr>
        <w:t xml:space="preserve"> </w:t>
      </w:r>
      <w:r>
        <w:rPr>
          <w:rFonts w:hint="eastAsia"/>
          <w:rtl/>
        </w:rPr>
        <w:t>הטענה</w:t>
      </w:r>
      <w:r>
        <w:rPr>
          <w:rtl/>
        </w:rPr>
        <w:t xml:space="preserve"> </w:t>
      </w:r>
      <w:r>
        <w:rPr>
          <w:rFonts w:hint="eastAsia"/>
          <w:rtl/>
        </w:rPr>
        <w:t>בדבר</w:t>
      </w:r>
      <w:r>
        <w:rPr>
          <w:rtl/>
        </w:rPr>
        <w:t xml:space="preserve"> </w:t>
      </w:r>
      <w:r>
        <w:rPr>
          <w:rFonts w:hint="eastAsia"/>
          <w:rtl/>
        </w:rPr>
        <w:t>היותה</w:t>
      </w:r>
      <w:r>
        <w:rPr>
          <w:rtl/>
        </w:rPr>
        <w:t xml:space="preserve"> </w:t>
      </w:r>
      <w:r>
        <w:rPr>
          <w:rFonts w:hint="eastAsia"/>
          <w:rtl/>
        </w:rPr>
        <w:t>של</w:t>
      </w:r>
      <w:r>
        <w:rPr>
          <w:rtl/>
        </w:rPr>
        <w:t xml:space="preserve"> </w:t>
      </w:r>
      <w:proofErr w:type="spellStart"/>
      <w:r>
        <w:rPr>
          <w:rFonts w:hint="eastAsia"/>
          <w:rtl/>
        </w:rPr>
        <w:t>עיסקה</w:t>
      </w:r>
      <w:proofErr w:type="spellEnd"/>
      <w:r>
        <w:rPr>
          <w:rtl/>
        </w:rPr>
        <w:t xml:space="preserve"> </w:t>
      </w:r>
      <w:r>
        <w:rPr>
          <w:rFonts w:hint="eastAsia"/>
          <w:rtl/>
        </w:rPr>
        <w:t>מלאכותית</w:t>
      </w:r>
      <w:r>
        <w:rPr>
          <w:rtl/>
        </w:rPr>
        <w:t xml:space="preserve">. </w:t>
      </w:r>
      <w:r>
        <w:rPr>
          <w:rFonts w:hint="eastAsia"/>
          <w:rtl/>
        </w:rPr>
        <w:t>בשלב</w:t>
      </w:r>
      <w:r>
        <w:rPr>
          <w:rtl/>
        </w:rPr>
        <w:t xml:space="preserve"> </w:t>
      </w:r>
      <w:r>
        <w:rPr>
          <w:rFonts w:hint="eastAsia"/>
          <w:rtl/>
        </w:rPr>
        <w:t>ראשון</w:t>
      </w:r>
      <w:r>
        <w:rPr>
          <w:rtl/>
        </w:rPr>
        <w:t xml:space="preserve"> </w:t>
      </w:r>
      <w:r>
        <w:rPr>
          <w:rFonts w:hint="eastAsia"/>
          <w:rtl/>
        </w:rPr>
        <w:t>עלינו</w:t>
      </w:r>
      <w:r>
        <w:rPr>
          <w:rtl/>
        </w:rPr>
        <w:t xml:space="preserve"> </w:t>
      </w:r>
      <w:r>
        <w:rPr>
          <w:rFonts w:hint="eastAsia"/>
          <w:rtl/>
        </w:rPr>
        <w:t>לקבוע</w:t>
      </w:r>
      <w:r>
        <w:rPr>
          <w:rtl/>
        </w:rPr>
        <w:t xml:space="preserve">, </w:t>
      </w:r>
      <w:r>
        <w:rPr>
          <w:rFonts w:hint="eastAsia"/>
          <w:rtl/>
        </w:rPr>
        <w:t>כקביעה</w:t>
      </w:r>
      <w:r>
        <w:rPr>
          <w:rtl/>
        </w:rPr>
        <w:t xml:space="preserve"> </w:t>
      </w:r>
      <w:r>
        <w:rPr>
          <w:rFonts w:hint="eastAsia"/>
          <w:rtl/>
        </w:rPr>
        <w:t>עובדתית</w:t>
      </w:r>
      <w:r>
        <w:rPr>
          <w:rtl/>
        </w:rPr>
        <w:t xml:space="preserve">, </w:t>
      </w:r>
      <w:r>
        <w:rPr>
          <w:rFonts w:hint="eastAsia"/>
          <w:rtl/>
        </w:rPr>
        <w:t>אם</w:t>
      </w:r>
      <w:r>
        <w:rPr>
          <w:rtl/>
        </w:rPr>
        <w:t xml:space="preserve"> </w:t>
      </w:r>
      <w:r>
        <w:rPr>
          <w:rFonts w:hint="eastAsia"/>
          <w:rtl/>
        </w:rPr>
        <w:t>הכינוי</w:t>
      </w:r>
      <w:r>
        <w:rPr>
          <w:rtl/>
        </w:rPr>
        <w:t xml:space="preserve"> </w:t>
      </w:r>
      <w:r>
        <w:rPr>
          <w:rFonts w:hint="eastAsia"/>
          <w:rtl/>
        </w:rPr>
        <w:t>שהצדדים</w:t>
      </w:r>
      <w:r>
        <w:rPr>
          <w:rtl/>
        </w:rPr>
        <w:t xml:space="preserve"> </w:t>
      </w:r>
      <w:r>
        <w:rPr>
          <w:rFonts w:hint="eastAsia"/>
          <w:rtl/>
        </w:rPr>
        <w:t>כינו</w:t>
      </w:r>
      <w:r>
        <w:rPr>
          <w:rtl/>
        </w:rPr>
        <w:t xml:space="preserve"> </w:t>
      </w:r>
      <w:r>
        <w:rPr>
          <w:rFonts w:hint="eastAsia"/>
          <w:rtl/>
        </w:rPr>
        <w:t>בו</w:t>
      </w:r>
      <w:r>
        <w:rPr>
          <w:rtl/>
        </w:rPr>
        <w:t xml:space="preserve"> </w:t>
      </w:r>
      <w:r>
        <w:rPr>
          <w:rFonts w:hint="eastAsia"/>
          <w:rtl/>
        </w:rPr>
        <w:t>את</w:t>
      </w:r>
      <w:r>
        <w:rPr>
          <w:rtl/>
        </w:rPr>
        <w:t xml:space="preserve"> </w:t>
      </w:r>
      <w:proofErr w:type="spellStart"/>
      <w:r>
        <w:rPr>
          <w:rFonts w:hint="eastAsia"/>
          <w:rtl/>
        </w:rPr>
        <w:t>העיסקה</w:t>
      </w:r>
      <w:proofErr w:type="spellEnd"/>
      <w:r>
        <w:rPr>
          <w:rtl/>
        </w:rPr>
        <w:t xml:space="preserve">, </w:t>
      </w:r>
      <w:r>
        <w:rPr>
          <w:rFonts w:hint="eastAsia"/>
          <w:rtl/>
        </w:rPr>
        <w:t>מושא</w:t>
      </w:r>
      <w:r>
        <w:rPr>
          <w:rtl/>
        </w:rPr>
        <w:t xml:space="preserve"> </w:t>
      </w:r>
      <w:r>
        <w:rPr>
          <w:rFonts w:hint="eastAsia"/>
          <w:rtl/>
        </w:rPr>
        <w:t>המחלוקת</w:t>
      </w:r>
      <w:r>
        <w:rPr>
          <w:rtl/>
        </w:rPr>
        <w:t xml:space="preserve"> </w:t>
      </w:r>
      <w:r>
        <w:rPr>
          <w:rFonts w:hint="eastAsia"/>
          <w:rtl/>
        </w:rPr>
        <w:t>עם</w:t>
      </w:r>
      <w:r>
        <w:rPr>
          <w:rtl/>
        </w:rPr>
        <w:t xml:space="preserve"> </w:t>
      </w:r>
      <w:r>
        <w:rPr>
          <w:rFonts w:hint="eastAsia"/>
          <w:rtl/>
        </w:rPr>
        <w:t>פקיד</w:t>
      </w:r>
      <w:r>
        <w:rPr>
          <w:rtl/>
        </w:rPr>
        <w:t xml:space="preserve"> </w:t>
      </w:r>
      <w:r>
        <w:rPr>
          <w:rFonts w:hint="eastAsia"/>
          <w:rtl/>
        </w:rPr>
        <w:t>השומה</w:t>
      </w:r>
      <w:r>
        <w:rPr>
          <w:rtl/>
        </w:rPr>
        <w:t xml:space="preserve">, </w:t>
      </w:r>
      <w:r>
        <w:rPr>
          <w:rFonts w:hint="eastAsia"/>
          <w:rtl/>
        </w:rPr>
        <w:t>ראוי</w:t>
      </w:r>
      <w:r>
        <w:rPr>
          <w:rtl/>
        </w:rPr>
        <w:t xml:space="preserve"> </w:t>
      </w:r>
      <w:r>
        <w:rPr>
          <w:rFonts w:hint="eastAsia"/>
          <w:rtl/>
        </w:rPr>
        <w:t>הוא</w:t>
      </w:r>
      <w:r>
        <w:rPr>
          <w:rtl/>
        </w:rPr>
        <w:t xml:space="preserve">; </w:t>
      </w:r>
      <w:r>
        <w:rPr>
          <w:rFonts w:hint="eastAsia"/>
          <w:rtl/>
        </w:rPr>
        <w:t>ברי</w:t>
      </w:r>
      <w:r>
        <w:rPr>
          <w:rtl/>
        </w:rPr>
        <w:t xml:space="preserve"> </w:t>
      </w:r>
      <w:r>
        <w:rPr>
          <w:rFonts w:hint="eastAsia"/>
          <w:rtl/>
        </w:rPr>
        <w:t>כי</w:t>
      </w:r>
      <w:r>
        <w:rPr>
          <w:rtl/>
        </w:rPr>
        <w:t xml:space="preserve"> </w:t>
      </w:r>
      <w:r>
        <w:rPr>
          <w:rFonts w:hint="eastAsia"/>
          <w:rtl/>
        </w:rPr>
        <w:t>המציאות</w:t>
      </w:r>
      <w:r>
        <w:rPr>
          <w:rtl/>
        </w:rPr>
        <w:t xml:space="preserve"> </w:t>
      </w:r>
      <w:r>
        <w:rPr>
          <w:rFonts w:hint="eastAsia"/>
          <w:rtl/>
        </w:rPr>
        <w:t>העובדתית</w:t>
      </w:r>
      <w:r>
        <w:rPr>
          <w:rtl/>
        </w:rPr>
        <w:t xml:space="preserve"> </w:t>
      </w:r>
      <w:r>
        <w:rPr>
          <w:rFonts w:hint="eastAsia"/>
          <w:rtl/>
        </w:rPr>
        <w:t>המתגבשת</w:t>
      </w:r>
      <w:r>
        <w:rPr>
          <w:rtl/>
        </w:rPr>
        <w:t xml:space="preserve"> </w:t>
      </w:r>
      <w:r>
        <w:rPr>
          <w:rFonts w:hint="eastAsia"/>
          <w:rtl/>
        </w:rPr>
        <w:t>ממכלול</w:t>
      </w:r>
      <w:r>
        <w:rPr>
          <w:rtl/>
        </w:rPr>
        <w:t xml:space="preserve"> </w:t>
      </w:r>
      <w:r>
        <w:rPr>
          <w:rFonts w:hint="eastAsia"/>
          <w:rtl/>
        </w:rPr>
        <w:t>הראיות</w:t>
      </w:r>
      <w:r>
        <w:rPr>
          <w:rtl/>
        </w:rPr>
        <w:t xml:space="preserve"> </w:t>
      </w:r>
      <w:r>
        <w:rPr>
          <w:rFonts w:hint="eastAsia"/>
          <w:rtl/>
        </w:rPr>
        <w:t>היא</w:t>
      </w:r>
      <w:r>
        <w:rPr>
          <w:rtl/>
        </w:rPr>
        <w:t xml:space="preserve"> </w:t>
      </w:r>
      <w:r>
        <w:rPr>
          <w:rFonts w:hint="eastAsia"/>
          <w:rtl/>
        </w:rPr>
        <w:t>הקובעת</w:t>
      </w:r>
      <w:r>
        <w:rPr>
          <w:rtl/>
        </w:rPr>
        <w:t xml:space="preserve">, </w:t>
      </w:r>
      <w:r>
        <w:rPr>
          <w:rFonts w:hint="eastAsia"/>
          <w:rtl/>
        </w:rPr>
        <w:t>בסופו</w:t>
      </w:r>
      <w:r>
        <w:rPr>
          <w:rtl/>
        </w:rPr>
        <w:t xml:space="preserve"> </w:t>
      </w:r>
      <w:r>
        <w:rPr>
          <w:rFonts w:hint="eastAsia"/>
          <w:rtl/>
        </w:rPr>
        <w:t>של</w:t>
      </w:r>
      <w:r>
        <w:rPr>
          <w:rtl/>
        </w:rPr>
        <w:t xml:space="preserve"> </w:t>
      </w:r>
      <w:r>
        <w:rPr>
          <w:rFonts w:hint="eastAsia"/>
          <w:rtl/>
        </w:rPr>
        <w:t>דבר</w:t>
      </w:r>
      <w:r>
        <w:rPr>
          <w:rtl/>
        </w:rPr>
        <w:t xml:space="preserve">, </w:t>
      </w:r>
      <w:r>
        <w:rPr>
          <w:rFonts w:hint="eastAsia"/>
          <w:rtl/>
        </w:rPr>
        <w:t>את</w:t>
      </w:r>
      <w:r>
        <w:rPr>
          <w:rtl/>
        </w:rPr>
        <w:t xml:space="preserve"> </w:t>
      </w:r>
      <w:r>
        <w:rPr>
          <w:rFonts w:hint="eastAsia"/>
          <w:rtl/>
        </w:rPr>
        <w:t>סיווגה</w:t>
      </w:r>
      <w:r>
        <w:rPr>
          <w:rtl/>
        </w:rPr>
        <w:t xml:space="preserve"> </w:t>
      </w:r>
      <w:r>
        <w:rPr>
          <w:rFonts w:hint="eastAsia"/>
          <w:rtl/>
        </w:rPr>
        <w:t>של</w:t>
      </w:r>
      <w:r>
        <w:rPr>
          <w:rtl/>
        </w:rPr>
        <w:t xml:space="preserve"> </w:t>
      </w:r>
      <w:proofErr w:type="spellStart"/>
      <w:r>
        <w:rPr>
          <w:rFonts w:hint="eastAsia"/>
          <w:rtl/>
        </w:rPr>
        <w:t>העיסקה</w:t>
      </w:r>
      <w:proofErr w:type="spellEnd"/>
      <w:r>
        <w:rPr>
          <w:rtl/>
        </w:rPr>
        <w:t xml:space="preserve">, </w:t>
      </w:r>
      <w:r>
        <w:rPr>
          <w:rFonts w:hint="eastAsia"/>
          <w:rtl/>
        </w:rPr>
        <w:t>ולא</w:t>
      </w:r>
      <w:r>
        <w:rPr>
          <w:rtl/>
        </w:rPr>
        <w:t xml:space="preserve"> </w:t>
      </w:r>
      <w:r>
        <w:rPr>
          <w:rFonts w:hint="eastAsia"/>
          <w:rtl/>
        </w:rPr>
        <w:t>הלבוש</w:t>
      </w:r>
      <w:r>
        <w:rPr>
          <w:rtl/>
        </w:rPr>
        <w:t xml:space="preserve"> </w:t>
      </w:r>
      <w:r>
        <w:rPr>
          <w:rFonts w:hint="eastAsia"/>
          <w:rtl/>
        </w:rPr>
        <w:t>שניתן</w:t>
      </w:r>
      <w:r>
        <w:rPr>
          <w:rtl/>
        </w:rPr>
        <w:t xml:space="preserve"> </w:t>
      </w:r>
      <w:r>
        <w:rPr>
          <w:rFonts w:hint="eastAsia"/>
          <w:rtl/>
        </w:rPr>
        <w:t>לה</w:t>
      </w:r>
      <w:r>
        <w:rPr>
          <w:rtl/>
        </w:rPr>
        <w:t xml:space="preserve"> </w:t>
      </w:r>
      <w:r>
        <w:rPr>
          <w:rFonts w:hint="eastAsia"/>
          <w:rtl/>
        </w:rPr>
        <w:t>בהסכם</w:t>
      </w:r>
      <w:r>
        <w:rPr>
          <w:rtl/>
        </w:rPr>
        <w:t xml:space="preserve"> </w:t>
      </w:r>
      <w:r>
        <w:rPr>
          <w:rFonts w:hint="eastAsia"/>
          <w:rtl/>
        </w:rPr>
        <w:t>שנעשה</w:t>
      </w:r>
      <w:r>
        <w:rPr>
          <w:rtl/>
        </w:rPr>
        <w:t xml:space="preserve"> </w:t>
      </w:r>
      <w:r>
        <w:rPr>
          <w:rFonts w:hint="eastAsia"/>
          <w:rtl/>
        </w:rPr>
        <w:t>בין</w:t>
      </w:r>
      <w:r>
        <w:rPr>
          <w:rtl/>
        </w:rPr>
        <w:t xml:space="preserve"> </w:t>
      </w:r>
      <w:r>
        <w:rPr>
          <w:rFonts w:hint="eastAsia"/>
          <w:rtl/>
        </w:rPr>
        <w:t>הצדדים</w:t>
      </w:r>
      <w:r>
        <w:rPr>
          <w:rtl/>
        </w:rPr>
        <w:t xml:space="preserve"> (</w:t>
      </w:r>
      <w:r>
        <w:rPr>
          <w:rFonts w:hint="eastAsia"/>
          <w:rtl/>
        </w:rPr>
        <w:t>ראו</w:t>
      </w:r>
      <w:r>
        <w:rPr>
          <w:rtl/>
        </w:rPr>
        <w:t xml:space="preserve">: </w:t>
      </w:r>
      <w:r>
        <w:rPr>
          <w:rFonts w:hint="eastAsia"/>
          <w:rtl/>
        </w:rPr>
        <w:t>ע</w:t>
      </w:r>
      <w:r>
        <w:rPr>
          <w:rtl/>
        </w:rPr>
        <w:t>"</w:t>
      </w:r>
      <w:r>
        <w:rPr>
          <w:rFonts w:hint="eastAsia"/>
          <w:rtl/>
        </w:rPr>
        <w:t>א</w:t>
      </w:r>
      <w:r>
        <w:rPr>
          <w:rtl/>
        </w:rPr>
        <w:t xml:space="preserve"> 175/79 </w:t>
      </w:r>
      <w:r>
        <w:rPr>
          <w:rFonts w:hint="eastAsia"/>
          <w:rtl/>
        </w:rPr>
        <w:t>מנהל</w:t>
      </w:r>
      <w:r>
        <w:rPr>
          <w:rtl/>
        </w:rPr>
        <w:t xml:space="preserve"> </w:t>
      </w:r>
      <w:r>
        <w:rPr>
          <w:rFonts w:hint="eastAsia"/>
          <w:rtl/>
        </w:rPr>
        <w:t>מס</w:t>
      </w:r>
      <w:r>
        <w:rPr>
          <w:rtl/>
        </w:rPr>
        <w:t xml:space="preserve"> </w:t>
      </w:r>
      <w:r>
        <w:rPr>
          <w:rFonts w:hint="eastAsia"/>
          <w:rtl/>
        </w:rPr>
        <w:t>שבח</w:t>
      </w:r>
      <w:r>
        <w:rPr>
          <w:rtl/>
        </w:rPr>
        <w:t xml:space="preserve"> </w:t>
      </w:r>
      <w:r>
        <w:rPr>
          <w:rFonts w:hint="eastAsia"/>
          <w:rtl/>
        </w:rPr>
        <w:t>מקרקעין</w:t>
      </w:r>
      <w:r>
        <w:rPr>
          <w:rtl/>
        </w:rPr>
        <w:t xml:space="preserve"> </w:t>
      </w:r>
      <w:r>
        <w:rPr>
          <w:rFonts w:hint="eastAsia"/>
          <w:rtl/>
        </w:rPr>
        <w:t>נ</w:t>
      </w:r>
      <w:r>
        <w:rPr>
          <w:rtl/>
        </w:rPr>
        <w:t xml:space="preserve">' </w:t>
      </w:r>
      <w:r>
        <w:rPr>
          <w:rFonts w:hint="eastAsia"/>
          <w:rtl/>
        </w:rPr>
        <w:t>אביבית</w:t>
      </w:r>
      <w:r>
        <w:rPr>
          <w:rtl/>
        </w:rPr>
        <w:t xml:space="preserve"> </w:t>
      </w:r>
      <w:r>
        <w:rPr>
          <w:rFonts w:hint="eastAsia"/>
          <w:rtl/>
        </w:rPr>
        <w:t>בע</w:t>
      </w:r>
      <w:r>
        <w:rPr>
          <w:rtl/>
        </w:rPr>
        <w:t>"</w:t>
      </w:r>
      <w:r>
        <w:rPr>
          <w:rFonts w:hint="eastAsia"/>
          <w:rtl/>
        </w:rPr>
        <w:t>מ</w:t>
      </w:r>
      <w:r>
        <w:rPr>
          <w:rtl/>
        </w:rPr>
        <w:t xml:space="preserve">, </w:t>
      </w:r>
      <w:r>
        <w:rPr>
          <w:rFonts w:hint="eastAsia"/>
          <w:rtl/>
        </w:rPr>
        <w:t>בעמ</w:t>
      </w:r>
      <w:r>
        <w:rPr>
          <w:rtl/>
        </w:rPr>
        <w:t xml:space="preserve">' 804; </w:t>
      </w:r>
      <w:r>
        <w:rPr>
          <w:rFonts w:hint="eastAsia"/>
          <w:rtl/>
        </w:rPr>
        <w:t>רע</w:t>
      </w:r>
      <w:r>
        <w:rPr>
          <w:rtl/>
        </w:rPr>
        <w:t>"</w:t>
      </w:r>
      <w:r>
        <w:rPr>
          <w:rFonts w:hint="eastAsia"/>
          <w:rtl/>
        </w:rPr>
        <w:t>א</w:t>
      </w:r>
      <w:r>
        <w:rPr>
          <w:rtl/>
        </w:rPr>
        <w:t xml:space="preserve"> 8522/96 </w:t>
      </w:r>
      <w:proofErr w:type="spellStart"/>
      <w:r>
        <w:rPr>
          <w:rFonts w:hint="eastAsia"/>
          <w:rtl/>
        </w:rPr>
        <w:t>רוכוורגר</w:t>
      </w:r>
      <w:proofErr w:type="spellEnd"/>
      <w:r>
        <w:rPr>
          <w:rtl/>
        </w:rPr>
        <w:t xml:space="preserve"> </w:t>
      </w:r>
      <w:proofErr w:type="spellStart"/>
      <w:r>
        <w:rPr>
          <w:rFonts w:hint="eastAsia"/>
          <w:rtl/>
        </w:rPr>
        <w:t>רוטמנטש</w:t>
      </w:r>
      <w:proofErr w:type="spellEnd"/>
      <w:r>
        <w:rPr>
          <w:rtl/>
        </w:rPr>
        <w:t xml:space="preserve"> </w:t>
      </w:r>
      <w:r>
        <w:rPr>
          <w:rFonts w:hint="eastAsia"/>
          <w:rtl/>
        </w:rPr>
        <w:t>חברה</w:t>
      </w:r>
      <w:r>
        <w:rPr>
          <w:rtl/>
        </w:rPr>
        <w:t xml:space="preserve"> </w:t>
      </w:r>
      <w:r>
        <w:rPr>
          <w:rFonts w:hint="eastAsia"/>
          <w:rtl/>
        </w:rPr>
        <w:t>לבניין</w:t>
      </w:r>
      <w:r>
        <w:rPr>
          <w:rtl/>
        </w:rPr>
        <w:t xml:space="preserve"> </w:t>
      </w:r>
      <w:r>
        <w:rPr>
          <w:rFonts w:hint="eastAsia"/>
          <w:rtl/>
        </w:rPr>
        <w:t>והשקעות</w:t>
      </w:r>
      <w:r>
        <w:rPr>
          <w:rtl/>
        </w:rPr>
        <w:t xml:space="preserve"> </w:t>
      </w:r>
      <w:r>
        <w:rPr>
          <w:rFonts w:hint="eastAsia"/>
          <w:rtl/>
        </w:rPr>
        <w:t>בע</w:t>
      </w:r>
      <w:r>
        <w:rPr>
          <w:rtl/>
        </w:rPr>
        <w:t>"</w:t>
      </w:r>
      <w:r>
        <w:rPr>
          <w:rFonts w:hint="eastAsia"/>
          <w:rtl/>
        </w:rPr>
        <w:t>מ</w:t>
      </w:r>
      <w:r>
        <w:rPr>
          <w:rtl/>
        </w:rPr>
        <w:t xml:space="preserve"> </w:t>
      </w:r>
      <w:r>
        <w:rPr>
          <w:rFonts w:hint="eastAsia"/>
          <w:rtl/>
        </w:rPr>
        <w:t>נ</w:t>
      </w:r>
      <w:r>
        <w:rPr>
          <w:rtl/>
        </w:rPr>
        <w:t xml:space="preserve">' </w:t>
      </w:r>
      <w:r>
        <w:rPr>
          <w:rFonts w:hint="eastAsia"/>
          <w:rtl/>
        </w:rPr>
        <w:t>פקיד</w:t>
      </w:r>
      <w:r>
        <w:rPr>
          <w:rtl/>
        </w:rPr>
        <w:t xml:space="preserve"> </w:t>
      </w:r>
      <w:r>
        <w:rPr>
          <w:rFonts w:hint="eastAsia"/>
          <w:rtl/>
        </w:rPr>
        <w:t>שומה</w:t>
      </w:r>
      <w:r>
        <w:rPr>
          <w:rtl/>
        </w:rPr>
        <w:t xml:space="preserve"> </w:t>
      </w:r>
      <w:r>
        <w:rPr>
          <w:rFonts w:hint="eastAsia"/>
          <w:rtl/>
        </w:rPr>
        <w:t>תל</w:t>
      </w:r>
      <w:r>
        <w:rPr>
          <w:rtl/>
        </w:rPr>
        <w:t>-</w:t>
      </w:r>
      <w:r>
        <w:rPr>
          <w:rFonts w:hint="eastAsia"/>
          <w:rtl/>
        </w:rPr>
        <w:t>אביב</w:t>
      </w:r>
      <w:r>
        <w:rPr>
          <w:rtl/>
        </w:rPr>
        <w:t xml:space="preserve"> 1</w:t>
      </w:r>
      <w:r>
        <w:rPr>
          <w:rFonts w:hint="cs"/>
          <w:rtl/>
        </w:rPr>
        <w:t xml:space="preserve"> </w:t>
      </w:r>
      <w:r>
        <w:rPr>
          <w:rtl/>
        </w:rPr>
        <w:t>(</w:t>
      </w:r>
      <w:r>
        <w:rPr>
          <w:rFonts w:hint="eastAsia"/>
          <w:rtl/>
        </w:rPr>
        <w:t>ניתן</w:t>
      </w:r>
      <w:r>
        <w:rPr>
          <w:rtl/>
        </w:rPr>
        <w:t xml:space="preserve"> </w:t>
      </w:r>
      <w:r>
        <w:rPr>
          <w:rFonts w:hint="eastAsia"/>
          <w:rtl/>
        </w:rPr>
        <w:t>ביום</w:t>
      </w:r>
      <w:r>
        <w:rPr>
          <w:rFonts w:hint="cs"/>
          <w:rtl/>
        </w:rPr>
        <w:t xml:space="preserve"> </w:t>
      </w:r>
      <w:r>
        <w:rPr>
          <w:rtl/>
        </w:rPr>
        <w:t xml:space="preserve">14.4.1997). </w:t>
      </w:r>
      <w:r>
        <w:rPr>
          <w:rFonts w:hint="eastAsia"/>
          <w:rtl/>
        </w:rPr>
        <w:t>להרחבה</w:t>
      </w:r>
      <w:r>
        <w:rPr>
          <w:rtl/>
        </w:rPr>
        <w:t xml:space="preserve"> </w:t>
      </w:r>
      <w:r>
        <w:rPr>
          <w:rFonts w:hint="eastAsia"/>
          <w:rtl/>
        </w:rPr>
        <w:t>ראו</w:t>
      </w:r>
      <w:r>
        <w:rPr>
          <w:rtl/>
        </w:rPr>
        <w:t xml:space="preserve"> </w:t>
      </w:r>
      <w:r>
        <w:rPr>
          <w:rFonts w:hint="eastAsia"/>
          <w:rtl/>
        </w:rPr>
        <w:t>ד</w:t>
      </w:r>
      <w:r>
        <w:rPr>
          <w:rtl/>
        </w:rPr>
        <w:t xml:space="preserve">' </w:t>
      </w:r>
      <w:proofErr w:type="spellStart"/>
      <w:r>
        <w:rPr>
          <w:rFonts w:hint="eastAsia"/>
          <w:rtl/>
        </w:rPr>
        <w:t>גליקסברג</w:t>
      </w:r>
      <w:proofErr w:type="spellEnd"/>
      <w:r>
        <w:rPr>
          <w:rtl/>
        </w:rPr>
        <w:t xml:space="preserve"> </w:t>
      </w:r>
      <w:r>
        <w:rPr>
          <w:rFonts w:hint="eastAsia"/>
          <w:rtl/>
        </w:rPr>
        <w:t>גבולות</w:t>
      </w:r>
      <w:r>
        <w:rPr>
          <w:rtl/>
        </w:rPr>
        <w:t xml:space="preserve"> </w:t>
      </w:r>
      <w:r>
        <w:rPr>
          <w:rFonts w:hint="eastAsia"/>
          <w:rtl/>
        </w:rPr>
        <w:t>תכנון</w:t>
      </w:r>
      <w:r>
        <w:rPr>
          <w:rtl/>
        </w:rPr>
        <w:t xml:space="preserve"> </w:t>
      </w:r>
      <w:r>
        <w:rPr>
          <w:rFonts w:hint="eastAsia"/>
          <w:rtl/>
        </w:rPr>
        <w:t>המס</w:t>
      </w:r>
      <w:r>
        <w:rPr>
          <w:rtl/>
        </w:rPr>
        <w:t xml:space="preserve">, </w:t>
      </w:r>
      <w:r>
        <w:rPr>
          <w:rFonts w:hint="eastAsia"/>
          <w:rtl/>
        </w:rPr>
        <w:t>בעמ</w:t>
      </w:r>
      <w:r>
        <w:rPr>
          <w:rtl/>
        </w:rPr>
        <w:t xml:space="preserve">' 19-9). </w:t>
      </w:r>
      <w:r>
        <w:rPr>
          <w:rFonts w:hint="eastAsia"/>
          <w:rtl/>
        </w:rPr>
        <w:t>אם</w:t>
      </w:r>
      <w:r>
        <w:rPr>
          <w:rtl/>
        </w:rPr>
        <w:t xml:space="preserve"> </w:t>
      </w:r>
      <w:r>
        <w:rPr>
          <w:rFonts w:hint="eastAsia"/>
          <w:rtl/>
        </w:rPr>
        <w:t>בית</w:t>
      </w:r>
      <w:r>
        <w:rPr>
          <w:rtl/>
        </w:rPr>
        <w:t>-</w:t>
      </w:r>
      <w:r>
        <w:rPr>
          <w:rFonts w:hint="eastAsia"/>
          <w:rtl/>
        </w:rPr>
        <w:t>המשפט</w:t>
      </w:r>
      <w:r>
        <w:rPr>
          <w:rtl/>
        </w:rPr>
        <w:t xml:space="preserve"> </w:t>
      </w:r>
      <w:r>
        <w:rPr>
          <w:rFonts w:hint="eastAsia"/>
          <w:rtl/>
        </w:rPr>
        <w:t>מגיע</w:t>
      </w:r>
      <w:r>
        <w:rPr>
          <w:rtl/>
        </w:rPr>
        <w:t xml:space="preserve"> </w:t>
      </w:r>
      <w:r>
        <w:rPr>
          <w:rFonts w:hint="eastAsia"/>
          <w:rtl/>
        </w:rPr>
        <w:t>לכלל</w:t>
      </w:r>
      <w:r>
        <w:rPr>
          <w:rtl/>
        </w:rPr>
        <w:t xml:space="preserve"> </w:t>
      </w:r>
      <w:r>
        <w:rPr>
          <w:rFonts w:hint="eastAsia"/>
          <w:rtl/>
        </w:rPr>
        <w:t>דעה</w:t>
      </w:r>
      <w:r>
        <w:rPr>
          <w:rtl/>
        </w:rPr>
        <w:t xml:space="preserve"> </w:t>
      </w:r>
      <w:r>
        <w:rPr>
          <w:rFonts w:hint="eastAsia"/>
          <w:rtl/>
        </w:rPr>
        <w:t>כי</w:t>
      </w:r>
      <w:r>
        <w:rPr>
          <w:rtl/>
        </w:rPr>
        <w:t xml:space="preserve"> </w:t>
      </w:r>
      <w:proofErr w:type="spellStart"/>
      <w:r>
        <w:rPr>
          <w:rFonts w:hint="eastAsia"/>
          <w:rtl/>
        </w:rPr>
        <w:t>העיסקה</w:t>
      </w:r>
      <w:proofErr w:type="spellEnd"/>
      <w:r>
        <w:rPr>
          <w:rtl/>
        </w:rPr>
        <w:t xml:space="preserve"> </w:t>
      </w:r>
      <w:r>
        <w:rPr>
          <w:rFonts w:hint="eastAsia"/>
          <w:rtl/>
        </w:rPr>
        <w:t>שנערכה</w:t>
      </w:r>
      <w:r>
        <w:rPr>
          <w:rtl/>
        </w:rPr>
        <w:t xml:space="preserve"> </w:t>
      </w:r>
      <w:r>
        <w:rPr>
          <w:rFonts w:hint="eastAsia"/>
          <w:rtl/>
        </w:rPr>
        <w:t>בין</w:t>
      </w:r>
      <w:r>
        <w:rPr>
          <w:rtl/>
        </w:rPr>
        <w:t xml:space="preserve"> </w:t>
      </w:r>
      <w:r>
        <w:rPr>
          <w:rFonts w:hint="eastAsia"/>
          <w:rtl/>
        </w:rPr>
        <w:t>הצדדים</w:t>
      </w:r>
      <w:r>
        <w:rPr>
          <w:rtl/>
        </w:rPr>
        <w:t xml:space="preserve"> </w:t>
      </w:r>
      <w:r>
        <w:rPr>
          <w:rFonts w:hint="eastAsia"/>
          <w:rtl/>
        </w:rPr>
        <w:t>שונה</w:t>
      </w:r>
      <w:r>
        <w:rPr>
          <w:rtl/>
        </w:rPr>
        <w:t xml:space="preserve"> </w:t>
      </w:r>
      <w:r>
        <w:rPr>
          <w:rFonts w:hint="eastAsia"/>
          <w:rtl/>
        </w:rPr>
        <w:t>היא</w:t>
      </w:r>
      <w:r>
        <w:rPr>
          <w:rtl/>
        </w:rPr>
        <w:t xml:space="preserve"> </w:t>
      </w:r>
      <w:r>
        <w:rPr>
          <w:rFonts w:hint="eastAsia"/>
          <w:rtl/>
        </w:rPr>
        <w:t>מן</w:t>
      </w:r>
      <w:r>
        <w:rPr>
          <w:rtl/>
        </w:rPr>
        <w:t xml:space="preserve"> </w:t>
      </w:r>
      <w:r>
        <w:rPr>
          <w:rFonts w:hint="eastAsia"/>
          <w:rtl/>
        </w:rPr>
        <w:t>הכינוי</w:t>
      </w:r>
      <w:r>
        <w:rPr>
          <w:rtl/>
        </w:rPr>
        <w:t xml:space="preserve"> </w:t>
      </w:r>
      <w:r>
        <w:rPr>
          <w:rFonts w:hint="eastAsia"/>
          <w:rtl/>
        </w:rPr>
        <w:t>החיצוני</w:t>
      </w:r>
      <w:r>
        <w:rPr>
          <w:rtl/>
        </w:rPr>
        <w:t xml:space="preserve"> </w:t>
      </w:r>
      <w:r>
        <w:rPr>
          <w:rFonts w:hint="eastAsia"/>
          <w:rtl/>
        </w:rPr>
        <w:t>שהעניקו</w:t>
      </w:r>
      <w:r>
        <w:rPr>
          <w:rtl/>
        </w:rPr>
        <w:t xml:space="preserve"> </w:t>
      </w:r>
      <w:r>
        <w:rPr>
          <w:rFonts w:hint="eastAsia"/>
          <w:rtl/>
        </w:rPr>
        <w:t>לה</w:t>
      </w:r>
      <w:r>
        <w:rPr>
          <w:rtl/>
        </w:rPr>
        <w:t xml:space="preserve">, </w:t>
      </w:r>
      <w:r>
        <w:rPr>
          <w:rFonts w:hint="eastAsia"/>
          <w:rtl/>
        </w:rPr>
        <w:t>הרי</w:t>
      </w:r>
      <w:r>
        <w:rPr>
          <w:rtl/>
        </w:rPr>
        <w:t xml:space="preserve"> </w:t>
      </w:r>
      <w:r>
        <w:rPr>
          <w:rFonts w:hint="eastAsia"/>
          <w:rtl/>
        </w:rPr>
        <w:t>שהיא</w:t>
      </w:r>
      <w:r>
        <w:rPr>
          <w:rtl/>
        </w:rPr>
        <w:t xml:space="preserve"> </w:t>
      </w:r>
      <w:proofErr w:type="spellStart"/>
      <w:r>
        <w:rPr>
          <w:rFonts w:hint="eastAsia"/>
          <w:rtl/>
        </w:rPr>
        <w:t>תמוסה</w:t>
      </w:r>
      <w:proofErr w:type="spellEnd"/>
      <w:r>
        <w:rPr>
          <w:rtl/>
        </w:rPr>
        <w:t xml:space="preserve"> </w:t>
      </w:r>
      <w:r>
        <w:rPr>
          <w:rFonts w:hint="eastAsia"/>
          <w:rtl/>
        </w:rPr>
        <w:t>לפי</w:t>
      </w:r>
      <w:r>
        <w:rPr>
          <w:rtl/>
        </w:rPr>
        <w:t xml:space="preserve"> </w:t>
      </w:r>
      <w:r>
        <w:rPr>
          <w:rFonts w:hint="eastAsia"/>
          <w:rtl/>
        </w:rPr>
        <w:t>המציאות</w:t>
      </w:r>
      <w:r>
        <w:rPr>
          <w:rtl/>
        </w:rPr>
        <w:t xml:space="preserve"> </w:t>
      </w:r>
      <w:r>
        <w:rPr>
          <w:rFonts w:hint="eastAsia"/>
          <w:rtl/>
        </w:rPr>
        <w:t>העובדתית</w:t>
      </w:r>
      <w:r>
        <w:rPr>
          <w:rtl/>
        </w:rPr>
        <w:t xml:space="preserve"> </w:t>
      </w:r>
      <w:r>
        <w:rPr>
          <w:rFonts w:hint="eastAsia"/>
          <w:rtl/>
        </w:rPr>
        <w:t>והמשפטית</w:t>
      </w:r>
      <w:r>
        <w:rPr>
          <w:rtl/>
        </w:rPr>
        <w:t xml:space="preserve"> </w:t>
      </w:r>
      <w:r>
        <w:rPr>
          <w:rFonts w:hint="eastAsia"/>
          <w:rtl/>
        </w:rPr>
        <w:t>שלה</w:t>
      </w:r>
      <w:r>
        <w:rPr>
          <w:rtl/>
        </w:rPr>
        <w:t xml:space="preserve">. </w:t>
      </w:r>
      <w:r>
        <w:rPr>
          <w:rFonts w:hint="eastAsia"/>
          <w:rtl/>
        </w:rPr>
        <w:t>בשלב</w:t>
      </w:r>
      <w:r>
        <w:rPr>
          <w:rtl/>
        </w:rPr>
        <w:t xml:space="preserve"> </w:t>
      </w:r>
      <w:r>
        <w:rPr>
          <w:rFonts w:hint="eastAsia"/>
          <w:rtl/>
        </w:rPr>
        <w:t>ראשוני</w:t>
      </w:r>
      <w:r>
        <w:rPr>
          <w:rtl/>
        </w:rPr>
        <w:t xml:space="preserve"> </w:t>
      </w:r>
      <w:r>
        <w:rPr>
          <w:rFonts w:hint="eastAsia"/>
          <w:rtl/>
        </w:rPr>
        <w:t>זה</w:t>
      </w:r>
      <w:r>
        <w:rPr>
          <w:rtl/>
        </w:rPr>
        <w:t xml:space="preserve">, </w:t>
      </w:r>
      <w:r>
        <w:rPr>
          <w:rFonts w:hint="eastAsia"/>
          <w:rtl/>
        </w:rPr>
        <w:t>המכונה</w:t>
      </w:r>
      <w:r>
        <w:rPr>
          <w:rtl/>
        </w:rPr>
        <w:t xml:space="preserve"> </w:t>
      </w:r>
      <w:r>
        <w:rPr>
          <w:rFonts w:hint="eastAsia"/>
          <w:rtl/>
        </w:rPr>
        <w:t>שלב</w:t>
      </w:r>
      <w:r>
        <w:rPr>
          <w:rtl/>
        </w:rPr>
        <w:t xml:space="preserve"> </w:t>
      </w:r>
      <w:r>
        <w:rPr>
          <w:rFonts w:hint="cs"/>
          <w:rtl/>
        </w:rPr>
        <w:t>'</w:t>
      </w:r>
      <w:r>
        <w:rPr>
          <w:rFonts w:hint="eastAsia"/>
          <w:rtl/>
        </w:rPr>
        <w:t>הסיווג</w:t>
      </w:r>
      <w:r>
        <w:rPr>
          <w:rtl/>
        </w:rPr>
        <w:t xml:space="preserve"> </w:t>
      </w:r>
      <w:r>
        <w:rPr>
          <w:rFonts w:hint="eastAsia"/>
          <w:rtl/>
        </w:rPr>
        <w:t>השונה</w:t>
      </w:r>
      <w:r>
        <w:rPr>
          <w:rFonts w:hint="cs"/>
          <w:rtl/>
        </w:rPr>
        <w:t>'</w:t>
      </w:r>
      <w:r>
        <w:rPr>
          <w:rtl/>
        </w:rPr>
        <w:t xml:space="preserve">, </w:t>
      </w:r>
      <w:r>
        <w:rPr>
          <w:rFonts w:hint="eastAsia"/>
          <w:rtl/>
        </w:rPr>
        <w:t>אין</w:t>
      </w:r>
      <w:r>
        <w:rPr>
          <w:rtl/>
        </w:rPr>
        <w:t xml:space="preserve"> </w:t>
      </w:r>
      <w:r>
        <w:rPr>
          <w:rFonts w:hint="eastAsia"/>
          <w:rtl/>
        </w:rPr>
        <w:t>אנו</w:t>
      </w:r>
      <w:r>
        <w:rPr>
          <w:rtl/>
        </w:rPr>
        <w:t xml:space="preserve"> </w:t>
      </w:r>
      <w:r>
        <w:rPr>
          <w:rFonts w:hint="eastAsia"/>
          <w:rtl/>
        </w:rPr>
        <w:t>נזקקים</w:t>
      </w:r>
      <w:r>
        <w:rPr>
          <w:rtl/>
        </w:rPr>
        <w:t xml:space="preserve"> </w:t>
      </w:r>
      <w:r>
        <w:rPr>
          <w:rFonts w:hint="eastAsia"/>
          <w:rtl/>
        </w:rPr>
        <w:t>לבחינת</w:t>
      </w:r>
      <w:r>
        <w:rPr>
          <w:rtl/>
        </w:rPr>
        <w:t xml:space="preserve"> </w:t>
      </w:r>
      <w:r>
        <w:rPr>
          <w:rFonts w:hint="eastAsia"/>
          <w:rtl/>
        </w:rPr>
        <w:t>מלאכותיותה</w:t>
      </w:r>
      <w:r>
        <w:rPr>
          <w:rtl/>
        </w:rPr>
        <w:t xml:space="preserve"> </w:t>
      </w:r>
      <w:r>
        <w:rPr>
          <w:rFonts w:hint="eastAsia"/>
          <w:rtl/>
        </w:rPr>
        <w:t>של</w:t>
      </w:r>
      <w:r>
        <w:rPr>
          <w:rtl/>
        </w:rPr>
        <w:t xml:space="preserve"> </w:t>
      </w:r>
      <w:r>
        <w:rPr>
          <w:rFonts w:hint="eastAsia"/>
          <w:rtl/>
        </w:rPr>
        <w:t>עסקה</w:t>
      </w:r>
      <w:r>
        <w:rPr>
          <w:rtl/>
        </w:rPr>
        <w:t xml:space="preserve"> </w:t>
      </w:r>
      <w:r>
        <w:rPr>
          <w:rFonts w:hint="eastAsia"/>
          <w:rtl/>
        </w:rPr>
        <w:t>ולהוראת</w:t>
      </w:r>
      <w:r>
        <w:rPr>
          <w:rtl/>
        </w:rPr>
        <w:t xml:space="preserve"> </w:t>
      </w:r>
      <w:r>
        <w:rPr>
          <w:rFonts w:hint="eastAsia"/>
          <w:rtl/>
        </w:rPr>
        <w:t>סעיף</w:t>
      </w:r>
      <w:r>
        <w:rPr>
          <w:rtl/>
        </w:rPr>
        <w:t xml:space="preserve"> 86 </w:t>
      </w:r>
      <w:r>
        <w:rPr>
          <w:rFonts w:hint="eastAsia"/>
          <w:rtl/>
        </w:rPr>
        <w:t>לפקודה</w:t>
      </w:r>
      <w:r>
        <w:rPr>
          <w:rFonts w:hint="cs"/>
          <w:rtl/>
        </w:rPr>
        <w:t xml:space="preserve">" (ע"א 5321/98 </w:t>
      </w:r>
      <w:proofErr w:type="spellStart"/>
      <w:r w:rsidRPr="00526FAD">
        <w:rPr>
          <w:rFonts w:ascii="Century" w:hAnsi="Century" w:cs="Miriam" w:hint="cs"/>
          <w:b/>
          <w:spacing w:val="0"/>
          <w:szCs w:val="24"/>
          <w:rtl/>
        </w:rPr>
        <w:t>אינווסט</w:t>
      </w:r>
      <w:proofErr w:type="spellEnd"/>
      <w:r w:rsidRPr="00526FAD">
        <w:rPr>
          <w:rFonts w:ascii="Century" w:hAnsi="Century" w:cs="Miriam" w:hint="cs"/>
          <w:b/>
          <w:spacing w:val="0"/>
          <w:szCs w:val="24"/>
          <w:rtl/>
        </w:rPr>
        <w:t xml:space="preserve"> </w:t>
      </w:r>
      <w:proofErr w:type="spellStart"/>
      <w:r w:rsidRPr="00526FAD">
        <w:rPr>
          <w:rFonts w:ascii="Century" w:hAnsi="Century" w:cs="Miriam" w:hint="cs"/>
          <w:b/>
          <w:spacing w:val="0"/>
          <w:szCs w:val="24"/>
          <w:rtl/>
        </w:rPr>
        <w:t>אימפקס</w:t>
      </w:r>
      <w:proofErr w:type="spellEnd"/>
      <w:r w:rsidRPr="00526FAD">
        <w:rPr>
          <w:rFonts w:ascii="Century" w:hAnsi="Century" w:cs="Miriam" w:hint="cs"/>
          <w:b/>
          <w:spacing w:val="0"/>
          <w:szCs w:val="24"/>
          <w:rtl/>
        </w:rPr>
        <w:t xml:space="preserve"> בע"מ נ' פקיד שומה תל-אביב 1</w:t>
      </w:r>
      <w:r>
        <w:rPr>
          <w:rFonts w:hint="cs"/>
          <w:rtl/>
        </w:rPr>
        <w:t xml:space="preserve">, פ"ד נח(2) 241, 260-259 (2003) (להלן: </w:t>
      </w:r>
      <w:r w:rsidRPr="00E56F06">
        <w:rPr>
          <w:rFonts w:ascii="Century" w:hAnsi="Century" w:hint="cs"/>
          <w:rtl/>
        </w:rPr>
        <w:t>עניין</w:t>
      </w:r>
      <w:r w:rsidRPr="00755707">
        <w:rPr>
          <w:rFonts w:ascii="Century" w:hAnsi="Century" w:cs="Miriam" w:hint="cs"/>
          <w:b/>
          <w:spacing w:val="0"/>
          <w:szCs w:val="24"/>
          <w:rtl/>
        </w:rPr>
        <w:t xml:space="preserve"> </w:t>
      </w:r>
      <w:proofErr w:type="spellStart"/>
      <w:r w:rsidRPr="00755707">
        <w:rPr>
          <w:rFonts w:ascii="Century" w:hAnsi="Century" w:cs="Miriam" w:hint="cs"/>
          <w:b/>
          <w:spacing w:val="0"/>
          <w:szCs w:val="24"/>
          <w:rtl/>
        </w:rPr>
        <w:t>אינווסט</w:t>
      </w:r>
      <w:proofErr w:type="spellEnd"/>
      <w:r>
        <w:rPr>
          <w:rFonts w:hint="cs"/>
          <w:rtl/>
        </w:rPr>
        <w:t>)).</w:t>
      </w:r>
    </w:p>
    <w:p w:rsidR="00B70D40" w:rsidRDefault="00B70D40" w:rsidP="00B70D40">
      <w:pPr>
        <w:pStyle w:val="Ruller5"/>
        <w:rPr>
          <w:rtl/>
        </w:rPr>
      </w:pPr>
    </w:p>
    <w:p w:rsidR="00B70D40" w:rsidRDefault="00B70D40" w:rsidP="00B70D40">
      <w:pPr>
        <w:pStyle w:val="Ruller41"/>
        <w:rPr>
          <w:rtl/>
        </w:rPr>
      </w:pPr>
      <w:r>
        <w:rPr>
          <w:rtl/>
        </w:rPr>
        <w:tab/>
      </w:r>
      <w:r>
        <w:rPr>
          <w:rFonts w:hint="cs"/>
          <w:rtl/>
        </w:rPr>
        <w:t>וכן:</w:t>
      </w:r>
    </w:p>
    <w:p w:rsidR="00B70D40" w:rsidRPr="00B50C37" w:rsidRDefault="00B70D40" w:rsidP="00B70D40">
      <w:pPr>
        <w:pStyle w:val="Ruller41"/>
        <w:rPr>
          <w:sz w:val="24"/>
          <w:szCs w:val="24"/>
          <w:rtl/>
        </w:rPr>
      </w:pPr>
    </w:p>
    <w:p w:rsidR="00B70D40" w:rsidRDefault="00B70D40" w:rsidP="00B70D40">
      <w:pPr>
        <w:pStyle w:val="Ruller5"/>
        <w:rPr>
          <w:rtl/>
        </w:rPr>
      </w:pPr>
      <w:r w:rsidRPr="00755707">
        <w:rPr>
          <w:rtl/>
        </w:rPr>
        <w:t>"</w:t>
      </w:r>
      <w:r w:rsidRPr="00755707">
        <w:rPr>
          <w:rFonts w:hint="eastAsia"/>
          <w:rtl/>
        </w:rPr>
        <w:t>כאשר</w:t>
      </w:r>
      <w:r w:rsidRPr="00755707">
        <w:rPr>
          <w:rtl/>
        </w:rPr>
        <w:t xml:space="preserve"> </w:t>
      </w:r>
      <w:r w:rsidRPr="00755707">
        <w:rPr>
          <w:rFonts w:hint="eastAsia"/>
          <w:rtl/>
        </w:rPr>
        <w:t>נדרש</w:t>
      </w:r>
      <w:r w:rsidRPr="00755707">
        <w:rPr>
          <w:rtl/>
        </w:rPr>
        <w:t xml:space="preserve"> </w:t>
      </w:r>
      <w:r w:rsidRPr="00755707">
        <w:rPr>
          <w:rFonts w:hint="eastAsia"/>
          <w:rtl/>
        </w:rPr>
        <w:t>בית</w:t>
      </w:r>
      <w:r w:rsidRPr="00755707">
        <w:rPr>
          <w:rtl/>
        </w:rPr>
        <w:t>-</w:t>
      </w:r>
      <w:r w:rsidRPr="00755707">
        <w:rPr>
          <w:rFonts w:hint="eastAsia"/>
          <w:rtl/>
        </w:rPr>
        <w:t>המשפט</w:t>
      </w:r>
      <w:r w:rsidRPr="00755707">
        <w:rPr>
          <w:rtl/>
        </w:rPr>
        <w:t xml:space="preserve"> </w:t>
      </w:r>
      <w:r w:rsidRPr="00755707">
        <w:rPr>
          <w:rFonts w:hint="eastAsia"/>
          <w:rtl/>
        </w:rPr>
        <w:t>לטפל</w:t>
      </w:r>
      <w:r w:rsidRPr="00755707">
        <w:rPr>
          <w:rtl/>
        </w:rPr>
        <w:t xml:space="preserve"> </w:t>
      </w:r>
      <w:r w:rsidRPr="00755707">
        <w:rPr>
          <w:rFonts w:hint="eastAsia"/>
          <w:rtl/>
        </w:rPr>
        <w:t>בשאלת</w:t>
      </w:r>
      <w:r w:rsidRPr="00755707">
        <w:rPr>
          <w:rtl/>
        </w:rPr>
        <w:t xml:space="preserve"> </w:t>
      </w:r>
      <w:r w:rsidRPr="00755707">
        <w:rPr>
          <w:rFonts w:hint="eastAsia"/>
          <w:rtl/>
        </w:rPr>
        <w:t>חבות</w:t>
      </w:r>
      <w:r w:rsidRPr="00755707">
        <w:rPr>
          <w:rtl/>
        </w:rPr>
        <w:t xml:space="preserve"> </w:t>
      </w:r>
      <w:r w:rsidRPr="00755707">
        <w:rPr>
          <w:rFonts w:hint="eastAsia"/>
          <w:rtl/>
        </w:rPr>
        <w:t>העסקה</w:t>
      </w:r>
      <w:r w:rsidRPr="00755707">
        <w:rPr>
          <w:rtl/>
        </w:rPr>
        <w:t xml:space="preserve"> </w:t>
      </w:r>
      <w:r w:rsidRPr="00755707">
        <w:rPr>
          <w:rFonts w:hint="eastAsia"/>
          <w:rtl/>
        </w:rPr>
        <w:t>במס</w:t>
      </w:r>
      <w:r w:rsidRPr="00755707">
        <w:rPr>
          <w:rtl/>
        </w:rPr>
        <w:t xml:space="preserve">, </w:t>
      </w:r>
      <w:r w:rsidRPr="00755707">
        <w:rPr>
          <w:rFonts w:hint="eastAsia"/>
          <w:rtl/>
        </w:rPr>
        <w:t>המונחים</w:t>
      </w:r>
      <w:r w:rsidRPr="00755707">
        <w:rPr>
          <w:rtl/>
        </w:rPr>
        <w:t xml:space="preserve"> </w:t>
      </w:r>
      <w:r w:rsidRPr="00755707">
        <w:rPr>
          <w:rFonts w:hint="eastAsia"/>
          <w:rtl/>
        </w:rPr>
        <w:t>בהם</w:t>
      </w:r>
      <w:r w:rsidRPr="00755707">
        <w:rPr>
          <w:rtl/>
        </w:rPr>
        <w:t xml:space="preserve"> </w:t>
      </w:r>
      <w:r w:rsidRPr="00755707">
        <w:rPr>
          <w:rFonts w:hint="eastAsia"/>
          <w:rtl/>
        </w:rPr>
        <w:t>השתמשו</w:t>
      </w:r>
      <w:r w:rsidRPr="00755707">
        <w:rPr>
          <w:rtl/>
        </w:rPr>
        <w:t xml:space="preserve"> </w:t>
      </w:r>
      <w:r w:rsidRPr="00755707">
        <w:rPr>
          <w:rFonts w:hint="eastAsia"/>
          <w:rtl/>
        </w:rPr>
        <w:t>הצדדים</w:t>
      </w:r>
      <w:r w:rsidRPr="00755707">
        <w:rPr>
          <w:rtl/>
        </w:rPr>
        <w:t xml:space="preserve"> </w:t>
      </w:r>
      <w:r w:rsidRPr="00755707">
        <w:rPr>
          <w:rFonts w:hint="eastAsia"/>
          <w:rtl/>
        </w:rPr>
        <w:t>להסכם</w:t>
      </w:r>
      <w:r w:rsidRPr="00755707">
        <w:rPr>
          <w:rtl/>
        </w:rPr>
        <w:t xml:space="preserve"> </w:t>
      </w:r>
      <w:r w:rsidRPr="00755707">
        <w:rPr>
          <w:rFonts w:hint="eastAsia"/>
          <w:rtl/>
        </w:rPr>
        <w:t>והלבוש</w:t>
      </w:r>
      <w:r w:rsidRPr="00755707">
        <w:rPr>
          <w:rtl/>
        </w:rPr>
        <w:t xml:space="preserve"> </w:t>
      </w:r>
      <w:r w:rsidRPr="00755707">
        <w:rPr>
          <w:rFonts w:hint="eastAsia"/>
          <w:rtl/>
        </w:rPr>
        <w:t>שבו</w:t>
      </w:r>
      <w:r w:rsidRPr="00755707">
        <w:rPr>
          <w:rtl/>
        </w:rPr>
        <w:t xml:space="preserve"> </w:t>
      </w:r>
      <w:r w:rsidRPr="00755707">
        <w:rPr>
          <w:rFonts w:hint="eastAsia"/>
          <w:rtl/>
        </w:rPr>
        <w:t>הם</w:t>
      </w:r>
      <w:r w:rsidRPr="00755707">
        <w:rPr>
          <w:rtl/>
        </w:rPr>
        <w:t xml:space="preserve"> </w:t>
      </w:r>
      <w:r w:rsidRPr="00755707">
        <w:rPr>
          <w:rFonts w:hint="eastAsia"/>
          <w:rtl/>
        </w:rPr>
        <w:t>הלבישו</w:t>
      </w:r>
      <w:r w:rsidRPr="00755707">
        <w:rPr>
          <w:rtl/>
        </w:rPr>
        <w:t xml:space="preserve"> </w:t>
      </w:r>
      <w:r w:rsidRPr="00755707">
        <w:rPr>
          <w:rFonts w:hint="eastAsia"/>
          <w:rtl/>
        </w:rPr>
        <w:t>את</w:t>
      </w:r>
      <w:r w:rsidRPr="00755707">
        <w:rPr>
          <w:rtl/>
        </w:rPr>
        <w:t xml:space="preserve"> </w:t>
      </w:r>
      <w:r w:rsidRPr="00755707">
        <w:rPr>
          <w:rFonts w:hint="eastAsia"/>
          <w:rtl/>
        </w:rPr>
        <w:t>ההסכם</w:t>
      </w:r>
      <w:r w:rsidRPr="00755707">
        <w:rPr>
          <w:rtl/>
        </w:rPr>
        <w:t xml:space="preserve"> </w:t>
      </w:r>
      <w:r w:rsidRPr="00755707">
        <w:rPr>
          <w:rFonts w:hint="eastAsia"/>
          <w:rtl/>
        </w:rPr>
        <w:t>מהווים</w:t>
      </w:r>
      <w:r w:rsidRPr="00755707">
        <w:rPr>
          <w:rtl/>
        </w:rPr>
        <w:t xml:space="preserve"> </w:t>
      </w:r>
      <w:r w:rsidRPr="00755707">
        <w:rPr>
          <w:rFonts w:hint="eastAsia"/>
          <w:rtl/>
        </w:rPr>
        <w:t>ראיה</w:t>
      </w:r>
      <w:r w:rsidRPr="00755707">
        <w:rPr>
          <w:rtl/>
        </w:rPr>
        <w:t xml:space="preserve"> </w:t>
      </w:r>
      <w:r w:rsidRPr="00755707">
        <w:rPr>
          <w:rFonts w:hint="eastAsia"/>
          <w:rtl/>
        </w:rPr>
        <w:t>לכאורית</w:t>
      </w:r>
      <w:r w:rsidRPr="00755707">
        <w:rPr>
          <w:rtl/>
        </w:rPr>
        <w:t xml:space="preserve"> </w:t>
      </w:r>
      <w:r w:rsidRPr="00755707">
        <w:rPr>
          <w:rFonts w:hint="eastAsia"/>
          <w:rtl/>
        </w:rPr>
        <w:t>על</w:t>
      </w:r>
      <w:r w:rsidRPr="00755707">
        <w:rPr>
          <w:rtl/>
        </w:rPr>
        <w:t xml:space="preserve"> </w:t>
      </w:r>
      <w:r w:rsidRPr="00755707">
        <w:rPr>
          <w:rFonts w:hint="eastAsia"/>
          <w:rtl/>
        </w:rPr>
        <w:t>טיב</w:t>
      </w:r>
      <w:r w:rsidRPr="00755707">
        <w:rPr>
          <w:rtl/>
        </w:rPr>
        <w:t xml:space="preserve"> </w:t>
      </w:r>
      <w:r w:rsidRPr="00755707">
        <w:rPr>
          <w:rFonts w:hint="eastAsia"/>
          <w:rtl/>
        </w:rPr>
        <w:t>תוכנו</w:t>
      </w:r>
      <w:r w:rsidRPr="00755707">
        <w:rPr>
          <w:rtl/>
        </w:rPr>
        <w:t xml:space="preserve">, </w:t>
      </w:r>
      <w:r w:rsidRPr="00755707">
        <w:rPr>
          <w:rFonts w:hint="eastAsia"/>
          <w:rtl/>
        </w:rPr>
        <w:t>ולא</w:t>
      </w:r>
      <w:r w:rsidRPr="00755707">
        <w:rPr>
          <w:rtl/>
        </w:rPr>
        <w:t xml:space="preserve"> </w:t>
      </w:r>
      <w:r w:rsidRPr="00755707">
        <w:rPr>
          <w:rFonts w:hint="eastAsia"/>
          <w:rtl/>
        </w:rPr>
        <w:t>יותר</w:t>
      </w:r>
      <w:r w:rsidRPr="00755707">
        <w:rPr>
          <w:rtl/>
        </w:rPr>
        <w:t xml:space="preserve"> </w:t>
      </w:r>
      <w:r w:rsidRPr="00755707">
        <w:rPr>
          <w:rFonts w:hint="eastAsia"/>
          <w:rtl/>
        </w:rPr>
        <w:t>מזה</w:t>
      </w:r>
      <w:r w:rsidRPr="00755707">
        <w:rPr>
          <w:rtl/>
        </w:rPr>
        <w:t xml:space="preserve">; </w:t>
      </w:r>
      <w:r w:rsidRPr="00755707">
        <w:rPr>
          <w:rFonts w:hint="eastAsia"/>
          <w:rtl/>
        </w:rPr>
        <w:t>ואם</w:t>
      </w:r>
      <w:r w:rsidRPr="00755707">
        <w:rPr>
          <w:rtl/>
        </w:rPr>
        <w:t xml:space="preserve"> </w:t>
      </w:r>
      <w:r w:rsidRPr="00755707">
        <w:rPr>
          <w:rFonts w:hint="eastAsia"/>
          <w:rtl/>
        </w:rPr>
        <w:t>תוכנו</w:t>
      </w:r>
      <w:r w:rsidRPr="00755707">
        <w:rPr>
          <w:rtl/>
        </w:rPr>
        <w:t xml:space="preserve"> </w:t>
      </w:r>
      <w:r w:rsidRPr="00755707">
        <w:rPr>
          <w:rFonts w:hint="eastAsia"/>
          <w:rtl/>
        </w:rPr>
        <w:t>של</w:t>
      </w:r>
      <w:r w:rsidRPr="00755707">
        <w:rPr>
          <w:rtl/>
        </w:rPr>
        <w:t xml:space="preserve"> </w:t>
      </w:r>
      <w:r w:rsidRPr="00755707">
        <w:rPr>
          <w:rFonts w:hint="eastAsia"/>
          <w:rtl/>
        </w:rPr>
        <w:t>ההסכם</w:t>
      </w:r>
      <w:r w:rsidRPr="00755707">
        <w:rPr>
          <w:rtl/>
        </w:rPr>
        <w:t xml:space="preserve"> </w:t>
      </w:r>
      <w:r w:rsidRPr="00755707">
        <w:rPr>
          <w:rFonts w:hint="eastAsia"/>
          <w:rtl/>
        </w:rPr>
        <w:t>מראה</w:t>
      </w:r>
      <w:r w:rsidRPr="00755707">
        <w:rPr>
          <w:rtl/>
        </w:rPr>
        <w:t xml:space="preserve"> </w:t>
      </w:r>
      <w:r w:rsidRPr="00755707">
        <w:rPr>
          <w:rFonts w:hint="eastAsia"/>
          <w:rtl/>
        </w:rPr>
        <w:t>שהמדובר</w:t>
      </w:r>
      <w:r w:rsidRPr="00755707">
        <w:rPr>
          <w:rtl/>
        </w:rPr>
        <w:t xml:space="preserve"> </w:t>
      </w:r>
      <w:r w:rsidRPr="00755707">
        <w:rPr>
          <w:rFonts w:hint="eastAsia"/>
          <w:rtl/>
        </w:rPr>
        <w:t>בעסקה</w:t>
      </w:r>
      <w:r w:rsidRPr="00755707">
        <w:rPr>
          <w:rtl/>
        </w:rPr>
        <w:t xml:space="preserve"> </w:t>
      </w:r>
      <w:r w:rsidRPr="00755707">
        <w:rPr>
          <w:rFonts w:hint="eastAsia"/>
          <w:rtl/>
        </w:rPr>
        <w:t>שונה</w:t>
      </w:r>
      <w:r w:rsidRPr="00755707">
        <w:rPr>
          <w:rtl/>
        </w:rPr>
        <w:t xml:space="preserve"> </w:t>
      </w:r>
      <w:r w:rsidRPr="00755707">
        <w:rPr>
          <w:rFonts w:hint="eastAsia"/>
          <w:rtl/>
        </w:rPr>
        <w:t>במהותה</w:t>
      </w:r>
      <w:r w:rsidRPr="00755707">
        <w:rPr>
          <w:rtl/>
        </w:rPr>
        <w:t xml:space="preserve"> </w:t>
      </w:r>
      <w:r w:rsidRPr="00755707">
        <w:rPr>
          <w:rFonts w:hint="eastAsia"/>
          <w:rtl/>
        </w:rPr>
        <w:t>הממשית</w:t>
      </w:r>
      <w:r w:rsidRPr="00755707">
        <w:rPr>
          <w:rtl/>
        </w:rPr>
        <w:t xml:space="preserve"> </w:t>
      </w:r>
      <w:r w:rsidRPr="00755707">
        <w:rPr>
          <w:rFonts w:hint="eastAsia"/>
          <w:rtl/>
        </w:rPr>
        <w:t>משם</w:t>
      </w:r>
      <w:r w:rsidRPr="00755707">
        <w:rPr>
          <w:rtl/>
        </w:rPr>
        <w:t xml:space="preserve"> </w:t>
      </w:r>
      <w:r w:rsidRPr="00755707">
        <w:rPr>
          <w:rFonts w:hint="eastAsia"/>
          <w:rtl/>
        </w:rPr>
        <w:t>התואר</w:t>
      </w:r>
      <w:r w:rsidRPr="00755707">
        <w:rPr>
          <w:rtl/>
        </w:rPr>
        <w:t xml:space="preserve"> </w:t>
      </w:r>
      <w:r w:rsidRPr="00755707">
        <w:rPr>
          <w:rFonts w:hint="eastAsia"/>
          <w:rtl/>
        </w:rPr>
        <w:t>או</w:t>
      </w:r>
      <w:r w:rsidRPr="00755707">
        <w:rPr>
          <w:rtl/>
        </w:rPr>
        <w:t xml:space="preserve"> </w:t>
      </w:r>
      <w:r w:rsidRPr="00755707">
        <w:rPr>
          <w:rFonts w:hint="eastAsia"/>
          <w:rtl/>
        </w:rPr>
        <w:t>מהלבוש</w:t>
      </w:r>
      <w:r w:rsidRPr="00755707">
        <w:rPr>
          <w:rtl/>
        </w:rPr>
        <w:t xml:space="preserve"> </w:t>
      </w:r>
      <w:r w:rsidRPr="00755707">
        <w:rPr>
          <w:rFonts w:hint="eastAsia"/>
          <w:rtl/>
        </w:rPr>
        <w:t>שניתן</w:t>
      </w:r>
      <w:r w:rsidRPr="00755707">
        <w:rPr>
          <w:rtl/>
        </w:rPr>
        <w:t xml:space="preserve"> </w:t>
      </w:r>
      <w:r w:rsidRPr="00755707">
        <w:rPr>
          <w:rFonts w:hint="eastAsia"/>
          <w:rtl/>
        </w:rPr>
        <w:t>לה</w:t>
      </w:r>
      <w:r w:rsidRPr="00755707">
        <w:rPr>
          <w:rtl/>
        </w:rPr>
        <w:t xml:space="preserve"> </w:t>
      </w:r>
      <w:r w:rsidRPr="00755707">
        <w:rPr>
          <w:rFonts w:hint="eastAsia"/>
          <w:rtl/>
        </w:rPr>
        <w:t>בהסכם</w:t>
      </w:r>
      <w:r w:rsidRPr="00755707">
        <w:rPr>
          <w:rtl/>
        </w:rPr>
        <w:t xml:space="preserve">, </w:t>
      </w:r>
      <w:r w:rsidRPr="00755707">
        <w:rPr>
          <w:rFonts w:hint="eastAsia"/>
          <w:rtl/>
        </w:rPr>
        <w:t>לא</w:t>
      </w:r>
      <w:r w:rsidRPr="00755707">
        <w:rPr>
          <w:rtl/>
        </w:rPr>
        <w:t xml:space="preserve"> </w:t>
      </w:r>
      <w:r w:rsidRPr="00755707">
        <w:rPr>
          <w:rFonts w:hint="eastAsia"/>
          <w:rtl/>
        </w:rPr>
        <w:t>ישעה</w:t>
      </w:r>
      <w:r w:rsidRPr="00755707">
        <w:rPr>
          <w:rtl/>
        </w:rPr>
        <w:t xml:space="preserve"> </w:t>
      </w:r>
      <w:r w:rsidRPr="00755707">
        <w:rPr>
          <w:rFonts w:hint="eastAsia"/>
          <w:rtl/>
        </w:rPr>
        <w:t>בית</w:t>
      </w:r>
      <w:r w:rsidRPr="00755707">
        <w:rPr>
          <w:rtl/>
        </w:rPr>
        <w:t>-</w:t>
      </w:r>
      <w:r w:rsidRPr="00755707">
        <w:rPr>
          <w:rFonts w:hint="eastAsia"/>
          <w:rtl/>
        </w:rPr>
        <w:t>המשפט</w:t>
      </w:r>
      <w:r w:rsidRPr="00755707">
        <w:rPr>
          <w:rtl/>
        </w:rPr>
        <w:t xml:space="preserve"> </w:t>
      </w:r>
      <w:r w:rsidRPr="00755707">
        <w:rPr>
          <w:rFonts w:hint="eastAsia"/>
          <w:rtl/>
        </w:rPr>
        <w:t>לאותו</w:t>
      </w:r>
      <w:r w:rsidRPr="00755707">
        <w:rPr>
          <w:rtl/>
        </w:rPr>
        <w:t xml:space="preserve"> </w:t>
      </w:r>
      <w:r w:rsidRPr="00755707">
        <w:rPr>
          <w:rFonts w:hint="eastAsia"/>
          <w:rtl/>
        </w:rPr>
        <w:t>שם</w:t>
      </w:r>
      <w:r w:rsidRPr="00755707">
        <w:rPr>
          <w:rtl/>
        </w:rPr>
        <w:t xml:space="preserve"> </w:t>
      </w:r>
      <w:r w:rsidRPr="00755707">
        <w:rPr>
          <w:rFonts w:hint="eastAsia"/>
          <w:rtl/>
        </w:rPr>
        <w:t>תואר</w:t>
      </w:r>
      <w:r w:rsidRPr="00755707">
        <w:rPr>
          <w:rtl/>
        </w:rPr>
        <w:t xml:space="preserve"> </w:t>
      </w:r>
      <w:r w:rsidRPr="00755707">
        <w:rPr>
          <w:rFonts w:hint="eastAsia"/>
          <w:rtl/>
        </w:rPr>
        <w:t>או</w:t>
      </w:r>
      <w:r w:rsidRPr="00755707">
        <w:rPr>
          <w:rtl/>
        </w:rPr>
        <w:t xml:space="preserve"> </w:t>
      </w:r>
      <w:r w:rsidRPr="00755707">
        <w:rPr>
          <w:rFonts w:hint="eastAsia"/>
          <w:rtl/>
        </w:rPr>
        <w:t>לבוש</w:t>
      </w:r>
      <w:r w:rsidRPr="00755707">
        <w:rPr>
          <w:rtl/>
        </w:rPr>
        <w:t xml:space="preserve">, </w:t>
      </w:r>
      <w:r w:rsidRPr="00755707">
        <w:rPr>
          <w:rFonts w:hint="eastAsia"/>
          <w:rtl/>
        </w:rPr>
        <w:t>וידון</w:t>
      </w:r>
      <w:r w:rsidRPr="00755707">
        <w:rPr>
          <w:rtl/>
        </w:rPr>
        <w:t xml:space="preserve"> </w:t>
      </w:r>
      <w:proofErr w:type="spellStart"/>
      <w:r w:rsidRPr="00755707">
        <w:rPr>
          <w:rFonts w:hint="eastAsia"/>
          <w:rtl/>
        </w:rPr>
        <w:t>בענין</w:t>
      </w:r>
      <w:proofErr w:type="spellEnd"/>
      <w:r w:rsidRPr="00755707">
        <w:rPr>
          <w:rtl/>
        </w:rPr>
        <w:t xml:space="preserve"> </w:t>
      </w:r>
      <w:r w:rsidRPr="00755707">
        <w:rPr>
          <w:rFonts w:hint="eastAsia"/>
          <w:rtl/>
        </w:rPr>
        <w:t>על</w:t>
      </w:r>
      <w:r w:rsidRPr="00755707">
        <w:rPr>
          <w:rtl/>
        </w:rPr>
        <w:t>-</w:t>
      </w:r>
      <w:r w:rsidRPr="00755707">
        <w:rPr>
          <w:rFonts w:hint="eastAsia"/>
          <w:rtl/>
        </w:rPr>
        <w:t>פי</w:t>
      </w:r>
      <w:r w:rsidRPr="00755707">
        <w:rPr>
          <w:rtl/>
        </w:rPr>
        <w:t xml:space="preserve"> </w:t>
      </w:r>
      <w:r w:rsidRPr="00755707">
        <w:rPr>
          <w:rFonts w:hint="eastAsia"/>
          <w:rtl/>
        </w:rPr>
        <w:t>טיבה</w:t>
      </w:r>
      <w:r w:rsidRPr="00755707">
        <w:rPr>
          <w:rtl/>
        </w:rPr>
        <w:t xml:space="preserve"> </w:t>
      </w:r>
      <w:proofErr w:type="spellStart"/>
      <w:r w:rsidRPr="00755707">
        <w:rPr>
          <w:rFonts w:hint="eastAsia"/>
          <w:rtl/>
        </w:rPr>
        <w:t>האמיתי</w:t>
      </w:r>
      <w:proofErr w:type="spellEnd"/>
      <w:r w:rsidRPr="00755707">
        <w:rPr>
          <w:rtl/>
        </w:rPr>
        <w:t xml:space="preserve"> </w:t>
      </w:r>
      <w:r w:rsidRPr="00755707">
        <w:rPr>
          <w:rFonts w:hint="eastAsia"/>
          <w:rtl/>
        </w:rPr>
        <w:t>של</w:t>
      </w:r>
      <w:r w:rsidRPr="00755707">
        <w:rPr>
          <w:rtl/>
        </w:rPr>
        <w:t xml:space="preserve"> </w:t>
      </w:r>
      <w:r w:rsidRPr="00755707">
        <w:rPr>
          <w:rFonts w:hint="eastAsia"/>
          <w:rtl/>
        </w:rPr>
        <w:t>העסקה</w:t>
      </w:r>
      <w:r w:rsidRPr="00755707">
        <w:rPr>
          <w:rtl/>
        </w:rPr>
        <w:t xml:space="preserve"> </w:t>
      </w:r>
      <w:r w:rsidRPr="00755707">
        <w:rPr>
          <w:rFonts w:hint="eastAsia"/>
          <w:rtl/>
        </w:rPr>
        <w:t>כפי</w:t>
      </w:r>
      <w:r w:rsidRPr="00755707">
        <w:rPr>
          <w:rtl/>
        </w:rPr>
        <w:t xml:space="preserve"> </w:t>
      </w:r>
      <w:r w:rsidRPr="00755707">
        <w:rPr>
          <w:rFonts w:hint="eastAsia"/>
          <w:rtl/>
        </w:rPr>
        <w:t>שהיא</w:t>
      </w:r>
      <w:r w:rsidRPr="00755707">
        <w:rPr>
          <w:rtl/>
        </w:rPr>
        <w:t xml:space="preserve"> </w:t>
      </w:r>
      <w:r w:rsidRPr="00755707">
        <w:rPr>
          <w:rFonts w:hint="eastAsia"/>
          <w:rtl/>
        </w:rPr>
        <w:t>משתקפת</w:t>
      </w:r>
      <w:r w:rsidRPr="00755707">
        <w:rPr>
          <w:rtl/>
        </w:rPr>
        <w:t xml:space="preserve"> </w:t>
      </w:r>
      <w:r w:rsidRPr="00755707">
        <w:rPr>
          <w:rFonts w:hint="eastAsia"/>
          <w:rtl/>
        </w:rPr>
        <w:t>ממהות</w:t>
      </w:r>
      <w:r w:rsidRPr="00755707">
        <w:rPr>
          <w:rtl/>
        </w:rPr>
        <w:t xml:space="preserve"> </w:t>
      </w:r>
      <w:r w:rsidRPr="00755707">
        <w:rPr>
          <w:rFonts w:hint="eastAsia"/>
          <w:rtl/>
        </w:rPr>
        <w:t>ההסכם</w:t>
      </w:r>
      <w:r w:rsidRPr="00755707">
        <w:rPr>
          <w:rtl/>
        </w:rPr>
        <w:t xml:space="preserve"> </w:t>
      </w:r>
      <w:r w:rsidRPr="00755707">
        <w:rPr>
          <w:rFonts w:hint="eastAsia"/>
          <w:rtl/>
        </w:rPr>
        <w:t>על</w:t>
      </w:r>
      <w:r w:rsidRPr="00755707">
        <w:rPr>
          <w:rtl/>
        </w:rPr>
        <w:t>-</w:t>
      </w:r>
      <w:r w:rsidRPr="00755707">
        <w:rPr>
          <w:rFonts w:hint="eastAsia"/>
          <w:rtl/>
        </w:rPr>
        <w:t>פי</w:t>
      </w:r>
      <w:r w:rsidRPr="00755707">
        <w:rPr>
          <w:rtl/>
        </w:rPr>
        <w:t xml:space="preserve"> </w:t>
      </w:r>
      <w:r w:rsidRPr="00755707">
        <w:rPr>
          <w:rFonts w:hint="eastAsia"/>
          <w:rtl/>
        </w:rPr>
        <w:t>תוכנו</w:t>
      </w:r>
      <w:r w:rsidRPr="00755707">
        <w:rPr>
          <w:rtl/>
        </w:rPr>
        <w:t xml:space="preserve"> </w:t>
      </w:r>
      <w:proofErr w:type="spellStart"/>
      <w:r w:rsidRPr="00755707">
        <w:rPr>
          <w:rFonts w:hint="eastAsia"/>
          <w:rtl/>
        </w:rPr>
        <w:t>האמיתי</w:t>
      </w:r>
      <w:proofErr w:type="spellEnd"/>
      <w:r w:rsidRPr="00755707">
        <w:rPr>
          <w:rtl/>
        </w:rPr>
        <w:t>" (</w:t>
      </w:r>
      <w:r w:rsidRPr="00755707">
        <w:rPr>
          <w:rFonts w:hint="eastAsia"/>
          <w:rtl/>
        </w:rPr>
        <w:t>ע</w:t>
      </w:r>
      <w:r w:rsidRPr="00755707">
        <w:rPr>
          <w:rtl/>
        </w:rPr>
        <w:t>"</w:t>
      </w:r>
      <w:r w:rsidRPr="00755707">
        <w:rPr>
          <w:rFonts w:hint="eastAsia"/>
          <w:rtl/>
        </w:rPr>
        <w:t>א</w:t>
      </w:r>
      <w:r w:rsidRPr="00755707">
        <w:rPr>
          <w:rtl/>
        </w:rPr>
        <w:t xml:space="preserve"> 175/79 </w:t>
      </w:r>
      <w:r w:rsidRPr="00755707">
        <w:rPr>
          <w:rFonts w:ascii="Century" w:hAnsi="Century" w:cs="Miriam" w:hint="eastAsia"/>
          <w:b/>
          <w:spacing w:val="0"/>
          <w:szCs w:val="24"/>
          <w:rtl/>
        </w:rPr>
        <w:t>מנהל</w:t>
      </w:r>
      <w:r w:rsidRPr="00755707">
        <w:rPr>
          <w:rFonts w:ascii="Century" w:hAnsi="Century" w:cs="Miriam"/>
          <w:b/>
          <w:spacing w:val="0"/>
          <w:szCs w:val="24"/>
          <w:rtl/>
        </w:rPr>
        <w:t xml:space="preserve"> </w:t>
      </w:r>
      <w:r w:rsidRPr="00755707">
        <w:rPr>
          <w:rFonts w:ascii="Century" w:hAnsi="Century" w:cs="Miriam" w:hint="eastAsia"/>
          <w:b/>
          <w:spacing w:val="0"/>
          <w:szCs w:val="24"/>
          <w:rtl/>
        </w:rPr>
        <w:t>מס</w:t>
      </w:r>
      <w:r w:rsidRPr="00755707">
        <w:rPr>
          <w:rFonts w:ascii="Century" w:hAnsi="Century" w:cs="Miriam"/>
          <w:b/>
          <w:spacing w:val="0"/>
          <w:szCs w:val="24"/>
          <w:rtl/>
        </w:rPr>
        <w:t xml:space="preserve"> </w:t>
      </w:r>
      <w:r w:rsidRPr="00755707">
        <w:rPr>
          <w:rFonts w:ascii="Century" w:hAnsi="Century" w:cs="Miriam" w:hint="eastAsia"/>
          <w:b/>
          <w:spacing w:val="0"/>
          <w:szCs w:val="24"/>
          <w:rtl/>
        </w:rPr>
        <w:t>שבח</w:t>
      </w:r>
      <w:r w:rsidRPr="00755707">
        <w:rPr>
          <w:rFonts w:ascii="Century" w:hAnsi="Century" w:cs="Miriam"/>
          <w:b/>
          <w:spacing w:val="0"/>
          <w:szCs w:val="24"/>
          <w:rtl/>
        </w:rPr>
        <w:t xml:space="preserve"> </w:t>
      </w:r>
      <w:r w:rsidRPr="00755707">
        <w:rPr>
          <w:rFonts w:ascii="Century" w:hAnsi="Century" w:cs="Miriam" w:hint="eastAsia"/>
          <w:b/>
          <w:spacing w:val="0"/>
          <w:szCs w:val="24"/>
          <w:rtl/>
        </w:rPr>
        <w:t>מקרקעין</w:t>
      </w:r>
      <w:r w:rsidRPr="00755707">
        <w:rPr>
          <w:rFonts w:ascii="Century" w:hAnsi="Century" w:cs="Miriam"/>
          <w:b/>
          <w:spacing w:val="0"/>
          <w:szCs w:val="24"/>
          <w:rtl/>
        </w:rPr>
        <w:t xml:space="preserve"> </w:t>
      </w:r>
      <w:r w:rsidRPr="00755707">
        <w:rPr>
          <w:rFonts w:ascii="Century" w:hAnsi="Century" w:cs="Miriam" w:hint="eastAsia"/>
          <w:b/>
          <w:spacing w:val="0"/>
          <w:szCs w:val="24"/>
          <w:rtl/>
        </w:rPr>
        <w:t>נ</w:t>
      </w:r>
      <w:r w:rsidRPr="00755707">
        <w:rPr>
          <w:rFonts w:ascii="Century" w:hAnsi="Century" w:cs="Miriam"/>
          <w:b/>
          <w:spacing w:val="0"/>
          <w:szCs w:val="24"/>
          <w:rtl/>
        </w:rPr>
        <w:t xml:space="preserve">' </w:t>
      </w:r>
      <w:r w:rsidRPr="00755707">
        <w:rPr>
          <w:rFonts w:ascii="Century" w:hAnsi="Century" w:cs="Miriam" w:hint="eastAsia"/>
          <w:b/>
          <w:spacing w:val="0"/>
          <w:szCs w:val="24"/>
          <w:rtl/>
        </w:rPr>
        <w:t>אביבית</w:t>
      </w:r>
      <w:r w:rsidRPr="00755707">
        <w:rPr>
          <w:rFonts w:ascii="Century" w:hAnsi="Century" w:cs="Miriam"/>
          <w:b/>
          <w:spacing w:val="0"/>
          <w:szCs w:val="24"/>
          <w:rtl/>
        </w:rPr>
        <w:t xml:space="preserve"> </w:t>
      </w:r>
      <w:r w:rsidRPr="00755707">
        <w:rPr>
          <w:rFonts w:ascii="Century" w:hAnsi="Century" w:cs="Miriam" w:hint="eastAsia"/>
          <w:b/>
          <w:spacing w:val="0"/>
          <w:szCs w:val="24"/>
          <w:rtl/>
        </w:rPr>
        <w:t>בע</w:t>
      </w:r>
      <w:r w:rsidRPr="00755707">
        <w:rPr>
          <w:rFonts w:ascii="Century" w:hAnsi="Century" w:cs="Miriam"/>
          <w:b/>
          <w:spacing w:val="0"/>
          <w:szCs w:val="24"/>
          <w:rtl/>
        </w:rPr>
        <w:t>"</w:t>
      </w:r>
      <w:r w:rsidRPr="00755707">
        <w:rPr>
          <w:rFonts w:ascii="Century" w:hAnsi="Century" w:cs="Miriam" w:hint="eastAsia"/>
          <w:b/>
          <w:spacing w:val="0"/>
          <w:szCs w:val="24"/>
          <w:rtl/>
        </w:rPr>
        <w:t>מ</w:t>
      </w:r>
      <w:r w:rsidRPr="00755707">
        <w:rPr>
          <w:rtl/>
        </w:rPr>
        <w:t xml:space="preserve">, </w:t>
      </w:r>
      <w:r w:rsidRPr="00755707">
        <w:rPr>
          <w:rFonts w:hint="eastAsia"/>
          <w:rtl/>
        </w:rPr>
        <w:t>פ</w:t>
      </w:r>
      <w:r w:rsidRPr="00755707">
        <w:rPr>
          <w:rtl/>
        </w:rPr>
        <w:t>"</w:t>
      </w:r>
      <w:r w:rsidRPr="00755707">
        <w:rPr>
          <w:rFonts w:hint="eastAsia"/>
          <w:rtl/>
        </w:rPr>
        <w:t>ד</w:t>
      </w:r>
      <w:r w:rsidRPr="00755707">
        <w:rPr>
          <w:rtl/>
        </w:rPr>
        <w:t xml:space="preserve"> </w:t>
      </w:r>
      <w:r w:rsidRPr="00755707">
        <w:rPr>
          <w:rFonts w:hint="eastAsia"/>
          <w:rtl/>
        </w:rPr>
        <w:t>לד</w:t>
      </w:r>
      <w:r>
        <w:rPr>
          <w:rtl/>
        </w:rPr>
        <w:t>(1) 802, 804 (1979)</w:t>
      </w:r>
      <w:r>
        <w:rPr>
          <w:rFonts w:hint="cs"/>
          <w:rtl/>
        </w:rPr>
        <w:t>).</w:t>
      </w:r>
    </w:p>
    <w:p w:rsidR="00B70D40" w:rsidRDefault="00B70D40" w:rsidP="00B70D40">
      <w:pPr>
        <w:pStyle w:val="Ruller41"/>
        <w:rPr>
          <w:rtl/>
        </w:rPr>
      </w:pPr>
    </w:p>
    <w:p w:rsidR="00B70D40" w:rsidRDefault="00B70D40" w:rsidP="00B70D40">
      <w:pPr>
        <w:pStyle w:val="Ruller41"/>
        <w:rPr>
          <w:rtl/>
        </w:rPr>
      </w:pPr>
      <w:r>
        <w:rPr>
          <w:rtl/>
        </w:rPr>
        <w:tab/>
      </w:r>
      <w:r w:rsidRPr="006D4E59">
        <w:rPr>
          <w:rFonts w:hint="cs"/>
          <w:rtl/>
        </w:rPr>
        <w:t xml:space="preserve">כלומר, בעוד ש'סיווג מחדש' של העסקה הוא כלי </w:t>
      </w:r>
      <w:r w:rsidRPr="006D4E59">
        <w:rPr>
          <w:rFonts w:ascii="Century" w:hAnsi="Century" w:cs="Miriam" w:hint="cs"/>
          <w:b/>
          <w:spacing w:val="0"/>
          <w:szCs w:val="24"/>
          <w:rtl/>
        </w:rPr>
        <w:t>אנטי-תכנוני</w:t>
      </w:r>
      <w:r w:rsidRPr="006D4E59">
        <w:rPr>
          <w:rFonts w:hint="cs"/>
          <w:rtl/>
        </w:rPr>
        <w:t xml:space="preserve"> המצוי בגדר סמכויות רשויות המס להתעלם ממלאכותיות של עסקה, סיווג העסקה לפי מהות תוכנה ולא לפי הצורה או הכינוי שניתן לה על ידי הצדדים הוא </w:t>
      </w:r>
      <w:r w:rsidRPr="006D4E59">
        <w:rPr>
          <w:rFonts w:ascii="Century" w:hAnsi="Century" w:cs="Miriam" w:hint="cs"/>
          <w:b/>
          <w:spacing w:val="0"/>
          <w:szCs w:val="24"/>
          <w:rtl/>
        </w:rPr>
        <w:t>עקרון מהותי</w:t>
      </w:r>
      <w:r w:rsidRPr="006D4E59">
        <w:rPr>
          <w:rFonts w:hint="cs"/>
          <w:rtl/>
        </w:rPr>
        <w:t>. זהו עקרון כללי</w:t>
      </w:r>
      <w:r>
        <w:rPr>
          <w:rFonts w:hint="cs"/>
          <w:rtl/>
        </w:rPr>
        <w:t xml:space="preserve"> אשר חוצה את דיני המס, גם לעניין הדין האזרחי הכללי כמו דיני החוזים ודיני הקניין. אכן, "ככלל יש להעדיף סיווג ההולם את תוכן הזכויות והחיובים שנקבעו בחוזה על-פני סיווג לפי הכותרת שבה הכתירו הצדדים את ההתקשרות" (</w:t>
      </w:r>
      <w:r w:rsidRPr="00E313E5">
        <w:rPr>
          <w:rFonts w:hint="eastAsia"/>
          <w:rtl/>
        </w:rPr>
        <w:t>איל</w:t>
      </w:r>
      <w:r w:rsidRPr="00E313E5">
        <w:rPr>
          <w:rtl/>
        </w:rPr>
        <w:t xml:space="preserve"> </w:t>
      </w:r>
      <w:r w:rsidRPr="00E313E5">
        <w:rPr>
          <w:rFonts w:hint="eastAsia"/>
          <w:rtl/>
        </w:rPr>
        <w:t>זמיר</w:t>
      </w:r>
      <w:r w:rsidRPr="00E313E5">
        <w:rPr>
          <w:rtl/>
        </w:rPr>
        <w:t xml:space="preserve"> </w:t>
      </w:r>
      <w:r w:rsidRPr="00E313E5">
        <w:rPr>
          <w:rFonts w:ascii="Century" w:hAnsi="Century" w:cs="Miriam" w:hint="eastAsia"/>
          <w:b/>
          <w:spacing w:val="0"/>
          <w:szCs w:val="24"/>
          <w:rtl/>
        </w:rPr>
        <w:t>חוק</w:t>
      </w:r>
      <w:r w:rsidRPr="00E313E5">
        <w:rPr>
          <w:rFonts w:ascii="Century" w:hAnsi="Century" w:cs="Miriam"/>
          <w:b/>
          <w:spacing w:val="0"/>
          <w:szCs w:val="24"/>
          <w:rtl/>
        </w:rPr>
        <w:t xml:space="preserve"> </w:t>
      </w:r>
      <w:r w:rsidRPr="00E313E5">
        <w:rPr>
          <w:rFonts w:ascii="Century" w:hAnsi="Century" w:cs="Miriam" w:hint="eastAsia"/>
          <w:b/>
          <w:spacing w:val="0"/>
          <w:szCs w:val="24"/>
          <w:rtl/>
        </w:rPr>
        <w:t>חוזה</w:t>
      </w:r>
      <w:r w:rsidRPr="00E313E5">
        <w:rPr>
          <w:rFonts w:ascii="Century" w:hAnsi="Century" w:cs="Miriam"/>
          <w:b/>
          <w:spacing w:val="0"/>
          <w:szCs w:val="24"/>
          <w:rtl/>
        </w:rPr>
        <w:t xml:space="preserve"> </w:t>
      </w:r>
      <w:r w:rsidRPr="00E313E5">
        <w:rPr>
          <w:rFonts w:ascii="Century" w:hAnsi="Century" w:cs="Miriam" w:hint="eastAsia"/>
          <w:b/>
          <w:spacing w:val="0"/>
          <w:szCs w:val="24"/>
          <w:rtl/>
        </w:rPr>
        <w:t>קבלנות</w:t>
      </w:r>
      <w:r w:rsidRPr="00E313E5">
        <w:rPr>
          <w:rtl/>
        </w:rPr>
        <w:t xml:space="preserve">, </w:t>
      </w:r>
      <w:r w:rsidRPr="00E313E5">
        <w:rPr>
          <w:rFonts w:hint="eastAsia"/>
          <w:rtl/>
        </w:rPr>
        <w:t>תשל</w:t>
      </w:r>
      <w:r w:rsidRPr="00E313E5">
        <w:rPr>
          <w:rtl/>
        </w:rPr>
        <w:t>"</w:t>
      </w:r>
      <w:r w:rsidRPr="00E313E5">
        <w:rPr>
          <w:rFonts w:hint="eastAsia"/>
          <w:rtl/>
        </w:rPr>
        <w:t>ד–</w:t>
      </w:r>
      <w:r w:rsidRPr="00E313E5">
        <w:rPr>
          <w:rtl/>
        </w:rPr>
        <w:t>1974 122 (</w:t>
      </w:r>
      <w:r w:rsidRPr="00E313E5">
        <w:rPr>
          <w:rFonts w:hint="eastAsia"/>
          <w:rtl/>
        </w:rPr>
        <w:t>בסדרה</w:t>
      </w:r>
      <w:r w:rsidRPr="00E313E5">
        <w:rPr>
          <w:rtl/>
        </w:rPr>
        <w:t xml:space="preserve"> </w:t>
      </w:r>
      <w:r w:rsidRPr="00E313E5">
        <w:rPr>
          <w:rFonts w:hint="eastAsia"/>
          <w:rtl/>
        </w:rPr>
        <w:t>פירוש</w:t>
      </w:r>
      <w:r w:rsidRPr="00E313E5">
        <w:rPr>
          <w:rtl/>
        </w:rPr>
        <w:t xml:space="preserve"> </w:t>
      </w:r>
      <w:r w:rsidRPr="00E313E5">
        <w:rPr>
          <w:rFonts w:hint="eastAsia"/>
          <w:rtl/>
        </w:rPr>
        <w:t>לחוקי</w:t>
      </w:r>
      <w:r w:rsidRPr="00E313E5">
        <w:rPr>
          <w:rtl/>
        </w:rPr>
        <w:t xml:space="preserve"> </w:t>
      </w:r>
      <w:r w:rsidRPr="00E313E5">
        <w:rPr>
          <w:rFonts w:hint="eastAsia"/>
          <w:rtl/>
        </w:rPr>
        <w:t>החוזים</w:t>
      </w:r>
      <w:r w:rsidRPr="00E313E5">
        <w:rPr>
          <w:rtl/>
        </w:rPr>
        <w:t xml:space="preserve">, </w:t>
      </w:r>
      <w:r w:rsidRPr="00E313E5">
        <w:rPr>
          <w:rFonts w:hint="eastAsia"/>
          <w:rtl/>
        </w:rPr>
        <w:t>גד</w:t>
      </w:r>
      <w:r w:rsidRPr="00E313E5">
        <w:rPr>
          <w:rtl/>
        </w:rPr>
        <w:t xml:space="preserve"> </w:t>
      </w:r>
      <w:proofErr w:type="spellStart"/>
      <w:r w:rsidRPr="00E313E5">
        <w:rPr>
          <w:rFonts w:hint="eastAsia"/>
          <w:rtl/>
        </w:rPr>
        <w:t>טדסקי</w:t>
      </w:r>
      <w:proofErr w:type="spellEnd"/>
      <w:r w:rsidRPr="00E313E5">
        <w:rPr>
          <w:rtl/>
        </w:rPr>
        <w:t xml:space="preserve"> </w:t>
      </w:r>
      <w:r w:rsidRPr="00E313E5">
        <w:rPr>
          <w:rFonts w:hint="eastAsia"/>
          <w:rtl/>
        </w:rPr>
        <w:t>עורך</w:t>
      </w:r>
      <w:r>
        <w:rPr>
          <w:rtl/>
        </w:rPr>
        <w:t>, 1994)</w:t>
      </w:r>
      <w:r>
        <w:rPr>
          <w:rFonts w:hint="cs"/>
          <w:rtl/>
        </w:rPr>
        <w:t>).</w:t>
      </w:r>
    </w:p>
    <w:p w:rsidR="00B70D40" w:rsidRDefault="00B70D40" w:rsidP="00B70D40">
      <w:pPr>
        <w:pStyle w:val="Ruller41"/>
        <w:rPr>
          <w:rtl/>
        </w:rPr>
      </w:pPr>
      <w:r>
        <w:rPr>
          <w:rFonts w:hint="cs"/>
          <w:rtl/>
        </w:rPr>
        <w:t xml:space="preserve"> </w:t>
      </w:r>
    </w:p>
    <w:p w:rsidR="00B70D40" w:rsidRPr="00122240" w:rsidRDefault="00B70D40" w:rsidP="00B70D40">
      <w:pPr>
        <w:pStyle w:val="Ruller4"/>
        <w:numPr>
          <w:ilvl w:val="0"/>
          <w:numId w:val="38"/>
        </w:numPr>
        <w:tabs>
          <w:tab w:val="num" w:pos="907"/>
        </w:tabs>
        <w:ind w:left="0" w:firstLine="0"/>
        <w:rPr>
          <w:strike/>
          <w:rtl/>
        </w:rPr>
      </w:pPr>
      <w:r>
        <w:rPr>
          <w:rFonts w:hint="cs"/>
          <w:rtl/>
        </w:rPr>
        <w:t xml:space="preserve">בענייננו, אמנם ה'כותרת' של ההסכם בין הצדדים הייתה של עסקת מיזוג, אולם </w:t>
      </w:r>
      <w:r w:rsidRPr="0054060C">
        <w:rPr>
          <w:rFonts w:hint="cs"/>
          <w:rtl/>
        </w:rPr>
        <w:t xml:space="preserve">כממצא </w:t>
      </w:r>
      <w:r>
        <w:rPr>
          <w:rFonts w:hint="cs"/>
          <w:rtl/>
        </w:rPr>
        <w:t xml:space="preserve">עובדתי </w:t>
      </w:r>
      <w:r w:rsidRPr="0054060C">
        <w:rPr>
          <w:rFonts w:hint="cs"/>
          <w:rtl/>
        </w:rPr>
        <w:t xml:space="preserve">נקבע כי </w:t>
      </w:r>
      <w:r>
        <w:rPr>
          <w:rFonts w:hint="cs"/>
          <w:rtl/>
        </w:rPr>
        <w:t xml:space="preserve">הצדדים אכן התיימרו כי </w:t>
      </w:r>
      <w:proofErr w:type="spellStart"/>
      <w:r>
        <w:rPr>
          <w:rFonts w:hint="cs"/>
          <w:rtl/>
        </w:rPr>
        <w:t>ריזמן</w:t>
      </w:r>
      <w:proofErr w:type="spellEnd"/>
      <w:r>
        <w:rPr>
          <w:rFonts w:hint="cs"/>
          <w:rtl/>
        </w:rPr>
        <w:t xml:space="preserve"> יעמיד</w:t>
      </w:r>
      <w:r w:rsidRPr="0054060C">
        <w:rPr>
          <w:rFonts w:hint="cs"/>
          <w:rtl/>
        </w:rPr>
        <w:t xml:space="preserve"> את </w:t>
      </w:r>
      <w:r>
        <w:rPr>
          <w:rFonts w:hint="cs"/>
          <w:rtl/>
        </w:rPr>
        <w:t>'ה</w:t>
      </w:r>
      <w:r w:rsidRPr="0054060C">
        <w:rPr>
          <w:rFonts w:hint="cs"/>
          <w:rtl/>
        </w:rPr>
        <w:t>מוניטין</w:t>
      </w:r>
      <w:r>
        <w:rPr>
          <w:rFonts w:hint="cs"/>
          <w:rtl/>
        </w:rPr>
        <w:t xml:space="preserve"> האישי'</w:t>
      </w:r>
      <w:r w:rsidRPr="0054060C">
        <w:rPr>
          <w:rFonts w:hint="cs"/>
          <w:rtl/>
        </w:rPr>
        <w:t xml:space="preserve"> שלו ל</w:t>
      </w:r>
      <w:r>
        <w:rPr>
          <w:rFonts w:hint="cs"/>
          <w:rtl/>
        </w:rPr>
        <w:t xml:space="preserve">רשות </w:t>
      </w:r>
      <w:r w:rsidRPr="0054060C">
        <w:rPr>
          <w:rFonts w:hint="cs"/>
          <w:rtl/>
        </w:rPr>
        <w:t>אלביט</w:t>
      </w:r>
      <w:r>
        <w:rPr>
          <w:rFonts w:hint="cs"/>
          <w:rtl/>
        </w:rPr>
        <w:t xml:space="preserve"> וזו </w:t>
      </w:r>
      <w:r w:rsidRPr="00AA4C58">
        <w:rPr>
          <w:rFonts w:hint="cs"/>
          <w:rtl/>
        </w:rPr>
        <w:t>שילמה לכאורה תמורה בעבור כך</w:t>
      </w:r>
      <w:r w:rsidRPr="0054060C">
        <w:rPr>
          <w:rFonts w:hint="cs"/>
          <w:rtl/>
        </w:rPr>
        <w:t>. ואכן, בהסכם המיזוג עצמו (סעיף 10) כמו גם</w:t>
      </w:r>
      <w:r>
        <w:rPr>
          <w:rFonts w:hint="cs"/>
          <w:rtl/>
        </w:rPr>
        <w:t xml:space="preserve"> בדיווחים השונים שהציגו הצדדים, נכתב כי העסקה כללה גם את העמדת המוניטין של </w:t>
      </w:r>
      <w:proofErr w:type="spellStart"/>
      <w:r>
        <w:rPr>
          <w:rFonts w:hint="cs"/>
          <w:rtl/>
        </w:rPr>
        <w:t>ריזמן</w:t>
      </w:r>
      <w:proofErr w:type="spellEnd"/>
      <w:r>
        <w:rPr>
          <w:rFonts w:hint="cs"/>
          <w:rtl/>
        </w:rPr>
        <w:t xml:space="preserve"> לרשות אלביט.</w:t>
      </w:r>
    </w:p>
    <w:p w:rsidR="00B70D40" w:rsidRPr="00C13401" w:rsidRDefault="00B70D40" w:rsidP="00B70D40">
      <w:pPr>
        <w:pStyle w:val="Ruller41"/>
        <w:rPr>
          <w:rtl/>
        </w:rPr>
      </w:pPr>
    </w:p>
    <w:p w:rsidR="00B70D40" w:rsidRDefault="00B70D40" w:rsidP="00B70D40">
      <w:pPr>
        <w:pStyle w:val="Ruller41"/>
        <w:rPr>
          <w:rtl/>
        </w:rPr>
      </w:pPr>
      <w:r>
        <w:rPr>
          <w:rtl/>
        </w:rPr>
        <w:tab/>
      </w:r>
      <w:r>
        <w:rPr>
          <w:rFonts w:hint="cs"/>
          <w:rtl/>
        </w:rPr>
        <w:t xml:space="preserve">כמו כן, לא נטען כי עסקת המיזוג היא מלאכותית וכי נעשה ניסיון להפחית מנטל המס כך שנדרש להפעיל את הסמכות ל'סיווג מחדש' של העסקה. הטענה היא </w:t>
      </w:r>
      <w:r>
        <w:rPr>
          <w:rtl/>
        </w:rPr>
        <w:t>–</w:t>
      </w:r>
      <w:r>
        <w:rPr>
          <w:rFonts w:hint="cs"/>
          <w:rtl/>
        </w:rPr>
        <w:t xml:space="preserve"> וטענה זו לא נסתרה </w:t>
      </w:r>
      <w:r>
        <w:rPr>
          <w:rtl/>
        </w:rPr>
        <w:t>–</w:t>
      </w:r>
      <w:r>
        <w:rPr>
          <w:rFonts w:hint="cs"/>
          <w:rtl/>
        </w:rPr>
        <w:t xml:space="preserve"> כי העסקה עוצבה כפי שעוצבה (מיזוג משולש הופכי) כדי להימנע ממכשולים פוטנציאליים בהוצאת העסקה אל הפועל, כמו הצורך בביצוע 'הצעת רכש' ואישור העסקה בידי בעלי מניות המיעוט. שכן, עסקת מיזוג ניתן לבצע באישור של רוב רגיל (מעל 50%) מבעלי המניות (כאשר בבעלות </w:t>
      </w:r>
      <w:proofErr w:type="spellStart"/>
      <w:r>
        <w:rPr>
          <w:rFonts w:hint="cs"/>
          <w:rtl/>
        </w:rPr>
        <w:t>ריזמן</w:t>
      </w:r>
      <w:proofErr w:type="spellEnd"/>
      <w:r>
        <w:rPr>
          <w:rFonts w:hint="cs"/>
          <w:rtl/>
        </w:rPr>
        <w:t xml:space="preserve"> היו כ-56% ממניות אזימוט). לכן, לכאורה, גם לא ניתן לומר שלעיצוב העסקה כפי שעוצבה לא היה טעם מסחרי זולת הימנעות ממס (מבחן עיקרי למלאכותיות העסקה). מעבר לכך, כפי שנטען </w:t>
      </w:r>
      <w:r>
        <w:rPr>
          <w:rtl/>
        </w:rPr>
        <w:t>–</w:t>
      </w:r>
      <w:r>
        <w:rPr>
          <w:rFonts w:hint="cs"/>
          <w:rtl/>
        </w:rPr>
        <w:t xml:space="preserve"> וגם טענה זו לא נסתרה </w:t>
      </w:r>
      <w:r>
        <w:rPr>
          <w:rtl/>
        </w:rPr>
        <w:t>–</w:t>
      </w:r>
      <w:r>
        <w:rPr>
          <w:rFonts w:hint="cs"/>
          <w:rtl/>
        </w:rPr>
        <w:t xml:space="preserve"> בעלי מניות המיעוט "רכבו על גבו" של </w:t>
      </w:r>
      <w:proofErr w:type="spellStart"/>
      <w:r>
        <w:rPr>
          <w:rFonts w:hint="cs"/>
          <w:rtl/>
        </w:rPr>
        <w:t>ריזמן</w:t>
      </w:r>
      <w:proofErr w:type="spellEnd"/>
      <w:r>
        <w:rPr>
          <w:rFonts w:hint="cs"/>
          <w:rtl/>
        </w:rPr>
        <w:t>, ונהנו מתמורה עודפת בגין 'המוניטין האישי' (אך בהמשך אתייחס למהות תקבול זה).</w:t>
      </w:r>
    </w:p>
    <w:p w:rsidR="00B70D40" w:rsidRDefault="00B70D40" w:rsidP="00B70D40">
      <w:pPr>
        <w:pStyle w:val="Ruller41"/>
        <w:rPr>
          <w:rtl/>
        </w:rPr>
      </w:pPr>
    </w:p>
    <w:p w:rsidR="00B70D40" w:rsidRDefault="00B70D40" w:rsidP="00B70D40">
      <w:pPr>
        <w:pStyle w:val="Ruller4"/>
        <w:numPr>
          <w:ilvl w:val="0"/>
          <w:numId w:val="38"/>
        </w:numPr>
        <w:tabs>
          <w:tab w:val="num" w:pos="907"/>
        </w:tabs>
        <w:ind w:left="0" w:firstLine="0"/>
        <w:rPr>
          <w:rtl/>
        </w:rPr>
      </w:pPr>
      <w:r>
        <w:rPr>
          <w:rFonts w:hint="cs"/>
          <w:rtl/>
        </w:rPr>
        <w:t>יצוין, כי</w:t>
      </w:r>
      <w:r w:rsidRPr="006445B0">
        <w:rPr>
          <w:rFonts w:hint="cs"/>
          <w:rtl/>
        </w:rPr>
        <w:t xml:space="preserve"> </w:t>
      </w:r>
      <w:r>
        <w:rPr>
          <w:rFonts w:hint="cs"/>
          <w:rtl/>
        </w:rPr>
        <w:t xml:space="preserve">אחת הטענות של פקיד השומה היא כי לא ניתן לייחס תמורה כלשהי למכר של 'מוניטין', שכן תמורה שכזו איננה מופיעה בהסכם המיזוג; התמורה היחידה בהסכם המיזוג היא תוצאת מכפלה של מחיר פר-מניה במספר המניות שנמכרו. אולם, קבלת טענה זו משמיעה לכאורה, כי אילו היה נכתב בהסכם המיזוג במפורש מהו אותו חלק מן התמורה שקיבל </w:t>
      </w:r>
      <w:proofErr w:type="spellStart"/>
      <w:r>
        <w:rPr>
          <w:rFonts w:hint="cs"/>
          <w:rtl/>
        </w:rPr>
        <w:t>ריזמן</w:t>
      </w:r>
      <w:proofErr w:type="spellEnd"/>
      <w:r>
        <w:rPr>
          <w:rFonts w:hint="cs"/>
          <w:rtl/>
        </w:rPr>
        <w:t xml:space="preserve"> בעבור התחייבותו שניתנה ונכתבה כאמור בסעיף 10 להסכם </w:t>
      </w:r>
      <w:r>
        <w:rPr>
          <w:rtl/>
        </w:rPr>
        <w:t>–</w:t>
      </w:r>
      <w:r>
        <w:rPr>
          <w:rFonts w:hint="cs"/>
          <w:rtl/>
        </w:rPr>
        <w:t xml:space="preserve"> להעמיד את ה'מוניטין' שלו לרשות אלביט </w:t>
      </w:r>
      <w:r>
        <w:rPr>
          <w:rtl/>
        </w:rPr>
        <w:t>–</w:t>
      </w:r>
      <w:r>
        <w:rPr>
          <w:rFonts w:hint="cs"/>
          <w:rtl/>
        </w:rPr>
        <w:t xml:space="preserve"> אזי לא הייתה מניעה מצד פקיד השומה לראות בחלק זה של התמורה כתקבול בעבור 'מוניטין'. אינני סבור כי הבחנה זו ראויה, לא רק בשל האפשרות כי יש לבחון את העסקה על פי מהות תוכנה, אלא משום שבשני המצבים מדובר עדיין בהסכם מיזוג שהתוצאה המעשית שלו היא תקבול לבעלי המניות של החברה המתמזגת. מסופקני כי "בפעם הבאה" כתיבה מפורשת על ידי הצדדים תניח את דעתו של פקיד השומה. ודוק, לבעלי מניות המיעוט אין זה משנה כיצד הייתה מסווגת התמורה שקיבל </w:t>
      </w:r>
      <w:proofErr w:type="spellStart"/>
      <w:r>
        <w:rPr>
          <w:rFonts w:hint="cs"/>
          <w:rtl/>
        </w:rPr>
        <w:t>ריזמן</w:t>
      </w:r>
      <w:proofErr w:type="spellEnd"/>
      <w:r>
        <w:rPr>
          <w:rFonts w:hint="cs"/>
          <w:rtl/>
        </w:rPr>
        <w:t>, וסביר כי לא היו מביעים התנגדות כלשהי כל עוד הם מקבלים את אותה תמורה.</w:t>
      </w:r>
    </w:p>
    <w:p w:rsidR="00B70D40" w:rsidRPr="004F4511" w:rsidRDefault="00B70D40" w:rsidP="00B70D40">
      <w:pPr>
        <w:pStyle w:val="Ruller4"/>
        <w:numPr>
          <w:ilvl w:val="0"/>
          <w:numId w:val="0"/>
        </w:numPr>
        <w:rPr>
          <w:rtl/>
        </w:rPr>
      </w:pPr>
    </w:p>
    <w:p w:rsidR="00B70D40" w:rsidRDefault="00B70D40" w:rsidP="00B70D40">
      <w:pPr>
        <w:pStyle w:val="Ruller4"/>
        <w:numPr>
          <w:ilvl w:val="0"/>
          <w:numId w:val="38"/>
        </w:numPr>
        <w:tabs>
          <w:tab w:val="num" w:pos="907"/>
        </w:tabs>
        <w:ind w:left="0" w:firstLine="0"/>
        <w:rPr>
          <w:rtl/>
        </w:rPr>
      </w:pPr>
      <w:r>
        <w:rPr>
          <w:rFonts w:hint="cs"/>
          <w:rtl/>
        </w:rPr>
        <w:t xml:space="preserve">לפיכך, השאלה המתחדדת היא, האם לעניין דיני המס, יכול </w:t>
      </w:r>
      <w:r w:rsidRPr="00A52DA8">
        <w:rPr>
          <w:rFonts w:ascii="Century" w:hAnsi="Century" w:cs="Miriam" w:hint="cs"/>
          <w:b/>
          <w:spacing w:val="0"/>
          <w:sz w:val="22"/>
          <w:szCs w:val="24"/>
          <w:rtl/>
        </w:rPr>
        <w:t>הנישום</w:t>
      </w:r>
      <w:r>
        <w:rPr>
          <w:rFonts w:hint="cs"/>
          <w:rtl/>
        </w:rPr>
        <w:t xml:space="preserve"> לטעון כי יש למסות את העסקה לא לפי הכותרת שלה או "הלבוש בו הולבשה", אלא לפי מהותה האמתית ותוכנה.</w:t>
      </w:r>
    </w:p>
    <w:p w:rsidR="00B70D40" w:rsidRDefault="00B70D40" w:rsidP="00B70D40">
      <w:pPr>
        <w:pStyle w:val="Ruller41"/>
        <w:rPr>
          <w:rtl/>
        </w:rPr>
      </w:pPr>
    </w:p>
    <w:p w:rsidR="00B70D40" w:rsidRDefault="00B70D40" w:rsidP="00B70D40">
      <w:pPr>
        <w:pStyle w:val="Ruller4"/>
        <w:numPr>
          <w:ilvl w:val="0"/>
          <w:numId w:val="0"/>
        </w:numPr>
        <w:rPr>
          <w:rtl/>
        </w:rPr>
      </w:pPr>
      <w:r>
        <w:rPr>
          <w:rtl/>
        </w:rPr>
        <w:tab/>
      </w:r>
      <w:r>
        <w:rPr>
          <w:rFonts w:hint="cs"/>
          <w:rtl/>
        </w:rPr>
        <w:t xml:space="preserve">לפי אפשרות אחת, העסקה </w:t>
      </w:r>
      <w:proofErr w:type="spellStart"/>
      <w:r>
        <w:rPr>
          <w:rFonts w:hint="cs"/>
          <w:rtl/>
        </w:rPr>
        <w:t>תמוסה</w:t>
      </w:r>
      <w:proofErr w:type="spellEnd"/>
      <w:r>
        <w:rPr>
          <w:rFonts w:hint="cs"/>
          <w:rtl/>
        </w:rPr>
        <w:t xml:space="preserve"> כפי שהוצגה.</w:t>
      </w:r>
    </w:p>
    <w:p w:rsidR="00B70D40" w:rsidRDefault="00B70D40" w:rsidP="00B70D40">
      <w:pPr>
        <w:pStyle w:val="Ruller4"/>
        <w:numPr>
          <w:ilvl w:val="0"/>
          <w:numId w:val="0"/>
        </w:numPr>
        <w:rPr>
          <w:rtl/>
        </w:rPr>
      </w:pPr>
    </w:p>
    <w:p w:rsidR="00B70D40" w:rsidRPr="008251DB" w:rsidRDefault="00B70D40" w:rsidP="00B70D40">
      <w:pPr>
        <w:pStyle w:val="Ruller4"/>
        <w:numPr>
          <w:ilvl w:val="0"/>
          <w:numId w:val="0"/>
        </w:numPr>
        <w:rPr>
          <w:rtl/>
        </w:rPr>
      </w:pPr>
      <w:r>
        <w:rPr>
          <w:rtl/>
        </w:rPr>
        <w:tab/>
      </w:r>
      <w:r>
        <w:rPr>
          <w:rFonts w:hint="cs"/>
          <w:rtl/>
        </w:rPr>
        <w:t xml:space="preserve">לפי אפשרות שנייה, בענייננו, אין מניעה לראות בחלק מהתמורה כתמורה על נכס 'מוניטין אישי', הגם שהועברה במסגרת </w:t>
      </w:r>
      <w:r w:rsidRPr="008251DB">
        <w:rPr>
          <w:rFonts w:hint="cs"/>
          <w:rtl/>
        </w:rPr>
        <w:t>עסקה שעוצבה בכותרת שלה כמכר מניות.</w:t>
      </w:r>
    </w:p>
    <w:p w:rsidR="00B70D40" w:rsidRPr="008251DB" w:rsidRDefault="00B70D40" w:rsidP="00B70D40">
      <w:pPr>
        <w:pStyle w:val="Ruller41"/>
        <w:rPr>
          <w:rtl/>
        </w:rPr>
      </w:pPr>
    </w:p>
    <w:p w:rsidR="00B70D40" w:rsidRDefault="00B70D40" w:rsidP="00B70D40">
      <w:pPr>
        <w:pStyle w:val="Ruller41"/>
        <w:rPr>
          <w:rtl/>
        </w:rPr>
      </w:pPr>
      <w:r w:rsidRPr="008251DB">
        <w:rPr>
          <w:rtl/>
        </w:rPr>
        <w:tab/>
      </w:r>
      <w:r w:rsidRPr="008251DB">
        <w:rPr>
          <w:rFonts w:hint="cs"/>
          <w:rtl/>
        </w:rPr>
        <w:t>שאלה זו אינה פשוטה, במיוחד כאשר לא נטען כי מתווה העסקה שעוצב נעשה באופן מלאכותי כדי להתחמק או להפחית מתשלום מס. ייתכן כי לאור המסקנה אליה אגיע בהמשך ביחס למהות התקבול בעבור 'מוניטין אישי' במקרה דנן, ניתן יהיה בעתיד לבחון זאת באור אחר, אך לא מצאתי להרחיב את הדיון על כך כעת.</w:t>
      </w:r>
    </w:p>
    <w:p w:rsidR="0033607B" w:rsidRDefault="0033607B" w:rsidP="00B70D40">
      <w:pPr>
        <w:pStyle w:val="Ruller41"/>
        <w:rPr>
          <w:rtl/>
        </w:rPr>
      </w:pPr>
    </w:p>
    <w:p w:rsidR="00B70D40" w:rsidRDefault="00B70D40" w:rsidP="00B70D40">
      <w:pPr>
        <w:pStyle w:val="Ruller4"/>
        <w:numPr>
          <w:ilvl w:val="0"/>
          <w:numId w:val="38"/>
        </w:numPr>
        <w:tabs>
          <w:tab w:val="num" w:pos="907"/>
        </w:tabs>
        <w:ind w:left="0" w:firstLine="0"/>
        <w:rPr>
          <w:rtl/>
        </w:rPr>
      </w:pPr>
      <w:r>
        <w:rPr>
          <w:rFonts w:hint="cs"/>
          <w:rtl/>
        </w:rPr>
        <w:t>בנקודה זו מצטלבת דרך הילוכו של חברי, השופט</w:t>
      </w:r>
      <w:r w:rsidRPr="00466BCD">
        <w:rPr>
          <w:rFonts w:ascii="Century" w:hAnsi="Century" w:cs="Miriam" w:hint="cs"/>
          <w:b/>
          <w:spacing w:val="0"/>
          <w:sz w:val="22"/>
          <w:szCs w:val="24"/>
          <w:rtl/>
        </w:rPr>
        <w:t xml:space="preserve"> שטיין</w:t>
      </w:r>
      <w:r w:rsidRPr="00466BCD">
        <w:rPr>
          <w:rFonts w:ascii="Century" w:hAnsi="Century" w:hint="cs"/>
          <w:sz w:val="22"/>
          <w:rtl/>
        </w:rPr>
        <w:t>,</w:t>
      </w:r>
      <w:r w:rsidRPr="0054060C">
        <w:rPr>
          <w:rFonts w:hint="cs"/>
          <w:rtl/>
        </w:rPr>
        <w:t xml:space="preserve"> </w:t>
      </w:r>
      <w:r>
        <w:rPr>
          <w:rFonts w:hint="cs"/>
          <w:rtl/>
        </w:rPr>
        <w:t xml:space="preserve">עם דרכי-שלי. חברי קובע כי ככלל, 'סיווג מחדש' של עסקאות לצרכי מס יכול שיעשה אך ורק לפי דרישת רשויות המס. בד בבד, מבקש חברי להשאיר פתח צר, חריג לכלל, לפיו 'סיווג מחדש' של העסקה בידי הנישום (כאמור, לשיטתי לא בכך מדובר במקרה דנן) יהיה אפשרי רק במקרים חריגים בהם הוכיח הנישום "בראיות ברורות ומשכנעות כי </w:t>
      </w:r>
      <w:proofErr w:type="spellStart"/>
      <w:r>
        <w:rPr>
          <w:rFonts w:hint="cs"/>
          <w:rtl/>
        </w:rPr>
        <w:t>היתה</w:t>
      </w:r>
      <w:proofErr w:type="spellEnd"/>
      <w:r>
        <w:rPr>
          <w:rFonts w:hint="cs"/>
          <w:rtl/>
        </w:rPr>
        <w:t xml:space="preserve"> לו סיבה מוצדקת לעצב את העסקה כפי שבחר לעצב אותה, וכי מהותה האמתית של העסקה היא זו אשר לה הוא טוען אחרי המעשה" (פסקה 90 לחוות דעתו של השופט </w:t>
      </w:r>
      <w:r w:rsidRPr="006117D8">
        <w:rPr>
          <w:rFonts w:ascii="Century" w:hAnsi="Century" w:cs="Miriam" w:hint="cs"/>
          <w:b/>
          <w:spacing w:val="0"/>
          <w:sz w:val="22"/>
          <w:szCs w:val="24"/>
          <w:rtl/>
        </w:rPr>
        <w:t>שטיין</w:t>
      </w:r>
      <w:r>
        <w:rPr>
          <w:rFonts w:hint="cs"/>
          <w:rtl/>
        </w:rPr>
        <w:t xml:space="preserve">). דא עקא, בית משפט קמא קבע כי </w:t>
      </w:r>
      <w:proofErr w:type="spellStart"/>
      <w:r>
        <w:rPr>
          <w:rFonts w:hint="cs"/>
          <w:rtl/>
        </w:rPr>
        <w:t>ריזמן</w:t>
      </w:r>
      <w:proofErr w:type="spellEnd"/>
      <w:r>
        <w:rPr>
          <w:rFonts w:hint="cs"/>
          <w:rtl/>
        </w:rPr>
        <w:t xml:space="preserve"> עמד בנטל זה, להראות כי העסקה כללה במהותה גם תקבול בעבור מכר 'מוניטין אישי' (ושוב, בהמשך עוד אתייחס למהות תקבול זה). הוא הדין ביחס לעמדה כי "</w:t>
      </w:r>
      <w:proofErr w:type="spellStart"/>
      <w:r>
        <w:rPr>
          <w:rFonts w:hint="cs"/>
          <w:rtl/>
        </w:rPr>
        <w:t>ריזמן</w:t>
      </w:r>
      <w:proofErr w:type="spellEnd"/>
      <w:r>
        <w:rPr>
          <w:rFonts w:hint="cs"/>
          <w:rtl/>
        </w:rPr>
        <w:t xml:space="preserve"> לא הציג לפנינו הסבר משכנע שיש בו כדי להצדיק את אי-סיווגה של עסקת המיזוג מלכתחילה כעסקה למכר מוניטין" (פסקה 92 לחוות דעתו של השופט </w:t>
      </w:r>
      <w:r w:rsidRPr="006117D8">
        <w:rPr>
          <w:rFonts w:ascii="Century" w:hAnsi="Century" w:cs="Miriam" w:hint="cs"/>
          <w:b/>
          <w:spacing w:val="0"/>
          <w:sz w:val="22"/>
          <w:szCs w:val="24"/>
          <w:rtl/>
        </w:rPr>
        <w:t>שטיין</w:t>
      </w:r>
      <w:r>
        <w:rPr>
          <w:rFonts w:hint="cs"/>
          <w:rtl/>
        </w:rPr>
        <w:t xml:space="preserve">). אבקש להסתייג מכך, שכן כפי שציינתי, ביסוד עיצוב העסקה כעסקת מיזוג הוצג טעם מסחרי ברור </w:t>
      </w:r>
      <w:r>
        <w:rPr>
          <w:rtl/>
        </w:rPr>
        <w:t>–</w:t>
      </w:r>
      <w:r>
        <w:rPr>
          <w:rFonts w:hint="cs"/>
          <w:rtl/>
        </w:rPr>
        <w:t xml:space="preserve"> הרצון לאשר את העסקה באמצעות רוב רגיל מבעלי המניות. ואוסיף, כי אני דווקא נכון לקבל את ה"תזה" לפיה </w:t>
      </w:r>
      <w:proofErr w:type="spellStart"/>
      <w:r>
        <w:rPr>
          <w:rFonts w:hint="cs"/>
          <w:rtl/>
        </w:rPr>
        <w:t>ריזמן</w:t>
      </w:r>
      <w:proofErr w:type="spellEnd"/>
      <w:r>
        <w:rPr>
          <w:rFonts w:hint="cs"/>
          <w:rtl/>
        </w:rPr>
        <w:t xml:space="preserve"> היה מוכן להמיר חלק מהתמורה עבור "עסקת המוניטין" באישור מהיר ובטוח של עסקת המיזוג עם אלביט.</w:t>
      </w:r>
    </w:p>
    <w:p w:rsidR="00B70D40" w:rsidRDefault="00B70D40" w:rsidP="00B70D40">
      <w:pPr>
        <w:pStyle w:val="Ruller41"/>
        <w:rPr>
          <w:rtl/>
        </w:rPr>
      </w:pPr>
    </w:p>
    <w:p w:rsidR="00B70D40" w:rsidRDefault="00B70D40" w:rsidP="00B70D40">
      <w:pPr>
        <w:pStyle w:val="Ruller4"/>
        <w:numPr>
          <w:ilvl w:val="0"/>
          <w:numId w:val="38"/>
        </w:numPr>
        <w:tabs>
          <w:tab w:val="num" w:pos="907"/>
        </w:tabs>
        <w:ind w:left="0" w:firstLine="0"/>
        <w:rPr>
          <w:rtl/>
        </w:rPr>
      </w:pPr>
      <w:r>
        <w:rPr>
          <w:rFonts w:hint="cs"/>
          <w:rtl/>
        </w:rPr>
        <w:t xml:space="preserve">יוצא, לשיטתי, כי יישום אמות המידה להחלת החריג לכלל שביקש להתוות חברי, השופט </w:t>
      </w:r>
      <w:r w:rsidRPr="00D57EB4">
        <w:rPr>
          <w:rFonts w:ascii="Century" w:hAnsi="Century" w:cs="Miriam" w:hint="cs"/>
          <w:b/>
          <w:spacing w:val="0"/>
          <w:szCs w:val="24"/>
          <w:rtl/>
        </w:rPr>
        <w:t>שטיין</w:t>
      </w:r>
      <w:r>
        <w:rPr>
          <w:rFonts w:hint="cs"/>
          <w:rtl/>
        </w:rPr>
        <w:t xml:space="preserve">, מוביל דווקא למסקנה כי ניתן לראות בחלק מהתמורה שקיבל </w:t>
      </w:r>
      <w:proofErr w:type="spellStart"/>
      <w:r>
        <w:rPr>
          <w:rFonts w:hint="cs"/>
          <w:rtl/>
        </w:rPr>
        <w:t>ריזמן</w:t>
      </w:r>
      <w:proofErr w:type="spellEnd"/>
      <w:r>
        <w:rPr>
          <w:rFonts w:hint="cs"/>
          <w:rtl/>
        </w:rPr>
        <w:t xml:space="preserve"> במקרה דנן כתקבול עבור מכר 'מוניטין אישי'. ואולם, </w:t>
      </w:r>
      <w:r w:rsidRPr="00AA4C58">
        <w:rPr>
          <w:rFonts w:hint="cs"/>
          <w:rtl/>
        </w:rPr>
        <w:t>לטעמי, אין צורך כי נקבע מסמרות בשאלה אימתי, אם בכלל, יכול הנישום לטעון כי יש למסות את העסקה בהתאם למהות</w:t>
      </w:r>
      <w:r>
        <w:rPr>
          <w:rFonts w:hint="cs"/>
          <w:rtl/>
        </w:rPr>
        <w:t xml:space="preserve"> תוכנה</w:t>
      </w:r>
      <w:r w:rsidRPr="00AA4C58">
        <w:rPr>
          <w:rFonts w:hint="cs"/>
          <w:rtl/>
        </w:rPr>
        <w:t xml:space="preserve"> ולא כפי שכונתה, סוגיה שדומה כי לא הוכרעה לגופה בבית משפט זה (ראו דיון על כך בע"מ (מחוזי ת"א) </w:t>
      </w:r>
      <w:r>
        <w:rPr>
          <w:rtl/>
        </w:rPr>
        <w:t>26356-10-10</w:t>
      </w:r>
      <w:r w:rsidRPr="00AA4C58">
        <w:rPr>
          <w:rFonts w:hint="cs"/>
          <w:rtl/>
        </w:rPr>
        <w:t xml:space="preserve"> </w:t>
      </w:r>
      <w:r w:rsidRPr="00AA4C58">
        <w:rPr>
          <w:rFonts w:ascii="Century" w:hAnsi="Century" w:cs="Miriam" w:hint="cs"/>
          <w:b/>
          <w:spacing w:val="0"/>
          <w:sz w:val="22"/>
          <w:szCs w:val="24"/>
          <w:rtl/>
        </w:rPr>
        <w:t>כלל חברה לביטוח בע"מ נ' פקיד שומה למפעלים גדולים</w:t>
      </w:r>
      <w:r>
        <w:rPr>
          <w:rFonts w:hint="cs"/>
          <w:rtl/>
        </w:rPr>
        <w:t xml:space="preserve"> </w:t>
      </w:r>
      <w:r w:rsidRPr="00AA4C58">
        <w:rPr>
          <w:rFonts w:hint="cs"/>
          <w:rtl/>
        </w:rPr>
        <w:t xml:space="preserve">(20.2.2013) (ערעור שהוגש על פסק הדין (ע"א 3890/13, מיום 29.12.2014) נדחה לפי תקנה 460(ב) לתקנות סדר הדין האזרחי, התשמ"ד-1984); </w:t>
      </w:r>
      <w:r w:rsidRPr="00AA4C58">
        <w:rPr>
          <w:rFonts w:hint="eastAsia"/>
          <w:rtl/>
        </w:rPr>
        <w:t>ע</w:t>
      </w:r>
      <w:r w:rsidRPr="00AA4C58">
        <w:rPr>
          <w:rtl/>
        </w:rPr>
        <w:t>"</w:t>
      </w:r>
      <w:r w:rsidRPr="00AA4C58">
        <w:rPr>
          <w:rFonts w:hint="eastAsia"/>
          <w:rtl/>
        </w:rPr>
        <w:t>מ</w:t>
      </w:r>
      <w:r w:rsidRPr="00AA4C58">
        <w:rPr>
          <w:rtl/>
        </w:rPr>
        <w:t xml:space="preserve"> (</w:t>
      </w:r>
      <w:r w:rsidRPr="00AA4C58">
        <w:rPr>
          <w:rFonts w:hint="cs"/>
          <w:rtl/>
        </w:rPr>
        <w:t xml:space="preserve">מחוזי </w:t>
      </w:r>
      <w:r w:rsidRPr="00AA4C58">
        <w:rPr>
          <w:rFonts w:hint="eastAsia"/>
          <w:rtl/>
        </w:rPr>
        <w:t>חי</w:t>
      </w:r>
      <w:r w:rsidRPr="00AA4C58">
        <w:rPr>
          <w:rFonts w:hint="cs"/>
          <w:rtl/>
        </w:rPr>
        <w:t>'</w:t>
      </w:r>
      <w:r w:rsidRPr="00AA4C58">
        <w:rPr>
          <w:rtl/>
        </w:rPr>
        <w:t xml:space="preserve">) 53014-10-12 </w:t>
      </w:r>
      <w:r w:rsidRPr="00AA4C58">
        <w:rPr>
          <w:rFonts w:ascii="Century" w:hAnsi="Century" w:cs="Miriam" w:hint="eastAsia"/>
          <w:b/>
          <w:spacing w:val="0"/>
          <w:sz w:val="22"/>
          <w:szCs w:val="24"/>
          <w:rtl/>
        </w:rPr>
        <w:t>כרמל</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מדיקט</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טכנולוגיות</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אקוסטיות</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בע</w:t>
      </w:r>
      <w:r w:rsidRPr="00AA4C58">
        <w:rPr>
          <w:rFonts w:ascii="Century" w:hAnsi="Century" w:cs="Miriam"/>
          <w:b/>
          <w:spacing w:val="0"/>
          <w:sz w:val="22"/>
          <w:szCs w:val="24"/>
          <w:rtl/>
        </w:rPr>
        <w:t>"</w:t>
      </w:r>
      <w:r w:rsidRPr="00AA4C58">
        <w:rPr>
          <w:rFonts w:ascii="Century" w:hAnsi="Century" w:cs="Miriam" w:hint="eastAsia"/>
          <w:b/>
          <w:spacing w:val="0"/>
          <w:sz w:val="22"/>
          <w:szCs w:val="24"/>
          <w:rtl/>
        </w:rPr>
        <w:t>מ</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נ</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פקיד</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שומה</w:t>
      </w:r>
      <w:r w:rsidRPr="00AA4C58">
        <w:rPr>
          <w:rFonts w:ascii="Century" w:hAnsi="Century" w:cs="Miriam"/>
          <w:b/>
          <w:spacing w:val="0"/>
          <w:sz w:val="22"/>
          <w:szCs w:val="24"/>
          <w:rtl/>
        </w:rPr>
        <w:t xml:space="preserve"> – </w:t>
      </w:r>
      <w:r w:rsidRPr="00AA4C58">
        <w:rPr>
          <w:rFonts w:ascii="Century" w:hAnsi="Century" w:cs="Miriam" w:hint="eastAsia"/>
          <w:b/>
          <w:spacing w:val="0"/>
          <w:sz w:val="22"/>
          <w:szCs w:val="24"/>
          <w:rtl/>
        </w:rPr>
        <w:t>חיפה</w:t>
      </w:r>
      <w:r w:rsidRPr="00AA4C58">
        <w:rPr>
          <w:rFonts w:hint="cs"/>
          <w:rtl/>
        </w:rPr>
        <w:t xml:space="preserve"> (28.12.2014) (ערעור שהוגש על פסק הדין (ע"א 1274/15, מיום 18.4.2016), נדחה לאחר שהמערער חזר בו מן הערעור במהלך הדיון); </w:t>
      </w:r>
      <w:proofErr w:type="spellStart"/>
      <w:r w:rsidRPr="00AA4C58">
        <w:rPr>
          <w:rFonts w:hint="eastAsia"/>
          <w:rtl/>
        </w:rPr>
        <w:t>ו</w:t>
      </w:r>
      <w:r w:rsidRPr="00AA4C58">
        <w:rPr>
          <w:rtl/>
        </w:rPr>
        <w:t>"</w:t>
      </w:r>
      <w:r w:rsidRPr="00AA4C58">
        <w:rPr>
          <w:rFonts w:hint="eastAsia"/>
          <w:rtl/>
        </w:rPr>
        <w:t>ע</w:t>
      </w:r>
      <w:proofErr w:type="spellEnd"/>
      <w:r w:rsidRPr="00AA4C58">
        <w:rPr>
          <w:rtl/>
        </w:rPr>
        <w:t xml:space="preserve"> (</w:t>
      </w:r>
      <w:r w:rsidRPr="00AA4C58">
        <w:rPr>
          <w:rFonts w:hint="eastAsia"/>
          <w:rtl/>
        </w:rPr>
        <w:t>חי</w:t>
      </w:r>
      <w:r w:rsidRPr="00AA4C58">
        <w:rPr>
          <w:rFonts w:hint="cs"/>
          <w:rtl/>
        </w:rPr>
        <w:t>'</w:t>
      </w:r>
      <w:r w:rsidRPr="00AA4C58">
        <w:rPr>
          <w:rtl/>
        </w:rPr>
        <w:t xml:space="preserve">) 4631-12-13 </w:t>
      </w:r>
      <w:r w:rsidRPr="00AA4C58">
        <w:rPr>
          <w:rFonts w:ascii="Century" w:hAnsi="Century" w:cs="Miriam" w:hint="eastAsia"/>
          <w:b/>
          <w:spacing w:val="0"/>
          <w:sz w:val="22"/>
          <w:szCs w:val="24"/>
          <w:rtl/>
        </w:rPr>
        <w:t>גולדברג</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נ</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מנהל</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מיסוי</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מקרקעין</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חדרה</w:t>
      </w:r>
      <w:r w:rsidRPr="00AA4C58">
        <w:rPr>
          <w:rFonts w:hint="cs"/>
          <w:rtl/>
        </w:rPr>
        <w:t xml:space="preserve"> (14.5.2015); </w:t>
      </w:r>
      <w:r w:rsidRPr="00AA4C58">
        <w:rPr>
          <w:rFonts w:hint="eastAsia"/>
          <w:rtl/>
        </w:rPr>
        <w:t>ע</w:t>
      </w:r>
      <w:r w:rsidRPr="00AA4C58">
        <w:rPr>
          <w:rtl/>
        </w:rPr>
        <w:t>"</w:t>
      </w:r>
      <w:r w:rsidRPr="00AA4C58">
        <w:rPr>
          <w:rFonts w:hint="eastAsia"/>
          <w:rtl/>
        </w:rPr>
        <w:t>מ</w:t>
      </w:r>
      <w:r w:rsidRPr="00AA4C58">
        <w:rPr>
          <w:rtl/>
        </w:rPr>
        <w:t xml:space="preserve"> (</w:t>
      </w:r>
      <w:r w:rsidRPr="00AA4C58">
        <w:rPr>
          <w:rFonts w:hint="cs"/>
          <w:rtl/>
        </w:rPr>
        <w:t xml:space="preserve">מחוזי </w:t>
      </w:r>
      <w:r w:rsidRPr="00AA4C58">
        <w:rPr>
          <w:rFonts w:hint="eastAsia"/>
          <w:rtl/>
        </w:rPr>
        <w:t>ת</w:t>
      </w:r>
      <w:r w:rsidRPr="00AA4C58">
        <w:rPr>
          <w:rtl/>
        </w:rPr>
        <w:t>"</w:t>
      </w:r>
      <w:r w:rsidRPr="00AA4C58">
        <w:rPr>
          <w:rFonts w:hint="eastAsia"/>
          <w:rtl/>
        </w:rPr>
        <w:t>א</w:t>
      </w:r>
      <w:r w:rsidRPr="00AA4C58">
        <w:rPr>
          <w:rtl/>
        </w:rPr>
        <w:t xml:space="preserve">) 53269-12-11 </w:t>
      </w:r>
      <w:r w:rsidRPr="00AA4C58">
        <w:rPr>
          <w:rFonts w:ascii="Century" w:hAnsi="Century" w:cs="Miriam" w:hint="eastAsia"/>
          <w:b/>
          <w:spacing w:val="0"/>
          <w:sz w:val="22"/>
          <w:szCs w:val="24"/>
          <w:rtl/>
        </w:rPr>
        <w:t>פרי</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אור</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בע</w:t>
      </w:r>
      <w:r w:rsidRPr="00AA4C58">
        <w:rPr>
          <w:rFonts w:ascii="Century" w:hAnsi="Century" w:cs="Miriam"/>
          <w:b/>
          <w:spacing w:val="0"/>
          <w:sz w:val="22"/>
          <w:szCs w:val="24"/>
          <w:rtl/>
        </w:rPr>
        <w:t>"</w:t>
      </w:r>
      <w:r w:rsidRPr="00AA4C58">
        <w:rPr>
          <w:rFonts w:ascii="Century" w:hAnsi="Century" w:cs="Miriam" w:hint="eastAsia"/>
          <w:b/>
          <w:spacing w:val="0"/>
          <w:sz w:val="22"/>
          <w:szCs w:val="24"/>
          <w:rtl/>
        </w:rPr>
        <w:t>מ</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נ</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מדינת</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ישראל</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פקיד</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השומה</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למפעלים</w:t>
      </w:r>
      <w:r w:rsidRPr="00AA4C58">
        <w:rPr>
          <w:rFonts w:ascii="Century" w:hAnsi="Century" w:cs="Miriam"/>
          <w:b/>
          <w:spacing w:val="0"/>
          <w:sz w:val="22"/>
          <w:szCs w:val="24"/>
          <w:rtl/>
        </w:rPr>
        <w:t xml:space="preserve"> </w:t>
      </w:r>
      <w:r w:rsidRPr="00AA4C58">
        <w:rPr>
          <w:rFonts w:ascii="Century" w:hAnsi="Century" w:cs="Miriam" w:hint="eastAsia"/>
          <w:b/>
          <w:spacing w:val="0"/>
          <w:sz w:val="22"/>
          <w:szCs w:val="24"/>
          <w:rtl/>
        </w:rPr>
        <w:t>גדולים</w:t>
      </w:r>
      <w:r w:rsidRPr="00AA4C58">
        <w:rPr>
          <w:rtl/>
        </w:rPr>
        <w:t xml:space="preserve"> (27.7.2015)</w:t>
      </w:r>
      <w:r w:rsidRPr="00AA4C58">
        <w:rPr>
          <w:rFonts w:hint="cs"/>
          <w:rtl/>
        </w:rPr>
        <w:t xml:space="preserve"> (ערעור שהוגש על פסק הדין (ע"א 781/16, מיום 25.10.2017), נדחה לאחר שהמערער חזר בו מן הערעור במהלך הדיון)). שכן לעמדתי, ב</w:t>
      </w:r>
      <w:r>
        <w:rPr>
          <w:rFonts w:hint="cs"/>
          <w:rtl/>
        </w:rPr>
        <w:t xml:space="preserve">מקרה דנן, אף אם נקבל את טענת </w:t>
      </w:r>
      <w:proofErr w:type="spellStart"/>
      <w:r>
        <w:rPr>
          <w:rFonts w:hint="cs"/>
          <w:rtl/>
        </w:rPr>
        <w:t>ריזמן</w:t>
      </w:r>
      <w:proofErr w:type="spellEnd"/>
      <w:r>
        <w:rPr>
          <w:rFonts w:hint="cs"/>
          <w:rtl/>
        </w:rPr>
        <w:t xml:space="preserve">, בחינת מהות תוכנה של העסקה, ובכלל זה בחינת מהותו של אותו חלק מן התמורה העומד במחלוקת, מובילה למסקנה כי כלל לא מדובר בתקבול הוני עבור מכר 'מוניטין', אלא בתקבול </w:t>
      </w:r>
      <w:proofErr w:type="spellStart"/>
      <w:r>
        <w:rPr>
          <w:rFonts w:hint="cs"/>
          <w:rtl/>
        </w:rPr>
        <w:t>פירותי</w:t>
      </w:r>
      <w:proofErr w:type="spellEnd"/>
      <w:r>
        <w:rPr>
          <w:rFonts w:hint="cs"/>
          <w:rtl/>
        </w:rPr>
        <w:t xml:space="preserve"> עבור 'אי-תחרות'.</w:t>
      </w:r>
    </w:p>
    <w:p w:rsidR="00B70D40" w:rsidRDefault="00B70D40" w:rsidP="00B70D40">
      <w:pPr>
        <w:pStyle w:val="Ruller41"/>
        <w:rPr>
          <w:rtl/>
        </w:rPr>
      </w:pPr>
    </w:p>
    <w:p w:rsidR="00B70D40" w:rsidRPr="00423A58" w:rsidRDefault="00B70D40" w:rsidP="00B70D40">
      <w:pPr>
        <w:pStyle w:val="Ruller41"/>
      </w:pPr>
      <w:r>
        <w:rPr>
          <w:rtl/>
        </w:rPr>
        <w:tab/>
      </w:r>
      <w:r>
        <w:rPr>
          <w:rFonts w:hint="cs"/>
          <w:rtl/>
        </w:rPr>
        <w:t>אבאר.</w:t>
      </w:r>
    </w:p>
    <w:p w:rsidR="00B70D40" w:rsidRDefault="00B70D40" w:rsidP="00B70D40">
      <w:pPr>
        <w:pStyle w:val="Ruller4"/>
        <w:numPr>
          <w:ilvl w:val="0"/>
          <w:numId w:val="0"/>
        </w:numPr>
        <w:rPr>
          <w:rtl/>
        </w:rPr>
      </w:pPr>
    </w:p>
    <w:p w:rsidR="00B70D40" w:rsidRDefault="00B70D40" w:rsidP="00B70D40">
      <w:pPr>
        <w:pStyle w:val="Ruller41"/>
        <w:rPr>
          <w:rFonts w:ascii="Century" w:hAnsi="Century" w:cs="Miriam"/>
          <w:b/>
          <w:spacing w:val="0"/>
          <w:szCs w:val="24"/>
          <w:rtl/>
        </w:rPr>
      </w:pPr>
      <w:r w:rsidRPr="00FF6A1F">
        <w:rPr>
          <w:rFonts w:ascii="Century" w:hAnsi="Century" w:cs="Miriam" w:hint="cs"/>
          <w:b/>
          <w:spacing w:val="0"/>
          <w:szCs w:val="24"/>
          <w:rtl/>
        </w:rPr>
        <w:t xml:space="preserve">עסקת </w:t>
      </w:r>
      <w:r>
        <w:rPr>
          <w:rFonts w:ascii="Century" w:hAnsi="Century" w:cs="Miriam" w:hint="cs"/>
          <w:b/>
          <w:spacing w:val="0"/>
          <w:szCs w:val="24"/>
          <w:rtl/>
        </w:rPr>
        <w:t>אלביט</w:t>
      </w:r>
      <w:r w:rsidRPr="00FF6A1F">
        <w:rPr>
          <w:rFonts w:ascii="Century" w:hAnsi="Century" w:cs="Miriam" w:hint="cs"/>
          <w:b/>
          <w:spacing w:val="0"/>
          <w:szCs w:val="24"/>
          <w:rtl/>
        </w:rPr>
        <w:t xml:space="preserve"> וש</w:t>
      </w:r>
      <w:r>
        <w:rPr>
          <w:rFonts w:ascii="Century" w:hAnsi="Century" w:cs="Miriam" w:hint="cs"/>
          <w:b/>
          <w:spacing w:val="0"/>
          <w:szCs w:val="24"/>
          <w:rtl/>
        </w:rPr>
        <w:t>אלת מכר מוניטין אישי</w:t>
      </w:r>
    </w:p>
    <w:p w:rsidR="00B70D40" w:rsidRDefault="00B70D40" w:rsidP="00B70D40">
      <w:pPr>
        <w:pStyle w:val="Ruller41"/>
        <w:rPr>
          <w:rtl/>
        </w:rPr>
      </w:pPr>
    </w:p>
    <w:p w:rsidR="00B70D40" w:rsidRDefault="00B70D40" w:rsidP="00B70D40">
      <w:pPr>
        <w:pStyle w:val="Ruller4"/>
        <w:numPr>
          <w:ilvl w:val="0"/>
          <w:numId w:val="38"/>
        </w:numPr>
        <w:tabs>
          <w:tab w:val="num" w:pos="907"/>
        </w:tabs>
        <w:ind w:left="0" w:firstLine="0"/>
        <w:rPr>
          <w:rtl/>
        </w:rPr>
      </w:pPr>
      <w:r w:rsidRPr="001815BB">
        <w:rPr>
          <w:rFonts w:hint="eastAsia"/>
          <w:rtl/>
        </w:rPr>
        <w:t>בעניין</w:t>
      </w:r>
      <w:r w:rsidRPr="001815BB">
        <w:rPr>
          <w:rtl/>
        </w:rPr>
        <w:t xml:space="preserve"> </w:t>
      </w:r>
      <w:proofErr w:type="spellStart"/>
      <w:r w:rsidRPr="00F32C1E">
        <w:rPr>
          <w:rFonts w:ascii="Century" w:hAnsi="Century" w:cs="Miriam" w:hint="eastAsia"/>
          <w:b/>
          <w:spacing w:val="0"/>
          <w:sz w:val="22"/>
          <w:szCs w:val="24"/>
          <w:rtl/>
        </w:rPr>
        <w:t>אינווסט</w:t>
      </w:r>
      <w:proofErr w:type="spellEnd"/>
      <w:r w:rsidRPr="001815BB">
        <w:rPr>
          <w:rtl/>
        </w:rPr>
        <w:t xml:space="preserve">, </w:t>
      </w:r>
      <w:r w:rsidRPr="001815BB">
        <w:rPr>
          <w:rFonts w:hint="eastAsia"/>
          <w:rtl/>
        </w:rPr>
        <w:t>צוין</w:t>
      </w:r>
      <w:r w:rsidRPr="001815BB">
        <w:rPr>
          <w:rtl/>
        </w:rPr>
        <w:t xml:space="preserve"> </w:t>
      </w:r>
      <w:r w:rsidRPr="001815BB">
        <w:rPr>
          <w:rFonts w:hint="eastAsia"/>
          <w:rtl/>
        </w:rPr>
        <w:t>כי</w:t>
      </w:r>
      <w:r w:rsidRPr="001815BB">
        <w:rPr>
          <w:rtl/>
        </w:rPr>
        <w:t xml:space="preserve"> </w:t>
      </w:r>
      <w:r w:rsidRPr="001815BB">
        <w:rPr>
          <w:rFonts w:hint="eastAsia"/>
          <w:rtl/>
        </w:rPr>
        <w:t>אין</w:t>
      </w:r>
      <w:r w:rsidRPr="001815BB">
        <w:rPr>
          <w:rtl/>
        </w:rPr>
        <w:t xml:space="preserve"> </w:t>
      </w:r>
      <w:r w:rsidRPr="001815BB">
        <w:rPr>
          <w:rFonts w:hint="eastAsia"/>
          <w:rtl/>
        </w:rPr>
        <w:t>בנמצא</w:t>
      </w:r>
      <w:r w:rsidRPr="001815BB">
        <w:rPr>
          <w:rtl/>
        </w:rPr>
        <w:t xml:space="preserve"> </w:t>
      </w:r>
      <w:r w:rsidRPr="001815BB">
        <w:rPr>
          <w:rFonts w:hint="eastAsia"/>
          <w:rtl/>
        </w:rPr>
        <w:t>הגדרה</w:t>
      </w:r>
      <w:r w:rsidRPr="001815BB">
        <w:rPr>
          <w:rtl/>
        </w:rPr>
        <w:t xml:space="preserve"> </w:t>
      </w:r>
      <w:r w:rsidRPr="001815BB">
        <w:rPr>
          <w:rFonts w:hint="eastAsia"/>
          <w:rtl/>
        </w:rPr>
        <w:t>ממצה</w:t>
      </w:r>
      <w:r w:rsidRPr="001815BB">
        <w:rPr>
          <w:rtl/>
        </w:rPr>
        <w:t xml:space="preserve"> </w:t>
      </w:r>
      <w:r w:rsidRPr="001815BB">
        <w:rPr>
          <w:rFonts w:hint="eastAsia"/>
          <w:rtl/>
        </w:rPr>
        <w:t>למונח</w:t>
      </w:r>
      <w:r w:rsidRPr="001815BB">
        <w:rPr>
          <w:rtl/>
        </w:rPr>
        <w:t xml:space="preserve"> '</w:t>
      </w:r>
      <w:r w:rsidRPr="001815BB">
        <w:rPr>
          <w:rFonts w:hint="eastAsia"/>
          <w:rtl/>
        </w:rPr>
        <w:t>מוניטין</w:t>
      </w:r>
      <w:r w:rsidRPr="001815BB">
        <w:rPr>
          <w:rtl/>
        </w:rPr>
        <w:t xml:space="preserve">', </w:t>
      </w:r>
      <w:r w:rsidRPr="001815BB">
        <w:rPr>
          <w:rFonts w:hint="eastAsia"/>
          <w:rtl/>
        </w:rPr>
        <w:t>אך</w:t>
      </w:r>
      <w:r w:rsidRPr="001815BB">
        <w:rPr>
          <w:rtl/>
        </w:rPr>
        <w:t xml:space="preserve"> </w:t>
      </w:r>
      <w:r w:rsidRPr="001815BB">
        <w:rPr>
          <w:rFonts w:hint="eastAsia"/>
          <w:rtl/>
        </w:rPr>
        <w:t>נקבע</w:t>
      </w:r>
      <w:r w:rsidRPr="001815BB">
        <w:rPr>
          <w:rtl/>
        </w:rPr>
        <w:t xml:space="preserve"> </w:t>
      </w:r>
      <w:r w:rsidRPr="001815BB">
        <w:rPr>
          <w:rFonts w:hint="eastAsia"/>
          <w:rtl/>
        </w:rPr>
        <w:t>כי</w:t>
      </w:r>
      <w:r w:rsidRPr="001815BB">
        <w:rPr>
          <w:rtl/>
        </w:rPr>
        <w:t xml:space="preserve"> "</w:t>
      </w:r>
      <w:r w:rsidRPr="001815BB">
        <w:rPr>
          <w:rFonts w:hint="eastAsia"/>
          <w:rtl/>
        </w:rPr>
        <w:t>הגרעין</w:t>
      </w:r>
      <w:r w:rsidRPr="001815BB">
        <w:rPr>
          <w:rtl/>
        </w:rPr>
        <w:t xml:space="preserve"> </w:t>
      </w:r>
      <w:r w:rsidRPr="001815BB">
        <w:rPr>
          <w:rFonts w:hint="eastAsia"/>
          <w:rtl/>
        </w:rPr>
        <w:t>של</w:t>
      </w:r>
      <w:r w:rsidRPr="001815BB">
        <w:rPr>
          <w:rtl/>
        </w:rPr>
        <w:t xml:space="preserve"> </w:t>
      </w:r>
      <w:r w:rsidRPr="001815BB">
        <w:rPr>
          <w:rFonts w:hint="eastAsia"/>
          <w:rtl/>
        </w:rPr>
        <w:t>המוניטין</w:t>
      </w:r>
      <w:r w:rsidRPr="001815BB">
        <w:rPr>
          <w:rtl/>
        </w:rPr>
        <w:t xml:space="preserve"> </w:t>
      </w:r>
      <w:r w:rsidRPr="001815BB">
        <w:rPr>
          <w:rFonts w:hint="eastAsia"/>
          <w:rtl/>
        </w:rPr>
        <w:t>מצוי</w:t>
      </w:r>
      <w:r w:rsidRPr="001815BB">
        <w:rPr>
          <w:rtl/>
        </w:rPr>
        <w:t xml:space="preserve"> </w:t>
      </w:r>
      <w:r w:rsidRPr="001815BB">
        <w:rPr>
          <w:rFonts w:hint="eastAsia"/>
          <w:rtl/>
        </w:rPr>
        <w:t>בקיומה</w:t>
      </w:r>
      <w:r w:rsidRPr="001815BB">
        <w:rPr>
          <w:rtl/>
        </w:rPr>
        <w:t xml:space="preserve"> </w:t>
      </w:r>
      <w:r w:rsidRPr="001815BB">
        <w:rPr>
          <w:rFonts w:hint="eastAsia"/>
          <w:rtl/>
        </w:rPr>
        <w:t>של</w:t>
      </w:r>
      <w:r w:rsidRPr="001815BB">
        <w:rPr>
          <w:rtl/>
        </w:rPr>
        <w:t xml:space="preserve"> </w:t>
      </w:r>
      <w:r w:rsidRPr="001815BB">
        <w:rPr>
          <w:rFonts w:hint="eastAsia"/>
          <w:rtl/>
        </w:rPr>
        <w:t>סבירות</w:t>
      </w:r>
      <w:r w:rsidRPr="001815BB">
        <w:rPr>
          <w:rtl/>
        </w:rPr>
        <w:t xml:space="preserve"> </w:t>
      </w:r>
      <w:r w:rsidRPr="001815BB">
        <w:rPr>
          <w:rFonts w:hint="eastAsia"/>
          <w:rtl/>
        </w:rPr>
        <w:t>כי</w:t>
      </w:r>
      <w:r w:rsidRPr="001815BB">
        <w:rPr>
          <w:rtl/>
        </w:rPr>
        <w:t xml:space="preserve"> </w:t>
      </w:r>
      <w:r w:rsidRPr="001815BB">
        <w:rPr>
          <w:rFonts w:hint="eastAsia"/>
          <w:rtl/>
        </w:rPr>
        <w:t>הלקוחות</w:t>
      </w:r>
      <w:r w:rsidRPr="001815BB">
        <w:rPr>
          <w:rtl/>
        </w:rPr>
        <w:t xml:space="preserve"> </w:t>
      </w:r>
      <w:r w:rsidRPr="001815BB">
        <w:rPr>
          <w:rFonts w:hint="eastAsia"/>
          <w:rtl/>
        </w:rPr>
        <w:t>ישובו</w:t>
      </w:r>
      <w:r w:rsidRPr="001815BB">
        <w:rPr>
          <w:rtl/>
        </w:rPr>
        <w:t xml:space="preserve">, </w:t>
      </w:r>
      <w:r w:rsidRPr="001815BB">
        <w:rPr>
          <w:rFonts w:hint="eastAsia"/>
          <w:rtl/>
        </w:rPr>
        <w:t>מסיבה</w:t>
      </w:r>
      <w:r w:rsidRPr="001815BB">
        <w:rPr>
          <w:rtl/>
        </w:rPr>
        <w:t xml:space="preserve"> </w:t>
      </w:r>
      <w:r w:rsidRPr="001815BB">
        <w:rPr>
          <w:rFonts w:hint="eastAsia"/>
          <w:rtl/>
        </w:rPr>
        <w:t>זו</w:t>
      </w:r>
      <w:r w:rsidRPr="001815BB">
        <w:rPr>
          <w:rtl/>
        </w:rPr>
        <w:t xml:space="preserve"> </w:t>
      </w:r>
      <w:r w:rsidRPr="001815BB">
        <w:rPr>
          <w:rFonts w:hint="eastAsia"/>
          <w:rtl/>
        </w:rPr>
        <w:t>או</w:t>
      </w:r>
      <w:r w:rsidRPr="001815BB">
        <w:rPr>
          <w:rtl/>
        </w:rPr>
        <w:t xml:space="preserve"> </w:t>
      </w:r>
      <w:r w:rsidRPr="001815BB">
        <w:rPr>
          <w:rFonts w:hint="eastAsia"/>
          <w:rtl/>
        </w:rPr>
        <w:t>אחרת</w:t>
      </w:r>
      <w:r w:rsidRPr="001815BB">
        <w:rPr>
          <w:rtl/>
        </w:rPr>
        <w:t xml:space="preserve">, </w:t>
      </w:r>
      <w:r w:rsidRPr="001815BB">
        <w:rPr>
          <w:rFonts w:hint="eastAsia"/>
          <w:rtl/>
        </w:rPr>
        <w:t>למקום</w:t>
      </w:r>
      <w:r w:rsidRPr="001815BB">
        <w:rPr>
          <w:rtl/>
        </w:rPr>
        <w:t xml:space="preserve"> </w:t>
      </w:r>
      <w:r w:rsidRPr="001815BB">
        <w:rPr>
          <w:rFonts w:hint="eastAsia"/>
          <w:rtl/>
        </w:rPr>
        <w:t>העסק</w:t>
      </w:r>
      <w:r w:rsidRPr="001815BB">
        <w:rPr>
          <w:rtl/>
        </w:rPr>
        <w:t>" (</w:t>
      </w:r>
      <w:r w:rsidRPr="001815BB">
        <w:rPr>
          <w:rFonts w:hint="eastAsia"/>
          <w:rtl/>
        </w:rPr>
        <w:t>שם</w:t>
      </w:r>
      <w:r w:rsidRPr="001815BB">
        <w:rPr>
          <w:rtl/>
        </w:rPr>
        <w:t xml:space="preserve">, </w:t>
      </w:r>
      <w:r w:rsidRPr="001815BB">
        <w:rPr>
          <w:rFonts w:hint="eastAsia"/>
          <w:rtl/>
        </w:rPr>
        <w:t>בעמ</w:t>
      </w:r>
      <w:r>
        <w:rPr>
          <w:rtl/>
        </w:rPr>
        <w:t>' 249).</w:t>
      </w:r>
      <w:r>
        <w:rPr>
          <w:rFonts w:hint="cs"/>
          <w:rtl/>
        </w:rPr>
        <w:t xml:space="preserve"> השופט (כתוארו אז) </w:t>
      </w:r>
      <w:r w:rsidRPr="00F32C1E">
        <w:rPr>
          <w:rFonts w:ascii="Century" w:hAnsi="Century" w:cs="Miriam" w:hint="cs"/>
          <w:b/>
          <w:spacing w:val="0"/>
          <w:sz w:val="22"/>
          <w:szCs w:val="24"/>
          <w:rtl/>
        </w:rPr>
        <w:t>א' ריבלין</w:t>
      </w:r>
      <w:r>
        <w:rPr>
          <w:rFonts w:hint="cs"/>
          <w:rtl/>
        </w:rPr>
        <w:t>, הוסיף ועמד על ההבחנה בין מוניטין עסקי למוניטין אישי והאפשרות למכירת כל אחד מהם. וכך נפסק שם:</w:t>
      </w:r>
    </w:p>
    <w:p w:rsidR="00B70D40" w:rsidRPr="00A826DC" w:rsidRDefault="00B70D40" w:rsidP="00B70D40">
      <w:pPr>
        <w:pStyle w:val="Ruller41"/>
        <w:rPr>
          <w:sz w:val="20"/>
          <w:szCs w:val="24"/>
          <w:rtl/>
        </w:rPr>
      </w:pPr>
    </w:p>
    <w:p w:rsidR="00B70D40" w:rsidRPr="00427646" w:rsidRDefault="00B70D40" w:rsidP="00B70D40">
      <w:pPr>
        <w:pStyle w:val="Ruller5"/>
        <w:rPr>
          <w:rFonts w:ascii="Century" w:hAnsi="Century" w:cs="Miriam"/>
          <w:b/>
          <w:spacing w:val="0"/>
          <w:szCs w:val="24"/>
          <w:rtl/>
        </w:rPr>
      </w:pPr>
      <w:r>
        <w:rPr>
          <w:rFonts w:hint="cs"/>
          <w:rtl/>
        </w:rPr>
        <w:t>"א</w:t>
      </w:r>
      <w:r>
        <w:rPr>
          <w:rFonts w:hint="eastAsia"/>
          <w:rtl/>
        </w:rPr>
        <w:t>כן</w:t>
      </w:r>
      <w:r>
        <w:rPr>
          <w:rtl/>
        </w:rPr>
        <w:t xml:space="preserve">, </w:t>
      </w:r>
      <w:r>
        <w:rPr>
          <w:rFonts w:hint="eastAsia"/>
          <w:rtl/>
        </w:rPr>
        <w:t>לעתים</w:t>
      </w:r>
      <w:r>
        <w:rPr>
          <w:rtl/>
        </w:rPr>
        <w:t xml:space="preserve"> </w:t>
      </w:r>
      <w:r>
        <w:rPr>
          <w:rFonts w:hint="eastAsia"/>
          <w:rtl/>
        </w:rPr>
        <w:t>שביעות</w:t>
      </w:r>
      <w:r>
        <w:rPr>
          <w:rtl/>
        </w:rPr>
        <w:t xml:space="preserve"> </w:t>
      </w:r>
      <w:r>
        <w:rPr>
          <w:rFonts w:hint="eastAsia"/>
          <w:rtl/>
        </w:rPr>
        <w:t>רצונם</w:t>
      </w:r>
      <w:r>
        <w:rPr>
          <w:rtl/>
        </w:rPr>
        <w:t xml:space="preserve"> </w:t>
      </w:r>
      <w:r>
        <w:rPr>
          <w:rFonts w:hint="eastAsia"/>
          <w:rtl/>
        </w:rPr>
        <w:t>של</w:t>
      </w:r>
      <w:r>
        <w:rPr>
          <w:rtl/>
        </w:rPr>
        <w:t xml:space="preserve"> </w:t>
      </w:r>
      <w:r>
        <w:rPr>
          <w:rFonts w:hint="eastAsia"/>
          <w:rtl/>
        </w:rPr>
        <w:t>הלקוחות</w:t>
      </w:r>
      <w:r>
        <w:rPr>
          <w:rtl/>
        </w:rPr>
        <w:t xml:space="preserve">, </w:t>
      </w:r>
      <w:r>
        <w:rPr>
          <w:rFonts w:hint="eastAsia"/>
          <w:rtl/>
        </w:rPr>
        <w:t>ובעקבות</w:t>
      </w:r>
      <w:r>
        <w:rPr>
          <w:rtl/>
        </w:rPr>
        <w:t xml:space="preserve"> </w:t>
      </w:r>
      <w:r>
        <w:rPr>
          <w:rFonts w:hint="eastAsia"/>
          <w:rtl/>
        </w:rPr>
        <w:t>זאת</w:t>
      </w:r>
      <w:r>
        <w:rPr>
          <w:rtl/>
        </w:rPr>
        <w:t xml:space="preserve"> </w:t>
      </w:r>
      <w:r>
        <w:rPr>
          <w:rFonts w:hint="eastAsia"/>
          <w:rtl/>
        </w:rPr>
        <w:t>נטייתם</w:t>
      </w:r>
      <w:r>
        <w:rPr>
          <w:rtl/>
        </w:rPr>
        <w:t xml:space="preserve"> </w:t>
      </w:r>
      <w:r>
        <w:rPr>
          <w:rFonts w:hint="eastAsia"/>
          <w:rtl/>
        </w:rPr>
        <w:t>לשוב</w:t>
      </w:r>
      <w:r>
        <w:rPr>
          <w:rtl/>
        </w:rPr>
        <w:t xml:space="preserve"> </w:t>
      </w:r>
      <w:r>
        <w:rPr>
          <w:rFonts w:hint="eastAsia"/>
          <w:rtl/>
        </w:rPr>
        <w:t>לבית</w:t>
      </w:r>
      <w:r>
        <w:rPr>
          <w:rtl/>
        </w:rPr>
        <w:t xml:space="preserve"> </w:t>
      </w:r>
      <w:r>
        <w:rPr>
          <w:rFonts w:hint="eastAsia"/>
          <w:rtl/>
        </w:rPr>
        <w:t>העסק</w:t>
      </w:r>
      <w:r>
        <w:rPr>
          <w:rtl/>
        </w:rPr>
        <w:t xml:space="preserve">, </w:t>
      </w:r>
      <w:r>
        <w:rPr>
          <w:rFonts w:hint="eastAsia"/>
          <w:rtl/>
        </w:rPr>
        <w:t>היא</w:t>
      </w:r>
      <w:r>
        <w:rPr>
          <w:rtl/>
        </w:rPr>
        <w:t xml:space="preserve"> </w:t>
      </w:r>
      <w:r>
        <w:rPr>
          <w:rFonts w:hint="eastAsia"/>
          <w:rtl/>
        </w:rPr>
        <w:t>פועל</w:t>
      </w:r>
      <w:r>
        <w:rPr>
          <w:rtl/>
        </w:rPr>
        <w:t xml:space="preserve"> </w:t>
      </w:r>
      <w:r>
        <w:rPr>
          <w:rFonts w:hint="eastAsia"/>
          <w:rtl/>
        </w:rPr>
        <w:t>יוצא</w:t>
      </w:r>
      <w:r>
        <w:rPr>
          <w:rtl/>
        </w:rPr>
        <w:t xml:space="preserve"> </w:t>
      </w:r>
      <w:r>
        <w:rPr>
          <w:rFonts w:hint="eastAsia"/>
          <w:rtl/>
        </w:rPr>
        <w:t>של</w:t>
      </w:r>
      <w:r>
        <w:rPr>
          <w:rtl/>
        </w:rPr>
        <w:t xml:space="preserve"> </w:t>
      </w:r>
      <w:r>
        <w:rPr>
          <w:rFonts w:hint="eastAsia"/>
          <w:rtl/>
        </w:rPr>
        <w:t>היחס</w:t>
      </w:r>
      <w:r>
        <w:rPr>
          <w:rtl/>
        </w:rPr>
        <w:t xml:space="preserve"> </w:t>
      </w:r>
      <w:r>
        <w:rPr>
          <w:rFonts w:hint="eastAsia"/>
          <w:rtl/>
        </w:rPr>
        <w:t>האישי</w:t>
      </w:r>
      <w:r>
        <w:rPr>
          <w:rFonts w:hint="cs"/>
          <w:rtl/>
        </w:rPr>
        <w:t xml:space="preserve"> </w:t>
      </w:r>
      <w:r>
        <w:rPr>
          <w:rtl/>
        </w:rPr>
        <w:t>(</w:t>
      </w:r>
      <w:r>
        <w:t>personal interaction</w:t>
      </w:r>
      <w:r>
        <w:rPr>
          <w:rtl/>
        </w:rPr>
        <w:t xml:space="preserve">) </w:t>
      </w:r>
      <w:r>
        <w:rPr>
          <w:rFonts w:hint="eastAsia"/>
          <w:rtl/>
        </w:rPr>
        <w:t>שמעניק</w:t>
      </w:r>
      <w:r>
        <w:rPr>
          <w:rtl/>
        </w:rPr>
        <w:t xml:space="preserve"> </w:t>
      </w:r>
      <w:r>
        <w:rPr>
          <w:rFonts w:hint="eastAsia"/>
          <w:rtl/>
        </w:rPr>
        <w:t>להם</w:t>
      </w:r>
      <w:r>
        <w:rPr>
          <w:rtl/>
        </w:rPr>
        <w:t xml:space="preserve"> </w:t>
      </w:r>
      <w:r>
        <w:rPr>
          <w:rFonts w:hint="eastAsia"/>
          <w:rtl/>
        </w:rPr>
        <w:t>בעל</w:t>
      </w:r>
      <w:r>
        <w:rPr>
          <w:rtl/>
        </w:rPr>
        <w:t xml:space="preserve"> </w:t>
      </w:r>
      <w:r>
        <w:rPr>
          <w:rFonts w:hint="eastAsia"/>
          <w:rtl/>
        </w:rPr>
        <w:t>העסק</w:t>
      </w:r>
      <w:r>
        <w:rPr>
          <w:rtl/>
        </w:rPr>
        <w:t xml:space="preserve">. </w:t>
      </w:r>
      <w:r>
        <w:rPr>
          <w:rFonts w:hint="eastAsia"/>
          <w:rtl/>
        </w:rPr>
        <w:t>מצב</w:t>
      </w:r>
      <w:r>
        <w:rPr>
          <w:rtl/>
        </w:rPr>
        <w:t xml:space="preserve"> </w:t>
      </w:r>
      <w:r>
        <w:rPr>
          <w:rFonts w:hint="eastAsia"/>
          <w:rtl/>
        </w:rPr>
        <w:t>דברים</w:t>
      </w:r>
      <w:r>
        <w:rPr>
          <w:rtl/>
        </w:rPr>
        <w:t xml:space="preserve"> </w:t>
      </w:r>
      <w:r>
        <w:rPr>
          <w:rFonts w:hint="eastAsia"/>
          <w:rtl/>
        </w:rPr>
        <w:t>שכזה</w:t>
      </w:r>
      <w:r>
        <w:rPr>
          <w:rtl/>
        </w:rPr>
        <w:t xml:space="preserve"> </w:t>
      </w:r>
      <w:r>
        <w:rPr>
          <w:rFonts w:hint="eastAsia"/>
          <w:rtl/>
        </w:rPr>
        <w:t>מצוי</w:t>
      </w:r>
      <w:r>
        <w:rPr>
          <w:rtl/>
        </w:rPr>
        <w:t xml:space="preserve"> </w:t>
      </w:r>
      <w:r>
        <w:rPr>
          <w:rFonts w:hint="eastAsia"/>
          <w:rtl/>
        </w:rPr>
        <w:t>לרוב</w:t>
      </w:r>
      <w:r>
        <w:rPr>
          <w:rtl/>
        </w:rPr>
        <w:t xml:space="preserve"> </w:t>
      </w:r>
      <w:r>
        <w:rPr>
          <w:rFonts w:hint="eastAsia"/>
          <w:rtl/>
        </w:rPr>
        <w:t>אצל</w:t>
      </w:r>
      <w:r>
        <w:rPr>
          <w:rtl/>
        </w:rPr>
        <w:t xml:space="preserve"> </w:t>
      </w:r>
      <w:r>
        <w:rPr>
          <w:rFonts w:hint="eastAsia"/>
          <w:rtl/>
        </w:rPr>
        <w:t>בעלי</w:t>
      </w:r>
      <w:r>
        <w:rPr>
          <w:rtl/>
        </w:rPr>
        <w:t xml:space="preserve"> </w:t>
      </w:r>
      <w:r>
        <w:rPr>
          <w:rFonts w:hint="eastAsia"/>
          <w:rtl/>
        </w:rPr>
        <w:t>משלח</w:t>
      </w:r>
      <w:r>
        <w:rPr>
          <w:rtl/>
        </w:rPr>
        <w:t>-</w:t>
      </w:r>
      <w:r>
        <w:rPr>
          <w:rFonts w:hint="eastAsia"/>
          <w:rtl/>
        </w:rPr>
        <w:t>יד</w:t>
      </w:r>
      <w:r>
        <w:rPr>
          <w:rtl/>
        </w:rPr>
        <w:t xml:space="preserve"> </w:t>
      </w:r>
      <w:r>
        <w:rPr>
          <w:rFonts w:hint="eastAsia"/>
          <w:rtl/>
        </w:rPr>
        <w:t>מסוימים</w:t>
      </w:r>
      <w:r>
        <w:rPr>
          <w:rtl/>
        </w:rPr>
        <w:t xml:space="preserve"> </w:t>
      </w:r>
      <w:r>
        <w:rPr>
          <w:rFonts w:hint="eastAsia"/>
          <w:rtl/>
        </w:rPr>
        <w:t>המקיימים</w:t>
      </w:r>
      <w:r>
        <w:rPr>
          <w:rtl/>
        </w:rPr>
        <w:t xml:space="preserve"> </w:t>
      </w:r>
      <w:r>
        <w:rPr>
          <w:rFonts w:hint="eastAsia"/>
          <w:rtl/>
        </w:rPr>
        <w:t>יחסי</w:t>
      </w:r>
      <w:r>
        <w:rPr>
          <w:rtl/>
        </w:rPr>
        <w:t xml:space="preserve"> </w:t>
      </w:r>
      <w:r>
        <w:rPr>
          <w:rFonts w:hint="eastAsia"/>
          <w:rtl/>
        </w:rPr>
        <w:t>אמון</w:t>
      </w:r>
      <w:r>
        <w:rPr>
          <w:rtl/>
        </w:rPr>
        <w:t xml:space="preserve"> </w:t>
      </w:r>
      <w:r>
        <w:rPr>
          <w:rFonts w:hint="eastAsia"/>
          <w:rtl/>
        </w:rPr>
        <w:t>מיוחדים</w:t>
      </w:r>
      <w:r>
        <w:rPr>
          <w:rtl/>
        </w:rPr>
        <w:t xml:space="preserve"> </w:t>
      </w:r>
      <w:r>
        <w:rPr>
          <w:rFonts w:hint="eastAsia"/>
          <w:rtl/>
        </w:rPr>
        <w:t>עם</w:t>
      </w:r>
      <w:r>
        <w:rPr>
          <w:rtl/>
        </w:rPr>
        <w:t xml:space="preserve"> </w:t>
      </w:r>
      <w:r>
        <w:rPr>
          <w:rFonts w:hint="eastAsia"/>
          <w:rtl/>
        </w:rPr>
        <w:t>לקוחותיהם</w:t>
      </w:r>
      <w:r>
        <w:rPr>
          <w:rtl/>
        </w:rPr>
        <w:t xml:space="preserve">, </w:t>
      </w:r>
      <w:r>
        <w:rPr>
          <w:rFonts w:hint="eastAsia"/>
          <w:rtl/>
        </w:rPr>
        <w:t>כגון</w:t>
      </w:r>
      <w:r>
        <w:rPr>
          <w:rtl/>
        </w:rPr>
        <w:t xml:space="preserve"> </w:t>
      </w:r>
      <w:r>
        <w:rPr>
          <w:rFonts w:hint="eastAsia"/>
          <w:rtl/>
        </w:rPr>
        <w:t>עורכי</w:t>
      </w:r>
      <w:r>
        <w:rPr>
          <w:rtl/>
        </w:rPr>
        <w:t>-</w:t>
      </w:r>
      <w:r>
        <w:rPr>
          <w:rFonts w:hint="eastAsia"/>
          <w:rtl/>
        </w:rPr>
        <w:t>דין</w:t>
      </w:r>
      <w:r>
        <w:rPr>
          <w:rtl/>
        </w:rPr>
        <w:t xml:space="preserve">, </w:t>
      </w:r>
      <w:r>
        <w:rPr>
          <w:rFonts w:hint="eastAsia"/>
          <w:rtl/>
        </w:rPr>
        <w:t>רואי</w:t>
      </w:r>
      <w:r>
        <w:rPr>
          <w:rtl/>
        </w:rPr>
        <w:t>-</w:t>
      </w:r>
      <w:r>
        <w:rPr>
          <w:rFonts w:hint="eastAsia"/>
          <w:rtl/>
        </w:rPr>
        <w:t>חשבון</w:t>
      </w:r>
      <w:r>
        <w:rPr>
          <w:rtl/>
        </w:rPr>
        <w:t xml:space="preserve"> </w:t>
      </w:r>
      <w:r>
        <w:rPr>
          <w:rFonts w:hint="eastAsia"/>
          <w:rtl/>
        </w:rPr>
        <w:t>ורופאים</w:t>
      </w:r>
      <w:r>
        <w:rPr>
          <w:rtl/>
        </w:rPr>
        <w:t xml:space="preserve">. </w:t>
      </w:r>
      <w:r w:rsidRPr="00A826DC">
        <w:rPr>
          <w:rFonts w:ascii="Century" w:hAnsi="Century" w:cs="Miriam" w:hint="eastAsia"/>
          <w:b/>
          <w:spacing w:val="0"/>
          <w:szCs w:val="24"/>
          <w:rtl/>
        </w:rPr>
        <w:t>ברי</w:t>
      </w:r>
      <w:r w:rsidRPr="00A826DC">
        <w:rPr>
          <w:rFonts w:ascii="Century" w:hAnsi="Century" w:cs="Miriam"/>
          <w:b/>
          <w:spacing w:val="0"/>
          <w:szCs w:val="24"/>
          <w:rtl/>
        </w:rPr>
        <w:t xml:space="preserve"> </w:t>
      </w:r>
      <w:r w:rsidRPr="00A826DC">
        <w:rPr>
          <w:rFonts w:ascii="Century" w:hAnsi="Century" w:cs="Miriam" w:hint="eastAsia"/>
          <w:b/>
          <w:spacing w:val="0"/>
          <w:szCs w:val="24"/>
          <w:rtl/>
        </w:rPr>
        <w:t>כי</w:t>
      </w:r>
      <w:r w:rsidRPr="00A826DC">
        <w:rPr>
          <w:rFonts w:ascii="Century" w:hAnsi="Century" w:cs="Miriam"/>
          <w:b/>
          <w:spacing w:val="0"/>
          <w:szCs w:val="24"/>
          <w:rtl/>
        </w:rPr>
        <w:t xml:space="preserve"> </w:t>
      </w:r>
      <w:r w:rsidRPr="00A826DC">
        <w:rPr>
          <w:rFonts w:ascii="Century" w:hAnsi="Century" w:cs="Miriam" w:hint="eastAsia"/>
          <w:b/>
          <w:spacing w:val="0"/>
          <w:szCs w:val="24"/>
          <w:rtl/>
        </w:rPr>
        <w:t>עצם</w:t>
      </w:r>
      <w:r w:rsidRPr="00A826DC">
        <w:rPr>
          <w:rFonts w:ascii="Century" w:hAnsi="Century" w:cs="Miriam"/>
          <w:b/>
          <w:spacing w:val="0"/>
          <w:szCs w:val="24"/>
          <w:rtl/>
        </w:rPr>
        <w:t xml:space="preserve"> </w:t>
      </w:r>
      <w:r w:rsidRPr="00A826DC">
        <w:rPr>
          <w:rFonts w:ascii="Century" w:hAnsi="Century" w:cs="Miriam" w:hint="eastAsia"/>
          <w:b/>
          <w:spacing w:val="0"/>
          <w:szCs w:val="24"/>
          <w:rtl/>
        </w:rPr>
        <w:t>היחס</w:t>
      </w:r>
      <w:r w:rsidRPr="00A826DC">
        <w:rPr>
          <w:rFonts w:ascii="Century" w:hAnsi="Century" w:cs="Miriam"/>
          <w:b/>
          <w:spacing w:val="0"/>
          <w:szCs w:val="24"/>
          <w:rtl/>
        </w:rPr>
        <w:t xml:space="preserve"> </w:t>
      </w:r>
      <w:r w:rsidRPr="00A826DC">
        <w:rPr>
          <w:rFonts w:ascii="Century" w:hAnsi="Century" w:cs="Miriam" w:hint="eastAsia"/>
          <w:b/>
          <w:spacing w:val="0"/>
          <w:szCs w:val="24"/>
          <w:rtl/>
        </w:rPr>
        <w:t>האישי</w:t>
      </w:r>
      <w:r w:rsidRPr="00A826DC">
        <w:rPr>
          <w:rFonts w:ascii="Century" w:hAnsi="Century" w:cs="Miriam"/>
          <w:b/>
          <w:spacing w:val="0"/>
          <w:szCs w:val="24"/>
          <w:rtl/>
        </w:rPr>
        <w:t xml:space="preserve"> </w:t>
      </w:r>
      <w:r w:rsidRPr="00A826DC">
        <w:rPr>
          <w:rFonts w:ascii="Century" w:hAnsi="Century" w:cs="Miriam" w:hint="eastAsia"/>
          <w:b/>
          <w:spacing w:val="0"/>
          <w:szCs w:val="24"/>
          <w:rtl/>
        </w:rPr>
        <w:t>אינו</w:t>
      </w:r>
      <w:r w:rsidRPr="00A826DC">
        <w:rPr>
          <w:rFonts w:ascii="Century" w:hAnsi="Century" w:cs="Miriam"/>
          <w:b/>
          <w:spacing w:val="0"/>
          <w:szCs w:val="24"/>
          <w:rtl/>
        </w:rPr>
        <w:t xml:space="preserve"> </w:t>
      </w:r>
      <w:r w:rsidRPr="00A826DC">
        <w:rPr>
          <w:rFonts w:ascii="Century" w:hAnsi="Century" w:cs="Miriam" w:hint="eastAsia"/>
          <w:b/>
          <w:spacing w:val="0"/>
          <w:szCs w:val="24"/>
          <w:rtl/>
        </w:rPr>
        <w:t>ניתן</w:t>
      </w:r>
      <w:r w:rsidRPr="00A826DC">
        <w:rPr>
          <w:rFonts w:ascii="Century" w:hAnsi="Century" w:cs="Miriam"/>
          <w:b/>
          <w:spacing w:val="0"/>
          <w:szCs w:val="24"/>
          <w:rtl/>
        </w:rPr>
        <w:t xml:space="preserve"> </w:t>
      </w:r>
      <w:r w:rsidRPr="00A826DC">
        <w:rPr>
          <w:rFonts w:ascii="Century" w:hAnsi="Century" w:cs="Miriam" w:hint="eastAsia"/>
          <w:b/>
          <w:spacing w:val="0"/>
          <w:szCs w:val="24"/>
          <w:rtl/>
        </w:rPr>
        <w:t>להעברה</w:t>
      </w:r>
      <w:r w:rsidRPr="00A826DC">
        <w:rPr>
          <w:rFonts w:ascii="Century" w:hAnsi="Century" w:cs="Miriam"/>
          <w:b/>
          <w:spacing w:val="0"/>
          <w:szCs w:val="24"/>
          <w:rtl/>
        </w:rPr>
        <w:t xml:space="preserve"> </w:t>
      </w:r>
      <w:r w:rsidRPr="00A826DC">
        <w:rPr>
          <w:rFonts w:ascii="Century" w:hAnsi="Century" w:cs="Miriam" w:hint="eastAsia"/>
          <w:b/>
          <w:spacing w:val="0"/>
          <w:szCs w:val="24"/>
          <w:rtl/>
        </w:rPr>
        <w:t>לאחר</w:t>
      </w:r>
      <w:r w:rsidRPr="00A826DC">
        <w:rPr>
          <w:rFonts w:ascii="Century" w:hAnsi="Century" w:cs="Miriam"/>
          <w:b/>
          <w:spacing w:val="0"/>
          <w:szCs w:val="24"/>
          <w:rtl/>
        </w:rPr>
        <w:t xml:space="preserve"> </w:t>
      </w:r>
      <w:r w:rsidRPr="00A826DC">
        <w:rPr>
          <w:rFonts w:ascii="Century" w:hAnsi="Century" w:cs="Miriam" w:hint="eastAsia"/>
          <w:b/>
          <w:spacing w:val="0"/>
          <w:szCs w:val="24"/>
          <w:rtl/>
        </w:rPr>
        <w:t>המחליט</w:t>
      </w:r>
      <w:r w:rsidRPr="00A826DC">
        <w:rPr>
          <w:rFonts w:ascii="Century" w:hAnsi="Century" w:cs="Miriam"/>
          <w:b/>
          <w:spacing w:val="0"/>
          <w:szCs w:val="24"/>
          <w:rtl/>
        </w:rPr>
        <w:t xml:space="preserve"> </w:t>
      </w:r>
      <w:r w:rsidRPr="00A826DC">
        <w:rPr>
          <w:rFonts w:ascii="Century" w:hAnsi="Century" w:cs="Miriam" w:hint="eastAsia"/>
          <w:b/>
          <w:spacing w:val="0"/>
          <w:szCs w:val="24"/>
          <w:rtl/>
        </w:rPr>
        <w:t>לרכוש</w:t>
      </w:r>
      <w:r w:rsidRPr="00A826DC">
        <w:rPr>
          <w:rFonts w:ascii="Century" w:hAnsi="Century" w:cs="Miriam"/>
          <w:b/>
          <w:spacing w:val="0"/>
          <w:szCs w:val="24"/>
          <w:rtl/>
        </w:rPr>
        <w:t xml:space="preserve"> </w:t>
      </w:r>
      <w:r w:rsidRPr="00A826DC">
        <w:rPr>
          <w:rFonts w:ascii="Century" w:hAnsi="Century" w:cs="Miriam" w:hint="eastAsia"/>
          <w:b/>
          <w:spacing w:val="0"/>
          <w:szCs w:val="24"/>
          <w:rtl/>
        </w:rPr>
        <w:t>את</w:t>
      </w:r>
      <w:r w:rsidRPr="00A826DC">
        <w:rPr>
          <w:rFonts w:ascii="Century" w:hAnsi="Century" w:cs="Miriam"/>
          <w:b/>
          <w:spacing w:val="0"/>
          <w:szCs w:val="24"/>
          <w:rtl/>
        </w:rPr>
        <w:t xml:space="preserve"> </w:t>
      </w:r>
      <w:r w:rsidRPr="00A826DC">
        <w:rPr>
          <w:rFonts w:ascii="Century" w:hAnsi="Century" w:cs="Miriam" w:hint="eastAsia"/>
          <w:b/>
          <w:spacing w:val="0"/>
          <w:szCs w:val="24"/>
          <w:rtl/>
        </w:rPr>
        <w:t>העסק</w:t>
      </w:r>
      <w:r w:rsidRPr="00A826DC">
        <w:rPr>
          <w:rFonts w:ascii="Century" w:hAnsi="Century" w:cs="Miriam"/>
          <w:b/>
          <w:spacing w:val="0"/>
          <w:szCs w:val="24"/>
          <w:rtl/>
        </w:rPr>
        <w:t xml:space="preserve">. </w:t>
      </w:r>
      <w:r w:rsidRPr="00A826DC">
        <w:rPr>
          <w:rFonts w:ascii="Century" w:hAnsi="Century" w:cs="Miriam" w:hint="eastAsia"/>
          <w:b/>
          <w:spacing w:val="0"/>
          <w:szCs w:val="24"/>
          <w:rtl/>
        </w:rPr>
        <w:t>לא</w:t>
      </w:r>
      <w:r w:rsidRPr="00A826DC">
        <w:rPr>
          <w:rFonts w:ascii="Century" w:hAnsi="Century" w:cs="Miriam"/>
          <w:b/>
          <w:spacing w:val="0"/>
          <w:szCs w:val="24"/>
          <w:rtl/>
        </w:rPr>
        <w:t xml:space="preserve"> </w:t>
      </w:r>
      <w:r w:rsidRPr="00A826DC">
        <w:rPr>
          <w:rFonts w:ascii="Century" w:hAnsi="Century" w:cs="Miriam" w:hint="eastAsia"/>
          <w:b/>
          <w:spacing w:val="0"/>
          <w:szCs w:val="24"/>
          <w:rtl/>
        </w:rPr>
        <w:t>כן</w:t>
      </w:r>
      <w:r w:rsidRPr="00A826DC">
        <w:rPr>
          <w:rFonts w:ascii="Century" w:hAnsi="Century" w:cs="Miriam"/>
          <w:b/>
          <w:spacing w:val="0"/>
          <w:szCs w:val="24"/>
          <w:rtl/>
        </w:rPr>
        <w:t xml:space="preserve"> </w:t>
      </w:r>
      <w:r w:rsidRPr="00A826DC">
        <w:rPr>
          <w:rFonts w:ascii="Century" w:hAnsi="Century" w:cs="Miriam" w:hint="eastAsia"/>
          <w:b/>
          <w:spacing w:val="0"/>
          <w:szCs w:val="24"/>
          <w:rtl/>
        </w:rPr>
        <w:t>פירותיו</w:t>
      </w:r>
      <w:r w:rsidRPr="00A826DC">
        <w:rPr>
          <w:rFonts w:ascii="Century" w:hAnsi="Century" w:cs="Miriam"/>
          <w:b/>
          <w:spacing w:val="0"/>
          <w:szCs w:val="24"/>
          <w:rtl/>
        </w:rPr>
        <w:t xml:space="preserve"> </w:t>
      </w:r>
      <w:r w:rsidRPr="00A826DC">
        <w:rPr>
          <w:rFonts w:ascii="Century" w:hAnsi="Century" w:cs="Miriam" w:hint="eastAsia"/>
          <w:b/>
          <w:spacing w:val="0"/>
          <w:szCs w:val="24"/>
          <w:rtl/>
        </w:rPr>
        <w:t>של</w:t>
      </w:r>
      <w:r w:rsidRPr="00A826DC">
        <w:rPr>
          <w:rFonts w:ascii="Century" w:hAnsi="Century" w:cs="Miriam"/>
          <w:b/>
          <w:spacing w:val="0"/>
          <w:szCs w:val="24"/>
          <w:rtl/>
        </w:rPr>
        <w:t xml:space="preserve"> </w:t>
      </w:r>
      <w:r w:rsidRPr="00A826DC">
        <w:rPr>
          <w:rFonts w:ascii="Century" w:hAnsi="Century" w:cs="Miriam" w:hint="eastAsia"/>
          <w:b/>
          <w:spacing w:val="0"/>
          <w:szCs w:val="24"/>
          <w:rtl/>
        </w:rPr>
        <w:t>היחס</w:t>
      </w:r>
      <w:r w:rsidRPr="00A826DC">
        <w:rPr>
          <w:rFonts w:ascii="Century" w:hAnsi="Century" w:cs="Miriam"/>
          <w:b/>
          <w:spacing w:val="0"/>
          <w:szCs w:val="24"/>
          <w:rtl/>
        </w:rPr>
        <w:t xml:space="preserve"> </w:t>
      </w:r>
      <w:r w:rsidRPr="00A826DC">
        <w:rPr>
          <w:rFonts w:ascii="Century" w:hAnsi="Century" w:cs="Miriam" w:hint="eastAsia"/>
          <w:b/>
          <w:spacing w:val="0"/>
          <w:szCs w:val="24"/>
          <w:rtl/>
        </w:rPr>
        <w:t>הזה</w:t>
      </w:r>
      <w:r w:rsidRPr="00A826DC">
        <w:rPr>
          <w:rFonts w:ascii="Century" w:hAnsi="Century" w:cs="Miriam"/>
          <w:b/>
          <w:spacing w:val="0"/>
          <w:szCs w:val="24"/>
          <w:rtl/>
        </w:rPr>
        <w:t>.</w:t>
      </w:r>
      <w:r w:rsidRPr="00A826DC">
        <w:rPr>
          <w:rtl/>
        </w:rPr>
        <w:t xml:space="preserve"> </w:t>
      </w:r>
      <w:r>
        <w:rPr>
          <w:rFonts w:hint="eastAsia"/>
          <w:rtl/>
        </w:rPr>
        <w:t>היחס</w:t>
      </w:r>
      <w:r>
        <w:rPr>
          <w:rtl/>
        </w:rPr>
        <w:t xml:space="preserve"> </w:t>
      </w:r>
      <w:r>
        <w:rPr>
          <w:rFonts w:hint="eastAsia"/>
          <w:rtl/>
        </w:rPr>
        <w:t>האישי</w:t>
      </w:r>
      <w:r>
        <w:rPr>
          <w:rtl/>
        </w:rPr>
        <w:t xml:space="preserve"> </w:t>
      </w:r>
      <w:r>
        <w:rPr>
          <w:rFonts w:hint="eastAsia"/>
          <w:rtl/>
        </w:rPr>
        <w:t>שמעניק</w:t>
      </w:r>
      <w:r>
        <w:rPr>
          <w:rtl/>
        </w:rPr>
        <w:t xml:space="preserve"> </w:t>
      </w:r>
      <w:r>
        <w:rPr>
          <w:rFonts w:hint="eastAsia"/>
          <w:rtl/>
        </w:rPr>
        <w:t>בעל</w:t>
      </w:r>
      <w:r>
        <w:rPr>
          <w:rtl/>
        </w:rPr>
        <w:t xml:space="preserve"> </w:t>
      </w:r>
      <w:r>
        <w:rPr>
          <w:rFonts w:hint="eastAsia"/>
          <w:rtl/>
        </w:rPr>
        <w:t>העסק</w:t>
      </w:r>
      <w:r>
        <w:rPr>
          <w:rtl/>
        </w:rPr>
        <w:t xml:space="preserve"> </w:t>
      </w:r>
      <w:r>
        <w:rPr>
          <w:rFonts w:hint="eastAsia"/>
          <w:rtl/>
        </w:rPr>
        <w:t>קשור</w:t>
      </w:r>
      <w:r>
        <w:rPr>
          <w:rtl/>
        </w:rPr>
        <w:t xml:space="preserve"> </w:t>
      </w:r>
      <w:r>
        <w:rPr>
          <w:rFonts w:hint="eastAsia"/>
          <w:rtl/>
        </w:rPr>
        <w:t>לתכונותיו</w:t>
      </w:r>
      <w:r>
        <w:rPr>
          <w:rtl/>
        </w:rPr>
        <w:t xml:space="preserve"> </w:t>
      </w:r>
      <w:r>
        <w:rPr>
          <w:rFonts w:hint="eastAsia"/>
          <w:rtl/>
        </w:rPr>
        <w:t>האישיות</w:t>
      </w:r>
      <w:r>
        <w:rPr>
          <w:rtl/>
        </w:rPr>
        <w:t xml:space="preserve">, </w:t>
      </w:r>
      <w:r>
        <w:rPr>
          <w:rFonts w:hint="eastAsia"/>
          <w:rtl/>
        </w:rPr>
        <w:t>וממילא</w:t>
      </w:r>
      <w:r>
        <w:rPr>
          <w:rtl/>
        </w:rPr>
        <w:t xml:space="preserve"> </w:t>
      </w:r>
      <w:r>
        <w:rPr>
          <w:rFonts w:hint="eastAsia"/>
          <w:rtl/>
        </w:rPr>
        <w:t>הן</w:t>
      </w:r>
      <w:r>
        <w:rPr>
          <w:rtl/>
        </w:rPr>
        <w:t xml:space="preserve"> </w:t>
      </w:r>
      <w:r>
        <w:rPr>
          <w:rFonts w:hint="eastAsia"/>
          <w:rtl/>
        </w:rPr>
        <w:t>אינן</w:t>
      </w:r>
      <w:r>
        <w:rPr>
          <w:rtl/>
        </w:rPr>
        <w:t xml:space="preserve"> </w:t>
      </w:r>
      <w:r>
        <w:rPr>
          <w:rFonts w:hint="eastAsia"/>
          <w:rtl/>
        </w:rPr>
        <w:t>ניתנות</w:t>
      </w:r>
      <w:r>
        <w:rPr>
          <w:rtl/>
        </w:rPr>
        <w:t xml:space="preserve"> </w:t>
      </w:r>
      <w:r>
        <w:rPr>
          <w:rFonts w:hint="eastAsia"/>
          <w:rtl/>
        </w:rPr>
        <w:t>להעברה</w:t>
      </w:r>
      <w:r>
        <w:rPr>
          <w:rtl/>
        </w:rPr>
        <w:t xml:space="preserve">. </w:t>
      </w:r>
      <w:r>
        <w:rPr>
          <w:rFonts w:hint="eastAsia"/>
          <w:rtl/>
        </w:rPr>
        <w:t>הן</w:t>
      </w:r>
      <w:r>
        <w:rPr>
          <w:rtl/>
        </w:rPr>
        <w:t xml:space="preserve"> </w:t>
      </w:r>
      <w:r>
        <w:rPr>
          <w:rFonts w:hint="eastAsia"/>
          <w:rtl/>
        </w:rPr>
        <w:t>ילכו</w:t>
      </w:r>
      <w:r>
        <w:rPr>
          <w:rtl/>
        </w:rPr>
        <w:t xml:space="preserve"> </w:t>
      </w:r>
      <w:r>
        <w:rPr>
          <w:rFonts w:hint="eastAsia"/>
          <w:rtl/>
        </w:rPr>
        <w:t>עם</w:t>
      </w:r>
      <w:r>
        <w:rPr>
          <w:rtl/>
        </w:rPr>
        <w:t xml:space="preserve"> </w:t>
      </w:r>
      <w:r>
        <w:rPr>
          <w:rFonts w:hint="eastAsia"/>
          <w:rtl/>
        </w:rPr>
        <w:t>בעל</w:t>
      </w:r>
      <w:r>
        <w:rPr>
          <w:rtl/>
        </w:rPr>
        <w:t xml:space="preserve"> </w:t>
      </w:r>
      <w:r>
        <w:rPr>
          <w:rFonts w:hint="eastAsia"/>
          <w:rtl/>
        </w:rPr>
        <w:t>העסק</w:t>
      </w:r>
      <w:r>
        <w:rPr>
          <w:rtl/>
        </w:rPr>
        <w:t xml:space="preserve"> </w:t>
      </w:r>
      <w:r>
        <w:rPr>
          <w:rFonts w:hint="eastAsia"/>
          <w:rtl/>
        </w:rPr>
        <w:t>באשר</w:t>
      </w:r>
      <w:r>
        <w:rPr>
          <w:rtl/>
        </w:rPr>
        <w:t xml:space="preserve"> </w:t>
      </w:r>
      <w:r>
        <w:rPr>
          <w:rFonts w:hint="eastAsia"/>
          <w:rtl/>
        </w:rPr>
        <w:t>ילך</w:t>
      </w:r>
      <w:r>
        <w:rPr>
          <w:rtl/>
        </w:rPr>
        <w:t xml:space="preserve"> </w:t>
      </w:r>
      <w:r>
        <w:rPr>
          <w:rFonts w:hint="eastAsia"/>
          <w:rtl/>
        </w:rPr>
        <w:t>ויעמדו</w:t>
      </w:r>
      <w:r>
        <w:rPr>
          <w:rtl/>
        </w:rPr>
        <w:t xml:space="preserve"> </w:t>
      </w:r>
      <w:r>
        <w:rPr>
          <w:rFonts w:hint="eastAsia"/>
          <w:rtl/>
        </w:rPr>
        <w:t>לו</w:t>
      </w:r>
      <w:r>
        <w:rPr>
          <w:rtl/>
        </w:rPr>
        <w:t xml:space="preserve"> </w:t>
      </w:r>
      <w:r>
        <w:rPr>
          <w:rFonts w:hint="eastAsia"/>
          <w:rtl/>
        </w:rPr>
        <w:t>בעתיד</w:t>
      </w:r>
      <w:r>
        <w:rPr>
          <w:rtl/>
        </w:rPr>
        <w:t xml:space="preserve"> (</w:t>
      </w:r>
      <w:r>
        <w:rPr>
          <w:rFonts w:hint="eastAsia"/>
          <w:rtl/>
        </w:rPr>
        <w:t>ראו</w:t>
      </w:r>
      <w:r>
        <w:t xml:space="preserve">Spaulding v. </w:t>
      </w:r>
      <w:proofErr w:type="spellStart"/>
      <w:r>
        <w:t>Benenati</w:t>
      </w:r>
      <w:proofErr w:type="spellEnd"/>
      <w:r>
        <w:t xml:space="preserve"> (1982) [14], at p. 1245</w:t>
      </w:r>
      <w:r>
        <w:rPr>
          <w:rtl/>
        </w:rPr>
        <w:t xml:space="preserve">). </w:t>
      </w:r>
      <w:r w:rsidRPr="00A826DC">
        <w:rPr>
          <w:rFonts w:ascii="Century" w:hAnsi="Century" w:hint="eastAsia"/>
          <w:rtl/>
        </w:rPr>
        <w:t>ואולם</w:t>
      </w:r>
      <w:r w:rsidRPr="00A826DC">
        <w:rPr>
          <w:rFonts w:ascii="Century" w:hAnsi="Century"/>
          <w:rtl/>
        </w:rPr>
        <w:t xml:space="preserve"> </w:t>
      </w:r>
      <w:r w:rsidRPr="00A826DC">
        <w:rPr>
          <w:rFonts w:ascii="Century" w:hAnsi="Century" w:hint="eastAsia"/>
          <w:rtl/>
        </w:rPr>
        <w:t>מכך</w:t>
      </w:r>
      <w:r w:rsidRPr="00A826DC">
        <w:rPr>
          <w:rFonts w:ascii="Century" w:hAnsi="Century"/>
          <w:rtl/>
        </w:rPr>
        <w:t xml:space="preserve"> </w:t>
      </w:r>
      <w:r w:rsidRPr="00A826DC">
        <w:rPr>
          <w:rFonts w:ascii="Century" w:hAnsi="Century" w:hint="eastAsia"/>
          <w:rtl/>
        </w:rPr>
        <w:t>אין</w:t>
      </w:r>
      <w:r w:rsidRPr="00A826DC">
        <w:rPr>
          <w:rFonts w:ascii="Century" w:hAnsi="Century"/>
          <w:rtl/>
        </w:rPr>
        <w:t xml:space="preserve"> </w:t>
      </w:r>
      <w:r w:rsidRPr="00A826DC">
        <w:rPr>
          <w:rFonts w:ascii="Century" w:hAnsi="Century" w:hint="eastAsia"/>
          <w:rtl/>
        </w:rPr>
        <w:t>בהכרח</w:t>
      </w:r>
      <w:r w:rsidRPr="00A826DC">
        <w:rPr>
          <w:rFonts w:ascii="Century" w:hAnsi="Century"/>
          <w:rtl/>
        </w:rPr>
        <w:t xml:space="preserve"> </w:t>
      </w:r>
      <w:r w:rsidRPr="00A826DC">
        <w:rPr>
          <w:rFonts w:ascii="Century" w:hAnsi="Century" w:hint="eastAsia"/>
          <w:rtl/>
        </w:rPr>
        <w:t>כדי</w:t>
      </w:r>
      <w:r w:rsidRPr="00A826DC">
        <w:rPr>
          <w:rFonts w:ascii="Century" w:hAnsi="Century"/>
          <w:rtl/>
        </w:rPr>
        <w:t xml:space="preserve"> </w:t>
      </w:r>
      <w:r w:rsidRPr="00A826DC">
        <w:rPr>
          <w:rFonts w:ascii="Century" w:hAnsi="Century" w:hint="eastAsia"/>
          <w:rtl/>
        </w:rPr>
        <w:t>לגזור</w:t>
      </w:r>
      <w:r w:rsidRPr="00A826DC">
        <w:rPr>
          <w:rFonts w:ascii="Century" w:hAnsi="Century"/>
          <w:rtl/>
        </w:rPr>
        <w:t xml:space="preserve"> </w:t>
      </w:r>
      <w:r w:rsidRPr="00A826DC">
        <w:rPr>
          <w:rFonts w:ascii="Century" w:hAnsi="Century" w:hint="eastAsia"/>
          <w:rtl/>
        </w:rPr>
        <w:t>את</w:t>
      </w:r>
      <w:r w:rsidRPr="00A826DC">
        <w:rPr>
          <w:rFonts w:ascii="Century" w:hAnsi="Century"/>
          <w:rtl/>
        </w:rPr>
        <w:t xml:space="preserve"> </w:t>
      </w:r>
      <w:r w:rsidRPr="00A826DC">
        <w:rPr>
          <w:rFonts w:ascii="Century" w:hAnsi="Century" w:hint="eastAsia"/>
          <w:rtl/>
        </w:rPr>
        <w:t>המסקנה</w:t>
      </w:r>
      <w:r w:rsidRPr="00A826DC">
        <w:rPr>
          <w:rFonts w:ascii="Century" w:hAnsi="Century"/>
          <w:rtl/>
        </w:rPr>
        <w:t xml:space="preserve"> </w:t>
      </w:r>
      <w:r w:rsidRPr="00A826DC">
        <w:rPr>
          <w:rFonts w:ascii="Century" w:hAnsi="Century" w:hint="eastAsia"/>
          <w:rtl/>
        </w:rPr>
        <w:t>האחרת</w:t>
      </w:r>
      <w:r w:rsidRPr="00A826DC">
        <w:rPr>
          <w:rFonts w:ascii="Century" w:hAnsi="Century"/>
          <w:rtl/>
        </w:rPr>
        <w:t xml:space="preserve">, </w:t>
      </w:r>
      <w:r w:rsidRPr="00A826DC">
        <w:rPr>
          <w:rFonts w:ascii="Century" w:hAnsi="Century" w:hint="eastAsia"/>
          <w:rtl/>
        </w:rPr>
        <w:t>שאותה</w:t>
      </w:r>
      <w:r w:rsidRPr="00A826DC">
        <w:rPr>
          <w:rFonts w:ascii="Century" w:hAnsi="Century"/>
          <w:rtl/>
        </w:rPr>
        <w:t xml:space="preserve"> </w:t>
      </w:r>
      <w:r w:rsidRPr="00A826DC">
        <w:rPr>
          <w:rFonts w:ascii="Century" w:hAnsi="Century" w:hint="eastAsia"/>
          <w:rtl/>
        </w:rPr>
        <w:t>מבקשות</w:t>
      </w:r>
      <w:r w:rsidRPr="00A826DC">
        <w:rPr>
          <w:rFonts w:ascii="Century" w:hAnsi="Century"/>
          <w:rtl/>
        </w:rPr>
        <w:t xml:space="preserve"> </w:t>
      </w:r>
      <w:r w:rsidRPr="00A826DC">
        <w:rPr>
          <w:rFonts w:ascii="Century" w:hAnsi="Century" w:hint="eastAsia"/>
          <w:rtl/>
        </w:rPr>
        <w:t>לגזור</w:t>
      </w:r>
      <w:r w:rsidRPr="00A826DC">
        <w:rPr>
          <w:rFonts w:ascii="Century" w:hAnsi="Century"/>
          <w:rtl/>
        </w:rPr>
        <w:t xml:space="preserve"> </w:t>
      </w:r>
      <w:r w:rsidRPr="00A826DC">
        <w:rPr>
          <w:rFonts w:ascii="Century" w:hAnsi="Century" w:hint="eastAsia"/>
          <w:rtl/>
        </w:rPr>
        <w:t>בענייננו</w:t>
      </w:r>
      <w:r w:rsidRPr="00A826DC">
        <w:rPr>
          <w:rFonts w:ascii="Century" w:hAnsi="Century"/>
          <w:rtl/>
        </w:rPr>
        <w:t xml:space="preserve"> </w:t>
      </w:r>
      <w:r w:rsidRPr="00A826DC">
        <w:rPr>
          <w:rFonts w:ascii="Century" w:hAnsi="Century" w:hint="eastAsia"/>
          <w:rtl/>
        </w:rPr>
        <w:t>רשויות</w:t>
      </w:r>
      <w:r w:rsidRPr="00A826DC">
        <w:rPr>
          <w:rFonts w:ascii="Century" w:hAnsi="Century"/>
          <w:rtl/>
        </w:rPr>
        <w:t xml:space="preserve"> </w:t>
      </w:r>
      <w:r w:rsidRPr="00A826DC">
        <w:rPr>
          <w:rFonts w:ascii="Century" w:hAnsi="Century" w:hint="eastAsia"/>
          <w:rtl/>
        </w:rPr>
        <w:t>המס</w:t>
      </w:r>
      <w:r w:rsidRPr="00A826DC">
        <w:rPr>
          <w:rFonts w:ascii="Century" w:hAnsi="Century"/>
          <w:rtl/>
        </w:rPr>
        <w:t>,</w:t>
      </w:r>
      <w:r w:rsidRPr="00A826DC">
        <w:rPr>
          <w:rFonts w:ascii="Century" w:hAnsi="Century" w:cs="Miriam"/>
          <w:b/>
          <w:spacing w:val="0"/>
          <w:szCs w:val="24"/>
          <w:rtl/>
        </w:rPr>
        <w:t xml:space="preserve"> </w:t>
      </w:r>
      <w:r w:rsidRPr="00A826DC">
        <w:rPr>
          <w:rFonts w:ascii="Century" w:hAnsi="Century" w:cs="Miriam" w:hint="eastAsia"/>
          <w:b/>
          <w:spacing w:val="0"/>
          <w:szCs w:val="24"/>
          <w:rtl/>
        </w:rPr>
        <w:t>כאילו</w:t>
      </w:r>
      <w:r w:rsidRPr="00A826DC">
        <w:rPr>
          <w:rFonts w:ascii="Century" w:hAnsi="Century" w:cs="Miriam"/>
          <w:b/>
          <w:spacing w:val="0"/>
          <w:szCs w:val="24"/>
          <w:rtl/>
        </w:rPr>
        <w:t xml:space="preserve"> </w:t>
      </w:r>
      <w:r w:rsidRPr="00A826DC">
        <w:rPr>
          <w:rFonts w:ascii="Century" w:hAnsi="Century" w:cs="Miriam" w:hint="eastAsia"/>
          <w:b/>
          <w:spacing w:val="0"/>
          <w:szCs w:val="24"/>
          <w:rtl/>
        </w:rPr>
        <w:t>אין</w:t>
      </w:r>
      <w:r w:rsidRPr="00A826DC">
        <w:rPr>
          <w:rFonts w:ascii="Century" w:hAnsi="Century" w:cs="Miriam"/>
          <w:b/>
          <w:spacing w:val="0"/>
          <w:szCs w:val="24"/>
          <w:rtl/>
        </w:rPr>
        <w:t xml:space="preserve"> </w:t>
      </w:r>
      <w:r w:rsidRPr="00A826DC">
        <w:rPr>
          <w:rFonts w:ascii="Century" w:hAnsi="Century" w:cs="Miriam" w:hint="eastAsia"/>
          <w:b/>
          <w:spacing w:val="0"/>
          <w:szCs w:val="24"/>
          <w:rtl/>
        </w:rPr>
        <w:t>בעל</w:t>
      </w:r>
      <w:r w:rsidRPr="00A826DC">
        <w:rPr>
          <w:rFonts w:ascii="Century" w:hAnsi="Century" w:cs="Miriam"/>
          <w:b/>
          <w:spacing w:val="0"/>
          <w:szCs w:val="24"/>
          <w:rtl/>
        </w:rPr>
        <w:t xml:space="preserve"> </w:t>
      </w:r>
      <w:r w:rsidRPr="00A826DC">
        <w:rPr>
          <w:rFonts w:ascii="Century" w:hAnsi="Century" w:cs="Miriam" w:hint="eastAsia"/>
          <w:b/>
          <w:spacing w:val="0"/>
          <w:szCs w:val="24"/>
          <w:rtl/>
        </w:rPr>
        <w:t>העסק</w:t>
      </w:r>
      <w:r w:rsidRPr="00A826DC">
        <w:rPr>
          <w:rFonts w:ascii="Century" w:hAnsi="Century" w:cs="Miriam"/>
          <w:b/>
          <w:spacing w:val="0"/>
          <w:szCs w:val="24"/>
          <w:rtl/>
        </w:rPr>
        <w:t xml:space="preserve"> </w:t>
      </w:r>
      <w:r w:rsidRPr="00A826DC">
        <w:rPr>
          <w:rFonts w:ascii="Century" w:hAnsi="Century" w:cs="Miriam" w:hint="eastAsia"/>
          <w:b/>
          <w:spacing w:val="0"/>
          <w:szCs w:val="24"/>
          <w:rtl/>
        </w:rPr>
        <w:t>יכול</w:t>
      </w:r>
      <w:r w:rsidRPr="00A826DC">
        <w:rPr>
          <w:rFonts w:ascii="Century" w:hAnsi="Century" w:cs="Miriam"/>
          <w:b/>
          <w:spacing w:val="0"/>
          <w:szCs w:val="24"/>
          <w:rtl/>
        </w:rPr>
        <w:t xml:space="preserve"> </w:t>
      </w:r>
      <w:r w:rsidRPr="00A826DC">
        <w:rPr>
          <w:rFonts w:ascii="Century" w:hAnsi="Century" w:cs="Miriam" w:hint="eastAsia"/>
          <w:b/>
          <w:spacing w:val="0"/>
          <w:szCs w:val="24"/>
          <w:rtl/>
        </w:rPr>
        <w:t>למכור</w:t>
      </w:r>
      <w:r w:rsidRPr="00A826DC">
        <w:rPr>
          <w:rFonts w:ascii="Century" w:hAnsi="Century" w:cs="Miriam"/>
          <w:b/>
          <w:spacing w:val="0"/>
          <w:szCs w:val="24"/>
          <w:rtl/>
        </w:rPr>
        <w:t xml:space="preserve"> </w:t>
      </w:r>
      <w:r w:rsidRPr="00A826DC">
        <w:rPr>
          <w:rFonts w:ascii="Century" w:hAnsi="Century" w:cs="Miriam" w:hint="eastAsia"/>
          <w:b/>
          <w:spacing w:val="0"/>
          <w:szCs w:val="24"/>
          <w:rtl/>
        </w:rPr>
        <w:t>את</w:t>
      </w:r>
      <w:r w:rsidRPr="00A826DC">
        <w:rPr>
          <w:rFonts w:ascii="Century" w:hAnsi="Century" w:cs="Miriam"/>
          <w:b/>
          <w:spacing w:val="0"/>
          <w:szCs w:val="24"/>
          <w:rtl/>
        </w:rPr>
        <w:t xml:space="preserve"> </w:t>
      </w:r>
      <w:r w:rsidRPr="00A826DC">
        <w:rPr>
          <w:rFonts w:ascii="Century" w:hAnsi="Century" w:cs="Miriam" w:hint="eastAsia"/>
          <w:b/>
          <w:spacing w:val="0"/>
          <w:szCs w:val="24"/>
          <w:rtl/>
        </w:rPr>
        <w:t>תיקי</w:t>
      </w:r>
      <w:r w:rsidRPr="00A826DC">
        <w:rPr>
          <w:rFonts w:ascii="Century" w:hAnsi="Century" w:cs="Miriam"/>
          <w:b/>
          <w:spacing w:val="0"/>
          <w:szCs w:val="24"/>
          <w:rtl/>
        </w:rPr>
        <w:t xml:space="preserve"> </w:t>
      </w:r>
      <w:r w:rsidRPr="00A826DC">
        <w:rPr>
          <w:rFonts w:ascii="Century" w:hAnsi="Century" w:cs="Miriam" w:hint="eastAsia"/>
          <w:b/>
          <w:spacing w:val="0"/>
          <w:szCs w:val="24"/>
          <w:rtl/>
        </w:rPr>
        <w:t>לקוחותיו</w:t>
      </w:r>
      <w:r w:rsidRPr="00A826DC">
        <w:rPr>
          <w:rFonts w:ascii="Century" w:hAnsi="Century" w:cs="Miriam"/>
          <w:b/>
          <w:spacing w:val="0"/>
          <w:szCs w:val="24"/>
          <w:rtl/>
        </w:rPr>
        <w:t xml:space="preserve"> </w:t>
      </w:r>
      <w:r w:rsidRPr="00A826DC">
        <w:rPr>
          <w:rFonts w:ascii="Century" w:hAnsi="Century" w:cs="Miriam" w:hint="eastAsia"/>
          <w:b/>
          <w:spacing w:val="0"/>
          <w:szCs w:val="24"/>
          <w:rtl/>
        </w:rPr>
        <w:t>כמוניטין</w:t>
      </w:r>
      <w:r w:rsidRPr="00A826DC">
        <w:rPr>
          <w:rFonts w:ascii="Century" w:hAnsi="Century" w:cs="Miriam"/>
          <w:b/>
          <w:spacing w:val="0"/>
          <w:szCs w:val="24"/>
          <w:rtl/>
        </w:rPr>
        <w:t xml:space="preserve"> </w:t>
      </w:r>
      <w:r w:rsidRPr="00A826DC">
        <w:rPr>
          <w:rFonts w:ascii="Century" w:hAnsi="Century" w:hint="eastAsia"/>
          <w:rtl/>
        </w:rPr>
        <w:t>משום</w:t>
      </w:r>
      <w:r w:rsidRPr="00A826DC">
        <w:rPr>
          <w:rFonts w:ascii="Century" w:hAnsi="Century"/>
          <w:rtl/>
        </w:rPr>
        <w:t xml:space="preserve"> </w:t>
      </w:r>
      <w:r w:rsidRPr="00A826DC">
        <w:rPr>
          <w:rFonts w:ascii="Century" w:hAnsi="Century" w:hint="eastAsia"/>
          <w:rtl/>
        </w:rPr>
        <w:t>שהם</w:t>
      </w:r>
      <w:r w:rsidRPr="00A826DC">
        <w:rPr>
          <w:rFonts w:ascii="Century" w:hAnsi="Century"/>
          <w:rtl/>
        </w:rPr>
        <w:t xml:space="preserve"> </w:t>
      </w:r>
      <w:r w:rsidRPr="00A826DC">
        <w:rPr>
          <w:rFonts w:ascii="Century" w:hAnsi="Century" w:hint="eastAsia"/>
          <w:rtl/>
        </w:rPr>
        <w:t>מגלמים</w:t>
      </w:r>
      <w:r w:rsidRPr="00A826DC">
        <w:rPr>
          <w:rFonts w:ascii="Century" w:hAnsi="Century"/>
          <w:rtl/>
        </w:rPr>
        <w:t xml:space="preserve"> </w:t>
      </w:r>
      <w:r w:rsidRPr="00A826DC">
        <w:rPr>
          <w:rFonts w:ascii="Century" w:hAnsi="Century" w:hint="eastAsia"/>
          <w:rtl/>
        </w:rPr>
        <w:t>את</w:t>
      </w:r>
      <w:r w:rsidRPr="00A826DC">
        <w:rPr>
          <w:rFonts w:ascii="Century" w:hAnsi="Century"/>
          <w:rtl/>
        </w:rPr>
        <w:t xml:space="preserve"> </w:t>
      </w:r>
      <w:r w:rsidRPr="00A826DC">
        <w:rPr>
          <w:rFonts w:ascii="Century" w:hAnsi="Century" w:hint="eastAsia"/>
          <w:rtl/>
        </w:rPr>
        <w:t>הקשר</w:t>
      </w:r>
      <w:r w:rsidRPr="00A826DC">
        <w:rPr>
          <w:rFonts w:ascii="Century" w:hAnsi="Century"/>
          <w:rtl/>
        </w:rPr>
        <w:t xml:space="preserve"> </w:t>
      </w:r>
      <w:r w:rsidRPr="00A826DC">
        <w:rPr>
          <w:rFonts w:ascii="Century" w:hAnsi="Century" w:hint="eastAsia"/>
          <w:rtl/>
        </w:rPr>
        <w:t>האישי</w:t>
      </w:r>
      <w:r w:rsidRPr="00A826DC">
        <w:rPr>
          <w:rFonts w:ascii="Century" w:hAnsi="Century"/>
          <w:rtl/>
        </w:rPr>
        <w:t xml:space="preserve"> </w:t>
      </w:r>
      <w:r w:rsidRPr="00A826DC">
        <w:rPr>
          <w:rFonts w:ascii="Century" w:hAnsi="Century" w:hint="eastAsia"/>
          <w:rtl/>
        </w:rPr>
        <w:t>שלו</w:t>
      </w:r>
      <w:r w:rsidRPr="00A826DC">
        <w:rPr>
          <w:rFonts w:ascii="Century" w:hAnsi="Century"/>
          <w:rtl/>
        </w:rPr>
        <w:t xml:space="preserve"> </w:t>
      </w:r>
      <w:r w:rsidRPr="00A826DC">
        <w:rPr>
          <w:rFonts w:ascii="Century" w:hAnsi="Century" w:hint="eastAsia"/>
          <w:rtl/>
        </w:rPr>
        <w:t>עם</w:t>
      </w:r>
      <w:r w:rsidRPr="00A826DC">
        <w:rPr>
          <w:rFonts w:ascii="Century" w:hAnsi="Century"/>
          <w:rtl/>
        </w:rPr>
        <w:t xml:space="preserve"> </w:t>
      </w:r>
      <w:r w:rsidRPr="00A826DC">
        <w:rPr>
          <w:rFonts w:ascii="Century" w:hAnsi="Century" w:hint="eastAsia"/>
          <w:rtl/>
        </w:rPr>
        <w:t>הלקוחות</w:t>
      </w:r>
      <w:r w:rsidRPr="00A826DC">
        <w:rPr>
          <w:rFonts w:ascii="Century" w:hAnsi="Century"/>
          <w:rtl/>
        </w:rPr>
        <w:t>.</w:t>
      </w:r>
      <w:r>
        <w:rPr>
          <w:rtl/>
        </w:rPr>
        <w:t xml:space="preserve"> </w:t>
      </w:r>
      <w:r>
        <w:rPr>
          <w:rFonts w:hint="eastAsia"/>
          <w:rtl/>
        </w:rPr>
        <w:t>אמת</w:t>
      </w:r>
      <w:r>
        <w:rPr>
          <w:rtl/>
        </w:rPr>
        <w:t xml:space="preserve"> </w:t>
      </w:r>
      <w:r>
        <w:rPr>
          <w:rFonts w:hint="eastAsia"/>
          <w:rtl/>
        </w:rPr>
        <w:t>הדבר</w:t>
      </w:r>
      <w:r>
        <w:rPr>
          <w:rtl/>
        </w:rPr>
        <w:t xml:space="preserve">, </w:t>
      </w:r>
      <w:r w:rsidRPr="00A826DC">
        <w:rPr>
          <w:rFonts w:ascii="Century" w:hAnsi="Century" w:cs="Miriam" w:hint="eastAsia"/>
          <w:b/>
          <w:spacing w:val="0"/>
          <w:szCs w:val="24"/>
          <w:rtl/>
        </w:rPr>
        <w:t>מוניטין</w:t>
      </w:r>
      <w:r w:rsidRPr="00A826DC">
        <w:rPr>
          <w:rFonts w:ascii="Century" w:hAnsi="Century" w:cs="Miriam"/>
          <w:b/>
          <w:spacing w:val="0"/>
          <w:szCs w:val="24"/>
          <w:rtl/>
        </w:rPr>
        <w:t xml:space="preserve"> </w:t>
      </w:r>
      <w:r w:rsidRPr="00A826DC">
        <w:rPr>
          <w:rFonts w:ascii="Century" w:hAnsi="Century" w:cs="Miriam" w:hint="eastAsia"/>
          <w:b/>
          <w:spacing w:val="0"/>
          <w:szCs w:val="24"/>
          <w:rtl/>
        </w:rPr>
        <w:t>זה</w:t>
      </w:r>
      <w:r w:rsidRPr="00A826DC">
        <w:rPr>
          <w:rFonts w:ascii="Century" w:hAnsi="Century" w:cs="Miriam"/>
          <w:b/>
          <w:spacing w:val="0"/>
          <w:szCs w:val="24"/>
          <w:rtl/>
        </w:rPr>
        <w:t xml:space="preserve"> </w:t>
      </w:r>
      <w:r w:rsidRPr="00A826DC">
        <w:rPr>
          <w:rFonts w:ascii="Century" w:hAnsi="Century" w:cs="Miriam" w:hint="eastAsia"/>
          <w:b/>
          <w:spacing w:val="0"/>
          <w:szCs w:val="24"/>
          <w:rtl/>
        </w:rPr>
        <w:t>עשוי</w:t>
      </w:r>
      <w:r w:rsidRPr="00A826DC">
        <w:rPr>
          <w:rFonts w:ascii="Century" w:hAnsi="Century" w:cs="Miriam"/>
          <w:b/>
          <w:spacing w:val="0"/>
          <w:szCs w:val="24"/>
          <w:rtl/>
        </w:rPr>
        <w:t xml:space="preserve"> </w:t>
      </w:r>
      <w:r w:rsidRPr="00A826DC">
        <w:rPr>
          <w:rFonts w:ascii="Century" w:hAnsi="Century" w:cs="Miriam" w:hint="eastAsia"/>
          <w:b/>
          <w:spacing w:val="0"/>
          <w:szCs w:val="24"/>
          <w:rtl/>
        </w:rPr>
        <w:t>להיות</w:t>
      </w:r>
      <w:r w:rsidRPr="00A826DC">
        <w:rPr>
          <w:rFonts w:ascii="Century" w:hAnsi="Century" w:cs="Miriam"/>
          <w:b/>
          <w:spacing w:val="0"/>
          <w:szCs w:val="24"/>
          <w:rtl/>
        </w:rPr>
        <w:t xml:space="preserve"> </w:t>
      </w:r>
      <w:r w:rsidRPr="00A826DC">
        <w:rPr>
          <w:rFonts w:ascii="Century" w:hAnsi="Century" w:cs="Miriam" w:hint="eastAsia"/>
          <w:b/>
          <w:spacing w:val="0"/>
          <w:szCs w:val="24"/>
          <w:rtl/>
        </w:rPr>
        <w:t>פרי</w:t>
      </w:r>
      <w:r w:rsidRPr="00A826DC">
        <w:rPr>
          <w:rFonts w:ascii="Century" w:hAnsi="Century" w:cs="Miriam"/>
          <w:b/>
          <w:spacing w:val="0"/>
          <w:szCs w:val="24"/>
          <w:rtl/>
        </w:rPr>
        <w:t xml:space="preserve"> </w:t>
      </w:r>
      <w:r w:rsidRPr="00A826DC">
        <w:rPr>
          <w:rFonts w:ascii="Century" w:hAnsi="Century" w:cs="Miriam" w:hint="eastAsia"/>
          <w:b/>
          <w:spacing w:val="0"/>
          <w:szCs w:val="24"/>
          <w:rtl/>
        </w:rPr>
        <w:t>תכונותיו</w:t>
      </w:r>
      <w:r w:rsidRPr="00A826DC">
        <w:rPr>
          <w:rFonts w:ascii="Century" w:hAnsi="Century" w:cs="Miriam"/>
          <w:b/>
          <w:spacing w:val="0"/>
          <w:szCs w:val="24"/>
          <w:rtl/>
        </w:rPr>
        <w:t xml:space="preserve"> </w:t>
      </w:r>
      <w:r w:rsidRPr="00A826DC">
        <w:rPr>
          <w:rFonts w:ascii="Century" w:hAnsi="Century" w:cs="Miriam" w:hint="eastAsia"/>
          <w:b/>
          <w:spacing w:val="0"/>
          <w:szCs w:val="24"/>
          <w:rtl/>
        </w:rPr>
        <w:t>האישיות</w:t>
      </w:r>
      <w:r w:rsidRPr="00A826DC">
        <w:rPr>
          <w:rFonts w:ascii="Century" w:hAnsi="Century" w:cs="Miriam"/>
          <w:b/>
          <w:spacing w:val="0"/>
          <w:szCs w:val="24"/>
          <w:rtl/>
        </w:rPr>
        <w:t xml:space="preserve"> </w:t>
      </w:r>
      <w:r w:rsidRPr="00A826DC">
        <w:rPr>
          <w:rFonts w:ascii="Century" w:hAnsi="Century" w:cs="Miriam" w:hint="eastAsia"/>
          <w:b/>
          <w:spacing w:val="0"/>
          <w:szCs w:val="24"/>
          <w:rtl/>
        </w:rPr>
        <w:t>של</w:t>
      </w:r>
      <w:r w:rsidRPr="00A826DC">
        <w:rPr>
          <w:rFonts w:ascii="Century" w:hAnsi="Century" w:cs="Miriam"/>
          <w:b/>
          <w:spacing w:val="0"/>
          <w:szCs w:val="24"/>
          <w:rtl/>
        </w:rPr>
        <w:t xml:space="preserve"> </w:t>
      </w:r>
      <w:r w:rsidRPr="00A826DC">
        <w:rPr>
          <w:rFonts w:ascii="Century" w:hAnsi="Century" w:cs="Miriam" w:hint="eastAsia"/>
          <w:b/>
          <w:spacing w:val="0"/>
          <w:szCs w:val="24"/>
          <w:rtl/>
        </w:rPr>
        <w:t>בעל</w:t>
      </w:r>
      <w:r w:rsidRPr="00A826DC">
        <w:rPr>
          <w:rFonts w:ascii="Century" w:hAnsi="Century" w:cs="Miriam"/>
          <w:b/>
          <w:spacing w:val="0"/>
          <w:szCs w:val="24"/>
          <w:rtl/>
        </w:rPr>
        <w:t xml:space="preserve"> </w:t>
      </w:r>
      <w:r w:rsidRPr="00A826DC">
        <w:rPr>
          <w:rFonts w:ascii="Century" w:hAnsi="Century" w:cs="Miriam" w:hint="eastAsia"/>
          <w:b/>
          <w:spacing w:val="0"/>
          <w:szCs w:val="24"/>
          <w:rtl/>
        </w:rPr>
        <w:t>העסק</w:t>
      </w:r>
      <w:r w:rsidRPr="00A826DC">
        <w:rPr>
          <w:rFonts w:ascii="Century" w:hAnsi="Century" w:cs="Miriam"/>
          <w:b/>
          <w:spacing w:val="0"/>
          <w:szCs w:val="24"/>
          <w:rtl/>
        </w:rPr>
        <w:t xml:space="preserve">, </w:t>
      </w:r>
      <w:r w:rsidRPr="00A826DC">
        <w:rPr>
          <w:rFonts w:ascii="Century" w:hAnsi="Century" w:cs="Miriam" w:hint="eastAsia"/>
          <w:b/>
          <w:spacing w:val="0"/>
          <w:szCs w:val="24"/>
          <w:rtl/>
        </w:rPr>
        <w:t>אך</w:t>
      </w:r>
      <w:r w:rsidRPr="00A826DC">
        <w:rPr>
          <w:rFonts w:ascii="Century" w:hAnsi="Century" w:cs="Miriam"/>
          <w:b/>
          <w:spacing w:val="0"/>
          <w:szCs w:val="24"/>
          <w:rtl/>
        </w:rPr>
        <w:t xml:space="preserve"> </w:t>
      </w:r>
      <w:r w:rsidRPr="00A826DC">
        <w:rPr>
          <w:rFonts w:ascii="Century" w:hAnsi="Century" w:cs="Miriam" w:hint="eastAsia"/>
          <w:b/>
          <w:spacing w:val="0"/>
          <w:szCs w:val="24"/>
          <w:rtl/>
        </w:rPr>
        <w:t>בד</w:t>
      </w:r>
      <w:r w:rsidRPr="00A826DC">
        <w:rPr>
          <w:rFonts w:ascii="Century" w:hAnsi="Century" w:cs="Miriam"/>
          <w:b/>
          <w:spacing w:val="0"/>
          <w:szCs w:val="24"/>
          <w:rtl/>
        </w:rPr>
        <w:t xml:space="preserve"> </w:t>
      </w:r>
      <w:r w:rsidRPr="00A826DC">
        <w:rPr>
          <w:rFonts w:ascii="Century" w:hAnsi="Century" w:cs="Miriam" w:hint="eastAsia"/>
          <w:b/>
          <w:spacing w:val="0"/>
          <w:szCs w:val="24"/>
          <w:rtl/>
        </w:rPr>
        <w:t>בבד</w:t>
      </w:r>
      <w:r w:rsidRPr="00A826DC">
        <w:rPr>
          <w:rFonts w:ascii="Century" w:hAnsi="Century" w:cs="Miriam"/>
          <w:b/>
          <w:spacing w:val="0"/>
          <w:szCs w:val="24"/>
          <w:rtl/>
        </w:rPr>
        <w:t xml:space="preserve"> </w:t>
      </w:r>
      <w:r w:rsidRPr="00A826DC">
        <w:rPr>
          <w:rFonts w:ascii="Century" w:hAnsi="Century" w:cs="Miriam" w:hint="eastAsia"/>
          <w:b/>
          <w:spacing w:val="0"/>
          <w:szCs w:val="24"/>
          <w:rtl/>
        </w:rPr>
        <w:t>גם</w:t>
      </w:r>
      <w:r w:rsidRPr="00A826DC">
        <w:rPr>
          <w:rFonts w:ascii="Century" w:hAnsi="Century" w:cs="Miriam"/>
          <w:b/>
          <w:spacing w:val="0"/>
          <w:szCs w:val="24"/>
          <w:rtl/>
        </w:rPr>
        <w:t xml:space="preserve"> </w:t>
      </w:r>
      <w:r w:rsidRPr="00A826DC">
        <w:rPr>
          <w:rFonts w:ascii="Century" w:hAnsi="Century" w:cs="Miriam" w:hint="eastAsia"/>
          <w:b/>
          <w:spacing w:val="0"/>
          <w:szCs w:val="24"/>
          <w:rtl/>
        </w:rPr>
        <w:t>מוניטין</w:t>
      </w:r>
      <w:r w:rsidRPr="00A826DC">
        <w:rPr>
          <w:rFonts w:ascii="Century" w:hAnsi="Century" w:cs="Miriam"/>
          <w:b/>
          <w:spacing w:val="0"/>
          <w:szCs w:val="24"/>
          <w:rtl/>
        </w:rPr>
        <w:t xml:space="preserve"> </w:t>
      </w:r>
      <w:r w:rsidRPr="00A826DC">
        <w:rPr>
          <w:rFonts w:ascii="Century" w:hAnsi="Century" w:cs="Miriam" w:hint="eastAsia"/>
          <w:b/>
          <w:spacing w:val="0"/>
          <w:szCs w:val="24"/>
          <w:rtl/>
        </w:rPr>
        <w:t>שניתן</w:t>
      </w:r>
      <w:r w:rsidRPr="00A826DC">
        <w:rPr>
          <w:rFonts w:ascii="Century" w:hAnsi="Century" w:cs="Miriam"/>
          <w:b/>
          <w:spacing w:val="0"/>
          <w:szCs w:val="24"/>
          <w:rtl/>
        </w:rPr>
        <w:t xml:space="preserve"> </w:t>
      </w:r>
      <w:r w:rsidRPr="00A826DC">
        <w:rPr>
          <w:rFonts w:ascii="Century" w:hAnsi="Century" w:cs="Miriam" w:hint="eastAsia"/>
          <w:b/>
          <w:spacing w:val="0"/>
          <w:szCs w:val="24"/>
          <w:rtl/>
        </w:rPr>
        <w:t>להעברה</w:t>
      </w:r>
      <w:r w:rsidRPr="00A826DC">
        <w:rPr>
          <w:rFonts w:ascii="Century" w:hAnsi="Century" w:cs="Miriam"/>
          <w:b/>
          <w:spacing w:val="0"/>
          <w:szCs w:val="24"/>
          <w:rtl/>
        </w:rPr>
        <w:t xml:space="preserve"> </w:t>
      </w:r>
      <w:r w:rsidRPr="00A826DC">
        <w:rPr>
          <w:rFonts w:ascii="Century" w:hAnsi="Century" w:cs="Miriam" w:hint="eastAsia"/>
          <w:b/>
          <w:spacing w:val="0"/>
          <w:szCs w:val="24"/>
          <w:rtl/>
        </w:rPr>
        <w:t>ולמכירה</w:t>
      </w:r>
      <w:r w:rsidRPr="00A826DC">
        <w:rPr>
          <w:rFonts w:ascii="Century" w:hAnsi="Century" w:cs="Miriam"/>
          <w:b/>
          <w:spacing w:val="0"/>
          <w:szCs w:val="24"/>
          <w:rtl/>
        </w:rPr>
        <w:t xml:space="preserve"> </w:t>
      </w:r>
      <w:r>
        <w:rPr>
          <w:rtl/>
        </w:rPr>
        <w:t>(</w:t>
      </w:r>
      <w:r>
        <w:rPr>
          <w:rFonts w:hint="eastAsia"/>
          <w:rtl/>
        </w:rPr>
        <w:t>ראו</w:t>
      </w:r>
      <w:r>
        <w:rPr>
          <w:rtl/>
        </w:rPr>
        <w:t xml:space="preserve">: </w:t>
      </w:r>
      <w:proofErr w:type="spellStart"/>
      <w:r>
        <w:rPr>
          <w:rFonts w:hint="eastAsia"/>
          <w:rtl/>
        </w:rPr>
        <w:t>עמ</w:t>
      </w:r>
      <w:r>
        <w:rPr>
          <w:rtl/>
        </w:rPr>
        <w:t>"</w:t>
      </w:r>
      <w:r>
        <w:rPr>
          <w:rFonts w:hint="eastAsia"/>
          <w:rtl/>
        </w:rPr>
        <w:t>ה</w:t>
      </w:r>
      <w:proofErr w:type="spellEnd"/>
      <w:r>
        <w:rPr>
          <w:rtl/>
        </w:rPr>
        <w:t xml:space="preserve"> (</w:t>
      </w:r>
      <w:r>
        <w:rPr>
          <w:rFonts w:hint="eastAsia"/>
          <w:rtl/>
        </w:rPr>
        <w:t>ת</w:t>
      </w:r>
      <w:r>
        <w:rPr>
          <w:rtl/>
        </w:rPr>
        <w:t>"</w:t>
      </w:r>
      <w:r>
        <w:rPr>
          <w:rFonts w:hint="eastAsia"/>
          <w:rtl/>
        </w:rPr>
        <w:t>א</w:t>
      </w:r>
      <w:r>
        <w:rPr>
          <w:rtl/>
        </w:rPr>
        <w:t xml:space="preserve">) 240/73 </w:t>
      </w:r>
      <w:r>
        <w:rPr>
          <w:rFonts w:hint="cs"/>
          <w:rtl/>
        </w:rPr>
        <w:t>'</w:t>
      </w:r>
      <w:r>
        <w:rPr>
          <w:rFonts w:hint="eastAsia"/>
          <w:rtl/>
        </w:rPr>
        <w:t>פאר</w:t>
      </w:r>
      <w:r>
        <w:rPr>
          <w:rFonts w:hint="cs"/>
          <w:rtl/>
        </w:rPr>
        <w:t>'</w:t>
      </w:r>
      <w:r>
        <w:rPr>
          <w:rtl/>
        </w:rPr>
        <w:t xml:space="preserve"> </w:t>
      </w:r>
      <w:r>
        <w:rPr>
          <w:rFonts w:hint="eastAsia"/>
          <w:rtl/>
        </w:rPr>
        <w:t>שירותי</w:t>
      </w:r>
      <w:r>
        <w:rPr>
          <w:rtl/>
        </w:rPr>
        <w:t xml:space="preserve"> </w:t>
      </w:r>
      <w:r>
        <w:rPr>
          <w:rFonts w:hint="eastAsia"/>
          <w:rtl/>
        </w:rPr>
        <w:t>פרסום</w:t>
      </w:r>
      <w:r>
        <w:rPr>
          <w:rtl/>
        </w:rPr>
        <w:t xml:space="preserve"> </w:t>
      </w:r>
      <w:r>
        <w:rPr>
          <w:rFonts w:hint="eastAsia"/>
          <w:rtl/>
        </w:rPr>
        <w:t>ויחסי</w:t>
      </w:r>
      <w:r>
        <w:rPr>
          <w:rtl/>
        </w:rPr>
        <w:t xml:space="preserve"> </w:t>
      </w:r>
      <w:r>
        <w:rPr>
          <w:rFonts w:hint="eastAsia"/>
          <w:rtl/>
        </w:rPr>
        <w:t>ציבור</w:t>
      </w:r>
      <w:r>
        <w:rPr>
          <w:rtl/>
        </w:rPr>
        <w:t xml:space="preserve"> </w:t>
      </w:r>
      <w:r>
        <w:rPr>
          <w:rFonts w:hint="eastAsia"/>
          <w:rtl/>
        </w:rPr>
        <w:t>בע</w:t>
      </w:r>
      <w:r>
        <w:rPr>
          <w:rtl/>
        </w:rPr>
        <w:t>"</w:t>
      </w:r>
      <w:r>
        <w:rPr>
          <w:rFonts w:hint="eastAsia"/>
          <w:rtl/>
        </w:rPr>
        <w:t>מ</w:t>
      </w:r>
      <w:r>
        <w:rPr>
          <w:rtl/>
        </w:rPr>
        <w:t xml:space="preserve"> </w:t>
      </w:r>
      <w:r>
        <w:rPr>
          <w:rFonts w:hint="eastAsia"/>
          <w:rtl/>
        </w:rPr>
        <w:t>נ</w:t>
      </w:r>
      <w:r>
        <w:rPr>
          <w:rtl/>
        </w:rPr>
        <w:t xml:space="preserve">' </w:t>
      </w:r>
      <w:r>
        <w:rPr>
          <w:rFonts w:hint="eastAsia"/>
          <w:rtl/>
        </w:rPr>
        <w:t>פקיד</w:t>
      </w:r>
      <w:r>
        <w:rPr>
          <w:rtl/>
        </w:rPr>
        <w:t xml:space="preserve"> </w:t>
      </w:r>
      <w:r>
        <w:rPr>
          <w:rFonts w:hint="eastAsia"/>
          <w:rtl/>
        </w:rPr>
        <w:t>השומה</w:t>
      </w:r>
      <w:r>
        <w:rPr>
          <w:rtl/>
        </w:rPr>
        <w:t xml:space="preserve"> </w:t>
      </w:r>
      <w:r>
        <w:rPr>
          <w:rFonts w:hint="eastAsia"/>
          <w:rtl/>
        </w:rPr>
        <w:t>תל</w:t>
      </w:r>
      <w:r>
        <w:rPr>
          <w:rtl/>
        </w:rPr>
        <w:t>-</w:t>
      </w:r>
      <w:r>
        <w:rPr>
          <w:rFonts w:hint="eastAsia"/>
          <w:rtl/>
        </w:rPr>
        <w:t>אביב</w:t>
      </w:r>
      <w:r>
        <w:rPr>
          <w:rtl/>
        </w:rPr>
        <w:t xml:space="preserve"> 1 [11]; </w:t>
      </w:r>
      <w:proofErr w:type="spellStart"/>
      <w:r>
        <w:rPr>
          <w:rFonts w:hint="eastAsia"/>
          <w:rtl/>
        </w:rPr>
        <w:t>עמ</w:t>
      </w:r>
      <w:r>
        <w:rPr>
          <w:rtl/>
        </w:rPr>
        <w:t>"</w:t>
      </w:r>
      <w:r>
        <w:rPr>
          <w:rFonts w:hint="eastAsia"/>
          <w:rtl/>
        </w:rPr>
        <w:t>ה</w:t>
      </w:r>
      <w:proofErr w:type="spellEnd"/>
      <w:r>
        <w:rPr>
          <w:rtl/>
        </w:rPr>
        <w:t xml:space="preserve"> (</w:t>
      </w:r>
      <w:proofErr w:type="spellStart"/>
      <w:r>
        <w:rPr>
          <w:rFonts w:hint="eastAsia"/>
          <w:rtl/>
        </w:rPr>
        <w:t>נצ</w:t>
      </w:r>
      <w:proofErr w:type="spellEnd"/>
      <w:r>
        <w:rPr>
          <w:rtl/>
        </w:rPr>
        <w:t xml:space="preserve">') 4/92 </w:t>
      </w:r>
      <w:r>
        <w:rPr>
          <w:rFonts w:hint="eastAsia"/>
          <w:rtl/>
        </w:rPr>
        <w:t>שפרירי</w:t>
      </w:r>
      <w:r>
        <w:rPr>
          <w:rtl/>
        </w:rPr>
        <w:t xml:space="preserve"> </w:t>
      </w:r>
      <w:r>
        <w:rPr>
          <w:rFonts w:hint="eastAsia"/>
          <w:rtl/>
        </w:rPr>
        <w:t>נ</w:t>
      </w:r>
      <w:r>
        <w:rPr>
          <w:rtl/>
        </w:rPr>
        <w:t xml:space="preserve">' </w:t>
      </w:r>
      <w:r>
        <w:rPr>
          <w:rFonts w:hint="eastAsia"/>
          <w:rtl/>
        </w:rPr>
        <w:t>פקיד</w:t>
      </w:r>
      <w:r>
        <w:rPr>
          <w:rtl/>
        </w:rPr>
        <w:t xml:space="preserve"> </w:t>
      </w:r>
      <w:r>
        <w:rPr>
          <w:rFonts w:hint="eastAsia"/>
          <w:rtl/>
        </w:rPr>
        <w:t>שומה</w:t>
      </w:r>
      <w:r>
        <w:rPr>
          <w:rtl/>
        </w:rPr>
        <w:t xml:space="preserve"> </w:t>
      </w:r>
      <w:r>
        <w:rPr>
          <w:rFonts w:hint="eastAsia"/>
          <w:rtl/>
        </w:rPr>
        <w:t>צפת</w:t>
      </w:r>
      <w:r>
        <w:rPr>
          <w:rtl/>
        </w:rPr>
        <w:t xml:space="preserve"> [12]). </w:t>
      </w:r>
      <w:r w:rsidRPr="00427646">
        <w:rPr>
          <w:rFonts w:ascii="Century" w:hAnsi="Century" w:cs="Miriam" w:hint="eastAsia"/>
          <w:b/>
          <w:spacing w:val="0"/>
          <w:szCs w:val="24"/>
          <w:rtl/>
        </w:rPr>
        <w:t>מי</w:t>
      </w:r>
      <w:r w:rsidRPr="00427646">
        <w:rPr>
          <w:rFonts w:ascii="Century" w:hAnsi="Century" w:cs="Miriam"/>
          <w:b/>
          <w:spacing w:val="0"/>
          <w:szCs w:val="24"/>
          <w:rtl/>
        </w:rPr>
        <w:t xml:space="preserve"> </w:t>
      </w:r>
      <w:r w:rsidRPr="00427646">
        <w:rPr>
          <w:rFonts w:ascii="Century" w:hAnsi="Century" w:cs="Miriam" w:hint="eastAsia"/>
          <w:b/>
          <w:spacing w:val="0"/>
          <w:szCs w:val="24"/>
          <w:rtl/>
        </w:rPr>
        <w:t>שרוכש</w:t>
      </w:r>
      <w:r w:rsidRPr="00427646">
        <w:rPr>
          <w:rFonts w:ascii="Century" w:hAnsi="Century" w:cs="Miriam"/>
          <w:b/>
          <w:spacing w:val="0"/>
          <w:szCs w:val="24"/>
          <w:rtl/>
        </w:rPr>
        <w:t xml:space="preserve"> </w:t>
      </w:r>
      <w:r w:rsidRPr="00427646">
        <w:rPr>
          <w:rFonts w:ascii="Century" w:hAnsi="Century" w:cs="Miriam" w:hint="eastAsia"/>
          <w:b/>
          <w:spacing w:val="0"/>
          <w:szCs w:val="24"/>
          <w:rtl/>
        </w:rPr>
        <w:t>את</w:t>
      </w:r>
      <w:r w:rsidRPr="00427646">
        <w:rPr>
          <w:rFonts w:ascii="Century" w:hAnsi="Century" w:cs="Miriam"/>
          <w:b/>
          <w:spacing w:val="0"/>
          <w:szCs w:val="24"/>
          <w:rtl/>
        </w:rPr>
        <w:t xml:space="preserve"> </w:t>
      </w:r>
      <w:r w:rsidRPr="00427646">
        <w:rPr>
          <w:rFonts w:ascii="Century" w:hAnsi="Century" w:cs="Miriam" w:hint="eastAsia"/>
          <w:b/>
          <w:spacing w:val="0"/>
          <w:szCs w:val="24"/>
          <w:rtl/>
        </w:rPr>
        <w:t>תיקי</w:t>
      </w:r>
      <w:r w:rsidRPr="00427646">
        <w:rPr>
          <w:rFonts w:ascii="Century" w:hAnsi="Century" w:cs="Miriam"/>
          <w:b/>
          <w:spacing w:val="0"/>
          <w:szCs w:val="24"/>
          <w:rtl/>
        </w:rPr>
        <w:t xml:space="preserve"> </w:t>
      </w:r>
      <w:r w:rsidRPr="00427646">
        <w:rPr>
          <w:rFonts w:ascii="Century" w:hAnsi="Century" w:cs="Miriam" w:hint="eastAsia"/>
          <w:b/>
          <w:spacing w:val="0"/>
          <w:szCs w:val="24"/>
          <w:rtl/>
        </w:rPr>
        <w:t>הלקוחות</w:t>
      </w:r>
      <w:r w:rsidRPr="00427646">
        <w:rPr>
          <w:rFonts w:ascii="Century" w:hAnsi="Century" w:cs="Miriam"/>
          <w:b/>
          <w:spacing w:val="0"/>
          <w:szCs w:val="24"/>
          <w:rtl/>
        </w:rPr>
        <w:t xml:space="preserve"> </w:t>
      </w:r>
      <w:r w:rsidRPr="00427646">
        <w:rPr>
          <w:rFonts w:ascii="Century" w:hAnsi="Century" w:cs="Miriam" w:hint="eastAsia"/>
          <w:b/>
          <w:spacing w:val="0"/>
          <w:szCs w:val="24"/>
          <w:rtl/>
        </w:rPr>
        <w:t>רוכש</w:t>
      </w:r>
      <w:r w:rsidRPr="00427646">
        <w:rPr>
          <w:rFonts w:ascii="Century" w:hAnsi="Century" w:cs="Miriam"/>
          <w:b/>
          <w:spacing w:val="0"/>
          <w:szCs w:val="24"/>
          <w:rtl/>
        </w:rPr>
        <w:t xml:space="preserve"> </w:t>
      </w:r>
      <w:r w:rsidRPr="00427646">
        <w:rPr>
          <w:rFonts w:ascii="Century" w:hAnsi="Century" w:cs="Miriam" w:hint="eastAsia"/>
          <w:b/>
          <w:spacing w:val="0"/>
          <w:szCs w:val="24"/>
          <w:rtl/>
        </w:rPr>
        <w:t>לעצמו</w:t>
      </w:r>
      <w:r w:rsidRPr="00427646">
        <w:rPr>
          <w:rFonts w:ascii="Century" w:hAnsi="Century" w:cs="Miriam"/>
          <w:b/>
          <w:spacing w:val="0"/>
          <w:szCs w:val="24"/>
          <w:rtl/>
        </w:rPr>
        <w:t xml:space="preserve"> </w:t>
      </w:r>
      <w:r w:rsidRPr="00427646">
        <w:rPr>
          <w:rFonts w:ascii="Century" w:hAnsi="Century" w:cs="Miriam" w:hint="eastAsia"/>
          <w:b/>
          <w:spacing w:val="0"/>
          <w:szCs w:val="24"/>
          <w:rtl/>
        </w:rPr>
        <w:t>את</w:t>
      </w:r>
      <w:r w:rsidRPr="00427646">
        <w:rPr>
          <w:rFonts w:ascii="Century" w:hAnsi="Century" w:cs="Miriam"/>
          <w:b/>
          <w:spacing w:val="0"/>
          <w:szCs w:val="24"/>
          <w:rtl/>
        </w:rPr>
        <w:t xml:space="preserve"> </w:t>
      </w:r>
      <w:r w:rsidRPr="00427646">
        <w:rPr>
          <w:rFonts w:ascii="Century" w:hAnsi="Century" w:cs="Miriam" w:hint="eastAsia"/>
          <w:b/>
          <w:spacing w:val="0"/>
          <w:szCs w:val="24"/>
          <w:rtl/>
        </w:rPr>
        <w:t>הזכות</w:t>
      </w:r>
      <w:r w:rsidRPr="00427646">
        <w:rPr>
          <w:rFonts w:ascii="Century" w:hAnsi="Century" w:cs="Miriam"/>
          <w:b/>
          <w:spacing w:val="0"/>
          <w:szCs w:val="24"/>
          <w:rtl/>
        </w:rPr>
        <w:t xml:space="preserve"> </w:t>
      </w:r>
      <w:r w:rsidRPr="00427646">
        <w:rPr>
          <w:rFonts w:ascii="Century" w:hAnsi="Century" w:cs="Miriam" w:hint="eastAsia"/>
          <w:b/>
          <w:spacing w:val="0"/>
          <w:szCs w:val="24"/>
          <w:rtl/>
        </w:rPr>
        <w:t>להציג</w:t>
      </w:r>
      <w:r w:rsidRPr="00427646">
        <w:rPr>
          <w:rFonts w:ascii="Century" w:hAnsi="Century" w:cs="Miriam"/>
          <w:b/>
          <w:spacing w:val="0"/>
          <w:szCs w:val="24"/>
          <w:rtl/>
        </w:rPr>
        <w:t xml:space="preserve"> </w:t>
      </w:r>
      <w:r w:rsidRPr="00427646">
        <w:rPr>
          <w:rFonts w:ascii="Century" w:hAnsi="Century" w:cs="Miriam" w:hint="eastAsia"/>
          <w:b/>
          <w:spacing w:val="0"/>
          <w:szCs w:val="24"/>
          <w:rtl/>
        </w:rPr>
        <w:t>עצמו</w:t>
      </w:r>
      <w:r w:rsidRPr="00427646">
        <w:rPr>
          <w:rFonts w:ascii="Century" w:hAnsi="Century" w:cs="Miriam"/>
          <w:b/>
          <w:spacing w:val="0"/>
          <w:szCs w:val="24"/>
          <w:rtl/>
        </w:rPr>
        <w:t xml:space="preserve"> </w:t>
      </w:r>
      <w:r w:rsidRPr="00427646">
        <w:rPr>
          <w:rFonts w:ascii="Century" w:hAnsi="Century" w:cs="Miriam" w:hint="eastAsia"/>
          <w:b/>
          <w:spacing w:val="0"/>
          <w:szCs w:val="24"/>
          <w:rtl/>
        </w:rPr>
        <w:t>בפני</w:t>
      </w:r>
      <w:r w:rsidRPr="00427646">
        <w:rPr>
          <w:rFonts w:ascii="Century" w:hAnsi="Century" w:cs="Miriam"/>
          <w:b/>
          <w:spacing w:val="0"/>
          <w:szCs w:val="24"/>
          <w:rtl/>
        </w:rPr>
        <w:t xml:space="preserve"> </w:t>
      </w:r>
      <w:r w:rsidRPr="00427646">
        <w:rPr>
          <w:rFonts w:ascii="Century" w:hAnsi="Century" w:cs="Miriam" w:hint="eastAsia"/>
          <w:b/>
          <w:spacing w:val="0"/>
          <w:szCs w:val="24"/>
          <w:rtl/>
        </w:rPr>
        <w:t>הלקוחות</w:t>
      </w:r>
      <w:r w:rsidRPr="00427646">
        <w:rPr>
          <w:rFonts w:ascii="Century" w:hAnsi="Century" w:cs="Miriam"/>
          <w:b/>
          <w:spacing w:val="0"/>
          <w:szCs w:val="24"/>
          <w:rtl/>
        </w:rPr>
        <w:t xml:space="preserve">; </w:t>
      </w:r>
      <w:r w:rsidRPr="00427646">
        <w:rPr>
          <w:rFonts w:ascii="Century" w:hAnsi="Century" w:cs="Miriam" w:hint="eastAsia"/>
          <w:b/>
          <w:spacing w:val="0"/>
          <w:szCs w:val="24"/>
          <w:rtl/>
        </w:rPr>
        <w:t>הוא</w:t>
      </w:r>
      <w:r w:rsidRPr="00427646">
        <w:rPr>
          <w:rFonts w:ascii="Century" w:hAnsi="Century" w:cs="Miriam"/>
          <w:b/>
          <w:spacing w:val="0"/>
          <w:szCs w:val="24"/>
          <w:rtl/>
        </w:rPr>
        <w:t xml:space="preserve"> </w:t>
      </w:r>
      <w:r w:rsidRPr="00427646">
        <w:rPr>
          <w:rFonts w:ascii="Century" w:hAnsi="Century" w:cs="Miriam" w:hint="eastAsia"/>
          <w:b/>
          <w:spacing w:val="0"/>
          <w:szCs w:val="24"/>
          <w:rtl/>
        </w:rPr>
        <w:t>רוכש</w:t>
      </w:r>
      <w:r w:rsidRPr="00427646">
        <w:rPr>
          <w:rFonts w:ascii="Century" w:hAnsi="Century" w:cs="Miriam"/>
          <w:b/>
          <w:spacing w:val="0"/>
          <w:szCs w:val="24"/>
          <w:rtl/>
        </w:rPr>
        <w:t xml:space="preserve"> </w:t>
      </w:r>
      <w:r w:rsidRPr="00427646">
        <w:rPr>
          <w:rFonts w:ascii="Century" w:hAnsi="Century" w:cs="Miriam" w:hint="eastAsia"/>
          <w:b/>
          <w:spacing w:val="0"/>
          <w:szCs w:val="24"/>
          <w:rtl/>
        </w:rPr>
        <w:t>את</w:t>
      </w:r>
      <w:r w:rsidRPr="00427646">
        <w:rPr>
          <w:rFonts w:ascii="Century" w:hAnsi="Century" w:cs="Miriam"/>
          <w:b/>
          <w:spacing w:val="0"/>
          <w:szCs w:val="24"/>
          <w:rtl/>
        </w:rPr>
        <w:t xml:space="preserve"> </w:t>
      </w:r>
      <w:r w:rsidRPr="00427646">
        <w:rPr>
          <w:rFonts w:ascii="Century" w:hAnsi="Century" w:cs="Miriam" w:hint="eastAsia"/>
          <w:b/>
          <w:spacing w:val="0"/>
          <w:szCs w:val="24"/>
          <w:rtl/>
        </w:rPr>
        <w:t>ההזדמנות</w:t>
      </w:r>
      <w:r w:rsidRPr="00427646">
        <w:rPr>
          <w:rFonts w:ascii="Century" w:hAnsi="Century" w:cs="Miriam"/>
          <w:b/>
          <w:spacing w:val="0"/>
          <w:szCs w:val="24"/>
          <w:rtl/>
        </w:rPr>
        <w:t xml:space="preserve"> </w:t>
      </w:r>
      <w:r w:rsidRPr="00427646">
        <w:rPr>
          <w:rFonts w:ascii="Century" w:hAnsi="Century" w:cs="Miriam" w:hint="eastAsia"/>
          <w:b/>
          <w:spacing w:val="0"/>
          <w:szCs w:val="24"/>
          <w:rtl/>
        </w:rPr>
        <w:t>לזכות</w:t>
      </w:r>
      <w:r w:rsidRPr="00427646">
        <w:rPr>
          <w:rFonts w:ascii="Century" w:hAnsi="Century" w:cs="Miriam"/>
          <w:b/>
          <w:spacing w:val="0"/>
          <w:szCs w:val="24"/>
          <w:rtl/>
        </w:rPr>
        <w:t xml:space="preserve"> </w:t>
      </w:r>
      <w:r w:rsidRPr="00427646">
        <w:rPr>
          <w:rFonts w:ascii="Century" w:hAnsi="Century" w:cs="Miriam" w:hint="eastAsia"/>
          <w:b/>
          <w:spacing w:val="0"/>
          <w:szCs w:val="24"/>
          <w:rtl/>
        </w:rPr>
        <w:t>בנאמנותם</w:t>
      </w:r>
      <w:r w:rsidRPr="00427646">
        <w:rPr>
          <w:rFonts w:ascii="Century" w:hAnsi="Century" w:cs="Miriam"/>
          <w:b/>
          <w:spacing w:val="0"/>
          <w:szCs w:val="24"/>
          <w:rtl/>
        </w:rPr>
        <w:t xml:space="preserve">. </w:t>
      </w:r>
      <w:r w:rsidRPr="00427646">
        <w:rPr>
          <w:rFonts w:ascii="Century" w:hAnsi="Century" w:cs="Miriam" w:hint="eastAsia"/>
          <w:b/>
          <w:spacing w:val="0"/>
          <w:szCs w:val="24"/>
          <w:rtl/>
        </w:rPr>
        <w:t>לעתים</w:t>
      </w:r>
      <w:r w:rsidRPr="00427646">
        <w:rPr>
          <w:rFonts w:ascii="Century" w:hAnsi="Century" w:cs="Miriam"/>
          <w:b/>
          <w:spacing w:val="0"/>
          <w:szCs w:val="24"/>
          <w:rtl/>
        </w:rPr>
        <w:t xml:space="preserve"> </w:t>
      </w:r>
      <w:r w:rsidRPr="00427646">
        <w:rPr>
          <w:rFonts w:ascii="Century" w:hAnsi="Century" w:cs="Miriam" w:hint="eastAsia"/>
          <w:b/>
          <w:spacing w:val="0"/>
          <w:szCs w:val="24"/>
          <w:rtl/>
        </w:rPr>
        <w:t>הוא</w:t>
      </w:r>
      <w:r w:rsidRPr="00427646">
        <w:rPr>
          <w:rFonts w:ascii="Century" w:hAnsi="Century" w:cs="Miriam"/>
          <w:b/>
          <w:spacing w:val="0"/>
          <w:szCs w:val="24"/>
          <w:rtl/>
        </w:rPr>
        <w:t xml:space="preserve"> </w:t>
      </w:r>
      <w:r w:rsidRPr="00427646">
        <w:rPr>
          <w:rFonts w:ascii="Century" w:hAnsi="Century" w:cs="Miriam" w:hint="eastAsia"/>
          <w:b/>
          <w:spacing w:val="0"/>
          <w:szCs w:val="24"/>
          <w:rtl/>
        </w:rPr>
        <w:t>רוכש</w:t>
      </w:r>
      <w:r w:rsidRPr="00427646">
        <w:rPr>
          <w:rFonts w:ascii="Century" w:hAnsi="Century" w:cs="Miriam"/>
          <w:b/>
          <w:spacing w:val="0"/>
          <w:szCs w:val="24"/>
          <w:rtl/>
        </w:rPr>
        <w:t xml:space="preserve"> </w:t>
      </w:r>
      <w:r w:rsidRPr="00427646">
        <w:rPr>
          <w:rFonts w:ascii="Century" w:hAnsi="Century" w:cs="Miriam" w:hint="eastAsia"/>
          <w:b/>
          <w:spacing w:val="0"/>
          <w:szCs w:val="24"/>
          <w:rtl/>
        </w:rPr>
        <w:t>גם</w:t>
      </w:r>
      <w:r w:rsidRPr="00427646">
        <w:rPr>
          <w:rFonts w:ascii="Century" w:hAnsi="Century" w:cs="Miriam"/>
          <w:b/>
          <w:spacing w:val="0"/>
          <w:szCs w:val="24"/>
          <w:rtl/>
        </w:rPr>
        <w:t xml:space="preserve"> </w:t>
      </w:r>
      <w:r w:rsidRPr="00427646">
        <w:rPr>
          <w:rFonts w:ascii="Century" w:hAnsi="Century" w:cs="Miriam" w:hint="eastAsia"/>
          <w:b/>
          <w:spacing w:val="0"/>
          <w:szCs w:val="24"/>
          <w:rtl/>
        </w:rPr>
        <w:t>את</w:t>
      </w:r>
      <w:r w:rsidRPr="00427646">
        <w:rPr>
          <w:rFonts w:ascii="Century" w:hAnsi="Century" w:cs="Miriam"/>
          <w:b/>
          <w:spacing w:val="0"/>
          <w:szCs w:val="24"/>
          <w:rtl/>
        </w:rPr>
        <w:t xml:space="preserve"> </w:t>
      </w:r>
      <w:r w:rsidRPr="00427646">
        <w:rPr>
          <w:rFonts w:ascii="Century" w:hAnsi="Century" w:cs="Miriam" w:hint="eastAsia"/>
          <w:b/>
          <w:spacing w:val="0"/>
          <w:szCs w:val="24"/>
          <w:rtl/>
        </w:rPr>
        <w:t>הזכות</w:t>
      </w:r>
      <w:r w:rsidRPr="00427646">
        <w:rPr>
          <w:rFonts w:ascii="Century" w:hAnsi="Century" w:cs="Miriam"/>
          <w:b/>
          <w:spacing w:val="0"/>
          <w:szCs w:val="24"/>
          <w:rtl/>
        </w:rPr>
        <w:t xml:space="preserve"> </w:t>
      </w:r>
      <w:r w:rsidRPr="00427646">
        <w:rPr>
          <w:rFonts w:ascii="Century" w:hAnsi="Century" w:cs="Miriam" w:hint="eastAsia"/>
          <w:b/>
          <w:spacing w:val="0"/>
          <w:szCs w:val="24"/>
          <w:rtl/>
        </w:rPr>
        <w:t>להציג</w:t>
      </w:r>
      <w:r w:rsidRPr="00427646">
        <w:rPr>
          <w:rFonts w:ascii="Century" w:hAnsi="Century" w:cs="Miriam"/>
          <w:b/>
          <w:spacing w:val="0"/>
          <w:szCs w:val="24"/>
          <w:rtl/>
        </w:rPr>
        <w:t xml:space="preserve"> </w:t>
      </w:r>
      <w:r w:rsidRPr="00427646">
        <w:rPr>
          <w:rFonts w:ascii="Century" w:hAnsi="Century" w:cs="Miriam" w:hint="eastAsia"/>
          <w:b/>
          <w:spacing w:val="0"/>
          <w:szCs w:val="24"/>
          <w:rtl/>
        </w:rPr>
        <w:t>עצמו</w:t>
      </w:r>
      <w:r w:rsidRPr="00427646">
        <w:rPr>
          <w:rFonts w:ascii="Century" w:hAnsi="Century" w:cs="Miriam"/>
          <w:b/>
          <w:spacing w:val="0"/>
          <w:szCs w:val="24"/>
          <w:rtl/>
        </w:rPr>
        <w:t xml:space="preserve"> </w:t>
      </w:r>
      <w:r w:rsidRPr="00427646">
        <w:rPr>
          <w:rFonts w:ascii="Century" w:hAnsi="Century" w:cs="Miriam" w:hint="eastAsia"/>
          <w:b/>
          <w:spacing w:val="0"/>
          <w:szCs w:val="24"/>
          <w:rtl/>
        </w:rPr>
        <w:t>כ</w:t>
      </w:r>
      <w:r>
        <w:rPr>
          <w:rFonts w:ascii="Century" w:hAnsi="Century" w:cs="Miriam" w:hint="cs"/>
          <w:b/>
          <w:spacing w:val="0"/>
          <w:szCs w:val="24"/>
          <w:rtl/>
        </w:rPr>
        <w:t>'</w:t>
      </w:r>
      <w:r w:rsidRPr="00427646">
        <w:rPr>
          <w:rFonts w:ascii="Century" w:hAnsi="Century" w:cs="Miriam" w:hint="eastAsia"/>
          <w:b/>
          <w:spacing w:val="0"/>
          <w:szCs w:val="24"/>
          <w:rtl/>
        </w:rPr>
        <w:t>יורשו</w:t>
      </w:r>
      <w:r>
        <w:rPr>
          <w:rFonts w:ascii="Century" w:hAnsi="Century" w:cs="Miriam" w:hint="cs"/>
          <w:b/>
          <w:spacing w:val="0"/>
          <w:szCs w:val="24"/>
          <w:rtl/>
        </w:rPr>
        <w:t>'</w:t>
      </w:r>
      <w:r w:rsidRPr="00427646">
        <w:rPr>
          <w:rFonts w:ascii="Century" w:hAnsi="Century" w:cs="Miriam"/>
          <w:b/>
          <w:spacing w:val="0"/>
          <w:szCs w:val="24"/>
          <w:rtl/>
        </w:rPr>
        <w:t xml:space="preserve"> </w:t>
      </w:r>
      <w:r w:rsidRPr="00427646">
        <w:rPr>
          <w:rFonts w:ascii="Century" w:hAnsi="Century" w:cs="Miriam" w:hint="eastAsia"/>
          <w:b/>
          <w:spacing w:val="0"/>
          <w:szCs w:val="24"/>
          <w:rtl/>
        </w:rPr>
        <w:t>וממשיכו</w:t>
      </w:r>
      <w:r w:rsidRPr="00427646">
        <w:rPr>
          <w:rFonts w:ascii="Century" w:hAnsi="Century" w:cs="Miriam"/>
          <w:b/>
          <w:spacing w:val="0"/>
          <w:szCs w:val="24"/>
          <w:rtl/>
        </w:rPr>
        <w:t xml:space="preserve"> </w:t>
      </w:r>
      <w:r w:rsidRPr="00427646">
        <w:rPr>
          <w:rFonts w:ascii="Century" w:hAnsi="Century" w:cs="Miriam" w:hint="eastAsia"/>
          <w:b/>
          <w:spacing w:val="0"/>
          <w:szCs w:val="24"/>
          <w:rtl/>
        </w:rPr>
        <w:t>של</w:t>
      </w:r>
      <w:r w:rsidRPr="00427646">
        <w:rPr>
          <w:rFonts w:ascii="Century" w:hAnsi="Century" w:cs="Miriam"/>
          <w:b/>
          <w:spacing w:val="0"/>
          <w:szCs w:val="24"/>
          <w:rtl/>
        </w:rPr>
        <w:t xml:space="preserve"> </w:t>
      </w:r>
      <w:r w:rsidRPr="00427646">
        <w:rPr>
          <w:rFonts w:ascii="Century" w:hAnsi="Century" w:cs="Miriam" w:hint="eastAsia"/>
          <w:b/>
          <w:spacing w:val="0"/>
          <w:szCs w:val="24"/>
          <w:rtl/>
        </w:rPr>
        <w:t>בעל</w:t>
      </w:r>
      <w:r w:rsidRPr="00427646">
        <w:rPr>
          <w:rFonts w:ascii="Century" w:hAnsi="Century" w:cs="Miriam"/>
          <w:b/>
          <w:spacing w:val="0"/>
          <w:szCs w:val="24"/>
          <w:rtl/>
        </w:rPr>
        <w:t xml:space="preserve"> </w:t>
      </w:r>
      <w:r w:rsidRPr="00427646">
        <w:rPr>
          <w:rFonts w:ascii="Century" w:hAnsi="Century" w:cs="Miriam" w:hint="eastAsia"/>
          <w:b/>
          <w:spacing w:val="0"/>
          <w:szCs w:val="24"/>
          <w:rtl/>
        </w:rPr>
        <w:t>העסק</w:t>
      </w:r>
      <w:r w:rsidRPr="00427646">
        <w:rPr>
          <w:rFonts w:ascii="Century" w:hAnsi="Century" w:cs="Miriam"/>
          <w:b/>
          <w:spacing w:val="0"/>
          <w:szCs w:val="24"/>
          <w:rtl/>
        </w:rPr>
        <w:t xml:space="preserve"> </w:t>
      </w:r>
      <w:r w:rsidRPr="00427646">
        <w:rPr>
          <w:rFonts w:ascii="Century" w:hAnsi="Century" w:cs="Miriam" w:hint="eastAsia"/>
          <w:b/>
          <w:spacing w:val="0"/>
          <w:szCs w:val="24"/>
          <w:rtl/>
        </w:rPr>
        <w:t>המוכר</w:t>
      </w:r>
      <w:r w:rsidRPr="00427646">
        <w:rPr>
          <w:rFonts w:ascii="Century" w:hAnsi="Century" w:cs="Miriam"/>
          <w:b/>
          <w:spacing w:val="0"/>
          <w:szCs w:val="24"/>
          <w:rtl/>
        </w:rPr>
        <w:t xml:space="preserve">; </w:t>
      </w:r>
      <w:r w:rsidRPr="00427646">
        <w:rPr>
          <w:rFonts w:ascii="Century" w:hAnsi="Century" w:cs="Miriam" w:hint="eastAsia"/>
          <w:b/>
          <w:spacing w:val="0"/>
          <w:szCs w:val="24"/>
          <w:rtl/>
        </w:rPr>
        <w:t>העברת</w:t>
      </w:r>
      <w:r w:rsidRPr="00427646">
        <w:rPr>
          <w:rFonts w:ascii="Century" w:hAnsi="Century" w:cs="Miriam"/>
          <w:b/>
          <w:spacing w:val="0"/>
          <w:szCs w:val="24"/>
          <w:rtl/>
        </w:rPr>
        <w:t xml:space="preserve"> </w:t>
      </w:r>
      <w:r w:rsidRPr="00427646">
        <w:rPr>
          <w:rFonts w:ascii="Century" w:hAnsi="Century" w:cs="Miriam" w:hint="eastAsia"/>
          <w:b/>
          <w:spacing w:val="0"/>
          <w:szCs w:val="24"/>
          <w:rtl/>
        </w:rPr>
        <w:t>תיקי</w:t>
      </w:r>
      <w:r w:rsidRPr="00427646">
        <w:rPr>
          <w:rFonts w:ascii="Century" w:hAnsi="Century" w:cs="Miriam"/>
          <w:b/>
          <w:spacing w:val="0"/>
          <w:szCs w:val="24"/>
          <w:rtl/>
        </w:rPr>
        <w:t xml:space="preserve"> </w:t>
      </w:r>
      <w:r w:rsidRPr="00427646">
        <w:rPr>
          <w:rFonts w:ascii="Century" w:hAnsi="Century" w:cs="Miriam" w:hint="eastAsia"/>
          <w:b/>
          <w:spacing w:val="0"/>
          <w:szCs w:val="24"/>
          <w:rtl/>
        </w:rPr>
        <w:t>הלקוחות</w:t>
      </w:r>
      <w:r w:rsidRPr="00427646">
        <w:rPr>
          <w:rFonts w:ascii="Century" w:hAnsi="Century" w:cs="Miriam"/>
          <w:b/>
          <w:spacing w:val="0"/>
          <w:szCs w:val="24"/>
          <w:rtl/>
        </w:rPr>
        <w:t xml:space="preserve"> </w:t>
      </w:r>
      <w:r w:rsidRPr="00427646">
        <w:rPr>
          <w:rFonts w:ascii="Century" w:hAnsi="Century" w:cs="Miriam" w:hint="eastAsia"/>
          <w:b/>
          <w:spacing w:val="0"/>
          <w:szCs w:val="24"/>
          <w:rtl/>
        </w:rPr>
        <w:t>עשויה</w:t>
      </w:r>
      <w:r w:rsidRPr="00427646">
        <w:rPr>
          <w:rFonts w:ascii="Century" w:hAnsi="Century" w:cs="Miriam"/>
          <w:b/>
          <w:spacing w:val="0"/>
          <w:szCs w:val="24"/>
          <w:rtl/>
        </w:rPr>
        <w:t xml:space="preserve"> </w:t>
      </w:r>
      <w:r w:rsidRPr="00427646">
        <w:rPr>
          <w:rFonts w:ascii="Century" w:hAnsi="Century" w:cs="Miriam" w:hint="eastAsia"/>
          <w:b/>
          <w:spacing w:val="0"/>
          <w:szCs w:val="24"/>
          <w:rtl/>
        </w:rPr>
        <w:t>להעיד</w:t>
      </w:r>
      <w:r w:rsidRPr="00427646">
        <w:rPr>
          <w:rFonts w:ascii="Century" w:hAnsi="Century" w:cs="Miriam"/>
          <w:b/>
          <w:spacing w:val="0"/>
          <w:szCs w:val="24"/>
          <w:rtl/>
        </w:rPr>
        <w:t xml:space="preserve"> </w:t>
      </w:r>
      <w:r w:rsidRPr="00427646">
        <w:rPr>
          <w:rFonts w:ascii="Century" w:hAnsi="Century" w:cs="Miriam" w:hint="eastAsia"/>
          <w:b/>
          <w:spacing w:val="0"/>
          <w:szCs w:val="24"/>
          <w:rtl/>
        </w:rPr>
        <w:t>גם</w:t>
      </w:r>
      <w:r w:rsidRPr="00427646">
        <w:rPr>
          <w:rFonts w:ascii="Century" w:hAnsi="Century" w:cs="Miriam"/>
          <w:b/>
          <w:spacing w:val="0"/>
          <w:szCs w:val="24"/>
          <w:rtl/>
        </w:rPr>
        <w:t xml:space="preserve"> </w:t>
      </w:r>
      <w:r w:rsidRPr="00427646">
        <w:rPr>
          <w:rFonts w:ascii="Century" w:hAnsi="Century" w:cs="Miriam" w:hint="eastAsia"/>
          <w:b/>
          <w:spacing w:val="0"/>
          <w:szCs w:val="24"/>
          <w:rtl/>
        </w:rPr>
        <w:t>על</w:t>
      </w:r>
      <w:r w:rsidRPr="00427646">
        <w:rPr>
          <w:rFonts w:ascii="Century" w:hAnsi="Century" w:cs="Miriam"/>
          <w:b/>
          <w:spacing w:val="0"/>
          <w:szCs w:val="24"/>
          <w:rtl/>
        </w:rPr>
        <w:t xml:space="preserve"> </w:t>
      </w:r>
      <w:r w:rsidRPr="00427646">
        <w:rPr>
          <w:rFonts w:ascii="Century" w:hAnsi="Century" w:cs="Miriam" w:hint="eastAsia"/>
          <w:b/>
          <w:spacing w:val="0"/>
          <w:szCs w:val="24"/>
          <w:rtl/>
        </w:rPr>
        <w:t>כך</w:t>
      </w:r>
      <w:r w:rsidRPr="00427646">
        <w:rPr>
          <w:rFonts w:ascii="Century" w:hAnsi="Century" w:cs="Miriam"/>
          <w:b/>
          <w:spacing w:val="0"/>
          <w:szCs w:val="24"/>
          <w:rtl/>
        </w:rPr>
        <w:t xml:space="preserve"> </w:t>
      </w:r>
      <w:r w:rsidRPr="00427646">
        <w:rPr>
          <w:rFonts w:ascii="Century" w:hAnsi="Century" w:cs="Miriam" w:hint="eastAsia"/>
          <w:b/>
          <w:spacing w:val="0"/>
          <w:szCs w:val="24"/>
          <w:rtl/>
        </w:rPr>
        <w:t>שהמוכר</w:t>
      </w:r>
      <w:r w:rsidRPr="00427646">
        <w:rPr>
          <w:rFonts w:ascii="Century" w:hAnsi="Century" w:cs="Miriam"/>
          <w:b/>
          <w:spacing w:val="0"/>
          <w:szCs w:val="24"/>
          <w:rtl/>
        </w:rPr>
        <w:t xml:space="preserve"> </w:t>
      </w:r>
      <w:r w:rsidRPr="00427646">
        <w:rPr>
          <w:rFonts w:ascii="Century" w:hAnsi="Century" w:cs="Miriam" w:hint="eastAsia"/>
          <w:b/>
          <w:spacing w:val="0"/>
          <w:szCs w:val="24"/>
          <w:rtl/>
        </w:rPr>
        <w:t>סומך</w:t>
      </w:r>
      <w:r w:rsidRPr="00427646">
        <w:rPr>
          <w:rFonts w:ascii="Century" w:hAnsi="Century" w:cs="Miriam"/>
          <w:b/>
          <w:spacing w:val="0"/>
          <w:szCs w:val="24"/>
          <w:rtl/>
        </w:rPr>
        <w:t xml:space="preserve"> </w:t>
      </w:r>
      <w:r w:rsidRPr="00427646">
        <w:rPr>
          <w:rFonts w:ascii="Century" w:hAnsi="Century" w:cs="Miriam" w:hint="eastAsia"/>
          <w:b/>
          <w:spacing w:val="0"/>
          <w:szCs w:val="24"/>
          <w:rtl/>
        </w:rPr>
        <w:t>את</w:t>
      </w:r>
      <w:r w:rsidRPr="00427646">
        <w:rPr>
          <w:rFonts w:ascii="Century" w:hAnsi="Century" w:cs="Miriam"/>
          <w:b/>
          <w:spacing w:val="0"/>
          <w:szCs w:val="24"/>
          <w:rtl/>
        </w:rPr>
        <w:t xml:space="preserve"> </w:t>
      </w:r>
      <w:r w:rsidRPr="00427646">
        <w:rPr>
          <w:rFonts w:ascii="Century" w:hAnsi="Century" w:cs="Miriam" w:hint="eastAsia"/>
          <w:b/>
          <w:spacing w:val="0"/>
          <w:szCs w:val="24"/>
          <w:rtl/>
        </w:rPr>
        <w:t>ידו</w:t>
      </w:r>
      <w:r w:rsidRPr="00427646">
        <w:rPr>
          <w:rFonts w:ascii="Century" w:hAnsi="Century" w:cs="Miriam"/>
          <w:b/>
          <w:spacing w:val="0"/>
          <w:szCs w:val="24"/>
          <w:rtl/>
        </w:rPr>
        <w:t xml:space="preserve"> </w:t>
      </w:r>
      <w:r w:rsidRPr="00427646">
        <w:rPr>
          <w:rFonts w:ascii="Century" w:hAnsi="Century" w:cs="Miriam" w:hint="eastAsia"/>
          <w:b/>
          <w:spacing w:val="0"/>
          <w:szCs w:val="24"/>
          <w:rtl/>
        </w:rPr>
        <w:t>על</w:t>
      </w:r>
      <w:r w:rsidRPr="00427646">
        <w:rPr>
          <w:rFonts w:ascii="Century" w:hAnsi="Century" w:cs="Miriam"/>
          <w:b/>
          <w:spacing w:val="0"/>
          <w:szCs w:val="24"/>
          <w:rtl/>
        </w:rPr>
        <w:t xml:space="preserve"> </w:t>
      </w:r>
      <w:r w:rsidRPr="00427646">
        <w:rPr>
          <w:rFonts w:ascii="Century" w:hAnsi="Century" w:cs="Miriam" w:hint="eastAsia"/>
          <w:b/>
          <w:spacing w:val="0"/>
          <w:szCs w:val="24"/>
          <w:rtl/>
        </w:rPr>
        <w:t>הרוכש</w:t>
      </w:r>
      <w:r w:rsidRPr="00427646">
        <w:rPr>
          <w:rFonts w:ascii="Century" w:hAnsi="Century" w:cs="Miriam"/>
          <w:b/>
          <w:spacing w:val="0"/>
          <w:szCs w:val="24"/>
          <w:rtl/>
        </w:rPr>
        <w:t xml:space="preserve"> </w:t>
      </w:r>
      <w:r w:rsidRPr="00427646">
        <w:rPr>
          <w:rFonts w:ascii="Century" w:hAnsi="Century" w:cs="Miriam" w:hint="eastAsia"/>
          <w:b/>
          <w:spacing w:val="0"/>
          <w:szCs w:val="24"/>
          <w:rtl/>
        </w:rPr>
        <w:t>שימשיך</w:t>
      </w:r>
      <w:r w:rsidRPr="00427646">
        <w:rPr>
          <w:rFonts w:ascii="Century" w:hAnsi="Century" w:cs="Miriam"/>
          <w:b/>
          <w:spacing w:val="0"/>
          <w:szCs w:val="24"/>
          <w:rtl/>
        </w:rPr>
        <w:t xml:space="preserve"> </w:t>
      </w:r>
      <w:r w:rsidRPr="00427646">
        <w:rPr>
          <w:rFonts w:ascii="Century" w:hAnsi="Century" w:cs="Miriam" w:hint="eastAsia"/>
          <w:b/>
          <w:spacing w:val="0"/>
          <w:szCs w:val="24"/>
          <w:rtl/>
        </w:rPr>
        <w:t>לנהל</w:t>
      </w:r>
      <w:r w:rsidRPr="00427646">
        <w:rPr>
          <w:rFonts w:ascii="Century" w:hAnsi="Century" w:cs="Miriam"/>
          <w:b/>
          <w:spacing w:val="0"/>
          <w:szCs w:val="24"/>
          <w:rtl/>
        </w:rPr>
        <w:t xml:space="preserve"> </w:t>
      </w:r>
      <w:r w:rsidRPr="00427646">
        <w:rPr>
          <w:rFonts w:ascii="Century" w:hAnsi="Century" w:cs="Miriam" w:hint="eastAsia"/>
          <w:b/>
          <w:spacing w:val="0"/>
          <w:szCs w:val="24"/>
          <w:rtl/>
        </w:rPr>
        <w:t>את</w:t>
      </w:r>
      <w:r w:rsidRPr="00427646">
        <w:rPr>
          <w:rFonts w:ascii="Century" w:hAnsi="Century" w:cs="Miriam"/>
          <w:b/>
          <w:spacing w:val="0"/>
          <w:szCs w:val="24"/>
          <w:rtl/>
        </w:rPr>
        <w:t xml:space="preserve"> </w:t>
      </w:r>
      <w:r w:rsidRPr="00427646">
        <w:rPr>
          <w:rFonts w:ascii="Century" w:hAnsi="Century" w:cs="Miriam" w:hint="eastAsia"/>
          <w:b/>
          <w:spacing w:val="0"/>
          <w:szCs w:val="24"/>
          <w:rtl/>
        </w:rPr>
        <w:t>העסק</w:t>
      </w:r>
      <w:r w:rsidRPr="00427646">
        <w:rPr>
          <w:rFonts w:ascii="Century" w:hAnsi="Century" w:cs="Miriam"/>
          <w:b/>
          <w:spacing w:val="0"/>
          <w:szCs w:val="24"/>
          <w:rtl/>
        </w:rPr>
        <w:t xml:space="preserve"> </w:t>
      </w:r>
      <w:r w:rsidRPr="00427646">
        <w:rPr>
          <w:rFonts w:ascii="Century" w:hAnsi="Century" w:cs="Miriam" w:hint="eastAsia"/>
          <w:b/>
          <w:spacing w:val="0"/>
          <w:szCs w:val="24"/>
          <w:rtl/>
        </w:rPr>
        <w:t>כראוי</w:t>
      </w:r>
      <w:r w:rsidRPr="00427646">
        <w:rPr>
          <w:rFonts w:ascii="Century" w:hAnsi="Century" w:cs="Miriam"/>
          <w:b/>
          <w:spacing w:val="0"/>
          <w:szCs w:val="24"/>
          <w:rtl/>
        </w:rPr>
        <w:t xml:space="preserve"> </w:t>
      </w:r>
      <w:r w:rsidRPr="00427646">
        <w:rPr>
          <w:rFonts w:ascii="Century" w:hAnsi="Century" w:cs="Miriam" w:hint="eastAsia"/>
          <w:b/>
          <w:spacing w:val="0"/>
          <w:szCs w:val="24"/>
          <w:rtl/>
        </w:rPr>
        <w:t>ובאופן</w:t>
      </w:r>
      <w:r w:rsidRPr="00427646">
        <w:rPr>
          <w:rFonts w:ascii="Century" w:hAnsi="Century" w:cs="Miriam"/>
          <w:b/>
          <w:spacing w:val="0"/>
          <w:szCs w:val="24"/>
          <w:rtl/>
        </w:rPr>
        <w:t xml:space="preserve"> </w:t>
      </w:r>
      <w:r w:rsidRPr="00427646">
        <w:rPr>
          <w:rFonts w:ascii="Century" w:hAnsi="Century" w:cs="Miriam" w:hint="eastAsia"/>
          <w:b/>
          <w:spacing w:val="0"/>
          <w:szCs w:val="24"/>
          <w:rtl/>
        </w:rPr>
        <w:t>שהלקוחות</w:t>
      </w:r>
      <w:r w:rsidRPr="00427646">
        <w:rPr>
          <w:rFonts w:ascii="Century" w:hAnsi="Century" w:cs="Miriam"/>
          <w:b/>
          <w:spacing w:val="0"/>
          <w:szCs w:val="24"/>
          <w:rtl/>
        </w:rPr>
        <w:t xml:space="preserve"> </w:t>
      </w:r>
      <w:r w:rsidRPr="00427646">
        <w:rPr>
          <w:rFonts w:ascii="Century" w:hAnsi="Century" w:cs="Miriam" w:hint="eastAsia"/>
          <w:b/>
          <w:spacing w:val="0"/>
          <w:szCs w:val="24"/>
          <w:rtl/>
        </w:rPr>
        <w:t>לא</w:t>
      </w:r>
      <w:r w:rsidRPr="00427646">
        <w:rPr>
          <w:rFonts w:ascii="Century" w:hAnsi="Century" w:cs="Miriam"/>
          <w:b/>
          <w:spacing w:val="0"/>
          <w:szCs w:val="24"/>
          <w:rtl/>
        </w:rPr>
        <w:t xml:space="preserve"> </w:t>
      </w:r>
      <w:r w:rsidRPr="00427646">
        <w:rPr>
          <w:rFonts w:ascii="Century" w:hAnsi="Century" w:cs="Miriam" w:hint="eastAsia"/>
          <w:b/>
          <w:spacing w:val="0"/>
          <w:szCs w:val="24"/>
          <w:rtl/>
        </w:rPr>
        <w:t>ייפגעו</w:t>
      </w:r>
      <w:r w:rsidRPr="00427646">
        <w:rPr>
          <w:rFonts w:ascii="Century" w:hAnsi="Century" w:cs="Miriam"/>
          <w:b/>
          <w:spacing w:val="0"/>
          <w:szCs w:val="24"/>
          <w:rtl/>
        </w:rPr>
        <w:t xml:space="preserve">. </w:t>
      </w:r>
      <w:r w:rsidRPr="00427646">
        <w:rPr>
          <w:rFonts w:ascii="Century" w:hAnsi="Century" w:cs="Miriam" w:hint="eastAsia"/>
          <w:b/>
          <w:spacing w:val="0"/>
          <w:szCs w:val="24"/>
          <w:rtl/>
        </w:rPr>
        <w:t>יתרונות</w:t>
      </w:r>
      <w:r w:rsidRPr="00427646">
        <w:rPr>
          <w:rFonts w:ascii="Century" w:hAnsi="Century" w:cs="Miriam"/>
          <w:b/>
          <w:spacing w:val="0"/>
          <w:szCs w:val="24"/>
          <w:rtl/>
        </w:rPr>
        <w:t xml:space="preserve"> </w:t>
      </w:r>
      <w:r w:rsidRPr="00427646">
        <w:rPr>
          <w:rFonts w:ascii="Century" w:hAnsi="Century" w:cs="Miriam" w:hint="eastAsia"/>
          <w:b/>
          <w:spacing w:val="0"/>
          <w:szCs w:val="24"/>
          <w:rtl/>
        </w:rPr>
        <w:t>אלה</w:t>
      </w:r>
      <w:r w:rsidRPr="00427646">
        <w:rPr>
          <w:rFonts w:ascii="Century" w:hAnsi="Century" w:cs="Miriam"/>
          <w:b/>
          <w:spacing w:val="0"/>
          <w:szCs w:val="24"/>
          <w:rtl/>
        </w:rPr>
        <w:t xml:space="preserve"> </w:t>
      </w:r>
      <w:r w:rsidRPr="00427646">
        <w:rPr>
          <w:rFonts w:ascii="Century" w:hAnsi="Century" w:cs="Miriam" w:hint="eastAsia"/>
          <w:b/>
          <w:spacing w:val="0"/>
          <w:szCs w:val="24"/>
          <w:rtl/>
        </w:rPr>
        <w:t>כולם</w:t>
      </w:r>
      <w:r w:rsidRPr="00427646">
        <w:rPr>
          <w:rFonts w:ascii="Century" w:hAnsi="Century" w:cs="Miriam"/>
          <w:b/>
          <w:spacing w:val="0"/>
          <w:szCs w:val="24"/>
          <w:rtl/>
        </w:rPr>
        <w:t xml:space="preserve">, </w:t>
      </w:r>
      <w:r w:rsidRPr="00427646">
        <w:rPr>
          <w:rFonts w:ascii="Century" w:hAnsi="Century" w:cs="Miriam" w:hint="eastAsia"/>
          <w:b/>
          <w:spacing w:val="0"/>
          <w:szCs w:val="24"/>
          <w:rtl/>
        </w:rPr>
        <w:t>אף</w:t>
      </w:r>
      <w:r w:rsidRPr="00427646">
        <w:rPr>
          <w:rFonts w:ascii="Century" w:hAnsi="Century" w:cs="Miriam"/>
          <w:b/>
          <w:spacing w:val="0"/>
          <w:szCs w:val="24"/>
          <w:rtl/>
        </w:rPr>
        <w:t xml:space="preserve"> </w:t>
      </w:r>
      <w:r w:rsidRPr="00427646">
        <w:rPr>
          <w:rFonts w:ascii="Century" w:hAnsi="Century" w:cs="Miriam" w:hint="eastAsia"/>
          <w:b/>
          <w:spacing w:val="0"/>
          <w:szCs w:val="24"/>
          <w:rtl/>
        </w:rPr>
        <w:t>שהם</w:t>
      </w:r>
      <w:r w:rsidRPr="00427646">
        <w:rPr>
          <w:rFonts w:ascii="Century" w:hAnsi="Century" w:cs="Miriam"/>
          <w:b/>
          <w:spacing w:val="0"/>
          <w:szCs w:val="24"/>
          <w:rtl/>
        </w:rPr>
        <w:t xml:space="preserve"> </w:t>
      </w:r>
      <w:r w:rsidRPr="00427646">
        <w:rPr>
          <w:rFonts w:ascii="Century" w:hAnsi="Century" w:cs="Miriam" w:hint="eastAsia"/>
          <w:b/>
          <w:spacing w:val="0"/>
          <w:szCs w:val="24"/>
          <w:rtl/>
        </w:rPr>
        <w:t>פרי</w:t>
      </w:r>
      <w:r w:rsidRPr="00427646">
        <w:rPr>
          <w:rFonts w:ascii="Century" w:hAnsi="Century" w:cs="Miriam"/>
          <w:b/>
          <w:spacing w:val="0"/>
          <w:szCs w:val="24"/>
          <w:rtl/>
        </w:rPr>
        <w:t xml:space="preserve"> </w:t>
      </w:r>
      <w:r w:rsidRPr="00427646">
        <w:rPr>
          <w:rFonts w:ascii="Century" w:hAnsi="Century" w:cs="Miriam" w:hint="eastAsia"/>
          <w:b/>
          <w:spacing w:val="0"/>
          <w:szCs w:val="24"/>
          <w:rtl/>
        </w:rPr>
        <w:t>יחסו</w:t>
      </w:r>
      <w:r w:rsidRPr="00427646">
        <w:rPr>
          <w:rFonts w:ascii="Century" w:hAnsi="Century" w:cs="Miriam"/>
          <w:b/>
          <w:spacing w:val="0"/>
          <w:szCs w:val="24"/>
          <w:rtl/>
        </w:rPr>
        <w:t xml:space="preserve"> </w:t>
      </w:r>
      <w:r w:rsidRPr="00427646">
        <w:rPr>
          <w:rFonts w:ascii="Century" w:hAnsi="Century" w:cs="Miriam" w:hint="eastAsia"/>
          <w:b/>
          <w:spacing w:val="0"/>
          <w:szCs w:val="24"/>
          <w:rtl/>
        </w:rPr>
        <w:t>האישי</w:t>
      </w:r>
      <w:r w:rsidRPr="00427646">
        <w:rPr>
          <w:rFonts w:ascii="Century" w:hAnsi="Century" w:cs="Miriam"/>
          <w:b/>
          <w:spacing w:val="0"/>
          <w:szCs w:val="24"/>
          <w:rtl/>
        </w:rPr>
        <w:t xml:space="preserve"> </w:t>
      </w:r>
      <w:r w:rsidRPr="00427646">
        <w:rPr>
          <w:rFonts w:ascii="Century" w:hAnsi="Century" w:cs="Miriam" w:hint="eastAsia"/>
          <w:b/>
          <w:spacing w:val="0"/>
          <w:szCs w:val="24"/>
          <w:rtl/>
        </w:rPr>
        <w:t>של</w:t>
      </w:r>
      <w:r w:rsidRPr="00427646">
        <w:rPr>
          <w:rFonts w:ascii="Century" w:hAnsi="Century" w:cs="Miriam"/>
          <w:b/>
          <w:spacing w:val="0"/>
          <w:szCs w:val="24"/>
          <w:rtl/>
        </w:rPr>
        <w:t xml:space="preserve"> </w:t>
      </w:r>
      <w:r w:rsidRPr="00427646">
        <w:rPr>
          <w:rFonts w:ascii="Century" w:hAnsi="Century" w:cs="Miriam" w:hint="eastAsia"/>
          <w:b/>
          <w:spacing w:val="0"/>
          <w:szCs w:val="24"/>
          <w:rtl/>
        </w:rPr>
        <w:t>המוכר</w:t>
      </w:r>
      <w:r w:rsidRPr="00427646">
        <w:rPr>
          <w:rFonts w:ascii="Century" w:hAnsi="Century" w:cs="Miriam"/>
          <w:b/>
          <w:spacing w:val="0"/>
          <w:szCs w:val="24"/>
          <w:rtl/>
        </w:rPr>
        <w:t xml:space="preserve"> </w:t>
      </w:r>
      <w:r w:rsidRPr="00427646">
        <w:rPr>
          <w:rFonts w:ascii="Century" w:hAnsi="Century" w:cs="Miriam" w:hint="eastAsia"/>
          <w:b/>
          <w:spacing w:val="0"/>
          <w:szCs w:val="24"/>
          <w:rtl/>
        </w:rPr>
        <w:t>ללקוחותיו</w:t>
      </w:r>
      <w:r w:rsidRPr="00427646">
        <w:rPr>
          <w:rFonts w:ascii="Century" w:hAnsi="Century" w:cs="Miriam"/>
          <w:b/>
          <w:spacing w:val="0"/>
          <w:szCs w:val="24"/>
          <w:rtl/>
        </w:rPr>
        <w:t xml:space="preserve">, </w:t>
      </w:r>
      <w:r w:rsidRPr="00427646">
        <w:rPr>
          <w:rFonts w:ascii="Century" w:hAnsi="Century" w:cs="Miriam" w:hint="eastAsia"/>
          <w:b/>
          <w:spacing w:val="0"/>
          <w:szCs w:val="24"/>
          <w:rtl/>
        </w:rPr>
        <w:t>הם</w:t>
      </w:r>
      <w:r w:rsidRPr="00427646">
        <w:rPr>
          <w:rFonts w:ascii="Century" w:hAnsi="Century" w:cs="Miriam"/>
          <w:b/>
          <w:spacing w:val="0"/>
          <w:szCs w:val="24"/>
          <w:rtl/>
        </w:rPr>
        <w:t xml:space="preserve"> </w:t>
      </w:r>
      <w:r w:rsidRPr="00427646">
        <w:rPr>
          <w:rFonts w:ascii="Century" w:hAnsi="Century" w:cs="Miriam" w:hint="eastAsia"/>
          <w:b/>
          <w:spacing w:val="0"/>
          <w:szCs w:val="24"/>
          <w:rtl/>
        </w:rPr>
        <w:t>בבחינת</w:t>
      </w:r>
      <w:r w:rsidRPr="00427646">
        <w:rPr>
          <w:rFonts w:ascii="Century" w:hAnsi="Century" w:cs="Miriam"/>
          <w:b/>
          <w:spacing w:val="0"/>
          <w:szCs w:val="24"/>
          <w:rtl/>
        </w:rPr>
        <w:t xml:space="preserve"> </w:t>
      </w:r>
      <w:r w:rsidRPr="00427646">
        <w:rPr>
          <w:rFonts w:ascii="Century" w:hAnsi="Century" w:cs="Miriam" w:hint="eastAsia"/>
          <w:b/>
          <w:spacing w:val="0"/>
          <w:szCs w:val="24"/>
          <w:rtl/>
        </w:rPr>
        <w:t>מוניטין</w:t>
      </w:r>
      <w:r w:rsidRPr="00427646">
        <w:rPr>
          <w:rFonts w:ascii="Century" w:hAnsi="Century" w:cs="Miriam"/>
          <w:b/>
          <w:spacing w:val="0"/>
          <w:szCs w:val="24"/>
          <w:rtl/>
        </w:rPr>
        <w:t xml:space="preserve"> </w:t>
      </w:r>
      <w:r w:rsidRPr="00427646">
        <w:rPr>
          <w:rFonts w:ascii="Century" w:hAnsi="Century" w:cs="Miriam" w:hint="eastAsia"/>
          <w:b/>
          <w:spacing w:val="0"/>
          <w:szCs w:val="24"/>
          <w:rtl/>
        </w:rPr>
        <w:t>שווה</w:t>
      </w:r>
      <w:r w:rsidRPr="00427646">
        <w:rPr>
          <w:rFonts w:ascii="Century" w:hAnsi="Century" w:cs="Miriam"/>
          <w:b/>
          <w:spacing w:val="0"/>
          <w:szCs w:val="24"/>
          <w:rtl/>
        </w:rPr>
        <w:t xml:space="preserve"> </w:t>
      </w:r>
      <w:r w:rsidRPr="00427646">
        <w:rPr>
          <w:rFonts w:ascii="Century" w:hAnsi="Century" w:cs="Miriam" w:hint="eastAsia"/>
          <w:b/>
          <w:spacing w:val="0"/>
          <w:szCs w:val="24"/>
          <w:rtl/>
        </w:rPr>
        <w:t>כסף</w:t>
      </w:r>
      <w:r w:rsidRPr="00427646">
        <w:rPr>
          <w:rFonts w:ascii="Century" w:hAnsi="Century" w:cs="Miriam"/>
          <w:b/>
          <w:spacing w:val="0"/>
          <w:szCs w:val="24"/>
          <w:rtl/>
        </w:rPr>
        <w:t xml:space="preserve"> </w:t>
      </w:r>
      <w:r w:rsidRPr="00427646">
        <w:rPr>
          <w:rFonts w:ascii="Century" w:hAnsi="Century" w:cs="Miriam" w:hint="eastAsia"/>
          <w:b/>
          <w:spacing w:val="0"/>
          <w:szCs w:val="24"/>
          <w:rtl/>
        </w:rPr>
        <w:t>המועבר</w:t>
      </w:r>
      <w:r w:rsidRPr="00427646">
        <w:rPr>
          <w:rFonts w:ascii="Century" w:hAnsi="Century" w:cs="Miriam"/>
          <w:b/>
          <w:spacing w:val="0"/>
          <w:szCs w:val="24"/>
          <w:rtl/>
        </w:rPr>
        <w:t xml:space="preserve"> </w:t>
      </w:r>
      <w:r w:rsidRPr="00427646">
        <w:rPr>
          <w:rFonts w:ascii="Century" w:hAnsi="Century" w:cs="Miriam" w:hint="eastAsia"/>
          <w:b/>
          <w:spacing w:val="0"/>
          <w:szCs w:val="24"/>
          <w:rtl/>
        </w:rPr>
        <w:t>לרוכש</w:t>
      </w:r>
      <w:r w:rsidRPr="00427646">
        <w:rPr>
          <w:rFonts w:ascii="Century" w:hAnsi="Century" w:cs="Miriam"/>
          <w:b/>
          <w:spacing w:val="0"/>
          <w:szCs w:val="24"/>
          <w:rtl/>
        </w:rPr>
        <w:t xml:space="preserve"> </w:t>
      </w:r>
      <w:r w:rsidRPr="00427646">
        <w:rPr>
          <w:rFonts w:ascii="Century" w:hAnsi="Century" w:cs="Miriam" w:hint="eastAsia"/>
          <w:b/>
          <w:spacing w:val="0"/>
          <w:szCs w:val="24"/>
          <w:rtl/>
        </w:rPr>
        <w:t>תיקי</w:t>
      </w:r>
      <w:r w:rsidRPr="00427646">
        <w:rPr>
          <w:rFonts w:ascii="Century" w:hAnsi="Century" w:cs="Miriam"/>
          <w:b/>
          <w:spacing w:val="0"/>
          <w:szCs w:val="24"/>
          <w:rtl/>
        </w:rPr>
        <w:t xml:space="preserve"> </w:t>
      </w:r>
      <w:r w:rsidRPr="00427646">
        <w:rPr>
          <w:rFonts w:ascii="Century" w:hAnsi="Century" w:cs="Miriam" w:hint="eastAsia"/>
          <w:b/>
          <w:spacing w:val="0"/>
          <w:szCs w:val="24"/>
          <w:rtl/>
        </w:rPr>
        <w:t>הלקוחות</w:t>
      </w:r>
      <w:r w:rsidRPr="00427646">
        <w:rPr>
          <w:rFonts w:ascii="Century" w:hAnsi="Century" w:cs="Miriam"/>
          <w:b/>
          <w:spacing w:val="0"/>
          <w:szCs w:val="24"/>
          <w:rtl/>
        </w:rPr>
        <w:t xml:space="preserve">. </w:t>
      </w:r>
    </w:p>
    <w:p w:rsidR="00B70D40" w:rsidRPr="00427646" w:rsidRDefault="00B70D40" w:rsidP="00B70D40">
      <w:pPr>
        <w:pStyle w:val="Ruller5"/>
        <w:rPr>
          <w:rFonts w:ascii="Century" w:hAnsi="Century"/>
          <w:rtl/>
        </w:rPr>
      </w:pPr>
      <w:r w:rsidRPr="00427646">
        <w:rPr>
          <w:rFonts w:ascii="Century" w:hAnsi="Century" w:cs="Miriam" w:hint="eastAsia"/>
          <w:b/>
          <w:spacing w:val="0"/>
          <w:szCs w:val="24"/>
          <w:rtl/>
        </w:rPr>
        <w:t>שלילת</w:t>
      </w:r>
      <w:r w:rsidRPr="00427646">
        <w:rPr>
          <w:rFonts w:ascii="Century" w:hAnsi="Century" w:cs="Miriam"/>
          <w:b/>
          <w:spacing w:val="0"/>
          <w:szCs w:val="24"/>
          <w:rtl/>
        </w:rPr>
        <w:t xml:space="preserve"> </w:t>
      </w:r>
      <w:r w:rsidRPr="00427646">
        <w:rPr>
          <w:rFonts w:ascii="Century" w:hAnsi="Century" w:cs="Miriam" w:hint="eastAsia"/>
          <w:b/>
          <w:spacing w:val="0"/>
          <w:szCs w:val="24"/>
          <w:rtl/>
        </w:rPr>
        <w:t>אפשרות</w:t>
      </w:r>
      <w:r w:rsidRPr="00427646">
        <w:rPr>
          <w:rFonts w:ascii="Century" w:hAnsi="Century" w:cs="Miriam"/>
          <w:b/>
          <w:spacing w:val="0"/>
          <w:szCs w:val="24"/>
          <w:rtl/>
        </w:rPr>
        <w:t xml:space="preserve"> </w:t>
      </w:r>
      <w:r w:rsidRPr="00427646">
        <w:rPr>
          <w:rFonts w:ascii="Century" w:hAnsi="Century" w:cs="Miriam" w:hint="eastAsia"/>
          <w:b/>
          <w:spacing w:val="0"/>
          <w:szCs w:val="24"/>
          <w:rtl/>
        </w:rPr>
        <w:t>ההעברה</w:t>
      </w:r>
      <w:r w:rsidRPr="00427646">
        <w:rPr>
          <w:rFonts w:ascii="Century" w:hAnsi="Century" w:cs="Miriam"/>
          <w:b/>
          <w:spacing w:val="0"/>
          <w:szCs w:val="24"/>
          <w:rtl/>
        </w:rPr>
        <w:t xml:space="preserve"> </w:t>
      </w:r>
      <w:r w:rsidRPr="00427646">
        <w:rPr>
          <w:rFonts w:ascii="Century" w:hAnsi="Century" w:cs="Miriam" w:hint="eastAsia"/>
          <w:b/>
          <w:spacing w:val="0"/>
          <w:szCs w:val="24"/>
          <w:rtl/>
        </w:rPr>
        <w:t>של</w:t>
      </w:r>
      <w:r w:rsidRPr="00427646">
        <w:rPr>
          <w:rFonts w:ascii="Century" w:hAnsi="Century" w:cs="Miriam"/>
          <w:b/>
          <w:spacing w:val="0"/>
          <w:szCs w:val="24"/>
          <w:rtl/>
        </w:rPr>
        <w:t xml:space="preserve"> </w:t>
      </w:r>
      <w:r w:rsidRPr="00427646">
        <w:rPr>
          <w:rFonts w:ascii="Century" w:hAnsi="Century" w:cs="Miriam" w:hint="eastAsia"/>
          <w:b/>
          <w:spacing w:val="0"/>
          <w:szCs w:val="24"/>
          <w:rtl/>
        </w:rPr>
        <w:t>המוניטין</w:t>
      </w:r>
      <w:r w:rsidRPr="00427646">
        <w:rPr>
          <w:rFonts w:ascii="Century" w:hAnsi="Century" w:cs="Miriam"/>
          <w:b/>
          <w:spacing w:val="0"/>
          <w:szCs w:val="24"/>
          <w:rtl/>
        </w:rPr>
        <w:t xml:space="preserve"> </w:t>
      </w:r>
      <w:r w:rsidRPr="00427646">
        <w:rPr>
          <w:rFonts w:ascii="Century" w:hAnsi="Century" w:cs="Miriam" w:hint="eastAsia"/>
          <w:b/>
          <w:spacing w:val="0"/>
          <w:szCs w:val="24"/>
          <w:rtl/>
        </w:rPr>
        <w:t>האישי</w:t>
      </w:r>
      <w:r w:rsidRPr="00427646">
        <w:rPr>
          <w:rFonts w:ascii="Century" w:hAnsi="Century" w:cs="Miriam"/>
          <w:b/>
          <w:spacing w:val="0"/>
          <w:szCs w:val="24"/>
          <w:rtl/>
        </w:rPr>
        <w:t xml:space="preserve"> </w:t>
      </w:r>
      <w:r w:rsidRPr="00427646">
        <w:rPr>
          <w:rFonts w:ascii="Century" w:hAnsi="Century" w:cs="Miriam" w:hint="eastAsia"/>
          <w:b/>
          <w:spacing w:val="0"/>
          <w:szCs w:val="24"/>
          <w:rtl/>
        </w:rPr>
        <w:t>מערבת</w:t>
      </w:r>
      <w:r w:rsidRPr="00427646">
        <w:rPr>
          <w:rFonts w:ascii="Century" w:hAnsi="Century" w:cs="Miriam"/>
          <w:b/>
          <w:spacing w:val="0"/>
          <w:szCs w:val="24"/>
          <w:rtl/>
        </w:rPr>
        <w:t xml:space="preserve"> </w:t>
      </w:r>
      <w:r w:rsidRPr="00427646">
        <w:rPr>
          <w:rFonts w:ascii="Century" w:hAnsi="Century" w:cs="Miriam" w:hint="eastAsia"/>
          <w:b/>
          <w:spacing w:val="0"/>
          <w:szCs w:val="24"/>
          <w:rtl/>
        </w:rPr>
        <w:t>בין</w:t>
      </w:r>
      <w:r w:rsidRPr="00427646">
        <w:rPr>
          <w:rFonts w:ascii="Century" w:hAnsi="Century" w:cs="Miriam"/>
          <w:b/>
          <w:spacing w:val="0"/>
          <w:szCs w:val="24"/>
          <w:rtl/>
        </w:rPr>
        <w:t xml:space="preserve"> </w:t>
      </w:r>
      <w:r w:rsidRPr="00427646">
        <w:rPr>
          <w:rFonts w:ascii="Century" w:hAnsi="Century" w:cs="Miriam" w:hint="eastAsia"/>
          <w:b/>
          <w:spacing w:val="0"/>
          <w:szCs w:val="24"/>
          <w:rtl/>
        </w:rPr>
        <w:t>מקורו</w:t>
      </w:r>
      <w:r w:rsidRPr="00427646">
        <w:rPr>
          <w:rFonts w:ascii="Century" w:hAnsi="Century" w:cs="Miriam"/>
          <w:b/>
          <w:spacing w:val="0"/>
          <w:szCs w:val="24"/>
          <w:rtl/>
        </w:rPr>
        <w:t xml:space="preserve"> </w:t>
      </w:r>
      <w:r w:rsidRPr="00427646">
        <w:rPr>
          <w:rFonts w:ascii="Century" w:hAnsi="Century" w:cs="Miriam" w:hint="eastAsia"/>
          <w:b/>
          <w:spacing w:val="0"/>
          <w:szCs w:val="24"/>
          <w:rtl/>
        </w:rPr>
        <w:t>של</w:t>
      </w:r>
      <w:r w:rsidRPr="00427646">
        <w:rPr>
          <w:rFonts w:ascii="Century" w:hAnsi="Century" w:cs="Miriam"/>
          <w:b/>
          <w:spacing w:val="0"/>
          <w:szCs w:val="24"/>
          <w:rtl/>
        </w:rPr>
        <w:t xml:space="preserve"> </w:t>
      </w:r>
      <w:r w:rsidRPr="00427646">
        <w:rPr>
          <w:rFonts w:ascii="Century" w:hAnsi="Century" w:cs="Miriam" w:hint="eastAsia"/>
          <w:b/>
          <w:spacing w:val="0"/>
          <w:szCs w:val="24"/>
          <w:rtl/>
        </w:rPr>
        <w:t>המוניטין</w:t>
      </w:r>
      <w:r w:rsidRPr="00427646">
        <w:rPr>
          <w:rFonts w:ascii="Century" w:hAnsi="Century" w:cs="Miriam"/>
          <w:b/>
          <w:spacing w:val="0"/>
          <w:szCs w:val="24"/>
          <w:rtl/>
        </w:rPr>
        <w:t xml:space="preserve"> </w:t>
      </w:r>
      <w:r w:rsidRPr="00427646">
        <w:rPr>
          <w:rFonts w:ascii="Century" w:hAnsi="Century" w:cs="Miriam" w:hint="eastAsia"/>
          <w:b/>
          <w:spacing w:val="0"/>
          <w:szCs w:val="24"/>
          <w:rtl/>
        </w:rPr>
        <w:t>לבין</w:t>
      </w:r>
      <w:r w:rsidRPr="00427646">
        <w:rPr>
          <w:rFonts w:ascii="Century" w:hAnsi="Century" w:cs="Miriam"/>
          <w:b/>
          <w:spacing w:val="0"/>
          <w:szCs w:val="24"/>
          <w:rtl/>
        </w:rPr>
        <w:t xml:space="preserve"> </w:t>
      </w:r>
      <w:r w:rsidRPr="00427646">
        <w:rPr>
          <w:rFonts w:ascii="Century" w:hAnsi="Century" w:cs="Miriam" w:hint="eastAsia"/>
          <w:b/>
          <w:spacing w:val="0"/>
          <w:szCs w:val="24"/>
          <w:rtl/>
        </w:rPr>
        <w:t>פריו</w:t>
      </w:r>
      <w:r>
        <w:rPr>
          <w:rFonts w:ascii="Century" w:hAnsi="Century" w:hint="cs"/>
          <w:rtl/>
        </w:rPr>
        <w:t xml:space="preserve">" (שם, בעמ' 250; ההדגשות הוספו </w:t>
      </w:r>
      <w:r>
        <w:rPr>
          <w:rFonts w:ascii="Century" w:hAnsi="Century"/>
          <w:rtl/>
        </w:rPr>
        <w:t>–</w:t>
      </w:r>
      <w:r>
        <w:rPr>
          <w:rFonts w:ascii="Century" w:hAnsi="Century" w:hint="cs"/>
          <w:rtl/>
        </w:rPr>
        <w:t xml:space="preserve"> ג'.ק).</w:t>
      </w:r>
    </w:p>
    <w:p w:rsidR="00B70D40" w:rsidRDefault="00B70D40" w:rsidP="00B70D40">
      <w:pPr>
        <w:pStyle w:val="Ruller41"/>
        <w:rPr>
          <w:rtl/>
        </w:rPr>
      </w:pPr>
      <w:r>
        <w:rPr>
          <w:rtl/>
        </w:rPr>
        <w:tab/>
      </w:r>
    </w:p>
    <w:p w:rsidR="00B70D40" w:rsidRDefault="00B70D40" w:rsidP="00B70D40">
      <w:pPr>
        <w:pStyle w:val="Ruller41"/>
        <w:rPr>
          <w:rtl/>
        </w:rPr>
      </w:pPr>
      <w:r>
        <w:rPr>
          <w:rtl/>
        </w:rPr>
        <w:tab/>
      </w:r>
      <w:r>
        <w:rPr>
          <w:rFonts w:hint="cs"/>
          <w:rtl/>
        </w:rPr>
        <w:t>העולה מן האמור הוא, כי אדם אינו יכול להעביר לאחר את ה</w:t>
      </w:r>
      <w:r w:rsidRPr="00641794">
        <w:rPr>
          <w:rFonts w:ascii="Century" w:hAnsi="Century" w:cs="Miriam" w:hint="cs"/>
          <w:b/>
          <w:spacing w:val="0"/>
          <w:szCs w:val="24"/>
          <w:rtl/>
        </w:rPr>
        <w:t>מקור</w:t>
      </w:r>
      <w:r>
        <w:rPr>
          <w:rFonts w:hint="cs"/>
          <w:rtl/>
        </w:rPr>
        <w:t xml:space="preserve"> למוניטין שנצבר כאשר הוא-הוא המקור לכך, כמו תכונותיו האישיות והידע המקצועי שרכש בתחום העסקי, אך הוא יכול להעביר את </w:t>
      </w:r>
      <w:r w:rsidRPr="00A52399">
        <w:rPr>
          <w:rFonts w:ascii="Century" w:hAnsi="Century" w:cs="Miriam" w:hint="cs"/>
          <w:b/>
          <w:spacing w:val="0"/>
          <w:szCs w:val="24"/>
          <w:rtl/>
        </w:rPr>
        <w:t>פירות</w:t>
      </w:r>
      <w:r>
        <w:rPr>
          <w:rFonts w:hint="cs"/>
          <w:rtl/>
        </w:rPr>
        <w:t xml:space="preserve"> המוניטין, כמו תיקי הלקוחות </w:t>
      </w:r>
      <w:r w:rsidRPr="00176269">
        <w:rPr>
          <w:rFonts w:hint="cs"/>
          <w:rtl/>
        </w:rPr>
        <w:t>שצבר בזכות אותו מוניטין אישי. לאור מסקנה זו, נעבור כעת לבחון את המקרה שלפנינו.</w:t>
      </w:r>
    </w:p>
    <w:p w:rsidR="00B70D40" w:rsidRDefault="00B70D40" w:rsidP="00B70D40">
      <w:pPr>
        <w:pStyle w:val="Ruller41"/>
        <w:rPr>
          <w:rtl/>
        </w:rPr>
      </w:pPr>
    </w:p>
    <w:p w:rsidR="00B70D40" w:rsidRDefault="00B70D40" w:rsidP="00B70D40">
      <w:pPr>
        <w:pStyle w:val="Ruller4"/>
        <w:numPr>
          <w:ilvl w:val="0"/>
          <w:numId w:val="38"/>
        </w:numPr>
        <w:tabs>
          <w:tab w:val="num" w:pos="907"/>
        </w:tabs>
        <w:ind w:left="0" w:firstLine="0"/>
        <w:rPr>
          <w:rtl/>
        </w:rPr>
      </w:pPr>
      <w:r>
        <w:rPr>
          <w:rFonts w:hint="cs"/>
          <w:rtl/>
        </w:rPr>
        <w:t xml:space="preserve">עיקר פסק דינו של בית משפט קמא בסוגיית המוניטין מוקדש לבחינה עובדתית של השאלה האם </w:t>
      </w:r>
      <w:proofErr w:type="spellStart"/>
      <w:r>
        <w:rPr>
          <w:rFonts w:hint="cs"/>
          <w:rtl/>
        </w:rPr>
        <w:t>לריזמן</w:t>
      </w:r>
      <w:proofErr w:type="spellEnd"/>
      <w:r>
        <w:rPr>
          <w:rFonts w:hint="cs"/>
          <w:rtl/>
        </w:rPr>
        <w:t xml:space="preserve"> עמד </w:t>
      </w:r>
      <w:r w:rsidRPr="007652FD">
        <w:rPr>
          <w:rFonts w:ascii="Century" w:hAnsi="Century" w:cs="Miriam" w:hint="cs"/>
          <w:b/>
          <w:spacing w:val="0"/>
          <w:sz w:val="22"/>
          <w:szCs w:val="24"/>
          <w:rtl/>
        </w:rPr>
        <w:t>מוניטין אישי</w:t>
      </w:r>
      <w:r>
        <w:rPr>
          <w:rFonts w:hint="cs"/>
          <w:rtl/>
        </w:rPr>
        <w:t xml:space="preserve"> באופן מובחן </w:t>
      </w:r>
      <w:r w:rsidRPr="007652FD">
        <w:rPr>
          <w:rFonts w:ascii="Century" w:hAnsi="Century" w:cs="Miriam" w:hint="cs"/>
          <w:b/>
          <w:spacing w:val="0"/>
          <w:sz w:val="22"/>
          <w:szCs w:val="24"/>
          <w:rtl/>
        </w:rPr>
        <w:t>מהמוניטין העסקי</w:t>
      </w:r>
      <w:r>
        <w:rPr>
          <w:rFonts w:hint="cs"/>
          <w:rtl/>
        </w:rPr>
        <w:t xml:space="preserve"> של אזימוט. אנו פטורים מעניין זה, שכן פקיד השומה מוכן להניח בערעור זה כי </w:t>
      </w:r>
      <w:proofErr w:type="spellStart"/>
      <w:r>
        <w:rPr>
          <w:rFonts w:hint="cs"/>
          <w:rtl/>
        </w:rPr>
        <w:t>לריזמן</w:t>
      </w:r>
      <w:proofErr w:type="spellEnd"/>
      <w:r>
        <w:rPr>
          <w:rFonts w:hint="cs"/>
          <w:rtl/>
        </w:rPr>
        <w:t xml:space="preserve"> אכן נוצר מוניטין אישי בתחום עיסוקו. דומני כי זו גם ההנחה הנכונה. ואולם בכך לא סגי. על </w:t>
      </w:r>
      <w:proofErr w:type="spellStart"/>
      <w:r>
        <w:rPr>
          <w:rFonts w:hint="cs"/>
          <w:rtl/>
        </w:rPr>
        <w:t>ריזמן</w:t>
      </w:r>
      <w:proofErr w:type="spellEnd"/>
      <w:r>
        <w:rPr>
          <w:rFonts w:hint="cs"/>
          <w:rtl/>
        </w:rPr>
        <w:t xml:space="preserve"> להראות כי מה שביקש להעמיד לרשות אלביט הוא מוניטין בר-העברה, קרי פירות המוניטין האישי. </w:t>
      </w:r>
      <w:r w:rsidRPr="00176269">
        <w:rPr>
          <w:rFonts w:ascii="Century" w:hAnsi="Century" w:hint="cs"/>
          <w:sz w:val="22"/>
          <w:rtl/>
        </w:rPr>
        <w:t>ומהם אותם פירות</w:t>
      </w:r>
      <w:r w:rsidRPr="00176269">
        <w:rPr>
          <w:rFonts w:hint="cs"/>
          <w:rtl/>
        </w:rPr>
        <w:t xml:space="preserve"> </w:t>
      </w:r>
      <w:r>
        <w:rPr>
          <w:rFonts w:hint="cs"/>
          <w:rtl/>
        </w:rPr>
        <w:t>שהועברו? על כך השיב בית משפט קמא כדלקמן:</w:t>
      </w:r>
    </w:p>
    <w:p w:rsidR="00B70D40" w:rsidRPr="00797F4F" w:rsidRDefault="00B70D40" w:rsidP="00B70D40">
      <w:pPr>
        <w:pStyle w:val="Ruller41"/>
        <w:rPr>
          <w:sz w:val="24"/>
          <w:szCs w:val="24"/>
        </w:rPr>
      </w:pPr>
    </w:p>
    <w:p w:rsidR="00B70D40" w:rsidRPr="003253CF" w:rsidRDefault="00B70D40" w:rsidP="00B70D40">
      <w:pPr>
        <w:pStyle w:val="Ruller5"/>
        <w:rPr>
          <w:rFonts w:ascii="Century" w:hAnsi="Century"/>
          <w:rtl/>
        </w:rPr>
      </w:pPr>
      <w:r>
        <w:rPr>
          <w:rFonts w:hint="cs"/>
          <w:rtl/>
        </w:rPr>
        <w:t>"</w:t>
      </w:r>
      <w:r w:rsidRPr="00E35D12">
        <w:rPr>
          <w:rFonts w:hint="eastAsia"/>
          <w:rtl/>
        </w:rPr>
        <w:t>המוניטין</w:t>
      </w:r>
      <w:r w:rsidRPr="00E35D12">
        <w:rPr>
          <w:rtl/>
        </w:rPr>
        <w:t xml:space="preserve"> </w:t>
      </w:r>
      <w:r w:rsidRPr="00E35D12">
        <w:rPr>
          <w:rFonts w:hint="eastAsia"/>
          <w:rtl/>
        </w:rPr>
        <w:t>שנמכר</w:t>
      </w:r>
      <w:r w:rsidRPr="00E35D12">
        <w:rPr>
          <w:rtl/>
        </w:rPr>
        <w:t xml:space="preserve"> </w:t>
      </w:r>
      <w:r w:rsidRPr="00E35D12">
        <w:rPr>
          <w:rFonts w:hint="eastAsia"/>
          <w:rtl/>
        </w:rPr>
        <w:t>ע</w:t>
      </w:r>
      <w:r w:rsidRPr="00E35D12">
        <w:rPr>
          <w:rtl/>
        </w:rPr>
        <w:t>"</w:t>
      </w:r>
      <w:r w:rsidRPr="00E35D12">
        <w:rPr>
          <w:rFonts w:hint="eastAsia"/>
          <w:rtl/>
        </w:rPr>
        <w:t>י</w:t>
      </w:r>
      <w:r w:rsidRPr="00E35D12">
        <w:rPr>
          <w:rtl/>
        </w:rPr>
        <w:t xml:space="preserve"> </w:t>
      </w:r>
      <w:r w:rsidRPr="00E35D12">
        <w:rPr>
          <w:rFonts w:hint="eastAsia"/>
          <w:rtl/>
        </w:rPr>
        <w:t>המערער</w:t>
      </w:r>
      <w:r>
        <w:rPr>
          <w:rFonts w:hint="cs"/>
          <w:rtl/>
        </w:rPr>
        <w:t xml:space="preserve"> [</w:t>
      </w:r>
      <w:proofErr w:type="spellStart"/>
      <w:r>
        <w:rPr>
          <w:rFonts w:hint="cs"/>
          <w:rtl/>
        </w:rPr>
        <w:t>ריזמן</w:t>
      </w:r>
      <w:proofErr w:type="spellEnd"/>
      <w:r>
        <w:rPr>
          <w:rFonts w:hint="cs"/>
          <w:rtl/>
        </w:rPr>
        <w:t xml:space="preserve"> </w:t>
      </w:r>
      <w:r>
        <w:rPr>
          <w:rtl/>
        </w:rPr>
        <w:t>–</w:t>
      </w:r>
      <w:r>
        <w:rPr>
          <w:rFonts w:hint="cs"/>
          <w:rtl/>
        </w:rPr>
        <w:t xml:space="preserve"> ג'.ק]</w:t>
      </w:r>
      <w:r w:rsidRPr="00E35D12">
        <w:rPr>
          <w:rtl/>
        </w:rPr>
        <w:t xml:space="preserve"> </w:t>
      </w:r>
      <w:r w:rsidRPr="00E35D12">
        <w:rPr>
          <w:rFonts w:hint="eastAsia"/>
          <w:rtl/>
        </w:rPr>
        <w:t>אינו</w:t>
      </w:r>
      <w:r w:rsidRPr="00E35D12">
        <w:rPr>
          <w:rtl/>
        </w:rPr>
        <w:t xml:space="preserve"> '</w:t>
      </w:r>
      <w:r w:rsidRPr="00E35D12">
        <w:rPr>
          <w:rFonts w:hint="eastAsia"/>
          <w:rtl/>
        </w:rPr>
        <w:t>התכונות</w:t>
      </w:r>
      <w:r w:rsidRPr="00E35D12">
        <w:rPr>
          <w:rtl/>
        </w:rPr>
        <w:t xml:space="preserve"> </w:t>
      </w:r>
      <w:r w:rsidRPr="00E35D12">
        <w:rPr>
          <w:rFonts w:hint="eastAsia"/>
          <w:rtl/>
        </w:rPr>
        <w:t>האישיות</w:t>
      </w:r>
      <w:r w:rsidRPr="00E35D12">
        <w:rPr>
          <w:rtl/>
        </w:rPr>
        <w:t xml:space="preserve">' </w:t>
      </w:r>
      <w:r w:rsidRPr="00E35D12">
        <w:rPr>
          <w:rFonts w:hint="eastAsia"/>
          <w:rtl/>
        </w:rPr>
        <w:t>שלו</w:t>
      </w:r>
      <w:r w:rsidRPr="00E35D12">
        <w:rPr>
          <w:rtl/>
        </w:rPr>
        <w:t xml:space="preserve">. </w:t>
      </w:r>
      <w:r w:rsidRPr="00E35D12">
        <w:rPr>
          <w:rFonts w:hint="eastAsia"/>
          <w:rtl/>
        </w:rPr>
        <w:t>אלא</w:t>
      </w:r>
      <w:r w:rsidRPr="00E35D12">
        <w:rPr>
          <w:rtl/>
        </w:rPr>
        <w:t xml:space="preserve">, </w:t>
      </w:r>
      <w:r w:rsidRPr="00E35D12">
        <w:rPr>
          <w:rFonts w:hint="eastAsia"/>
          <w:rtl/>
        </w:rPr>
        <w:t>תכונות</w:t>
      </w:r>
      <w:r w:rsidRPr="00E35D12">
        <w:rPr>
          <w:rtl/>
        </w:rPr>
        <w:t xml:space="preserve"> </w:t>
      </w:r>
      <w:r w:rsidRPr="00E35D12">
        <w:rPr>
          <w:rFonts w:hint="eastAsia"/>
          <w:rtl/>
        </w:rPr>
        <w:t>אלו</w:t>
      </w:r>
      <w:r w:rsidRPr="00E35D12">
        <w:rPr>
          <w:rtl/>
        </w:rPr>
        <w:t xml:space="preserve"> </w:t>
      </w:r>
      <w:r w:rsidRPr="00E35D12">
        <w:rPr>
          <w:rFonts w:hint="eastAsia"/>
          <w:rtl/>
        </w:rPr>
        <w:t>של</w:t>
      </w:r>
      <w:r w:rsidRPr="00E35D12">
        <w:rPr>
          <w:rtl/>
        </w:rPr>
        <w:t xml:space="preserve"> </w:t>
      </w:r>
      <w:r w:rsidRPr="00E35D12">
        <w:rPr>
          <w:rFonts w:hint="eastAsia"/>
          <w:rtl/>
        </w:rPr>
        <w:t>המערער</w:t>
      </w:r>
      <w:r w:rsidRPr="00E35D12">
        <w:rPr>
          <w:rtl/>
        </w:rPr>
        <w:t xml:space="preserve">, </w:t>
      </w:r>
      <w:r w:rsidRPr="00E35D12">
        <w:rPr>
          <w:rFonts w:hint="eastAsia"/>
          <w:rtl/>
        </w:rPr>
        <w:t>עברו</w:t>
      </w:r>
      <w:r w:rsidRPr="00E35D12">
        <w:rPr>
          <w:rtl/>
        </w:rPr>
        <w:t xml:space="preserve"> </w:t>
      </w:r>
      <w:proofErr w:type="spellStart"/>
      <w:r w:rsidRPr="00E35D12">
        <w:rPr>
          <w:rFonts w:hint="eastAsia"/>
          <w:rtl/>
        </w:rPr>
        <w:t>ונסיונו</w:t>
      </w:r>
      <w:proofErr w:type="spellEnd"/>
      <w:r>
        <w:rPr>
          <w:rFonts w:hint="cs"/>
          <w:rtl/>
        </w:rPr>
        <w:t xml:space="preserve"> </w:t>
      </w:r>
      <w:r w:rsidRPr="003253CF">
        <w:rPr>
          <w:rFonts w:ascii="Century" w:hAnsi="Century" w:hint="eastAsia"/>
          <w:rtl/>
        </w:rPr>
        <w:t>המקצועי</w:t>
      </w:r>
      <w:r w:rsidRPr="003253CF">
        <w:rPr>
          <w:rFonts w:ascii="Century" w:hAnsi="Century"/>
          <w:rtl/>
        </w:rPr>
        <w:t>/</w:t>
      </w:r>
      <w:r w:rsidRPr="003253CF">
        <w:rPr>
          <w:rFonts w:ascii="Century" w:hAnsi="Century" w:hint="eastAsia"/>
          <w:rtl/>
        </w:rPr>
        <w:t>צבאי</w:t>
      </w:r>
      <w:r w:rsidRPr="003253CF">
        <w:rPr>
          <w:rFonts w:ascii="Century" w:hAnsi="Century"/>
          <w:rtl/>
        </w:rPr>
        <w:t xml:space="preserve">, </w:t>
      </w:r>
      <w:r w:rsidRPr="003253CF">
        <w:rPr>
          <w:rFonts w:ascii="Century" w:hAnsi="Century" w:hint="eastAsia"/>
          <w:rtl/>
        </w:rPr>
        <w:t>הם</w:t>
      </w:r>
      <w:r w:rsidRPr="003253CF">
        <w:rPr>
          <w:rFonts w:ascii="Century" w:hAnsi="Century"/>
          <w:rtl/>
        </w:rPr>
        <w:t xml:space="preserve"> </w:t>
      </w:r>
      <w:r w:rsidRPr="003253CF">
        <w:rPr>
          <w:rFonts w:ascii="Century" w:hAnsi="Century" w:hint="eastAsia"/>
          <w:rtl/>
        </w:rPr>
        <w:t>אלו</w:t>
      </w:r>
      <w:r w:rsidRPr="003253CF">
        <w:rPr>
          <w:rFonts w:ascii="Century" w:hAnsi="Century"/>
          <w:rtl/>
        </w:rPr>
        <w:t xml:space="preserve"> </w:t>
      </w:r>
      <w:proofErr w:type="spellStart"/>
      <w:r w:rsidRPr="003253CF">
        <w:rPr>
          <w:rFonts w:ascii="Century" w:hAnsi="Century" w:hint="eastAsia"/>
          <w:rtl/>
        </w:rPr>
        <w:t>שאיפשרו</w:t>
      </w:r>
      <w:proofErr w:type="spellEnd"/>
      <w:r w:rsidRPr="003253CF">
        <w:rPr>
          <w:rFonts w:ascii="Century" w:hAnsi="Century"/>
          <w:rtl/>
        </w:rPr>
        <w:t xml:space="preserve"> </w:t>
      </w:r>
      <w:r w:rsidRPr="003253CF">
        <w:rPr>
          <w:rFonts w:ascii="Century" w:hAnsi="Century" w:hint="eastAsia"/>
          <w:rtl/>
        </w:rPr>
        <w:t>את</w:t>
      </w:r>
      <w:r w:rsidRPr="003253CF">
        <w:rPr>
          <w:rFonts w:ascii="Century" w:hAnsi="Century"/>
          <w:rtl/>
        </w:rPr>
        <w:t xml:space="preserve"> '</w:t>
      </w:r>
      <w:r w:rsidRPr="003253CF">
        <w:rPr>
          <w:rFonts w:ascii="Century" w:hAnsi="Century" w:hint="eastAsia"/>
          <w:rtl/>
        </w:rPr>
        <w:t>צמיחת</w:t>
      </w:r>
      <w:r w:rsidRPr="003253CF">
        <w:rPr>
          <w:rFonts w:ascii="Century" w:hAnsi="Century"/>
          <w:rtl/>
        </w:rPr>
        <w:t xml:space="preserve">' </w:t>
      </w:r>
      <w:r w:rsidRPr="003253CF">
        <w:rPr>
          <w:rFonts w:ascii="Century" w:hAnsi="Century" w:hint="eastAsia"/>
          <w:rtl/>
        </w:rPr>
        <w:t>המוניטין</w:t>
      </w:r>
      <w:r w:rsidRPr="003253CF">
        <w:rPr>
          <w:rFonts w:ascii="Century" w:hAnsi="Century"/>
          <w:rtl/>
        </w:rPr>
        <w:t xml:space="preserve">, </w:t>
      </w:r>
      <w:r w:rsidRPr="003253CF">
        <w:rPr>
          <w:rFonts w:ascii="Century" w:hAnsi="Century" w:hint="eastAsia"/>
          <w:rtl/>
        </w:rPr>
        <w:t>והמוניטין</w:t>
      </w:r>
      <w:r w:rsidRPr="003253CF">
        <w:rPr>
          <w:rFonts w:ascii="Century" w:hAnsi="Century"/>
          <w:rtl/>
        </w:rPr>
        <w:t xml:space="preserve"> </w:t>
      </w:r>
      <w:r w:rsidRPr="003253CF">
        <w:rPr>
          <w:rFonts w:ascii="Century" w:hAnsi="Century" w:hint="eastAsia"/>
          <w:rtl/>
        </w:rPr>
        <w:t>הוא</w:t>
      </w:r>
      <w:r w:rsidRPr="003253CF">
        <w:rPr>
          <w:rFonts w:ascii="Century" w:hAnsi="Century"/>
          <w:rtl/>
        </w:rPr>
        <w:t xml:space="preserve"> </w:t>
      </w:r>
      <w:r w:rsidRPr="003253CF">
        <w:rPr>
          <w:rFonts w:ascii="Century" w:hAnsi="Century" w:hint="eastAsia"/>
          <w:rtl/>
        </w:rPr>
        <w:t>היכולת</w:t>
      </w:r>
      <w:r w:rsidRPr="003253CF">
        <w:rPr>
          <w:rFonts w:ascii="Century" w:hAnsi="Century"/>
          <w:rtl/>
        </w:rPr>
        <w:t xml:space="preserve"> </w:t>
      </w:r>
      <w:r w:rsidRPr="003253CF">
        <w:rPr>
          <w:rFonts w:ascii="Century" w:hAnsi="Century" w:hint="eastAsia"/>
          <w:rtl/>
        </w:rPr>
        <w:t>להפיק</w:t>
      </w:r>
      <w:r w:rsidRPr="003253CF">
        <w:rPr>
          <w:rFonts w:ascii="Century" w:hAnsi="Century"/>
          <w:rtl/>
        </w:rPr>
        <w:t xml:space="preserve"> </w:t>
      </w:r>
      <w:r w:rsidRPr="003253CF">
        <w:rPr>
          <w:rFonts w:ascii="Century" w:hAnsi="Century" w:hint="eastAsia"/>
          <w:rtl/>
        </w:rPr>
        <w:t>פירות</w:t>
      </w:r>
      <w:r w:rsidRPr="003253CF">
        <w:rPr>
          <w:rFonts w:ascii="Century" w:hAnsi="Century"/>
          <w:rtl/>
        </w:rPr>
        <w:t xml:space="preserve"> </w:t>
      </w:r>
      <w:r w:rsidRPr="003253CF">
        <w:rPr>
          <w:rFonts w:ascii="Century" w:hAnsi="Century" w:hint="eastAsia"/>
          <w:rtl/>
        </w:rPr>
        <w:t>ולבצע</w:t>
      </w:r>
      <w:r w:rsidRPr="003253CF">
        <w:rPr>
          <w:rFonts w:ascii="Century" w:hAnsi="Century"/>
          <w:rtl/>
        </w:rPr>
        <w:t xml:space="preserve"> </w:t>
      </w:r>
      <w:r w:rsidRPr="003253CF">
        <w:rPr>
          <w:rFonts w:ascii="Century" w:hAnsi="Century" w:hint="eastAsia"/>
          <w:rtl/>
        </w:rPr>
        <w:t>עסקים</w:t>
      </w:r>
      <w:r w:rsidRPr="003253CF">
        <w:rPr>
          <w:rFonts w:ascii="Century" w:hAnsi="Century"/>
          <w:rtl/>
        </w:rPr>
        <w:t xml:space="preserve"> </w:t>
      </w:r>
      <w:r w:rsidRPr="003253CF">
        <w:rPr>
          <w:rFonts w:ascii="Century" w:hAnsi="Century" w:hint="eastAsia"/>
          <w:rtl/>
        </w:rPr>
        <w:t>כתוצאה</w:t>
      </w:r>
      <w:r w:rsidRPr="003253CF">
        <w:rPr>
          <w:rFonts w:ascii="Century" w:hAnsi="Century"/>
          <w:rtl/>
        </w:rPr>
        <w:t xml:space="preserve"> </w:t>
      </w:r>
      <w:r w:rsidRPr="003253CF">
        <w:rPr>
          <w:rFonts w:ascii="Century" w:hAnsi="Century" w:hint="eastAsia"/>
          <w:rtl/>
        </w:rPr>
        <w:t>מאותן</w:t>
      </w:r>
      <w:r w:rsidRPr="003253CF">
        <w:rPr>
          <w:rFonts w:ascii="Century" w:hAnsi="Century"/>
          <w:rtl/>
        </w:rPr>
        <w:t xml:space="preserve"> </w:t>
      </w:r>
      <w:r w:rsidRPr="003253CF">
        <w:rPr>
          <w:rFonts w:ascii="Century" w:hAnsi="Century" w:hint="eastAsia"/>
          <w:rtl/>
        </w:rPr>
        <w:t>תכונות</w:t>
      </w:r>
      <w:r w:rsidRPr="003253CF">
        <w:rPr>
          <w:rFonts w:ascii="Century" w:hAnsi="Century"/>
          <w:rtl/>
        </w:rPr>
        <w:t xml:space="preserve">. </w:t>
      </w:r>
      <w:r w:rsidRPr="003253CF">
        <w:rPr>
          <w:rFonts w:ascii="Century" w:hAnsi="Century" w:hint="eastAsia"/>
          <w:rtl/>
        </w:rPr>
        <w:t>מוניטין</w:t>
      </w:r>
      <w:r w:rsidRPr="003253CF">
        <w:rPr>
          <w:rFonts w:ascii="Century" w:hAnsi="Century"/>
          <w:rtl/>
        </w:rPr>
        <w:t xml:space="preserve"> </w:t>
      </w:r>
      <w:r w:rsidRPr="003253CF">
        <w:rPr>
          <w:rFonts w:ascii="Century" w:hAnsi="Century" w:hint="eastAsia"/>
          <w:rtl/>
        </w:rPr>
        <w:t>זה</w:t>
      </w:r>
      <w:r w:rsidRPr="003253CF">
        <w:rPr>
          <w:rFonts w:ascii="Century" w:hAnsi="Century"/>
          <w:rtl/>
        </w:rPr>
        <w:t xml:space="preserve"> </w:t>
      </w:r>
      <w:r w:rsidRPr="003253CF">
        <w:rPr>
          <w:rFonts w:ascii="Century" w:hAnsi="Century" w:hint="eastAsia"/>
          <w:rtl/>
        </w:rPr>
        <w:t>בא</w:t>
      </w:r>
      <w:r w:rsidRPr="003253CF">
        <w:rPr>
          <w:rFonts w:ascii="Century" w:hAnsi="Century"/>
          <w:rtl/>
        </w:rPr>
        <w:t xml:space="preserve"> </w:t>
      </w:r>
      <w:r w:rsidRPr="003253CF">
        <w:rPr>
          <w:rFonts w:ascii="Century" w:hAnsi="Century" w:hint="eastAsia"/>
          <w:rtl/>
        </w:rPr>
        <w:t>לידי</w:t>
      </w:r>
      <w:r w:rsidRPr="003253CF">
        <w:rPr>
          <w:rFonts w:ascii="Century" w:hAnsi="Century"/>
          <w:rtl/>
        </w:rPr>
        <w:t xml:space="preserve"> </w:t>
      </w:r>
      <w:r w:rsidRPr="003253CF">
        <w:rPr>
          <w:rFonts w:ascii="Century" w:hAnsi="Century" w:hint="eastAsia"/>
          <w:rtl/>
        </w:rPr>
        <w:t>ביטוי</w:t>
      </w:r>
      <w:r w:rsidRPr="003253CF">
        <w:rPr>
          <w:rFonts w:ascii="Century" w:hAnsi="Century"/>
          <w:rtl/>
        </w:rPr>
        <w:t xml:space="preserve"> </w:t>
      </w:r>
      <w:r w:rsidRPr="003253CF">
        <w:rPr>
          <w:rFonts w:ascii="Century" w:hAnsi="Century" w:hint="eastAsia"/>
          <w:rtl/>
        </w:rPr>
        <w:t>בין</w:t>
      </w:r>
      <w:r w:rsidRPr="003253CF">
        <w:rPr>
          <w:rFonts w:ascii="Century" w:hAnsi="Century"/>
          <w:rtl/>
        </w:rPr>
        <w:t xml:space="preserve"> </w:t>
      </w:r>
      <w:r w:rsidRPr="003253CF">
        <w:rPr>
          <w:rFonts w:ascii="Century" w:hAnsi="Century" w:hint="eastAsia"/>
          <w:rtl/>
        </w:rPr>
        <w:t>היתר</w:t>
      </w:r>
      <w:r w:rsidRPr="003253CF">
        <w:rPr>
          <w:rFonts w:ascii="Century" w:hAnsi="Century"/>
          <w:rtl/>
        </w:rPr>
        <w:t xml:space="preserve"> </w:t>
      </w:r>
      <w:r w:rsidRPr="003253CF">
        <w:rPr>
          <w:rFonts w:ascii="Century" w:hAnsi="Century" w:hint="eastAsia"/>
          <w:rtl/>
        </w:rPr>
        <w:t>בכך</w:t>
      </w:r>
      <w:r w:rsidRPr="003253CF">
        <w:rPr>
          <w:rFonts w:ascii="Century" w:hAnsi="Century"/>
          <w:rtl/>
        </w:rPr>
        <w:t xml:space="preserve"> </w:t>
      </w:r>
      <w:r w:rsidRPr="006A3B05">
        <w:rPr>
          <w:rFonts w:ascii="Century" w:hAnsi="Century" w:cs="Miriam" w:hint="eastAsia"/>
          <w:b/>
          <w:spacing w:val="0"/>
          <w:szCs w:val="24"/>
          <w:rtl/>
        </w:rPr>
        <w:t>שבזכות</w:t>
      </w:r>
      <w:r w:rsidRPr="006A3B05">
        <w:rPr>
          <w:rFonts w:ascii="Century" w:hAnsi="Century" w:cs="Miriam"/>
          <w:b/>
          <w:spacing w:val="0"/>
          <w:szCs w:val="24"/>
          <w:rtl/>
        </w:rPr>
        <w:t xml:space="preserve"> </w:t>
      </w:r>
      <w:r w:rsidRPr="006A3B05">
        <w:rPr>
          <w:rFonts w:ascii="Century" w:hAnsi="Century" w:cs="Miriam" w:hint="eastAsia"/>
          <w:b/>
          <w:spacing w:val="0"/>
          <w:szCs w:val="24"/>
          <w:rtl/>
        </w:rPr>
        <w:t>שמו</w:t>
      </w:r>
      <w:r w:rsidRPr="006A3B05">
        <w:rPr>
          <w:rFonts w:ascii="Century" w:hAnsi="Century" w:cs="Miriam"/>
          <w:b/>
          <w:spacing w:val="0"/>
          <w:szCs w:val="24"/>
          <w:rtl/>
        </w:rPr>
        <w:t xml:space="preserve"> </w:t>
      </w:r>
      <w:r w:rsidRPr="006A3B05">
        <w:rPr>
          <w:rFonts w:ascii="Century" w:hAnsi="Century" w:cs="Miriam" w:hint="eastAsia"/>
          <w:b/>
          <w:spacing w:val="0"/>
          <w:szCs w:val="24"/>
          <w:rtl/>
        </w:rPr>
        <w:t>הטוב</w:t>
      </w:r>
      <w:r w:rsidRPr="006A3B05">
        <w:rPr>
          <w:rFonts w:ascii="Century" w:hAnsi="Century" w:cs="Miriam"/>
          <w:b/>
          <w:spacing w:val="0"/>
          <w:szCs w:val="24"/>
          <w:rtl/>
        </w:rPr>
        <w:t xml:space="preserve"> </w:t>
      </w:r>
      <w:r w:rsidRPr="006A3B05">
        <w:rPr>
          <w:rFonts w:ascii="Century" w:hAnsi="Century" w:cs="Miriam" w:hint="eastAsia"/>
          <w:b/>
          <w:spacing w:val="0"/>
          <w:szCs w:val="24"/>
          <w:rtl/>
        </w:rPr>
        <w:t>של</w:t>
      </w:r>
      <w:r w:rsidRPr="006A3B05">
        <w:rPr>
          <w:rFonts w:ascii="Century" w:hAnsi="Century" w:cs="Miriam"/>
          <w:b/>
          <w:spacing w:val="0"/>
          <w:szCs w:val="24"/>
          <w:rtl/>
        </w:rPr>
        <w:t xml:space="preserve"> </w:t>
      </w:r>
      <w:r w:rsidRPr="006A3B05">
        <w:rPr>
          <w:rFonts w:ascii="Century" w:hAnsi="Century" w:cs="Miriam" w:hint="eastAsia"/>
          <w:b/>
          <w:spacing w:val="0"/>
          <w:szCs w:val="24"/>
          <w:rtl/>
        </w:rPr>
        <w:t>המערער</w:t>
      </w:r>
      <w:r w:rsidRPr="006A3B05">
        <w:rPr>
          <w:rFonts w:ascii="Century" w:hAnsi="Century" w:cs="Miriam"/>
          <w:b/>
          <w:spacing w:val="0"/>
          <w:szCs w:val="24"/>
          <w:rtl/>
        </w:rPr>
        <w:t xml:space="preserve">, </w:t>
      </w:r>
      <w:r w:rsidRPr="006A3B05">
        <w:rPr>
          <w:rFonts w:ascii="Century" w:hAnsi="Century" w:cs="Miriam" w:hint="eastAsia"/>
          <w:b/>
          <w:spacing w:val="0"/>
          <w:szCs w:val="24"/>
          <w:rtl/>
        </w:rPr>
        <w:t>גדל</w:t>
      </w:r>
      <w:r w:rsidRPr="006A3B05">
        <w:rPr>
          <w:rFonts w:ascii="Century" w:hAnsi="Century" w:cs="Miriam"/>
          <w:b/>
          <w:spacing w:val="0"/>
          <w:szCs w:val="24"/>
          <w:rtl/>
        </w:rPr>
        <w:t xml:space="preserve"> </w:t>
      </w:r>
      <w:r w:rsidRPr="006A3B05">
        <w:rPr>
          <w:rFonts w:ascii="Century" w:hAnsi="Century" w:cs="Miriam" w:hint="eastAsia"/>
          <w:b/>
          <w:spacing w:val="0"/>
          <w:szCs w:val="24"/>
          <w:rtl/>
        </w:rPr>
        <w:t>בצורה</w:t>
      </w:r>
      <w:r w:rsidRPr="006A3B05">
        <w:rPr>
          <w:rFonts w:ascii="Century" w:hAnsi="Century" w:cs="Miriam"/>
          <w:b/>
          <w:spacing w:val="0"/>
          <w:szCs w:val="24"/>
          <w:rtl/>
        </w:rPr>
        <w:t xml:space="preserve"> </w:t>
      </w:r>
      <w:r w:rsidRPr="006A3B05">
        <w:rPr>
          <w:rFonts w:ascii="Century" w:hAnsi="Century" w:cs="Miriam" w:hint="eastAsia"/>
          <w:b/>
          <w:spacing w:val="0"/>
          <w:szCs w:val="24"/>
          <w:rtl/>
        </w:rPr>
        <w:t>משמעותית</w:t>
      </w:r>
      <w:r w:rsidRPr="006A3B05">
        <w:rPr>
          <w:rFonts w:ascii="Century" w:hAnsi="Century" w:cs="Miriam"/>
          <w:b/>
          <w:spacing w:val="0"/>
          <w:szCs w:val="24"/>
          <w:rtl/>
        </w:rPr>
        <w:t xml:space="preserve"> </w:t>
      </w:r>
      <w:r w:rsidRPr="006A3B05">
        <w:rPr>
          <w:rFonts w:ascii="Century" w:hAnsi="Century" w:cs="Miriam" w:hint="eastAsia"/>
          <w:b/>
          <w:spacing w:val="0"/>
          <w:szCs w:val="24"/>
          <w:rtl/>
        </w:rPr>
        <w:t>ערכה</w:t>
      </w:r>
      <w:r w:rsidRPr="006A3B05">
        <w:rPr>
          <w:rFonts w:ascii="Century" w:hAnsi="Century" w:cs="Miriam"/>
          <w:b/>
          <w:spacing w:val="0"/>
          <w:szCs w:val="24"/>
          <w:rtl/>
        </w:rPr>
        <w:t xml:space="preserve"> </w:t>
      </w:r>
      <w:r w:rsidRPr="006A3B05">
        <w:rPr>
          <w:rFonts w:ascii="Century" w:hAnsi="Century" w:cs="Miriam" w:hint="eastAsia"/>
          <w:b/>
          <w:spacing w:val="0"/>
          <w:szCs w:val="24"/>
          <w:rtl/>
        </w:rPr>
        <w:t>של</w:t>
      </w:r>
      <w:r w:rsidRPr="006A3B05">
        <w:rPr>
          <w:rFonts w:ascii="Century" w:hAnsi="Century" w:cs="Miriam"/>
          <w:b/>
          <w:spacing w:val="0"/>
          <w:szCs w:val="24"/>
          <w:rtl/>
        </w:rPr>
        <w:t xml:space="preserve"> </w:t>
      </w:r>
      <w:r w:rsidRPr="006A3B05">
        <w:rPr>
          <w:rFonts w:ascii="Century" w:hAnsi="Century" w:cs="Miriam" w:hint="eastAsia"/>
          <w:b/>
          <w:spacing w:val="0"/>
          <w:szCs w:val="24"/>
          <w:rtl/>
        </w:rPr>
        <w:t>אזימוט</w:t>
      </w:r>
      <w:r w:rsidRPr="006A3B05">
        <w:rPr>
          <w:rFonts w:ascii="Century" w:hAnsi="Century" w:cs="Miriam"/>
          <w:b/>
          <w:spacing w:val="0"/>
          <w:szCs w:val="24"/>
          <w:rtl/>
        </w:rPr>
        <w:t xml:space="preserve"> </w:t>
      </w:r>
      <w:r w:rsidRPr="006A3B05">
        <w:rPr>
          <w:rFonts w:ascii="Century" w:hAnsi="Century" w:cs="Miriam" w:hint="eastAsia"/>
          <w:b/>
          <w:spacing w:val="0"/>
          <w:szCs w:val="24"/>
          <w:rtl/>
        </w:rPr>
        <w:t>כעסק</w:t>
      </w:r>
      <w:r w:rsidRPr="006A3B05">
        <w:rPr>
          <w:rFonts w:ascii="Century" w:hAnsi="Century" w:cs="Miriam"/>
          <w:b/>
          <w:spacing w:val="0"/>
          <w:szCs w:val="24"/>
          <w:rtl/>
        </w:rPr>
        <w:t xml:space="preserve"> </w:t>
      </w:r>
      <w:r w:rsidRPr="006A3B05">
        <w:rPr>
          <w:rFonts w:ascii="Century" w:hAnsi="Century" w:cs="Miriam" w:hint="eastAsia"/>
          <w:b/>
          <w:spacing w:val="0"/>
          <w:szCs w:val="24"/>
          <w:rtl/>
        </w:rPr>
        <w:t>חי</w:t>
      </w:r>
      <w:r w:rsidRPr="003253CF">
        <w:rPr>
          <w:rFonts w:ascii="Century" w:hAnsi="Century"/>
          <w:rtl/>
        </w:rPr>
        <w:t xml:space="preserve">; </w:t>
      </w:r>
      <w:r w:rsidRPr="003253CF">
        <w:rPr>
          <w:rFonts w:ascii="Century" w:hAnsi="Century" w:hint="eastAsia"/>
          <w:rtl/>
        </w:rPr>
        <w:t>בכך</w:t>
      </w:r>
      <w:r w:rsidRPr="003253CF">
        <w:rPr>
          <w:rFonts w:ascii="Century" w:hAnsi="Century"/>
          <w:rtl/>
        </w:rPr>
        <w:t xml:space="preserve"> </w:t>
      </w:r>
      <w:r w:rsidRPr="003253CF">
        <w:rPr>
          <w:rFonts w:ascii="Century" w:hAnsi="Century" w:hint="eastAsia"/>
          <w:rtl/>
        </w:rPr>
        <w:t>שאזימוט</w:t>
      </w:r>
      <w:r w:rsidRPr="003253CF">
        <w:rPr>
          <w:rFonts w:ascii="Century" w:hAnsi="Century"/>
          <w:rtl/>
        </w:rPr>
        <w:t xml:space="preserve"> </w:t>
      </w:r>
      <w:r w:rsidRPr="003253CF">
        <w:rPr>
          <w:rFonts w:ascii="Century" w:hAnsi="Century" w:hint="eastAsia"/>
          <w:rtl/>
        </w:rPr>
        <w:t>הפכה</w:t>
      </w:r>
      <w:r w:rsidRPr="003253CF">
        <w:rPr>
          <w:rFonts w:ascii="Century" w:hAnsi="Century"/>
          <w:rtl/>
        </w:rPr>
        <w:t xml:space="preserve"> </w:t>
      </w:r>
      <w:r w:rsidRPr="003253CF">
        <w:rPr>
          <w:rFonts w:ascii="Century" w:hAnsi="Century" w:hint="eastAsia"/>
          <w:rtl/>
        </w:rPr>
        <w:t>לשם</w:t>
      </w:r>
      <w:r w:rsidRPr="003253CF">
        <w:rPr>
          <w:rFonts w:ascii="Century" w:hAnsi="Century"/>
          <w:rtl/>
        </w:rPr>
        <w:t xml:space="preserve"> </w:t>
      </w:r>
      <w:r w:rsidRPr="003253CF">
        <w:rPr>
          <w:rFonts w:ascii="Century" w:hAnsi="Century" w:hint="eastAsia"/>
          <w:rtl/>
        </w:rPr>
        <w:t>מוכר</w:t>
      </w:r>
      <w:r w:rsidRPr="003253CF">
        <w:rPr>
          <w:rFonts w:ascii="Century" w:hAnsi="Century"/>
          <w:rtl/>
        </w:rPr>
        <w:t xml:space="preserve"> </w:t>
      </w:r>
      <w:r w:rsidRPr="003253CF">
        <w:rPr>
          <w:rFonts w:ascii="Century" w:hAnsi="Century" w:hint="eastAsia"/>
          <w:rtl/>
        </w:rPr>
        <w:t>בקרב</w:t>
      </w:r>
      <w:r w:rsidRPr="003253CF">
        <w:rPr>
          <w:rFonts w:ascii="Century" w:hAnsi="Century"/>
          <w:rtl/>
        </w:rPr>
        <w:t xml:space="preserve"> </w:t>
      </w:r>
      <w:r w:rsidRPr="003253CF">
        <w:rPr>
          <w:rFonts w:ascii="Century" w:hAnsi="Century" w:hint="eastAsia"/>
          <w:rtl/>
        </w:rPr>
        <w:t>לקוחות</w:t>
      </w:r>
      <w:r w:rsidRPr="003253CF">
        <w:rPr>
          <w:rFonts w:ascii="Century" w:hAnsi="Century"/>
          <w:rtl/>
        </w:rPr>
        <w:t xml:space="preserve"> </w:t>
      </w:r>
      <w:r w:rsidRPr="003253CF">
        <w:rPr>
          <w:rFonts w:ascii="Century" w:hAnsi="Century" w:hint="eastAsia"/>
          <w:rtl/>
        </w:rPr>
        <w:t>בתחום</w:t>
      </w:r>
      <w:r w:rsidRPr="003253CF">
        <w:rPr>
          <w:rFonts w:ascii="Century" w:hAnsi="Century"/>
          <w:rtl/>
        </w:rPr>
        <w:t xml:space="preserve">, </w:t>
      </w:r>
      <w:r w:rsidRPr="003253CF">
        <w:rPr>
          <w:rFonts w:ascii="Century" w:hAnsi="Century" w:hint="eastAsia"/>
          <w:rtl/>
        </w:rPr>
        <w:t>אשר</w:t>
      </w:r>
      <w:r w:rsidRPr="003253CF">
        <w:rPr>
          <w:rFonts w:ascii="Century" w:hAnsi="Century"/>
          <w:rtl/>
        </w:rPr>
        <w:t xml:space="preserve"> </w:t>
      </w:r>
      <w:r w:rsidRPr="003253CF">
        <w:rPr>
          <w:rFonts w:ascii="Century" w:hAnsi="Century" w:hint="eastAsia"/>
          <w:rtl/>
        </w:rPr>
        <w:t>זיהו</w:t>
      </w:r>
      <w:r w:rsidRPr="003253CF">
        <w:rPr>
          <w:rFonts w:ascii="Century" w:hAnsi="Century"/>
          <w:rtl/>
        </w:rPr>
        <w:t xml:space="preserve"> </w:t>
      </w:r>
      <w:r w:rsidRPr="003253CF">
        <w:rPr>
          <w:rFonts w:ascii="Century" w:hAnsi="Century" w:hint="eastAsia"/>
          <w:rtl/>
        </w:rPr>
        <w:t>את</w:t>
      </w:r>
      <w:r w:rsidRPr="003253CF">
        <w:rPr>
          <w:rFonts w:ascii="Century" w:hAnsi="Century"/>
          <w:rtl/>
        </w:rPr>
        <w:t xml:space="preserve"> </w:t>
      </w:r>
      <w:r w:rsidRPr="003253CF">
        <w:rPr>
          <w:rFonts w:ascii="Century" w:hAnsi="Century" w:hint="eastAsia"/>
          <w:rtl/>
        </w:rPr>
        <w:t>אזימוט</w:t>
      </w:r>
      <w:r w:rsidRPr="003253CF">
        <w:rPr>
          <w:rFonts w:ascii="Century" w:hAnsi="Century"/>
          <w:rtl/>
        </w:rPr>
        <w:t xml:space="preserve"> </w:t>
      </w:r>
      <w:r w:rsidRPr="003253CF">
        <w:rPr>
          <w:rFonts w:ascii="Century" w:hAnsi="Century" w:hint="eastAsia"/>
          <w:rtl/>
        </w:rPr>
        <w:t>עם</w:t>
      </w:r>
      <w:r w:rsidRPr="003253CF">
        <w:rPr>
          <w:rFonts w:ascii="Century" w:hAnsi="Century"/>
          <w:rtl/>
        </w:rPr>
        <w:t xml:space="preserve"> </w:t>
      </w:r>
      <w:r w:rsidRPr="003253CF">
        <w:rPr>
          <w:rFonts w:ascii="Century" w:hAnsi="Century" w:hint="eastAsia"/>
          <w:rtl/>
        </w:rPr>
        <w:t>המערער</w:t>
      </w:r>
      <w:r w:rsidRPr="003253CF">
        <w:rPr>
          <w:rFonts w:ascii="Century" w:hAnsi="Century"/>
          <w:rtl/>
        </w:rPr>
        <w:t xml:space="preserve"> </w:t>
      </w:r>
      <w:r w:rsidRPr="003253CF">
        <w:rPr>
          <w:rFonts w:ascii="Century" w:hAnsi="Century" w:hint="eastAsia"/>
          <w:rtl/>
        </w:rPr>
        <w:t>והתקשרו</w:t>
      </w:r>
      <w:r w:rsidRPr="003253CF">
        <w:rPr>
          <w:rFonts w:ascii="Century" w:hAnsi="Century"/>
          <w:rtl/>
        </w:rPr>
        <w:t xml:space="preserve"> </w:t>
      </w:r>
      <w:r w:rsidRPr="003253CF">
        <w:rPr>
          <w:rFonts w:ascii="Century" w:hAnsi="Century" w:hint="eastAsia"/>
          <w:rtl/>
        </w:rPr>
        <w:t>עמה</w:t>
      </w:r>
      <w:r w:rsidRPr="003253CF">
        <w:rPr>
          <w:rFonts w:ascii="Century" w:hAnsi="Century"/>
          <w:rtl/>
        </w:rPr>
        <w:t xml:space="preserve"> </w:t>
      </w:r>
      <w:r w:rsidRPr="003253CF">
        <w:rPr>
          <w:rFonts w:ascii="Century" w:hAnsi="Century" w:hint="eastAsia"/>
          <w:rtl/>
        </w:rPr>
        <w:t>בעסקים</w:t>
      </w:r>
      <w:r w:rsidRPr="003253CF">
        <w:rPr>
          <w:rFonts w:ascii="Century" w:hAnsi="Century"/>
          <w:rtl/>
        </w:rPr>
        <w:t xml:space="preserve"> </w:t>
      </w:r>
      <w:r w:rsidRPr="003253CF">
        <w:rPr>
          <w:rFonts w:ascii="Century" w:hAnsi="Century" w:hint="eastAsia"/>
          <w:rtl/>
        </w:rPr>
        <w:t>במידה</w:t>
      </w:r>
      <w:r w:rsidRPr="003253CF">
        <w:rPr>
          <w:rFonts w:ascii="Century" w:hAnsi="Century"/>
          <w:rtl/>
        </w:rPr>
        <w:t xml:space="preserve"> </w:t>
      </w:r>
      <w:r w:rsidRPr="003253CF">
        <w:rPr>
          <w:rFonts w:ascii="Century" w:hAnsi="Century" w:hint="eastAsia"/>
          <w:rtl/>
        </w:rPr>
        <w:t>רבה</w:t>
      </w:r>
      <w:r w:rsidRPr="003253CF">
        <w:rPr>
          <w:rFonts w:ascii="Century" w:hAnsi="Century"/>
          <w:rtl/>
        </w:rPr>
        <w:t xml:space="preserve"> </w:t>
      </w:r>
      <w:r w:rsidRPr="003253CF">
        <w:rPr>
          <w:rFonts w:ascii="Century" w:hAnsi="Century" w:hint="eastAsia"/>
          <w:rtl/>
        </w:rPr>
        <w:t>בזכות</w:t>
      </w:r>
      <w:r w:rsidRPr="003253CF">
        <w:rPr>
          <w:rFonts w:ascii="Century" w:hAnsi="Century"/>
          <w:rtl/>
        </w:rPr>
        <w:t xml:space="preserve"> </w:t>
      </w:r>
      <w:r w:rsidRPr="003253CF">
        <w:rPr>
          <w:rFonts w:ascii="Century" w:hAnsi="Century" w:hint="eastAsia"/>
          <w:rtl/>
        </w:rPr>
        <w:t>המערער</w:t>
      </w:r>
      <w:r w:rsidRPr="003253CF">
        <w:rPr>
          <w:rFonts w:ascii="Century" w:hAnsi="Century"/>
          <w:rtl/>
        </w:rPr>
        <w:t xml:space="preserve">; </w:t>
      </w:r>
      <w:r w:rsidRPr="003253CF">
        <w:rPr>
          <w:rFonts w:ascii="Century" w:hAnsi="Century" w:hint="eastAsia"/>
          <w:rtl/>
        </w:rPr>
        <w:t>בכך</w:t>
      </w:r>
      <w:r w:rsidRPr="003253CF">
        <w:rPr>
          <w:rFonts w:ascii="Century" w:hAnsi="Century"/>
          <w:rtl/>
        </w:rPr>
        <w:t xml:space="preserve"> </w:t>
      </w:r>
      <w:r w:rsidRPr="003253CF">
        <w:rPr>
          <w:rFonts w:ascii="Century" w:hAnsi="Century" w:hint="eastAsia"/>
          <w:rtl/>
        </w:rPr>
        <w:t>שאילו</w:t>
      </w:r>
      <w:r w:rsidRPr="003253CF">
        <w:rPr>
          <w:rFonts w:ascii="Century" w:hAnsi="Century"/>
          <w:rtl/>
        </w:rPr>
        <w:t xml:space="preserve"> </w:t>
      </w:r>
      <w:r w:rsidRPr="003253CF">
        <w:rPr>
          <w:rFonts w:ascii="Century" w:hAnsi="Century" w:hint="eastAsia"/>
          <w:rtl/>
        </w:rPr>
        <w:t>המערער</w:t>
      </w:r>
      <w:r w:rsidRPr="003253CF">
        <w:rPr>
          <w:rFonts w:ascii="Century" w:hAnsi="Century"/>
          <w:rtl/>
        </w:rPr>
        <w:t xml:space="preserve"> </w:t>
      </w:r>
      <w:r w:rsidRPr="003253CF">
        <w:rPr>
          <w:rFonts w:ascii="Century" w:hAnsi="Century" w:hint="eastAsia"/>
          <w:rtl/>
        </w:rPr>
        <w:t>היה</w:t>
      </w:r>
      <w:r w:rsidRPr="003253CF">
        <w:rPr>
          <w:rFonts w:ascii="Century" w:hAnsi="Century"/>
          <w:rtl/>
        </w:rPr>
        <w:t xml:space="preserve"> </w:t>
      </w:r>
      <w:r w:rsidRPr="003253CF">
        <w:rPr>
          <w:rFonts w:ascii="Century" w:hAnsi="Century" w:hint="eastAsia"/>
          <w:rtl/>
        </w:rPr>
        <w:t>עוזב</w:t>
      </w:r>
      <w:r w:rsidRPr="003253CF">
        <w:rPr>
          <w:rFonts w:ascii="Century" w:hAnsi="Century"/>
          <w:rtl/>
        </w:rPr>
        <w:t xml:space="preserve"> </w:t>
      </w:r>
      <w:r w:rsidRPr="003253CF">
        <w:rPr>
          <w:rFonts w:ascii="Century" w:hAnsi="Century" w:hint="eastAsia"/>
          <w:rtl/>
        </w:rPr>
        <w:t>את</w:t>
      </w:r>
      <w:r w:rsidRPr="003253CF">
        <w:rPr>
          <w:rFonts w:ascii="Century" w:hAnsi="Century"/>
          <w:rtl/>
        </w:rPr>
        <w:t xml:space="preserve"> </w:t>
      </w:r>
      <w:r w:rsidRPr="003253CF">
        <w:rPr>
          <w:rFonts w:ascii="Century" w:hAnsi="Century" w:hint="eastAsia"/>
          <w:rtl/>
        </w:rPr>
        <w:t>אזימוט</w:t>
      </w:r>
      <w:r w:rsidRPr="003253CF">
        <w:rPr>
          <w:rFonts w:ascii="Century" w:hAnsi="Century"/>
          <w:rtl/>
        </w:rPr>
        <w:t xml:space="preserve">, </w:t>
      </w:r>
      <w:r w:rsidRPr="003253CF">
        <w:rPr>
          <w:rFonts w:ascii="Century" w:hAnsi="Century" w:hint="eastAsia"/>
          <w:rtl/>
        </w:rPr>
        <w:t>היה</w:t>
      </w:r>
      <w:r w:rsidRPr="003253CF">
        <w:rPr>
          <w:rFonts w:ascii="Century" w:hAnsi="Century"/>
          <w:rtl/>
        </w:rPr>
        <w:t xml:space="preserve"> </w:t>
      </w:r>
      <w:r w:rsidRPr="003253CF">
        <w:rPr>
          <w:rFonts w:ascii="Century" w:hAnsi="Century" w:hint="eastAsia"/>
          <w:rtl/>
        </w:rPr>
        <w:t>יכול</w:t>
      </w:r>
      <w:r w:rsidRPr="003253CF">
        <w:rPr>
          <w:rFonts w:ascii="Century" w:hAnsi="Century"/>
          <w:rtl/>
        </w:rPr>
        <w:t xml:space="preserve"> </w:t>
      </w:r>
      <w:r w:rsidRPr="003253CF">
        <w:rPr>
          <w:rFonts w:ascii="Century" w:hAnsi="Century" w:hint="eastAsia"/>
          <w:rtl/>
        </w:rPr>
        <w:t>להמשיך</w:t>
      </w:r>
      <w:r w:rsidRPr="003253CF">
        <w:rPr>
          <w:rFonts w:ascii="Century" w:hAnsi="Century"/>
          <w:rtl/>
        </w:rPr>
        <w:t xml:space="preserve"> </w:t>
      </w:r>
      <w:r w:rsidRPr="003253CF">
        <w:rPr>
          <w:rFonts w:ascii="Century" w:hAnsi="Century" w:hint="eastAsia"/>
          <w:rtl/>
        </w:rPr>
        <w:t>לבצע</w:t>
      </w:r>
      <w:r w:rsidRPr="003253CF">
        <w:rPr>
          <w:rFonts w:ascii="Century" w:hAnsi="Century"/>
          <w:rtl/>
        </w:rPr>
        <w:t xml:space="preserve"> </w:t>
      </w:r>
      <w:r w:rsidRPr="003253CF">
        <w:rPr>
          <w:rFonts w:ascii="Century" w:hAnsi="Century" w:hint="eastAsia"/>
          <w:rtl/>
        </w:rPr>
        <w:t>עסקים</w:t>
      </w:r>
      <w:r w:rsidRPr="003253CF">
        <w:rPr>
          <w:rFonts w:ascii="Century" w:hAnsi="Century"/>
          <w:rtl/>
        </w:rPr>
        <w:t xml:space="preserve"> </w:t>
      </w:r>
      <w:r w:rsidRPr="003253CF">
        <w:rPr>
          <w:rFonts w:ascii="Century" w:hAnsi="Century" w:hint="eastAsia"/>
          <w:rtl/>
        </w:rPr>
        <w:t>עם</w:t>
      </w:r>
      <w:r w:rsidRPr="003253CF">
        <w:rPr>
          <w:rFonts w:ascii="Century" w:hAnsi="Century"/>
          <w:rtl/>
        </w:rPr>
        <w:t xml:space="preserve"> </w:t>
      </w:r>
      <w:r w:rsidRPr="003253CF">
        <w:rPr>
          <w:rFonts w:ascii="Century" w:hAnsi="Century" w:hint="eastAsia"/>
          <w:rtl/>
        </w:rPr>
        <w:t>אותם</w:t>
      </w:r>
      <w:r w:rsidRPr="003253CF">
        <w:rPr>
          <w:rFonts w:ascii="Century" w:hAnsi="Century"/>
          <w:rtl/>
        </w:rPr>
        <w:t xml:space="preserve"> </w:t>
      </w:r>
      <w:r w:rsidRPr="003253CF">
        <w:rPr>
          <w:rFonts w:ascii="Century" w:hAnsi="Century" w:hint="eastAsia"/>
          <w:rtl/>
        </w:rPr>
        <w:t>לקוחות</w:t>
      </w:r>
      <w:r w:rsidRPr="003253CF">
        <w:rPr>
          <w:rFonts w:ascii="Century" w:hAnsi="Century"/>
          <w:rtl/>
        </w:rPr>
        <w:t xml:space="preserve"> </w:t>
      </w:r>
      <w:r w:rsidRPr="003253CF">
        <w:rPr>
          <w:rFonts w:ascii="Century" w:hAnsi="Century" w:hint="eastAsia"/>
          <w:rtl/>
        </w:rPr>
        <w:t>ועוד</w:t>
      </w:r>
      <w:r w:rsidRPr="003253CF">
        <w:rPr>
          <w:rFonts w:ascii="Century" w:hAnsi="Century" w:hint="cs"/>
          <w:rtl/>
        </w:rPr>
        <w:t xml:space="preserve">... </w:t>
      </w:r>
      <w:r w:rsidRPr="003253CF">
        <w:rPr>
          <w:rFonts w:ascii="Century" w:hAnsi="Century" w:hint="eastAsia"/>
          <w:rtl/>
        </w:rPr>
        <w:t>מדובר</w:t>
      </w:r>
      <w:r w:rsidRPr="003253CF">
        <w:rPr>
          <w:rFonts w:ascii="Century" w:hAnsi="Century"/>
          <w:rtl/>
        </w:rPr>
        <w:t xml:space="preserve"> </w:t>
      </w:r>
      <w:r w:rsidRPr="003253CF">
        <w:rPr>
          <w:rFonts w:ascii="Century" w:hAnsi="Century" w:hint="eastAsia"/>
          <w:rtl/>
        </w:rPr>
        <w:t>בנכס</w:t>
      </w:r>
      <w:r w:rsidRPr="003253CF">
        <w:rPr>
          <w:rFonts w:ascii="Century" w:hAnsi="Century"/>
          <w:rtl/>
        </w:rPr>
        <w:t xml:space="preserve"> </w:t>
      </w:r>
      <w:r w:rsidRPr="003253CF">
        <w:rPr>
          <w:rFonts w:ascii="Century" w:hAnsi="Century" w:hint="eastAsia"/>
          <w:rtl/>
        </w:rPr>
        <w:t>שהמערער</w:t>
      </w:r>
      <w:r w:rsidRPr="003253CF">
        <w:rPr>
          <w:rFonts w:ascii="Century" w:hAnsi="Century"/>
          <w:rtl/>
        </w:rPr>
        <w:t xml:space="preserve"> </w:t>
      </w:r>
      <w:r w:rsidRPr="003253CF">
        <w:rPr>
          <w:rFonts w:ascii="Century" w:hAnsi="Century" w:hint="eastAsia"/>
          <w:rtl/>
        </w:rPr>
        <w:t>יכול</w:t>
      </w:r>
      <w:r w:rsidRPr="003253CF">
        <w:rPr>
          <w:rFonts w:ascii="Century" w:hAnsi="Century"/>
          <w:rtl/>
        </w:rPr>
        <w:t xml:space="preserve"> </w:t>
      </w:r>
      <w:r w:rsidRPr="003253CF">
        <w:rPr>
          <w:rFonts w:ascii="Century" w:hAnsi="Century" w:hint="eastAsia"/>
          <w:rtl/>
        </w:rPr>
        <w:t>היה</w:t>
      </w:r>
      <w:r w:rsidRPr="003253CF">
        <w:rPr>
          <w:rFonts w:ascii="Century" w:hAnsi="Century"/>
          <w:rtl/>
        </w:rPr>
        <w:t xml:space="preserve"> </w:t>
      </w:r>
      <w:r w:rsidRPr="003253CF">
        <w:rPr>
          <w:rFonts w:ascii="Century" w:hAnsi="Century" w:hint="eastAsia"/>
          <w:rtl/>
        </w:rPr>
        <w:t>להמשיך</w:t>
      </w:r>
      <w:r w:rsidRPr="003253CF">
        <w:rPr>
          <w:rFonts w:ascii="Century" w:hAnsi="Century"/>
          <w:rtl/>
        </w:rPr>
        <w:t xml:space="preserve"> </w:t>
      </w:r>
      <w:r w:rsidRPr="003253CF">
        <w:rPr>
          <w:rFonts w:ascii="Century" w:hAnsi="Century" w:hint="eastAsia"/>
          <w:rtl/>
        </w:rPr>
        <w:t>להפיק</w:t>
      </w:r>
      <w:r w:rsidRPr="003253CF">
        <w:rPr>
          <w:rFonts w:ascii="Century" w:hAnsi="Century"/>
          <w:rtl/>
        </w:rPr>
        <w:t xml:space="preserve"> </w:t>
      </w:r>
      <w:r w:rsidRPr="003253CF">
        <w:rPr>
          <w:rFonts w:ascii="Century" w:hAnsi="Century" w:hint="eastAsia"/>
          <w:rtl/>
        </w:rPr>
        <w:t>ממנו</w:t>
      </w:r>
      <w:r w:rsidRPr="003253CF">
        <w:rPr>
          <w:rFonts w:ascii="Century" w:hAnsi="Century"/>
          <w:rtl/>
        </w:rPr>
        <w:t xml:space="preserve"> </w:t>
      </w:r>
      <w:r w:rsidRPr="003253CF">
        <w:rPr>
          <w:rFonts w:ascii="Century" w:hAnsi="Century" w:hint="eastAsia"/>
          <w:rtl/>
        </w:rPr>
        <w:t>פירות</w:t>
      </w:r>
      <w:r w:rsidRPr="003253CF">
        <w:rPr>
          <w:rFonts w:ascii="Century" w:hAnsi="Century"/>
          <w:rtl/>
        </w:rPr>
        <w:t xml:space="preserve">, </w:t>
      </w:r>
      <w:r w:rsidRPr="003253CF">
        <w:rPr>
          <w:rFonts w:ascii="Century" w:hAnsi="Century" w:hint="eastAsia"/>
          <w:rtl/>
        </w:rPr>
        <w:t>אלמלא</w:t>
      </w:r>
      <w:r w:rsidRPr="003253CF">
        <w:rPr>
          <w:rFonts w:ascii="Century" w:hAnsi="Century"/>
          <w:rtl/>
        </w:rPr>
        <w:t xml:space="preserve"> </w:t>
      </w:r>
      <w:r w:rsidRPr="003253CF">
        <w:rPr>
          <w:rFonts w:ascii="Century" w:hAnsi="Century" w:hint="eastAsia"/>
          <w:rtl/>
        </w:rPr>
        <w:t>היה</w:t>
      </w:r>
      <w:r w:rsidRPr="003253CF">
        <w:rPr>
          <w:rFonts w:ascii="Century" w:hAnsi="Century"/>
          <w:rtl/>
        </w:rPr>
        <w:t xml:space="preserve"> </w:t>
      </w:r>
      <w:r w:rsidRPr="003253CF">
        <w:rPr>
          <w:rFonts w:ascii="Century" w:hAnsi="Century" w:hint="eastAsia"/>
          <w:rtl/>
        </w:rPr>
        <w:t>מועבר</w:t>
      </w:r>
      <w:r w:rsidRPr="003253CF">
        <w:rPr>
          <w:rFonts w:ascii="Century" w:hAnsi="Century"/>
          <w:rtl/>
        </w:rPr>
        <w:t xml:space="preserve"> </w:t>
      </w:r>
      <w:r w:rsidRPr="003253CF">
        <w:rPr>
          <w:rFonts w:ascii="Century" w:hAnsi="Century" w:hint="eastAsia"/>
          <w:rtl/>
        </w:rPr>
        <w:t>לאלביט</w:t>
      </w:r>
      <w:r w:rsidRPr="003253CF">
        <w:rPr>
          <w:rFonts w:ascii="Century" w:hAnsi="Century"/>
          <w:rtl/>
        </w:rPr>
        <w:t>.</w:t>
      </w:r>
    </w:p>
    <w:p w:rsidR="00B70D40" w:rsidRPr="003253CF" w:rsidRDefault="00B70D40" w:rsidP="00B70D40">
      <w:pPr>
        <w:pStyle w:val="Ruller5"/>
        <w:rPr>
          <w:rFonts w:ascii="Century" w:hAnsi="Century"/>
          <w:rtl/>
        </w:rPr>
      </w:pPr>
      <w:r w:rsidRPr="003253CF">
        <w:rPr>
          <w:rFonts w:ascii="Century" w:hAnsi="Century" w:hint="cs"/>
          <w:rtl/>
        </w:rPr>
        <w:t>[...]</w:t>
      </w:r>
    </w:p>
    <w:p w:rsidR="00B70D40" w:rsidRPr="00AA4C58" w:rsidRDefault="00B70D40" w:rsidP="00B70D40">
      <w:pPr>
        <w:pStyle w:val="Ruller5"/>
        <w:rPr>
          <w:rFonts w:ascii="Century" w:hAnsi="Century"/>
          <w:rtl/>
        </w:rPr>
      </w:pPr>
      <w:r w:rsidRPr="003253CF">
        <w:rPr>
          <w:rFonts w:ascii="Century" w:hAnsi="Century" w:hint="eastAsia"/>
          <w:rtl/>
        </w:rPr>
        <w:t>בניגוד</w:t>
      </w:r>
      <w:r w:rsidRPr="003253CF">
        <w:rPr>
          <w:rFonts w:ascii="Century" w:hAnsi="Century"/>
          <w:rtl/>
        </w:rPr>
        <w:t xml:space="preserve"> </w:t>
      </w:r>
      <w:r w:rsidRPr="003253CF">
        <w:rPr>
          <w:rFonts w:ascii="Century" w:hAnsi="Century" w:hint="eastAsia"/>
          <w:rtl/>
        </w:rPr>
        <w:t>לטענות</w:t>
      </w:r>
      <w:r w:rsidRPr="003253CF">
        <w:rPr>
          <w:rFonts w:ascii="Century" w:hAnsi="Century"/>
          <w:rtl/>
        </w:rPr>
        <w:t xml:space="preserve"> </w:t>
      </w:r>
      <w:r w:rsidRPr="003253CF">
        <w:rPr>
          <w:rFonts w:ascii="Century" w:hAnsi="Century" w:hint="eastAsia"/>
          <w:rtl/>
        </w:rPr>
        <w:t>המשיב</w:t>
      </w:r>
      <w:r w:rsidRPr="003253CF">
        <w:rPr>
          <w:rFonts w:ascii="Century" w:hAnsi="Century"/>
          <w:rtl/>
        </w:rPr>
        <w:t xml:space="preserve">, </w:t>
      </w:r>
      <w:r w:rsidRPr="003253CF">
        <w:rPr>
          <w:rFonts w:ascii="Century" w:hAnsi="Century" w:hint="eastAsia"/>
          <w:rtl/>
        </w:rPr>
        <w:t>המערער</w:t>
      </w:r>
      <w:r w:rsidRPr="003253CF">
        <w:rPr>
          <w:rFonts w:ascii="Century" w:hAnsi="Century"/>
          <w:rtl/>
        </w:rPr>
        <w:t xml:space="preserve"> </w:t>
      </w:r>
      <w:r w:rsidRPr="003253CF">
        <w:rPr>
          <w:rFonts w:ascii="Century" w:hAnsi="Century" w:hint="eastAsia"/>
          <w:rtl/>
        </w:rPr>
        <w:t>אינו</w:t>
      </w:r>
      <w:r w:rsidRPr="003253CF">
        <w:rPr>
          <w:rFonts w:ascii="Century" w:hAnsi="Century"/>
          <w:rtl/>
        </w:rPr>
        <w:t xml:space="preserve"> </w:t>
      </w:r>
      <w:r w:rsidRPr="003253CF">
        <w:rPr>
          <w:rFonts w:ascii="Century" w:hAnsi="Century" w:hint="eastAsia"/>
          <w:rtl/>
        </w:rPr>
        <w:t>טוען</w:t>
      </w:r>
      <w:r w:rsidRPr="003253CF">
        <w:rPr>
          <w:rFonts w:ascii="Century" w:hAnsi="Century"/>
          <w:rtl/>
        </w:rPr>
        <w:t xml:space="preserve"> </w:t>
      </w:r>
      <w:r w:rsidRPr="003253CF">
        <w:rPr>
          <w:rFonts w:ascii="Century" w:hAnsi="Century" w:hint="eastAsia"/>
          <w:rtl/>
        </w:rPr>
        <w:t>שמכר</w:t>
      </w:r>
      <w:r w:rsidRPr="003253CF">
        <w:rPr>
          <w:rFonts w:ascii="Century" w:hAnsi="Century"/>
          <w:rtl/>
        </w:rPr>
        <w:t xml:space="preserve"> </w:t>
      </w:r>
      <w:r w:rsidRPr="003253CF">
        <w:rPr>
          <w:rFonts w:ascii="Century" w:hAnsi="Century" w:hint="eastAsia"/>
          <w:rtl/>
        </w:rPr>
        <w:t>תכונותיו</w:t>
      </w:r>
      <w:r w:rsidRPr="003253CF">
        <w:rPr>
          <w:rFonts w:ascii="Century" w:hAnsi="Century"/>
          <w:rtl/>
        </w:rPr>
        <w:t xml:space="preserve"> </w:t>
      </w:r>
      <w:r w:rsidRPr="003253CF">
        <w:rPr>
          <w:rFonts w:ascii="Century" w:hAnsi="Century" w:hint="eastAsia"/>
          <w:rtl/>
        </w:rPr>
        <w:t>האישיות</w:t>
      </w:r>
      <w:r w:rsidRPr="003253CF">
        <w:rPr>
          <w:rFonts w:ascii="Century" w:hAnsi="Century"/>
          <w:rtl/>
        </w:rPr>
        <w:t xml:space="preserve">, </w:t>
      </w:r>
      <w:r w:rsidRPr="003253CF">
        <w:rPr>
          <w:rFonts w:ascii="Century" w:hAnsi="Century" w:hint="eastAsia"/>
          <w:rtl/>
        </w:rPr>
        <w:t>או</w:t>
      </w:r>
      <w:r w:rsidRPr="003253CF">
        <w:rPr>
          <w:rFonts w:ascii="Century" w:hAnsi="Century"/>
          <w:rtl/>
        </w:rPr>
        <w:t xml:space="preserve"> </w:t>
      </w:r>
      <w:r w:rsidRPr="003253CF">
        <w:rPr>
          <w:rFonts w:ascii="Century" w:hAnsi="Century" w:hint="eastAsia"/>
          <w:rtl/>
        </w:rPr>
        <w:t>כי</w:t>
      </w:r>
      <w:r w:rsidRPr="003253CF">
        <w:rPr>
          <w:rFonts w:ascii="Century" w:hAnsi="Century"/>
          <w:rtl/>
        </w:rPr>
        <w:t xml:space="preserve"> </w:t>
      </w:r>
      <w:r w:rsidRPr="003253CF">
        <w:rPr>
          <w:rFonts w:ascii="Century" w:hAnsi="Century" w:hint="eastAsia"/>
          <w:rtl/>
        </w:rPr>
        <w:t>אלו</w:t>
      </w:r>
      <w:r w:rsidRPr="003253CF">
        <w:rPr>
          <w:rFonts w:ascii="Century" w:hAnsi="Century"/>
          <w:rtl/>
        </w:rPr>
        <w:t xml:space="preserve"> </w:t>
      </w:r>
      <w:r w:rsidRPr="003253CF">
        <w:rPr>
          <w:rFonts w:ascii="Century" w:hAnsi="Century" w:hint="eastAsia"/>
          <w:rtl/>
        </w:rPr>
        <w:t>ניתנות</w:t>
      </w:r>
      <w:r w:rsidRPr="003253CF">
        <w:rPr>
          <w:rFonts w:ascii="Century" w:hAnsi="Century"/>
          <w:rtl/>
        </w:rPr>
        <w:t xml:space="preserve"> </w:t>
      </w:r>
      <w:r w:rsidRPr="003253CF">
        <w:rPr>
          <w:rFonts w:ascii="Century" w:hAnsi="Century" w:hint="eastAsia"/>
          <w:rtl/>
        </w:rPr>
        <w:t>למכירה</w:t>
      </w:r>
      <w:r w:rsidRPr="003253CF">
        <w:rPr>
          <w:rFonts w:ascii="Century" w:hAnsi="Century"/>
          <w:rtl/>
        </w:rPr>
        <w:t xml:space="preserve">. </w:t>
      </w:r>
      <w:r w:rsidRPr="003253CF">
        <w:rPr>
          <w:rFonts w:ascii="Century" w:hAnsi="Century" w:hint="eastAsia"/>
          <w:rtl/>
        </w:rPr>
        <w:t>אלא</w:t>
      </w:r>
      <w:r w:rsidRPr="003253CF">
        <w:rPr>
          <w:rFonts w:ascii="Century" w:hAnsi="Century"/>
          <w:rtl/>
        </w:rPr>
        <w:t xml:space="preserve">, </w:t>
      </w:r>
      <w:r w:rsidRPr="003253CF">
        <w:rPr>
          <w:rFonts w:ascii="Century" w:hAnsi="Century" w:hint="eastAsia"/>
          <w:rtl/>
        </w:rPr>
        <w:t>טענתו</w:t>
      </w:r>
      <w:r w:rsidRPr="003253CF">
        <w:rPr>
          <w:rFonts w:ascii="Century" w:hAnsi="Century"/>
          <w:rtl/>
        </w:rPr>
        <w:t xml:space="preserve"> </w:t>
      </w:r>
      <w:r w:rsidRPr="003253CF">
        <w:rPr>
          <w:rFonts w:ascii="Century" w:hAnsi="Century" w:hint="eastAsia"/>
          <w:rtl/>
        </w:rPr>
        <w:t>היא</w:t>
      </w:r>
      <w:r w:rsidRPr="003253CF">
        <w:rPr>
          <w:rFonts w:ascii="Century" w:hAnsi="Century"/>
          <w:rtl/>
        </w:rPr>
        <w:t xml:space="preserve"> </w:t>
      </w:r>
      <w:r w:rsidRPr="003253CF">
        <w:rPr>
          <w:rFonts w:ascii="Century" w:hAnsi="Century" w:hint="eastAsia"/>
          <w:rtl/>
        </w:rPr>
        <w:t>כי</w:t>
      </w:r>
      <w:r w:rsidRPr="003253CF">
        <w:rPr>
          <w:rFonts w:ascii="Century" w:hAnsi="Century"/>
          <w:rtl/>
        </w:rPr>
        <w:t xml:space="preserve"> </w:t>
      </w:r>
      <w:r w:rsidRPr="003253CF">
        <w:rPr>
          <w:rFonts w:ascii="Century" w:hAnsi="Century" w:hint="eastAsia"/>
          <w:rtl/>
        </w:rPr>
        <w:t>תכונותיו</w:t>
      </w:r>
      <w:r w:rsidRPr="003253CF">
        <w:rPr>
          <w:rFonts w:ascii="Century" w:hAnsi="Century"/>
          <w:rtl/>
        </w:rPr>
        <w:t xml:space="preserve"> </w:t>
      </w:r>
      <w:r w:rsidRPr="003253CF">
        <w:rPr>
          <w:rFonts w:ascii="Century" w:hAnsi="Century" w:hint="eastAsia"/>
          <w:rtl/>
        </w:rPr>
        <w:t>האישיות</w:t>
      </w:r>
      <w:r w:rsidRPr="003253CF">
        <w:rPr>
          <w:rFonts w:ascii="Century" w:hAnsi="Century"/>
          <w:rtl/>
        </w:rPr>
        <w:t xml:space="preserve">, </w:t>
      </w:r>
      <w:r w:rsidRPr="003253CF">
        <w:rPr>
          <w:rFonts w:ascii="Century" w:hAnsi="Century" w:hint="eastAsia"/>
          <w:rtl/>
        </w:rPr>
        <w:t>יחד</w:t>
      </w:r>
      <w:r w:rsidRPr="003253CF">
        <w:rPr>
          <w:rFonts w:ascii="Century" w:hAnsi="Century"/>
          <w:rtl/>
        </w:rPr>
        <w:t xml:space="preserve"> </w:t>
      </w:r>
      <w:r w:rsidRPr="003253CF">
        <w:rPr>
          <w:rFonts w:ascii="Century" w:hAnsi="Century" w:hint="eastAsia"/>
          <w:rtl/>
        </w:rPr>
        <w:t>עם</w:t>
      </w:r>
      <w:r w:rsidRPr="003253CF">
        <w:rPr>
          <w:rFonts w:ascii="Century" w:hAnsi="Century"/>
          <w:rtl/>
        </w:rPr>
        <w:t xml:space="preserve"> </w:t>
      </w:r>
      <w:r w:rsidRPr="003253CF">
        <w:rPr>
          <w:rFonts w:ascii="Century" w:hAnsi="Century" w:hint="eastAsia"/>
          <w:rtl/>
        </w:rPr>
        <w:t>עברו</w:t>
      </w:r>
      <w:r w:rsidRPr="003253CF">
        <w:rPr>
          <w:rFonts w:ascii="Century" w:hAnsi="Century"/>
          <w:rtl/>
        </w:rPr>
        <w:t xml:space="preserve"> </w:t>
      </w:r>
      <w:r w:rsidRPr="003253CF">
        <w:rPr>
          <w:rFonts w:ascii="Century" w:hAnsi="Century" w:hint="eastAsia"/>
          <w:rtl/>
        </w:rPr>
        <w:t>והרקע</w:t>
      </w:r>
      <w:r w:rsidRPr="003253CF">
        <w:rPr>
          <w:rFonts w:ascii="Century" w:hAnsi="Century"/>
          <w:rtl/>
        </w:rPr>
        <w:t xml:space="preserve"> </w:t>
      </w:r>
      <w:r w:rsidRPr="003253CF">
        <w:rPr>
          <w:rFonts w:ascii="Century" w:hAnsi="Century" w:hint="eastAsia"/>
          <w:rtl/>
        </w:rPr>
        <w:t>המקצועי</w:t>
      </w:r>
      <w:r w:rsidRPr="003253CF">
        <w:rPr>
          <w:rFonts w:ascii="Century" w:hAnsi="Century"/>
          <w:rtl/>
        </w:rPr>
        <w:t xml:space="preserve">, </w:t>
      </w:r>
      <w:r w:rsidRPr="003253CF">
        <w:rPr>
          <w:rFonts w:ascii="Century" w:hAnsi="Century" w:hint="eastAsia"/>
          <w:rtl/>
        </w:rPr>
        <w:t>הם</w:t>
      </w:r>
      <w:r w:rsidRPr="003253CF">
        <w:rPr>
          <w:rFonts w:ascii="Century" w:hAnsi="Century"/>
          <w:rtl/>
        </w:rPr>
        <w:t xml:space="preserve"> </w:t>
      </w:r>
      <w:r w:rsidRPr="003253CF">
        <w:rPr>
          <w:rFonts w:ascii="Century" w:hAnsi="Century" w:hint="eastAsia"/>
          <w:rtl/>
        </w:rPr>
        <w:t>אלו</w:t>
      </w:r>
      <w:r w:rsidRPr="003253CF">
        <w:rPr>
          <w:rFonts w:ascii="Century" w:hAnsi="Century"/>
          <w:rtl/>
        </w:rPr>
        <w:t xml:space="preserve"> </w:t>
      </w:r>
      <w:r w:rsidRPr="003253CF">
        <w:rPr>
          <w:rFonts w:ascii="Century" w:hAnsi="Century" w:hint="eastAsia"/>
          <w:rtl/>
        </w:rPr>
        <w:t>שיצרו</w:t>
      </w:r>
      <w:r w:rsidRPr="003253CF">
        <w:rPr>
          <w:rFonts w:ascii="Century" w:hAnsi="Century"/>
          <w:rtl/>
        </w:rPr>
        <w:t xml:space="preserve"> </w:t>
      </w:r>
      <w:r w:rsidRPr="003253CF">
        <w:rPr>
          <w:rFonts w:ascii="Century" w:hAnsi="Century" w:hint="eastAsia"/>
          <w:rtl/>
        </w:rPr>
        <w:t>את</w:t>
      </w:r>
      <w:r w:rsidRPr="003253CF">
        <w:rPr>
          <w:rFonts w:ascii="Century" w:hAnsi="Century"/>
          <w:rtl/>
        </w:rPr>
        <w:t xml:space="preserve"> </w:t>
      </w:r>
      <w:r w:rsidRPr="003253CF">
        <w:rPr>
          <w:rFonts w:ascii="Century" w:hAnsi="Century" w:hint="eastAsia"/>
          <w:rtl/>
        </w:rPr>
        <w:t>המוניטין</w:t>
      </w:r>
      <w:r w:rsidRPr="003253CF">
        <w:rPr>
          <w:rFonts w:ascii="Century" w:hAnsi="Century"/>
          <w:rtl/>
        </w:rPr>
        <w:t xml:space="preserve"> </w:t>
      </w:r>
      <w:r w:rsidRPr="003253CF">
        <w:rPr>
          <w:rFonts w:ascii="Century" w:hAnsi="Century" w:hint="eastAsia"/>
          <w:rtl/>
        </w:rPr>
        <w:t>שלו</w:t>
      </w:r>
      <w:r w:rsidRPr="003253CF">
        <w:rPr>
          <w:rFonts w:ascii="Century" w:hAnsi="Century"/>
          <w:rtl/>
        </w:rPr>
        <w:t xml:space="preserve">, </w:t>
      </w:r>
      <w:r w:rsidRPr="003253CF">
        <w:rPr>
          <w:rFonts w:ascii="Century" w:hAnsi="Century" w:hint="eastAsia"/>
          <w:rtl/>
        </w:rPr>
        <w:t>וגרמו</w:t>
      </w:r>
      <w:r w:rsidRPr="003253CF">
        <w:rPr>
          <w:rFonts w:ascii="Century" w:hAnsi="Century"/>
          <w:rtl/>
        </w:rPr>
        <w:t xml:space="preserve"> </w:t>
      </w:r>
      <w:r w:rsidRPr="003253CF">
        <w:rPr>
          <w:rFonts w:ascii="Century" w:hAnsi="Century" w:hint="eastAsia"/>
          <w:rtl/>
        </w:rPr>
        <w:t>לכך</w:t>
      </w:r>
      <w:r w:rsidRPr="003253CF">
        <w:rPr>
          <w:rFonts w:ascii="Century" w:hAnsi="Century"/>
          <w:rtl/>
        </w:rPr>
        <w:t xml:space="preserve"> </w:t>
      </w:r>
      <w:r w:rsidRPr="003253CF">
        <w:rPr>
          <w:rFonts w:ascii="Century" w:hAnsi="Century" w:hint="eastAsia"/>
          <w:rtl/>
        </w:rPr>
        <w:t>שהוא</w:t>
      </w:r>
      <w:r w:rsidRPr="003253CF">
        <w:rPr>
          <w:rFonts w:ascii="Century" w:hAnsi="Century"/>
          <w:rtl/>
        </w:rPr>
        <w:t xml:space="preserve"> </w:t>
      </w:r>
      <w:r w:rsidRPr="003253CF">
        <w:rPr>
          <w:rFonts w:ascii="Century" w:hAnsi="Century" w:hint="eastAsia"/>
          <w:rtl/>
        </w:rPr>
        <w:t>היה</w:t>
      </w:r>
      <w:r w:rsidRPr="003253CF">
        <w:rPr>
          <w:rFonts w:ascii="Century" w:hAnsi="Century"/>
          <w:rtl/>
        </w:rPr>
        <w:t xml:space="preserve"> '</w:t>
      </w:r>
      <w:r w:rsidRPr="003253CF">
        <w:rPr>
          <w:rFonts w:ascii="Century" w:hAnsi="Century" w:hint="eastAsia"/>
          <w:rtl/>
        </w:rPr>
        <w:t>כוח</w:t>
      </w:r>
      <w:r w:rsidRPr="003253CF">
        <w:rPr>
          <w:rFonts w:ascii="Century" w:hAnsi="Century"/>
          <w:rtl/>
        </w:rPr>
        <w:t xml:space="preserve"> </w:t>
      </w:r>
      <w:r w:rsidRPr="003253CF">
        <w:rPr>
          <w:rFonts w:ascii="Century" w:hAnsi="Century" w:hint="eastAsia"/>
          <w:rtl/>
        </w:rPr>
        <w:t>המשיכה</w:t>
      </w:r>
      <w:r w:rsidRPr="003253CF">
        <w:rPr>
          <w:rFonts w:ascii="Century" w:hAnsi="Century"/>
          <w:rtl/>
        </w:rPr>
        <w:t xml:space="preserve">' </w:t>
      </w:r>
      <w:r w:rsidRPr="003253CF">
        <w:rPr>
          <w:rFonts w:ascii="Century" w:hAnsi="Century" w:hint="eastAsia"/>
          <w:rtl/>
        </w:rPr>
        <w:t>כלפי</w:t>
      </w:r>
      <w:r w:rsidRPr="003253CF">
        <w:rPr>
          <w:rFonts w:ascii="Century" w:hAnsi="Century"/>
          <w:rtl/>
        </w:rPr>
        <w:t xml:space="preserve"> </w:t>
      </w:r>
      <w:r w:rsidRPr="003253CF">
        <w:rPr>
          <w:rFonts w:ascii="Century" w:hAnsi="Century" w:hint="eastAsia"/>
          <w:rtl/>
        </w:rPr>
        <w:t>לקוחות</w:t>
      </w:r>
      <w:r w:rsidRPr="003253CF">
        <w:rPr>
          <w:rFonts w:ascii="Century" w:hAnsi="Century"/>
          <w:rtl/>
        </w:rPr>
        <w:t xml:space="preserve">, </w:t>
      </w:r>
      <w:r w:rsidRPr="003253CF">
        <w:rPr>
          <w:rFonts w:ascii="Century" w:hAnsi="Century" w:hint="eastAsia"/>
          <w:rtl/>
        </w:rPr>
        <w:t>עובדים</w:t>
      </w:r>
      <w:r w:rsidRPr="003253CF">
        <w:rPr>
          <w:rFonts w:ascii="Century" w:hAnsi="Century"/>
          <w:rtl/>
        </w:rPr>
        <w:t xml:space="preserve"> </w:t>
      </w:r>
      <w:r w:rsidRPr="003253CF">
        <w:rPr>
          <w:rFonts w:ascii="Century" w:hAnsi="Century" w:hint="eastAsia"/>
          <w:rtl/>
        </w:rPr>
        <w:t>וספקים</w:t>
      </w:r>
      <w:r w:rsidRPr="003253CF">
        <w:rPr>
          <w:rFonts w:ascii="Century" w:hAnsi="Century"/>
          <w:rtl/>
        </w:rPr>
        <w:t xml:space="preserve">; </w:t>
      </w:r>
      <w:r w:rsidRPr="004E7038">
        <w:rPr>
          <w:rFonts w:ascii="Century" w:hAnsi="Century" w:cs="Miriam" w:hint="eastAsia"/>
          <w:b/>
          <w:spacing w:val="0"/>
          <w:szCs w:val="24"/>
          <w:rtl/>
        </w:rPr>
        <w:t>וכי</w:t>
      </w:r>
      <w:r w:rsidRPr="004E7038">
        <w:rPr>
          <w:rFonts w:ascii="Century" w:hAnsi="Century" w:cs="Miriam"/>
          <w:b/>
          <w:spacing w:val="0"/>
          <w:szCs w:val="24"/>
          <w:rtl/>
        </w:rPr>
        <w:t xml:space="preserve"> </w:t>
      </w:r>
      <w:r w:rsidRPr="004E7038">
        <w:rPr>
          <w:rFonts w:ascii="Century" w:hAnsi="Century" w:cs="Miriam" w:hint="eastAsia"/>
          <w:b/>
          <w:spacing w:val="0"/>
          <w:szCs w:val="24"/>
          <w:rtl/>
        </w:rPr>
        <w:t>בעצם</w:t>
      </w:r>
      <w:r w:rsidRPr="004E7038">
        <w:rPr>
          <w:rFonts w:ascii="Century" w:hAnsi="Century" w:cs="Miriam"/>
          <w:b/>
          <w:spacing w:val="0"/>
          <w:szCs w:val="24"/>
          <w:rtl/>
        </w:rPr>
        <w:t xml:space="preserve"> </w:t>
      </w:r>
      <w:r w:rsidRPr="004E7038">
        <w:rPr>
          <w:rFonts w:ascii="Century" w:hAnsi="Century" w:cs="Miriam" w:hint="eastAsia"/>
          <w:b/>
          <w:spacing w:val="0"/>
          <w:szCs w:val="24"/>
          <w:rtl/>
        </w:rPr>
        <w:t>חתימתו</w:t>
      </w:r>
      <w:r w:rsidRPr="004E7038">
        <w:rPr>
          <w:rFonts w:ascii="Century" w:hAnsi="Century" w:cs="Miriam"/>
          <w:b/>
          <w:spacing w:val="0"/>
          <w:szCs w:val="24"/>
          <w:rtl/>
        </w:rPr>
        <w:t xml:space="preserve"> </w:t>
      </w:r>
      <w:r w:rsidRPr="004E7038">
        <w:rPr>
          <w:rFonts w:ascii="Century" w:hAnsi="Century" w:cs="Miriam" w:hint="eastAsia"/>
          <w:b/>
          <w:spacing w:val="0"/>
          <w:szCs w:val="24"/>
          <w:rtl/>
        </w:rPr>
        <w:t>על</w:t>
      </w:r>
      <w:r w:rsidRPr="004E7038">
        <w:rPr>
          <w:rFonts w:ascii="Century" w:hAnsi="Century" w:cs="Miriam"/>
          <w:b/>
          <w:spacing w:val="0"/>
          <w:szCs w:val="24"/>
          <w:rtl/>
        </w:rPr>
        <w:t xml:space="preserve"> </w:t>
      </w:r>
      <w:r w:rsidRPr="004E7038">
        <w:rPr>
          <w:rFonts w:ascii="Century" w:hAnsi="Century" w:cs="Miriam" w:hint="eastAsia"/>
          <w:b/>
          <w:spacing w:val="0"/>
          <w:szCs w:val="24"/>
          <w:rtl/>
        </w:rPr>
        <w:t>ההתחייבויות</w:t>
      </w:r>
      <w:r w:rsidRPr="004E7038">
        <w:rPr>
          <w:rFonts w:ascii="Century" w:hAnsi="Century" w:cs="Miriam"/>
          <w:b/>
          <w:spacing w:val="0"/>
          <w:szCs w:val="24"/>
          <w:rtl/>
        </w:rPr>
        <w:t xml:space="preserve"> </w:t>
      </w:r>
      <w:r w:rsidRPr="004E7038">
        <w:rPr>
          <w:rFonts w:ascii="Century" w:hAnsi="Century" w:cs="Miriam" w:hint="eastAsia"/>
          <w:b/>
          <w:spacing w:val="0"/>
          <w:szCs w:val="24"/>
          <w:rtl/>
        </w:rPr>
        <w:t>מול</w:t>
      </w:r>
      <w:r w:rsidRPr="004E7038">
        <w:rPr>
          <w:rFonts w:ascii="Century" w:hAnsi="Century" w:cs="Miriam"/>
          <w:b/>
          <w:spacing w:val="0"/>
          <w:szCs w:val="24"/>
          <w:rtl/>
        </w:rPr>
        <w:t xml:space="preserve"> </w:t>
      </w:r>
      <w:r w:rsidRPr="004E7038">
        <w:rPr>
          <w:rFonts w:ascii="Century" w:hAnsi="Century" w:cs="Miriam" w:hint="eastAsia"/>
          <w:b/>
          <w:spacing w:val="0"/>
          <w:szCs w:val="24"/>
          <w:rtl/>
        </w:rPr>
        <w:t>אלביט</w:t>
      </w:r>
      <w:r w:rsidRPr="004E7038">
        <w:rPr>
          <w:rFonts w:ascii="Century" w:hAnsi="Century" w:cs="Miriam"/>
          <w:b/>
          <w:spacing w:val="0"/>
          <w:szCs w:val="24"/>
          <w:rtl/>
        </w:rPr>
        <w:t xml:space="preserve">, </w:t>
      </w:r>
      <w:r w:rsidRPr="004E7038">
        <w:rPr>
          <w:rFonts w:ascii="Century" w:hAnsi="Century" w:cs="Miriam" w:hint="eastAsia"/>
          <w:b/>
          <w:spacing w:val="0"/>
          <w:szCs w:val="24"/>
          <w:rtl/>
        </w:rPr>
        <w:t>ויתר</w:t>
      </w:r>
      <w:r w:rsidRPr="004E7038">
        <w:rPr>
          <w:rFonts w:ascii="Century" w:hAnsi="Century" w:cs="Miriam"/>
          <w:b/>
          <w:spacing w:val="0"/>
          <w:szCs w:val="24"/>
          <w:rtl/>
        </w:rPr>
        <w:t xml:space="preserve"> </w:t>
      </w:r>
      <w:r w:rsidRPr="004E7038">
        <w:rPr>
          <w:rFonts w:ascii="Century" w:hAnsi="Century" w:cs="Miriam" w:hint="eastAsia"/>
          <w:b/>
          <w:spacing w:val="0"/>
          <w:szCs w:val="24"/>
          <w:rtl/>
        </w:rPr>
        <w:t>המערער</w:t>
      </w:r>
      <w:r w:rsidRPr="004E7038">
        <w:rPr>
          <w:rFonts w:ascii="Century" w:hAnsi="Century" w:cs="Miriam"/>
          <w:b/>
          <w:spacing w:val="0"/>
          <w:szCs w:val="24"/>
          <w:rtl/>
        </w:rPr>
        <w:t xml:space="preserve"> </w:t>
      </w:r>
      <w:r w:rsidRPr="004E7038">
        <w:rPr>
          <w:rFonts w:ascii="Century" w:hAnsi="Century" w:cs="Miriam" w:hint="eastAsia"/>
          <w:b/>
          <w:spacing w:val="0"/>
          <w:szCs w:val="24"/>
          <w:rtl/>
        </w:rPr>
        <w:t>לא</w:t>
      </w:r>
      <w:r w:rsidRPr="004E7038">
        <w:rPr>
          <w:rFonts w:ascii="Century" w:hAnsi="Century" w:cs="Miriam"/>
          <w:b/>
          <w:spacing w:val="0"/>
          <w:szCs w:val="24"/>
          <w:rtl/>
        </w:rPr>
        <w:t xml:space="preserve"> </w:t>
      </w:r>
      <w:r w:rsidRPr="004E7038">
        <w:rPr>
          <w:rFonts w:ascii="Century" w:hAnsi="Century" w:cs="Miriam" w:hint="eastAsia"/>
          <w:b/>
          <w:spacing w:val="0"/>
          <w:szCs w:val="24"/>
          <w:rtl/>
        </w:rPr>
        <w:t>על</w:t>
      </w:r>
      <w:r w:rsidRPr="004E7038">
        <w:rPr>
          <w:rFonts w:ascii="Century" w:hAnsi="Century" w:cs="Miriam"/>
          <w:b/>
          <w:spacing w:val="0"/>
          <w:szCs w:val="24"/>
          <w:rtl/>
        </w:rPr>
        <w:t xml:space="preserve"> </w:t>
      </w:r>
      <w:r w:rsidRPr="004E7038">
        <w:rPr>
          <w:rFonts w:ascii="Century" w:hAnsi="Century" w:cs="Miriam" w:hint="eastAsia"/>
          <w:b/>
          <w:spacing w:val="0"/>
          <w:szCs w:val="24"/>
          <w:rtl/>
        </w:rPr>
        <w:t>תכונותיו</w:t>
      </w:r>
      <w:r w:rsidRPr="004E7038">
        <w:rPr>
          <w:rFonts w:ascii="Century" w:hAnsi="Century" w:cs="Miriam"/>
          <w:b/>
          <w:spacing w:val="0"/>
          <w:szCs w:val="24"/>
          <w:rtl/>
        </w:rPr>
        <w:t xml:space="preserve"> </w:t>
      </w:r>
      <w:r w:rsidRPr="004E7038">
        <w:rPr>
          <w:rFonts w:ascii="Century" w:hAnsi="Century" w:cs="Miriam" w:hint="eastAsia"/>
          <w:b/>
          <w:spacing w:val="0"/>
          <w:szCs w:val="24"/>
          <w:rtl/>
        </w:rPr>
        <w:t>האישיות</w:t>
      </w:r>
      <w:r w:rsidRPr="004E7038">
        <w:rPr>
          <w:rFonts w:ascii="Century" w:hAnsi="Century" w:cs="Miriam"/>
          <w:b/>
          <w:spacing w:val="0"/>
          <w:szCs w:val="24"/>
          <w:rtl/>
        </w:rPr>
        <w:t xml:space="preserve"> (</w:t>
      </w:r>
      <w:r w:rsidRPr="004E7038">
        <w:rPr>
          <w:rFonts w:ascii="Century" w:hAnsi="Century" w:cs="Miriam" w:hint="eastAsia"/>
          <w:b/>
          <w:spacing w:val="0"/>
          <w:szCs w:val="24"/>
          <w:rtl/>
        </w:rPr>
        <w:t>קרי</w:t>
      </w:r>
      <w:r w:rsidRPr="004E7038">
        <w:rPr>
          <w:rFonts w:ascii="Century" w:hAnsi="Century" w:cs="Miriam"/>
          <w:b/>
          <w:spacing w:val="0"/>
          <w:szCs w:val="24"/>
          <w:rtl/>
        </w:rPr>
        <w:t xml:space="preserve"> </w:t>
      </w:r>
      <w:r w:rsidRPr="004E7038">
        <w:rPr>
          <w:rFonts w:ascii="Century" w:hAnsi="Century" w:cs="Miriam" w:hint="eastAsia"/>
          <w:b/>
          <w:spacing w:val="0"/>
          <w:szCs w:val="24"/>
          <w:rtl/>
        </w:rPr>
        <w:t>על</w:t>
      </w:r>
      <w:r w:rsidRPr="004E7038">
        <w:rPr>
          <w:rFonts w:ascii="Century" w:hAnsi="Century" w:cs="Miriam"/>
          <w:b/>
          <w:spacing w:val="0"/>
          <w:szCs w:val="24"/>
          <w:rtl/>
        </w:rPr>
        <w:t xml:space="preserve"> </w:t>
      </w:r>
      <w:r w:rsidRPr="004E7038">
        <w:rPr>
          <w:rFonts w:ascii="Century" w:hAnsi="Century" w:cs="Miriam" w:hint="eastAsia"/>
          <w:b/>
          <w:spacing w:val="0"/>
          <w:szCs w:val="24"/>
          <w:rtl/>
        </w:rPr>
        <w:t>הגורמים</w:t>
      </w:r>
      <w:r w:rsidRPr="004E7038">
        <w:rPr>
          <w:rFonts w:ascii="Century" w:hAnsi="Century" w:cs="Miriam"/>
          <w:b/>
          <w:spacing w:val="0"/>
          <w:szCs w:val="24"/>
          <w:rtl/>
        </w:rPr>
        <w:t xml:space="preserve"> </w:t>
      </w:r>
      <w:r w:rsidRPr="004E7038">
        <w:rPr>
          <w:rFonts w:ascii="Century" w:hAnsi="Century" w:cs="Miriam" w:hint="eastAsia"/>
          <w:b/>
          <w:spacing w:val="0"/>
          <w:szCs w:val="24"/>
          <w:rtl/>
        </w:rPr>
        <w:t>ליצירת</w:t>
      </w:r>
      <w:r w:rsidRPr="004E7038">
        <w:rPr>
          <w:rFonts w:ascii="Century" w:hAnsi="Century" w:cs="Miriam"/>
          <w:b/>
          <w:spacing w:val="0"/>
          <w:szCs w:val="24"/>
          <w:rtl/>
        </w:rPr>
        <w:t xml:space="preserve"> </w:t>
      </w:r>
      <w:r w:rsidRPr="004E7038">
        <w:rPr>
          <w:rFonts w:ascii="Century" w:hAnsi="Century" w:cs="Miriam" w:hint="eastAsia"/>
          <w:b/>
          <w:spacing w:val="0"/>
          <w:szCs w:val="24"/>
          <w:rtl/>
        </w:rPr>
        <w:t>המוניטין</w:t>
      </w:r>
      <w:r w:rsidRPr="004E7038">
        <w:rPr>
          <w:rFonts w:ascii="Century" w:hAnsi="Century" w:cs="Miriam"/>
          <w:b/>
          <w:spacing w:val="0"/>
          <w:szCs w:val="24"/>
          <w:rtl/>
        </w:rPr>
        <w:t xml:space="preserve">), </w:t>
      </w:r>
      <w:r w:rsidRPr="004E7038">
        <w:rPr>
          <w:rFonts w:ascii="Century" w:hAnsi="Century" w:cs="Miriam" w:hint="eastAsia"/>
          <w:b/>
          <w:spacing w:val="0"/>
          <w:szCs w:val="24"/>
          <w:rtl/>
        </w:rPr>
        <w:t>אלא</w:t>
      </w:r>
      <w:r w:rsidRPr="004E7038">
        <w:rPr>
          <w:rFonts w:ascii="Century" w:hAnsi="Century" w:cs="Miriam"/>
          <w:b/>
          <w:spacing w:val="0"/>
          <w:szCs w:val="24"/>
          <w:rtl/>
        </w:rPr>
        <w:t xml:space="preserve"> </w:t>
      </w:r>
      <w:r w:rsidRPr="004E7038">
        <w:rPr>
          <w:rFonts w:ascii="Century" w:hAnsi="Century" w:cs="Miriam" w:hint="eastAsia"/>
          <w:b/>
          <w:spacing w:val="0"/>
          <w:szCs w:val="24"/>
          <w:rtl/>
        </w:rPr>
        <w:t>על</w:t>
      </w:r>
      <w:r w:rsidRPr="004E7038">
        <w:rPr>
          <w:rFonts w:ascii="Century" w:hAnsi="Century" w:cs="Miriam"/>
          <w:b/>
          <w:spacing w:val="0"/>
          <w:szCs w:val="24"/>
          <w:rtl/>
        </w:rPr>
        <w:t xml:space="preserve"> </w:t>
      </w:r>
      <w:r w:rsidRPr="004E7038">
        <w:rPr>
          <w:rFonts w:ascii="Century" w:hAnsi="Century" w:cs="Miriam" w:hint="eastAsia"/>
          <w:b/>
          <w:spacing w:val="0"/>
          <w:szCs w:val="24"/>
          <w:rtl/>
        </w:rPr>
        <w:t>היכולת</w:t>
      </w:r>
      <w:r w:rsidRPr="004E7038">
        <w:rPr>
          <w:rFonts w:ascii="Century" w:hAnsi="Century" w:cs="Miriam"/>
          <w:b/>
          <w:spacing w:val="0"/>
          <w:szCs w:val="24"/>
          <w:rtl/>
        </w:rPr>
        <w:t xml:space="preserve"> </w:t>
      </w:r>
      <w:r w:rsidRPr="004E7038">
        <w:rPr>
          <w:rFonts w:ascii="Century" w:hAnsi="Century" w:cs="Miriam" w:hint="eastAsia"/>
          <w:b/>
          <w:spacing w:val="0"/>
          <w:szCs w:val="24"/>
          <w:rtl/>
        </w:rPr>
        <w:t>להמשיך</w:t>
      </w:r>
      <w:r w:rsidRPr="004E7038">
        <w:rPr>
          <w:rFonts w:ascii="Century" w:hAnsi="Century" w:cs="Miriam"/>
          <w:b/>
          <w:spacing w:val="0"/>
          <w:szCs w:val="24"/>
          <w:rtl/>
        </w:rPr>
        <w:t xml:space="preserve"> </w:t>
      </w:r>
      <w:r w:rsidRPr="004E7038">
        <w:rPr>
          <w:rFonts w:ascii="Century" w:hAnsi="Century" w:cs="Miriam" w:hint="eastAsia"/>
          <w:b/>
          <w:spacing w:val="0"/>
          <w:szCs w:val="24"/>
          <w:rtl/>
        </w:rPr>
        <w:t>להפיק</w:t>
      </w:r>
      <w:r w:rsidRPr="004E7038">
        <w:rPr>
          <w:rFonts w:ascii="Century" w:hAnsi="Century" w:cs="Miriam"/>
          <w:b/>
          <w:spacing w:val="0"/>
          <w:szCs w:val="24"/>
          <w:rtl/>
        </w:rPr>
        <w:t xml:space="preserve"> </w:t>
      </w:r>
      <w:r w:rsidRPr="004E7038">
        <w:rPr>
          <w:rFonts w:ascii="Century" w:hAnsi="Century" w:cs="Miriam" w:hint="eastAsia"/>
          <w:b/>
          <w:spacing w:val="0"/>
          <w:szCs w:val="24"/>
          <w:rtl/>
        </w:rPr>
        <w:t>הנאה</w:t>
      </w:r>
      <w:r w:rsidRPr="004E7038">
        <w:rPr>
          <w:rFonts w:ascii="Century" w:hAnsi="Century" w:cs="Miriam"/>
          <w:b/>
          <w:spacing w:val="0"/>
          <w:szCs w:val="24"/>
          <w:rtl/>
        </w:rPr>
        <w:t xml:space="preserve"> </w:t>
      </w:r>
      <w:r w:rsidRPr="004E7038">
        <w:rPr>
          <w:rFonts w:ascii="Century" w:hAnsi="Century" w:cs="Miriam" w:hint="eastAsia"/>
          <w:b/>
          <w:spacing w:val="0"/>
          <w:szCs w:val="24"/>
          <w:rtl/>
        </w:rPr>
        <w:t>כלכלית</w:t>
      </w:r>
      <w:r w:rsidRPr="004E7038">
        <w:rPr>
          <w:rFonts w:ascii="Century" w:hAnsi="Century" w:cs="Miriam"/>
          <w:b/>
          <w:spacing w:val="0"/>
          <w:szCs w:val="24"/>
          <w:rtl/>
        </w:rPr>
        <w:t xml:space="preserve"> </w:t>
      </w:r>
      <w:r w:rsidRPr="004E7038">
        <w:rPr>
          <w:rFonts w:ascii="Century" w:hAnsi="Century" w:cs="Miriam" w:hint="eastAsia"/>
          <w:b/>
          <w:spacing w:val="0"/>
          <w:szCs w:val="24"/>
          <w:rtl/>
        </w:rPr>
        <w:t>בעתיד</w:t>
      </w:r>
      <w:r w:rsidRPr="004E7038">
        <w:rPr>
          <w:rFonts w:ascii="Century" w:hAnsi="Century" w:cs="Miriam"/>
          <w:b/>
          <w:spacing w:val="0"/>
          <w:szCs w:val="24"/>
          <w:rtl/>
        </w:rPr>
        <w:t xml:space="preserve"> </w:t>
      </w:r>
      <w:r w:rsidRPr="004E7038">
        <w:rPr>
          <w:rFonts w:ascii="Century" w:hAnsi="Century" w:cs="Miriam" w:hint="eastAsia"/>
          <w:b/>
          <w:spacing w:val="0"/>
          <w:szCs w:val="24"/>
          <w:rtl/>
        </w:rPr>
        <w:t>ממוניטין</w:t>
      </w:r>
      <w:r w:rsidRPr="004E7038">
        <w:rPr>
          <w:rFonts w:ascii="Century" w:hAnsi="Century" w:cs="Miriam"/>
          <w:b/>
          <w:spacing w:val="0"/>
          <w:szCs w:val="24"/>
          <w:rtl/>
        </w:rPr>
        <w:t xml:space="preserve"> </w:t>
      </w:r>
      <w:r w:rsidRPr="004E7038">
        <w:rPr>
          <w:rFonts w:ascii="Century" w:hAnsi="Century" w:cs="Miriam" w:hint="eastAsia"/>
          <w:b/>
          <w:spacing w:val="0"/>
          <w:szCs w:val="24"/>
          <w:rtl/>
        </w:rPr>
        <w:t>זה</w:t>
      </w:r>
      <w:r w:rsidRPr="004E7038">
        <w:rPr>
          <w:rFonts w:ascii="Century" w:hAnsi="Century" w:cs="Miriam"/>
          <w:b/>
          <w:spacing w:val="0"/>
          <w:szCs w:val="24"/>
          <w:rtl/>
        </w:rPr>
        <w:t xml:space="preserve">. </w:t>
      </w:r>
      <w:r w:rsidRPr="005C0062">
        <w:rPr>
          <w:rFonts w:ascii="Century" w:hAnsi="Century" w:cs="Miriam" w:hint="eastAsia"/>
          <w:b/>
          <w:spacing w:val="0"/>
          <w:szCs w:val="24"/>
          <w:rtl/>
        </w:rPr>
        <w:t>הוויתור</w:t>
      </w:r>
      <w:r w:rsidRPr="005C0062">
        <w:rPr>
          <w:rFonts w:ascii="Century" w:hAnsi="Century" w:cs="Miriam"/>
          <w:b/>
          <w:spacing w:val="0"/>
          <w:szCs w:val="24"/>
          <w:rtl/>
        </w:rPr>
        <w:t xml:space="preserve"> </w:t>
      </w:r>
      <w:r w:rsidRPr="005C0062">
        <w:rPr>
          <w:rFonts w:ascii="Century" w:hAnsi="Century" w:cs="Miriam" w:hint="eastAsia"/>
          <w:b/>
          <w:spacing w:val="0"/>
          <w:szCs w:val="24"/>
          <w:rtl/>
        </w:rPr>
        <w:t>בא</w:t>
      </w:r>
      <w:r w:rsidRPr="005C0062">
        <w:rPr>
          <w:rFonts w:ascii="Century" w:hAnsi="Century" w:cs="Miriam"/>
          <w:b/>
          <w:spacing w:val="0"/>
          <w:szCs w:val="24"/>
          <w:rtl/>
        </w:rPr>
        <w:t xml:space="preserve"> </w:t>
      </w:r>
      <w:r w:rsidRPr="005C0062">
        <w:rPr>
          <w:rFonts w:ascii="Century" w:hAnsi="Century" w:cs="Miriam" w:hint="eastAsia"/>
          <w:b/>
          <w:spacing w:val="0"/>
          <w:szCs w:val="24"/>
          <w:rtl/>
        </w:rPr>
        <w:t>לידי</w:t>
      </w:r>
      <w:r w:rsidRPr="005C0062">
        <w:rPr>
          <w:rFonts w:ascii="Century" w:hAnsi="Century" w:cs="Miriam"/>
          <w:b/>
          <w:spacing w:val="0"/>
          <w:szCs w:val="24"/>
          <w:rtl/>
        </w:rPr>
        <w:t xml:space="preserve"> </w:t>
      </w:r>
      <w:r w:rsidRPr="005C0062">
        <w:rPr>
          <w:rFonts w:ascii="Century" w:hAnsi="Century" w:cs="Miriam" w:hint="eastAsia"/>
          <w:b/>
          <w:spacing w:val="0"/>
          <w:szCs w:val="24"/>
          <w:rtl/>
        </w:rPr>
        <w:t>ביטוי</w:t>
      </w:r>
      <w:r w:rsidRPr="005C0062">
        <w:rPr>
          <w:rFonts w:ascii="Century" w:hAnsi="Century" w:cs="Miriam"/>
          <w:b/>
          <w:spacing w:val="0"/>
          <w:szCs w:val="24"/>
          <w:rtl/>
        </w:rPr>
        <w:t xml:space="preserve"> </w:t>
      </w:r>
      <w:r w:rsidRPr="005C0062">
        <w:rPr>
          <w:rFonts w:ascii="Century" w:hAnsi="Century" w:cs="Miriam" w:hint="eastAsia"/>
          <w:b/>
          <w:spacing w:val="0"/>
          <w:szCs w:val="24"/>
          <w:rtl/>
        </w:rPr>
        <w:t>בחתימתו</w:t>
      </w:r>
      <w:r w:rsidRPr="005C0062">
        <w:rPr>
          <w:rFonts w:ascii="Century" w:hAnsi="Century" w:cs="Miriam"/>
          <w:b/>
          <w:spacing w:val="0"/>
          <w:szCs w:val="24"/>
          <w:rtl/>
        </w:rPr>
        <w:t xml:space="preserve"> </w:t>
      </w:r>
      <w:r w:rsidRPr="005C0062">
        <w:rPr>
          <w:rFonts w:ascii="Century" w:hAnsi="Century" w:cs="Miriam" w:hint="eastAsia"/>
          <w:b/>
          <w:spacing w:val="0"/>
          <w:szCs w:val="24"/>
          <w:rtl/>
        </w:rPr>
        <w:t>על</w:t>
      </w:r>
      <w:r w:rsidRPr="005C0062">
        <w:rPr>
          <w:rFonts w:ascii="Century" w:hAnsi="Century" w:cs="Miriam"/>
          <w:b/>
          <w:spacing w:val="0"/>
          <w:szCs w:val="24"/>
          <w:rtl/>
        </w:rPr>
        <w:t xml:space="preserve"> </w:t>
      </w:r>
      <w:r w:rsidRPr="005C0062">
        <w:rPr>
          <w:rFonts w:ascii="Century" w:hAnsi="Century" w:cs="Miriam" w:hint="eastAsia"/>
          <w:b/>
          <w:spacing w:val="0"/>
          <w:szCs w:val="24"/>
          <w:rtl/>
        </w:rPr>
        <w:t>ההתחייבויות</w:t>
      </w:r>
      <w:r w:rsidRPr="005C0062">
        <w:rPr>
          <w:rFonts w:ascii="Century" w:hAnsi="Century" w:cs="Miriam"/>
          <w:b/>
          <w:spacing w:val="0"/>
          <w:szCs w:val="24"/>
          <w:rtl/>
        </w:rPr>
        <w:t xml:space="preserve"> </w:t>
      </w:r>
      <w:r w:rsidRPr="005C0062">
        <w:rPr>
          <w:rFonts w:ascii="Century" w:hAnsi="Century" w:cs="Miriam" w:hint="eastAsia"/>
          <w:b/>
          <w:spacing w:val="0"/>
          <w:szCs w:val="24"/>
          <w:rtl/>
        </w:rPr>
        <w:t>כלפי</w:t>
      </w:r>
      <w:r w:rsidRPr="005C0062">
        <w:rPr>
          <w:rFonts w:ascii="Century" w:hAnsi="Century" w:cs="Miriam"/>
          <w:b/>
          <w:spacing w:val="0"/>
          <w:szCs w:val="24"/>
          <w:rtl/>
        </w:rPr>
        <w:t xml:space="preserve"> </w:t>
      </w:r>
      <w:r w:rsidRPr="005C0062">
        <w:rPr>
          <w:rFonts w:ascii="Century" w:hAnsi="Century" w:cs="Miriam" w:hint="eastAsia"/>
          <w:b/>
          <w:spacing w:val="0"/>
          <w:szCs w:val="24"/>
          <w:rtl/>
        </w:rPr>
        <w:t>אלביט</w:t>
      </w:r>
      <w:r w:rsidRPr="005C0062">
        <w:rPr>
          <w:rFonts w:ascii="Century" w:hAnsi="Century" w:cs="Miriam"/>
          <w:b/>
          <w:spacing w:val="0"/>
          <w:szCs w:val="24"/>
          <w:rtl/>
        </w:rPr>
        <w:t xml:space="preserve"> (</w:t>
      </w:r>
      <w:r w:rsidRPr="005C0062">
        <w:rPr>
          <w:rFonts w:ascii="Century" w:hAnsi="Century" w:cs="Miriam" w:hint="eastAsia"/>
          <w:b/>
          <w:spacing w:val="0"/>
          <w:szCs w:val="24"/>
          <w:rtl/>
        </w:rPr>
        <w:t>להעביר</w:t>
      </w:r>
      <w:r w:rsidRPr="005C0062">
        <w:rPr>
          <w:rFonts w:ascii="Century" w:hAnsi="Century" w:cs="Miriam"/>
          <w:b/>
          <w:spacing w:val="0"/>
          <w:szCs w:val="24"/>
          <w:rtl/>
        </w:rPr>
        <w:t xml:space="preserve"> </w:t>
      </w:r>
      <w:r w:rsidRPr="005C0062">
        <w:rPr>
          <w:rFonts w:ascii="Century" w:hAnsi="Century" w:cs="Miriam" w:hint="eastAsia"/>
          <w:b/>
          <w:spacing w:val="0"/>
          <w:szCs w:val="24"/>
          <w:rtl/>
        </w:rPr>
        <w:t>מוניטין</w:t>
      </w:r>
      <w:r w:rsidRPr="005C0062">
        <w:rPr>
          <w:rFonts w:ascii="Century" w:hAnsi="Century" w:cs="Miriam"/>
          <w:b/>
          <w:spacing w:val="0"/>
          <w:szCs w:val="24"/>
          <w:rtl/>
        </w:rPr>
        <w:t xml:space="preserve">, </w:t>
      </w:r>
      <w:r w:rsidRPr="00AA4C58">
        <w:rPr>
          <w:rFonts w:ascii="Century" w:hAnsi="Century" w:cs="Miriam" w:hint="eastAsia"/>
          <w:b/>
          <w:spacing w:val="0"/>
          <w:szCs w:val="24"/>
          <w:rtl/>
        </w:rPr>
        <w:t>לא</w:t>
      </w:r>
      <w:r w:rsidRPr="00AA4C58">
        <w:rPr>
          <w:rFonts w:ascii="Century" w:hAnsi="Century" w:cs="Miriam"/>
          <w:b/>
          <w:spacing w:val="0"/>
          <w:szCs w:val="24"/>
          <w:rtl/>
        </w:rPr>
        <w:t xml:space="preserve"> </w:t>
      </w:r>
      <w:r w:rsidRPr="00AA4C58">
        <w:rPr>
          <w:rFonts w:ascii="Century" w:hAnsi="Century" w:cs="Miriam" w:hint="eastAsia"/>
          <w:b/>
          <w:spacing w:val="0"/>
          <w:szCs w:val="24"/>
          <w:rtl/>
        </w:rPr>
        <w:t>להתחרות</w:t>
      </w:r>
      <w:r w:rsidRPr="00AA4C58">
        <w:rPr>
          <w:rFonts w:ascii="Century" w:hAnsi="Century" w:cs="Miriam"/>
          <w:b/>
          <w:spacing w:val="0"/>
          <w:szCs w:val="24"/>
          <w:rtl/>
        </w:rPr>
        <w:t xml:space="preserve">, </w:t>
      </w:r>
      <w:r w:rsidRPr="00AA4C58">
        <w:rPr>
          <w:rFonts w:ascii="Century" w:hAnsi="Century" w:cs="Miriam" w:hint="eastAsia"/>
          <w:b/>
          <w:spacing w:val="0"/>
          <w:szCs w:val="24"/>
          <w:rtl/>
        </w:rPr>
        <w:t>לסייע</w:t>
      </w:r>
      <w:r w:rsidRPr="00AA4C58">
        <w:rPr>
          <w:rFonts w:ascii="Century" w:hAnsi="Century" w:cs="Miriam"/>
          <w:b/>
          <w:spacing w:val="0"/>
          <w:szCs w:val="24"/>
          <w:rtl/>
        </w:rPr>
        <w:t xml:space="preserve"> </w:t>
      </w:r>
      <w:r w:rsidRPr="00AA4C58">
        <w:rPr>
          <w:rFonts w:ascii="Century" w:hAnsi="Century" w:cs="Miriam" w:hint="eastAsia"/>
          <w:b/>
          <w:spacing w:val="0"/>
          <w:szCs w:val="24"/>
          <w:rtl/>
        </w:rPr>
        <w:t>בהעברת</w:t>
      </w:r>
      <w:r w:rsidRPr="00AA4C58">
        <w:rPr>
          <w:rFonts w:ascii="Century" w:hAnsi="Century" w:cs="Miriam"/>
          <w:b/>
          <w:spacing w:val="0"/>
          <w:szCs w:val="24"/>
          <w:rtl/>
        </w:rPr>
        <w:t xml:space="preserve"> </w:t>
      </w:r>
      <w:r w:rsidRPr="00AA4C58">
        <w:rPr>
          <w:rFonts w:ascii="Century" w:hAnsi="Century" w:cs="Miriam" w:hint="eastAsia"/>
          <w:b/>
          <w:spacing w:val="0"/>
          <w:szCs w:val="24"/>
          <w:rtl/>
        </w:rPr>
        <w:t>לקוחות</w:t>
      </w:r>
      <w:r w:rsidRPr="00AA4C58">
        <w:rPr>
          <w:rFonts w:ascii="Century" w:hAnsi="Century" w:cs="Miriam"/>
          <w:b/>
          <w:spacing w:val="0"/>
          <w:szCs w:val="24"/>
          <w:rtl/>
        </w:rPr>
        <w:t xml:space="preserve"> </w:t>
      </w:r>
      <w:r w:rsidRPr="00AA4C58">
        <w:rPr>
          <w:rFonts w:ascii="Century" w:hAnsi="Century" w:cs="Miriam" w:hint="eastAsia"/>
          <w:b/>
          <w:spacing w:val="0"/>
          <w:szCs w:val="24"/>
          <w:rtl/>
        </w:rPr>
        <w:t>וספקים</w:t>
      </w:r>
      <w:r w:rsidRPr="00AA4C58">
        <w:rPr>
          <w:rFonts w:ascii="Century" w:hAnsi="Century" w:cs="Miriam"/>
          <w:b/>
          <w:spacing w:val="0"/>
          <w:szCs w:val="24"/>
          <w:rtl/>
        </w:rPr>
        <w:t xml:space="preserve"> </w:t>
      </w:r>
      <w:r w:rsidRPr="00AA4C58">
        <w:rPr>
          <w:rFonts w:ascii="Century" w:hAnsi="Century" w:cs="Miriam" w:hint="eastAsia"/>
          <w:b/>
          <w:spacing w:val="0"/>
          <w:szCs w:val="24"/>
          <w:rtl/>
        </w:rPr>
        <w:t>ולהעביר</w:t>
      </w:r>
      <w:r w:rsidRPr="00AA4C58">
        <w:rPr>
          <w:rFonts w:ascii="Century" w:hAnsi="Century" w:cs="Miriam"/>
          <w:b/>
          <w:spacing w:val="0"/>
          <w:szCs w:val="24"/>
          <w:rtl/>
        </w:rPr>
        <w:t xml:space="preserve"> </w:t>
      </w:r>
      <w:r w:rsidRPr="00AA4C58">
        <w:rPr>
          <w:rFonts w:ascii="Century" w:hAnsi="Century" w:cs="Miriam" w:hint="eastAsia"/>
          <w:b/>
          <w:spacing w:val="0"/>
          <w:szCs w:val="24"/>
          <w:rtl/>
        </w:rPr>
        <w:t>כל</w:t>
      </w:r>
      <w:r w:rsidRPr="00AA4C58">
        <w:rPr>
          <w:rFonts w:ascii="Century" w:hAnsi="Century" w:cs="Miriam"/>
          <w:b/>
          <w:spacing w:val="0"/>
          <w:szCs w:val="24"/>
          <w:rtl/>
        </w:rPr>
        <w:t xml:space="preserve"> </w:t>
      </w:r>
      <w:r w:rsidRPr="00AA4C58">
        <w:rPr>
          <w:rFonts w:ascii="Century" w:hAnsi="Century" w:cs="Miriam" w:hint="eastAsia"/>
          <w:b/>
          <w:spacing w:val="0"/>
          <w:szCs w:val="24"/>
          <w:rtl/>
        </w:rPr>
        <w:t>זכויות</w:t>
      </w:r>
      <w:r w:rsidRPr="00AA4C58">
        <w:rPr>
          <w:rFonts w:ascii="Century" w:hAnsi="Century" w:cs="Miriam"/>
          <w:b/>
          <w:spacing w:val="0"/>
          <w:szCs w:val="24"/>
          <w:rtl/>
        </w:rPr>
        <w:t xml:space="preserve"> </w:t>
      </w:r>
      <w:r w:rsidRPr="00AA4C58">
        <w:rPr>
          <w:rFonts w:ascii="Century" w:hAnsi="Century" w:cs="Miriam" w:hint="eastAsia"/>
          <w:b/>
          <w:spacing w:val="0"/>
          <w:szCs w:val="24"/>
          <w:rtl/>
        </w:rPr>
        <w:t>בקשר</w:t>
      </w:r>
      <w:r w:rsidRPr="00AA4C58">
        <w:rPr>
          <w:rFonts w:ascii="Century" w:hAnsi="Century" w:cs="Miriam"/>
          <w:b/>
          <w:spacing w:val="0"/>
          <w:szCs w:val="24"/>
          <w:rtl/>
        </w:rPr>
        <w:t xml:space="preserve"> </w:t>
      </w:r>
      <w:r w:rsidRPr="00AA4C58">
        <w:rPr>
          <w:rFonts w:ascii="Century" w:hAnsi="Century" w:cs="Miriam" w:hint="eastAsia"/>
          <w:b/>
          <w:spacing w:val="0"/>
          <w:szCs w:val="24"/>
          <w:rtl/>
        </w:rPr>
        <w:t>לקניין</w:t>
      </w:r>
      <w:r w:rsidRPr="00AA4C58">
        <w:rPr>
          <w:rFonts w:ascii="Century" w:hAnsi="Century" w:cs="Miriam"/>
          <w:b/>
          <w:spacing w:val="0"/>
          <w:szCs w:val="24"/>
          <w:rtl/>
        </w:rPr>
        <w:t xml:space="preserve"> </w:t>
      </w:r>
      <w:r w:rsidRPr="00AA4C58">
        <w:rPr>
          <w:rFonts w:ascii="Century" w:hAnsi="Century" w:cs="Miriam" w:hint="eastAsia"/>
          <w:b/>
          <w:spacing w:val="0"/>
          <w:szCs w:val="24"/>
          <w:rtl/>
        </w:rPr>
        <w:t>רוחני</w:t>
      </w:r>
      <w:r w:rsidRPr="00AA4C58">
        <w:rPr>
          <w:rFonts w:ascii="Century" w:hAnsi="Century" w:cs="Miriam"/>
          <w:b/>
          <w:spacing w:val="0"/>
          <w:szCs w:val="24"/>
          <w:rtl/>
        </w:rPr>
        <w:t xml:space="preserve"> </w:t>
      </w:r>
      <w:r w:rsidRPr="00AA4C58">
        <w:rPr>
          <w:rFonts w:ascii="Century" w:hAnsi="Century" w:cs="Miriam" w:hint="eastAsia"/>
          <w:b/>
          <w:spacing w:val="0"/>
          <w:szCs w:val="24"/>
          <w:rtl/>
        </w:rPr>
        <w:t>ותיקי</w:t>
      </w:r>
      <w:r w:rsidRPr="00AA4C58">
        <w:rPr>
          <w:rFonts w:ascii="Century" w:hAnsi="Century" w:cs="Miriam"/>
          <w:b/>
          <w:spacing w:val="0"/>
          <w:szCs w:val="24"/>
          <w:rtl/>
        </w:rPr>
        <w:t xml:space="preserve"> </w:t>
      </w:r>
      <w:r w:rsidRPr="00AA4C58">
        <w:rPr>
          <w:rFonts w:ascii="Century" w:hAnsi="Century" w:cs="Miriam" w:hint="eastAsia"/>
          <w:b/>
          <w:spacing w:val="0"/>
          <w:szCs w:val="24"/>
          <w:rtl/>
        </w:rPr>
        <w:t>לקוחות</w:t>
      </w:r>
      <w:r w:rsidRPr="00AA4C58">
        <w:rPr>
          <w:rFonts w:ascii="Century" w:hAnsi="Century"/>
          <w:rtl/>
        </w:rPr>
        <w:t xml:space="preserve">); </w:t>
      </w:r>
      <w:r w:rsidRPr="00AA4C58">
        <w:rPr>
          <w:rFonts w:ascii="Century" w:hAnsi="Century" w:hint="eastAsia"/>
          <w:rtl/>
        </w:rPr>
        <w:t>והן</w:t>
      </w:r>
      <w:r w:rsidRPr="00AA4C58">
        <w:rPr>
          <w:rFonts w:ascii="Century" w:hAnsi="Century"/>
          <w:rtl/>
        </w:rPr>
        <w:t xml:space="preserve"> </w:t>
      </w:r>
      <w:r w:rsidRPr="00AA4C58">
        <w:rPr>
          <w:rFonts w:ascii="Century" w:hAnsi="Century" w:hint="eastAsia"/>
          <w:rtl/>
        </w:rPr>
        <w:t>במעשיו</w:t>
      </w:r>
      <w:r w:rsidRPr="00AA4C58">
        <w:rPr>
          <w:rFonts w:ascii="Century" w:hAnsi="Century"/>
          <w:rtl/>
        </w:rPr>
        <w:t xml:space="preserve"> </w:t>
      </w:r>
      <w:r w:rsidRPr="00AA4C58">
        <w:rPr>
          <w:rFonts w:ascii="Century" w:hAnsi="Century" w:hint="eastAsia"/>
          <w:rtl/>
        </w:rPr>
        <w:t>בפועל</w:t>
      </w:r>
      <w:r w:rsidRPr="00AA4C58">
        <w:rPr>
          <w:rFonts w:ascii="Century" w:hAnsi="Century"/>
          <w:rtl/>
        </w:rPr>
        <w:t xml:space="preserve">, </w:t>
      </w:r>
      <w:r w:rsidRPr="00AA4C58">
        <w:rPr>
          <w:rFonts w:ascii="Century" w:hAnsi="Century" w:hint="eastAsia"/>
          <w:rtl/>
        </w:rPr>
        <w:t>עת</w:t>
      </w:r>
      <w:r w:rsidRPr="00AA4C58">
        <w:rPr>
          <w:rFonts w:ascii="Century" w:hAnsi="Century"/>
          <w:rtl/>
        </w:rPr>
        <w:t xml:space="preserve"> </w:t>
      </w:r>
      <w:r w:rsidRPr="00AA4C58">
        <w:rPr>
          <w:rFonts w:ascii="Century" w:hAnsi="Century" w:hint="eastAsia"/>
          <w:rtl/>
        </w:rPr>
        <w:t>במשך</w:t>
      </w:r>
      <w:r w:rsidRPr="00AA4C58">
        <w:rPr>
          <w:rFonts w:ascii="Century" w:hAnsi="Century"/>
          <w:rtl/>
        </w:rPr>
        <w:t xml:space="preserve"> </w:t>
      </w:r>
      <w:r w:rsidRPr="00AA4C58">
        <w:rPr>
          <w:rFonts w:ascii="Century" w:hAnsi="Century" w:hint="eastAsia"/>
          <w:rtl/>
        </w:rPr>
        <w:t>תקופה</w:t>
      </w:r>
      <w:r w:rsidRPr="00AA4C58">
        <w:rPr>
          <w:rFonts w:ascii="Century" w:hAnsi="Century"/>
          <w:rtl/>
        </w:rPr>
        <w:t xml:space="preserve"> </w:t>
      </w:r>
      <w:r w:rsidRPr="00AA4C58">
        <w:rPr>
          <w:rFonts w:ascii="Century" w:hAnsi="Century" w:hint="eastAsia"/>
          <w:rtl/>
        </w:rPr>
        <w:t>ארוכה</w:t>
      </w:r>
      <w:r w:rsidRPr="00AA4C58">
        <w:rPr>
          <w:rFonts w:ascii="Century" w:hAnsi="Century"/>
          <w:rtl/>
        </w:rPr>
        <w:t xml:space="preserve"> </w:t>
      </w:r>
      <w:r w:rsidRPr="00AA4C58">
        <w:rPr>
          <w:rFonts w:ascii="Century" w:hAnsi="Century" w:hint="eastAsia"/>
          <w:rtl/>
        </w:rPr>
        <w:t>שלאחר</w:t>
      </w:r>
      <w:r w:rsidRPr="00AA4C58">
        <w:rPr>
          <w:rFonts w:ascii="Century" w:hAnsi="Century"/>
          <w:rtl/>
        </w:rPr>
        <w:t xml:space="preserve"> </w:t>
      </w:r>
      <w:r w:rsidRPr="00AA4C58">
        <w:rPr>
          <w:rFonts w:ascii="Century" w:hAnsi="Century" w:hint="eastAsia"/>
          <w:rtl/>
        </w:rPr>
        <w:t>הסכם</w:t>
      </w:r>
      <w:r w:rsidRPr="00AA4C58">
        <w:rPr>
          <w:rFonts w:ascii="Century" w:hAnsi="Century"/>
          <w:rtl/>
        </w:rPr>
        <w:t xml:space="preserve"> </w:t>
      </w:r>
      <w:r w:rsidRPr="00AA4C58">
        <w:rPr>
          <w:rFonts w:ascii="Century" w:hAnsi="Century" w:hint="eastAsia"/>
          <w:rtl/>
        </w:rPr>
        <w:t>המיזוג</w:t>
      </w:r>
      <w:r w:rsidRPr="00AA4C58">
        <w:rPr>
          <w:rFonts w:ascii="Century" w:hAnsi="Century"/>
          <w:rtl/>
        </w:rPr>
        <w:t xml:space="preserve">, </w:t>
      </w:r>
      <w:r w:rsidRPr="00AA4C58">
        <w:rPr>
          <w:rFonts w:ascii="Century" w:hAnsi="Century" w:hint="eastAsia"/>
          <w:rtl/>
        </w:rPr>
        <w:t>סייע</w:t>
      </w:r>
      <w:r w:rsidRPr="00AA4C58">
        <w:rPr>
          <w:rFonts w:ascii="Century" w:hAnsi="Century"/>
          <w:rtl/>
        </w:rPr>
        <w:t xml:space="preserve"> </w:t>
      </w:r>
      <w:r w:rsidRPr="00AA4C58">
        <w:rPr>
          <w:rFonts w:ascii="Century" w:hAnsi="Century" w:hint="eastAsia"/>
          <w:rtl/>
        </w:rPr>
        <w:t>בהעברה</w:t>
      </w:r>
      <w:r w:rsidRPr="00AA4C58">
        <w:rPr>
          <w:rFonts w:ascii="Century" w:hAnsi="Century"/>
          <w:rtl/>
        </w:rPr>
        <w:t xml:space="preserve"> </w:t>
      </w:r>
      <w:r w:rsidRPr="00AA4C58">
        <w:rPr>
          <w:rFonts w:ascii="Century" w:hAnsi="Century" w:hint="eastAsia"/>
          <w:rtl/>
        </w:rPr>
        <w:t>חלקה</w:t>
      </w:r>
      <w:r w:rsidRPr="00AA4C58">
        <w:rPr>
          <w:rFonts w:ascii="Century" w:hAnsi="Century"/>
          <w:rtl/>
        </w:rPr>
        <w:t xml:space="preserve"> </w:t>
      </w:r>
      <w:r w:rsidRPr="00AA4C58">
        <w:rPr>
          <w:rFonts w:ascii="Century" w:hAnsi="Century" w:hint="eastAsia"/>
          <w:rtl/>
        </w:rPr>
        <w:t>של</w:t>
      </w:r>
      <w:r w:rsidRPr="00AA4C58">
        <w:rPr>
          <w:rFonts w:ascii="Century" w:hAnsi="Century"/>
          <w:rtl/>
        </w:rPr>
        <w:t xml:space="preserve"> </w:t>
      </w:r>
      <w:r w:rsidRPr="00AA4C58">
        <w:rPr>
          <w:rFonts w:ascii="Century" w:hAnsi="Century" w:hint="eastAsia"/>
          <w:rtl/>
        </w:rPr>
        <w:t>העסק</w:t>
      </w:r>
      <w:r w:rsidRPr="00AA4C58">
        <w:rPr>
          <w:rFonts w:ascii="Century" w:hAnsi="Century"/>
          <w:rtl/>
        </w:rPr>
        <w:t xml:space="preserve">, </w:t>
      </w:r>
      <w:r w:rsidRPr="00AA4C58">
        <w:rPr>
          <w:rFonts w:ascii="Century" w:hAnsi="Century" w:hint="eastAsia"/>
          <w:rtl/>
        </w:rPr>
        <w:t>בהרגלת</w:t>
      </w:r>
      <w:r w:rsidRPr="00AA4C58">
        <w:rPr>
          <w:rFonts w:ascii="Century" w:hAnsi="Century"/>
          <w:rtl/>
        </w:rPr>
        <w:t xml:space="preserve"> </w:t>
      </w:r>
      <w:r w:rsidRPr="00AA4C58">
        <w:rPr>
          <w:rFonts w:ascii="Century" w:hAnsi="Century" w:hint="eastAsia"/>
          <w:rtl/>
        </w:rPr>
        <w:t>לקוחות</w:t>
      </w:r>
      <w:r w:rsidRPr="00AA4C58">
        <w:rPr>
          <w:rFonts w:ascii="Century" w:hAnsi="Century"/>
          <w:rtl/>
        </w:rPr>
        <w:t xml:space="preserve"> </w:t>
      </w:r>
      <w:r w:rsidRPr="00AA4C58">
        <w:rPr>
          <w:rFonts w:ascii="Century" w:hAnsi="Century" w:hint="eastAsia"/>
          <w:rtl/>
        </w:rPr>
        <w:t>להמשך</w:t>
      </w:r>
      <w:r w:rsidRPr="00AA4C58">
        <w:rPr>
          <w:rFonts w:ascii="Century" w:hAnsi="Century"/>
          <w:rtl/>
        </w:rPr>
        <w:t xml:space="preserve"> </w:t>
      </w:r>
      <w:r w:rsidRPr="00AA4C58">
        <w:rPr>
          <w:rFonts w:ascii="Century" w:hAnsi="Century" w:hint="eastAsia"/>
          <w:rtl/>
        </w:rPr>
        <w:t>התקשרות</w:t>
      </w:r>
      <w:r w:rsidRPr="00AA4C58">
        <w:rPr>
          <w:rFonts w:ascii="Century" w:hAnsi="Century"/>
          <w:rtl/>
        </w:rPr>
        <w:t xml:space="preserve"> </w:t>
      </w:r>
      <w:r w:rsidRPr="00AA4C58">
        <w:rPr>
          <w:rFonts w:ascii="Century" w:hAnsi="Century" w:hint="eastAsia"/>
          <w:rtl/>
        </w:rPr>
        <w:t>עם</w:t>
      </w:r>
      <w:r w:rsidRPr="00AA4C58">
        <w:rPr>
          <w:rFonts w:ascii="Century" w:hAnsi="Century"/>
          <w:rtl/>
        </w:rPr>
        <w:t xml:space="preserve"> </w:t>
      </w:r>
      <w:r w:rsidRPr="00AA4C58">
        <w:rPr>
          <w:rFonts w:ascii="Century" w:hAnsi="Century" w:hint="eastAsia"/>
          <w:rtl/>
        </w:rPr>
        <w:t>אלביט</w:t>
      </w:r>
      <w:r w:rsidRPr="00AA4C58">
        <w:rPr>
          <w:rFonts w:ascii="Century" w:hAnsi="Century" w:hint="cs"/>
          <w:rtl/>
        </w:rPr>
        <w:t>...</w:t>
      </w:r>
    </w:p>
    <w:p w:rsidR="00B70D40" w:rsidRPr="00AA4C58" w:rsidRDefault="00B70D40" w:rsidP="00B70D40">
      <w:pPr>
        <w:pStyle w:val="Ruller5"/>
        <w:rPr>
          <w:rFonts w:ascii="Century" w:hAnsi="Century"/>
          <w:rtl/>
        </w:rPr>
      </w:pPr>
      <w:r w:rsidRPr="00AA4C58">
        <w:rPr>
          <w:rFonts w:ascii="Century" w:hAnsi="Century" w:hint="cs"/>
          <w:rtl/>
        </w:rPr>
        <w:t>[...]</w:t>
      </w:r>
    </w:p>
    <w:p w:rsidR="00B70D40" w:rsidRPr="00F90AF4" w:rsidRDefault="00B70D40" w:rsidP="00B70D40">
      <w:pPr>
        <w:pStyle w:val="Ruller5"/>
        <w:rPr>
          <w:rFonts w:ascii="Century" w:hAnsi="Century"/>
          <w:rtl/>
        </w:rPr>
      </w:pPr>
      <w:r w:rsidRPr="00793B95">
        <w:rPr>
          <w:rFonts w:ascii="Century" w:hAnsi="Century" w:cs="Miriam" w:hint="cs"/>
          <w:b/>
          <w:spacing w:val="0"/>
          <w:szCs w:val="24"/>
          <w:rtl/>
        </w:rPr>
        <w:t>התוצאה מכל האמור לעיל שלמערער מוניטין אישי בר העברה</w:t>
      </w:r>
      <w:r>
        <w:rPr>
          <w:rFonts w:ascii="Century" w:hAnsi="Century" w:hint="cs"/>
          <w:rtl/>
        </w:rPr>
        <w:t>"</w:t>
      </w:r>
      <w:r w:rsidRPr="00AA4C58">
        <w:rPr>
          <w:rFonts w:ascii="Century" w:hAnsi="Century" w:hint="cs"/>
          <w:rtl/>
        </w:rPr>
        <w:t xml:space="preserve"> (פסקאות 76, 79 לפסק הדין קמא; ההדגשות הוספו </w:t>
      </w:r>
      <w:r w:rsidRPr="00AA4C58">
        <w:rPr>
          <w:rFonts w:ascii="Century" w:hAnsi="Century"/>
          <w:rtl/>
        </w:rPr>
        <w:t>–</w:t>
      </w:r>
      <w:r w:rsidRPr="00AA4C58">
        <w:rPr>
          <w:rFonts w:ascii="Century" w:hAnsi="Century" w:hint="cs"/>
          <w:rtl/>
        </w:rPr>
        <w:t xml:space="preserve"> ג'.ק).</w:t>
      </w:r>
    </w:p>
    <w:p w:rsidR="00B70D40" w:rsidRDefault="00B70D40" w:rsidP="00B70D40">
      <w:pPr>
        <w:pStyle w:val="Ruller4"/>
        <w:numPr>
          <w:ilvl w:val="0"/>
          <w:numId w:val="0"/>
        </w:numPr>
        <w:rPr>
          <w:rtl/>
        </w:rPr>
      </w:pPr>
    </w:p>
    <w:p w:rsidR="00B70D40" w:rsidRDefault="00B70D40" w:rsidP="00B70D40">
      <w:pPr>
        <w:pStyle w:val="Ruller4"/>
        <w:numPr>
          <w:ilvl w:val="0"/>
          <w:numId w:val="0"/>
        </w:numPr>
        <w:rPr>
          <w:rtl/>
        </w:rPr>
      </w:pPr>
      <w:r>
        <w:rPr>
          <w:rtl/>
        </w:rPr>
        <w:tab/>
      </w:r>
      <w:r w:rsidRPr="00173DF1">
        <w:rPr>
          <w:rFonts w:hint="cs"/>
          <w:rtl/>
        </w:rPr>
        <w:t xml:space="preserve">סבורני כי במסקנה המשפטית </w:t>
      </w:r>
      <w:r>
        <w:rPr>
          <w:rFonts w:hint="cs"/>
          <w:rtl/>
        </w:rPr>
        <w:t xml:space="preserve">אליה הגיע בית </w:t>
      </w:r>
      <w:r w:rsidRPr="00173DF1">
        <w:rPr>
          <w:rFonts w:hint="cs"/>
          <w:rtl/>
        </w:rPr>
        <w:t>משפט קמא נפלה שגגה, וזאת משני טעמים עיקריים.</w:t>
      </w:r>
    </w:p>
    <w:p w:rsidR="00B70D40" w:rsidRDefault="00B70D40" w:rsidP="00B70D40">
      <w:pPr>
        <w:pStyle w:val="Ruller4"/>
        <w:numPr>
          <w:ilvl w:val="0"/>
          <w:numId w:val="0"/>
        </w:numPr>
        <w:rPr>
          <w:rtl/>
        </w:rPr>
      </w:pPr>
    </w:p>
    <w:p w:rsidR="00B70D40" w:rsidRPr="003C03C8" w:rsidRDefault="00B70D40" w:rsidP="00B70D40">
      <w:pPr>
        <w:pStyle w:val="Ruller4"/>
        <w:numPr>
          <w:ilvl w:val="0"/>
          <w:numId w:val="38"/>
        </w:numPr>
        <w:tabs>
          <w:tab w:val="num" w:pos="907"/>
        </w:tabs>
        <w:ind w:left="0" w:firstLine="0"/>
        <w:rPr>
          <w:rtl/>
        </w:rPr>
      </w:pPr>
      <w:r>
        <w:rPr>
          <w:rFonts w:hint="cs"/>
          <w:rtl/>
        </w:rPr>
        <w:t xml:space="preserve">הטעם הראשון הוא שתיקי הלקוחות שייכים לאזימוט ולא </w:t>
      </w:r>
      <w:proofErr w:type="spellStart"/>
      <w:r>
        <w:rPr>
          <w:rFonts w:hint="cs"/>
          <w:rtl/>
        </w:rPr>
        <w:t>לריזמן</w:t>
      </w:r>
      <w:proofErr w:type="spellEnd"/>
      <w:r>
        <w:rPr>
          <w:rFonts w:hint="cs"/>
          <w:rtl/>
        </w:rPr>
        <w:t>. כפי שציין בית משפט קמא בעצמו, כאמור לעיל, "</w:t>
      </w:r>
      <w:r w:rsidRPr="00E36C45">
        <w:rPr>
          <w:rFonts w:hint="eastAsia"/>
          <w:rtl/>
        </w:rPr>
        <w:t>בזכות</w:t>
      </w:r>
      <w:r w:rsidRPr="00E36C45">
        <w:rPr>
          <w:rtl/>
        </w:rPr>
        <w:t xml:space="preserve"> </w:t>
      </w:r>
      <w:r w:rsidRPr="00E36C45">
        <w:rPr>
          <w:rFonts w:hint="eastAsia"/>
          <w:rtl/>
        </w:rPr>
        <w:t>שמו</w:t>
      </w:r>
      <w:r w:rsidRPr="00E36C45">
        <w:rPr>
          <w:rtl/>
        </w:rPr>
        <w:t xml:space="preserve"> </w:t>
      </w:r>
      <w:r w:rsidRPr="00E36C45">
        <w:rPr>
          <w:rFonts w:hint="eastAsia"/>
          <w:rtl/>
        </w:rPr>
        <w:t>הטוב</w:t>
      </w:r>
      <w:r w:rsidRPr="00E36C45">
        <w:rPr>
          <w:rtl/>
        </w:rPr>
        <w:t xml:space="preserve"> </w:t>
      </w:r>
      <w:r w:rsidRPr="00E36C45">
        <w:rPr>
          <w:rFonts w:hint="eastAsia"/>
          <w:rtl/>
        </w:rPr>
        <w:t>של</w:t>
      </w:r>
      <w:r w:rsidRPr="00E36C45">
        <w:rPr>
          <w:rtl/>
        </w:rPr>
        <w:t xml:space="preserve"> </w:t>
      </w:r>
      <w:r w:rsidRPr="00E36C45">
        <w:rPr>
          <w:rFonts w:hint="eastAsia"/>
          <w:rtl/>
        </w:rPr>
        <w:t>המערער</w:t>
      </w:r>
      <w:r w:rsidRPr="00E36C45">
        <w:rPr>
          <w:rtl/>
        </w:rPr>
        <w:t>,</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גדל</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בצורה</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משמעותית</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ערכה</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של</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אזימוט</w:t>
      </w:r>
      <w:r w:rsidRPr="00E36C45">
        <w:rPr>
          <w:rtl/>
        </w:rPr>
        <w:t xml:space="preserve"> </w:t>
      </w:r>
      <w:r w:rsidRPr="00E87BA7">
        <w:rPr>
          <w:rFonts w:ascii="Century" w:hAnsi="Century" w:cs="Miriam" w:hint="eastAsia"/>
          <w:b/>
          <w:spacing w:val="0"/>
          <w:sz w:val="22"/>
          <w:szCs w:val="24"/>
          <w:rtl/>
        </w:rPr>
        <w:t>כעסק</w:t>
      </w:r>
      <w:r w:rsidRPr="00E87BA7">
        <w:rPr>
          <w:rFonts w:ascii="Century" w:hAnsi="Century" w:cs="Miriam"/>
          <w:b/>
          <w:spacing w:val="0"/>
          <w:sz w:val="22"/>
          <w:szCs w:val="24"/>
          <w:rtl/>
        </w:rPr>
        <w:t xml:space="preserve"> </w:t>
      </w:r>
      <w:r w:rsidRPr="00E87BA7">
        <w:rPr>
          <w:rFonts w:ascii="Century" w:hAnsi="Century" w:cs="Miriam" w:hint="eastAsia"/>
          <w:b/>
          <w:spacing w:val="0"/>
          <w:sz w:val="22"/>
          <w:szCs w:val="24"/>
          <w:rtl/>
        </w:rPr>
        <w:t>חי</w:t>
      </w:r>
      <w:r>
        <w:rPr>
          <w:rFonts w:hint="cs"/>
          <w:rtl/>
        </w:rPr>
        <w:t>" ו"</w:t>
      </w:r>
      <w:r w:rsidRPr="00E36C45">
        <w:rPr>
          <w:rFonts w:ascii="Century" w:hAnsi="Century" w:cs="Miriam" w:hint="eastAsia"/>
          <w:b/>
          <w:spacing w:val="0"/>
          <w:sz w:val="22"/>
          <w:szCs w:val="24"/>
          <w:rtl/>
        </w:rPr>
        <w:t>אזימוט</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הפכה</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לשם</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מוכר</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בקרב</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לקוחות</w:t>
      </w:r>
      <w:r w:rsidRPr="00E36C45">
        <w:rPr>
          <w:rFonts w:ascii="Century" w:hAnsi="Century" w:cs="Miriam"/>
          <w:b/>
          <w:spacing w:val="0"/>
          <w:sz w:val="22"/>
          <w:szCs w:val="24"/>
          <w:rtl/>
        </w:rPr>
        <w:t xml:space="preserve"> </w:t>
      </w:r>
      <w:r w:rsidRPr="00E36C45">
        <w:rPr>
          <w:rFonts w:ascii="Century" w:hAnsi="Century" w:cs="Miriam" w:hint="eastAsia"/>
          <w:b/>
          <w:spacing w:val="0"/>
          <w:sz w:val="22"/>
          <w:szCs w:val="24"/>
          <w:rtl/>
        </w:rPr>
        <w:t>בתחום</w:t>
      </w:r>
      <w:r w:rsidRPr="00E36C45">
        <w:rPr>
          <w:rtl/>
        </w:rPr>
        <w:t>,</w:t>
      </w:r>
      <w:r>
        <w:rPr>
          <w:rFonts w:hint="cs"/>
          <w:rtl/>
        </w:rPr>
        <w:t xml:space="preserve"> </w:t>
      </w:r>
      <w:r w:rsidRPr="003253CF">
        <w:rPr>
          <w:rFonts w:ascii="Century" w:hAnsi="Century" w:cs="Miriam" w:hint="cs"/>
          <w:b/>
          <w:spacing w:val="0"/>
          <w:sz w:val="22"/>
          <w:szCs w:val="24"/>
          <w:rtl/>
        </w:rPr>
        <w:t>אשר זיהו את אזימוט על המערער</w:t>
      </w:r>
      <w:r>
        <w:rPr>
          <w:rFonts w:hint="cs"/>
          <w:rtl/>
        </w:rPr>
        <w:t xml:space="preserve">". למעשה, זוהי התוצאה הטבעית של שימוש באישיות המשפטית של תאגיד לשם ניהול עסק. </w:t>
      </w:r>
      <w:proofErr w:type="spellStart"/>
      <w:r>
        <w:rPr>
          <w:rFonts w:hint="cs"/>
          <w:rtl/>
        </w:rPr>
        <w:t>ריזמן</w:t>
      </w:r>
      <w:proofErr w:type="spellEnd"/>
      <w:r>
        <w:rPr>
          <w:rFonts w:hint="cs"/>
          <w:rtl/>
        </w:rPr>
        <w:t xml:space="preserve"> היה אמנם בבחינת "גורם המשיכה" לעסקאות, ה"פנים" של החברה, אך מי שהתקשרה בסופו של דבר עם הלקוחות הייתה אזימוט. לפיכך, כאשר אלביט רכשה את מניות אזימוט, היא רכשה </w:t>
      </w:r>
      <w:r>
        <w:rPr>
          <w:rtl/>
        </w:rPr>
        <w:t>–</w:t>
      </w:r>
      <w:r>
        <w:rPr>
          <w:rFonts w:hint="cs"/>
          <w:rtl/>
        </w:rPr>
        <w:t xml:space="preserve"> מניה וביה </w:t>
      </w:r>
      <w:r>
        <w:rPr>
          <w:rtl/>
        </w:rPr>
        <w:t>–</w:t>
      </w:r>
      <w:r>
        <w:rPr>
          <w:rFonts w:hint="cs"/>
          <w:rtl/>
        </w:rPr>
        <w:t xml:space="preserve"> גם את תיקי הלקוחות שלה ואת הזכות להציג עצמה בפני הלקוחות </w:t>
      </w:r>
      <w:proofErr w:type="spellStart"/>
      <w:r>
        <w:rPr>
          <w:rFonts w:hint="cs"/>
          <w:rtl/>
        </w:rPr>
        <w:t>כממשיכת</w:t>
      </w:r>
      <w:proofErr w:type="spellEnd"/>
      <w:r>
        <w:rPr>
          <w:rFonts w:hint="cs"/>
          <w:rtl/>
        </w:rPr>
        <w:t xml:space="preserve"> דרכה </w:t>
      </w:r>
      <w:r w:rsidRPr="00DA0958">
        <w:rPr>
          <w:rFonts w:ascii="Century" w:hAnsi="Century" w:cs="Miriam" w:hint="cs"/>
          <w:b/>
          <w:spacing w:val="0"/>
          <w:sz w:val="22"/>
          <w:szCs w:val="24"/>
          <w:rtl/>
        </w:rPr>
        <w:t>של אזימוט</w:t>
      </w:r>
      <w:r>
        <w:rPr>
          <w:rFonts w:hint="cs"/>
          <w:rtl/>
        </w:rPr>
        <w:t xml:space="preserve"> (שלמעשה לא "התחסלה" במסגרת המיזוג, אלא רק עברה בעלות). גם העובדה כי </w:t>
      </w:r>
      <w:proofErr w:type="spellStart"/>
      <w:r>
        <w:rPr>
          <w:rFonts w:hint="cs"/>
          <w:rtl/>
        </w:rPr>
        <w:t>ריזמן</w:t>
      </w:r>
      <w:proofErr w:type="spellEnd"/>
      <w:r>
        <w:rPr>
          <w:rFonts w:hint="cs"/>
          <w:rtl/>
        </w:rPr>
        <w:t xml:space="preserve"> החזיק רק בכ-56% ממניות אזימוט אינה מתיישבת עם המסקנה כי תיקי הלקוחות היו בבחינת נכס בבעלותו הבלעדית.</w:t>
      </w:r>
    </w:p>
    <w:p w:rsidR="00B70D40" w:rsidRDefault="00B70D40" w:rsidP="00B70D40">
      <w:pPr>
        <w:pStyle w:val="Ruller41"/>
        <w:rPr>
          <w:rtl/>
        </w:rPr>
      </w:pPr>
    </w:p>
    <w:p w:rsidR="00B70D40" w:rsidRDefault="00B70D40" w:rsidP="00B70D40">
      <w:pPr>
        <w:pStyle w:val="Ruller41"/>
        <w:rPr>
          <w:rtl/>
        </w:rPr>
      </w:pPr>
      <w:r>
        <w:rPr>
          <w:rtl/>
        </w:rPr>
        <w:tab/>
      </w:r>
      <w:r>
        <w:rPr>
          <w:rFonts w:hint="cs"/>
          <w:rtl/>
        </w:rPr>
        <w:t xml:space="preserve">ייתכן כי למסקנה אחרת ניתן היה להגיע בנסיבות אחרות, חריגות. כך למשל, כאשר התאגיד המשפטי משמש אך כ"חוצץ" או "מסגרת ארגונית" לפעילות עסקית של </w:t>
      </w:r>
      <w:r w:rsidRPr="00176269">
        <w:rPr>
          <w:rFonts w:hint="cs"/>
          <w:rtl/>
        </w:rPr>
        <w:t xml:space="preserve">אדם </w:t>
      </w:r>
      <w:r w:rsidRPr="00176269">
        <w:rPr>
          <w:rFonts w:ascii="Century" w:hAnsi="Century" w:cs="Miriam" w:hint="cs"/>
          <w:b/>
          <w:spacing w:val="0"/>
          <w:szCs w:val="24"/>
          <w:rtl/>
        </w:rPr>
        <w:t>ספציפי</w:t>
      </w:r>
      <w:r w:rsidRPr="00176269">
        <w:rPr>
          <w:rFonts w:hint="cs"/>
          <w:rtl/>
        </w:rPr>
        <w:t>. בכך שונה לטעמי</w:t>
      </w:r>
      <w:r>
        <w:rPr>
          <w:rFonts w:hint="cs"/>
          <w:rtl/>
        </w:rPr>
        <w:t xml:space="preserve">, המקרה דנן מזה שנדון בפרשת </w:t>
      </w:r>
      <w:r w:rsidRPr="00DE4EE9">
        <w:rPr>
          <w:rFonts w:ascii="Century" w:hAnsi="Century" w:cs="Miriam" w:hint="cs"/>
          <w:b/>
          <w:spacing w:val="0"/>
          <w:szCs w:val="24"/>
          <w:rtl/>
        </w:rPr>
        <w:t>שרון</w:t>
      </w:r>
      <w:r>
        <w:rPr>
          <w:rFonts w:hint="cs"/>
          <w:rtl/>
        </w:rPr>
        <w:t xml:space="preserve"> (מדובר באחד מתוך חמישה ערעורים מאוחדים שנדונו בפסק הדין בעניין </w:t>
      </w:r>
      <w:proofErr w:type="spellStart"/>
      <w:r w:rsidRPr="00DE4EE9">
        <w:rPr>
          <w:rFonts w:ascii="Century" w:hAnsi="Century" w:cs="Miriam" w:hint="cs"/>
          <w:b/>
          <w:spacing w:val="0"/>
          <w:szCs w:val="24"/>
          <w:rtl/>
        </w:rPr>
        <w:t>אינווסט</w:t>
      </w:r>
      <w:proofErr w:type="spellEnd"/>
      <w:r>
        <w:rPr>
          <w:rFonts w:hint="cs"/>
          <w:rtl/>
        </w:rPr>
        <w:t>):</w:t>
      </w:r>
    </w:p>
    <w:p w:rsidR="00B70D40" w:rsidRPr="00FB4B64" w:rsidRDefault="00B70D40" w:rsidP="00B70D40">
      <w:pPr>
        <w:pStyle w:val="Ruller41"/>
        <w:rPr>
          <w:sz w:val="24"/>
          <w:szCs w:val="24"/>
          <w:rtl/>
        </w:rPr>
      </w:pPr>
    </w:p>
    <w:p w:rsidR="00B70D40" w:rsidRDefault="00B70D40" w:rsidP="00B70D40">
      <w:pPr>
        <w:pStyle w:val="Ruller5"/>
        <w:rPr>
          <w:rtl/>
        </w:rPr>
      </w:pPr>
      <w:r>
        <w:rPr>
          <w:rFonts w:hint="cs"/>
          <w:rtl/>
        </w:rPr>
        <w:t xml:space="preserve">"בית-המשפט המחוזי קבע כי לשרון מוניטין עסקי בתחום שוק ניירות הערך, שהתבטא במערך לקוחותיו האישיים ובציפייה להימשכות הקשרים בינו לבין לקוחותיו. </w:t>
      </w:r>
      <w:r w:rsidRPr="00D70A18">
        <w:rPr>
          <w:rFonts w:ascii="Century" w:hAnsi="Century" w:cs="Miriam" w:hint="cs"/>
          <w:b/>
          <w:spacing w:val="0"/>
          <w:szCs w:val="24"/>
          <w:rtl/>
        </w:rPr>
        <w:t xml:space="preserve">החברה המרכזית, כך נקבע, שימשה לשרון כ'אכסניה' </w:t>
      </w:r>
      <w:proofErr w:type="spellStart"/>
      <w:r w:rsidRPr="00D70A18">
        <w:rPr>
          <w:rFonts w:ascii="Century" w:hAnsi="Century" w:cs="Miriam" w:hint="cs"/>
          <w:b/>
          <w:spacing w:val="0"/>
          <w:szCs w:val="24"/>
          <w:rtl/>
        </w:rPr>
        <w:t>וכ'צינור</w:t>
      </w:r>
      <w:proofErr w:type="spellEnd"/>
      <w:r w:rsidRPr="00D70A18">
        <w:rPr>
          <w:rFonts w:ascii="Century" w:hAnsi="Century" w:cs="Miriam" w:hint="cs"/>
          <w:b/>
          <w:spacing w:val="0"/>
          <w:szCs w:val="24"/>
          <w:rtl/>
        </w:rPr>
        <w:t xml:space="preserve">'... אכן, שרון פעל מול לקוחותיו במסגרת עבודתו בחברה המרכזית, אך כפי שקבע בית-משפט קמא </w:t>
      </w:r>
      <w:r w:rsidRPr="00D70A18">
        <w:rPr>
          <w:rFonts w:ascii="Century" w:hAnsi="Century" w:cs="Miriam"/>
          <w:b/>
          <w:spacing w:val="0"/>
          <w:szCs w:val="24"/>
          <w:rtl/>
        </w:rPr>
        <w:t>–</w:t>
      </w:r>
      <w:r w:rsidRPr="00D70A18">
        <w:rPr>
          <w:rFonts w:ascii="Century" w:hAnsi="Century" w:cs="Miriam" w:hint="cs"/>
          <w:b/>
          <w:spacing w:val="0"/>
          <w:szCs w:val="24"/>
          <w:rtl/>
        </w:rPr>
        <w:t xml:space="preserve"> ובדין קבע </w:t>
      </w:r>
      <w:r w:rsidRPr="00D70A18">
        <w:rPr>
          <w:rFonts w:ascii="Century" w:hAnsi="Century" w:cs="Miriam"/>
          <w:b/>
          <w:spacing w:val="0"/>
          <w:szCs w:val="24"/>
          <w:rtl/>
        </w:rPr>
        <w:t>–</w:t>
      </w:r>
      <w:r w:rsidRPr="00D70A18">
        <w:rPr>
          <w:rFonts w:ascii="Century" w:hAnsi="Century" w:cs="Miriam" w:hint="cs"/>
          <w:b/>
          <w:spacing w:val="0"/>
          <w:szCs w:val="24"/>
          <w:rtl/>
        </w:rPr>
        <w:t xml:space="preserve"> שימשה לו חברה זו מסגרת ארגונית בלבד, והוא אך עשה שימוש בכלים טכניים שזו העמידה לו</w:t>
      </w:r>
      <w:r>
        <w:rPr>
          <w:rFonts w:hint="cs"/>
          <w:rtl/>
        </w:rPr>
        <w:t>...</w:t>
      </w:r>
    </w:p>
    <w:p w:rsidR="00B70D40" w:rsidRDefault="00B70D40" w:rsidP="00B70D40">
      <w:pPr>
        <w:pStyle w:val="Ruller5"/>
        <w:rPr>
          <w:rtl/>
        </w:rPr>
      </w:pPr>
      <w:r w:rsidRPr="004C4B43">
        <w:rPr>
          <w:rFonts w:hint="cs"/>
          <w:rtl/>
        </w:rPr>
        <w:t xml:space="preserve">אכן, ככלל, כל עוד השכיר עובד במסגרת החברה, יוצרת יכולתו למשוך לקוחות ולשכנעם לשוב לעסק מוניטין לחברה עצמה: לה, ולא לו. על כך עשוי הוא לבוא על שכרו מאת החברה. אלא שכאן הצליח שרון להוכיח כי עניינו אינו נופל בגדר הכלל. </w:t>
      </w:r>
      <w:r w:rsidRPr="004C4B43">
        <w:rPr>
          <w:rFonts w:ascii="Century" w:hAnsi="Century" w:cs="Miriam" w:hint="cs"/>
          <w:b/>
          <w:spacing w:val="0"/>
          <w:szCs w:val="24"/>
          <w:rtl/>
        </w:rPr>
        <w:t>חרף העובדה שפעל במסגרת חברה עסקית הצליח שרון להוכיח כי הלקוחות זיהו עצמם עמו ולא עם החברה שבמסגרתה פעל</w:t>
      </w:r>
      <w:r w:rsidRPr="004C4B43">
        <w:rPr>
          <w:rFonts w:hint="cs"/>
          <w:rtl/>
        </w:rPr>
        <w:t>"</w:t>
      </w:r>
      <w:r>
        <w:rPr>
          <w:rFonts w:hint="cs"/>
          <w:rtl/>
        </w:rPr>
        <w:t xml:space="preserve"> (שם, בעמ' 261; ההדגשות הוספו </w:t>
      </w:r>
      <w:r>
        <w:rPr>
          <w:rtl/>
        </w:rPr>
        <w:t>–</w:t>
      </w:r>
      <w:r>
        <w:rPr>
          <w:rFonts w:hint="cs"/>
          <w:rtl/>
        </w:rPr>
        <w:t xml:space="preserve"> ג'.ק)</w:t>
      </w:r>
      <w:r w:rsidRPr="004C4B43">
        <w:rPr>
          <w:rFonts w:hint="cs"/>
          <w:rtl/>
        </w:rPr>
        <w:t>.</w:t>
      </w:r>
    </w:p>
    <w:p w:rsidR="00B70D40" w:rsidRDefault="00B70D40" w:rsidP="00B70D40">
      <w:pPr>
        <w:pStyle w:val="Ruller41"/>
        <w:rPr>
          <w:rtl/>
        </w:rPr>
      </w:pPr>
      <w:r>
        <w:rPr>
          <w:rtl/>
        </w:rPr>
        <w:tab/>
      </w:r>
    </w:p>
    <w:p w:rsidR="00B70D40" w:rsidRDefault="00B70D40" w:rsidP="00B70D40">
      <w:pPr>
        <w:pStyle w:val="Ruller41"/>
        <w:rPr>
          <w:rtl/>
        </w:rPr>
      </w:pPr>
      <w:r>
        <w:rPr>
          <w:rtl/>
        </w:rPr>
        <w:tab/>
      </w:r>
      <w:r w:rsidRPr="00176269">
        <w:rPr>
          <w:rFonts w:hint="cs"/>
          <w:rtl/>
        </w:rPr>
        <w:t>כלומר, יש להבדיל בין מצב שבו הגורם הדומיננטי להתקשרות של לקוחות בעסקאות עם ישות משפטית הוא גורם אנושי מסוים, על ק</w:t>
      </w:r>
      <w:r>
        <w:rPr>
          <w:rFonts w:hint="cs"/>
          <w:rtl/>
        </w:rPr>
        <w:t>שריו האישיים עם הלקוחות וניסיונו</w:t>
      </w:r>
      <w:r w:rsidRPr="00176269">
        <w:rPr>
          <w:rFonts w:hint="cs"/>
          <w:rtl/>
        </w:rPr>
        <w:t xml:space="preserve"> העסקי, למצב שבו הלקוחות אינם מייחסים הכרה כלשהי למסגרת הארגונית שבה פועל אותו אדם, אלא </w:t>
      </w:r>
      <w:r w:rsidRPr="00176269">
        <w:rPr>
          <w:rFonts w:ascii="Century" w:hAnsi="Century" w:cs="Miriam" w:hint="cs"/>
          <w:b/>
          <w:spacing w:val="0"/>
          <w:szCs w:val="24"/>
          <w:rtl/>
        </w:rPr>
        <w:t>רק</w:t>
      </w:r>
      <w:r w:rsidRPr="00176269">
        <w:rPr>
          <w:rFonts w:hint="cs"/>
          <w:rtl/>
        </w:rPr>
        <w:t xml:space="preserve"> לאדם עצמו. כפי</w:t>
      </w:r>
      <w:r>
        <w:rPr>
          <w:rFonts w:hint="cs"/>
          <w:rtl/>
        </w:rPr>
        <w:t xml:space="preserve"> שהוצג לעיל, לא כך הם פני הדברים במקרה של אזימוט אשר "</w:t>
      </w:r>
      <w:r w:rsidRPr="00E36C45">
        <w:rPr>
          <w:rFonts w:ascii="Century" w:hAnsi="Century" w:cs="Miriam" w:hint="eastAsia"/>
          <w:b/>
          <w:spacing w:val="0"/>
          <w:szCs w:val="24"/>
          <w:rtl/>
        </w:rPr>
        <w:t>הפכה</w:t>
      </w:r>
      <w:r w:rsidRPr="00E36C45">
        <w:rPr>
          <w:rFonts w:ascii="Century" w:hAnsi="Century" w:cs="Miriam"/>
          <w:b/>
          <w:spacing w:val="0"/>
          <w:szCs w:val="24"/>
          <w:rtl/>
        </w:rPr>
        <w:t xml:space="preserve"> </w:t>
      </w:r>
      <w:r w:rsidRPr="00E36C45">
        <w:rPr>
          <w:rFonts w:ascii="Century" w:hAnsi="Century" w:cs="Miriam" w:hint="eastAsia"/>
          <w:b/>
          <w:spacing w:val="0"/>
          <w:szCs w:val="24"/>
          <w:rtl/>
        </w:rPr>
        <w:t>לשם</w:t>
      </w:r>
      <w:r w:rsidRPr="00E36C45">
        <w:rPr>
          <w:rFonts w:ascii="Century" w:hAnsi="Century" w:cs="Miriam"/>
          <w:b/>
          <w:spacing w:val="0"/>
          <w:szCs w:val="24"/>
          <w:rtl/>
        </w:rPr>
        <w:t xml:space="preserve"> </w:t>
      </w:r>
      <w:r w:rsidRPr="00E36C45">
        <w:rPr>
          <w:rFonts w:ascii="Century" w:hAnsi="Century" w:cs="Miriam" w:hint="eastAsia"/>
          <w:b/>
          <w:spacing w:val="0"/>
          <w:szCs w:val="24"/>
          <w:rtl/>
        </w:rPr>
        <w:t>מוכר</w:t>
      </w:r>
      <w:r w:rsidRPr="00E36C45">
        <w:rPr>
          <w:rFonts w:ascii="Century" w:hAnsi="Century" w:cs="Miriam"/>
          <w:b/>
          <w:spacing w:val="0"/>
          <w:szCs w:val="24"/>
          <w:rtl/>
        </w:rPr>
        <w:t xml:space="preserve"> </w:t>
      </w:r>
      <w:r w:rsidRPr="00E36C45">
        <w:rPr>
          <w:rFonts w:ascii="Century" w:hAnsi="Century" w:cs="Miriam" w:hint="eastAsia"/>
          <w:b/>
          <w:spacing w:val="0"/>
          <w:szCs w:val="24"/>
          <w:rtl/>
        </w:rPr>
        <w:t>בקרב</w:t>
      </w:r>
      <w:r w:rsidRPr="00E36C45">
        <w:rPr>
          <w:rFonts w:ascii="Century" w:hAnsi="Century" w:cs="Miriam"/>
          <w:b/>
          <w:spacing w:val="0"/>
          <w:szCs w:val="24"/>
          <w:rtl/>
        </w:rPr>
        <w:t xml:space="preserve"> </w:t>
      </w:r>
      <w:r w:rsidRPr="00E36C45">
        <w:rPr>
          <w:rFonts w:ascii="Century" w:hAnsi="Century" w:cs="Miriam" w:hint="eastAsia"/>
          <w:b/>
          <w:spacing w:val="0"/>
          <w:szCs w:val="24"/>
          <w:rtl/>
        </w:rPr>
        <w:t>לקוחות</w:t>
      </w:r>
      <w:r w:rsidRPr="00E36C45">
        <w:rPr>
          <w:rFonts w:ascii="Century" w:hAnsi="Century" w:cs="Miriam"/>
          <w:b/>
          <w:spacing w:val="0"/>
          <w:szCs w:val="24"/>
          <w:rtl/>
        </w:rPr>
        <w:t xml:space="preserve"> </w:t>
      </w:r>
      <w:r w:rsidRPr="00E36C45">
        <w:rPr>
          <w:rFonts w:ascii="Century" w:hAnsi="Century" w:cs="Miriam" w:hint="eastAsia"/>
          <w:b/>
          <w:spacing w:val="0"/>
          <w:szCs w:val="24"/>
          <w:rtl/>
        </w:rPr>
        <w:t>בתחום</w:t>
      </w:r>
      <w:r>
        <w:rPr>
          <w:rFonts w:ascii="Century" w:hAnsi="Century" w:cs="Miriam" w:hint="cs"/>
          <w:b/>
          <w:spacing w:val="0"/>
          <w:szCs w:val="24"/>
          <w:rtl/>
        </w:rPr>
        <w:t xml:space="preserve">" </w:t>
      </w:r>
      <w:r>
        <w:rPr>
          <w:rFonts w:hint="cs"/>
          <w:rtl/>
        </w:rPr>
        <w:t xml:space="preserve">(וניתן אף להטיל ספק אם הדבר בכלל אפשרי כשמדובר בחברה ציבורית בסדר גודל שכזה, שמניותיה נסחרות בבורסה, ולא </w:t>
      </w:r>
      <w:r w:rsidRPr="004E7038">
        <w:rPr>
          <w:rFonts w:hint="cs"/>
          <w:rtl/>
        </w:rPr>
        <w:t xml:space="preserve">בחברה פרטית). במילים אחרות, לא מצאתי כי עניינו של </w:t>
      </w:r>
      <w:proofErr w:type="spellStart"/>
      <w:r>
        <w:rPr>
          <w:rFonts w:hint="cs"/>
          <w:rtl/>
        </w:rPr>
        <w:t>ריזמן</w:t>
      </w:r>
      <w:proofErr w:type="spellEnd"/>
      <w:r w:rsidRPr="004E7038">
        <w:rPr>
          <w:rFonts w:hint="cs"/>
          <w:rtl/>
        </w:rPr>
        <w:t xml:space="preserve"> נופל בגדר החריג ולא בגדר הכלל.</w:t>
      </w:r>
      <w:r>
        <w:rPr>
          <w:rFonts w:hint="cs"/>
          <w:rtl/>
        </w:rPr>
        <w:t xml:space="preserve"> ודוק, אינני טוען כי </w:t>
      </w:r>
      <w:proofErr w:type="spellStart"/>
      <w:r>
        <w:rPr>
          <w:rFonts w:hint="cs"/>
          <w:rtl/>
        </w:rPr>
        <w:t>לריזמן</w:t>
      </w:r>
      <w:proofErr w:type="spellEnd"/>
      <w:r>
        <w:rPr>
          <w:rFonts w:hint="cs"/>
          <w:rtl/>
        </w:rPr>
        <w:t xml:space="preserve"> לא היה מוניטין אישי; אלא, שפירות המוניטין האישי שלו הושקעו והוטמעו באזימוט.</w:t>
      </w:r>
    </w:p>
    <w:p w:rsidR="00B70D40" w:rsidRPr="00E36C45" w:rsidRDefault="00B70D40" w:rsidP="00B70D40">
      <w:pPr>
        <w:pStyle w:val="Ruller41"/>
      </w:pPr>
    </w:p>
    <w:p w:rsidR="00B70D40" w:rsidRDefault="00B70D40" w:rsidP="00B70D40">
      <w:pPr>
        <w:pStyle w:val="Ruller4"/>
        <w:numPr>
          <w:ilvl w:val="0"/>
          <w:numId w:val="38"/>
        </w:numPr>
        <w:tabs>
          <w:tab w:val="num" w:pos="907"/>
        </w:tabs>
        <w:ind w:left="0" w:firstLine="0"/>
        <w:rPr>
          <w:rtl/>
        </w:rPr>
      </w:pPr>
      <w:r>
        <w:rPr>
          <w:rFonts w:hint="cs"/>
          <w:rtl/>
        </w:rPr>
        <w:t xml:space="preserve">הטעם השני הוא שבניגוד לקביעת בית משפט קמא, </w:t>
      </w:r>
      <w:proofErr w:type="spellStart"/>
      <w:r>
        <w:rPr>
          <w:rFonts w:hint="cs"/>
          <w:rtl/>
        </w:rPr>
        <w:t>ריזמן</w:t>
      </w:r>
      <w:proofErr w:type="spellEnd"/>
      <w:r>
        <w:rPr>
          <w:rFonts w:hint="cs"/>
          <w:rtl/>
        </w:rPr>
        <w:t xml:space="preserve"> לא וויתר על </w:t>
      </w:r>
      <w:r w:rsidRPr="00D54557">
        <w:rPr>
          <w:rFonts w:hint="eastAsia"/>
          <w:rtl/>
        </w:rPr>
        <w:t>היכולת</w:t>
      </w:r>
      <w:r w:rsidRPr="00D54557">
        <w:rPr>
          <w:rtl/>
        </w:rPr>
        <w:t xml:space="preserve"> </w:t>
      </w:r>
      <w:r w:rsidRPr="00D54557">
        <w:rPr>
          <w:rFonts w:hint="eastAsia"/>
          <w:rtl/>
        </w:rPr>
        <w:t>להמשיך</w:t>
      </w:r>
      <w:r w:rsidRPr="00D54557">
        <w:rPr>
          <w:rtl/>
        </w:rPr>
        <w:t xml:space="preserve"> </w:t>
      </w:r>
      <w:r w:rsidRPr="00D54557">
        <w:rPr>
          <w:rFonts w:hint="eastAsia"/>
          <w:rtl/>
        </w:rPr>
        <w:t>להפיק</w:t>
      </w:r>
      <w:r w:rsidRPr="00D54557">
        <w:rPr>
          <w:rtl/>
        </w:rPr>
        <w:t xml:space="preserve"> </w:t>
      </w:r>
      <w:r w:rsidRPr="00D54557">
        <w:rPr>
          <w:rFonts w:hint="eastAsia"/>
          <w:rtl/>
        </w:rPr>
        <w:t>הנאה</w:t>
      </w:r>
      <w:r w:rsidRPr="00D54557">
        <w:rPr>
          <w:rtl/>
        </w:rPr>
        <w:t xml:space="preserve"> </w:t>
      </w:r>
      <w:r w:rsidRPr="00D54557">
        <w:rPr>
          <w:rFonts w:hint="eastAsia"/>
          <w:rtl/>
        </w:rPr>
        <w:t>כלכלית</w:t>
      </w:r>
      <w:r w:rsidRPr="00D54557">
        <w:rPr>
          <w:rtl/>
        </w:rPr>
        <w:t xml:space="preserve"> </w:t>
      </w:r>
      <w:r w:rsidRPr="00D54557">
        <w:rPr>
          <w:rFonts w:hint="eastAsia"/>
          <w:rtl/>
        </w:rPr>
        <w:t>בעתיד</w:t>
      </w:r>
      <w:r w:rsidRPr="00D54557">
        <w:rPr>
          <w:rtl/>
        </w:rPr>
        <w:t xml:space="preserve"> </w:t>
      </w:r>
      <w:r>
        <w:rPr>
          <w:rFonts w:hint="cs"/>
          <w:rtl/>
        </w:rPr>
        <w:t xml:space="preserve">מהמוניטין. כלומר, </w:t>
      </w:r>
      <w:proofErr w:type="spellStart"/>
      <w:r>
        <w:rPr>
          <w:rFonts w:hint="cs"/>
          <w:rtl/>
        </w:rPr>
        <w:t>ריזמן</w:t>
      </w:r>
      <w:proofErr w:type="spellEnd"/>
      <w:r>
        <w:rPr>
          <w:rFonts w:hint="cs"/>
          <w:rtl/>
        </w:rPr>
        <w:t xml:space="preserve"> לא נפרד </w:t>
      </w:r>
      <w:r w:rsidRPr="008A2789">
        <w:rPr>
          <w:rFonts w:ascii="Century" w:hAnsi="Century" w:cs="Miriam" w:hint="cs"/>
          <w:b/>
          <w:spacing w:val="0"/>
          <w:sz w:val="22"/>
          <w:szCs w:val="24"/>
          <w:rtl/>
        </w:rPr>
        <w:t>לחלוטין</w:t>
      </w:r>
      <w:r>
        <w:rPr>
          <w:rFonts w:hint="cs"/>
          <w:rtl/>
        </w:rPr>
        <w:t xml:space="preserve"> מפירות המוניטין:</w:t>
      </w:r>
    </w:p>
    <w:p w:rsidR="00B70D40" w:rsidRPr="00FB4B64" w:rsidRDefault="00B70D40" w:rsidP="00B70D40">
      <w:pPr>
        <w:pStyle w:val="Ruller41"/>
        <w:rPr>
          <w:sz w:val="24"/>
          <w:szCs w:val="24"/>
          <w:rtl/>
        </w:rPr>
      </w:pPr>
    </w:p>
    <w:p w:rsidR="00B70D40" w:rsidRDefault="00B70D40" w:rsidP="00B70D40">
      <w:pPr>
        <w:pStyle w:val="Ruller5"/>
        <w:rPr>
          <w:rFonts w:ascii="Century" w:hAnsi="Century"/>
          <w:rtl/>
        </w:rPr>
      </w:pPr>
      <w:r>
        <w:rPr>
          <w:rFonts w:hint="cs"/>
          <w:rtl/>
        </w:rPr>
        <w:t xml:space="preserve">"יודגש גם זאת: מצב הדברים המובהק </w:t>
      </w:r>
      <w:r>
        <w:rPr>
          <w:rtl/>
        </w:rPr>
        <w:t>–</w:t>
      </w:r>
      <w:r>
        <w:rPr>
          <w:rFonts w:hint="cs"/>
          <w:rtl/>
        </w:rPr>
        <w:t xml:space="preserve"> שבו נמכר מוניטין של עסק, בהנחה שקיים מוניטין כזה </w:t>
      </w:r>
      <w:r>
        <w:rPr>
          <w:rtl/>
        </w:rPr>
        <w:t>–</w:t>
      </w:r>
      <w:r>
        <w:rPr>
          <w:rFonts w:hint="cs"/>
          <w:rtl/>
        </w:rPr>
        <w:t xml:space="preserve"> הוא כאשר נמכר העסק כ"עסק חי", לאמור כאשר מועברת פעילותו של העסק. העברת הפעילות אין משמעה בהכרח העברת כלל הרכוש הפיזי של העסק; העברה שכזו משמעה העברתם של אותם יסודות המבטיחים את המשך פעילותו של העסק. </w:t>
      </w:r>
      <w:r w:rsidRPr="006C3F33">
        <w:rPr>
          <w:rFonts w:ascii="Century" w:hAnsi="Century" w:cs="Miriam" w:hint="cs"/>
          <w:b/>
          <w:spacing w:val="0"/>
          <w:szCs w:val="24"/>
          <w:rtl/>
        </w:rPr>
        <w:t xml:space="preserve">במקרה שכזה כוונת הצדדים היא שהמוכר ימשוך ידיו מעיסוקו </w:t>
      </w:r>
      <w:r w:rsidRPr="004A7F2D">
        <w:rPr>
          <w:rFonts w:ascii="Century" w:hAnsi="Century" w:cs="Miriam" w:hint="cs"/>
          <w:b/>
          <w:spacing w:val="0"/>
          <w:szCs w:val="24"/>
          <w:u w:val="single"/>
          <w:rtl/>
        </w:rPr>
        <w:t>באופן מוחלט</w:t>
      </w:r>
      <w:r w:rsidRPr="006C3F33">
        <w:rPr>
          <w:rFonts w:ascii="Century" w:hAnsi="Century" w:cs="Miriam" w:hint="cs"/>
          <w:b/>
          <w:spacing w:val="0"/>
          <w:szCs w:val="24"/>
          <w:rtl/>
        </w:rPr>
        <w:t>, ובכך הוא מוותר גם על קשריו עם לקוחותיו</w:t>
      </w:r>
      <w:r>
        <w:rPr>
          <w:rFonts w:ascii="Century" w:hAnsi="Century" w:hint="cs"/>
          <w:rtl/>
        </w:rPr>
        <w:t xml:space="preserve">" (עניין </w:t>
      </w:r>
      <w:proofErr w:type="spellStart"/>
      <w:r w:rsidRPr="006C3F33">
        <w:rPr>
          <w:rFonts w:ascii="Century" w:hAnsi="Century" w:cs="Miriam" w:hint="cs"/>
          <w:b/>
          <w:spacing w:val="0"/>
          <w:szCs w:val="24"/>
          <w:rtl/>
        </w:rPr>
        <w:t>אינווסט</w:t>
      </w:r>
      <w:proofErr w:type="spellEnd"/>
      <w:r>
        <w:rPr>
          <w:rFonts w:ascii="Century" w:hAnsi="Century" w:hint="cs"/>
          <w:rtl/>
        </w:rPr>
        <w:t xml:space="preserve">, בעמ' 254-253; ההדגשות הוספו </w:t>
      </w:r>
      <w:r>
        <w:rPr>
          <w:rFonts w:ascii="Century" w:hAnsi="Century"/>
          <w:rtl/>
        </w:rPr>
        <w:t>–</w:t>
      </w:r>
      <w:r>
        <w:rPr>
          <w:rFonts w:ascii="Century" w:hAnsi="Century" w:hint="cs"/>
          <w:rtl/>
        </w:rPr>
        <w:t xml:space="preserve"> ג'.ק).</w:t>
      </w:r>
    </w:p>
    <w:p w:rsidR="00B70D40" w:rsidRDefault="00B70D40" w:rsidP="00B70D40">
      <w:pPr>
        <w:pStyle w:val="Ruller5"/>
        <w:rPr>
          <w:rFonts w:ascii="Century" w:hAnsi="Century"/>
          <w:rtl/>
        </w:rPr>
      </w:pPr>
    </w:p>
    <w:p w:rsidR="00B70D40" w:rsidRDefault="00B70D40" w:rsidP="00B70D40">
      <w:pPr>
        <w:pStyle w:val="Ruller41"/>
        <w:rPr>
          <w:rFonts w:ascii="Century" w:hAnsi="Century"/>
          <w:rtl/>
        </w:rPr>
      </w:pPr>
      <w:r>
        <w:rPr>
          <w:rtl/>
        </w:rPr>
        <w:tab/>
      </w:r>
      <w:r w:rsidRPr="00084E00">
        <w:rPr>
          <w:rFonts w:hint="cs"/>
          <w:rtl/>
        </w:rPr>
        <w:t>וכן</w:t>
      </w:r>
      <w:r>
        <w:rPr>
          <w:rFonts w:ascii="Century" w:hAnsi="Century" w:hint="cs"/>
          <w:rtl/>
        </w:rPr>
        <w:t>:</w:t>
      </w:r>
    </w:p>
    <w:p w:rsidR="00B70D40" w:rsidRPr="00FB4B64" w:rsidRDefault="00B70D40" w:rsidP="00B70D40">
      <w:pPr>
        <w:pStyle w:val="Ruller5"/>
        <w:rPr>
          <w:rFonts w:ascii="Century" w:hAnsi="Century"/>
          <w:sz w:val="24"/>
          <w:szCs w:val="24"/>
          <w:rtl/>
        </w:rPr>
      </w:pPr>
    </w:p>
    <w:p w:rsidR="00B70D40" w:rsidRDefault="00B70D40" w:rsidP="00B70D40">
      <w:pPr>
        <w:pStyle w:val="Ruller5"/>
        <w:rPr>
          <w:rtl/>
        </w:rPr>
      </w:pPr>
      <w:r>
        <w:rPr>
          <w:rFonts w:hint="cs"/>
          <w:rtl/>
        </w:rPr>
        <w:t xml:space="preserve">"שרון הוכיח כי נוצר לו במהלך השנים מוניטין; הלקוחות זיהו עצמם עמו דווקא ולא עם החברה המרכזית. בשלב מאוחר יותר מכר שרון את תיק לקוחותיו לחברת </w:t>
      </w:r>
      <w:proofErr w:type="spellStart"/>
      <w:r>
        <w:rPr>
          <w:rFonts w:hint="cs"/>
          <w:rtl/>
        </w:rPr>
        <w:t>קרדן</w:t>
      </w:r>
      <w:proofErr w:type="spellEnd"/>
      <w:r>
        <w:rPr>
          <w:rFonts w:hint="cs"/>
          <w:rtl/>
        </w:rPr>
        <w:t xml:space="preserve"> </w:t>
      </w:r>
      <w:r w:rsidRPr="00084E00">
        <w:rPr>
          <w:rFonts w:ascii="Century" w:hAnsi="Century" w:cs="Miriam" w:hint="cs"/>
          <w:b/>
          <w:spacing w:val="0"/>
          <w:szCs w:val="24"/>
          <w:rtl/>
        </w:rPr>
        <w:t xml:space="preserve">תוך כדי </w:t>
      </w:r>
      <w:r w:rsidRPr="004A7F2D">
        <w:rPr>
          <w:rFonts w:ascii="Century" w:hAnsi="Century" w:cs="Miriam" w:hint="cs"/>
          <w:b/>
          <w:spacing w:val="0"/>
          <w:szCs w:val="24"/>
          <w:u w:val="single"/>
          <w:rtl/>
        </w:rPr>
        <w:t>פרישה מוחלטת</w:t>
      </w:r>
      <w:r w:rsidRPr="004A7F2D">
        <w:rPr>
          <w:rFonts w:ascii="Century" w:hAnsi="Century" w:cs="Miriam" w:hint="cs"/>
          <w:b/>
          <w:spacing w:val="0"/>
          <w:szCs w:val="24"/>
          <w:rtl/>
        </w:rPr>
        <w:t xml:space="preserve"> </w:t>
      </w:r>
      <w:r w:rsidRPr="006E0FA6">
        <w:rPr>
          <w:rFonts w:ascii="Century" w:hAnsi="Century" w:cs="Miriam" w:hint="cs"/>
          <w:b/>
          <w:spacing w:val="0"/>
          <w:szCs w:val="24"/>
          <w:rtl/>
        </w:rPr>
        <w:t>מהחברה המרכזית</w:t>
      </w:r>
      <w:r w:rsidRPr="00084E00">
        <w:rPr>
          <w:rFonts w:ascii="Century" w:hAnsi="Century" w:cs="Miriam" w:hint="cs"/>
          <w:b/>
          <w:spacing w:val="0"/>
          <w:szCs w:val="24"/>
          <w:rtl/>
        </w:rPr>
        <w:t xml:space="preserve"> ומתחום ניהול תיקי ניירות ערך</w:t>
      </w:r>
      <w:r>
        <w:rPr>
          <w:rFonts w:hint="cs"/>
          <w:rtl/>
        </w:rPr>
        <w:t xml:space="preserve">" (שם, בעמ' 261; ההדגשות הוספו </w:t>
      </w:r>
      <w:r>
        <w:rPr>
          <w:rtl/>
        </w:rPr>
        <w:t>–</w:t>
      </w:r>
      <w:r>
        <w:rPr>
          <w:rFonts w:hint="cs"/>
          <w:rtl/>
        </w:rPr>
        <w:t xml:space="preserve"> </w:t>
      </w:r>
      <w:proofErr w:type="spellStart"/>
      <w:r>
        <w:rPr>
          <w:rFonts w:hint="cs"/>
          <w:rtl/>
        </w:rPr>
        <w:t>ג.'ק</w:t>
      </w:r>
      <w:proofErr w:type="spellEnd"/>
      <w:r>
        <w:rPr>
          <w:rFonts w:hint="cs"/>
          <w:rtl/>
        </w:rPr>
        <w:t>).</w:t>
      </w:r>
    </w:p>
    <w:p w:rsidR="00B70D40" w:rsidRPr="006C3F33" w:rsidRDefault="00B70D40" w:rsidP="00B70D40">
      <w:pPr>
        <w:pStyle w:val="Ruller5"/>
        <w:rPr>
          <w:rFonts w:ascii="Century" w:hAnsi="Century"/>
          <w:rtl/>
        </w:rPr>
      </w:pPr>
    </w:p>
    <w:p w:rsidR="00B70D40" w:rsidRPr="004E7C1C" w:rsidRDefault="00B70D40" w:rsidP="00B70D40">
      <w:pPr>
        <w:pStyle w:val="Ruller41"/>
        <w:rPr>
          <w:rtl/>
        </w:rPr>
      </w:pPr>
    </w:p>
    <w:p w:rsidR="00B70D40" w:rsidRDefault="00B70D40" w:rsidP="00B70D40">
      <w:pPr>
        <w:pStyle w:val="Ruller41"/>
        <w:rPr>
          <w:rtl/>
        </w:rPr>
      </w:pPr>
      <w:r>
        <w:rPr>
          <w:rtl/>
        </w:rPr>
        <w:tab/>
      </w:r>
      <w:r>
        <w:rPr>
          <w:rFonts w:hint="cs"/>
          <w:rtl/>
        </w:rPr>
        <w:t xml:space="preserve">אולם, בענייננו, לא נטען וממילא לא </w:t>
      </w:r>
      <w:r w:rsidRPr="00C90537">
        <w:rPr>
          <w:rFonts w:hint="cs"/>
          <w:rtl/>
        </w:rPr>
        <w:t xml:space="preserve">הוכח כי </w:t>
      </w:r>
      <w:proofErr w:type="spellStart"/>
      <w:r>
        <w:rPr>
          <w:rFonts w:hint="cs"/>
          <w:rtl/>
        </w:rPr>
        <w:t>ריזמן</w:t>
      </w:r>
      <w:proofErr w:type="spellEnd"/>
      <w:r w:rsidRPr="00C90537">
        <w:rPr>
          <w:rFonts w:hint="cs"/>
          <w:rtl/>
        </w:rPr>
        <w:t xml:space="preserve"> התחייב </w:t>
      </w:r>
      <w:r w:rsidRPr="004A7F2D">
        <w:rPr>
          <w:rFonts w:ascii="Century" w:hAnsi="Century" w:cs="Miriam" w:hint="cs"/>
          <w:b/>
          <w:spacing w:val="0"/>
          <w:szCs w:val="24"/>
          <w:rtl/>
        </w:rPr>
        <w:t>לפרוש לחלוטין</w:t>
      </w:r>
      <w:r w:rsidRPr="004A7F2D">
        <w:rPr>
          <w:rFonts w:hint="cs"/>
          <w:rtl/>
        </w:rPr>
        <w:t xml:space="preserve"> </w:t>
      </w:r>
      <w:r>
        <w:rPr>
          <w:rFonts w:hint="cs"/>
          <w:rtl/>
        </w:rPr>
        <w:t xml:space="preserve">מהתחום העסקי שבו פעלה אזימוט. להיפך, התחייבותו של </w:t>
      </w:r>
      <w:proofErr w:type="spellStart"/>
      <w:r>
        <w:rPr>
          <w:rFonts w:hint="cs"/>
          <w:rtl/>
        </w:rPr>
        <w:t>ריזמן</w:t>
      </w:r>
      <w:proofErr w:type="spellEnd"/>
      <w:r>
        <w:rPr>
          <w:rFonts w:hint="cs"/>
          <w:rtl/>
        </w:rPr>
        <w:t xml:space="preserve"> שלא להתחרות באלביט הייתה מוגבלת בזמן, ל-4 שנים בלבד.</w:t>
      </w:r>
    </w:p>
    <w:p w:rsidR="00B70D40" w:rsidRDefault="00B70D40" w:rsidP="00B70D40">
      <w:pPr>
        <w:pStyle w:val="Ruller41"/>
        <w:rPr>
          <w:rtl/>
        </w:rPr>
      </w:pPr>
    </w:p>
    <w:p w:rsidR="00B70D40" w:rsidRPr="005D1747" w:rsidRDefault="00B70D40" w:rsidP="00B70D40">
      <w:pPr>
        <w:pStyle w:val="Ruller4"/>
        <w:numPr>
          <w:ilvl w:val="0"/>
          <w:numId w:val="38"/>
        </w:numPr>
        <w:tabs>
          <w:tab w:val="num" w:pos="907"/>
        </w:tabs>
        <w:ind w:left="0" w:firstLine="0"/>
      </w:pPr>
      <w:r>
        <w:rPr>
          <w:rFonts w:hint="cs"/>
          <w:rtl/>
        </w:rPr>
        <w:t xml:space="preserve">ועדיין, אני נכון לצאת מנקודת ההנחה המתבקשת לפיה אלביט לא הייתה נכונה </w:t>
      </w:r>
      <w:proofErr w:type="spellStart"/>
      <w:r>
        <w:rPr>
          <w:rFonts w:hint="cs"/>
          <w:rtl/>
        </w:rPr>
        <w:t>ליתן</w:t>
      </w:r>
      <w:proofErr w:type="spellEnd"/>
      <w:r>
        <w:rPr>
          <w:rFonts w:hint="cs"/>
          <w:rtl/>
        </w:rPr>
        <w:t xml:space="preserve"> בידי </w:t>
      </w:r>
      <w:proofErr w:type="spellStart"/>
      <w:r>
        <w:rPr>
          <w:rFonts w:hint="cs"/>
          <w:rtl/>
        </w:rPr>
        <w:t>ריזמן</w:t>
      </w:r>
      <w:proofErr w:type="spellEnd"/>
      <w:r>
        <w:rPr>
          <w:rFonts w:hint="cs"/>
          <w:rtl/>
        </w:rPr>
        <w:t xml:space="preserve"> (ובעלי מניות המיעוט) תקבול בסך של כ-6.8 מיליון דולר (כפי שהוערך על ידי רואה החשבון) מבלי לקבל תמורה כלשהי בעבורו. אך מהי התמורה שניתנה בעבור אותו תקבול?</w:t>
      </w:r>
    </w:p>
    <w:p w:rsidR="00B70D40" w:rsidRPr="005D1747" w:rsidRDefault="00B70D40" w:rsidP="00B70D40">
      <w:pPr>
        <w:pStyle w:val="Ruller41"/>
        <w:rPr>
          <w:rtl/>
        </w:rPr>
      </w:pPr>
    </w:p>
    <w:p w:rsidR="00B70D40" w:rsidRDefault="00B70D40" w:rsidP="00B70D40">
      <w:pPr>
        <w:pStyle w:val="Ruller41"/>
        <w:rPr>
          <w:rtl/>
        </w:rPr>
      </w:pPr>
      <w:r>
        <w:rPr>
          <w:rtl/>
        </w:rPr>
        <w:tab/>
      </w:r>
      <w:r>
        <w:rPr>
          <w:rFonts w:hint="cs"/>
          <w:rtl/>
        </w:rPr>
        <w:t xml:space="preserve">לטעמי, התשובה לכך עולה ישירות מפסק דינו של בית משפט קמא, כפי שניתח את חומר הראיות שהונח בפניו; אלא שהמסקנה המשפטית אליה הגיע על בסיס הראיות הייתה, לדעתי, שגויה. כפי שנאמר כבר בפתח הדברים, התשלום שניתן </w:t>
      </w:r>
      <w:proofErr w:type="spellStart"/>
      <w:r>
        <w:rPr>
          <w:rFonts w:hint="cs"/>
          <w:rtl/>
        </w:rPr>
        <w:t>לריזמן</w:t>
      </w:r>
      <w:proofErr w:type="spellEnd"/>
      <w:r>
        <w:rPr>
          <w:rFonts w:hint="cs"/>
          <w:rtl/>
        </w:rPr>
        <w:t xml:space="preserve"> היה בעבור התחייבות ל'אי-תחרות':</w:t>
      </w:r>
    </w:p>
    <w:p w:rsidR="00B70D40" w:rsidRPr="00FB4B64" w:rsidRDefault="00B70D40" w:rsidP="00B70D40">
      <w:pPr>
        <w:pStyle w:val="Ruller41"/>
        <w:rPr>
          <w:sz w:val="24"/>
          <w:szCs w:val="24"/>
          <w:rtl/>
        </w:rPr>
      </w:pPr>
      <w:r>
        <w:rPr>
          <w:rtl/>
        </w:rPr>
        <w:tab/>
      </w:r>
    </w:p>
    <w:p w:rsidR="00B70D40" w:rsidRPr="00E35D12" w:rsidRDefault="00B70D40" w:rsidP="00B70D40">
      <w:pPr>
        <w:pStyle w:val="Ruller5"/>
        <w:rPr>
          <w:rFonts w:ascii="Century" w:hAnsi="Century"/>
          <w:rtl/>
        </w:rPr>
      </w:pPr>
      <w:r>
        <w:rPr>
          <w:rFonts w:hint="cs"/>
          <w:rtl/>
        </w:rPr>
        <w:t>"</w:t>
      </w:r>
      <w:r w:rsidRPr="00E35D12">
        <w:rPr>
          <w:rFonts w:hint="eastAsia"/>
          <w:rtl/>
        </w:rPr>
        <w:t>המשיב</w:t>
      </w:r>
      <w:r w:rsidRPr="00E35D12">
        <w:rPr>
          <w:rtl/>
        </w:rPr>
        <w:t xml:space="preserve"> </w:t>
      </w:r>
      <w:r w:rsidRPr="00E35D12">
        <w:rPr>
          <w:rFonts w:hint="eastAsia"/>
          <w:rtl/>
        </w:rPr>
        <w:t>טען</w:t>
      </w:r>
      <w:r w:rsidRPr="00E35D12">
        <w:rPr>
          <w:rtl/>
        </w:rPr>
        <w:t xml:space="preserve"> </w:t>
      </w:r>
      <w:r w:rsidRPr="00E35D12">
        <w:rPr>
          <w:rFonts w:hint="eastAsia"/>
          <w:rtl/>
        </w:rPr>
        <w:t>כי</w:t>
      </w:r>
      <w:r w:rsidRPr="00E35D12">
        <w:rPr>
          <w:rtl/>
        </w:rPr>
        <w:t xml:space="preserve"> </w:t>
      </w:r>
      <w:r w:rsidRPr="00E35D12">
        <w:rPr>
          <w:rFonts w:hint="eastAsia"/>
          <w:rtl/>
        </w:rPr>
        <w:t>בעצם</w:t>
      </w:r>
      <w:r w:rsidRPr="00E35D12">
        <w:rPr>
          <w:rtl/>
        </w:rPr>
        <w:t xml:space="preserve"> </w:t>
      </w:r>
      <w:r w:rsidRPr="00E35D12">
        <w:rPr>
          <w:rFonts w:hint="eastAsia"/>
          <w:rtl/>
        </w:rPr>
        <w:t>רכישת</w:t>
      </w:r>
      <w:r w:rsidRPr="00E35D12">
        <w:rPr>
          <w:rtl/>
        </w:rPr>
        <w:t xml:space="preserve"> </w:t>
      </w:r>
      <w:r w:rsidRPr="00E35D12">
        <w:rPr>
          <w:rFonts w:hint="eastAsia"/>
          <w:rtl/>
        </w:rPr>
        <w:t>מניות</w:t>
      </w:r>
      <w:r w:rsidRPr="00E35D12">
        <w:rPr>
          <w:rtl/>
        </w:rPr>
        <w:t xml:space="preserve"> </w:t>
      </w:r>
      <w:r w:rsidRPr="00E35D12">
        <w:rPr>
          <w:rFonts w:hint="eastAsia"/>
          <w:rtl/>
        </w:rPr>
        <w:t>אזימוט</w:t>
      </w:r>
      <w:r w:rsidRPr="00E35D12">
        <w:rPr>
          <w:rtl/>
        </w:rPr>
        <w:t xml:space="preserve">, </w:t>
      </w:r>
      <w:r w:rsidRPr="00E35D12">
        <w:rPr>
          <w:rFonts w:hint="eastAsia"/>
          <w:rtl/>
        </w:rPr>
        <w:t>רכשה</w:t>
      </w:r>
      <w:r w:rsidRPr="00E35D12">
        <w:rPr>
          <w:rtl/>
        </w:rPr>
        <w:t xml:space="preserve"> </w:t>
      </w:r>
      <w:r w:rsidRPr="00E35D12">
        <w:rPr>
          <w:rFonts w:hint="eastAsia"/>
          <w:rtl/>
        </w:rPr>
        <w:t>אלביט</w:t>
      </w:r>
      <w:r w:rsidRPr="00E35D12">
        <w:rPr>
          <w:rtl/>
        </w:rPr>
        <w:t xml:space="preserve"> </w:t>
      </w:r>
      <w:r w:rsidRPr="00E35D12">
        <w:rPr>
          <w:rFonts w:hint="eastAsia"/>
          <w:rtl/>
        </w:rPr>
        <w:t>גם</w:t>
      </w:r>
      <w:r w:rsidRPr="00E35D12">
        <w:rPr>
          <w:rtl/>
        </w:rPr>
        <w:t xml:space="preserve"> </w:t>
      </w:r>
      <w:r w:rsidRPr="00E35D12">
        <w:rPr>
          <w:rFonts w:hint="eastAsia"/>
          <w:rtl/>
        </w:rPr>
        <w:t>את</w:t>
      </w:r>
      <w:r w:rsidRPr="00E35D12">
        <w:rPr>
          <w:rtl/>
        </w:rPr>
        <w:t xml:space="preserve"> </w:t>
      </w:r>
      <w:r w:rsidRPr="00E35D12">
        <w:rPr>
          <w:rFonts w:hint="eastAsia"/>
          <w:rtl/>
        </w:rPr>
        <w:t>היכולת</w:t>
      </w:r>
      <w:r w:rsidRPr="00E35D12">
        <w:rPr>
          <w:rtl/>
        </w:rPr>
        <w:t xml:space="preserve"> </w:t>
      </w:r>
      <w:r w:rsidRPr="00E35D12">
        <w:rPr>
          <w:rFonts w:hint="eastAsia"/>
          <w:rtl/>
        </w:rPr>
        <w:t>לפנות</w:t>
      </w:r>
      <w:r w:rsidRPr="00E35D12">
        <w:rPr>
          <w:rtl/>
        </w:rPr>
        <w:t xml:space="preserve"> </w:t>
      </w:r>
      <w:r w:rsidRPr="00E35D12">
        <w:rPr>
          <w:rFonts w:hint="eastAsia"/>
          <w:rtl/>
        </w:rPr>
        <w:t>ללקוחות</w:t>
      </w:r>
      <w:r w:rsidRPr="00E35D12">
        <w:rPr>
          <w:rtl/>
        </w:rPr>
        <w:t xml:space="preserve"> </w:t>
      </w:r>
      <w:r w:rsidRPr="00E35D12">
        <w:rPr>
          <w:rFonts w:hint="eastAsia"/>
          <w:rtl/>
        </w:rPr>
        <w:t>הקיימים</w:t>
      </w:r>
      <w:r w:rsidRPr="00E35D12">
        <w:rPr>
          <w:rtl/>
        </w:rPr>
        <w:t xml:space="preserve">, </w:t>
      </w:r>
      <w:r w:rsidRPr="00E35D12">
        <w:rPr>
          <w:rFonts w:hint="eastAsia"/>
          <w:rtl/>
        </w:rPr>
        <w:t>ולכן</w:t>
      </w:r>
      <w:r w:rsidRPr="00E35D12">
        <w:rPr>
          <w:rtl/>
        </w:rPr>
        <w:t xml:space="preserve"> </w:t>
      </w:r>
      <w:r w:rsidRPr="00E35D12">
        <w:rPr>
          <w:rFonts w:hint="eastAsia"/>
          <w:rtl/>
        </w:rPr>
        <w:t>לא</w:t>
      </w:r>
      <w:r w:rsidRPr="00E35D12">
        <w:rPr>
          <w:rtl/>
        </w:rPr>
        <w:t xml:space="preserve"> </w:t>
      </w:r>
      <w:r w:rsidRPr="00E35D12">
        <w:rPr>
          <w:rFonts w:hint="eastAsia"/>
          <w:rtl/>
        </w:rPr>
        <w:t>היה</w:t>
      </w:r>
      <w:r w:rsidRPr="00E35D12">
        <w:rPr>
          <w:rtl/>
        </w:rPr>
        <w:t xml:space="preserve"> </w:t>
      </w:r>
      <w:r w:rsidRPr="00E35D12">
        <w:rPr>
          <w:rFonts w:hint="eastAsia"/>
          <w:rtl/>
        </w:rPr>
        <w:t>צורך</w:t>
      </w:r>
      <w:r w:rsidRPr="00E35D12">
        <w:rPr>
          <w:rtl/>
        </w:rPr>
        <w:t xml:space="preserve"> </w:t>
      </w:r>
      <w:r w:rsidRPr="00E35D12">
        <w:rPr>
          <w:rFonts w:hint="eastAsia"/>
          <w:rtl/>
        </w:rPr>
        <w:t>לרכוש</w:t>
      </w:r>
      <w:r w:rsidRPr="00E35D12">
        <w:rPr>
          <w:rtl/>
        </w:rPr>
        <w:t xml:space="preserve"> </w:t>
      </w:r>
      <w:r w:rsidRPr="00E35D12">
        <w:rPr>
          <w:rFonts w:hint="eastAsia"/>
          <w:rtl/>
        </w:rPr>
        <w:t>מוניטין</w:t>
      </w:r>
      <w:r w:rsidRPr="00E35D12">
        <w:rPr>
          <w:rtl/>
        </w:rPr>
        <w:t xml:space="preserve"> </w:t>
      </w:r>
      <w:r w:rsidRPr="00E35D12">
        <w:rPr>
          <w:rFonts w:hint="eastAsia"/>
          <w:rtl/>
        </w:rPr>
        <w:t>מהמערער</w:t>
      </w:r>
      <w:r w:rsidRPr="00E35D12">
        <w:rPr>
          <w:rtl/>
        </w:rPr>
        <w:t xml:space="preserve">. </w:t>
      </w:r>
      <w:r w:rsidRPr="00853C93">
        <w:rPr>
          <w:rFonts w:ascii="Century" w:hAnsi="Century" w:cs="Miriam" w:hint="eastAsia"/>
          <w:b/>
          <w:spacing w:val="0"/>
          <w:szCs w:val="24"/>
          <w:rtl/>
        </w:rPr>
        <w:t>טענה</w:t>
      </w:r>
      <w:r w:rsidRPr="00853C93">
        <w:rPr>
          <w:rFonts w:ascii="Century" w:hAnsi="Century" w:cs="Miriam"/>
          <w:b/>
          <w:spacing w:val="0"/>
          <w:szCs w:val="24"/>
          <w:rtl/>
        </w:rPr>
        <w:t xml:space="preserve"> </w:t>
      </w:r>
      <w:r w:rsidRPr="00853C93">
        <w:rPr>
          <w:rFonts w:ascii="Century" w:hAnsi="Century" w:cs="Miriam" w:hint="eastAsia"/>
          <w:b/>
          <w:spacing w:val="0"/>
          <w:szCs w:val="24"/>
          <w:rtl/>
        </w:rPr>
        <w:t>זו</w:t>
      </w:r>
      <w:r w:rsidRPr="00853C93">
        <w:rPr>
          <w:rFonts w:ascii="Century" w:hAnsi="Century" w:cs="Miriam"/>
          <w:b/>
          <w:spacing w:val="0"/>
          <w:szCs w:val="24"/>
          <w:rtl/>
        </w:rPr>
        <w:t xml:space="preserve"> </w:t>
      </w:r>
      <w:r w:rsidRPr="00853C93">
        <w:rPr>
          <w:rFonts w:ascii="Century" w:hAnsi="Century" w:cs="Miriam" w:hint="eastAsia"/>
          <w:b/>
          <w:spacing w:val="0"/>
          <w:szCs w:val="24"/>
          <w:rtl/>
        </w:rPr>
        <w:t>אינה</w:t>
      </w:r>
      <w:r w:rsidRPr="00853C93">
        <w:rPr>
          <w:rFonts w:ascii="Century" w:hAnsi="Century" w:cs="Miriam"/>
          <w:b/>
          <w:spacing w:val="0"/>
          <w:szCs w:val="24"/>
          <w:rtl/>
        </w:rPr>
        <w:t xml:space="preserve"> </w:t>
      </w:r>
      <w:r w:rsidRPr="00853C93">
        <w:rPr>
          <w:rFonts w:ascii="Century" w:hAnsi="Century" w:cs="Miriam" w:hint="eastAsia"/>
          <w:b/>
          <w:spacing w:val="0"/>
          <w:szCs w:val="24"/>
          <w:rtl/>
        </w:rPr>
        <w:t>עולה</w:t>
      </w:r>
      <w:r w:rsidRPr="00853C93">
        <w:rPr>
          <w:rFonts w:ascii="Century" w:hAnsi="Century" w:cs="Miriam"/>
          <w:b/>
          <w:spacing w:val="0"/>
          <w:szCs w:val="24"/>
          <w:rtl/>
        </w:rPr>
        <w:t xml:space="preserve"> </w:t>
      </w:r>
      <w:r w:rsidRPr="00853C93">
        <w:rPr>
          <w:rFonts w:ascii="Century" w:hAnsi="Century" w:cs="Miriam" w:hint="eastAsia"/>
          <w:b/>
          <w:spacing w:val="0"/>
          <w:szCs w:val="24"/>
          <w:rtl/>
        </w:rPr>
        <w:t>בקנה</w:t>
      </w:r>
      <w:r w:rsidRPr="00853C93">
        <w:rPr>
          <w:rFonts w:ascii="Century" w:hAnsi="Century" w:cs="Miriam"/>
          <w:b/>
          <w:spacing w:val="0"/>
          <w:szCs w:val="24"/>
          <w:rtl/>
        </w:rPr>
        <w:t xml:space="preserve"> </w:t>
      </w:r>
      <w:r w:rsidRPr="00853C93">
        <w:rPr>
          <w:rFonts w:ascii="Century" w:hAnsi="Century" w:cs="Miriam" w:hint="eastAsia"/>
          <w:b/>
          <w:spacing w:val="0"/>
          <w:szCs w:val="24"/>
          <w:rtl/>
        </w:rPr>
        <w:t>אחד</w:t>
      </w:r>
      <w:r w:rsidRPr="00853C93">
        <w:rPr>
          <w:rFonts w:ascii="Century" w:hAnsi="Century" w:cs="Miriam"/>
          <w:b/>
          <w:spacing w:val="0"/>
          <w:szCs w:val="24"/>
          <w:rtl/>
        </w:rPr>
        <w:t xml:space="preserve"> </w:t>
      </w:r>
      <w:r w:rsidRPr="00853C93">
        <w:rPr>
          <w:rFonts w:ascii="Century" w:hAnsi="Century" w:cs="Miriam" w:hint="eastAsia"/>
          <w:b/>
          <w:spacing w:val="0"/>
          <w:szCs w:val="24"/>
          <w:rtl/>
        </w:rPr>
        <w:t>עם</w:t>
      </w:r>
      <w:r w:rsidRPr="00853C93">
        <w:rPr>
          <w:rFonts w:ascii="Century" w:hAnsi="Century" w:cs="Miriam"/>
          <w:b/>
          <w:spacing w:val="0"/>
          <w:szCs w:val="24"/>
          <w:rtl/>
        </w:rPr>
        <w:t xml:space="preserve"> </w:t>
      </w:r>
      <w:r w:rsidRPr="00853C93">
        <w:rPr>
          <w:rFonts w:ascii="Century" w:hAnsi="Century" w:cs="Miriam" w:hint="eastAsia"/>
          <w:b/>
          <w:spacing w:val="0"/>
          <w:szCs w:val="24"/>
          <w:rtl/>
        </w:rPr>
        <w:t>הראיות</w:t>
      </w:r>
      <w:r w:rsidRPr="00853C93">
        <w:rPr>
          <w:rFonts w:ascii="Century" w:hAnsi="Century" w:cs="Miriam"/>
          <w:b/>
          <w:spacing w:val="0"/>
          <w:szCs w:val="24"/>
          <w:rtl/>
        </w:rPr>
        <w:t xml:space="preserve">, </w:t>
      </w:r>
      <w:r w:rsidRPr="00853C93">
        <w:rPr>
          <w:rFonts w:ascii="Century" w:hAnsi="Century" w:cs="Miriam" w:hint="eastAsia"/>
          <w:b/>
          <w:spacing w:val="0"/>
          <w:szCs w:val="24"/>
          <w:rtl/>
        </w:rPr>
        <w:t>לפיהן</w:t>
      </w:r>
      <w:r w:rsidRPr="00E35D12">
        <w:rPr>
          <w:rtl/>
        </w:rPr>
        <w:t xml:space="preserve"> </w:t>
      </w:r>
      <w:r w:rsidRPr="00E35D12">
        <w:rPr>
          <w:rFonts w:ascii="Century" w:hAnsi="Century" w:cs="Miriam" w:hint="eastAsia"/>
          <w:b/>
          <w:spacing w:val="0"/>
          <w:szCs w:val="24"/>
          <w:rtl/>
        </w:rPr>
        <w:t>אלמלא</w:t>
      </w:r>
      <w:r w:rsidRPr="00E35D12">
        <w:rPr>
          <w:rFonts w:ascii="Century" w:hAnsi="Century" w:cs="Miriam"/>
          <w:b/>
          <w:spacing w:val="0"/>
          <w:szCs w:val="24"/>
          <w:rtl/>
        </w:rPr>
        <w:t xml:space="preserve"> </w:t>
      </w:r>
      <w:r w:rsidRPr="00E35D12">
        <w:rPr>
          <w:rFonts w:ascii="Century" w:hAnsi="Century" w:cs="Miriam" w:hint="eastAsia"/>
          <w:b/>
          <w:spacing w:val="0"/>
          <w:szCs w:val="24"/>
          <w:rtl/>
        </w:rPr>
        <w:t>ההוראות</w:t>
      </w:r>
      <w:r w:rsidRPr="00E35D12">
        <w:rPr>
          <w:rFonts w:ascii="Century" w:hAnsi="Century" w:cs="Miriam"/>
          <w:b/>
          <w:spacing w:val="0"/>
          <w:szCs w:val="24"/>
          <w:rtl/>
        </w:rPr>
        <w:t xml:space="preserve"> </w:t>
      </w:r>
      <w:r w:rsidRPr="00E35D12">
        <w:rPr>
          <w:rFonts w:ascii="Century" w:hAnsi="Century" w:cs="Miriam" w:hint="eastAsia"/>
          <w:b/>
          <w:spacing w:val="0"/>
          <w:szCs w:val="24"/>
          <w:rtl/>
        </w:rPr>
        <w:t>המפורשות</w:t>
      </w:r>
      <w:r w:rsidRPr="00E35D12">
        <w:rPr>
          <w:rFonts w:ascii="Century" w:hAnsi="Century" w:cs="Miriam"/>
          <w:b/>
          <w:spacing w:val="0"/>
          <w:szCs w:val="24"/>
          <w:rtl/>
        </w:rPr>
        <w:t xml:space="preserve"> </w:t>
      </w:r>
      <w:r w:rsidRPr="00E35D12">
        <w:rPr>
          <w:rFonts w:ascii="Century" w:hAnsi="Century" w:cs="Miriam" w:hint="eastAsia"/>
          <w:b/>
          <w:spacing w:val="0"/>
          <w:szCs w:val="24"/>
          <w:rtl/>
        </w:rPr>
        <w:t>בהסכם</w:t>
      </w:r>
      <w:r w:rsidRPr="00E35D12">
        <w:rPr>
          <w:rFonts w:ascii="Century" w:hAnsi="Century" w:cs="Miriam"/>
          <w:b/>
          <w:spacing w:val="0"/>
          <w:szCs w:val="24"/>
          <w:rtl/>
        </w:rPr>
        <w:t xml:space="preserve"> </w:t>
      </w:r>
      <w:r w:rsidRPr="00E35D12">
        <w:rPr>
          <w:rFonts w:ascii="Century" w:hAnsi="Century" w:cs="Miriam" w:hint="eastAsia"/>
          <w:b/>
          <w:spacing w:val="0"/>
          <w:szCs w:val="24"/>
          <w:rtl/>
        </w:rPr>
        <w:t>המיזוג</w:t>
      </w:r>
      <w:r w:rsidRPr="00E35D12">
        <w:rPr>
          <w:rFonts w:ascii="Century" w:hAnsi="Century" w:cs="Miriam"/>
          <w:b/>
          <w:spacing w:val="0"/>
          <w:szCs w:val="24"/>
          <w:rtl/>
        </w:rPr>
        <w:t xml:space="preserve">, </w:t>
      </w:r>
      <w:r w:rsidRPr="00E35D12">
        <w:rPr>
          <w:rFonts w:ascii="Century" w:hAnsi="Century" w:cs="Miriam" w:hint="eastAsia"/>
          <w:b/>
          <w:spacing w:val="0"/>
          <w:szCs w:val="24"/>
          <w:rtl/>
        </w:rPr>
        <w:t>המערער</w:t>
      </w:r>
      <w:r w:rsidRPr="00E35D12">
        <w:rPr>
          <w:rFonts w:ascii="Century" w:hAnsi="Century" w:cs="Miriam"/>
          <w:b/>
          <w:spacing w:val="0"/>
          <w:szCs w:val="24"/>
          <w:rtl/>
        </w:rPr>
        <w:t xml:space="preserve"> </w:t>
      </w:r>
      <w:r w:rsidRPr="00E35D12">
        <w:rPr>
          <w:rFonts w:ascii="Century" w:hAnsi="Century" w:cs="Miriam" w:hint="eastAsia"/>
          <w:b/>
          <w:spacing w:val="0"/>
          <w:szCs w:val="24"/>
          <w:rtl/>
        </w:rPr>
        <w:t>היה</w:t>
      </w:r>
      <w:r w:rsidRPr="00E35D12">
        <w:rPr>
          <w:rFonts w:ascii="Century" w:hAnsi="Century" w:cs="Miriam"/>
          <w:b/>
          <w:spacing w:val="0"/>
          <w:szCs w:val="24"/>
          <w:rtl/>
        </w:rPr>
        <w:t xml:space="preserve"> </w:t>
      </w:r>
      <w:r w:rsidRPr="00E35D12">
        <w:rPr>
          <w:rFonts w:ascii="Century" w:hAnsi="Century" w:cs="Miriam" w:hint="eastAsia"/>
          <w:b/>
          <w:spacing w:val="0"/>
          <w:szCs w:val="24"/>
          <w:rtl/>
        </w:rPr>
        <w:t>רשאי</w:t>
      </w:r>
      <w:r w:rsidRPr="00E35D12">
        <w:rPr>
          <w:rFonts w:ascii="Century" w:hAnsi="Century" w:cs="Miriam"/>
          <w:b/>
          <w:spacing w:val="0"/>
          <w:szCs w:val="24"/>
          <w:rtl/>
        </w:rPr>
        <w:t xml:space="preserve"> </w:t>
      </w:r>
      <w:r w:rsidRPr="00E35D12">
        <w:rPr>
          <w:rFonts w:ascii="Century" w:hAnsi="Century" w:cs="Miriam" w:hint="eastAsia"/>
          <w:b/>
          <w:spacing w:val="0"/>
          <w:szCs w:val="24"/>
          <w:rtl/>
        </w:rPr>
        <w:t>לעשות</w:t>
      </w:r>
      <w:r w:rsidRPr="00E35D12">
        <w:rPr>
          <w:rFonts w:ascii="Century" w:hAnsi="Century" w:cs="Miriam"/>
          <w:b/>
          <w:spacing w:val="0"/>
          <w:szCs w:val="24"/>
          <w:rtl/>
        </w:rPr>
        <w:t xml:space="preserve"> </w:t>
      </w:r>
      <w:r w:rsidRPr="00E35D12">
        <w:rPr>
          <w:rFonts w:ascii="Century" w:hAnsi="Century" w:cs="Miriam" w:hint="eastAsia"/>
          <w:b/>
          <w:spacing w:val="0"/>
          <w:szCs w:val="24"/>
          <w:rtl/>
        </w:rPr>
        <w:t>שימוש</w:t>
      </w:r>
      <w:r w:rsidRPr="00E35D12">
        <w:rPr>
          <w:rFonts w:ascii="Century" w:hAnsi="Century" w:cs="Miriam"/>
          <w:b/>
          <w:spacing w:val="0"/>
          <w:szCs w:val="24"/>
          <w:rtl/>
        </w:rPr>
        <w:t xml:space="preserve"> </w:t>
      </w:r>
      <w:r w:rsidRPr="00E35D12">
        <w:rPr>
          <w:rFonts w:ascii="Century" w:hAnsi="Century" w:cs="Miriam" w:hint="eastAsia"/>
          <w:b/>
          <w:spacing w:val="0"/>
          <w:szCs w:val="24"/>
          <w:rtl/>
        </w:rPr>
        <w:t>במוניטין</w:t>
      </w:r>
      <w:r w:rsidRPr="00E35D12">
        <w:rPr>
          <w:rFonts w:ascii="Century" w:hAnsi="Century" w:cs="Miriam"/>
          <w:b/>
          <w:spacing w:val="0"/>
          <w:szCs w:val="24"/>
          <w:rtl/>
        </w:rPr>
        <w:t xml:space="preserve"> </w:t>
      </w:r>
      <w:r w:rsidRPr="00E35D12">
        <w:rPr>
          <w:rFonts w:ascii="Century" w:hAnsi="Century" w:cs="Miriam" w:hint="eastAsia"/>
          <w:b/>
          <w:spacing w:val="0"/>
          <w:szCs w:val="24"/>
          <w:rtl/>
        </w:rPr>
        <w:t>שלו</w:t>
      </w:r>
      <w:r w:rsidRPr="00E35D12">
        <w:rPr>
          <w:rFonts w:ascii="Century" w:hAnsi="Century" w:cs="Miriam"/>
          <w:b/>
          <w:spacing w:val="0"/>
          <w:szCs w:val="24"/>
          <w:rtl/>
        </w:rPr>
        <w:t xml:space="preserve"> </w:t>
      </w:r>
      <w:r w:rsidRPr="00E35D12">
        <w:rPr>
          <w:rFonts w:ascii="Century" w:hAnsi="Century" w:cs="Miriam" w:hint="eastAsia"/>
          <w:b/>
          <w:spacing w:val="0"/>
          <w:szCs w:val="24"/>
          <w:rtl/>
        </w:rPr>
        <w:t>ולהקים</w:t>
      </w:r>
      <w:r w:rsidRPr="00E35D12">
        <w:rPr>
          <w:rFonts w:ascii="Century" w:hAnsi="Century" w:cs="Miriam"/>
          <w:b/>
          <w:spacing w:val="0"/>
          <w:szCs w:val="24"/>
          <w:rtl/>
        </w:rPr>
        <w:t xml:space="preserve"> </w:t>
      </w:r>
      <w:r w:rsidRPr="00E35D12">
        <w:rPr>
          <w:rFonts w:ascii="Century" w:hAnsi="Century" w:cs="Miriam" w:hint="eastAsia"/>
          <w:b/>
          <w:spacing w:val="0"/>
          <w:szCs w:val="24"/>
          <w:rtl/>
        </w:rPr>
        <w:t>עסק</w:t>
      </w:r>
      <w:r w:rsidRPr="00E35D12">
        <w:rPr>
          <w:rFonts w:ascii="Century" w:hAnsi="Century" w:cs="Miriam"/>
          <w:b/>
          <w:spacing w:val="0"/>
          <w:szCs w:val="24"/>
          <w:rtl/>
        </w:rPr>
        <w:t xml:space="preserve"> </w:t>
      </w:r>
      <w:r w:rsidRPr="00E35D12">
        <w:rPr>
          <w:rFonts w:ascii="Century" w:hAnsi="Century" w:cs="Miriam" w:hint="eastAsia"/>
          <w:b/>
          <w:spacing w:val="0"/>
          <w:szCs w:val="24"/>
          <w:rtl/>
        </w:rPr>
        <w:t>חדש</w:t>
      </w:r>
      <w:r w:rsidRPr="00E35D12">
        <w:rPr>
          <w:rFonts w:ascii="Century" w:hAnsi="Century" w:cs="Miriam"/>
          <w:b/>
          <w:spacing w:val="0"/>
          <w:szCs w:val="24"/>
          <w:rtl/>
        </w:rPr>
        <w:t>/</w:t>
      </w:r>
      <w:r w:rsidRPr="00E35D12">
        <w:rPr>
          <w:rFonts w:ascii="Century" w:hAnsi="Century" w:cs="Miriam" w:hint="eastAsia"/>
          <w:b/>
          <w:spacing w:val="0"/>
          <w:szCs w:val="24"/>
          <w:rtl/>
        </w:rPr>
        <w:t>להצטרף</w:t>
      </w:r>
      <w:r w:rsidRPr="00E35D12">
        <w:rPr>
          <w:rFonts w:ascii="Century" w:hAnsi="Century" w:cs="Miriam"/>
          <w:b/>
          <w:spacing w:val="0"/>
          <w:szCs w:val="24"/>
          <w:rtl/>
        </w:rPr>
        <w:t xml:space="preserve"> </w:t>
      </w:r>
      <w:r w:rsidRPr="00E35D12">
        <w:rPr>
          <w:rFonts w:ascii="Century" w:hAnsi="Century" w:cs="Miriam" w:hint="eastAsia"/>
          <w:b/>
          <w:spacing w:val="0"/>
          <w:szCs w:val="24"/>
          <w:rtl/>
        </w:rPr>
        <w:t>לעסק</w:t>
      </w:r>
      <w:r w:rsidRPr="00E35D12">
        <w:rPr>
          <w:rFonts w:ascii="Century" w:hAnsi="Century" w:cs="Miriam"/>
          <w:b/>
          <w:spacing w:val="0"/>
          <w:szCs w:val="24"/>
          <w:rtl/>
        </w:rPr>
        <w:t xml:space="preserve"> </w:t>
      </w:r>
      <w:r w:rsidRPr="00E35D12">
        <w:rPr>
          <w:rFonts w:ascii="Century" w:hAnsi="Century" w:cs="Miriam" w:hint="eastAsia"/>
          <w:b/>
          <w:spacing w:val="0"/>
          <w:szCs w:val="24"/>
          <w:rtl/>
        </w:rPr>
        <w:t>קיים</w:t>
      </w:r>
      <w:r w:rsidRPr="00E35D12">
        <w:rPr>
          <w:rFonts w:ascii="Century" w:hAnsi="Century" w:cs="Miriam"/>
          <w:b/>
          <w:spacing w:val="0"/>
          <w:szCs w:val="24"/>
          <w:rtl/>
        </w:rPr>
        <w:t xml:space="preserve">; </w:t>
      </w:r>
      <w:r w:rsidRPr="00E35D12">
        <w:rPr>
          <w:rFonts w:ascii="Century" w:hAnsi="Century" w:cs="Miriam" w:hint="eastAsia"/>
          <w:b/>
          <w:spacing w:val="0"/>
          <w:szCs w:val="24"/>
          <w:rtl/>
        </w:rPr>
        <w:t>וכן</w:t>
      </w:r>
      <w:r w:rsidRPr="00E35D12">
        <w:rPr>
          <w:rFonts w:ascii="Century" w:hAnsi="Century" w:cs="Miriam"/>
          <w:b/>
          <w:spacing w:val="0"/>
          <w:szCs w:val="24"/>
          <w:rtl/>
        </w:rPr>
        <w:t xml:space="preserve"> </w:t>
      </w:r>
      <w:r w:rsidRPr="00E35D12">
        <w:rPr>
          <w:rFonts w:ascii="Century" w:hAnsi="Century" w:cs="Miriam" w:hint="eastAsia"/>
          <w:b/>
          <w:spacing w:val="0"/>
          <w:szCs w:val="24"/>
          <w:rtl/>
        </w:rPr>
        <w:t>עם</w:t>
      </w:r>
      <w:r w:rsidRPr="00E35D12">
        <w:rPr>
          <w:rFonts w:ascii="Century" w:hAnsi="Century" w:cs="Miriam"/>
          <w:b/>
          <w:spacing w:val="0"/>
          <w:szCs w:val="24"/>
          <w:rtl/>
        </w:rPr>
        <w:t xml:space="preserve"> </w:t>
      </w:r>
      <w:r w:rsidRPr="00E35D12">
        <w:rPr>
          <w:rFonts w:ascii="Century" w:hAnsi="Century" w:cs="Miriam" w:hint="eastAsia"/>
          <w:b/>
          <w:spacing w:val="0"/>
          <w:szCs w:val="24"/>
          <w:rtl/>
        </w:rPr>
        <w:t>שלל</w:t>
      </w:r>
      <w:r w:rsidRPr="00E35D12">
        <w:rPr>
          <w:rFonts w:ascii="Century" w:hAnsi="Century" w:cs="Miriam"/>
          <w:b/>
          <w:spacing w:val="0"/>
          <w:szCs w:val="24"/>
          <w:rtl/>
        </w:rPr>
        <w:t xml:space="preserve"> </w:t>
      </w:r>
      <w:r w:rsidRPr="00E35D12">
        <w:rPr>
          <w:rFonts w:ascii="Century" w:hAnsi="Century" w:cs="Miriam" w:hint="eastAsia"/>
          <w:b/>
          <w:spacing w:val="0"/>
          <w:szCs w:val="24"/>
          <w:rtl/>
        </w:rPr>
        <w:t>העדויות</w:t>
      </w:r>
      <w:r w:rsidRPr="00E35D12">
        <w:rPr>
          <w:rFonts w:ascii="Century" w:hAnsi="Century" w:cs="Miriam"/>
          <w:b/>
          <w:spacing w:val="0"/>
          <w:szCs w:val="24"/>
          <w:rtl/>
        </w:rPr>
        <w:t xml:space="preserve"> </w:t>
      </w:r>
      <w:r w:rsidRPr="00E35D12">
        <w:rPr>
          <w:rFonts w:ascii="Century" w:hAnsi="Century" w:cs="Miriam" w:hint="eastAsia"/>
          <w:b/>
          <w:spacing w:val="0"/>
          <w:szCs w:val="24"/>
          <w:rtl/>
        </w:rPr>
        <w:t>שנשמעו</w:t>
      </w:r>
      <w:r w:rsidRPr="00E35D12">
        <w:rPr>
          <w:rFonts w:ascii="Century" w:hAnsi="Century" w:cs="Miriam"/>
          <w:b/>
          <w:spacing w:val="0"/>
          <w:szCs w:val="24"/>
          <w:rtl/>
        </w:rPr>
        <w:t xml:space="preserve"> </w:t>
      </w:r>
      <w:r w:rsidRPr="00E35D12">
        <w:rPr>
          <w:rFonts w:ascii="Century" w:hAnsi="Century" w:cs="Miriam" w:hint="eastAsia"/>
          <w:b/>
          <w:spacing w:val="0"/>
          <w:szCs w:val="24"/>
          <w:rtl/>
        </w:rPr>
        <w:t>מפי</w:t>
      </w:r>
      <w:r w:rsidRPr="00E35D12">
        <w:rPr>
          <w:rFonts w:ascii="Century" w:hAnsi="Century" w:cs="Miriam"/>
          <w:b/>
          <w:spacing w:val="0"/>
          <w:szCs w:val="24"/>
          <w:rtl/>
        </w:rPr>
        <w:t xml:space="preserve"> </w:t>
      </w:r>
      <w:r w:rsidRPr="00E35D12">
        <w:rPr>
          <w:rFonts w:ascii="Century" w:hAnsi="Century" w:cs="Miriam" w:hint="eastAsia"/>
          <w:b/>
          <w:spacing w:val="0"/>
          <w:szCs w:val="24"/>
          <w:rtl/>
        </w:rPr>
        <w:t>לקוחות</w:t>
      </w:r>
      <w:r w:rsidRPr="00E35D12">
        <w:rPr>
          <w:rFonts w:ascii="Century" w:hAnsi="Century" w:cs="Miriam"/>
          <w:b/>
          <w:spacing w:val="0"/>
          <w:szCs w:val="24"/>
          <w:rtl/>
        </w:rPr>
        <w:t xml:space="preserve"> </w:t>
      </w:r>
      <w:r w:rsidRPr="00E35D12">
        <w:rPr>
          <w:rFonts w:ascii="Century" w:hAnsi="Century" w:cs="Miriam" w:hint="eastAsia"/>
          <w:b/>
          <w:spacing w:val="0"/>
          <w:szCs w:val="24"/>
          <w:rtl/>
        </w:rPr>
        <w:t>וגורמים</w:t>
      </w:r>
      <w:r w:rsidRPr="00E35D12">
        <w:rPr>
          <w:rFonts w:ascii="Century" w:hAnsi="Century" w:cs="Miriam"/>
          <w:b/>
          <w:spacing w:val="0"/>
          <w:szCs w:val="24"/>
          <w:rtl/>
        </w:rPr>
        <w:t xml:space="preserve"> </w:t>
      </w:r>
      <w:r w:rsidRPr="00E35D12">
        <w:rPr>
          <w:rFonts w:ascii="Century" w:hAnsi="Century" w:cs="Miriam" w:hint="eastAsia"/>
          <w:b/>
          <w:spacing w:val="0"/>
          <w:szCs w:val="24"/>
          <w:rtl/>
        </w:rPr>
        <w:t>באזימוט</w:t>
      </w:r>
      <w:r w:rsidRPr="00E35D12">
        <w:rPr>
          <w:rFonts w:ascii="Century" w:hAnsi="Century" w:cs="Miriam"/>
          <w:b/>
          <w:spacing w:val="0"/>
          <w:szCs w:val="24"/>
          <w:rtl/>
        </w:rPr>
        <w:t>/</w:t>
      </w:r>
      <w:r w:rsidRPr="00E35D12">
        <w:rPr>
          <w:rFonts w:ascii="Century" w:hAnsi="Century" w:cs="Miriam" w:hint="eastAsia"/>
          <w:b/>
          <w:spacing w:val="0"/>
          <w:szCs w:val="24"/>
          <w:rtl/>
        </w:rPr>
        <w:t>אלביט</w:t>
      </w:r>
      <w:r w:rsidRPr="00E35D12">
        <w:rPr>
          <w:rFonts w:ascii="Century" w:hAnsi="Century" w:cs="Miriam"/>
          <w:b/>
          <w:spacing w:val="0"/>
          <w:szCs w:val="24"/>
          <w:rtl/>
        </w:rPr>
        <w:t xml:space="preserve">, </w:t>
      </w:r>
      <w:r w:rsidRPr="00E35D12">
        <w:rPr>
          <w:rFonts w:ascii="Century" w:hAnsi="Century" w:cs="Miriam" w:hint="eastAsia"/>
          <w:b/>
          <w:spacing w:val="0"/>
          <w:szCs w:val="24"/>
          <w:rtl/>
        </w:rPr>
        <w:t>מהן</w:t>
      </w:r>
      <w:r w:rsidRPr="00E35D12">
        <w:rPr>
          <w:rFonts w:ascii="Century" w:hAnsi="Century" w:cs="Miriam"/>
          <w:b/>
          <w:spacing w:val="0"/>
          <w:szCs w:val="24"/>
          <w:rtl/>
        </w:rPr>
        <w:t xml:space="preserve"> </w:t>
      </w:r>
      <w:r w:rsidRPr="00E35D12">
        <w:rPr>
          <w:rFonts w:ascii="Century" w:hAnsi="Century" w:cs="Miriam" w:hint="eastAsia"/>
          <w:b/>
          <w:spacing w:val="0"/>
          <w:szCs w:val="24"/>
          <w:rtl/>
        </w:rPr>
        <w:t>עולה</w:t>
      </w:r>
      <w:r w:rsidRPr="00E35D12">
        <w:rPr>
          <w:rFonts w:ascii="Century" w:hAnsi="Century" w:cs="Miriam"/>
          <w:b/>
          <w:spacing w:val="0"/>
          <w:szCs w:val="24"/>
          <w:rtl/>
        </w:rPr>
        <w:t xml:space="preserve"> </w:t>
      </w:r>
      <w:r w:rsidRPr="00E35D12">
        <w:rPr>
          <w:rFonts w:ascii="Century" w:hAnsi="Century" w:cs="Miriam" w:hint="eastAsia"/>
          <w:b/>
          <w:spacing w:val="0"/>
          <w:szCs w:val="24"/>
          <w:rtl/>
        </w:rPr>
        <w:t>כי</w:t>
      </w:r>
      <w:r w:rsidRPr="00E35D12">
        <w:rPr>
          <w:rFonts w:ascii="Century" w:hAnsi="Century" w:cs="Miriam"/>
          <w:b/>
          <w:spacing w:val="0"/>
          <w:szCs w:val="24"/>
          <w:rtl/>
        </w:rPr>
        <w:t xml:space="preserve"> </w:t>
      </w:r>
      <w:r w:rsidRPr="00E35D12">
        <w:rPr>
          <w:rFonts w:ascii="Century" w:hAnsi="Century" w:cs="Miriam" w:hint="eastAsia"/>
          <w:b/>
          <w:spacing w:val="0"/>
          <w:szCs w:val="24"/>
          <w:rtl/>
        </w:rPr>
        <w:t>חלק</w:t>
      </w:r>
      <w:r w:rsidRPr="00E35D12">
        <w:rPr>
          <w:rFonts w:ascii="Century" w:hAnsi="Century" w:cs="Miriam"/>
          <w:b/>
          <w:spacing w:val="0"/>
          <w:szCs w:val="24"/>
          <w:rtl/>
        </w:rPr>
        <w:t xml:space="preserve"> </w:t>
      </w:r>
      <w:r w:rsidRPr="00E35D12">
        <w:rPr>
          <w:rFonts w:ascii="Century" w:hAnsi="Century" w:cs="Miriam" w:hint="eastAsia"/>
          <w:b/>
          <w:spacing w:val="0"/>
          <w:szCs w:val="24"/>
          <w:rtl/>
        </w:rPr>
        <w:t>ניכר</w:t>
      </w:r>
      <w:r w:rsidRPr="00E35D12">
        <w:rPr>
          <w:rFonts w:ascii="Century" w:hAnsi="Century" w:cs="Miriam"/>
          <w:b/>
          <w:spacing w:val="0"/>
          <w:szCs w:val="24"/>
          <w:rtl/>
        </w:rPr>
        <w:t xml:space="preserve"> </w:t>
      </w:r>
      <w:r w:rsidRPr="00E35D12">
        <w:rPr>
          <w:rFonts w:ascii="Century" w:hAnsi="Century" w:cs="Miriam" w:hint="eastAsia"/>
          <w:b/>
          <w:spacing w:val="0"/>
          <w:szCs w:val="24"/>
          <w:rtl/>
        </w:rPr>
        <w:t>מלקוחות</w:t>
      </w:r>
      <w:r w:rsidRPr="00E35D12">
        <w:rPr>
          <w:rFonts w:ascii="Century" w:hAnsi="Century" w:cs="Miriam"/>
          <w:b/>
          <w:spacing w:val="0"/>
          <w:szCs w:val="24"/>
          <w:rtl/>
        </w:rPr>
        <w:t xml:space="preserve"> </w:t>
      </w:r>
      <w:r w:rsidRPr="00E35D12">
        <w:rPr>
          <w:rFonts w:ascii="Century" w:hAnsi="Century" w:cs="Miriam" w:hint="eastAsia"/>
          <w:b/>
          <w:spacing w:val="0"/>
          <w:szCs w:val="24"/>
          <w:rtl/>
        </w:rPr>
        <w:t>אזימוט</w:t>
      </w:r>
      <w:r w:rsidRPr="00E35D12">
        <w:rPr>
          <w:rFonts w:ascii="Century" w:hAnsi="Century" w:cs="Miriam"/>
          <w:b/>
          <w:spacing w:val="0"/>
          <w:szCs w:val="24"/>
          <w:rtl/>
        </w:rPr>
        <w:t xml:space="preserve">, </w:t>
      </w:r>
      <w:r w:rsidRPr="00E35D12">
        <w:rPr>
          <w:rFonts w:ascii="Century" w:hAnsi="Century" w:cs="Miriam" w:hint="eastAsia"/>
          <w:b/>
          <w:spacing w:val="0"/>
          <w:szCs w:val="24"/>
          <w:rtl/>
        </w:rPr>
        <w:t>אכן</w:t>
      </w:r>
      <w:r w:rsidRPr="00E35D12">
        <w:rPr>
          <w:rFonts w:ascii="Century" w:hAnsi="Century" w:cs="Miriam"/>
          <w:b/>
          <w:spacing w:val="0"/>
          <w:szCs w:val="24"/>
          <w:rtl/>
        </w:rPr>
        <w:t xml:space="preserve"> </w:t>
      </w:r>
      <w:r w:rsidRPr="00E35D12">
        <w:rPr>
          <w:rFonts w:ascii="Century" w:hAnsi="Century" w:cs="Miriam" w:hint="eastAsia"/>
          <w:b/>
          <w:spacing w:val="0"/>
          <w:szCs w:val="24"/>
          <w:rtl/>
        </w:rPr>
        <w:t>היה</w:t>
      </w:r>
      <w:r w:rsidRPr="00E35D12">
        <w:rPr>
          <w:rFonts w:ascii="Century" w:hAnsi="Century" w:cs="Miriam"/>
          <w:b/>
          <w:spacing w:val="0"/>
          <w:szCs w:val="24"/>
          <w:rtl/>
        </w:rPr>
        <w:t xml:space="preserve"> </w:t>
      </w:r>
      <w:r w:rsidRPr="00E35D12">
        <w:rPr>
          <w:rFonts w:ascii="Century" w:hAnsi="Century" w:cs="Miriam" w:hint="eastAsia"/>
          <w:b/>
          <w:spacing w:val="0"/>
          <w:szCs w:val="24"/>
          <w:rtl/>
        </w:rPr>
        <w:t>בוחר</w:t>
      </w:r>
      <w:r w:rsidRPr="00E35D12">
        <w:rPr>
          <w:rFonts w:ascii="Century" w:hAnsi="Century" w:cs="Miriam"/>
          <w:b/>
          <w:spacing w:val="0"/>
          <w:szCs w:val="24"/>
          <w:rtl/>
        </w:rPr>
        <w:t xml:space="preserve"> </w:t>
      </w:r>
      <w:r w:rsidRPr="00E35D12">
        <w:rPr>
          <w:rFonts w:ascii="Century" w:hAnsi="Century" w:cs="Miriam" w:hint="eastAsia"/>
          <w:b/>
          <w:spacing w:val="0"/>
          <w:szCs w:val="24"/>
          <w:rtl/>
        </w:rPr>
        <w:t>לבצע</w:t>
      </w:r>
      <w:r w:rsidRPr="00E35D12">
        <w:rPr>
          <w:rFonts w:ascii="Century" w:hAnsi="Century" w:cs="Miriam"/>
          <w:b/>
          <w:spacing w:val="0"/>
          <w:szCs w:val="24"/>
          <w:rtl/>
        </w:rPr>
        <w:t xml:space="preserve"> </w:t>
      </w:r>
      <w:r w:rsidRPr="00E35D12">
        <w:rPr>
          <w:rFonts w:ascii="Century" w:hAnsi="Century" w:cs="Miriam" w:hint="eastAsia"/>
          <w:b/>
          <w:spacing w:val="0"/>
          <w:szCs w:val="24"/>
          <w:rtl/>
        </w:rPr>
        <w:t>עסקים</w:t>
      </w:r>
      <w:r w:rsidRPr="00E35D12">
        <w:rPr>
          <w:rFonts w:ascii="Century" w:hAnsi="Century" w:cs="Miriam"/>
          <w:b/>
          <w:spacing w:val="0"/>
          <w:szCs w:val="24"/>
          <w:rtl/>
        </w:rPr>
        <w:t xml:space="preserve"> </w:t>
      </w:r>
      <w:r w:rsidRPr="00E35D12">
        <w:rPr>
          <w:rFonts w:ascii="Century" w:hAnsi="Century" w:cs="Miriam" w:hint="eastAsia"/>
          <w:b/>
          <w:spacing w:val="0"/>
          <w:szCs w:val="24"/>
          <w:rtl/>
        </w:rPr>
        <w:t>עם</w:t>
      </w:r>
      <w:r w:rsidRPr="00E35D12">
        <w:rPr>
          <w:rFonts w:ascii="Century" w:hAnsi="Century" w:cs="Miriam"/>
          <w:b/>
          <w:spacing w:val="0"/>
          <w:szCs w:val="24"/>
          <w:rtl/>
        </w:rPr>
        <w:t xml:space="preserve"> </w:t>
      </w:r>
      <w:r w:rsidRPr="00E35D12">
        <w:rPr>
          <w:rFonts w:ascii="Century" w:hAnsi="Century" w:cs="Miriam" w:hint="eastAsia"/>
          <w:b/>
          <w:spacing w:val="0"/>
          <w:szCs w:val="24"/>
          <w:rtl/>
        </w:rPr>
        <w:t>המערער</w:t>
      </w:r>
      <w:r w:rsidRPr="00E35D12">
        <w:rPr>
          <w:rFonts w:ascii="Century" w:hAnsi="Century" w:cs="Miriam"/>
          <w:b/>
          <w:spacing w:val="0"/>
          <w:szCs w:val="24"/>
          <w:rtl/>
        </w:rPr>
        <w:t xml:space="preserve">, </w:t>
      </w:r>
      <w:r w:rsidRPr="00E35D12">
        <w:rPr>
          <w:rFonts w:ascii="Century" w:hAnsi="Century" w:cs="Miriam" w:hint="eastAsia"/>
          <w:b/>
          <w:spacing w:val="0"/>
          <w:szCs w:val="24"/>
          <w:rtl/>
        </w:rPr>
        <w:t>אילו</w:t>
      </w:r>
      <w:r w:rsidRPr="00E35D12">
        <w:rPr>
          <w:rFonts w:ascii="Century" w:hAnsi="Century" w:cs="Miriam"/>
          <w:b/>
          <w:spacing w:val="0"/>
          <w:szCs w:val="24"/>
          <w:rtl/>
        </w:rPr>
        <w:t xml:space="preserve"> </w:t>
      </w:r>
      <w:r w:rsidRPr="00E35D12">
        <w:rPr>
          <w:rFonts w:ascii="Century" w:hAnsi="Century" w:cs="Miriam" w:hint="eastAsia"/>
          <w:b/>
          <w:spacing w:val="0"/>
          <w:szCs w:val="24"/>
          <w:rtl/>
        </w:rPr>
        <w:t>לאחר</w:t>
      </w:r>
      <w:r w:rsidRPr="00E35D12">
        <w:rPr>
          <w:rFonts w:ascii="Century" w:hAnsi="Century" w:cs="Miriam"/>
          <w:b/>
          <w:spacing w:val="0"/>
          <w:szCs w:val="24"/>
          <w:rtl/>
        </w:rPr>
        <w:t xml:space="preserve"> </w:t>
      </w:r>
      <w:r w:rsidRPr="00E35D12">
        <w:rPr>
          <w:rFonts w:ascii="Century" w:hAnsi="Century" w:cs="Miriam" w:hint="eastAsia"/>
          <w:b/>
          <w:spacing w:val="0"/>
          <w:szCs w:val="24"/>
          <w:rtl/>
        </w:rPr>
        <w:t>מועד</w:t>
      </w:r>
      <w:r w:rsidRPr="00E35D12">
        <w:rPr>
          <w:rFonts w:ascii="Century" w:hAnsi="Century" w:cs="Miriam"/>
          <w:b/>
          <w:spacing w:val="0"/>
          <w:szCs w:val="24"/>
          <w:rtl/>
        </w:rPr>
        <w:t xml:space="preserve"> </w:t>
      </w:r>
      <w:r w:rsidRPr="00E35D12">
        <w:rPr>
          <w:rFonts w:ascii="Century" w:hAnsi="Century" w:cs="Miriam" w:hint="eastAsia"/>
          <w:b/>
          <w:spacing w:val="0"/>
          <w:szCs w:val="24"/>
          <w:rtl/>
        </w:rPr>
        <w:t>המיזוג</w:t>
      </w:r>
      <w:r w:rsidRPr="00E35D12">
        <w:rPr>
          <w:rFonts w:ascii="Century" w:hAnsi="Century" w:cs="Miriam"/>
          <w:b/>
          <w:spacing w:val="0"/>
          <w:szCs w:val="24"/>
          <w:rtl/>
        </w:rPr>
        <w:t xml:space="preserve"> </w:t>
      </w:r>
      <w:r w:rsidRPr="00E35D12">
        <w:rPr>
          <w:rFonts w:ascii="Century" w:hAnsi="Century" w:cs="Miriam" w:hint="eastAsia"/>
          <w:b/>
          <w:spacing w:val="0"/>
          <w:szCs w:val="24"/>
          <w:rtl/>
        </w:rPr>
        <w:t>היה</w:t>
      </w:r>
      <w:r w:rsidRPr="00E35D12">
        <w:rPr>
          <w:rFonts w:ascii="Century" w:hAnsi="Century" w:cs="Miriam"/>
          <w:b/>
          <w:spacing w:val="0"/>
          <w:szCs w:val="24"/>
          <w:rtl/>
        </w:rPr>
        <w:t xml:space="preserve"> </w:t>
      </w:r>
      <w:r w:rsidRPr="00E35D12">
        <w:rPr>
          <w:rFonts w:ascii="Century" w:hAnsi="Century" w:cs="Miriam" w:hint="eastAsia"/>
          <w:b/>
          <w:spacing w:val="0"/>
          <w:szCs w:val="24"/>
          <w:rtl/>
        </w:rPr>
        <w:t>מקים</w:t>
      </w:r>
      <w:r w:rsidRPr="00E35D12">
        <w:rPr>
          <w:rFonts w:ascii="Century" w:hAnsi="Century" w:cs="Miriam"/>
          <w:b/>
          <w:spacing w:val="0"/>
          <w:szCs w:val="24"/>
          <w:rtl/>
        </w:rPr>
        <w:t xml:space="preserve"> </w:t>
      </w:r>
      <w:r w:rsidRPr="00E35D12">
        <w:rPr>
          <w:rFonts w:ascii="Century" w:hAnsi="Century" w:cs="Miriam" w:hint="eastAsia"/>
          <w:b/>
          <w:spacing w:val="0"/>
          <w:szCs w:val="24"/>
          <w:rtl/>
        </w:rPr>
        <w:t>עסק</w:t>
      </w:r>
      <w:r w:rsidRPr="00E35D12">
        <w:rPr>
          <w:rFonts w:ascii="Century" w:hAnsi="Century" w:cs="Miriam"/>
          <w:b/>
          <w:spacing w:val="0"/>
          <w:szCs w:val="24"/>
          <w:rtl/>
        </w:rPr>
        <w:t xml:space="preserve"> </w:t>
      </w:r>
      <w:r w:rsidRPr="00E35D12">
        <w:rPr>
          <w:rFonts w:ascii="Century" w:hAnsi="Century" w:cs="Miriam" w:hint="eastAsia"/>
          <w:b/>
          <w:spacing w:val="0"/>
          <w:szCs w:val="24"/>
          <w:rtl/>
        </w:rPr>
        <w:t>חדש</w:t>
      </w:r>
      <w:r w:rsidRPr="00E35D12">
        <w:rPr>
          <w:rFonts w:ascii="Century" w:hAnsi="Century" w:cs="Miriam"/>
          <w:b/>
          <w:spacing w:val="0"/>
          <w:szCs w:val="24"/>
          <w:rtl/>
        </w:rPr>
        <w:t xml:space="preserve"> </w:t>
      </w:r>
      <w:r w:rsidRPr="00E35D12">
        <w:rPr>
          <w:rFonts w:ascii="Century" w:hAnsi="Century" w:cs="Miriam" w:hint="eastAsia"/>
          <w:b/>
          <w:spacing w:val="0"/>
          <w:szCs w:val="24"/>
          <w:rtl/>
        </w:rPr>
        <w:t>בתחום</w:t>
      </w:r>
      <w:r w:rsidRPr="00E35D12">
        <w:rPr>
          <w:rFonts w:ascii="Century" w:hAnsi="Century" w:cs="Miriam"/>
          <w:b/>
          <w:spacing w:val="0"/>
          <w:szCs w:val="24"/>
          <w:rtl/>
        </w:rPr>
        <w:t xml:space="preserve"> </w:t>
      </w:r>
      <w:r w:rsidRPr="00E35D12">
        <w:rPr>
          <w:rFonts w:ascii="Century" w:hAnsi="Century" w:cs="Miriam" w:hint="eastAsia"/>
          <w:b/>
          <w:spacing w:val="0"/>
          <w:szCs w:val="24"/>
          <w:rtl/>
        </w:rPr>
        <w:t>הרכשת</w:t>
      </w:r>
      <w:r w:rsidRPr="00E35D12">
        <w:rPr>
          <w:rFonts w:ascii="Century" w:hAnsi="Century" w:cs="Miriam"/>
          <w:b/>
          <w:spacing w:val="0"/>
          <w:szCs w:val="24"/>
          <w:rtl/>
        </w:rPr>
        <w:t xml:space="preserve"> </w:t>
      </w:r>
      <w:r w:rsidRPr="00E35D12">
        <w:rPr>
          <w:rFonts w:ascii="Century" w:hAnsi="Century" w:cs="Miriam" w:hint="eastAsia"/>
          <w:b/>
          <w:spacing w:val="0"/>
          <w:szCs w:val="24"/>
          <w:rtl/>
        </w:rPr>
        <w:t>מטרות</w:t>
      </w:r>
      <w:r>
        <w:rPr>
          <w:rFonts w:ascii="Century" w:hAnsi="Century" w:cs="Miriam" w:hint="cs"/>
          <w:b/>
          <w:spacing w:val="0"/>
          <w:szCs w:val="24"/>
          <w:rtl/>
        </w:rPr>
        <w:t xml:space="preserve">" </w:t>
      </w:r>
      <w:r w:rsidRPr="004604EF">
        <w:rPr>
          <w:rFonts w:ascii="Century" w:hAnsi="Century" w:hint="cs"/>
          <w:rtl/>
        </w:rPr>
        <w:t>(</w:t>
      </w:r>
      <w:r>
        <w:rPr>
          <w:rFonts w:ascii="Century" w:hAnsi="Century" w:hint="cs"/>
          <w:rtl/>
        </w:rPr>
        <w:t xml:space="preserve">פסקה 78 לפסק הדין קמא; </w:t>
      </w:r>
      <w:r w:rsidRPr="004604EF">
        <w:rPr>
          <w:rFonts w:ascii="Century" w:hAnsi="Century" w:hint="cs"/>
          <w:rtl/>
        </w:rPr>
        <w:t xml:space="preserve">ההדגשות הוספו </w:t>
      </w:r>
      <w:r w:rsidRPr="004604EF">
        <w:rPr>
          <w:rFonts w:ascii="Century" w:hAnsi="Century"/>
          <w:rtl/>
        </w:rPr>
        <w:t>–</w:t>
      </w:r>
      <w:r w:rsidRPr="004604EF">
        <w:rPr>
          <w:rFonts w:ascii="Century" w:hAnsi="Century" w:hint="cs"/>
          <w:rtl/>
        </w:rPr>
        <w:t xml:space="preserve"> ג'.ק).</w:t>
      </w:r>
    </w:p>
    <w:p w:rsidR="00B70D40" w:rsidRPr="00641794" w:rsidRDefault="00B70D40" w:rsidP="00B70D40">
      <w:pPr>
        <w:pStyle w:val="Ruller41"/>
        <w:rPr>
          <w:rtl/>
        </w:rPr>
      </w:pPr>
    </w:p>
    <w:p w:rsidR="00B70D40" w:rsidRDefault="00B70D40" w:rsidP="00B70D40">
      <w:pPr>
        <w:pStyle w:val="Ruller41"/>
        <w:rPr>
          <w:rtl/>
        </w:rPr>
      </w:pPr>
      <w:r>
        <w:rPr>
          <w:rtl/>
        </w:rPr>
        <w:tab/>
      </w:r>
      <w:r w:rsidRPr="00952366">
        <w:rPr>
          <w:rFonts w:hint="cs"/>
          <w:rtl/>
        </w:rPr>
        <w:t xml:space="preserve">הנה כי כן, מן הממצאים העובדתיים שקבע בית משפט קמא, עולה מסקנה משפטית אחרת, לפיה אלביט רכשה </w:t>
      </w:r>
      <w:proofErr w:type="spellStart"/>
      <w:r w:rsidRPr="00952366">
        <w:rPr>
          <w:rFonts w:hint="cs"/>
          <w:rtl/>
        </w:rPr>
        <w:t>מ</w:t>
      </w:r>
      <w:r>
        <w:rPr>
          <w:rFonts w:hint="cs"/>
          <w:rtl/>
        </w:rPr>
        <w:t>ריזמן</w:t>
      </w:r>
      <w:proofErr w:type="spellEnd"/>
      <w:r w:rsidRPr="00952366">
        <w:rPr>
          <w:rFonts w:hint="cs"/>
          <w:rtl/>
        </w:rPr>
        <w:t xml:space="preserve"> את התחייבותו שלא להתחרות בה.</w:t>
      </w:r>
    </w:p>
    <w:p w:rsidR="00B70D40" w:rsidRDefault="00B70D40" w:rsidP="00B70D40">
      <w:pPr>
        <w:pStyle w:val="Ruller41"/>
        <w:rPr>
          <w:rtl/>
        </w:rPr>
      </w:pPr>
    </w:p>
    <w:p w:rsidR="00B70D40" w:rsidRDefault="00B70D40" w:rsidP="00B70D40">
      <w:pPr>
        <w:pStyle w:val="Ruller41"/>
        <w:rPr>
          <w:rtl/>
        </w:rPr>
      </w:pPr>
      <w:r>
        <w:rPr>
          <w:rtl/>
        </w:rPr>
        <w:tab/>
      </w:r>
      <w:r>
        <w:rPr>
          <w:rFonts w:hint="cs"/>
          <w:rtl/>
        </w:rPr>
        <w:t xml:space="preserve">דברים ברוח דומה נכתבו בחוות דעת רואה החשבון מטעם </w:t>
      </w:r>
      <w:proofErr w:type="spellStart"/>
      <w:r>
        <w:rPr>
          <w:rFonts w:hint="cs"/>
          <w:rtl/>
        </w:rPr>
        <w:t>ריזמן</w:t>
      </w:r>
      <w:proofErr w:type="spellEnd"/>
      <w:r>
        <w:rPr>
          <w:rFonts w:hint="cs"/>
          <w:rtl/>
        </w:rPr>
        <w:t xml:space="preserve"> בדבר אומדן שווי 'המוניטין האישי':</w:t>
      </w:r>
    </w:p>
    <w:p w:rsidR="00B70D40" w:rsidRPr="00FB4B64" w:rsidRDefault="00B70D40" w:rsidP="00B70D40">
      <w:pPr>
        <w:pStyle w:val="Ruller41"/>
        <w:rPr>
          <w:sz w:val="24"/>
          <w:szCs w:val="24"/>
          <w:rtl/>
        </w:rPr>
      </w:pPr>
    </w:p>
    <w:p w:rsidR="00B70D40" w:rsidRDefault="00B70D40" w:rsidP="00B70D40">
      <w:pPr>
        <w:pStyle w:val="Ruller5"/>
        <w:rPr>
          <w:rtl/>
        </w:rPr>
      </w:pPr>
      <w:r>
        <w:rPr>
          <w:rFonts w:hint="cs"/>
          <w:rtl/>
        </w:rPr>
        <w:t xml:space="preserve">"במסגרת עסקת הרכישה, התחייב מר </w:t>
      </w:r>
      <w:proofErr w:type="spellStart"/>
      <w:r>
        <w:rPr>
          <w:rFonts w:hint="cs"/>
          <w:rtl/>
        </w:rPr>
        <w:t>ריזמן</w:t>
      </w:r>
      <w:proofErr w:type="spellEnd"/>
      <w:r>
        <w:rPr>
          <w:rFonts w:hint="cs"/>
          <w:rtl/>
        </w:rPr>
        <w:t xml:space="preserve"> כלפי אלביט להעמיד לרשות אלביט את המוניטין האישי שלו בתחום עיסוקה של אזימוט, וכן כל זכויות קניין רוחני, אם וככל שקיימות לו בקניינה של אזימוט. </w:t>
      </w:r>
      <w:r w:rsidRPr="002110EA">
        <w:rPr>
          <w:rFonts w:ascii="Century" w:hAnsi="Century" w:cs="Miriam" w:hint="cs"/>
          <w:b/>
          <w:spacing w:val="0"/>
          <w:szCs w:val="24"/>
          <w:rtl/>
        </w:rPr>
        <w:t xml:space="preserve">המוניטין האישי, כאמור, מיוחס למוניטין הרב בארץ ובעולם והידע אשר צבר מר </w:t>
      </w:r>
      <w:proofErr w:type="spellStart"/>
      <w:r w:rsidRPr="002110EA">
        <w:rPr>
          <w:rFonts w:ascii="Century" w:hAnsi="Century" w:cs="Miriam" w:hint="cs"/>
          <w:b/>
          <w:spacing w:val="0"/>
          <w:szCs w:val="24"/>
          <w:rtl/>
        </w:rPr>
        <w:t>ריזמן</w:t>
      </w:r>
      <w:proofErr w:type="spellEnd"/>
      <w:r w:rsidRPr="002110EA">
        <w:rPr>
          <w:rFonts w:ascii="Century" w:hAnsi="Century" w:cs="Miriam" w:hint="cs"/>
          <w:b/>
          <w:spacing w:val="0"/>
          <w:szCs w:val="24"/>
          <w:rtl/>
        </w:rPr>
        <w:t xml:space="preserve"> בתחום המערכות להרכשת מטרות וניווט ולקשרים הדוקים עם אנשי מפתח אצל הלקוחות</w:t>
      </w:r>
      <w:r>
        <w:rPr>
          <w:rFonts w:hint="cs"/>
          <w:rtl/>
        </w:rPr>
        <w:t xml:space="preserve">. </w:t>
      </w:r>
      <w:r w:rsidRPr="004A7F2D">
        <w:rPr>
          <w:rFonts w:ascii="Century" w:hAnsi="Century" w:cs="Miriam" w:hint="cs"/>
          <w:b/>
          <w:spacing w:val="0"/>
          <w:szCs w:val="24"/>
          <w:u w:val="single"/>
          <w:rtl/>
        </w:rPr>
        <w:t xml:space="preserve">עוד התחייב מר </w:t>
      </w:r>
      <w:proofErr w:type="spellStart"/>
      <w:r w:rsidRPr="004A7F2D">
        <w:rPr>
          <w:rFonts w:ascii="Century" w:hAnsi="Century" w:cs="Miriam" w:hint="cs"/>
          <w:b/>
          <w:spacing w:val="0"/>
          <w:szCs w:val="24"/>
          <w:u w:val="single"/>
          <w:rtl/>
        </w:rPr>
        <w:t>ריזמן</w:t>
      </w:r>
      <w:proofErr w:type="spellEnd"/>
      <w:r w:rsidRPr="004A7F2D">
        <w:rPr>
          <w:rFonts w:ascii="Century" w:hAnsi="Century" w:cs="Miriam" w:hint="cs"/>
          <w:b/>
          <w:spacing w:val="0"/>
          <w:szCs w:val="24"/>
          <w:u w:val="single"/>
          <w:rtl/>
        </w:rPr>
        <w:t xml:space="preserve"> שלא להתחרות, בין במישרין ובין בעקיפין, במערכות הרכשת מטרות, מערכות ניווט ומדי טווח לייזר, בהם עסקה אזימוט ערב עסקת הרכישה, במשך תקופה של ארבע שנים, החל ממועד הסכם הרכישה</w:t>
      </w:r>
      <w:r>
        <w:rPr>
          <w:rFonts w:hint="cs"/>
          <w:rtl/>
        </w:rPr>
        <w:t>.</w:t>
      </w:r>
    </w:p>
    <w:p w:rsidR="00B70D40" w:rsidRDefault="00B70D40" w:rsidP="00B70D40">
      <w:pPr>
        <w:pStyle w:val="Ruller5"/>
        <w:rPr>
          <w:rtl/>
        </w:rPr>
      </w:pPr>
      <w:r>
        <w:rPr>
          <w:rFonts w:hint="cs"/>
          <w:rtl/>
        </w:rPr>
        <w:t xml:space="preserve">כאמור בהקצאת מחיר הרכישה בעמוד 31, </w:t>
      </w:r>
      <w:r w:rsidRPr="002365E9">
        <w:rPr>
          <w:rFonts w:ascii="Century" w:hAnsi="Century" w:cs="Miriam" w:hint="cs"/>
          <w:b/>
          <w:spacing w:val="0"/>
          <w:szCs w:val="24"/>
          <w:rtl/>
        </w:rPr>
        <w:t xml:space="preserve">ההתחייבות לעיל </w:t>
      </w:r>
      <w:r w:rsidRPr="00044A3C">
        <w:rPr>
          <w:rFonts w:ascii="Century" w:hAnsi="Century" w:hint="cs"/>
          <w:rtl/>
        </w:rPr>
        <w:t xml:space="preserve">[לאי-תחרות </w:t>
      </w:r>
      <w:r w:rsidRPr="00044A3C">
        <w:rPr>
          <w:rFonts w:ascii="Century" w:hAnsi="Century"/>
          <w:rtl/>
        </w:rPr>
        <w:t>–</w:t>
      </w:r>
      <w:r w:rsidRPr="00044A3C">
        <w:rPr>
          <w:rFonts w:ascii="Century" w:hAnsi="Century" w:hint="cs"/>
          <w:rtl/>
        </w:rPr>
        <w:t xml:space="preserve"> ג'.ק]</w:t>
      </w:r>
      <w:r w:rsidRPr="00044A3C">
        <w:rPr>
          <w:rFonts w:ascii="Century" w:hAnsi="Century" w:cs="Miriam" w:hint="cs"/>
          <w:b/>
          <w:spacing w:val="0"/>
          <w:szCs w:val="24"/>
          <w:rtl/>
        </w:rPr>
        <w:t xml:space="preserve"> </w:t>
      </w:r>
      <w:r w:rsidRPr="002365E9">
        <w:rPr>
          <w:rFonts w:ascii="Century" w:hAnsi="Century" w:cs="Miriam" w:hint="cs"/>
          <w:b/>
          <w:spacing w:val="0"/>
          <w:szCs w:val="24"/>
          <w:rtl/>
        </w:rPr>
        <w:t>חשובה במיוחד לאלביט</w:t>
      </w:r>
      <w:r>
        <w:rPr>
          <w:rFonts w:hint="cs"/>
          <w:rtl/>
        </w:rPr>
        <w:t xml:space="preserve"> בשל קשריו הענפים בענף, הבאים לידי ביטוי, בין השאר, ביחסי עבודה ארוכי שנים מול הלקוחות והספקים השונים, המהווים מקור הכנסה עיקרי לחברה. כמו כן, למר </w:t>
      </w:r>
      <w:proofErr w:type="spellStart"/>
      <w:r>
        <w:rPr>
          <w:rFonts w:hint="cs"/>
          <w:rtl/>
        </w:rPr>
        <w:t>ריזמן</w:t>
      </w:r>
      <w:proofErr w:type="spellEnd"/>
      <w:r>
        <w:rPr>
          <w:rFonts w:hint="cs"/>
          <w:rtl/>
        </w:rPr>
        <w:t xml:space="preserve"> ידע וניסיון רב בתחום, </w:t>
      </w:r>
      <w:r w:rsidRPr="002365E9">
        <w:rPr>
          <w:rFonts w:ascii="Century" w:hAnsi="Century" w:cs="Miriam" w:hint="cs"/>
          <w:b/>
          <w:spacing w:val="0"/>
          <w:szCs w:val="24"/>
          <w:rtl/>
        </w:rPr>
        <w:t>כמו גם האמצעים לצאת לדרך עצמאית</w:t>
      </w:r>
      <w:r>
        <w:rPr>
          <w:rFonts w:hint="cs"/>
          <w:rtl/>
        </w:rPr>
        <w:t>.</w:t>
      </w:r>
    </w:p>
    <w:p w:rsidR="00B70D40" w:rsidRDefault="00B70D40" w:rsidP="00B70D40">
      <w:pPr>
        <w:pStyle w:val="Ruller5"/>
        <w:rPr>
          <w:rtl/>
        </w:rPr>
      </w:pPr>
      <w:r>
        <w:rPr>
          <w:rFonts w:hint="cs"/>
          <w:rtl/>
        </w:rPr>
        <w:t xml:space="preserve">בהתבסס על המידע שנמסר לנו לצורך עבודה זו, בפועל, העברת המוניטין </w:t>
      </w:r>
      <w:r w:rsidRPr="00341E35">
        <w:rPr>
          <w:rFonts w:ascii="Century" w:hAnsi="Century" w:hint="cs"/>
          <w:rtl/>
        </w:rPr>
        <w:t xml:space="preserve">האישי </w:t>
      </w:r>
      <w:r w:rsidRPr="004A7F2D">
        <w:rPr>
          <w:rFonts w:ascii="Century" w:hAnsi="Century" w:cs="Miriam" w:hint="cs"/>
          <w:b/>
          <w:spacing w:val="0"/>
          <w:szCs w:val="24"/>
          <w:u w:val="single"/>
          <w:rtl/>
        </w:rPr>
        <w:t>ביחד עם התחייבות לאי תחרות</w:t>
      </w:r>
      <w:r w:rsidRPr="002365E9">
        <w:rPr>
          <w:rFonts w:hint="cs"/>
          <w:rtl/>
        </w:rPr>
        <w:t xml:space="preserve"> </w:t>
      </w:r>
      <w:r>
        <w:rPr>
          <w:rFonts w:hint="cs"/>
          <w:rtl/>
        </w:rPr>
        <w:t xml:space="preserve">במסגרת עסקת הרכישה, </w:t>
      </w:r>
      <w:r w:rsidRPr="002365E9">
        <w:rPr>
          <w:rFonts w:ascii="Century" w:hAnsi="Century" w:hint="cs"/>
          <w:rtl/>
        </w:rPr>
        <w:t>יוצרים למעשה לאלביט יתרון לתקופה ארוכה</w:t>
      </w:r>
      <w:r>
        <w:rPr>
          <w:rFonts w:hint="cs"/>
          <w:rtl/>
        </w:rPr>
        <w:t>...</w:t>
      </w:r>
    </w:p>
    <w:p w:rsidR="00B70D40" w:rsidRDefault="00B70D40" w:rsidP="00B70D40">
      <w:pPr>
        <w:pStyle w:val="Ruller5"/>
        <w:rPr>
          <w:rtl/>
        </w:rPr>
      </w:pPr>
      <w:r>
        <w:rPr>
          <w:rFonts w:hint="cs"/>
          <w:rtl/>
        </w:rPr>
        <w:t xml:space="preserve">בהתאם לזאת, עבודתנו כוללת אומדן שווי של המוניטין האישי </w:t>
      </w:r>
      <w:r w:rsidRPr="00113B38">
        <w:rPr>
          <w:rFonts w:ascii="Century" w:hAnsi="Century" w:cs="Miriam" w:hint="cs"/>
          <w:b/>
          <w:spacing w:val="0"/>
          <w:szCs w:val="24"/>
          <w:u w:val="single"/>
          <w:rtl/>
        </w:rPr>
        <w:t>לרבות</w:t>
      </w:r>
      <w:r w:rsidRPr="00113B38">
        <w:rPr>
          <w:rFonts w:hint="cs"/>
          <w:u w:val="single"/>
          <w:rtl/>
        </w:rPr>
        <w:t xml:space="preserve"> </w:t>
      </w:r>
      <w:r w:rsidRPr="00113B38">
        <w:rPr>
          <w:rFonts w:ascii="Century" w:hAnsi="Century" w:cs="Miriam" w:hint="cs"/>
          <w:b/>
          <w:spacing w:val="0"/>
          <w:szCs w:val="24"/>
          <w:u w:val="single"/>
          <w:rtl/>
        </w:rPr>
        <w:t>ההתחייבות לאי תחרות</w:t>
      </w:r>
      <w:r w:rsidRPr="006E0FA6">
        <w:rPr>
          <w:rFonts w:hint="cs"/>
          <w:rtl/>
        </w:rPr>
        <w:t xml:space="preserve"> </w:t>
      </w:r>
      <w:r>
        <w:rPr>
          <w:rFonts w:hint="cs"/>
          <w:rtl/>
        </w:rPr>
        <w:t xml:space="preserve">של המוכר הן באזימוט והן </w:t>
      </w:r>
      <w:proofErr w:type="spellStart"/>
      <w:r>
        <w:rPr>
          <w:rFonts w:hint="cs"/>
          <w:rtl/>
        </w:rPr>
        <w:t>באינסטרו</w:t>
      </w:r>
      <w:proofErr w:type="spellEnd"/>
      <w:r>
        <w:rPr>
          <w:rFonts w:hint="cs"/>
          <w:rtl/>
        </w:rPr>
        <w:t xml:space="preserve"> [חברת הבת של אזימוט </w:t>
      </w:r>
      <w:r>
        <w:rPr>
          <w:rtl/>
        </w:rPr>
        <w:t>–</w:t>
      </w:r>
      <w:r>
        <w:rPr>
          <w:rFonts w:hint="cs"/>
          <w:rtl/>
        </w:rPr>
        <w:t xml:space="preserve"> ג'.ק] אשר הועברו במסגרת עסקת הרכישה ('המוניטין האישי')" (עמ' 6-5 לחוות הדעת; ההדגשות הוספו </w:t>
      </w:r>
      <w:r>
        <w:rPr>
          <w:rtl/>
        </w:rPr>
        <w:t>–</w:t>
      </w:r>
      <w:r>
        <w:rPr>
          <w:rFonts w:hint="cs"/>
          <w:rtl/>
        </w:rPr>
        <w:t xml:space="preserve"> ג'.ק).</w:t>
      </w:r>
    </w:p>
    <w:p w:rsidR="00B70D40" w:rsidRDefault="00B70D40" w:rsidP="00B70D40">
      <w:pPr>
        <w:pStyle w:val="Ruller41"/>
        <w:rPr>
          <w:rtl/>
        </w:rPr>
      </w:pPr>
    </w:p>
    <w:p w:rsidR="00B70D40" w:rsidRDefault="00B70D40" w:rsidP="00B70D40">
      <w:pPr>
        <w:pStyle w:val="Ruller41"/>
        <w:rPr>
          <w:rtl/>
        </w:rPr>
      </w:pPr>
      <w:r>
        <w:rPr>
          <w:rtl/>
        </w:rPr>
        <w:tab/>
      </w:r>
      <w:r>
        <w:rPr>
          <w:rFonts w:hint="cs"/>
          <w:rtl/>
        </w:rPr>
        <w:t xml:space="preserve">מן האמור לעיל עולה, כי הערכת שווי 'המוניטין האישי' התבססה על שני מרכיבים. המרכיב הראשון, הוא הידע והקשרים שיצר </w:t>
      </w:r>
      <w:proofErr w:type="spellStart"/>
      <w:r>
        <w:rPr>
          <w:rFonts w:hint="cs"/>
          <w:rtl/>
        </w:rPr>
        <w:t>ריזמן</w:t>
      </w:r>
      <w:proofErr w:type="spellEnd"/>
      <w:r>
        <w:rPr>
          <w:rFonts w:hint="cs"/>
          <w:rtl/>
        </w:rPr>
        <w:t xml:space="preserve"> בתחום. אולם כפי ששנינו, הידע שצבר </w:t>
      </w:r>
      <w:proofErr w:type="spellStart"/>
      <w:r>
        <w:rPr>
          <w:rFonts w:hint="cs"/>
          <w:rtl/>
        </w:rPr>
        <w:t>ריזמן</w:t>
      </w:r>
      <w:proofErr w:type="spellEnd"/>
      <w:r>
        <w:rPr>
          <w:rFonts w:hint="cs"/>
          <w:rtl/>
        </w:rPr>
        <w:t xml:space="preserve"> </w:t>
      </w:r>
      <w:r>
        <w:rPr>
          <w:rtl/>
        </w:rPr>
        <w:t>–</w:t>
      </w:r>
      <w:r>
        <w:rPr>
          <w:rFonts w:hint="cs"/>
          <w:rtl/>
        </w:rPr>
        <w:t xml:space="preserve"> אינו בר-העברה; ותיקי הלקוחות, אם לכך הכוונה בחוות הדעת </w:t>
      </w:r>
      <w:r>
        <w:rPr>
          <w:rtl/>
        </w:rPr>
        <w:t>–</w:t>
      </w:r>
      <w:r>
        <w:rPr>
          <w:rFonts w:hint="cs"/>
          <w:rtl/>
        </w:rPr>
        <w:t xml:space="preserve"> שייכים לאזימוט. לכן, נותרנו עם המרכיב השני, הוא ההתחייבות של </w:t>
      </w:r>
      <w:proofErr w:type="spellStart"/>
      <w:r>
        <w:rPr>
          <w:rFonts w:hint="cs"/>
          <w:rtl/>
        </w:rPr>
        <w:t>ריזמן</w:t>
      </w:r>
      <w:proofErr w:type="spellEnd"/>
      <w:r>
        <w:rPr>
          <w:rFonts w:hint="cs"/>
          <w:rtl/>
        </w:rPr>
        <w:t xml:space="preserve"> לאי-תחרות בתחום העיסוק של אזימוט, למשך 4 שנים. </w:t>
      </w:r>
      <w:r w:rsidRPr="007C0B9C">
        <w:rPr>
          <w:rFonts w:hint="cs"/>
          <w:rtl/>
        </w:rPr>
        <w:t xml:space="preserve">אכן, </w:t>
      </w:r>
      <w:r>
        <w:rPr>
          <w:rFonts w:hint="cs"/>
          <w:rtl/>
        </w:rPr>
        <w:t xml:space="preserve">תיקי הלקוחות שייכים אמנם לאזימוט, אך בנסיבות המקרה דנן </w:t>
      </w:r>
      <w:r>
        <w:rPr>
          <w:rtl/>
        </w:rPr>
        <w:t>–</w:t>
      </w:r>
      <w:r>
        <w:rPr>
          <w:rFonts w:hint="cs"/>
          <w:rtl/>
        </w:rPr>
        <w:t xml:space="preserve"> בהן נקבע כי אלמלא התחייב </w:t>
      </w:r>
      <w:proofErr w:type="spellStart"/>
      <w:r>
        <w:rPr>
          <w:rFonts w:hint="cs"/>
          <w:rtl/>
        </w:rPr>
        <w:t>ריזמן</w:t>
      </w:r>
      <w:proofErr w:type="spellEnd"/>
      <w:r>
        <w:rPr>
          <w:rFonts w:hint="cs"/>
          <w:rtl/>
        </w:rPr>
        <w:t xml:space="preserve"> שלא להתחרות באלביט, רבים מהלקוחות היו מחליטים לבצע עמו עסקים אם היה מקים עסק מתחרה </w:t>
      </w:r>
      <w:r>
        <w:rPr>
          <w:rtl/>
        </w:rPr>
        <w:t>–</w:t>
      </w:r>
      <w:r>
        <w:rPr>
          <w:rFonts w:hint="cs"/>
          <w:rtl/>
        </w:rPr>
        <w:t xml:space="preserve"> ספק אם יש לתיקי הלקוחות של אזימוט ערך כלכלי ממשי בהיעדר זכויות משפטיות להגנה או שליטה עליהם:</w:t>
      </w:r>
    </w:p>
    <w:p w:rsidR="00B70D40" w:rsidRPr="002F606F" w:rsidRDefault="00B70D40" w:rsidP="00B70D40">
      <w:pPr>
        <w:pStyle w:val="Ruller41"/>
        <w:rPr>
          <w:sz w:val="24"/>
          <w:szCs w:val="24"/>
          <w:rtl/>
        </w:rPr>
      </w:pPr>
    </w:p>
    <w:p w:rsidR="00B70D40" w:rsidRDefault="00B70D40" w:rsidP="00B70D40">
      <w:pPr>
        <w:pStyle w:val="Ruller5"/>
        <w:rPr>
          <w:rtl/>
        </w:rPr>
      </w:pPr>
      <w:r>
        <w:rPr>
          <w:rFonts w:hint="cs"/>
          <w:rtl/>
        </w:rPr>
        <w:t>"</w:t>
      </w:r>
      <w:r>
        <w:rPr>
          <w:rFonts w:hint="eastAsia"/>
          <w:rtl/>
        </w:rPr>
        <w:t>לישות</w:t>
      </w:r>
      <w:r>
        <w:rPr>
          <w:rtl/>
        </w:rPr>
        <w:t xml:space="preserve"> </w:t>
      </w:r>
      <w:r>
        <w:rPr>
          <w:rFonts w:hint="eastAsia"/>
          <w:rtl/>
        </w:rPr>
        <w:t>עשוי</w:t>
      </w:r>
      <w:r>
        <w:rPr>
          <w:rtl/>
        </w:rPr>
        <w:t xml:space="preserve"> </w:t>
      </w:r>
      <w:r>
        <w:rPr>
          <w:rFonts w:hint="eastAsia"/>
          <w:rtl/>
        </w:rPr>
        <w:t>להיות</w:t>
      </w:r>
      <w:r>
        <w:rPr>
          <w:rtl/>
        </w:rPr>
        <w:t xml:space="preserve"> </w:t>
      </w:r>
      <w:r>
        <w:rPr>
          <w:rFonts w:hint="eastAsia"/>
          <w:rtl/>
        </w:rPr>
        <w:t>תיק</w:t>
      </w:r>
      <w:r>
        <w:rPr>
          <w:rtl/>
        </w:rPr>
        <w:t xml:space="preserve"> </w:t>
      </w:r>
      <w:r>
        <w:rPr>
          <w:rFonts w:hint="eastAsia"/>
          <w:rtl/>
        </w:rPr>
        <w:t>לקוחות</w:t>
      </w:r>
      <w:r>
        <w:rPr>
          <w:rtl/>
        </w:rPr>
        <w:t xml:space="preserve"> </w:t>
      </w:r>
      <w:r>
        <w:rPr>
          <w:rFonts w:hint="eastAsia"/>
          <w:rtl/>
        </w:rPr>
        <w:t>או</w:t>
      </w:r>
      <w:r>
        <w:rPr>
          <w:rtl/>
        </w:rPr>
        <w:t xml:space="preserve"> </w:t>
      </w:r>
      <w:r>
        <w:rPr>
          <w:rFonts w:hint="cs"/>
          <w:rtl/>
        </w:rPr>
        <w:t>נ</w:t>
      </w:r>
      <w:r>
        <w:rPr>
          <w:rFonts w:hint="eastAsia"/>
          <w:rtl/>
        </w:rPr>
        <w:t>תח</w:t>
      </w:r>
      <w:r>
        <w:rPr>
          <w:rtl/>
        </w:rPr>
        <w:t xml:space="preserve"> </w:t>
      </w:r>
      <w:r>
        <w:rPr>
          <w:rFonts w:hint="eastAsia"/>
          <w:rtl/>
        </w:rPr>
        <w:t>שוק</w:t>
      </w:r>
      <w:r>
        <w:rPr>
          <w:rtl/>
        </w:rPr>
        <w:t xml:space="preserve"> </w:t>
      </w:r>
      <w:r>
        <w:rPr>
          <w:rFonts w:hint="eastAsia"/>
          <w:rtl/>
        </w:rPr>
        <w:t>והיא</w:t>
      </w:r>
      <w:r>
        <w:rPr>
          <w:rtl/>
        </w:rPr>
        <w:t xml:space="preserve"> </w:t>
      </w:r>
      <w:r>
        <w:rPr>
          <w:rFonts w:hint="eastAsia"/>
          <w:rtl/>
        </w:rPr>
        <w:t>עשויה</w:t>
      </w:r>
      <w:r>
        <w:rPr>
          <w:rtl/>
        </w:rPr>
        <w:t xml:space="preserve"> </w:t>
      </w:r>
      <w:r>
        <w:rPr>
          <w:rFonts w:hint="eastAsia"/>
          <w:rtl/>
        </w:rPr>
        <w:t>לצפות</w:t>
      </w:r>
      <w:r>
        <w:rPr>
          <w:rtl/>
        </w:rPr>
        <w:t xml:space="preserve"> </w:t>
      </w:r>
      <w:r>
        <w:rPr>
          <w:rFonts w:hint="eastAsia"/>
          <w:rtl/>
        </w:rPr>
        <w:t>כי</w:t>
      </w:r>
      <w:r>
        <w:rPr>
          <w:rFonts w:hint="cs"/>
          <w:rtl/>
        </w:rPr>
        <w:t xml:space="preserve"> </w:t>
      </w:r>
      <w:r>
        <w:rPr>
          <w:rFonts w:hint="eastAsia"/>
          <w:rtl/>
        </w:rPr>
        <w:t>בשל</w:t>
      </w:r>
      <w:r>
        <w:rPr>
          <w:rtl/>
        </w:rPr>
        <w:t xml:space="preserve"> </w:t>
      </w:r>
      <w:r>
        <w:rPr>
          <w:rFonts w:hint="eastAsia"/>
          <w:rtl/>
        </w:rPr>
        <w:t>מאמציה</w:t>
      </w:r>
      <w:r>
        <w:rPr>
          <w:rtl/>
        </w:rPr>
        <w:t xml:space="preserve"> </w:t>
      </w:r>
      <w:r>
        <w:rPr>
          <w:rFonts w:hint="eastAsia"/>
          <w:rtl/>
        </w:rPr>
        <w:t>בב</w:t>
      </w:r>
      <w:r>
        <w:rPr>
          <w:rFonts w:hint="cs"/>
          <w:rtl/>
        </w:rPr>
        <w:t>נ</w:t>
      </w:r>
      <w:r>
        <w:rPr>
          <w:rFonts w:hint="eastAsia"/>
          <w:rtl/>
        </w:rPr>
        <w:t>יית</w:t>
      </w:r>
      <w:r>
        <w:rPr>
          <w:rtl/>
        </w:rPr>
        <w:t xml:space="preserve"> </w:t>
      </w:r>
      <w:r>
        <w:rPr>
          <w:rFonts w:hint="eastAsia"/>
          <w:rtl/>
        </w:rPr>
        <w:t>קשרי</w:t>
      </w:r>
      <w:r>
        <w:rPr>
          <w:rtl/>
        </w:rPr>
        <w:t xml:space="preserve"> </w:t>
      </w:r>
      <w:r>
        <w:rPr>
          <w:rFonts w:hint="eastAsia"/>
          <w:rtl/>
        </w:rPr>
        <w:t>לקוחות</w:t>
      </w:r>
      <w:r>
        <w:rPr>
          <w:rtl/>
        </w:rPr>
        <w:t xml:space="preserve"> </w:t>
      </w:r>
      <w:r>
        <w:rPr>
          <w:rFonts w:hint="eastAsia"/>
          <w:rtl/>
        </w:rPr>
        <w:t>ו</w:t>
      </w:r>
      <w:r>
        <w:rPr>
          <w:rFonts w:hint="cs"/>
          <w:rtl/>
        </w:rPr>
        <w:t>נ</w:t>
      </w:r>
      <w:r>
        <w:rPr>
          <w:rFonts w:hint="eastAsia"/>
          <w:rtl/>
        </w:rPr>
        <w:t>אמ</w:t>
      </w:r>
      <w:r>
        <w:rPr>
          <w:rFonts w:hint="cs"/>
          <w:rtl/>
        </w:rPr>
        <w:t>נ</w:t>
      </w:r>
      <w:r>
        <w:rPr>
          <w:rFonts w:hint="eastAsia"/>
          <w:rtl/>
        </w:rPr>
        <w:t>ותם</w:t>
      </w:r>
      <w:r>
        <w:rPr>
          <w:rtl/>
        </w:rPr>
        <w:t xml:space="preserve">, </w:t>
      </w:r>
      <w:r>
        <w:rPr>
          <w:rFonts w:hint="eastAsia"/>
          <w:rtl/>
        </w:rPr>
        <w:t>הלקוחות</w:t>
      </w:r>
      <w:r>
        <w:rPr>
          <w:rtl/>
        </w:rPr>
        <w:t xml:space="preserve"> </w:t>
      </w:r>
      <w:r>
        <w:rPr>
          <w:rFonts w:hint="eastAsia"/>
          <w:rtl/>
        </w:rPr>
        <w:t>ימשיכו</w:t>
      </w:r>
      <w:r>
        <w:rPr>
          <w:rFonts w:hint="cs"/>
          <w:rtl/>
        </w:rPr>
        <w:t xml:space="preserve"> </w:t>
      </w:r>
      <w:r>
        <w:rPr>
          <w:rFonts w:hint="eastAsia"/>
          <w:rtl/>
        </w:rPr>
        <w:t>לסחור</w:t>
      </w:r>
      <w:r>
        <w:rPr>
          <w:rtl/>
        </w:rPr>
        <w:t xml:space="preserve"> </w:t>
      </w:r>
      <w:r>
        <w:rPr>
          <w:rFonts w:hint="eastAsia"/>
          <w:rtl/>
        </w:rPr>
        <w:t>עם</w:t>
      </w:r>
      <w:r>
        <w:rPr>
          <w:rtl/>
        </w:rPr>
        <w:t xml:space="preserve"> </w:t>
      </w:r>
      <w:r>
        <w:rPr>
          <w:rFonts w:hint="eastAsia"/>
          <w:rtl/>
        </w:rPr>
        <w:t>הישות</w:t>
      </w:r>
      <w:r w:rsidRPr="002F606F">
        <w:rPr>
          <w:rFonts w:ascii="Century" w:hAnsi="Century" w:cs="Miriam"/>
          <w:b/>
          <w:spacing w:val="0"/>
          <w:szCs w:val="24"/>
          <w:rtl/>
        </w:rPr>
        <w:t xml:space="preserve">. </w:t>
      </w:r>
      <w:r w:rsidRPr="002F606F">
        <w:rPr>
          <w:rFonts w:ascii="Century" w:hAnsi="Century" w:cs="Miriam" w:hint="eastAsia"/>
          <w:b/>
          <w:spacing w:val="0"/>
          <w:szCs w:val="24"/>
          <w:rtl/>
        </w:rPr>
        <w:t>אולם</w:t>
      </w:r>
      <w:r w:rsidRPr="002F606F">
        <w:rPr>
          <w:rFonts w:ascii="Century" w:hAnsi="Century" w:cs="Miriam"/>
          <w:b/>
          <w:spacing w:val="0"/>
          <w:szCs w:val="24"/>
          <w:rtl/>
        </w:rPr>
        <w:t xml:space="preserve">, </w:t>
      </w:r>
      <w:r w:rsidRPr="002F606F">
        <w:rPr>
          <w:rFonts w:ascii="Century" w:hAnsi="Century" w:cs="Miriam" w:hint="eastAsia"/>
          <w:b/>
          <w:spacing w:val="0"/>
          <w:szCs w:val="24"/>
          <w:rtl/>
        </w:rPr>
        <w:t>בהיעדר</w:t>
      </w:r>
      <w:r w:rsidRPr="002F606F">
        <w:rPr>
          <w:rFonts w:ascii="Century" w:hAnsi="Century" w:cs="Miriam"/>
          <w:b/>
          <w:spacing w:val="0"/>
          <w:szCs w:val="24"/>
          <w:rtl/>
        </w:rPr>
        <w:t xml:space="preserve"> </w:t>
      </w:r>
      <w:r w:rsidRPr="002F606F">
        <w:rPr>
          <w:rFonts w:ascii="Century" w:hAnsi="Century" w:cs="Miriam" w:hint="eastAsia"/>
          <w:b/>
          <w:spacing w:val="0"/>
          <w:szCs w:val="24"/>
          <w:rtl/>
        </w:rPr>
        <w:t>זכויות</w:t>
      </w:r>
      <w:r w:rsidRPr="002F606F">
        <w:rPr>
          <w:rFonts w:ascii="Century" w:hAnsi="Century" w:cs="Miriam"/>
          <w:b/>
          <w:spacing w:val="0"/>
          <w:szCs w:val="24"/>
          <w:rtl/>
        </w:rPr>
        <w:t xml:space="preserve"> </w:t>
      </w:r>
      <w:r w:rsidRPr="002F606F">
        <w:rPr>
          <w:rFonts w:ascii="Century" w:hAnsi="Century" w:cs="Miriam" w:hint="eastAsia"/>
          <w:b/>
          <w:spacing w:val="0"/>
          <w:szCs w:val="24"/>
          <w:rtl/>
        </w:rPr>
        <w:t>משפטיות</w:t>
      </w:r>
      <w:r w:rsidRPr="002F606F">
        <w:rPr>
          <w:rFonts w:ascii="Century" w:hAnsi="Century" w:cs="Miriam"/>
          <w:b/>
          <w:spacing w:val="0"/>
          <w:szCs w:val="24"/>
          <w:rtl/>
        </w:rPr>
        <w:t xml:space="preserve"> </w:t>
      </w:r>
      <w:r w:rsidRPr="002F606F">
        <w:rPr>
          <w:rFonts w:ascii="Century" w:hAnsi="Century" w:cs="Miriam" w:hint="eastAsia"/>
          <w:b/>
          <w:spacing w:val="0"/>
          <w:szCs w:val="24"/>
          <w:rtl/>
        </w:rPr>
        <w:t>להג</w:t>
      </w:r>
      <w:r w:rsidRPr="002F606F">
        <w:rPr>
          <w:rFonts w:ascii="Century" w:hAnsi="Century" w:cs="Miriam" w:hint="cs"/>
          <w:b/>
          <w:spacing w:val="0"/>
          <w:szCs w:val="24"/>
          <w:rtl/>
        </w:rPr>
        <w:t>נ</w:t>
      </w:r>
      <w:r w:rsidRPr="002F606F">
        <w:rPr>
          <w:rFonts w:ascii="Century" w:hAnsi="Century" w:cs="Miriam" w:hint="eastAsia"/>
          <w:b/>
          <w:spacing w:val="0"/>
          <w:szCs w:val="24"/>
          <w:rtl/>
        </w:rPr>
        <w:t>ה</w:t>
      </w:r>
      <w:r w:rsidRPr="002F606F">
        <w:rPr>
          <w:rFonts w:ascii="Century" w:hAnsi="Century" w:cs="Miriam"/>
          <w:b/>
          <w:spacing w:val="0"/>
          <w:szCs w:val="24"/>
          <w:rtl/>
        </w:rPr>
        <w:t xml:space="preserve">, </w:t>
      </w:r>
      <w:r w:rsidRPr="002F606F">
        <w:rPr>
          <w:rFonts w:ascii="Century" w:hAnsi="Century" w:cs="Miriam" w:hint="eastAsia"/>
          <w:b/>
          <w:spacing w:val="0"/>
          <w:szCs w:val="24"/>
          <w:rtl/>
        </w:rPr>
        <w:t>או</w:t>
      </w:r>
      <w:r w:rsidRPr="002F606F">
        <w:rPr>
          <w:rFonts w:ascii="Century" w:hAnsi="Century" w:cs="Miriam" w:hint="cs"/>
          <w:b/>
          <w:spacing w:val="0"/>
          <w:szCs w:val="24"/>
          <w:rtl/>
        </w:rPr>
        <w:t xml:space="preserve"> </w:t>
      </w:r>
      <w:r w:rsidRPr="002F606F">
        <w:rPr>
          <w:rFonts w:ascii="Century" w:hAnsi="Century" w:cs="Miriam" w:hint="eastAsia"/>
          <w:b/>
          <w:spacing w:val="0"/>
          <w:szCs w:val="24"/>
          <w:rtl/>
        </w:rPr>
        <w:t>שליטה</w:t>
      </w:r>
      <w:r w:rsidRPr="002F606F">
        <w:rPr>
          <w:rFonts w:ascii="Century" w:hAnsi="Century" w:cs="Miriam"/>
          <w:b/>
          <w:spacing w:val="0"/>
          <w:szCs w:val="24"/>
          <w:rtl/>
        </w:rPr>
        <w:t xml:space="preserve"> </w:t>
      </w:r>
      <w:r w:rsidRPr="002F606F">
        <w:rPr>
          <w:rFonts w:ascii="Century" w:hAnsi="Century" w:cs="Miriam" w:hint="eastAsia"/>
          <w:b/>
          <w:spacing w:val="0"/>
          <w:szCs w:val="24"/>
          <w:rtl/>
        </w:rPr>
        <w:t>בדרכים</w:t>
      </w:r>
      <w:r w:rsidRPr="002F606F">
        <w:rPr>
          <w:rFonts w:ascii="Century" w:hAnsi="Century" w:cs="Miriam"/>
          <w:b/>
          <w:spacing w:val="0"/>
          <w:szCs w:val="24"/>
          <w:rtl/>
        </w:rPr>
        <w:t xml:space="preserve"> </w:t>
      </w:r>
      <w:r w:rsidRPr="002F606F">
        <w:rPr>
          <w:rFonts w:ascii="Century" w:hAnsi="Century" w:cs="Miriam" w:hint="eastAsia"/>
          <w:b/>
          <w:spacing w:val="0"/>
          <w:szCs w:val="24"/>
          <w:rtl/>
        </w:rPr>
        <w:t>אחרות</w:t>
      </w:r>
      <w:r w:rsidRPr="002F606F">
        <w:rPr>
          <w:rFonts w:ascii="Century" w:hAnsi="Century" w:cs="Miriam"/>
          <w:b/>
          <w:spacing w:val="0"/>
          <w:szCs w:val="24"/>
          <w:rtl/>
        </w:rPr>
        <w:t xml:space="preserve">, </w:t>
      </w:r>
      <w:r w:rsidRPr="002F606F">
        <w:rPr>
          <w:rFonts w:ascii="Century" w:hAnsi="Century" w:cs="Miriam" w:hint="eastAsia"/>
          <w:b/>
          <w:spacing w:val="0"/>
          <w:szCs w:val="24"/>
          <w:rtl/>
        </w:rPr>
        <w:t>על</w:t>
      </w:r>
      <w:r w:rsidRPr="002F606F">
        <w:rPr>
          <w:rFonts w:ascii="Century" w:hAnsi="Century" w:cs="Miriam"/>
          <w:b/>
          <w:spacing w:val="0"/>
          <w:szCs w:val="24"/>
          <w:rtl/>
        </w:rPr>
        <w:t xml:space="preserve"> </w:t>
      </w:r>
      <w:r w:rsidRPr="002F606F">
        <w:rPr>
          <w:rFonts w:ascii="Century" w:hAnsi="Century" w:cs="Miriam" w:hint="eastAsia"/>
          <w:b/>
          <w:spacing w:val="0"/>
          <w:szCs w:val="24"/>
          <w:rtl/>
        </w:rPr>
        <w:t>קשרי</w:t>
      </w:r>
      <w:r w:rsidRPr="002F606F">
        <w:rPr>
          <w:rFonts w:ascii="Century" w:hAnsi="Century" w:cs="Miriam"/>
          <w:b/>
          <w:spacing w:val="0"/>
          <w:szCs w:val="24"/>
          <w:rtl/>
        </w:rPr>
        <w:t xml:space="preserve"> </w:t>
      </w:r>
      <w:r w:rsidRPr="002F606F">
        <w:rPr>
          <w:rFonts w:ascii="Century" w:hAnsi="Century" w:cs="Miriam" w:hint="eastAsia"/>
          <w:b/>
          <w:spacing w:val="0"/>
          <w:szCs w:val="24"/>
          <w:rtl/>
        </w:rPr>
        <w:t>הלקוחות</w:t>
      </w:r>
      <w:r w:rsidRPr="002F606F">
        <w:rPr>
          <w:rFonts w:ascii="Century" w:hAnsi="Century" w:cs="Miriam"/>
          <w:b/>
          <w:spacing w:val="0"/>
          <w:szCs w:val="24"/>
          <w:rtl/>
        </w:rPr>
        <w:t xml:space="preserve"> </w:t>
      </w:r>
      <w:r w:rsidRPr="002F606F">
        <w:rPr>
          <w:rFonts w:ascii="Century" w:hAnsi="Century" w:cs="Miriam" w:hint="eastAsia"/>
          <w:b/>
          <w:spacing w:val="0"/>
          <w:szCs w:val="24"/>
          <w:rtl/>
        </w:rPr>
        <w:t>או</w:t>
      </w:r>
      <w:r w:rsidRPr="002F606F">
        <w:rPr>
          <w:rFonts w:ascii="Century" w:hAnsi="Century" w:cs="Miriam"/>
          <w:b/>
          <w:spacing w:val="0"/>
          <w:szCs w:val="24"/>
          <w:rtl/>
        </w:rPr>
        <w:t xml:space="preserve"> </w:t>
      </w:r>
      <w:r w:rsidRPr="002F606F">
        <w:rPr>
          <w:rFonts w:ascii="Century" w:hAnsi="Century" w:cs="Miriam" w:hint="eastAsia"/>
          <w:b/>
          <w:spacing w:val="0"/>
          <w:szCs w:val="24"/>
          <w:rtl/>
        </w:rPr>
        <w:t>על</w:t>
      </w:r>
      <w:r w:rsidRPr="002F606F">
        <w:rPr>
          <w:rFonts w:ascii="Century" w:hAnsi="Century" w:cs="Miriam"/>
          <w:b/>
          <w:spacing w:val="0"/>
          <w:szCs w:val="24"/>
          <w:rtl/>
        </w:rPr>
        <w:t xml:space="preserve"> </w:t>
      </w:r>
      <w:r w:rsidRPr="002F606F">
        <w:rPr>
          <w:rFonts w:ascii="Century" w:hAnsi="Century" w:cs="Miriam" w:hint="cs"/>
          <w:b/>
          <w:spacing w:val="0"/>
          <w:szCs w:val="24"/>
          <w:rtl/>
        </w:rPr>
        <w:t>נ</w:t>
      </w:r>
      <w:r w:rsidRPr="002F606F">
        <w:rPr>
          <w:rFonts w:ascii="Century" w:hAnsi="Century" w:cs="Miriam" w:hint="eastAsia"/>
          <w:b/>
          <w:spacing w:val="0"/>
          <w:szCs w:val="24"/>
          <w:rtl/>
        </w:rPr>
        <w:t>אמ</w:t>
      </w:r>
      <w:r w:rsidRPr="002F606F">
        <w:rPr>
          <w:rFonts w:ascii="Century" w:hAnsi="Century" w:cs="Miriam" w:hint="cs"/>
          <w:b/>
          <w:spacing w:val="0"/>
          <w:szCs w:val="24"/>
          <w:rtl/>
        </w:rPr>
        <w:t>נ</w:t>
      </w:r>
      <w:r w:rsidRPr="002F606F">
        <w:rPr>
          <w:rFonts w:ascii="Century" w:hAnsi="Century" w:cs="Miriam" w:hint="eastAsia"/>
          <w:b/>
          <w:spacing w:val="0"/>
          <w:szCs w:val="24"/>
          <w:rtl/>
        </w:rPr>
        <w:t>ותם</w:t>
      </w:r>
      <w:r w:rsidRPr="002F606F">
        <w:rPr>
          <w:rFonts w:ascii="Century" w:hAnsi="Century" w:cs="Miriam"/>
          <w:b/>
          <w:spacing w:val="0"/>
          <w:szCs w:val="24"/>
          <w:rtl/>
        </w:rPr>
        <w:t xml:space="preserve">, </w:t>
      </w:r>
      <w:r w:rsidRPr="002F606F">
        <w:rPr>
          <w:rFonts w:ascii="Century" w:hAnsi="Century" w:cs="Miriam" w:hint="eastAsia"/>
          <w:b/>
          <w:spacing w:val="0"/>
          <w:szCs w:val="24"/>
          <w:rtl/>
        </w:rPr>
        <w:t>בדרך</w:t>
      </w:r>
      <w:r w:rsidRPr="002F606F">
        <w:rPr>
          <w:rFonts w:ascii="Century" w:hAnsi="Century" w:cs="Miriam"/>
          <w:b/>
          <w:spacing w:val="0"/>
          <w:szCs w:val="24"/>
          <w:rtl/>
        </w:rPr>
        <w:t xml:space="preserve"> </w:t>
      </w:r>
      <w:r w:rsidRPr="002F606F">
        <w:rPr>
          <w:rFonts w:ascii="Century" w:hAnsi="Century" w:cs="Miriam" w:hint="eastAsia"/>
          <w:b/>
          <w:spacing w:val="0"/>
          <w:szCs w:val="24"/>
          <w:rtl/>
        </w:rPr>
        <w:t>כלל</w:t>
      </w:r>
      <w:r w:rsidRPr="002F606F">
        <w:rPr>
          <w:rFonts w:ascii="Century" w:hAnsi="Century" w:cs="Miriam"/>
          <w:b/>
          <w:spacing w:val="0"/>
          <w:szCs w:val="24"/>
          <w:rtl/>
        </w:rPr>
        <w:t xml:space="preserve">, </w:t>
      </w:r>
      <w:r w:rsidRPr="002F606F">
        <w:rPr>
          <w:rFonts w:ascii="Century" w:hAnsi="Century" w:cs="Miriam" w:hint="eastAsia"/>
          <w:b/>
          <w:spacing w:val="0"/>
          <w:szCs w:val="24"/>
          <w:rtl/>
        </w:rPr>
        <w:t>השליטה</w:t>
      </w:r>
      <w:r w:rsidRPr="002F606F">
        <w:rPr>
          <w:rFonts w:ascii="Century" w:hAnsi="Century" w:cs="Miriam"/>
          <w:b/>
          <w:spacing w:val="0"/>
          <w:szCs w:val="24"/>
          <w:rtl/>
        </w:rPr>
        <w:t xml:space="preserve"> </w:t>
      </w:r>
      <w:r w:rsidRPr="002F606F">
        <w:rPr>
          <w:rFonts w:ascii="Century" w:hAnsi="Century" w:cs="Miriam" w:hint="eastAsia"/>
          <w:b/>
          <w:spacing w:val="0"/>
          <w:szCs w:val="24"/>
          <w:rtl/>
        </w:rPr>
        <w:t>של</w:t>
      </w:r>
      <w:r w:rsidRPr="002F606F">
        <w:rPr>
          <w:rFonts w:ascii="Century" w:hAnsi="Century" w:cs="Miriam"/>
          <w:b/>
          <w:spacing w:val="0"/>
          <w:szCs w:val="24"/>
          <w:rtl/>
        </w:rPr>
        <w:t xml:space="preserve"> </w:t>
      </w:r>
      <w:r w:rsidRPr="002F606F">
        <w:rPr>
          <w:rFonts w:ascii="Century" w:hAnsi="Century" w:cs="Miriam" w:hint="eastAsia"/>
          <w:b/>
          <w:spacing w:val="0"/>
          <w:szCs w:val="24"/>
          <w:rtl/>
        </w:rPr>
        <w:t>הישות</w:t>
      </w:r>
      <w:r w:rsidRPr="002F606F">
        <w:rPr>
          <w:rFonts w:ascii="Century" w:hAnsi="Century" w:cs="Miriam"/>
          <w:b/>
          <w:spacing w:val="0"/>
          <w:szCs w:val="24"/>
          <w:rtl/>
        </w:rPr>
        <w:t xml:space="preserve"> </w:t>
      </w:r>
      <w:r w:rsidRPr="002F606F">
        <w:rPr>
          <w:rFonts w:ascii="Century" w:hAnsi="Century" w:cs="Miriam" w:hint="eastAsia"/>
          <w:b/>
          <w:spacing w:val="0"/>
          <w:szCs w:val="24"/>
          <w:rtl/>
        </w:rPr>
        <w:t>על</w:t>
      </w:r>
      <w:r w:rsidRPr="002F606F">
        <w:rPr>
          <w:rFonts w:ascii="Century" w:hAnsi="Century" w:cs="Miriam"/>
          <w:b/>
          <w:spacing w:val="0"/>
          <w:szCs w:val="24"/>
          <w:rtl/>
        </w:rPr>
        <w:t xml:space="preserve"> </w:t>
      </w:r>
      <w:r w:rsidRPr="002F606F">
        <w:rPr>
          <w:rFonts w:ascii="Century" w:hAnsi="Century" w:cs="Miriam" w:hint="eastAsia"/>
          <w:b/>
          <w:spacing w:val="0"/>
          <w:szCs w:val="24"/>
          <w:rtl/>
        </w:rPr>
        <w:t>ההטבות</w:t>
      </w:r>
      <w:r w:rsidRPr="002F606F">
        <w:rPr>
          <w:rFonts w:ascii="Century" w:hAnsi="Century" w:cs="Miriam"/>
          <w:b/>
          <w:spacing w:val="0"/>
          <w:szCs w:val="24"/>
          <w:rtl/>
        </w:rPr>
        <w:t xml:space="preserve"> </w:t>
      </w:r>
      <w:r w:rsidRPr="002F606F">
        <w:rPr>
          <w:rFonts w:ascii="Century" w:hAnsi="Century" w:cs="Miriam" w:hint="eastAsia"/>
          <w:b/>
          <w:spacing w:val="0"/>
          <w:szCs w:val="24"/>
          <w:rtl/>
        </w:rPr>
        <w:t>הכלכליות</w:t>
      </w:r>
      <w:r w:rsidRPr="002F606F">
        <w:rPr>
          <w:rFonts w:ascii="Century" w:hAnsi="Century" w:cs="Miriam"/>
          <w:b/>
          <w:spacing w:val="0"/>
          <w:szCs w:val="24"/>
          <w:rtl/>
        </w:rPr>
        <w:t xml:space="preserve"> </w:t>
      </w:r>
      <w:r w:rsidRPr="002F606F">
        <w:rPr>
          <w:rFonts w:ascii="Century" w:hAnsi="Century" w:cs="Miriam" w:hint="eastAsia"/>
          <w:b/>
          <w:spacing w:val="0"/>
          <w:szCs w:val="24"/>
          <w:rtl/>
        </w:rPr>
        <w:t>החזויות</w:t>
      </w:r>
      <w:r w:rsidRPr="002F606F">
        <w:rPr>
          <w:rFonts w:ascii="Century" w:hAnsi="Century" w:cs="Miriam"/>
          <w:b/>
          <w:spacing w:val="0"/>
          <w:szCs w:val="24"/>
          <w:rtl/>
        </w:rPr>
        <w:t xml:space="preserve"> </w:t>
      </w:r>
      <w:r w:rsidRPr="002F606F">
        <w:rPr>
          <w:rFonts w:ascii="Century" w:hAnsi="Century" w:cs="Miriam" w:hint="eastAsia"/>
          <w:b/>
          <w:spacing w:val="0"/>
          <w:szCs w:val="24"/>
          <w:rtl/>
        </w:rPr>
        <w:t>מקשרי</w:t>
      </w:r>
      <w:r w:rsidRPr="002F606F">
        <w:rPr>
          <w:rFonts w:ascii="Century" w:hAnsi="Century" w:cs="Miriam" w:hint="cs"/>
          <w:b/>
          <w:spacing w:val="0"/>
          <w:szCs w:val="24"/>
          <w:rtl/>
        </w:rPr>
        <w:t xml:space="preserve"> </w:t>
      </w:r>
      <w:r w:rsidRPr="002F606F">
        <w:rPr>
          <w:rFonts w:ascii="Century" w:hAnsi="Century" w:cs="Miriam" w:hint="eastAsia"/>
          <w:b/>
          <w:spacing w:val="0"/>
          <w:szCs w:val="24"/>
          <w:rtl/>
        </w:rPr>
        <w:t>הלקוחות</w:t>
      </w:r>
      <w:r w:rsidRPr="002F606F">
        <w:rPr>
          <w:rFonts w:ascii="Century" w:hAnsi="Century" w:cs="Miriam"/>
          <w:b/>
          <w:spacing w:val="0"/>
          <w:szCs w:val="24"/>
          <w:rtl/>
        </w:rPr>
        <w:t xml:space="preserve"> </w:t>
      </w:r>
      <w:r w:rsidRPr="002F606F">
        <w:rPr>
          <w:rFonts w:ascii="Century" w:hAnsi="Century" w:cs="Miriam" w:hint="eastAsia"/>
          <w:b/>
          <w:spacing w:val="0"/>
          <w:szCs w:val="24"/>
          <w:rtl/>
        </w:rPr>
        <w:t>ו</w:t>
      </w:r>
      <w:r w:rsidRPr="002F606F">
        <w:rPr>
          <w:rFonts w:ascii="Century" w:hAnsi="Century" w:cs="Miriam" w:hint="cs"/>
          <w:b/>
          <w:spacing w:val="0"/>
          <w:szCs w:val="24"/>
          <w:rtl/>
        </w:rPr>
        <w:t>נ</w:t>
      </w:r>
      <w:r w:rsidRPr="002F606F">
        <w:rPr>
          <w:rFonts w:ascii="Century" w:hAnsi="Century" w:cs="Miriam" w:hint="eastAsia"/>
          <w:b/>
          <w:spacing w:val="0"/>
          <w:szCs w:val="24"/>
          <w:rtl/>
        </w:rPr>
        <w:t>אמ</w:t>
      </w:r>
      <w:r w:rsidRPr="002F606F">
        <w:rPr>
          <w:rFonts w:ascii="Century" w:hAnsi="Century" w:cs="Miriam" w:hint="cs"/>
          <w:b/>
          <w:spacing w:val="0"/>
          <w:szCs w:val="24"/>
          <w:rtl/>
        </w:rPr>
        <w:t>נ</w:t>
      </w:r>
      <w:r w:rsidRPr="002F606F">
        <w:rPr>
          <w:rFonts w:ascii="Century" w:hAnsi="Century" w:cs="Miriam" w:hint="eastAsia"/>
          <w:b/>
          <w:spacing w:val="0"/>
          <w:szCs w:val="24"/>
          <w:rtl/>
        </w:rPr>
        <w:t>ותם</w:t>
      </w:r>
      <w:r w:rsidRPr="002F606F">
        <w:rPr>
          <w:rFonts w:ascii="Century" w:hAnsi="Century" w:cs="Miriam"/>
          <w:b/>
          <w:spacing w:val="0"/>
          <w:szCs w:val="24"/>
          <w:rtl/>
        </w:rPr>
        <w:t xml:space="preserve"> </w:t>
      </w:r>
      <w:r w:rsidRPr="002F606F">
        <w:rPr>
          <w:rFonts w:ascii="Century" w:hAnsi="Century" w:cs="Miriam" w:hint="eastAsia"/>
          <w:b/>
          <w:spacing w:val="0"/>
          <w:szCs w:val="24"/>
          <w:rtl/>
        </w:rPr>
        <w:t>לא</w:t>
      </w:r>
      <w:r w:rsidRPr="002F606F">
        <w:rPr>
          <w:rFonts w:ascii="Century" w:hAnsi="Century" w:cs="Miriam"/>
          <w:b/>
          <w:spacing w:val="0"/>
          <w:szCs w:val="24"/>
          <w:rtl/>
        </w:rPr>
        <w:t xml:space="preserve"> </w:t>
      </w:r>
      <w:r w:rsidRPr="002F606F">
        <w:rPr>
          <w:rFonts w:ascii="Century" w:hAnsi="Century" w:cs="Miriam" w:hint="eastAsia"/>
          <w:b/>
          <w:spacing w:val="0"/>
          <w:szCs w:val="24"/>
          <w:rtl/>
        </w:rPr>
        <w:t>תהיה</w:t>
      </w:r>
      <w:r w:rsidRPr="002F606F">
        <w:rPr>
          <w:rFonts w:ascii="Century" w:hAnsi="Century" w:cs="Miriam"/>
          <w:b/>
          <w:spacing w:val="0"/>
          <w:szCs w:val="24"/>
          <w:rtl/>
        </w:rPr>
        <w:t xml:space="preserve"> </w:t>
      </w:r>
      <w:r w:rsidRPr="002F606F">
        <w:rPr>
          <w:rFonts w:ascii="Century" w:hAnsi="Century" w:cs="Miriam" w:hint="eastAsia"/>
          <w:b/>
          <w:spacing w:val="0"/>
          <w:szCs w:val="24"/>
          <w:rtl/>
        </w:rPr>
        <w:t>מספקת</w:t>
      </w:r>
      <w:r w:rsidRPr="002F606F">
        <w:rPr>
          <w:rFonts w:ascii="Century" w:hAnsi="Century" w:cs="Miriam"/>
          <w:b/>
          <w:spacing w:val="0"/>
          <w:szCs w:val="24"/>
          <w:rtl/>
        </w:rPr>
        <w:t xml:space="preserve"> </w:t>
      </w:r>
      <w:r w:rsidRPr="002F606F">
        <w:rPr>
          <w:rFonts w:ascii="Century" w:hAnsi="Century" w:cs="Miriam" w:hint="eastAsia"/>
          <w:b/>
          <w:spacing w:val="0"/>
          <w:szCs w:val="24"/>
          <w:rtl/>
        </w:rPr>
        <w:t>על</w:t>
      </w:r>
      <w:r w:rsidRPr="002F606F">
        <w:rPr>
          <w:rFonts w:ascii="Century" w:hAnsi="Century" w:cs="Miriam"/>
          <w:b/>
          <w:spacing w:val="0"/>
          <w:szCs w:val="24"/>
          <w:rtl/>
        </w:rPr>
        <w:t xml:space="preserve"> </w:t>
      </w:r>
      <w:r w:rsidRPr="002F606F">
        <w:rPr>
          <w:rFonts w:ascii="Century" w:hAnsi="Century" w:cs="Miriam" w:hint="eastAsia"/>
          <w:b/>
          <w:spacing w:val="0"/>
          <w:szCs w:val="24"/>
          <w:rtl/>
        </w:rPr>
        <w:t>מ</w:t>
      </w:r>
      <w:r w:rsidRPr="002F606F">
        <w:rPr>
          <w:rFonts w:ascii="Century" w:hAnsi="Century" w:cs="Miriam" w:hint="cs"/>
          <w:b/>
          <w:spacing w:val="0"/>
          <w:szCs w:val="24"/>
          <w:rtl/>
        </w:rPr>
        <w:t>נ</w:t>
      </w:r>
      <w:r w:rsidRPr="002F606F">
        <w:rPr>
          <w:rFonts w:ascii="Century" w:hAnsi="Century" w:cs="Miriam" w:hint="eastAsia"/>
          <w:b/>
          <w:spacing w:val="0"/>
          <w:szCs w:val="24"/>
          <w:rtl/>
        </w:rPr>
        <w:t>ת</w:t>
      </w:r>
      <w:r w:rsidRPr="002F606F">
        <w:rPr>
          <w:rFonts w:ascii="Century" w:hAnsi="Century" w:cs="Miriam"/>
          <w:b/>
          <w:spacing w:val="0"/>
          <w:szCs w:val="24"/>
          <w:rtl/>
        </w:rPr>
        <w:t xml:space="preserve"> </w:t>
      </w:r>
      <w:r w:rsidRPr="002F606F">
        <w:rPr>
          <w:rFonts w:ascii="Century" w:hAnsi="Century" w:cs="Miriam" w:hint="eastAsia"/>
          <w:b/>
          <w:spacing w:val="0"/>
          <w:szCs w:val="24"/>
          <w:rtl/>
        </w:rPr>
        <w:t>שפריטים</w:t>
      </w:r>
      <w:r w:rsidRPr="002F606F">
        <w:rPr>
          <w:rFonts w:ascii="Century" w:hAnsi="Century" w:cs="Miriam"/>
          <w:b/>
          <w:spacing w:val="0"/>
          <w:szCs w:val="24"/>
          <w:rtl/>
        </w:rPr>
        <w:t xml:space="preserve"> </w:t>
      </w:r>
      <w:r w:rsidRPr="002F606F">
        <w:rPr>
          <w:rFonts w:ascii="Century" w:hAnsi="Century" w:cs="Miriam" w:hint="eastAsia"/>
          <w:b/>
          <w:spacing w:val="0"/>
          <w:szCs w:val="24"/>
          <w:rtl/>
        </w:rPr>
        <w:t>אלה</w:t>
      </w:r>
      <w:r>
        <w:rPr>
          <w:rtl/>
        </w:rPr>
        <w:t xml:space="preserve"> (</w:t>
      </w:r>
      <w:r>
        <w:rPr>
          <w:rFonts w:hint="eastAsia"/>
          <w:rtl/>
        </w:rPr>
        <w:t>כגון</w:t>
      </w:r>
      <w:r>
        <w:rPr>
          <w:rFonts w:hint="cs"/>
          <w:rtl/>
        </w:rPr>
        <w:t xml:space="preserve"> </w:t>
      </w:r>
      <w:r>
        <w:rPr>
          <w:rFonts w:hint="eastAsia"/>
          <w:rtl/>
        </w:rPr>
        <w:t>תיקי</w:t>
      </w:r>
      <w:r>
        <w:rPr>
          <w:rtl/>
        </w:rPr>
        <w:t xml:space="preserve"> </w:t>
      </w:r>
      <w:r>
        <w:rPr>
          <w:rFonts w:hint="eastAsia"/>
          <w:rtl/>
        </w:rPr>
        <w:t>לקוחות</w:t>
      </w:r>
      <w:r>
        <w:rPr>
          <w:rtl/>
        </w:rPr>
        <w:t xml:space="preserve">, </w:t>
      </w:r>
      <w:r>
        <w:rPr>
          <w:rFonts w:hint="cs"/>
          <w:rtl/>
        </w:rPr>
        <w:t>נ</w:t>
      </w:r>
      <w:r>
        <w:rPr>
          <w:rFonts w:hint="eastAsia"/>
          <w:rtl/>
        </w:rPr>
        <w:t>תחי</w:t>
      </w:r>
      <w:r>
        <w:rPr>
          <w:rtl/>
        </w:rPr>
        <w:t xml:space="preserve"> </w:t>
      </w:r>
      <w:r>
        <w:rPr>
          <w:rFonts w:hint="eastAsia"/>
          <w:rtl/>
        </w:rPr>
        <w:t>שוק</w:t>
      </w:r>
      <w:r>
        <w:rPr>
          <w:rtl/>
        </w:rPr>
        <w:t xml:space="preserve">, </w:t>
      </w:r>
      <w:r>
        <w:rPr>
          <w:rFonts w:hint="eastAsia"/>
          <w:rtl/>
        </w:rPr>
        <w:t>קשרי</w:t>
      </w:r>
      <w:r>
        <w:rPr>
          <w:rtl/>
        </w:rPr>
        <w:t xml:space="preserve"> </w:t>
      </w:r>
      <w:r>
        <w:rPr>
          <w:rFonts w:hint="eastAsia"/>
          <w:rtl/>
        </w:rPr>
        <w:t>לקוחות</w:t>
      </w:r>
      <w:r>
        <w:rPr>
          <w:rtl/>
        </w:rPr>
        <w:t xml:space="preserve"> </w:t>
      </w:r>
      <w:r>
        <w:rPr>
          <w:rFonts w:hint="eastAsia"/>
          <w:rtl/>
        </w:rPr>
        <w:t>ו</w:t>
      </w:r>
      <w:r>
        <w:rPr>
          <w:rFonts w:hint="cs"/>
          <w:rtl/>
        </w:rPr>
        <w:t>נ</w:t>
      </w:r>
      <w:r>
        <w:rPr>
          <w:rFonts w:hint="eastAsia"/>
          <w:rtl/>
        </w:rPr>
        <w:t>אמ</w:t>
      </w:r>
      <w:r>
        <w:rPr>
          <w:rFonts w:hint="cs"/>
          <w:rtl/>
        </w:rPr>
        <w:t>נ</w:t>
      </w:r>
      <w:r>
        <w:rPr>
          <w:rFonts w:hint="eastAsia"/>
          <w:rtl/>
        </w:rPr>
        <w:t>ות</w:t>
      </w:r>
      <w:r>
        <w:rPr>
          <w:rtl/>
        </w:rPr>
        <w:t xml:space="preserve"> </w:t>
      </w:r>
      <w:r>
        <w:rPr>
          <w:rFonts w:hint="eastAsia"/>
          <w:rtl/>
        </w:rPr>
        <w:t>לקוחות</w:t>
      </w:r>
      <w:r>
        <w:rPr>
          <w:rtl/>
        </w:rPr>
        <w:t xml:space="preserve">) </w:t>
      </w:r>
      <w:r w:rsidRPr="008414C2">
        <w:rPr>
          <w:rFonts w:ascii="Century" w:hAnsi="Century" w:cs="Miriam" w:hint="eastAsia"/>
          <w:b/>
          <w:spacing w:val="0"/>
          <w:szCs w:val="24"/>
          <w:rtl/>
        </w:rPr>
        <w:t>יקיימו</w:t>
      </w:r>
      <w:r w:rsidRPr="008414C2">
        <w:rPr>
          <w:rFonts w:ascii="Century" w:hAnsi="Century" w:cs="Miriam" w:hint="cs"/>
          <w:b/>
          <w:spacing w:val="0"/>
          <w:szCs w:val="24"/>
          <w:rtl/>
        </w:rPr>
        <w:t xml:space="preserve"> </w:t>
      </w:r>
      <w:r w:rsidRPr="008414C2">
        <w:rPr>
          <w:rFonts w:ascii="Century" w:hAnsi="Century" w:cs="Miriam" w:hint="eastAsia"/>
          <w:b/>
          <w:spacing w:val="0"/>
          <w:szCs w:val="24"/>
          <w:rtl/>
        </w:rPr>
        <w:t>את</w:t>
      </w:r>
      <w:r w:rsidRPr="008414C2">
        <w:rPr>
          <w:rFonts w:ascii="Century" w:hAnsi="Century" w:cs="Miriam"/>
          <w:b/>
          <w:spacing w:val="0"/>
          <w:szCs w:val="24"/>
          <w:rtl/>
        </w:rPr>
        <w:t xml:space="preserve"> </w:t>
      </w:r>
      <w:r w:rsidRPr="008414C2">
        <w:rPr>
          <w:rFonts w:ascii="Century" w:hAnsi="Century" w:cs="Miriam" w:hint="eastAsia"/>
          <w:b/>
          <w:spacing w:val="0"/>
          <w:szCs w:val="24"/>
          <w:rtl/>
        </w:rPr>
        <w:t>ההגדרה</w:t>
      </w:r>
      <w:r w:rsidRPr="008414C2">
        <w:rPr>
          <w:rFonts w:ascii="Century" w:hAnsi="Century" w:cs="Miriam"/>
          <w:b/>
          <w:spacing w:val="0"/>
          <w:szCs w:val="24"/>
          <w:rtl/>
        </w:rPr>
        <w:t xml:space="preserve"> </w:t>
      </w:r>
      <w:r w:rsidRPr="008414C2">
        <w:rPr>
          <w:rFonts w:ascii="Century" w:hAnsi="Century" w:cs="Miriam" w:hint="eastAsia"/>
          <w:b/>
          <w:spacing w:val="0"/>
          <w:szCs w:val="24"/>
          <w:rtl/>
        </w:rPr>
        <w:t>של</w:t>
      </w:r>
      <w:r w:rsidRPr="008414C2">
        <w:rPr>
          <w:rFonts w:ascii="Century" w:hAnsi="Century" w:cs="Miriam"/>
          <w:b/>
          <w:spacing w:val="0"/>
          <w:szCs w:val="24"/>
          <w:rtl/>
        </w:rPr>
        <w:t xml:space="preserve"> </w:t>
      </w:r>
      <w:r w:rsidRPr="008414C2">
        <w:rPr>
          <w:rFonts w:ascii="Century" w:hAnsi="Century" w:cs="Miriam" w:hint="cs"/>
          <w:b/>
          <w:spacing w:val="0"/>
          <w:szCs w:val="24"/>
          <w:rtl/>
        </w:rPr>
        <w:t>נ</w:t>
      </w:r>
      <w:r w:rsidRPr="008414C2">
        <w:rPr>
          <w:rFonts w:ascii="Century" w:hAnsi="Century" w:cs="Miriam" w:hint="eastAsia"/>
          <w:b/>
          <w:spacing w:val="0"/>
          <w:szCs w:val="24"/>
          <w:rtl/>
        </w:rPr>
        <w:t>כסים</w:t>
      </w:r>
      <w:r w:rsidRPr="008414C2">
        <w:rPr>
          <w:rFonts w:ascii="Century" w:hAnsi="Century" w:cs="Miriam"/>
          <w:b/>
          <w:spacing w:val="0"/>
          <w:szCs w:val="24"/>
          <w:rtl/>
        </w:rPr>
        <w:t xml:space="preserve"> </w:t>
      </w:r>
      <w:r w:rsidRPr="008414C2">
        <w:rPr>
          <w:rFonts w:ascii="Century" w:hAnsi="Century" w:cs="Miriam" w:hint="eastAsia"/>
          <w:b/>
          <w:spacing w:val="0"/>
          <w:szCs w:val="24"/>
          <w:rtl/>
        </w:rPr>
        <w:t>בלתי</w:t>
      </w:r>
      <w:r w:rsidRPr="008414C2">
        <w:rPr>
          <w:rFonts w:ascii="Century" w:hAnsi="Century" w:cs="Miriam"/>
          <w:b/>
          <w:spacing w:val="0"/>
          <w:szCs w:val="24"/>
          <w:rtl/>
        </w:rPr>
        <w:t xml:space="preserve"> </w:t>
      </w:r>
      <w:r w:rsidRPr="008414C2">
        <w:rPr>
          <w:rFonts w:ascii="Century" w:hAnsi="Century" w:cs="Miriam" w:hint="eastAsia"/>
          <w:b/>
          <w:spacing w:val="0"/>
          <w:szCs w:val="24"/>
          <w:rtl/>
        </w:rPr>
        <w:t>מוחשיים</w:t>
      </w:r>
      <w:r>
        <w:rPr>
          <w:rFonts w:hint="cs"/>
          <w:rtl/>
        </w:rPr>
        <w:t xml:space="preserve">" (סעיף 16 לתקן </w:t>
      </w:r>
      <w:r w:rsidRPr="002F606F">
        <w:rPr>
          <w:rFonts w:hint="eastAsia"/>
          <w:rtl/>
        </w:rPr>
        <w:t>תקן</w:t>
      </w:r>
      <w:r w:rsidRPr="002F606F">
        <w:rPr>
          <w:rtl/>
        </w:rPr>
        <w:t xml:space="preserve"> </w:t>
      </w:r>
      <w:r w:rsidRPr="002F606F">
        <w:rPr>
          <w:rFonts w:hint="eastAsia"/>
          <w:rtl/>
        </w:rPr>
        <w:t>חשבו</w:t>
      </w:r>
      <w:r>
        <w:rPr>
          <w:rFonts w:hint="cs"/>
          <w:rtl/>
        </w:rPr>
        <w:t>נ</w:t>
      </w:r>
      <w:r w:rsidRPr="002F606F">
        <w:rPr>
          <w:rFonts w:hint="eastAsia"/>
          <w:rtl/>
        </w:rPr>
        <w:t>אות</w:t>
      </w:r>
      <w:r w:rsidRPr="002F606F">
        <w:rPr>
          <w:rtl/>
        </w:rPr>
        <w:t xml:space="preserve"> </w:t>
      </w:r>
      <w:r w:rsidRPr="002F606F">
        <w:rPr>
          <w:rFonts w:hint="eastAsia"/>
          <w:rtl/>
        </w:rPr>
        <w:t>בי</w:t>
      </w:r>
      <w:r>
        <w:rPr>
          <w:rFonts w:hint="cs"/>
          <w:rtl/>
        </w:rPr>
        <w:t>נ</w:t>
      </w:r>
      <w:r w:rsidRPr="002F606F">
        <w:rPr>
          <w:rFonts w:hint="eastAsia"/>
          <w:rtl/>
        </w:rPr>
        <w:t>לאומי</w:t>
      </w:r>
      <w:r>
        <w:rPr>
          <w:rtl/>
        </w:rPr>
        <w:t xml:space="preserve"> </w:t>
      </w:r>
      <w:r w:rsidRPr="00F7116A">
        <w:rPr>
          <w:rFonts w:ascii="Times New Roman" w:hAnsi="Times New Roman" w:cs="Times New Roman"/>
          <w:sz w:val="24"/>
          <w:szCs w:val="24"/>
        </w:rPr>
        <w:t>38</w:t>
      </w:r>
      <w:r>
        <w:rPr>
          <w:rFonts w:hint="cs"/>
          <w:rtl/>
        </w:rPr>
        <w:t xml:space="preserve"> "נכסים בלתי מוחשיים").</w:t>
      </w:r>
    </w:p>
    <w:p w:rsidR="00B70D40" w:rsidRDefault="00B70D40" w:rsidP="00B70D40">
      <w:pPr>
        <w:pStyle w:val="Ruller5"/>
        <w:rPr>
          <w:rtl/>
        </w:rPr>
      </w:pPr>
    </w:p>
    <w:p w:rsidR="00B70D40" w:rsidRPr="007C0B9C" w:rsidRDefault="00B70D40" w:rsidP="00B70D40">
      <w:pPr>
        <w:pStyle w:val="Ruller41"/>
        <w:rPr>
          <w:rtl/>
        </w:rPr>
      </w:pPr>
      <w:r>
        <w:rPr>
          <w:rtl/>
        </w:rPr>
        <w:tab/>
      </w:r>
      <w:r>
        <w:rPr>
          <w:rFonts w:hint="cs"/>
          <w:rtl/>
        </w:rPr>
        <w:t xml:space="preserve">יפים לעניין זה גם הדברים הבאים </w:t>
      </w:r>
      <w:r w:rsidRPr="00113B38">
        <w:rPr>
          <w:rFonts w:hint="cs"/>
          <w:rtl/>
        </w:rPr>
        <w:t xml:space="preserve">שנכתבו ביחס לצורך בקיומה של </w:t>
      </w:r>
      <w:proofErr w:type="spellStart"/>
      <w:r w:rsidRPr="00113B38">
        <w:rPr>
          <w:rFonts w:hint="cs"/>
          <w:rtl/>
        </w:rPr>
        <w:t>תניית</w:t>
      </w:r>
      <w:proofErr w:type="spellEnd"/>
      <w:r w:rsidRPr="00113B38">
        <w:rPr>
          <w:rFonts w:hint="cs"/>
          <w:rtl/>
        </w:rPr>
        <w:t xml:space="preserve"> 'אי-תחרות' בעת עריכת הסכם רכישה כלשהו:</w:t>
      </w:r>
    </w:p>
    <w:p w:rsidR="00B70D40" w:rsidRPr="001E0D03" w:rsidRDefault="00B70D40" w:rsidP="00B70D40">
      <w:pPr>
        <w:pStyle w:val="Ruller5"/>
        <w:ind w:left="0"/>
        <w:rPr>
          <w:sz w:val="24"/>
          <w:szCs w:val="24"/>
          <w:rtl/>
        </w:rPr>
      </w:pPr>
    </w:p>
    <w:p w:rsidR="00B70D40" w:rsidRDefault="00B70D40" w:rsidP="00B70D40">
      <w:pPr>
        <w:pStyle w:val="Ruller5"/>
        <w:rPr>
          <w:rtl/>
        </w:rPr>
      </w:pPr>
      <w:r>
        <w:rPr>
          <w:rFonts w:hint="cs"/>
          <w:rtl/>
        </w:rPr>
        <w:t xml:space="preserve">"תניה כזו חשובה במיוחד מקום שבו הלקוחות שבים לעסק פעם אחר פעם בשל תכונותיו האישיות של בעליו, ולאו דווקא בשל מיקומו של העסק או בשל טיבו של המוצר שנמכר. בתקופת מניעת התחרות יבקש הרוכש לבסס את העסק שרכש ולהוכיח ללקוחותיו כי הם ממשיכים להימצא בידיים טובות ונאמנות, וכי ראוי להם להמשיך בקשריהם העסקיים עמו. אם יצליח בכך לא יעמוד בסכנת תחרות מצד המוכר בתום תקופת מניעת התחרות. בהיעדר הסכמה כאמור עשויים הלקוחות לשמר את קשריהם העסקיים הקודמים עד שלא יהא ניתן עוד לדבר על העברה של תיקי הלקוחות" (עניין </w:t>
      </w:r>
      <w:proofErr w:type="spellStart"/>
      <w:r w:rsidRPr="006C3F33">
        <w:rPr>
          <w:rFonts w:ascii="Century" w:hAnsi="Century" w:cs="Miriam" w:hint="cs"/>
          <w:b/>
          <w:spacing w:val="0"/>
          <w:szCs w:val="24"/>
          <w:rtl/>
        </w:rPr>
        <w:t>אינווסט</w:t>
      </w:r>
      <w:proofErr w:type="spellEnd"/>
      <w:r>
        <w:rPr>
          <w:rFonts w:hint="cs"/>
          <w:rtl/>
        </w:rPr>
        <w:t>, בעמ' 252).</w:t>
      </w:r>
    </w:p>
    <w:p w:rsidR="00B70D40" w:rsidRDefault="00B70D40" w:rsidP="00B70D40">
      <w:pPr>
        <w:pStyle w:val="Ruller41"/>
        <w:rPr>
          <w:rtl/>
        </w:rPr>
      </w:pPr>
    </w:p>
    <w:p w:rsidR="00B70D40" w:rsidRPr="00113B38" w:rsidRDefault="00B70D40" w:rsidP="00B70D40">
      <w:pPr>
        <w:pStyle w:val="Ruller4"/>
        <w:numPr>
          <w:ilvl w:val="0"/>
          <w:numId w:val="38"/>
        </w:numPr>
        <w:tabs>
          <w:tab w:val="num" w:pos="907"/>
        </w:tabs>
        <w:ind w:left="0" w:firstLine="0"/>
        <w:rPr>
          <w:rtl/>
        </w:rPr>
      </w:pPr>
      <w:r w:rsidRPr="00113B38">
        <w:rPr>
          <w:rFonts w:hint="cs"/>
          <w:rtl/>
        </w:rPr>
        <w:t>לא נעלמה מעיניי העובדה כי בחוות הדעת החשבונאית שהוגשה לאלביט בדבר הקצאת עלויות הרכישה (</w:t>
      </w:r>
      <w:r w:rsidRPr="00113B38">
        <w:rPr>
          <w:rFonts w:hint="cs"/>
        </w:rPr>
        <w:t>PPA</w:t>
      </w:r>
      <w:r w:rsidRPr="00113B38">
        <w:rPr>
          <w:rFonts w:hint="cs"/>
          <w:rtl/>
        </w:rPr>
        <w:t xml:space="preserve">), הוערכו בנפרד מהמוניטין </w:t>
      </w:r>
      <w:r>
        <w:rPr>
          <w:rFonts w:hint="cs"/>
          <w:rtl/>
        </w:rPr>
        <w:t xml:space="preserve">הכולל </w:t>
      </w:r>
      <w:r w:rsidRPr="00113B38">
        <w:rPr>
          <w:rFonts w:hint="cs"/>
          <w:rtl/>
        </w:rPr>
        <w:t xml:space="preserve">גם שווים של הסכמי אי-התחרות של </w:t>
      </w:r>
      <w:proofErr w:type="spellStart"/>
      <w:r>
        <w:rPr>
          <w:rFonts w:hint="cs"/>
          <w:rtl/>
        </w:rPr>
        <w:t>ריזמן</w:t>
      </w:r>
      <w:proofErr w:type="spellEnd"/>
      <w:r w:rsidRPr="00113B38">
        <w:rPr>
          <w:rFonts w:hint="cs"/>
          <w:rtl/>
        </w:rPr>
        <w:t xml:space="preserve"> בעבור אלביט (על סך של כ-1.1 מיליון דולר). אולם, מעבר לכך שעצם חוות הדעת החשבונאית השנייה שהוגשה </w:t>
      </w:r>
      <w:proofErr w:type="spellStart"/>
      <w:r w:rsidRPr="00113B38">
        <w:rPr>
          <w:rFonts w:hint="cs"/>
          <w:rtl/>
        </w:rPr>
        <w:t>ל</w:t>
      </w:r>
      <w:r>
        <w:rPr>
          <w:rFonts w:hint="cs"/>
          <w:rtl/>
        </w:rPr>
        <w:t>ריזמן</w:t>
      </w:r>
      <w:proofErr w:type="spellEnd"/>
      <w:r w:rsidRPr="00113B38">
        <w:rPr>
          <w:rFonts w:hint="cs"/>
          <w:rtl/>
        </w:rPr>
        <w:t xml:space="preserve">, על ידי אותו רואה חשבון, מתייחסת לשווי המוניטין האישי, ככזה שהינו לרבות התחייבות </w:t>
      </w:r>
      <w:proofErr w:type="spellStart"/>
      <w:r>
        <w:rPr>
          <w:rFonts w:hint="cs"/>
          <w:rtl/>
        </w:rPr>
        <w:t>ריזמן</w:t>
      </w:r>
      <w:proofErr w:type="spellEnd"/>
      <w:r w:rsidRPr="00113B38">
        <w:rPr>
          <w:rFonts w:hint="cs"/>
          <w:rtl/>
        </w:rPr>
        <w:t xml:space="preserve"> לאי-תחרות, אין בכך כדי לשנות מהמסקנה המשפטית, בעבור מה שולמה למעשה התמורה.</w:t>
      </w:r>
    </w:p>
    <w:p w:rsidR="00B70D40" w:rsidRDefault="00B70D40" w:rsidP="00B70D40">
      <w:pPr>
        <w:pStyle w:val="Ruller41"/>
      </w:pPr>
    </w:p>
    <w:p w:rsidR="00B70D40" w:rsidRDefault="00B70D40" w:rsidP="00B70D40">
      <w:pPr>
        <w:pStyle w:val="Ruller4"/>
        <w:numPr>
          <w:ilvl w:val="0"/>
          <w:numId w:val="38"/>
        </w:numPr>
        <w:tabs>
          <w:tab w:val="num" w:pos="907"/>
        </w:tabs>
        <w:ind w:left="0" w:firstLine="0"/>
        <w:rPr>
          <w:rtl/>
        </w:rPr>
      </w:pPr>
      <w:r>
        <w:rPr>
          <w:rFonts w:hint="cs"/>
          <w:rtl/>
        </w:rPr>
        <w:t xml:space="preserve">סיכומו של חלק זה הוא כי יש לראות את התקבול שקיבל </w:t>
      </w:r>
      <w:proofErr w:type="spellStart"/>
      <w:r>
        <w:rPr>
          <w:rFonts w:hint="cs"/>
          <w:rtl/>
        </w:rPr>
        <w:t>ריזמן</w:t>
      </w:r>
      <w:proofErr w:type="spellEnd"/>
      <w:r>
        <w:rPr>
          <w:rFonts w:hint="cs"/>
          <w:rtl/>
        </w:rPr>
        <w:t xml:space="preserve"> כתמורה עבור התחייבותו שלא להתחרות באלביט למשך 4 שנים ולא תקבול עבור 'מוניטין אישי'. כעת נותר לבחון את השאלה: מה דינו של תקבול שניתן לאדם בגין 'אי-תחרות' אגב מכירת עסק? למעשה, כפי שיובהר להלן, אמות המידה למענה על שאלה זו כבר נקבעו בבית משפט זה.</w:t>
      </w:r>
    </w:p>
    <w:p w:rsidR="00B70D40" w:rsidRDefault="00B70D40" w:rsidP="00B70D40">
      <w:pPr>
        <w:pStyle w:val="Ruller41"/>
        <w:rPr>
          <w:rtl/>
        </w:rPr>
      </w:pPr>
    </w:p>
    <w:p w:rsidR="00B70D40" w:rsidRDefault="00B70D40" w:rsidP="00B70D40">
      <w:pPr>
        <w:pStyle w:val="Ruller41"/>
        <w:rPr>
          <w:rFonts w:ascii="Century" w:hAnsi="Century" w:cs="Miriam"/>
          <w:b/>
          <w:spacing w:val="0"/>
          <w:szCs w:val="24"/>
          <w:rtl/>
        </w:rPr>
      </w:pPr>
      <w:r w:rsidRPr="00310E8F">
        <w:rPr>
          <w:rFonts w:ascii="Century" w:hAnsi="Century" w:cs="Miriam" w:hint="cs"/>
          <w:b/>
          <w:spacing w:val="0"/>
          <w:szCs w:val="24"/>
          <w:rtl/>
        </w:rPr>
        <w:t>תקבול בעבור 'אי-תחרות'</w:t>
      </w:r>
    </w:p>
    <w:p w:rsidR="00B70D40" w:rsidRDefault="00B70D40" w:rsidP="00B70D40">
      <w:pPr>
        <w:pStyle w:val="Ruller41"/>
        <w:rPr>
          <w:rFonts w:ascii="Century" w:hAnsi="Century" w:cs="Miriam"/>
          <w:b/>
          <w:spacing w:val="0"/>
          <w:szCs w:val="24"/>
          <w:rtl/>
        </w:rPr>
      </w:pPr>
    </w:p>
    <w:p w:rsidR="00B70D40" w:rsidRDefault="00B70D40" w:rsidP="00B70D40">
      <w:pPr>
        <w:pStyle w:val="Ruller4"/>
        <w:numPr>
          <w:ilvl w:val="0"/>
          <w:numId w:val="38"/>
        </w:numPr>
        <w:tabs>
          <w:tab w:val="num" w:pos="907"/>
        </w:tabs>
        <w:ind w:left="0" w:firstLine="0"/>
      </w:pPr>
      <w:r>
        <w:rPr>
          <w:rFonts w:hint="cs"/>
          <w:rtl/>
        </w:rPr>
        <w:t>ב</w:t>
      </w:r>
      <w:r w:rsidRPr="00000C26">
        <w:rPr>
          <w:rFonts w:hint="eastAsia"/>
          <w:rtl/>
        </w:rPr>
        <w:t>ע</w:t>
      </w:r>
      <w:r>
        <w:rPr>
          <w:rFonts w:hint="cs"/>
          <w:rtl/>
        </w:rPr>
        <w:t>"</w:t>
      </w:r>
      <w:r w:rsidRPr="00000C26">
        <w:rPr>
          <w:rFonts w:hint="eastAsia"/>
          <w:rtl/>
        </w:rPr>
        <w:t>א</w:t>
      </w:r>
      <w:r>
        <w:rPr>
          <w:rtl/>
        </w:rPr>
        <w:t xml:space="preserve"> 5083/13</w:t>
      </w:r>
      <w:r>
        <w:rPr>
          <w:rFonts w:hint="cs"/>
          <w:rtl/>
        </w:rPr>
        <w:t xml:space="preserve"> </w:t>
      </w:r>
      <w:r w:rsidRPr="00000C26">
        <w:rPr>
          <w:rFonts w:ascii="Century" w:hAnsi="Century" w:cs="Miriam" w:hint="eastAsia"/>
          <w:b/>
          <w:spacing w:val="0"/>
          <w:sz w:val="22"/>
          <w:szCs w:val="24"/>
          <w:rtl/>
        </w:rPr>
        <w:t>פקיד</w:t>
      </w:r>
      <w:r w:rsidRPr="00000C26">
        <w:rPr>
          <w:rFonts w:ascii="Century" w:hAnsi="Century" w:cs="Miriam"/>
          <w:b/>
          <w:spacing w:val="0"/>
          <w:sz w:val="22"/>
          <w:szCs w:val="24"/>
          <w:rtl/>
        </w:rPr>
        <w:t xml:space="preserve"> </w:t>
      </w:r>
      <w:r w:rsidRPr="00000C26">
        <w:rPr>
          <w:rFonts w:ascii="Century" w:hAnsi="Century" w:cs="Miriam" w:hint="eastAsia"/>
          <w:b/>
          <w:spacing w:val="0"/>
          <w:sz w:val="22"/>
          <w:szCs w:val="24"/>
          <w:rtl/>
        </w:rPr>
        <w:t>שומה</w:t>
      </w:r>
      <w:r w:rsidRPr="00000C26">
        <w:rPr>
          <w:rFonts w:ascii="Century" w:hAnsi="Century" w:cs="Miriam"/>
          <w:b/>
          <w:spacing w:val="0"/>
          <w:sz w:val="22"/>
          <w:szCs w:val="24"/>
          <w:rtl/>
        </w:rPr>
        <w:t xml:space="preserve"> </w:t>
      </w:r>
      <w:r w:rsidRPr="00000C26">
        <w:rPr>
          <w:rFonts w:ascii="Century" w:hAnsi="Century" w:cs="Miriam" w:hint="eastAsia"/>
          <w:b/>
          <w:spacing w:val="0"/>
          <w:sz w:val="22"/>
          <w:szCs w:val="24"/>
          <w:rtl/>
        </w:rPr>
        <w:t>כפר</w:t>
      </w:r>
      <w:r w:rsidRPr="00000C26">
        <w:rPr>
          <w:rFonts w:ascii="Century" w:hAnsi="Century" w:cs="Miriam"/>
          <w:b/>
          <w:spacing w:val="0"/>
          <w:sz w:val="22"/>
          <w:szCs w:val="24"/>
          <w:rtl/>
        </w:rPr>
        <w:t xml:space="preserve"> </w:t>
      </w:r>
      <w:r w:rsidRPr="00000C26">
        <w:rPr>
          <w:rFonts w:ascii="Century" w:hAnsi="Century" w:cs="Miriam" w:hint="eastAsia"/>
          <w:b/>
          <w:spacing w:val="0"/>
          <w:sz w:val="22"/>
          <w:szCs w:val="24"/>
          <w:rtl/>
        </w:rPr>
        <w:t>סבא</w:t>
      </w:r>
      <w:r w:rsidRPr="00000C26">
        <w:rPr>
          <w:rFonts w:ascii="Century" w:hAnsi="Century" w:cs="Miriam"/>
          <w:b/>
          <w:spacing w:val="0"/>
          <w:sz w:val="22"/>
          <w:szCs w:val="24"/>
          <w:rtl/>
        </w:rPr>
        <w:t xml:space="preserve"> </w:t>
      </w:r>
      <w:r w:rsidRPr="00000C26">
        <w:rPr>
          <w:rFonts w:ascii="Century" w:hAnsi="Century" w:cs="Miriam" w:hint="eastAsia"/>
          <w:b/>
          <w:spacing w:val="0"/>
          <w:sz w:val="22"/>
          <w:szCs w:val="24"/>
          <w:rtl/>
        </w:rPr>
        <w:t>נ</w:t>
      </w:r>
      <w:r w:rsidRPr="00000C26">
        <w:rPr>
          <w:rFonts w:ascii="Century" w:hAnsi="Century" w:cs="Miriam"/>
          <w:b/>
          <w:spacing w:val="0"/>
          <w:sz w:val="22"/>
          <w:szCs w:val="24"/>
          <w:rtl/>
        </w:rPr>
        <w:t xml:space="preserve">' </w:t>
      </w:r>
      <w:r w:rsidRPr="00000C26">
        <w:rPr>
          <w:rFonts w:ascii="Century" w:hAnsi="Century" w:cs="Miriam" w:hint="eastAsia"/>
          <w:b/>
          <w:spacing w:val="0"/>
          <w:sz w:val="22"/>
          <w:szCs w:val="24"/>
          <w:rtl/>
        </w:rPr>
        <w:t>ברנע</w:t>
      </w:r>
      <w:r w:rsidRPr="00000C26">
        <w:rPr>
          <w:rFonts w:hint="cs"/>
          <w:rtl/>
        </w:rPr>
        <w:t xml:space="preserve"> </w:t>
      </w:r>
      <w:r>
        <w:rPr>
          <w:rFonts w:hint="cs"/>
          <w:rtl/>
        </w:rPr>
        <w:t>(10.8.2016)</w:t>
      </w:r>
      <w:r>
        <w:rPr>
          <w:rFonts w:hint="cs"/>
        </w:rPr>
        <w:t xml:space="preserve"> </w:t>
      </w:r>
      <w:r>
        <w:rPr>
          <w:rFonts w:hint="cs"/>
          <w:rtl/>
        </w:rPr>
        <w:t xml:space="preserve">(להלן: הלכת </w:t>
      </w:r>
      <w:r w:rsidRPr="00000C26">
        <w:rPr>
          <w:rFonts w:ascii="Century" w:hAnsi="Century" w:cs="Miriam" w:hint="cs"/>
          <w:b/>
          <w:spacing w:val="0"/>
          <w:sz w:val="22"/>
          <w:szCs w:val="24"/>
          <w:rtl/>
        </w:rPr>
        <w:t>ברנע</w:t>
      </w:r>
      <w:r>
        <w:rPr>
          <w:rFonts w:hint="cs"/>
          <w:rtl/>
        </w:rPr>
        <w:t>), שעסק בסיווג תשלום בגין 'אי-תחרות' שניתן לעובד על ידי מעבידו, נקבעו בהרכב מורחב של חמישה שופטים הדברים הבאים (בין היתר):</w:t>
      </w:r>
    </w:p>
    <w:p w:rsidR="00B70D40" w:rsidRDefault="00B70D40" w:rsidP="00B70D40">
      <w:pPr>
        <w:pStyle w:val="Ruller4"/>
        <w:numPr>
          <w:ilvl w:val="0"/>
          <w:numId w:val="0"/>
        </w:numPr>
        <w:rPr>
          <w:rtl/>
        </w:rPr>
      </w:pPr>
      <w:r>
        <w:rPr>
          <w:rtl/>
        </w:rPr>
        <w:tab/>
      </w:r>
    </w:p>
    <w:p w:rsidR="00B70D40" w:rsidRDefault="00B70D40" w:rsidP="00B70D40">
      <w:pPr>
        <w:pStyle w:val="Ruller4"/>
        <w:numPr>
          <w:ilvl w:val="0"/>
          <w:numId w:val="0"/>
        </w:numPr>
        <w:rPr>
          <w:rtl/>
        </w:rPr>
      </w:pPr>
      <w:r>
        <w:rPr>
          <w:rtl/>
        </w:rPr>
        <w:tab/>
      </w:r>
      <w:r>
        <w:rPr>
          <w:rFonts w:hint="cs"/>
          <w:rtl/>
        </w:rPr>
        <w:t xml:space="preserve">קיימת חזקה "חזקה" </w:t>
      </w:r>
      <w:r w:rsidRPr="00000C26">
        <w:rPr>
          <w:rFonts w:hint="eastAsia"/>
          <w:rtl/>
        </w:rPr>
        <w:t>הניתנת</w:t>
      </w:r>
      <w:r w:rsidRPr="00000C26">
        <w:rPr>
          <w:rtl/>
        </w:rPr>
        <w:t xml:space="preserve"> </w:t>
      </w:r>
      <w:r w:rsidRPr="00000C26">
        <w:rPr>
          <w:rFonts w:hint="eastAsia"/>
          <w:rtl/>
        </w:rPr>
        <w:t>לסתירה</w:t>
      </w:r>
      <w:r>
        <w:rPr>
          <w:rFonts w:hint="cs"/>
          <w:rtl/>
        </w:rPr>
        <w:t>, לפיה</w:t>
      </w:r>
      <w:r w:rsidRPr="00000C26">
        <w:rPr>
          <w:rtl/>
        </w:rPr>
        <w:t xml:space="preserve"> </w:t>
      </w:r>
      <w:r w:rsidRPr="00000C26">
        <w:rPr>
          <w:rFonts w:hint="eastAsia"/>
          <w:rtl/>
        </w:rPr>
        <w:t>תשלום</w:t>
      </w:r>
      <w:r w:rsidRPr="00000C26">
        <w:rPr>
          <w:rtl/>
        </w:rPr>
        <w:t xml:space="preserve"> </w:t>
      </w:r>
      <w:r w:rsidRPr="00000C26">
        <w:rPr>
          <w:rFonts w:hint="eastAsia"/>
          <w:rtl/>
        </w:rPr>
        <w:t>הניתן</w:t>
      </w:r>
      <w:r w:rsidRPr="00000C26">
        <w:rPr>
          <w:rtl/>
        </w:rPr>
        <w:t xml:space="preserve"> </w:t>
      </w:r>
      <w:r w:rsidRPr="00000C26">
        <w:rPr>
          <w:rFonts w:hint="eastAsia"/>
          <w:rtl/>
        </w:rPr>
        <w:t>לעובד</w:t>
      </w:r>
      <w:r w:rsidRPr="00000C26">
        <w:rPr>
          <w:rtl/>
        </w:rPr>
        <w:t xml:space="preserve"> </w:t>
      </w:r>
      <w:r w:rsidRPr="00000C26">
        <w:rPr>
          <w:rFonts w:hint="eastAsia"/>
          <w:rtl/>
        </w:rPr>
        <w:t>על</w:t>
      </w:r>
      <w:r w:rsidRPr="00000C26">
        <w:rPr>
          <w:rtl/>
        </w:rPr>
        <w:t xml:space="preserve"> </w:t>
      </w:r>
      <w:r w:rsidRPr="00000C26">
        <w:rPr>
          <w:rFonts w:hint="eastAsia"/>
          <w:rtl/>
        </w:rPr>
        <w:t>ידי</w:t>
      </w:r>
      <w:r w:rsidRPr="00000C26">
        <w:rPr>
          <w:rtl/>
        </w:rPr>
        <w:t xml:space="preserve"> </w:t>
      </w:r>
      <w:r w:rsidRPr="00000C26">
        <w:rPr>
          <w:rFonts w:hint="eastAsia"/>
          <w:rtl/>
        </w:rPr>
        <w:t>מעבידו</w:t>
      </w:r>
      <w:r w:rsidRPr="00000C26">
        <w:rPr>
          <w:rtl/>
        </w:rPr>
        <w:t xml:space="preserve"> </w:t>
      </w:r>
      <w:r w:rsidRPr="00000C26">
        <w:rPr>
          <w:rFonts w:hint="eastAsia"/>
          <w:rtl/>
        </w:rPr>
        <w:t>הוא</w:t>
      </w:r>
      <w:r w:rsidRPr="00000C26">
        <w:rPr>
          <w:rtl/>
        </w:rPr>
        <w:t xml:space="preserve"> </w:t>
      </w:r>
      <w:r w:rsidRPr="00000C26">
        <w:rPr>
          <w:rFonts w:hint="eastAsia"/>
          <w:rtl/>
        </w:rPr>
        <w:t>הכנסה</w:t>
      </w:r>
      <w:r w:rsidRPr="00000C26">
        <w:rPr>
          <w:rtl/>
        </w:rPr>
        <w:t xml:space="preserve"> </w:t>
      </w:r>
      <w:proofErr w:type="spellStart"/>
      <w:r w:rsidRPr="00000C26">
        <w:rPr>
          <w:rFonts w:hint="eastAsia"/>
          <w:rtl/>
        </w:rPr>
        <w:t>פירותית</w:t>
      </w:r>
      <w:proofErr w:type="spellEnd"/>
      <w:r>
        <w:rPr>
          <w:rFonts w:hint="cs"/>
          <w:rtl/>
        </w:rPr>
        <w:t>.</w:t>
      </w:r>
    </w:p>
    <w:p w:rsidR="00B70D40" w:rsidRDefault="00B70D40" w:rsidP="00B70D40">
      <w:pPr>
        <w:pStyle w:val="Ruller4"/>
        <w:numPr>
          <w:ilvl w:val="0"/>
          <w:numId w:val="0"/>
        </w:numPr>
        <w:rPr>
          <w:rtl/>
        </w:rPr>
      </w:pPr>
    </w:p>
    <w:p w:rsidR="00B70D40" w:rsidRDefault="00B70D40" w:rsidP="00B70D40">
      <w:pPr>
        <w:pStyle w:val="Ruller4"/>
        <w:numPr>
          <w:ilvl w:val="0"/>
          <w:numId w:val="0"/>
        </w:numPr>
        <w:rPr>
          <w:rtl/>
        </w:rPr>
      </w:pPr>
      <w:r>
        <w:rPr>
          <w:rtl/>
        </w:rPr>
        <w:tab/>
      </w:r>
      <w:r>
        <w:rPr>
          <w:rFonts w:hint="eastAsia"/>
          <w:rtl/>
        </w:rPr>
        <w:t>הליך</w:t>
      </w:r>
      <w:r>
        <w:rPr>
          <w:rtl/>
        </w:rPr>
        <w:t xml:space="preserve"> </w:t>
      </w:r>
      <w:r>
        <w:rPr>
          <w:rFonts w:hint="eastAsia"/>
          <w:rtl/>
        </w:rPr>
        <w:t>בחינת</w:t>
      </w:r>
      <w:r>
        <w:rPr>
          <w:rtl/>
        </w:rPr>
        <w:t xml:space="preserve"> </w:t>
      </w:r>
      <w:r>
        <w:rPr>
          <w:rFonts w:hint="eastAsia"/>
          <w:rtl/>
        </w:rPr>
        <w:t>תשלומי</w:t>
      </w:r>
      <w:r>
        <w:rPr>
          <w:rtl/>
        </w:rPr>
        <w:t xml:space="preserve"> </w:t>
      </w:r>
      <w:r>
        <w:rPr>
          <w:rFonts w:hint="eastAsia"/>
          <w:rtl/>
        </w:rPr>
        <w:t>אי</w:t>
      </w:r>
      <w:r>
        <w:rPr>
          <w:rFonts w:hint="cs"/>
          <w:rtl/>
        </w:rPr>
        <w:t>-</w:t>
      </w:r>
      <w:r>
        <w:rPr>
          <w:rFonts w:hint="eastAsia"/>
          <w:rtl/>
        </w:rPr>
        <w:t>תחרות</w:t>
      </w:r>
      <w:r>
        <w:rPr>
          <w:rtl/>
        </w:rPr>
        <w:t xml:space="preserve"> </w:t>
      </w:r>
      <w:r>
        <w:rPr>
          <w:rFonts w:hint="eastAsia"/>
          <w:rtl/>
        </w:rPr>
        <w:t>לצרכי</w:t>
      </w:r>
      <w:r>
        <w:rPr>
          <w:rtl/>
        </w:rPr>
        <w:t xml:space="preserve"> </w:t>
      </w:r>
      <w:r>
        <w:rPr>
          <w:rFonts w:hint="eastAsia"/>
          <w:rtl/>
        </w:rPr>
        <w:t>מס</w:t>
      </w:r>
      <w:r>
        <w:rPr>
          <w:rtl/>
        </w:rPr>
        <w:t xml:space="preserve"> </w:t>
      </w:r>
      <w:r>
        <w:rPr>
          <w:rFonts w:hint="eastAsia"/>
          <w:rtl/>
        </w:rPr>
        <w:t>הוא</w:t>
      </w:r>
      <w:r>
        <w:rPr>
          <w:rtl/>
        </w:rPr>
        <w:t xml:space="preserve"> </w:t>
      </w:r>
      <w:r>
        <w:rPr>
          <w:rFonts w:hint="eastAsia"/>
          <w:rtl/>
        </w:rPr>
        <w:t>דו</w:t>
      </w:r>
      <w:r>
        <w:rPr>
          <w:rtl/>
        </w:rPr>
        <w:t>-</w:t>
      </w:r>
      <w:r>
        <w:rPr>
          <w:rFonts w:hint="eastAsia"/>
          <w:rtl/>
        </w:rPr>
        <w:t>שלבי</w:t>
      </w:r>
      <w:r>
        <w:rPr>
          <w:rtl/>
        </w:rPr>
        <w:t xml:space="preserve">: </w:t>
      </w:r>
      <w:r>
        <w:rPr>
          <w:rFonts w:hint="eastAsia"/>
          <w:rtl/>
        </w:rPr>
        <w:t>בשלב</w:t>
      </w:r>
      <w:r>
        <w:rPr>
          <w:rtl/>
        </w:rPr>
        <w:t xml:space="preserve"> </w:t>
      </w:r>
      <w:r>
        <w:rPr>
          <w:rFonts w:hint="eastAsia"/>
          <w:rtl/>
        </w:rPr>
        <w:t>הראשון</w:t>
      </w:r>
      <w:r>
        <w:rPr>
          <w:rtl/>
        </w:rPr>
        <w:t xml:space="preserve"> </w:t>
      </w:r>
      <w:r>
        <w:rPr>
          <w:rFonts w:hint="eastAsia"/>
          <w:rtl/>
        </w:rPr>
        <w:t>יש</w:t>
      </w:r>
      <w:r>
        <w:rPr>
          <w:rtl/>
        </w:rPr>
        <w:t xml:space="preserve"> </w:t>
      </w:r>
      <w:r>
        <w:rPr>
          <w:rFonts w:hint="eastAsia"/>
          <w:rtl/>
        </w:rPr>
        <w:t>לבחון</w:t>
      </w:r>
      <w:r>
        <w:rPr>
          <w:rtl/>
        </w:rPr>
        <w:t xml:space="preserve"> </w:t>
      </w:r>
      <w:r>
        <w:rPr>
          <w:rFonts w:hint="eastAsia"/>
          <w:rtl/>
        </w:rPr>
        <w:t>האמנם</w:t>
      </w:r>
      <w:r>
        <w:rPr>
          <w:rtl/>
        </w:rPr>
        <w:t xml:space="preserve"> </w:t>
      </w:r>
      <w:r>
        <w:rPr>
          <w:rFonts w:hint="eastAsia"/>
          <w:rtl/>
        </w:rPr>
        <w:t>מדובר</w:t>
      </w:r>
      <w:r>
        <w:rPr>
          <w:rtl/>
        </w:rPr>
        <w:t xml:space="preserve"> </w:t>
      </w:r>
      <w:proofErr w:type="spellStart"/>
      <w:r>
        <w:rPr>
          <w:rFonts w:hint="eastAsia"/>
          <w:rtl/>
        </w:rPr>
        <w:t>בתניית</w:t>
      </w:r>
      <w:proofErr w:type="spellEnd"/>
      <w:r>
        <w:rPr>
          <w:rtl/>
        </w:rPr>
        <w:t xml:space="preserve"> </w:t>
      </w:r>
      <w:r>
        <w:rPr>
          <w:rFonts w:hint="eastAsia"/>
          <w:rtl/>
        </w:rPr>
        <w:t>אי</w:t>
      </w:r>
      <w:r>
        <w:rPr>
          <w:rFonts w:hint="cs"/>
          <w:rtl/>
        </w:rPr>
        <w:t>-</w:t>
      </w:r>
      <w:r>
        <w:rPr>
          <w:rFonts w:hint="eastAsia"/>
          <w:rtl/>
        </w:rPr>
        <w:t>תחרות</w:t>
      </w:r>
      <w:r>
        <w:rPr>
          <w:rtl/>
        </w:rPr>
        <w:t xml:space="preserve"> </w:t>
      </w:r>
      <w:r>
        <w:rPr>
          <w:rFonts w:hint="eastAsia"/>
          <w:rtl/>
        </w:rPr>
        <w:t>א</w:t>
      </w:r>
      <w:r>
        <w:rPr>
          <w:rFonts w:hint="cs"/>
          <w:rtl/>
        </w:rPr>
        <w:t>ותנטית</w:t>
      </w:r>
      <w:r>
        <w:rPr>
          <w:rtl/>
        </w:rPr>
        <w:t xml:space="preserve">, </w:t>
      </w:r>
      <w:r>
        <w:rPr>
          <w:rFonts w:hint="cs"/>
          <w:rtl/>
        </w:rPr>
        <w:t>ולא בניסיון במסווה לתשלום אחר</w:t>
      </w:r>
      <w:r>
        <w:rPr>
          <w:rtl/>
        </w:rPr>
        <w:t xml:space="preserve">; </w:t>
      </w:r>
      <w:r>
        <w:rPr>
          <w:rFonts w:hint="cs"/>
          <w:rtl/>
        </w:rPr>
        <w:t>בשלב השני</w:t>
      </w:r>
      <w:r>
        <w:rPr>
          <w:rtl/>
        </w:rPr>
        <w:t xml:space="preserve">, </w:t>
      </w:r>
      <w:r>
        <w:rPr>
          <w:rFonts w:hint="eastAsia"/>
          <w:rtl/>
        </w:rPr>
        <w:t>יש</w:t>
      </w:r>
      <w:r>
        <w:rPr>
          <w:rtl/>
        </w:rPr>
        <w:t xml:space="preserve"> </w:t>
      </w:r>
      <w:r>
        <w:rPr>
          <w:rFonts w:hint="eastAsia"/>
          <w:rtl/>
        </w:rPr>
        <w:t>לבחון</w:t>
      </w:r>
      <w:r>
        <w:rPr>
          <w:rtl/>
        </w:rPr>
        <w:t xml:space="preserve"> </w:t>
      </w:r>
      <w:r>
        <w:rPr>
          <w:rFonts w:hint="eastAsia"/>
          <w:rtl/>
        </w:rPr>
        <w:t>אם</w:t>
      </w:r>
      <w:r>
        <w:rPr>
          <w:rtl/>
        </w:rPr>
        <w:t xml:space="preserve"> </w:t>
      </w:r>
      <w:r>
        <w:rPr>
          <w:rFonts w:hint="eastAsia"/>
          <w:rtl/>
        </w:rPr>
        <w:t>בנסיבות</w:t>
      </w:r>
      <w:r>
        <w:rPr>
          <w:rtl/>
        </w:rPr>
        <w:t xml:space="preserve"> </w:t>
      </w:r>
      <w:r>
        <w:rPr>
          <w:rFonts w:hint="eastAsia"/>
          <w:rtl/>
        </w:rPr>
        <w:t>המקרה</w:t>
      </w:r>
      <w:r>
        <w:rPr>
          <w:rtl/>
        </w:rPr>
        <w:t xml:space="preserve"> </w:t>
      </w:r>
      <w:r>
        <w:rPr>
          <w:rFonts w:hint="eastAsia"/>
          <w:rtl/>
        </w:rPr>
        <w:t>עלה</w:t>
      </w:r>
      <w:r>
        <w:rPr>
          <w:rtl/>
        </w:rPr>
        <w:t xml:space="preserve"> </w:t>
      </w:r>
      <w:r>
        <w:rPr>
          <w:rFonts w:hint="eastAsia"/>
          <w:rtl/>
        </w:rPr>
        <w:t>ביד</w:t>
      </w:r>
      <w:r>
        <w:rPr>
          <w:rFonts w:hint="cs"/>
          <w:rtl/>
        </w:rPr>
        <w:t>י</w:t>
      </w:r>
      <w:r>
        <w:rPr>
          <w:rtl/>
        </w:rPr>
        <w:t xml:space="preserve"> </w:t>
      </w:r>
      <w:r>
        <w:rPr>
          <w:rFonts w:hint="cs"/>
          <w:rtl/>
        </w:rPr>
        <w:t xml:space="preserve">הנישום </w:t>
      </w:r>
      <w:r>
        <w:rPr>
          <w:rFonts w:hint="eastAsia"/>
          <w:rtl/>
        </w:rPr>
        <w:t>לסתור</w:t>
      </w:r>
      <w:r>
        <w:rPr>
          <w:rtl/>
        </w:rPr>
        <w:t xml:space="preserve"> </w:t>
      </w:r>
      <w:r>
        <w:rPr>
          <w:rFonts w:hint="eastAsia"/>
          <w:rtl/>
        </w:rPr>
        <w:t>את</w:t>
      </w:r>
      <w:r>
        <w:rPr>
          <w:rtl/>
        </w:rPr>
        <w:t xml:space="preserve"> </w:t>
      </w:r>
      <w:r>
        <w:rPr>
          <w:rFonts w:hint="cs"/>
          <w:rtl/>
        </w:rPr>
        <w:t>החזקה</w:t>
      </w:r>
      <w:r>
        <w:rPr>
          <w:rtl/>
        </w:rPr>
        <w:t xml:space="preserve"> </w:t>
      </w:r>
      <w:r>
        <w:rPr>
          <w:rFonts w:hint="eastAsia"/>
          <w:rtl/>
        </w:rPr>
        <w:t>ולהראות</w:t>
      </w:r>
      <w:r>
        <w:rPr>
          <w:rtl/>
        </w:rPr>
        <w:t xml:space="preserve"> </w:t>
      </w:r>
      <w:r>
        <w:rPr>
          <w:rFonts w:hint="eastAsia"/>
          <w:rtl/>
        </w:rPr>
        <w:t>כי</w:t>
      </w:r>
      <w:r>
        <w:rPr>
          <w:rtl/>
        </w:rPr>
        <w:t xml:space="preserve"> </w:t>
      </w:r>
      <w:r>
        <w:rPr>
          <w:rFonts w:hint="eastAsia"/>
          <w:rtl/>
        </w:rPr>
        <w:t>מדובר</w:t>
      </w:r>
      <w:r>
        <w:rPr>
          <w:rtl/>
        </w:rPr>
        <w:t xml:space="preserve"> </w:t>
      </w:r>
      <w:r>
        <w:rPr>
          <w:rFonts w:hint="eastAsia"/>
          <w:rtl/>
        </w:rPr>
        <w:t>בתקבול</w:t>
      </w:r>
      <w:r>
        <w:rPr>
          <w:rtl/>
        </w:rPr>
        <w:t xml:space="preserve"> </w:t>
      </w:r>
      <w:r>
        <w:rPr>
          <w:rFonts w:hint="eastAsia"/>
          <w:rtl/>
        </w:rPr>
        <w:t>הוני</w:t>
      </w:r>
      <w:r>
        <w:rPr>
          <w:rFonts w:hint="cs"/>
          <w:rtl/>
        </w:rPr>
        <w:t>.</w:t>
      </w:r>
    </w:p>
    <w:p w:rsidR="00B70D40" w:rsidRPr="00000C26" w:rsidRDefault="00B70D40" w:rsidP="00B70D40">
      <w:pPr>
        <w:pStyle w:val="Ruller41"/>
        <w:rPr>
          <w:rtl/>
        </w:rPr>
      </w:pPr>
    </w:p>
    <w:p w:rsidR="00B70D40" w:rsidRDefault="00B70D40" w:rsidP="00B70D40">
      <w:pPr>
        <w:pStyle w:val="Ruller4"/>
        <w:numPr>
          <w:ilvl w:val="0"/>
          <w:numId w:val="0"/>
        </w:numPr>
        <w:rPr>
          <w:rtl/>
        </w:rPr>
      </w:pPr>
      <w:r>
        <w:rPr>
          <w:rtl/>
        </w:rPr>
        <w:tab/>
      </w:r>
      <w:r>
        <w:rPr>
          <w:rFonts w:hint="cs"/>
          <w:rtl/>
        </w:rPr>
        <w:t xml:space="preserve">כללית, </w:t>
      </w:r>
      <w:r>
        <w:rPr>
          <w:rFonts w:hint="eastAsia"/>
          <w:rtl/>
        </w:rPr>
        <w:t>תשלום</w:t>
      </w:r>
      <w:r>
        <w:rPr>
          <w:rtl/>
        </w:rPr>
        <w:t xml:space="preserve"> </w:t>
      </w:r>
      <w:r>
        <w:rPr>
          <w:rFonts w:hint="cs"/>
          <w:rtl/>
        </w:rPr>
        <w:t>עבור '</w:t>
      </w:r>
      <w:r>
        <w:rPr>
          <w:rFonts w:hint="eastAsia"/>
          <w:rtl/>
        </w:rPr>
        <w:t>אי</w:t>
      </w:r>
      <w:r>
        <w:rPr>
          <w:rFonts w:hint="cs"/>
          <w:rtl/>
        </w:rPr>
        <w:t>-</w:t>
      </w:r>
      <w:r>
        <w:rPr>
          <w:rFonts w:hint="eastAsia"/>
          <w:rtl/>
        </w:rPr>
        <w:t>תחרות</w:t>
      </w:r>
      <w:r>
        <w:rPr>
          <w:rFonts w:hint="cs"/>
          <w:rtl/>
        </w:rPr>
        <w:t>'</w:t>
      </w:r>
      <w:r>
        <w:rPr>
          <w:rtl/>
        </w:rPr>
        <w:t xml:space="preserve"> </w:t>
      </w:r>
      <w:r>
        <w:rPr>
          <w:rFonts w:hint="eastAsia"/>
          <w:rtl/>
        </w:rPr>
        <w:t>נועד</w:t>
      </w:r>
      <w:r>
        <w:rPr>
          <w:rtl/>
        </w:rPr>
        <w:t xml:space="preserve"> </w:t>
      </w:r>
      <w:r>
        <w:rPr>
          <w:rFonts w:hint="eastAsia"/>
          <w:rtl/>
        </w:rPr>
        <w:t>במהותו</w:t>
      </w:r>
      <w:r>
        <w:rPr>
          <w:rtl/>
        </w:rPr>
        <w:t xml:space="preserve"> </w:t>
      </w:r>
      <w:r>
        <w:rPr>
          <w:rFonts w:hint="eastAsia"/>
          <w:rtl/>
        </w:rPr>
        <w:t>לפצות</w:t>
      </w:r>
      <w:r>
        <w:rPr>
          <w:rtl/>
        </w:rPr>
        <w:t xml:space="preserve"> </w:t>
      </w:r>
      <w:r>
        <w:rPr>
          <w:rFonts w:hint="eastAsia"/>
          <w:rtl/>
        </w:rPr>
        <w:t>את</w:t>
      </w:r>
      <w:r>
        <w:rPr>
          <w:rtl/>
        </w:rPr>
        <w:t xml:space="preserve"> </w:t>
      </w:r>
      <w:r>
        <w:rPr>
          <w:rFonts w:hint="eastAsia"/>
          <w:rtl/>
        </w:rPr>
        <w:t>העובד</w:t>
      </w:r>
      <w:r>
        <w:rPr>
          <w:rtl/>
        </w:rPr>
        <w:t xml:space="preserve"> </w:t>
      </w:r>
      <w:r>
        <w:rPr>
          <w:rFonts w:hint="eastAsia"/>
          <w:rtl/>
        </w:rPr>
        <w:t>בגין</w:t>
      </w:r>
      <w:r>
        <w:rPr>
          <w:rtl/>
        </w:rPr>
        <w:t xml:space="preserve"> </w:t>
      </w:r>
      <w:r>
        <w:rPr>
          <w:rFonts w:hint="eastAsia"/>
          <w:rtl/>
        </w:rPr>
        <w:t>הירידה</w:t>
      </w:r>
      <w:r>
        <w:rPr>
          <w:rtl/>
        </w:rPr>
        <w:t xml:space="preserve"> </w:t>
      </w:r>
      <w:r>
        <w:rPr>
          <w:rFonts w:hint="eastAsia"/>
          <w:rtl/>
        </w:rPr>
        <w:t>הצפויה</w:t>
      </w:r>
      <w:r>
        <w:rPr>
          <w:rtl/>
        </w:rPr>
        <w:t xml:space="preserve"> </w:t>
      </w:r>
      <w:r>
        <w:rPr>
          <w:rFonts w:hint="eastAsia"/>
          <w:rtl/>
        </w:rPr>
        <w:t>בהכנסתו</w:t>
      </w:r>
      <w:r>
        <w:rPr>
          <w:rtl/>
        </w:rPr>
        <w:t xml:space="preserve">, </w:t>
      </w:r>
      <w:r>
        <w:rPr>
          <w:rFonts w:hint="cs"/>
          <w:rtl/>
        </w:rPr>
        <w:t xml:space="preserve">נוכח היעדר </w:t>
      </w:r>
      <w:r>
        <w:rPr>
          <w:rFonts w:hint="eastAsia"/>
          <w:rtl/>
        </w:rPr>
        <w:t>האפשרות</w:t>
      </w:r>
      <w:r>
        <w:rPr>
          <w:rtl/>
        </w:rPr>
        <w:t xml:space="preserve"> </w:t>
      </w:r>
      <w:r>
        <w:rPr>
          <w:rFonts w:hint="eastAsia"/>
          <w:rtl/>
        </w:rPr>
        <w:t>למצות</w:t>
      </w:r>
      <w:r>
        <w:rPr>
          <w:rtl/>
        </w:rPr>
        <w:t xml:space="preserve"> </w:t>
      </w:r>
      <w:r>
        <w:rPr>
          <w:rFonts w:hint="cs"/>
          <w:rtl/>
        </w:rPr>
        <w:t xml:space="preserve">את </w:t>
      </w:r>
      <w:r>
        <w:rPr>
          <w:rFonts w:hint="eastAsia"/>
          <w:rtl/>
        </w:rPr>
        <w:t>כושר</w:t>
      </w:r>
      <w:r>
        <w:rPr>
          <w:rtl/>
        </w:rPr>
        <w:t xml:space="preserve"> </w:t>
      </w:r>
      <w:r>
        <w:rPr>
          <w:rFonts w:hint="eastAsia"/>
          <w:rtl/>
        </w:rPr>
        <w:t>השתכרותו</w:t>
      </w:r>
      <w:r>
        <w:rPr>
          <w:rtl/>
        </w:rPr>
        <w:t xml:space="preserve"> </w:t>
      </w:r>
      <w:r>
        <w:rPr>
          <w:rFonts w:hint="eastAsia"/>
          <w:rtl/>
        </w:rPr>
        <w:t>בשל</w:t>
      </w:r>
      <w:r>
        <w:rPr>
          <w:rtl/>
        </w:rPr>
        <w:t xml:space="preserve"> </w:t>
      </w:r>
      <w:r>
        <w:rPr>
          <w:rFonts w:hint="eastAsia"/>
          <w:rtl/>
        </w:rPr>
        <w:t>ההגבלה</w:t>
      </w:r>
      <w:r>
        <w:rPr>
          <w:rtl/>
        </w:rPr>
        <w:t xml:space="preserve"> </w:t>
      </w:r>
      <w:r>
        <w:rPr>
          <w:rFonts w:hint="eastAsia"/>
          <w:rtl/>
        </w:rPr>
        <w:t>המוטלת</w:t>
      </w:r>
      <w:r>
        <w:rPr>
          <w:rFonts w:hint="cs"/>
          <w:rtl/>
        </w:rPr>
        <w:t xml:space="preserve"> עליו</w:t>
      </w:r>
      <w:r>
        <w:rPr>
          <w:rtl/>
        </w:rPr>
        <w:t>.</w:t>
      </w:r>
    </w:p>
    <w:p w:rsidR="00B70D40" w:rsidRDefault="00B70D40" w:rsidP="00B70D40">
      <w:pPr>
        <w:pStyle w:val="Ruller4"/>
        <w:numPr>
          <w:ilvl w:val="0"/>
          <w:numId w:val="0"/>
        </w:numPr>
        <w:rPr>
          <w:rtl/>
        </w:rPr>
      </w:pPr>
    </w:p>
    <w:p w:rsidR="00B70D40" w:rsidRDefault="00B70D40" w:rsidP="00B70D40">
      <w:pPr>
        <w:pStyle w:val="Ruller4"/>
        <w:numPr>
          <w:ilvl w:val="0"/>
          <w:numId w:val="0"/>
        </w:numPr>
        <w:rPr>
          <w:rtl/>
        </w:rPr>
      </w:pPr>
      <w:r>
        <w:rPr>
          <w:rtl/>
        </w:rPr>
        <w:tab/>
      </w:r>
      <w:r>
        <w:rPr>
          <w:rFonts w:hint="cs"/>
          <w:rtl/>
        </w:rPr>
        <w:t>"</w:t>
      </w:r>
      <w:r>
        <w:rPr>
          <w:rFonts w:hint="eastAsia"/>
          <w:rtl/>
        </w:rPr>
        <w:t>על</w:t>
      </w:r>
      <w:r>
        <w:rPr>
          <w:rtl/>
        </w:rPr>
        <w:t xml:space="preserve"> </w:t>
      </w:r>
      <w:r>
        <w:rPr>
          <w:rFonts w:hint="eastAsia"/>
          <w:rtl/>
        </w:rPr>
        <w:t>פי</w:t>
      </w:r>
      <w:r>
        <w:rPr>
          <w:rtl/>
        </w:rPr>
        <w:t xml:space="preserve"> </w:t>
      </w:r>
      <w:r>
        <w:rPr>
          <w:rFonts w:hint="eastAsia"/>
          <w:rtl/>
        </w:rPr>
        <w:t>המטפורה</w:t>
      </w:r>
      <w:r>
        <w:rPr>
          <w:rtl/>
        </w:rPr>
        <w:t xml:space="preserve"> </w:t>
      </w:r>
      <w:r>
        <w:rPr>
          <w:rFonts w:hint="eastAsia"/>
          <w:rtl/>
        </w:rPr>
        <w:t>של</w:t>
      </w:r>
      <w:r>
        <w:rPr>
          <w:rtl/>
        </w:rPr>
        <w:t xml:space="preserve"> </w:t>
      </w:r>
      <w:r>
        <w:rPr>
          <w:rFonts w:hint="eastAsia"/>
          <w:rtl/>
        </w:rPr>
        <w:t>עץ</w:t>
      </w:r>
      <w:r>
        <w:rPr>
          <w:rtl/>
        </w:rPr>
        <w:t xml:space="preserve"> </w:t>
      </w:r>
      <w:r>
        <w:rPr>
          <w:rFonts w:hint="eastAsia"/>
          <w:rtl/>
        </w:rPr>
        <w:t>ופירות</w:t>
      </w:r>
      <w:r>
        <w:rPr>
          <w:rtl/>
        </w:rPr>
        <w:t xml:space="preserve"> – </w:t>
      </w:r>
      <w:proofErr w:type="spellStart"/>
      <w:r>
        <w:rPr>
          <w:rFonts w:hint="eastAsia"/>
          <w:rtl/>
        </w:rPr>
        <w:t>תניית</w:t>
      </w:r>
      <w:proofErr w:type="spellEnd"/>
      <w:r>
        <w:rPr>
          <w:rtl/>
        </w:rPr>
        <w:t xml:space="preserve"> </w:t>
      </w:r>
      <w:r>
        <w:rPr>
          <w:rFonts w:hint="eastAsia"/>
          <w:rtl/>
        </w:rPr>
        <w:t>אי</w:t>
      </w:r>
      <w:r>
        <w:rPr>
          <w:rFonts w:hint="cs"/>
          <w:rtl/>
        </w:rPr>
        <w:t xml:space="preserve"> </w:t>
      </w:r>
      <w:r>
        <w:rPr>
          <w:rFonts w:hint="eastAsia"/>
          <w:rtl/>
        </w:rPr>
        <w:t>תחרות</w:t>
      </w:r>
      <w:r>
        <w:rPr>
          <w:rtl/>
        </w:rPr>
        <w:t xml:space="preserve"> </w:t>
      </w:r>
      <w:r>
        <w:rPr>
          <w:rFonts w:hint="eastAsia"/>
          <w:rtl/>
        </w:rPr>
        <w:t>אינה</w:t>
      </w:r>
      <w:r>
        <w:rPr>
          <w:rtl/>
        </w:rPr>
        <w:t xml:space="preserve"> </w:t>
      </w:r>
      <w:r>
        <w:rPr>
          <w:rFonts w:hint="eastAsia"/>
          <w:rtl/>
        </w:rPr>
        <w:t>משולה</w:t>
      </w:r>
      <w:r>
        <w:rPr>
          <w:rtl/>
        </w:rPr>
        <w:t xml:space="preserve"> </w:t>
      </w:r>
      <w:r>
        <w:rPr>
          <w:rFonts w:hint="eastAsia"/>
          <w:rtl/>
        </w:rPr>
        <w:t>ברוב</w:t>
      </w:r>
      <w:r>
        <w:rPr>
          <w:rtl/>
        </w:rPr>
        <w:t xml:space="preserve"> </w:t>
      </w:r>
      <w:r>
        <w:rPr>
          <w:rFonts w:hint="eastAsia"/>
          <w:rtl/>
        </w:rPr>
        <w:t>המקרים</w:t>
      </w:r>
      <w:r>
        <w:rPr>
          <w:rtl/>
        </w:rPr>
        <w:t xml:space="preserve"> </w:t>
      </w:r>
      <w:r>
        <w:rPr>
          <w:rFonts w:hint="eastAsia"/>
          <w:rtl/>
        </w:rPr>
        <w:t>לגדיעת</w:t>
      </w:r>
      <w:r>
        <w:rPr>
          <w:rtl/>
        </w:rPr>
        <w:t xml:space="preserve"> </w:t>
      </w:r>
      <w:r>
        <w:rPr>
          <w:rFonts w:hint="eastAsia"/>
          <w:rtl/>
        </w:rPr>
        <w:t>העץ</w:t>
      </w:r>
      <w:r>
        <w:rPr>
          <w:rtl/>
        </w:rPr>
        <w:t xml:space="preserve">, </w:t>
      </w:r>
      <w:r>
        <w:rPr>
          <w:rFonts w:hint="eastAsia"/>
          <w:rtl/>
        </w:rPr>
        <w:t>אלא</w:t>
      </w:r>
      <w:r>
        <w:rPr>
          <w:rtl/>
        </w:rPr>
        <w:t xml:space="preserve"> </w:t>
      </w:r>
      <w:r>
        <w:rPr>
          <w:rFonts w:hint="eastAsia"/>
          <w:rtl/>
        </w:rPr>
        <w:t>ל</w:t>
      </w:r>
      <w:r>
        <w:rPr>
          <w:rFonts w:hint="cs"/>
          <w:rtl/>
        </w:rPr>
        <w:t>'</w:t>
      </w:r>
      <w:r>
        <w:rPr>
          <w:rFonts w:hint="eastAsia"/>
          <w:rtl/>
        </w:rPr>
        <w:t>שלכת</w:t>
      </w:r>
      <w:r>
        <w:rPr>
          <w:rFonts w:hint="cs"/>
          <w:rtl/>
        </w:rPr>
        <w:t>'</w:t>
      </w:r>
      <w:r>
        <w:rPr>
          <w:rtl/>
        </w:rPr>
        <w:t xml:space="preserve"> </w:t>
      </w:r>
      <w:r>
        <w:rPr>
          <w:rFonts w:hint="eastAsia"/>
          <w:rtl/>
        </w:rPr>
        <w:t>זמנית</w:t>
      </w:r>
      <w:r>
        <w:rPr>
          <w:rtl/>
        </w:rPr>
        <w:t xml:space="preserve"> </w:t>
      </w:r>
      <w:r>
        <w:rPr>
          <w:rFonts w:hint="eastAsia"/>
          <w:rtl/>
        </w:rPr>
        <w:t>של</w:t>
      </w:r>
      <w:r>
        <w:rPr>
          <w:rtl/>
        </w:rPr>
        <w:t xml:space="preserve"> </w:t>
      </w:r>
      <w:r>
        <w:rPr>
          <w:rFonts w:hint="eastAsia"/>
          <w:rtl/>
        </w:rPr>
        <w:t>העץ</w:t>
      </w:r>
      <w:r>
        <w:rPr>
          <w:rtl/>
        </w:rPr>
        <w:t xml:space="preserve"> </w:t>
      </w:r>
      <w:r>
        <w:rPr>
          <w:rFonts w:hint="eastAsia"/>
          <w:rtl/>
        </w:rPr>
        <w:t>או</w:t>
      </w:r>
      <w:r>
        <w:rPr>
          <w:rtl/>
        </w:rPr>
        <w:t xml:space="preserve"> </w:t>
      </w:r>
      <w:r>
        <w:rPr>
          <w:rFonts w:hint="eastAsia"/>
          <w:rtl/>
        </w:rPr>
        <w:t>לגיזום</w:t>
      </w:r>
      <w:r>
        <w:rPr>
          <w:rtl/>
        </w:rPr>
        <w:t xml:space="preserve"> </w:t>
      </w:r>
      <w:r>
        <w:rPr>
          <w:rFonts w:hint="eastAsia"/>
          <w:rtl/>
        </w:rPr>
        <w:t>זמני</w:t>
      </w:r>
      <w:r>
        <w:rPr>
          <w:rtl/>
        </w:rPr>
        <w:t xml:space="preserve"> </w:t>
      </w:r>
      <w:r>
        <w:rPr>
          <w:rFonts w:hint="eastAsia"/>
          <w:rtl/>
        </w:rPr>
        <w:t>או</w:t>
      </w:r>
      <w:r>
        <w:rPr>
          <w:rtl/>
        </w:rPr>
        <w:t xml:space="preserve"> </w:t>
      </w:r>
      <w:r>
        <w:rPr>
          <w:rFonts w:hint="eastAsia"/>
          <w:rtl/>
        </w:rPr>
        <w:t>חלקי</w:t>
      </w:r>
      <w:r>
        <w:rPr>
          <w:rtl/>
        </w:rPr>
        <w:t xml:space="preserve"> </w:t>
      </w:r>
      <w:r>
        <w:rPr>
          <w:rFonts w:hint="eastAsia"/>
          <w:rtl/>
        </w:rPr>
        <w:t>של</w:t>
      </w:r>
      <w:r>
        <w:rPr>
          <w:rtl/>
        </w:rPr>
        <w:t xml:space="preserve"> </w:t>
      </w:r>
      <w:r>
        <w:rPr>
          <w:rFonts w:hint="eastAsia"/>
          <w:rtl/>
        </w:rPr>
        <w:t>ענף</w:t>
      </w:r>
      <w:r>
        <w:rPr>
          <w:rtl/>
        </w:rPr>
        <w:t xml:space="preserve"> </w:t>
      </w:r>
      <w:r>
        <w:rPr>
          <w:rFonts w:hint="eastAsia"/>
          <w:rtl/>
        </w:rPr>
        <w:t>מענפי</w:t>
      </w:r>
      <w:r>
        <w:rPr>
          <w:rtl/>
        </w:rPr>
        <w:t xml:space="preserve"> </w:t>
      </w:r>
      <w:r>
        <w:rPr>
          <w:rFonts w:hint="eastAsia"/>
          <w:rtl/>
        </w:rPr>
        <w:t>העץ</w:t>
      </w:r>
      <w:r>
        <w:rPr>
          <w:rtl/>
        </w:rPr>
        <w:t xml:space="preserve">, </w:t>
      </w:r>
      <w:r>
        <w:rPr>
          <w:rFonts w:hint="eastAsia"/>
          <w:rtl/>
        </w:rPr>
        <w:t>באופן</w:t>
      </w:r>
      <w:r>
        <w:rPr>
          <w:rtl/>
        </w:rPr>
        <w:t xml:space="preserve"> </w:t>
      </w:r>
      <w:r>
        <w:rPr>
          <w:rFonts w:hint="eastAsia"/>
          <w:rtl/>
        </w:rPr>
        <w:t>שאינו</w:t>
      </w:r>
      <w:r>
        <w:rPr>
          <w:rtl/>
        </w:rPr>
        <w:t xml:space="preserve"> </w:t>
      </w:r>
      <w:r>
        <w:rPr>
          <w:rFonts w:hint="eastAsia"/>
          <w:rtl/>
        </w:rPr>
        <w:t>שולל</w:t>
      </w:r>
      <w:r>
        <w:rPr>
          <w:rtl/>
        </w:rPr>
        <w:t xml:space="preserve"> </w:t>
      </w:r>
      <w:r>
        <w:rPr>
          <w:rFonts w:hint="eastAsia"/>
          <w:rtl/>
        </w:rPr>
        <w:t>את</w:t>
      </w:r>
      <w:r>
        <w:rPr>
          <w:rtl/>
        </w:rPr>
        <w:t xml:space="preserve"> </w:t>
      </w:r>
      <w:r>
        <w:rPr>
          <w:rFonts w:hint="eastAsia"/>
          <w:rtl/>
        </w:rPr>
        <w:t>האפשרות</w:t>
      </w:r>
      <w:r>
        <w:rPr>
          <w:rtl/>
        </w:rPr>
        <w:t xml:space="preserve"> </w:t>
      </w:r>
      <w:r>
        <w:rPr>
          <w:rFonts w:hint="eastAsia"/>
          <w:rtl/>
        </w:rPr>
        <w:t>להצמיח</w:t>
      </w:r>
      <w:r>
        <w:rPr>
          <w:rtl/>
        </w:rPr>
        <w:t xml:space="preserve"> </w:t>
      </w:r>
      <w:r>
        <w:rPr>
          <w:rFonts w:hint="eastAsia"/>
          <w:rtl/>
        </w:rPr>
        <w:t>פירות</w:t>
      </w:r>
      <w:r>
        <w:rPr>
          <w:rtl/>
        </w:rPr>
        <w:t xml:space="preserve">. </w:t>
      </w:r>
      <w:r>
        <w:rPr>
          <w:rFonts w:hint="eastAsia"/>
          <w:rtl/>
        </w:rPr>
        <w:t>דהיינו</w:t>
      </w:r>
      <w:r>
        <w:rPr>
          <w:rtl/>
        </w:rPr>
        <w:t xml:space="preserve">, </w:t>
      </w:r>
      <w:r>
        <w:rPr>
          <w:rFonts w:hint="eastAsia"/>
          <w:rtl/>
        </w:rPr>
        <w:t>אין</w:t>
      </w:r>
      <w:r>
        <w:rPr>
          <w:rtl/>
        </w:rPr>
        <w:t xml:space="preserve"> </w:t>
      </w:r>
      <w:r>
        <w:rPr>
          <w:rFonts w:hint="eastAsia"/>
          <w:rtl/>
        </w:rPr>
        <w:t>מדובר</w:t>
      </w:r>
      <w:r>
        <w:rPr>
          <w:rtl/>
        </w:rPr>
        <w:t xml:space="preserve"> </w:t>
      </w:r>
      <w:r>
        <w:rPr>
          <w:rFonts w:hint="eastAsia"/>
          <w:rtl/>
        </w:rPr>
        <w:t>בעקירתו</w:t>
      </w:r>
      <w:r>
        <w:rPr>
          <w:rtl/>
        </w:rPr>
        <w:t xml:space="preserve"> </w:t>
      </w:r>
      <w:r>
        <w:rPr>
          <w:rFonts w:hint="eastAsia"/>
          <w:rtl/>
        </w:rPr>
        <w:t>או</w:t>
      </w:r>
      <w:r>
        <w:rPr>
          <w:rtl/>
        </w:rPr>
        <w:t xml:space="preserve"> </w:t>
      </w:r>
      <w:r>
        <w:rPr>
          <w:rFonts w:hint="eastAsia"/>
          <w:rtl/>
        </w:rPr>
        <w:t>עיקורו</w:t>
      </w:r>
      <w:r>
        <w:rPr>
          <w:rtl/>
        </w:rPr>
        <w:t xml:space="preserve"> </w:t>
      </w:r>
      <w:r>
        <w:rPr>
          <w:rFonts w:hint="eastAsia"/>
          <w:rtl/>
        </w:rPr>
        <w:t>של</w:t>
      </w:r>
      <w:r>
        <w:rPr>
          <w:rtl/>
        </w:rPr>
        <w:t xml:space="preserve"> </w:t>
      </w:r>
      <w:r>
        <w:rPr>
          <w:rFonts w:hint="eastAsia"/>
          <w:rtl/>
        </w:rPr>
        <w:t>העץ</w:t>
      </w:r>
      <w:r>
        <w:rPr>
          <w:rFonts w:hint="cs"/>
          <w:rtl/>
        </w:rPr>
        <w:t xml:space="preserve">" (שם, פסקה 66 לפסק דינו של השופט </w:t>
      </w:r>
      <w:r w:rsidRPr="00073686">
        <w:rPr>
          <w:rFonts w:ascii="Century" w:hAnsi="Century" w:cs="Miriam" w:hint="cs"/>
          <w:b/>
          <w:spacing w:val="0"/>
          <w:sz w:val="22"/>
          <w:szCs w:val="24"/>
          <w:rtl/>
        </w:rPr>
        <w:t>י' עמית</w:t>
      </w:r>
      <w:r>
        <w:rPr>
          <w:rFonts w:hint="cs"/>
          <w:rtl/>
        </w:rPr>
        <w:t>)</w:t>
      </w:r>
      <w:r>
        <w:rPr>
          <w:rtl/>
        </w:rPr>
        <w:t>.</w:t>
      </w:r>
      <w:r>
        <w:rPr>
          <w:rFonts w:hint="cs"/>
          <w:rtl/>
        </w:rPr>
        <w:t xml:space="preserve"> יחד עם זאת, "</w:t>
      </w:r>
      <w:r>
        <w:rPr>
          <w:rFonts w:hint="eastAsia"/>
          <w:rtl/>
        </w:rPr>
        <w:t>אין</w:t>
      </w:r>
      <w:r>
        <w:rPr>
          <w:rtl/>
        </w:rPr>
        <w:t xml:space="preserve"> </w:t>
      </w:r>
      <w:r>
        <w:rPr>
          <w:rFonts w:hint="eastAsia"/>
          <w:rtl/>
        </w:rPr>
        <w:t>לשלול</w:t>
      </w:r>
      <w:r>
        <w:rPr>
          <w:rtl/>
        </w:rPr>
        <w:t xml:space="preserve"> </w:t>
      </w:r>
      <w:r>
        <w:rPr>
          <w:rFonts w:hint="eastAsia"/>
          <w:rtl/>
        </w:rPr>
        <w:t>היתכנות</w:t>
      </w:r>
      <w:r>
        <w:rPr>
          <w:rtl/>
        </w:rPr>
        <w:t xml:space="preserve"> </w:t>
      </w:r>
      <w:r>
        <w:rPr>
          <w:rFonts w:hint="eastAsia"/>
          <w:rtl/>
        </w:rPr>
        <w:t>מקרים</w:t>
      </w:r>
      <w:r>
        <w:rPr>
          <w:rtl/>
        </w:rPr>
        <w:t xml:space="preserve"> </w:t>
      </w:r>
      <w:r>
        <w:rPr>
          <w:rFonts w:hint="eastAsia"/>
          <w:rtl/>
        </w:rPr>
        <w:t>חריגים</w:t>
      </w:r>
      <w:r>
        <w:rPr>
          <w:rtl/>
        </w:rPr>
        <w:t xml:space="preserve"> </w:t>
      </w:r>
      <w:r>
        <w:rPr>
          <w:rFonts w:hint="eastAsia"/>
          <w:rtl/>
        </w:rPr>
        <w:t>בהם</w:t>
      </w:r>
      <w:r>
        <w:rPr>
          <w:rFonts w:hint="cs"/>
          <w:rtl/>
        </w:rPr>
        <w:t xml:space="preserve"> </w:t>
      </w:r>
      <w:proofErr w:type="spellStart"/>
      <w:r>
        <w:rPr>
          <w:rFonts w:hint="eastAsia"/>
          <w:rtl/>
        </w:rPr>
        <w:t>תניית</w:t>
      </w:r>
      <w:proofErr w:type="spellEnd"/>
      <w:r>
        <w:rPr>
          <w:rtl/>
        </w:rPr>
        <w:t xml:space="preserve"> </w:t>
      </w:r>
      <w:r>
        <w:rPr>
          <w:rFonts w:hint="eastAsia"/>
          <w:rtl/>
        </w:rPr>
        <w:t>אי</w:t>
      </w:r>
      <w:r>
        <w:rPr>
          <w:rFonts w:hint="cs"/>
          <w:rtl/>
        </w:rPr>
        <w:t xml:space="preserve"> </w:t>
      </w:r>
      <w:r>
        <w:rPr>
          <w:rFonts w:hint="eastAsia"/>
          <w:rtl/>
        </w:rPr>
        <w:t>התחרות</w:t>
      </w:r>
      <w:r>
        <w:rPr>
          <w:rtl/>
        </w:rPr>
        <w:t xml:space="preserve"> </w:t>
      </w:r>
      <w:r>
        <w:rPr>
          <w:rFonts w:hint="eastAsia"/>
          <w:rtl/>
        </w:rPr>
        <w:t>תעלה</w:t>
      </w:r>
      <w:r>
        <w:rPr>
          <w:rtl/>
        </w:rPr>
        <w:t xml:space="preserve"> </w:t>
      </w:r>
      <w:r>
        <w:rPr>
          <w:rFonts w:hint="eastAsia"/>
          <w:rtl/>
        </w:rPr>
        <w:t>כדי</w:t>
      </w:r>
      <w:r>
        <w:rPr>
          <w:rtl/>
        </w:rPr>
        <w:t xml:space="preserve"> </w:t>
      </w:r>
      <w:r>
        <w:rPr>
          <w:rFonts w:hint="cs"/>
          <w:rtl/>
        </w:rPr>
        <w:t>'</w:t>
      </w:r>
      <w:r>
        <w:rPr>
          <w:rFonts w:hint="eastAsia"/>
          <w:rtl/>
        </w:rPr>
        <w:t>גדיעת</w:t>
      </w:r>
      <w:r>
        <w:rPr>
          <w:rtl/>
        </w:rPr>
        <w:t xml:space="preserve"> </w:t>
      </w:r>
      <w:r>
        <w:rPr>
          <w:rFonts w:hint="eastAsia"/>
          <w:rtl/>
        </w:rPr>
        <w:t>העץ</w:t>
      </w:r>
      <w:r>
        <w:rPr>
          <w:rFonts w:hint="cs"/>
          <w:rtl/>
        </w:rPr>
        <w:t>'</w:t>
      </w:r>
      <w:r>
        <w:rPr>
          <w:rtl/>
        </w:rPr>
        <w:t xml:space="preserve">. </w:t>
      </w:r>
      <w:r>
        <w:rPr>
          <w:rFonts w:hint="eastAsia"/>
          <w:rtl/>
        </w:rPr>
        <w:t>לשם</w:t>
      </w:r>
      <w:r>
        <w:rPr>
          <w:rtl/>
        </w:rPr>
        <w:t xml:space="preserve"> </w:t>
      </w:r>
      <w:r>
        <w:rPr>
          <w:rFonts w:hint="eastAsia"/>
          <w:rtl/>
        </w:rPr>
        <w:t>כך</w:t>
      </w:r>
      <w:r>
        <w:rPr>
          <w:rtl/>
        </w:rPr>
        <w:t xml:space="preserve"> </w:t>
      </w:r>
      <w:r>
        <w:rPr>
          <w:rFonts w:hint="eastAsia"/>
          <w:rtl/>
        </w:rPr>
        <w:t>יש</w:t>
      </w:r>
      <w:r>
        <w:rPr>
          <w:rtl/>
        </w:rPr>
        <w:t xml:space="preserve"> </w:t>
      </w:r>
      <w:r>
        <w:rPr>
          <w:rFonts w:hint="eastAsia"/>
          <w:rtl/>
        </w:rPr>
        <w:t>להראות</w:t>
      </w:r>
      <w:r>
        <w:rPr>
          <w:rtl/>
        </w:rPr>
        <w:t xml:space="preserve"> </w:t>
      </w:r>
      <w:r>
        <w:rPr>
          <w:rFonts w:hint="eastAsia"/>
          <w:rtl/>
        </w:rPr>
        <w:t>כי</w:t>
      </w:r>
      <w:r>
        <w:rPr>
          <w:rtl/>
        </w:rPr>
        <w:t xml:space="preserve"> </w:t>
      </w:r>
      <w:r>
        <w:rPr>
          <w:rFonts w:hint="eastAsia"/>
          <w:rtl/>
        </w:rPr>
        <w:t>מבחינת</w:t>
      </w:r>
      <w:r>
        <w:rPr>
          <w:rtl/>
        </w:rPr>
        <w:t xml:space="preserve"> </w:t>
      </w:r>
      <w:r>
        <w:rPr>
          <w:rFonts w:hint="eastAsia"/>
          <w:rtl/>
        </w:rPr>
        <w:t>העובד</w:t>
      </w:r>
      <w:r>
        <w:rPr>
          <w:rtl/>
        </w:rPr>
        <w:t xml:space="preserve">, </w:t>
      </w:r>
      <w:r>
        <w:rPr>
          <w:rFonts w:hint="eastAsia"/>
          <w:rtl/>
        </w:rPr>
        <w:t>ההשלכה</w:t>
      </w:r>
      <w:r>
        <w:rPr>
          <w:rtl/>
        </w:rPr>
        <w:t xml:space="preserve"> </w:t>
      </w:r>
      <w:r>
        <w:rPr>
          <w:rFonts w:hint="eastAsia"/>
          <w:rtl/>
        </w:rPr>
        <w:t>המעשית</w:t>
      </w:r>
      <w:r>
        <w:rPr>
          <w:rtl/>
        </w:rPr>
        <w:t xml:space="preserve"> </w:t>
      </w:r>
      <w:r>
        <w:rPr>
          <w:rFonts w:hint="eastAsia"/>
          <w:rtl/>
        </w:rPr>
        <w:t>של</w:t>
      </w:r>
      <w:r>
        <w:rPr>
          <w:rtl/>
        </w:rPr>
        <w:t xml:space="preserve"> </w:t>
      </w:r>
      <w:proofErr w:type="spellStart"/>
      <w:r>
        <w:rPr>
          <w:rFonts w:hint="eastAsia"/>
          <w:rtl/>
        </w:rPr>
        <w:t>תניית</w:t>
      </w:r>
      <w:proofErr w:type="spellEnd"/>
      <w:r>
        <w:rPr>
          <w:rtl/>
        </w:rPr>
        <w:t xml:space="preserve"> </w:t>
      </w:r>
      <w:r>
        <w:rPr>
          <w:rFonts w:hint="eastAsia"/>
          <w:rtl/>
        </w:rPr>
        <w:t>אי</w:t>
      </w:r>
      <w:r>
        <w:rPr>
          <w:rtl/>
        </w:rPr>
        <w:t xml:space="preserve"> </w:t>
      </w:r>
      <w:r>
        <w:rPr>
          <w:rFonts w:hint="eastAsia"/>
          <w:rtl/>
        </w:rPr>
        <w:t>התחרות</w:t>
      </w:r>
      <w:r>
        <w:rPr>
          <w:rtl/>
        </w:rPr>
        <w:t xml:space="preserve"> </w:t>
      </w:r>
      <w:r>
        <w:rPr>
          <w:rFonts w:hint="eastAsia"/>
          <w:rtl/>
        </w:rPr>
        <w:t>היא</w:t>
      </w:r>
      <w:r>
        <w:rPr>
          <w:rtl/>
        </w:rPr>
        <w:t xml:space="preserve"> </w:t>
      </w:r>
      <w:r>
        <w:rPr>
          <w:rFonts w:hint="eastAsia"/>
          <w:rtl/>
        </w:rPr>
        <w:t>כריתת</w:t>
      </w:r>
      <w:r>
        <w:rPr>
          <w:rtl/>
        </w:rPr>
        <w:t xml:space="preserve"> </w:t>
      </w:r>
      <w:r>
        <w:rPr>
          <w:rFonts w:hint="eastAsia"/>
          <w:rtl/>
        </w:rPr>
        <w:t>העץ</w:t>
      </w:r>
      <w:r>
        <w:rPr>
          <w:rtl/>
        </w:rPr>
        <w:t xml:space="preserve"> (</w:t>
      </w:r>
      <w:r>
        <w:rPr>
          <w:rFonts w:hint="eastAsia"/>
          <w:rtl/>
        </w:rPr>
        <w:t>לא</w:t>
      </w:r>
      <w:r>
        <w:rPr>
          <w:rtl/>
        </w:rPr>
        <w:t xml:space="preserve"> </w:t>
      </w:r>
      <w:r>
        <w:rPr>
          <w:rFonts w:hint="eastAsia"/>
          <w:rtl/>
        </w:rPr>
        <w:t>יוכל</w:t>
      </w:r>
      <w:r>
        <w:rPr>
          <w:rtl/>
        </w:rPr>
        <w:t xml:space="preserve"> </w:t>
      </w:r>
      <w:r>
        <w:rPr>
          <w:rFonts w:hint="eastAsia"/>
          <w:rtl/>
        </w:rPr>
        <w:t>לשוב</w:t>
      </w:r>
      <w:r>
        <w:rPr>
          <w:rtl/>
        </w:rPr>
        <w:t xml:space="preserve"> </w:t>
      </w:r>
      <w:r>
        <w:rPr>
          <w:rFonts w:hint="eastAsia"/>
          <w:rtl/>
        </w:rPr>
        <w:t>לעבוד</w:t>
      </w:r>
      <w:r>
        <w:rPr>
          <w:rtl/>
        </w:rPr>
        <w:t xml:space="preserve"> </w:t>
      </w:r>
      <w:r>
        <w:rPr>
          <w:rFonts w:hint="eastAsia"/>
          <w:rtl/>
        </w:rPr>
        <w:t>בתום</w:t>
      </w:r>
      <w:r>
        <w:rPr>
          <w:rtl/>
        </w:rPr>
        <w:t xml:space="preserve"> </w:t>
      </w:r>
      <w:r>
        <w:rPr>
          <w:rFonts w:hint="eastAsia"/>
          <w:rtl/>
        </w:rPr>
        <w:t>תקופת</w:t>
      </w:r>
      <w:r>
        <w:rPr>
          <w:rtl/>
        </w:rPr>
        <w:t xml:space="preserve"> </w:t>
      </w:r>
      <w:r>
        <w:rPr>
          <w:rFonts w:hint="eastAsia"/>
          <w:rtl/>
        </w:rPr>
        <w:t>אי</w:t>
      </w:r>
      <w:r>
        <w:rPr>
          <w:rtl/>
        </w:rPr>
        <w:t xml:space="preserve"> </w:t>
      </w:r>
      <w:r>
        <w:rPr>
          <w:rFonts w:hint="eastAsia"/>
          <w:rtl/>
        </w:rPr>
        <w:t>התחרות</w:t>
      </w:r>
      <w:r>
        <w:rPr>
          <w:rtl/>
        </w:rPr>
        <w:t xml:space="preserve">) </w:t>
      </w:r>
      <w:r>
        <w:rPr>
          <w:rFonts w:hint="eastAsia"/>
          <w:rtl/>
        </w:rPr>
        <w:t>או</w:t>
      </w:r>
      <w:r>
        <w:rPr>
          <w:rtl/>
        </w:rPr>
        <w:t xml:space="preserve"> </w:t>
      </w:r>
      <w:r>
        <w:rPr>
          <w:rFonts w:hint="eastAsia"/>
          <w:rtl/>
        </w:rPr>
        <w:t>למצער</w:t>
      </w:r>
      <w:r>
        <w:rPr>
          <w:rtl/>
        </w:rPr>
        <w:t xml:space="preserve"> </w:t>
      </w:r>
      <w:r>
        <w:rPr>
          <w:rFonts w:hint="eastAsia"/>
          <w:rtl/>
        </w:rPr>
        <w:t>לגדיעת</w:t>
      </w:r>
      <w:r>
        <w:rPr>
          <w:rtl/>
        </w:rPr>
        <w:t xml:space="preserve"> </w:t>
      </w:r>
      <w:r>
        <w:rPr>
          <w:rFonts w:hint="eastAsia"/>
          <w:rtl/>
        </w:rPr>
        <w:t>הענף</w:t>
      </w:r>
      <w:r>
        <w:rPr>
          <w:rtl/>
        </w:rPr>
        <w:t xml:space="preserve"> </w:t>
      </w:r>
      <w:r>
        <w:rPr>
          <w:rFonts w:hint="eastAsia"/>
          <w:rtl/>
        </w:rPr>
        <w:t>העיקרי</w:t>
      </w:r>
      <w:r>
        <w:rPr>
          <w:rtl/>
        </w:rPr>
        <w:t xml:space="preserve"> </w:t>
      </w:r>
      <w:r>
        <w:rPr>
          <w:rFonts w:hint="eastAsia"/>
          <w:rtl/>
        </w:rPr>
        <w:t>לבלתי</w:t>
      </w:r>
      <w:r>
        <w:rPr>
          <w:rtl/>
        </w:rPr>
        <w:t xml:space="preserve"> </w:t>
      </w:r>
      <w:proofErr w:type="spellStart"/>
      <w:r>
        <w:rPr>
          <w:rFonts w:hint="eastAsia"/>
          <w:rtl/>
        </w:rPr>
        <w:t>צמוח</w:t>
      </w:r>
      <w:proofErr w:type="spellEnd"/>
      <w:r>
        <w:rPr>
          <w:rtl/>
        </w:rPr>
        <w:t xml:space="preserve"> </w:t>
      </w:r>
      <w:r>
        <w:rPr>
          <w:rFonts w:hint="eastAsia"/>
          <w:rtl/>
        </w:rPr>
        <w:t>שוב</w:t>
      </w:r>
      <w:r>
        <w:rPr>
          <w:rtl/>
        </w:rPr>
        <w:t xml:space="preserve"> (</w:t>
      </w:r>
      <w:r>
        <w:rPr>
          <w:rFonts w:hint="eastAsia"/>
          <w:rtl/>
        </w:rPr>
        <w:t>השמדת</w:t>
      </w:r>
      <w:r>
        <w:rPr>
          <w:rtl/>
        </w:rPr>
        <w:t xml:space="preserve"> </w:t>
      </w:r>
      <w:r>
        <w:rPr>
          <w:rFonts w:hint="eastAsia"/>
          <w:rtl/>
        </w:rPr>
        <w:t>יכולת</w:t>
      </w:r>
      <w:r>
        <w:rPr>
          <w:rtl/>
        </w:rPr>
        <w:t xml:space="preserve"> </w:t>
      </w:r>
      <w:r>
        <w:rPr>
          <w:rFonts w:hint="eastAsia"/>
          <w:rtl/>
        </w:rPr>
        <w:t>לצמיתות</w:t>
      </w:r>
      <w:r>
        <w:rPr>
          <w:rtl/>
        </w:rPr>
        <w:t>)</w:t>
      </w:r>
      <w:r>
        <w:rPr>
          <w:rFonts w:hint="cs"/>
          <w:rtl/>
        </w:rPr>
        <w:t>" (שם).</w:t>
      </w:r>
    </w:p>
    <w:p w:rsidR="00B70D40" w:rsidRDefault="00B70D40" w:rsidP="00B70D40">
      <w:pPr>
        <w:pStyle w:val="Ruller4"/>
        <w:numPr>
          <w:ilvl w:val="0"/>
          <w:numId w:val="0"/>
        </w:numPr>
        <w:rPr>
          <w:rtl/>
        </w:rPr>
      </w:pPr>
    </w:p>
    <w:p w:rsidR="00B70D40" w:rsidRDefault="00B70D40" w:rsidP="00B70D40">
      <w:pPr>
        <w:pStyle w:val="Ruller4"/>
        <w:numPr>
          <w:ilvl w:val="0"/>
          <w:numId w:val="0"/>
        </w:numPr>
        <w:rPr>
          <w:rtl/>
        </w:rPr>
      </w:pPr>
      <w:r>
        <w:rPr>
          <w:rtl/>
        </w:rPr>
        <w:tab/>
      </w:r>
      <w:r>
        <w:rPr>
          <w:rFonts w:hint="cs"/>
          <w:rtl/>
        </w:rPr>
        <w:t xml:space="preserve">אם </w:t>
      </w:r>
      <w:r>
        <w:rPr>
          <w:rFonts w:hint="eastAsia"/>
          <w:rtl/>
        </w:rPr>
        <w:t>מדובר</w:t>
      </w:r>
      <w:r>
        <w:rPr>
          <w:rtl/>
        </w:rPr>
        <w:t xml:space="preserve"> </w:t>
      </w:r>
      <w:r>
        <w:rPr>
          <w:rFonts w:hint="eastAsia"/>
          <w:rtl/>
        </w:rPr>
        <w:t>בתקבול</w:t>
      </w:r>
      <w:r>
        <w:rPr>
          <w:rtl/>
        </w:rPr>
        <w:t xml:space="preserve"> </w:t>
      </w:r>
      <w:r>
        <w:rPr>
          <w:rFonts w:hint="eastAsia"/>
          <w:rtl/>
        </w:rPr>
        <w:t>בעל</w:t>
      </w:r>
      <w:r>
        <w:rPr>
          <w:rtl/>
        </w:rPr>
        <w:t xml:space="preserve"> </w:t>
      </w:r>
      <w:r>
        <w:rPr>
          <w:rFonts w:hint="eastAsia"/>
          <w:rtl/>
        </w:rPr>
        <w:t>מאפיינים</w:t>
      </w:r>
      <w:r>
        <w:rPr>
          <w:rtl/>
        </w:rPr>
        <w:t xml:space="preserve"> </w:t>
      </w:r>
      <w:r>
        <w:rPr>
          <w:rFonts w:hint="eastAsia"/>
          <w:rtl/>
        </w:rPr>
        <w:t>מעורבים</w:t>
      </w:r>
      <w:r>
        <w:rPr>
          <w:rFonts w:hint="cs"/>
          <w:rtl/>
        </w:rPr>
        <w:t xml:space="preserve"> </w:t>
      </w:r>
      <w:r>
        <w:rPr>
          <w:rtl/>
        </w:rPr>
        <w:t>–</w:t>
      </w:r>
      <w:r>
        <w:rPr>
          <w:rFonts w:hint="cs"/>
          <w:rtl/>
        </w:rPr>
        <w:t xml:space="preserve"> הוני </w:t>
      </w:r>
      <w:proofErr w:type="spellStart"/>
      <w:r>
        <w:rPr>
          <w:rFonts w:hint="cs"/>
          <w:rtl/>
        </w:rPr>
        <w:t>ופירותי</w:t>
      </w:r>
      <w:proofErr w:type="spellEnd"/>
      <w:r>
        <w:rPr>
          <w:rFonts w:hint="cs"/>
          <w:rtl/>
        </w:rPr>
        <w:t xml:space="preserve"> </w:t>
      </w:r>
      <w:r>
        <w:rPr>
          <w:rtl/>
        </w:rPr>
        <w:t>–</w:t>
      </w:r>
      <w:r>
        <w:rPr>
          <w:rFonts w:hint="cs"/>
          <w:rtl/>
        </w:rPr>
        <w:t xml:space="preserve"> אזי </w:t>
      </w:r>
      <w:r>
        <w:rPr>
          <w:rFonts w:hint="eastAsia"/>
          <w:rtl/>
        </w:rPr>
        <w:t>לאור</w:t>
      </w:r>
      <w:r>
        <w:rPr>
          <w:rtl/>
        </w:rPr>
        <w:t xml:space="preserve"> </w:t>
      </w:r>
      <w:r>
        <w:rPr>
          <w:rFonts w:hint="eastAsia"/>
          <w:rtl/>
        </w:rPr>
        <w:t>הוראת</w:t>
      </w:r>
      <w:r>
        <w:rPr>
          <w:rtl/>
        </w:rPr>
        <w:t xml:space="preserve"> </w:t>
      </w:r>
      <w:r>
        <w:rPr>
          <w:rFonts w:hint="eastAsia"/>
          <w:rtl/>
        </w:rPr>
        <w:t>סעיף</w:t>
      </w:r>
      <w:r>
        <w:rPr>
          <w:rtl/>
        </w:rPr>
        <w:t xml:space="preserve"> 89(</w:t>
      </w:r>
      <w:r>
        <w:rPr>
          <w:rFonts w:hint="eastAsia"/>
          <w:rtl/>
        </w:rPr>
        <w:t>ג</w:t>
      </w:r>
      <w:r>
        <w:rPr>
          <w:rtl/>
        </w:rPr>
        <w:t xml:space="preserve">) </w:t>
      </w:r>
      <w:r>
        <w:rPr>
          <w:rFonts w:hint="eastAsia"/>
          <w:rtl/>
        </w:rPr>
        <w:t>לפקוד</w:t>
      </w:r>
      <w:r>
        <w:rPr>
          <w:rFonts w:hint="cs"/>
          <w:rtl/>
        </w:rPr>
        <w:t xml:space="preserve">ת מס הכנסה [נוסח חדש], הנותנת בכורה לסיווג </w:t>
      </w:r>
      <w:proofErr w:type="spellStart"/>
      <w:r>
        <w:rPr>
          <w:rFonts w:hint="cs"/>
          <w:rtl/>
        </w:rPr>
        <w:t>הפירותי</w:t>
      </w:r>
      <w:proofErr w:type="spellEnd"/>
      <w:r>
        <w:rPr>
          <w:rFonts w:hint="cs"/>
          <w:rtl/>
        </w:rPr>
        <w:t xml:space="preserve">, יסווג התקבול </w:t>
      </w:r>
      <w:proofErr w:type="spellStart"/>
      <w:r>
        <w:rPr>
          <w:rFonts w:hint="cs"/>
          <w:rtl/>
        </w:rPr>
        <w:t>כפירותי</w:t>
      </w:r>
      <w:proofErr w:type="spellEnd"/>
      <w:r>
        <w:rPr>
          <w:rFonts w:hint="cs"/>
          <w:rtl/>
        </w:rPr>
        <w:t>.</w:t>
      </w:r>
    </w:p>
    <w:p w:rsidR="00B70D40" w:rsidRDefault="00B70D40" w:rsidP="00B70D40">
      <w:pPr>
        <w:pStyle w:val="Ruller41"/>
        <w:rPr>
          <w:rtl/>
        </w:rPr>
      </w:pPr>
    </w:p>
    <w:p w:rsidR="00B70D40" w:rsidRDefault="00B70D40" w:rsidP="00B70D40">
      <w:pPr>
        <w:pStyle w:val="Ruller41"/>
        <w:rPr>
          <w:rtl/>
        </w:rPr>
      </w:pPr>
      <w:r>
        <w:rPr>
          <w:rtl/>
        </w:rPr>
        <w:tab/>
      </w:r>
      <w:r>
        <w:rPr>
          <w:rFonts w:hint="cs"/>
          <w:rtl/>
        </w:rPr>
        <w:t>אלו אמות המידה שהותוו ביחס לתשלום שניתן בגין 'אי-תחרות' במסגרת יחסי עובד-מעביד.</w:t>
      </w:r>
    </w:p>
    <w:p w:rsidR="00B70D40" w:rsidRDefault="00B70D40" w:rsidP="00B70D40">
      <w:pPr>
        <w:pStyle w:val="Ruller41"/>
        <w:rPr>
          <w:rtl/>
        </w:rPr>
      </w:pPr>
    </w:p>
    <w:p w:rsidR="00B70D40" w:rsidRDefault="00B70D40" w:rsidP="00B70D40">
      <w:pPr>
        <w:pStyle w:val="Ruller4"/>
        <w:numPr>
          <w:ilvl w:val="0"/>
          <w:numId w:val="38"/>
        </w:numPr>
        <w:tabs>
          <w:tab w:val="num" w:pos="907"/>
        </w:tabs>
        <w:ind w:left="0" w:firstLine="0"/>
      </w:pPr>
      <w:r>
        <w:rPr>
          <w:rFonts w:hint="cs"/>
          <w:rtl/>
        </w:rPr>
        <w:t>ב</w:t>
      </w:r>
      <w:r w:rsidRPr="001E37E3">
        <w:rPr>
          <w:rFonts w:hint="eastAsia"/>
          <w:rtl/>
        </w:rPr>
        <w:t>ע</w:t>
      </w:r>
      <w:r>
        <w:rPr>
          <w:rFonts w:hint="cs"/>
          <w:rtl/>
        </w:rPr>
        <w:t>"</w:t>
      </w:r>
      <w:r w:rsidRPr="001E37E3">
        <w:rPr>
          <w:rFonts w:hint="eastAsia"/>
          <w:rtl/>
        </w:rPr>
        <w:t>א</w:t>
      </w:r>
      <w:r w:rsidRPr="001E37E3">
        <w:rPr>
          <w:rtl/>
        </w:rPr>
        <w:t xml:space="preserve"> 8294/14 </w:t>
      </w:r>
      <w:proofErr w:type="spellStart"/>
      <w:r w:rsidRPr="001E37E3">
        <w:rPr>
          <w:rFonts w:ascii="Century" w:hAnsi="Century" w:cs="Miriam" w:hint="eastAsia"/>
          <w:b/>
          <w:spacing w:val="0"/>
          <w:sz w:val="22"/>
          <w:szCs w:val="24"/>
          <w:rtl/>
        </w:rPr>
        <w:t>גנגינה</w:t>
      </w:r>
      <w:proofErr w:type="spellEnd"/>
      <w:r w:rsidRPr="001E37E3">
        <w:rPr>
          <w:rFonts w:ascii="Century" w:hAnsi="Century" w:cs="Miriam"/>
          <w:b/>
          <w:spacing w:val="0"/>
          <w:sz w:val="22"/>
          <w:szCs w:val="24"/>
          <w:rtl/>
        </w:rPr>
        <w:t xml:space="preserve"> </w:t>
      </w:r>
      <w:r w:rsidRPr="001E37E3">
        <w:rPr>
          <w:rFonts w:ascii="Century" w:hAnsi="Century" w:cs="Miriam" w:hint="eastAsia"/>
          <w:b/>
          <w:spacing w:val="0"/>
          <w:sz w:val="22"/>
          <w:szCs w:val="24"/>
          <w:rtl/>
        </w:rPr>
        <w:t>נ</w:t>
      </w:r>
      <w:r w:rsidRPr="001E37E3">
        <w:rPr>
          <w:rFonts w:ascii="Century" w:hAnsi="Century" w:cs="Miriam"/>
          <w:b/>
          <w:spacing w:val="0"/>
          <w:sz w:val="22"/>
          <w:szCs w:val="24"/>
          <w:rtl/>
        </w:rPr>
        <w:t xml:space="preserve">' </w:t>
      </w:r>
      <w:r w:rsidRPr="001E37E3">
        <w:rPr>
          <w:rFonts w:ascii="Century" w:hAnsi="Century" w:cs="Miriam" w:hint="eastAsia"/>
          <w:b/>
          <w:spacing w:val="0"/>
          <w:sz w:val="22"/>
          <w:szCs w:val="24"/>
          <w:rtl/>
        </w:rPr>
        <w:t>פקיד</w:t>
      </w:r>
      <w:r w:rsidRPr="001E37E3">
        <w:rPr>
          <w:rFonts w:ascii="Century" w:hAnsi="Century" w:cs="Miriam"/>
          <w:b/>
          <w:spacing w:val="0"/>
          <w:sz w:val="22"/>
          <w:szCs w:val="24"/>
          <w:rtl/>
        </w:rPr>
        <w:t xml:space="preserve"> </w:t>
      </w:r>
      <w:r w:rsidRPr="001E37E3">
        <w:rPr>
          <w:rFonts w:ascii="Century" w:hAnsi="Century" w:cs="Miriam" w:hint="eastAsia"/>
          <w:b/>
          <w:spacing w:val="0"/>
          <w:sz w:val="22"/>
          <w:szCs w:val="24"/>
          <w:rtl/>
        </w:rPr>
        <w:t>שומה</w:t>
      </w:r>
      <w:r w:rsidRPr="001E37E3">
        <w:rPr>
          <w:rFonts w:ascii="Century" w:hAnsi="Century" w:cs="Miriam"/>
          <w:b/>
          <w:spacing w:val="0"/>
          <w:sz w:val="22"/>
          <w:szCs w:val="24"/>
          <w:rtl/>
        </w:rPr>
        <w:t xml:space="preserve"> </w:t>
      </w:r>
      <w:r w:rsidRPr="001E37E3">
        <w:rPr>
          <w:rFonts w:ascii="Century" w:hAnsi="Century" w:cs="Miriam" w:hint="eastAsia"/>
          <w:b/>
          <w:spacing w:val="0"/>
          <w:sz w:val="22"/>
          <w:szCs w:val="24"/>
          <w:rtl/>
        </w:rPr>
        <w:t>פתח</w:t>
      </w:r>
      <w:r w:rsidRPr="001E37E3">
        <w:rPr>
          <w:rFonts w:ascii="Century" w:hAnsi="Century" w:cs="Miriam"/>
          <w:b/>
          <w:spacing w:val="0"/>
          <w:sz w:val="22"/>
          <w:szCs w:val="24"/>
          <w:rtl/>
        </w:rPr>
        <w:t xml:space="preserve"> </w:t>
      </w:r>
      <w:r w:rsidRPr="001E37E3">
        <w:rPr>
          <w:rFonts w:ascii="Century" w:hAnsi="Century" w:cs="Miriam" w:hint="eastAsia"/>
          <w:b/>
          <w:spacing w:val="0"/>
          <w:sz w:val="22"/>
          <w:szCs w:val="24"/>
          <w:rtl/>
        </w:rPr>
        <w:t>תקוה</w:t>
      </w:r>
      <w:r w:rsidRPr="001E37E3">
        <w:rPr>
          <w:rFonts w:hint="cs"/>
          <w:rtl/>
        </w:rPr>
        <w:t xml:space="preserve"> </w:t>
      </w:r>
      <w:r>
        <w:rPr>
          <w:rFonts w:hint="cs"/>
          <w:rtl/>
        </w:rPr>
        <w:t xml:space="preserve">(20.3.2018) (להלן: עניין </w:t>
      </w:r>
      <w:proofErr w:type="spellStart"/>
      <w:r w:rsidRPr="001E37E3">
        <w:rPr>
          <w:rFonts w:ascii="Century" w:hAnsi="Century" w:cs="Miriam" w:hint="cs"/>
          <w:b/>
          <w:spacing w:val="0"/>
          <w:sz w:val="22"/>
          <w:szCs w:val="24"/>
          <w:rtl/>
        </w:rPr>
        <w:t>גנגינה</w:t>
      </w:r>
      <w:proofErr w:type="spellEnd"/>
      <w:r>
        <w:rPr>
          <w:rFonts w:hint="cs"/>
          <w:rtl/>
        </w:rPr>
        <w:t xml:space="preserve">), הובאה להכרעה בפני בית משפט זה שאלת סיווג של תקבול עבור </w:t>
      </w:r>
      <w:proofErr w:type="spellStart"/>
      <w:r>
        <w:rPr>
          <w:rFonts w:hint="cs"/>
          <w:rtl/>
        </w:rPr>
        <w:t>תניית</w:t>
      </w:r>
      <w:proofErr w:type="spellEnd"/>
      <w:r>
        <w:rPr>
          <w:rFonts w:hint="cs"/>
          <w:rtl/>
        </w:rPr>
        <w:t xml:space="preserve"> אי-תחרות בהסכם, אגב מכירת עסק. </w:t>
      </w:r>
      <w:r>
        <w:rPr>
          <w:rFonts w:hint="eastAsia"/>
          <w:rtl/>
        </w:rPr>
        <w:t>המערערים</w:t>
      </w:r>
      <w:r>
        <w:rPr>
          <w:rtl/>
        </w:rPr>
        <w:t xml:space="preserve"> </w:t>
      </w:r>
      <w:r>
        <w:rPr>
          <w:rFonts w:hint="cs"/>
          <w:rtl/>
        </w:rPr>
        <w:t xml:space="preserve">שם היו בעליה של רשת קמעונאות למכירת מוצרי מזון וצריכה ("יד יצחק") וכן שימשו כמנהלים בה. </w:t>
      </w:r>
      <w:r>
        <w:rPr>
          <w:rFonts w:hint="eastAsia"/>
          <w:rtl/>
        </w:rPr>
        <w:t>על</w:t>
      </w:r>
      <w:r>
        <w:rPr>
          <w:rtl/>
        </w:rPr>
        <w:t xml:space="preserve"> </w:t>
      </w:r>
      <w:r>
        <w:rPr>
          <w:rFonts w:hint="eastAsia"/>
          <w:rtl/>
        </w:rPr>
        <w:t>פי</w:t>
      </w:r>
      <w:r>
        <w:rPr>
          <w:rtl/>
        </w:rPr>
        <w:t xml:space="preserve"> </w:t>
      </w:r>
      <w:r>
        <w:rPr>
          <w:rFonts w:hint="eastAsia"/>
          <w:rtl/>
        </w:rPr>
        <w:t>הסכם</w:t>
      </w:r>
      <w:r>
        <w:rPr>
          <w:rtl/>
        </w:rPr>
        <w:t xml:space="preserve"> </w:t>
      </w:r>
      <w:r>
        <w:rPr>
          <w:rFonts w:hint="eastAsia"/>
          <w:rtl/>
        </w:rPr>
        <w:t>המכירה</w:t>
      </w:r>
      <w:r>
        <w:rPr>
          <w:rtl/>
        </w:rPr>
        <w:t xml:space="preserve">, </w:t>
      </w:r>
      <w:r>
        <w:rPr>
          <w:rFonts w:hint="cs"/>
          <w:rtl/>
        </w:rPr>
        <w:t>מכרו המערערים את החברה שבבעלותם,</w:t>
      </w:r>
      <w:r>
        <w:rPr>
          <w:rtl/>
        </w:rPr>
        <w:t xml:space="preserve"> </w:t>
      </w:r>
      <w:r>
        <w:rPr>
          <w:rFonts w:hint="cs"/>
          <w:rtl/>
        </w:rPr>
        <w:t xml:space="preserve">על </w:t>
      </w:r>
      <w:r>
        <w:rPr>
          <w:rFonts w:hint="eastAsia"/>
          <w:rtl/>
        </w:rPr>
        <w:t>פעילותה</w:t>
      </w:r>
      <w:r>
        <w:rPr>
          <w:rtl/>
        </w:rPr>
        <w:t xml:space="preserve"> </w:t>
      </w:r>
      <w:r>
        <w:rPr>
          <w:rFonts w:hint="eastAsia"/>
          <w:rtl/>
        </w:rPr>
        <w:t>העסקית</w:t>
      </w:r>
      <w:r>
        <w:rPr>
          <w:rFonts w:hint="cs"/>
          <w:rtl/>
        </w:rPr>
        <w:t xml:space="preserve">. בגדרי </w:t>
      </w:r>
      <w:r>
        <w:rPr>
          <w:rFonts w:hint="eastAsia"/>
          <w:rtl/>
        </w:rPr>
        <w:t>הסכם</w:t>
      </w:r>
      <w:r>
        <w:rPr>
          <w:rtl/>
        </w:rPr>
        <w:t xml:space="preserve"> </w:t>
      </w:r>
      <w:r>
        <w:rPr>
          <w:rFonts w:hint="eastAsia"/>
          <w:rtl/>
        </w:rPr>
        <w:t>המכירה</w:t>
      </w:r>
      <w:r>
        <w:rPr>
          <w:rtl/>
        </w:rPr>
        <w:t xml:space="preserve"> </w:t>
      </w:r>
      <w:r>
        <w:rPr>
          <w:rFonts w:hint="cs"/>
          <w:rtl/>
        </w:rPr>
        <w:t>נ</w:t>
      </w:r>
      <w:r>
        <w:rPr>
          <w:rFonts w:hint="eastAsia"/>
          <w:rtl/>
        </w:rPr>
        <w:t>כלל</w:t>
      </w:r>
      <w:r>
        <w:rPr>
          <w:rFonts w:hint="cs"/>
          <w:rtl/>
        </w:rPr>
        <w:t>ה</w:t>
      </w:r>
      <w:r>
        <w:rPr>
          <w:rtl/>
        </w:rPr>
        <w:t xml:space="preserve"> </w:t>
      </w:r>
      <w:r>
        <w:rPr>
          <w:rFonts w:hint="eastAsia"/>
          <w:rtl/>
        </w:rPr>
        <w:t>גם</w:t>
      </w:r>
      <w:r>
        <w:rPr>
          <w:rtl/>
        </w:rPr>
        <w:t xml:space="preserve"> </w:t>
      </w:r>
      <w:proofErr w:type="spellStart"/>
      <w:r>
        <w:rPr>
          <w:rFonts w:hint="eastAsia"/>
          <w:rtl/>
        </w:rPr>
        <w:t>תניית</w:t>
      </w:r>
      <w:proofErr w:type="spellEnd"/>
      <w:r>
        <w:rPr>
          <w:rtl/>
        </w:rPr>
        <w:t xml:space="preserve"> </w:t>
      </w:r>
      <w:r>
        <w:rPr>
          <w:rFonts w:hint="eastAsia"/>
          <w:rtl/>
        </w:rPr>
        <w:t>אי</w:t>
      </w:r>
      <w:r>
        <w:rPr>
          <w:rtl/>
        </w:rPr>
        <w:t>-</w:t>
      </w:r>
      <w:r>
        <w:rPr>
          <w:rFonts w:hint="eastAsia"/>
          <w:rtl/>
        </w:rPr>
        <w:t>תחרות</w:t>
      </w:r>
      <w:r>
        <w:rPr>
          <w:rFonts w:hint="cs"/>
          <w:rtl/>
        </w:rPr>
        <w:t xml:space="preserve"> </w:t>
      </w:r>
      <w:r>
        <w:rPr>
          <w:rtl/>
        </w:rPr>
        <w:t>–</w:t>
      </w:r>
      <w:r>
        <w:rPr>
          <w:rFonts w:hint="cs"/>
          <w:rtl/>
        </w:rPr>
        <w:t xml:space="preserve"> התחייבות</w:t>
      </w:r>
      <w:r>
        <w:rPr>
          <w:rtl/>
        </w:rPr>
        <w:t xml:space="preserve"> </w:t>
      </w:r>
      <w:r>
        <w:rPr>
          <w:rFonts w:hint="eastAsia"/>
          <w:rtl/>
        </w:rPr>
        <w:t>שלא</w:t>
      </w:r>
      <w:r>
        <w:rPr>
          <w:rtl/>
        </w:rPr>
        <w:t xml:space="preserve"> </w:t>
      </w:r>
      <w:r>
        <w:rPr>
          <w:rFonts w:hint="eastAsia"/>
          <w:rtl/>
        </w:rPr>
        <w:t>להתחרות</w:t>
      </w:r>
      <w:r>
        <w:rPr>
          <w:rtl/>
        </w:rPr>
        <w:t xml:space="preserve"> </w:t>
      </w:r>
      <w:r>
        <w:rPr>
          <w:rFonts w:hint="eastAsia"/>
          <w:rtl/>
        </w:rPr>
        <w:t>בשום</w:t>
      </w:r>
      <w:r>
        <w:rPr>
          <w:rtl/>
        </w:rPr>
        <w:t xml:space="preserve"> </w:t>
      </w:r>
      <w:r>
        <w:rPr>
          <w:rFonts w:hint="eastAsia"/>
          <w:rtl/>
        </w:rPr>
        <w:t>צורה</w:t>
      </w:r>
      <w:r>
        <w:rPr>
          <w:rtl/>
        </w:rPr>
        <w:t xml:space="preserve"> </w:t>
      </w:r>
      <w:r>
        <w:rPr>
          <w:rFonts w:hint="eastAsia"/>
          <w:rtl/>
        </w:rPr>
        <w:t>בחנויות</w:t>
      </w:r>
      <w:r>
        <w:rPr>
          <w:rtl/>
        </w:rPr>
        <w:t xml:space="preserve"> </w:t>
      </w:r>
      <w:r>
        <w:rPr>
          <w:rFonts w:hint="eastAsia"/>
          <w:rtl/>
        </w:rPr>
        <w:t>ובפעילות</w:t>
      </w:r>
      <w:r>
        <w:rPr>
          <w:rtl/>
        </w:rPr>
        <w:t xml:space="preserve"> </w:t>
      </w:r>
      <w:r>
        <w:rPr>
          <w:rFonts w:hint="cs"/>
          <w:rtl/>
        </w:rPr>
        <w:t xml:space="preserve">של העסק </w:t>
      </w:r>
      <w:r>
        <w:rPr>
          <w:rFonts w:hint="eastAsia"/>
          <w:rtl/>
        </w:rPr>
        <w:t>למשך</w:t>
      </w:r>
      <w:r>
        <w:rPr>
          <w:rtl/>
        </w:rPr>
        <w:t xml:space="preserve"> </w:t>
      </w:r>
      <w:r>
        <w:rPr>
          <w:rFonts w:hint="eastAsia"/>
          <w:rtl/>
        </w:rPr>
        <w:t>שלוש</w:t>
      </w:r>
      <w:r>
        <w:rPr>
          <w:rtl/>
        </w:rPr>
        <w:t xml:space="preserve"> </w:t>
      </w:r>
      <w:r>
        <w:rPr>
          <w:rFonts w:hint="eastAsia"/>
          <w:rtl/>
        </w:rPr>
        <w:t>שנים</w:t>
      </w:r>
      <w:r>
        <w:rPr>
          <w:rtl/>
        </w:rPr>
        <w:t xml:space="preserve">. </w:t>
      </w:r>
    </w:p>
    <w:p w:rsidR="00B70D40" w:rsidRDefault="00B70D40" w:rsidP="00B70D40">
      <w:pPr>
        <w:pStyle w:val="Ruller4"/>
        <w:numPr>
          <w:ilvl w:val="0"/>
          <w:numId w:val="0"/>
        </w:numPr>
        <w:rPr>
          <w:rtl/>
        </w:rPr>
      </w:pPr>
    </w:p>
    <w:p w:rsidR="00B70D40" w:rsidRDefault="00B70D40" w:rsidP="00B70D40">
      <w:pPr>
        <w:pStyle w:val="Ruller4"/>
        <w:numPr>
          <w:ilvl w:val="0"/>
          <w:numId w:val="0"/>
        </w:numPr>
        <w:rPr>
          <w:rtl/>
        </w:rPr>
      </w:pPr>
      <w:r>
        <w:rPr>
          <w:rtl/>
        </w:rPr>
        <w:tab/>
      </w:r>
      <w:r w:rsidRPr="00AA4C58">
        <w:rPr>
          <w:rFonts w:hint="cs"/>
          <w:rtl/>
        </w:rPr>
        <w:t xml:space="preserve">השופט </w:t>
      </w:r>
      <w:r w:rsidRPr="00AA4C58">
        <w:rPr>
          <w:rFonts w:ascii="Century" w:hAnsi="Century" w:cs="Miriam" w:hint="cs"/>
          <w:b/>
          <w:spacing w:val="0"/>
          <w:sz w:val="22"/>
          <w:szCs w:val="24"/>
          <w:rtl/>
        </w:rPr>
        <w:t>י' עמית</w:t>
      </w:r>
      <w:r w:rsidRPr="00AA4C58">
        <w:rPr>
          <w:rFonts w:hint="cs"/>
          <w:rtl/>
        </w:rPr>
        <w:t xml:space="preserve">, קבע כי אמנם לא ניתן להחיל את אותה חזקה שנקבעה בהלכת </w:t>
      </w:r>
      <w:r w:rsidRPr="00AA4C58">
        <w:rPr>
          <w:rFonts w:ascii="Century" w:hAnsi="Century" w:cs="Miriam" w:hint="cs"/>
          <w:b/>
          <w:spacing w:val="0"/>
          <w:sz w:val="22"/>
          <w:szCs w:val="24"/>
          <w:rtl/>
        </w:rPr>
        <w:t>ברנע</w:t>
      </w:r>
      <w:r w:rsidRPr="00AA4C58">
        <w:rPr>
          <w:rFonts w:hint="cs"/>
          <w:rtl/>
        </w:rPr>
        <w:t xml:space="preserve">, שכן התשלום עבור </w:t>
      </w:r>
      <w:proofErr w:type="spellStart"/>
      <w:r w:rsidRPr="00AA4C58">
        <w:rPr>
          <w:rFonts w:hint="cs"/>
          <w:rtl/>
        </w:rPr>
        <w:t>תניית</w:t>
      </w:r>
      <w:proofErr w:type="spellEnd"/>
      <w:r w:rsidRPr="00AA4C58">
        <w:rPr>
          <w:rFonts w:hint="cs"/>
          <w:rtl/>
        </w:rPr>
        <w:t xml:space="preserve"> אי-התחרות לא ניתן במסגרת יחסי עובד-מעביד, אלא בידי הרוכש של העסק, אולם כוחם של יתר העקרונות שנקבעו בהלכת </w:t>
      </w:r>
      <w:r w:rsidRPr="00AA4C58">
        <w:rPr>
          <w:rFonts w:ascii="Century" w:hAnsi="Century" w:cs="Miriam" w:hint="cs"/>
          <w:b/>
          <w:spacing w:val="0"/>
          <w:sz w:val="22"/>
          <w:szCs w:val="24"/>
          <w:rtl/>
        </w:rPr>
        <w:t>ברנע</w:t>
      </w:r>
      <w:r w:rsidRPr="00AA4C58">
        <w:rPr>
          <w:rFonts w:hint="cs"/>
          <w:rtl/>
        </w:rPr>
        <w:t xml:space="preserve"> יפה גם למקרה זה. כך, נקבע כי יש להחיל את הליך</w:t>
      </w:r>
      <w:r>
        <w:rPr>
          <w:rFonts w:hint="cs"/>
          <w:rtl/>
        </w:rPr>
        <w:t xml:space="preserve"> הבחינה הדו-שלבי של מהות התקבול בגין אי-תחרות. כן נקבע, כי "</w:t>
      </w:r>
      <w:r w:rsidRPr="00880B39">
        <w:rPr>
          <w:rFonts w:hint="eastAsia"/>
          <w:rtl/>
        </w:rPr>
        <w:t>לעולם</w:t>
      </w:r>
      <w:r w:rsidRPr="00880B39">
        <w:rPr>
          <w:rtl/>
        </w:rPr>
        <w:t xml:space="preserve"> </w:t>
      </w:r>
      <w:r w:rsidRPr="00880B39">
        <w:rPr>
          <w:rFonts w:hint="eastAsia"/>
          <w:rtl/>
        </w:rPr>
        <w:t>עלינו</w:t>
      </w:r>
      <w:r w:rsidRPr="00880B39">
        <w:rPr>
          <w:rtl/>
        </w:rPr>
        <w:t xml:space="preserve"> </w:t>
      </w:r>
      <w:r w:rsidRPr="00880B39">
        <w:rPr>
          <w:rFonts w:hint="eastAsia"/>
          <w:rtl/>
        </w:rPr>
        <w:t>להתחקות</w:t>
      </w:r>
      <w:r w:rsidRPr="00880B39">
        <w:rPr>
          <w:rtl/>
        </w:rPr>
        <w:t xml:space="preserve"> </w:t>
      </w:r>
      <w:r w:rsidRPr="00880B39">
        <w:rPr>
          <w:rFonts w:hint="eastAsia"/>
          <w:rtl/>
        </w:rPr>
        <w:t>אחר</w:t>
      </w:r>
      <w:r w:rsidRPr="00880B39">
        <w:rPr>
          <w:rtl/>
        </w:rPr>
        <w:t xml:space="preserve"> </w:t>
      </w:r>
      <w:r w:rsidRPr="00880B39">
        <w:rPr>
          <w:rFonts w:hint="eastAsia"/>
          <w:rtl/>
        </w:rPr>
        <w:t>מהות</w:t>
      </w:r>
      <w:r w:rsidRPr="00880B39">
        <w:rPr>
          <w:rtl/>
        </w:rPr>
        <w:t xml:space="preserve"> </w:t>
      </w:r>
      <w:r w:rsidRPr="00880B39">
        <w:rPr>
          <w:rFonts w:hint="eastAsia"/>
          <w:rtl/>
        </w:rPr>
        <w:t>התקבול</w:t>
      </w:r>
      <w:r w:rsidRPr="00880B39">
        <w:rPr>
          <w:rtl/>
        </w:rPr>
        <w:t xml:space="preserve">, </w:t>
      </w:r>
      <w:r w:rsidRPr="00880B39">
        <w:rPr>
          <w:rFonts w:hint="eastAsia"/>
          <w:rtl/>
        </w:rPr>
        <w:t>להידרש</w:t>
      </w:r>
      <w:r w:rsidRPr="00880B39">
        <w:rPr>
          <w:rtl/>
        </w:rPr>
        <w:t xml:space="preserve"> </w:t>
      </w:r>
      <w:r w:rsidRPr="00880B39">
        <w:rPr>
          <w:rFonts w:hint="eastAsia"/>
          <w:rtl/>
        </w:rPr>
        <w:t>למהות</w:t>
      </w:r>
      <w:r w:rsidRPr="00880B39">
        <w:rPr>
          <w:rtl/>
        </w:rPr>
        <w:t xml:space="preserve"> </w:t>
      </w:r>
      <w:r w:rsidRPr="00880B39">
        <w:rPr>
          <w:rFonts w:hint="eastAsia"/>
          <w:rtl/>
        </w:rPr>
        <w:t>ה</w:t>
      </w:r>
      <w:r>
        <w:rPr>
          <w:rFonts w:hint="cs"/>
          <w:rtl/>
        </w:rPr>
        <w:t>'</w:t>
      </w:r>
      <w:r w:rsidRPr="00880B39">
        <w:rPr>
          <w:rFonts w:hint="eastAsia"/>
          <w:rtl/>
        </w:rPr>
        <w:t>פירצה</w:t>
      </w:r>
      <w:r>
        <w:rPr>
          <w:rFonts w:hint="cs"/>
          <w:rtl/>
        </w:rPr>
        <w:t>'</w:t>
      </w:r>
      <w:r w:rsidRPr="00880B39">
        <w:rPr>
          <w:rtl/>
        </w:rPr>
        <w:t xml:space="preserve"> </w:t>
      </w:r>
      <w:r w:rsidRPr="00880B39">
        <w:rPr>
          <w:rFonts w:hint="eastAsia"/>
          <w:rtl/>
        </w:rPr>
        <w:t>ולבחון</w:t>
      </w:r>
      <w:r w:rsidRPr="00880B39">
        <w:rPr>
          <w:rtl/>
        </w:rPr>
        <w:t xml:space="preserve"> </w:t>
      </w:r>
      <w:r w:rsidRPr="00880B39">
        <w:rPr>
          <w:rFonts w:hint="eastAsia"/>
          <w:rtl/>
        </w:rPr>
        <w:t>אם</w:t>
      </w:r>
      <w:r w:rsidRPr="00880B39">
        <w:rPr>
          <w:rtl/>
        </w:rPr>
        <w:t xml:space="preserve"> </w:t>
      </w:r>
      <w:r w:rsidRPr="00880B39">
        <w:rPr>
          <w:rFonts w:hint="eastAsia"/>
          <w:rtl/>
        </w:rPr>
        <w:t>מדובר</w:t>
      </w:r>
      <w:r w:rsidRPr="00880B39">
        <w:rPr>
          <w:rtl/>
        </w:rPr>
        <w:t xml:space="preserve"> </w:t>
      </w:r>
      <w:r w:rsidRPr="00880B39">
        <w:rPr>
          <w:rFonts w:hint="eastAsia"/>
          <w:rtl/>
        </w:rPr>
        <w:t>בתקבול</w:t>
      </w:r>
      <w:r w:rsidRPr="00880B39">
        <w:rPr>
          <w:rtl/>
        </w:rPr>
        <w:t xml:space="preserve"> </w:t>
      </w:r>
      <w:r w:rsidRPr="00880B39">
        <w:rPr>
          <w:rFonts w:hint="eastAsia"/>
          <w:rtl/>
        </w:rPr>
        <w:t>המשולם</w:t>
      </w:r>
      <w:r w:rsidRPr="00880B39">
        <w:rPr>
          <w:rtl/>
        </w:rPr>
        <w:t xml:space="preserve"> </w:t>
      </w:r>
      <w:r w:rsidRPr="00880B39">
        <w:rPr>
          <w:rFonts w:hint="eastAsia"/>
          <w:rtl/>
        </w:rPr>
        <w:t>בגין</w:t>
      </w:r>
      <w:r w:rsidRPr="00880B39">
        <w:rPr>
          <w:rtl/>
        </w:rPr>
        <w:t xml:space="preserve"> </w:t>
      </w:r>
      <w:r>
        <w:rPr>
          <w:rFonts w:hint="cs"/>
          <w:rtl/>
        </w:rPr>
        <w:t>'</w:t>
      </w:r>
      <w:r w:rsidRPr="00880B39">
        <w:rPr>
          <w:rFonts w:hint="eastAsia"/>
          <w:rtl/>
        </w:rPr>
        <w:t>גדיעת</w:t>
      </w:r>
      <w:r w:rsidRPr="00880B39">
        <w:rPr>
          <w:rtl/>
        </w:rPr>
        <w:t xml:space="preserve"> </w:t>
      </w:r>
      <w:r w:rsidRPr="00880B39">
        <w:rPr>
          <w:rFonts w:hint="eastAsia"/>
          <w:rtl/>
        </w:rPr>
        <w:t>העץ</w:t>
      </w:r>
      <w:r>
        <w:rPr>
          <w:rFonts w:hint="cs"/>
          <w:rtl/>
        </w:rPr>
        <w:t>'</w:t>
      </w:r>
      <w:r w:rsidRPr="00880B39">
        <w:rPr>
          <w:rtl/>
        </w:rPr>
        <w:t xml:space="preserve"> </w:t>
      </w:r>
      <w:r w:rsidRPr="00880B39">
        <w:rPr>
          <w:rFonts w:hint="eastAsia"/>
          <w:rtl/>
        </w:rPr>
        <w:t>או</w:t>
      </w:r>
      <w:r w:rsidRPr="00880B39">
        <w:rPr>
          <w:rtl/>
        </w:rPr>
        <w:t xml:space="preserve"> </w:t>
      </w:r>
      <w:r w:rsidRPr="00880B39">
        <w:rPr>
          <w:rFonts w:hint="eastAsia"/>
          <w:rtl/>
        </w:rPr>
        <w:t>בגין</w:t>
      </w:r>
      <w:r>
        <w:rPr>
          <w:rtl/>
        </w:rPr>
        <w:t xml:space="preserve"> </w:t>
      </w:r>
      <w:r>
        <w:rPr>
          <w:rFonts w:hint="cs"/>
          <w:rtl/>
        </w:rPr>
        <w:t>'</w:t>
      </w:r>
      <w:r w:rsidRPr="00880B39">
        <w:rPr>
          <w:rFonts w:hint="eastAsia"/>
          <w:rtl/>
        </w:rPr>
        <w:t>קטיפת</w:t>
      </w:r>
      <w:r w:rsidRPr="00880B39">
        <w:rPr>
          <w:rtl/>
        </w:rPr>
        <w:t xml:space="preserve"> </w:t>
      </w:r>
      <w:r w:rsidRPr="00880B39">
        <w:rPr>
          <w:rFonts w:hint="eastAsia"/>
          <w:rtl/>
        </w:rPr>
        <w:t>הפירות</w:t>
      </w:r>
      <w:r>
        <w:rPr>
          <w:rFonts w:hint="cs"/>
          <w:rtl/>
        </w:rPr>
        <w:t xml:space="preserve">' (שם, פסקה 26 לפסק דינו של השופט </w:t>
      </w:r>
      <w:r w:rsidRPr="00880B39">
        <w:rPr>
          <w:rFonts w:ascii="Century" w:hAnsi="Century" w:cs="Miriam" w:hint="cs"/>
          <w:b/>
          <w:spacing w:val="0"/>
          <w:sz w:val="22"/>
          <w:szCs w:val="24"/>
          <w:rtl/>
        </w:rPr>
        <w:t>עמית</w:t>
      </w:r>
      <w:r>
        <w:rPr>
          <w:rFonts w:hint="cs"/>
          <w:rtl/>
        </w:rPr>
        <w:t xml:space="preserve">). השופט </w:t>
      </w:r>
      <w:r w:rsidRPr="00865B98">
        <w:rPr>
          <w:rFonts w:ascii="Century" w:hAnsi="Century" w:cs="Miriam" w:hint="cs"/>
          <w:b/>
          <w:spacing w:val="0"/>
          <w:sz w:val="22"/>
          <w:szCs w:val="24"/>
          <w:rtl/>
        </w:rPr>
        <w:t>עמית</w:t>
      </w:r>
      <w:r>
        <w:rPr>
          <w:rFonts w:hint="cs"/>
          <w:rtl/>
        </w:rPr>
        <w:t xml:space="preserve"> הוסיף:</w:t>
      </w:r>
    </w:p>
    <w:p w:rsidR="00B70D40" w:rsidRPr="005F35D1" w:rsidRDefault="00B70D40" w:rsidP="00B70D40">
      <w:pPr>
        <w:pStyle w:val="Ruller41"/>
        <w:rPr>
          <w:sz w:val="24"/>
          <w:szCs w:val="24"/>
          <w:rtl/>
        </w:rPr>
      </w:pPr>
    </w:p>
    <w:p w:rsidR="00B70D40" w:rsidRDefault="00B70D40" w:rsidP="00B70D40">
      <w:pPr>
        <w:pStyle w:val="Ruller5"/>
        <w:rPr>
          <w:rtl/>
        </w:rPr>
      </w:pPr>
      <w:r>
        <w:rPr>
          <w:rFonts w:hint="cs"/>
          <w:rtl/>
        </w:rPr>
        <w:t>"</w:t>
      </w:r>
      <w:r>
        <w:rPr>
          <w:rFonts w:hint="eastAsia"/>
          <w:rtl/>
        </w:rPr>
        <w:t>השאלה</w:t>
      </w:r>
      <w:r>
        <w:rPr>
          <w:rtl/>
        </w:rPr>
        <w:t xml:space="preserve"> </w:t>
      </w:r>
      <w:r>
        <w:rPr>
          <w:rFonts w:hint="eastAsia"/>
          <w:rtl/>
        </w:rPr>
        <w:t>היא</w:t>
      </w:r>
      <w:r>
        <w:rPr>
          <w:rtl/>
        </w:rPr>
        <w:t xml:space="preserve"> </w:t>
      </w:r>
      <w:r>
        <w:rPr>
          <w:rFonts w:hint="eastAsia"/>
          <w:rtl/>
        </w:rPr>
        <w:t>אפוא</w:t>
      </w:r>
      <w:r>
        <w:rPr>
          <w:rtl/>
        </w:rPr>
        <w:t xml:space="preserve"> </w:t>
      </w:r>
      <w:r>
        <w:rPr>
          <w:rFonts w:hint="eastAsia"/>
          <w:rtl/>
        </w:rPr>
        <w:t>האם</w:t>
      </w:r>
      <w:r>
        <w:rPr>
          <w:rtl/>
        </w:rPr>
        <w:t xml:space="preserve"> </w:t>
      </w:r>
      <w:r>
        <w:rPr>
          <w:rFonts w:hint="eastAsia"/>
          <w:rtl/>
        </w:rPr>
        <w:t>העובדה</w:t>
      </w:r>
      <w:r>
        <w:rPr>
          <w:rtl/>
        </w:rPr>
        <w:t xml:space="preserve"> </w:t>
      </w:r>
      <w:r>
        <w:rPr>
          <w:rFonts w:hint="eastAsia"/>
          <w:rtl/>
        </w:rPr>
        <w:t>שבמקרה</w:t>
      </w:r>
      <w:r>
        <w:rPr>
          <w:rtl/>
        </w:rPr>
        <w:t xml:space="preserve"> </w:t>
      </w:r>
      <w:r>
        <w:rPr>
          <w:rFonts w:hint="eastAsia"/>
          <w:rtl/>
        </w:rPr>
        <w:t>דנן</w:t>
      </w:r>
      <w:r>
        <w:rPr>
          <w:rtl/>
        </w:rPr>
        <w:t xml:space="preserve"> </w:t>
      </w:r>
      <w:r>
        <w:rPr>
          <w:rFonts w:hint="eastAsia"/>
          <w:rtl/>
        </w:rPr>
        <w:t>המערערים</w:t>
      </w:r>
      <w:r>
        <w:rPr>
          <w:rtl/>
        </w:rPr>
        <w:t xml:space="preserve"> </w:t>
      </w:r>
      <w:r>
        <w:rPr>
          <w:rFonts w:hint="eastAsia"/>
          <w:rtl/>
        </w:rPr>
        <w:t>לא</w:t>
      </w:r>
      <w:r>
        <w:rPr>
          <w:rtl/>
        </w:rPr>
        <w:t xml:space="preserve"> </w:t>
      </w:r>
      <w:r>
        <w:rPr>
          <w:rFonts w:hint="eastAsia"/>
          <w:rtl/>
        </w:rPr>
        <w:t>שימשו</w:t>
      </w:r>
      <w:r>
        <w:rPr>
          <w:rtl/>
        </w:rPr>
        <w:t xml:space="preserve"> </w:t>
      </w:r>
      <w:r>
        <w:rPr>
          <w:rFonts w:hint="eastAsia"/>
          <w:rtl/>
        </w:rPr>
        <w:t>רק</w:t>
      </w:r>
      <w:r>
        <w:rPr>
          <w:rtl/>
        </w:rPr>
        <w:t xml:space="preserve"> </w:t>
      </w:r>
      <w:r>
        <w:rPr>
          <w:rFonts w:hint="eastAsia"/>
          <w:rtl/>
        </w:rPr>
        <w:t>כמנהלים</w:t>
      </w:r>
      <w:r>
        <w:rPr>
          <w:rtl/>
        </w:rPr>
        <w:t xml:space="preserve">, </w:t>
      </w:r>
      <w:r>
        <w:rPr>
          <w:rFonts w:hint="eastAsia"/>
          <w:rtl/>
        </w:rPr>
        <w:t>אלא</w:t>
      </w:r>
      <w:r>
        <w:rPr>
          <w:rtl/>
        </w:rPr>
        <w:t xml:space="preserve"> </w:t>
      </w:r>
      <w:r>
        <w:rPr>
          <w:rFonts w:hint="eastAsia"/>
          <w:rtl/>
        </w:rPr>
        <w:t>היו</w:t>
      </w:r>
      <w:r>
        <w:rPr>
          <w:rtl/>
        </w:rPr>
        <w:t xml:space="preserve"> </w:t>
      </w:r>
      <w:r>
        <w:rPr>
          <w:rFonts w:hint="eastAsia"/>
          <w:rtl/>
        </w:rPr>
        <w:t>גם</w:t>
      </w:r>
      <w:r>
        <w:rPr>
          <w:rtl/>
        </w:rPr>
        <w:t xml:space="preserve"> </w:t>
      </w:r>
      <w:r>
        <w:rPr>
          <w:rFonts w:hint="eastAsia"/>
          <w:rtl/>
        </w:rPr>
        <w:t>מי</w:t>
      </w:r>
      <w:r>
        <w:rPr>
          <w:rtl/>
        </w:rPr>
        <w:t xml:space="preserve"> </w:t>
      </w:r>
      <w:r>
        <w:rPr>
          <w:rFonts w:hint="eastAsia"/>
          <w:rtl/>
        </w:rPr>
        <w:t>שהקימו</w:t>
      </w:r>
      <w:r>
        <w:rPr>
          <w:rtl/>
        </w:rPr>
        <w:t xml:space="preserve"> </w:t>
      </w:r>
      <w:r>
        <w:rPr>
          <w:rFonts w:hint="eastAsia"/>
          <w:rtl/>
        </w:rPr>
        <w:t>את</w:t>
      </w:r>
      <w:r>
        <w:rPr>
          <w:rtl/>
        </w:rPr>
        <w:t xml:space="preserve"> </w:t>
      </w:r>
      <w:r>
        <w:rPr>
          <w:rFonts w:hint="eastAsia"/>
          <w:rtl/>
        </w:rPr>
        <w:t>יד</w:t>
      </w:r>
      <w:r>
        <w:rPr>
          <w:rtl/>
        </w:rPr>
        <w:t xml:space="preserve"> </w:t>
      </w:r>
      <w:r>
        <w:rPr>
          <w:rFonts w:hint="eastAsia"/>
          <w:rtl/>
        </w:rPr>
        <w:t>יצחק</w:t>
      </w:r>
      <w:r>
        <w:rPr>
          <w:rtl/>
        </w:rPr>
        <w:t xml:space="preserve"> </w:t>
      </w:r>
      <w:r>
        <w:rPr>
          <w:rFonts w:hint="eastAsia"/>
          <w:rtl/>
        </w:rPr>
        <w:t>והחזיקו</w:t>
      </w:r>
      <w:r>
        <w:rPr>
          <w:rtl/>
        </w:rPr>
        <w:t xml:space="preserve"> </w:t>
      </w:r>
      <w:r>
        <w:rPr>
          <w:rFonts w:hint="eastAsia"/>
          <w:rtl/>
        </w:rPr>
        <w:t>במניותיה</w:t>
      </w:r>
      <w:r>
        <w:rPr>
          <w:rtl/>
        </w:rPr>
        <w:t xml:space="preserve">, </w:t>
      </w:r>
      <w:r>
        <w:rPr>
          <w:rFonts w:hint="eastAsia"/>
          <w:rtl/>
        </w:rPr>
        <w:t>הופכת</w:t>
      </w:r>
      <w:r>
        <w:rPr>
          <w:rtl/>
        </w:rPr>
        <w:t xml:space="preserve"> </w:t>
      </w:r>
      <w:r>
        <w:rPr>
          <w:rFonts w:hint="eastAsia"/>
          <w:rtl/>
        </w:rPr>
        <w:t>את</w:t>
      </w:r>
      <w:r>
        <w:rPr>
          <w:rtl/>
        </w:rPr>
        <w:t xml:space="preserve"> </w:t>
      </w:r>
      <w:r>
        <w:rPr>
          <w:rFonts w:hint="eastAsia"/>
          <w:rtl/>
        </w:rPr>
        <w:t>תשלומי</w:t>
      </w:r>
      <w:r>
        <w:rPr>
          <w:rtl/>
        </w:rPr>
        <w:t xml:space="preserve"> </w:t>
      </w:r>
      <w:r>
        <w:rPr>
          <w:rFonts w:hint="eastAsia"/>
          <w:rtl/>
        </w:rPr>
        <w:t>אי</w:t>
      </w:r>
      <w:r>
        <w:rPr>
          <w:rtl/>
        </w:rPr>
        <w:t>-</w:t>
      </w:r>
      <w:r>
        <w:rPr>
          <w:rFonts w:hint="eastAsia"/>
          <w:rtl/>
        </w:rPr>
        <w:t>התחרות</w:t>
      </w:r>
      <w:r>
        <w:rPr>
          <w:rtl/>
        </w:rPr>
        <w:t xml:space="preserve"> </w:t>
      </w:r>
      <w:r>
        <w:rPr>
          <w:rFonts w:hint="eastAsia"/>
          <w:rtl/>
        </w:rPr>
        <w:t>לתקבול</w:t>
      </w:r>
      <w:r>
        <w:rPr>
          <w:rtl/>
        </w:rPr>
        <w:t xml:space="preserve"> </w:t>
      </w:r>
      <w:r>
        <w:rPr>
          <w:rFonts w:hint="eastAsia"/>
          <w:rtl/>
        </w:rPr>
        <w:t>הוני</w:t>
      </w:r>
      <w:r>
        <w:rPr>
          <w:rtl/>
        </w:rPr>
        <w:t xml:space="preserve">? </w:t>
      </w:r>
      <w:r>
        <w:rPr>
          <w:rFonts w:hint="eastAsia"/>
          <w:rtl/>
        </w:rPr>
        <w:t>לטעמי</w:t>
      </w:r>
      <w:r>
        <w:rPr>
          <w:rtl/>
        </w:rPr>
        <w:t xml:space="preserve"> </w:t>
      </w:r>
      <w:r>
        <w:rPr>
          <w:rFonts w:hint="eastAsia"/>
          <w:rtl/>
        </w:rPr>
        <w:t>התשובה</w:t>
      </w:r>
      <w:r>
        <w:rPr>
          <w:rtl/>
        </w:rPr>
        <w:t xml:space="preserve"> </w:t>
      </w:r>
      <w:r>
        <w:rPr>
          <w:rFonts w:hint="eastAsia"/>
          <w:rtl/>
        </w:rPr>
        <w:t>על</w:t>
      </w:r>
      <w:r>
        <w:rPr>
          <w:rtl/>
        </w:rPr>
        <w:t xml:space="preserve"> </w:t>
      </w:r>
      <w:r>
        <w:rPr>
          <w:rFonts w:hint="eastAsia"/>
          <w:rtl/>
        </w:rPr>
        <w:t>כך</w:t>
      </w:r>
      <w:r>
        <w:rPr>
          <w:rtl/>
        </w:rPr>
        <w:t xml:space="preserve"> </w:t>
      </w:r>
      <w:r>
        <w:rPr>
          <w:rFonts w:hint="eastAsia"/>
          <w:rtl/>
        </w:rPr>
        <w:t>שלילית</w:t>
      </w:r>
      <w:r>
        <w:rPr>
          <w:rFonts w:hint="cs"/>
          <w:rtl/>
        </w:rPr>
        <w:t>.</w:t>
      </w:r>
    </w:p>
    <w:p w:rsidR="00B70D40" w:rsidRDefault="00B70D40" w:rsidP="00B70D40">
      <w:pPr>
        <w:pStyle w:val="Ruller5"/>
        <w:rPr>
          <w:rtl/>
        </w:rPr>
      </w:pPr>
      <w:r>
        <w:rPr>
          <w:rFonts w:hint="cs"/>
          <w:rtl/>
        </w:rPr>
        <w:t>[</w:t>
      </w:r>
      <w:r>
        <w:rPr>
          <w:rtl/>
        </w:rPr>
        <w:t>.</w:t>
      </w:r>
      <w:r>
        <w:rPr>
          <w:rFonts w:hint="cs"/>
          <w:rtl/>
        </w:rPr>
        <w:t>..]</w:t>
      </w:r>
    </w:p>
    <w:p w:rsidR="00B70D40" w:rsidRDefault="00B70D40" w:rsidP="00B70D40">
      <w:pPr>
        <w:pStyle w:val="Ruller5"/>
        <w:rPr>
          <w:rtl/>
        </w:rPr>
      </w:pPr>
      <w:r w:rsidRPr="00681F71">
        <w:rPr>
          <w:rFonts w:hint="eastAsia"/>
          <w:rtl/>
        </w:rPr>
        <w:t>העובדה</w:t>
      </w:r>
      <w:r w:rsidRPr="00681F71">
        <w:rPr>
          <w:rtl/>
        </w:rPr>
        <w:t xml:space="preserve"> </w:t>
      </w:r>
      <w:proofErr w:type="spellStart"/>
      <w:r w:rsidRPr="00681F71">
        <w:rPr>
          <w:rFonts w:hint="eastAsia"/>
          <w:rtl/>
        </w:rPr>
        <w:t>שתניית</w:t>
      </w:r>
      <w:proofErr w:type="spellEnd"/>
      <w:r w:rsidRPr="00681F71">
        <w:rPr>
          <w:rtl/>
        </w:rPr>
        <w:t xml:space="preserve"> </w:t>
      </w:r>
      <w:r w:rsidRPr="00681F71">
        <w:rPr>
          <w:rFonts w:hint="eastAsia"/>
          <w:rtl/>
        </w:rPr>
        <w:t>אי</w:t>
      </w:r>
      <w:r w:rsidRPr="00681F71">
        <w:rPr>
          <w:rtl/>
        </w:rPr>
        <w:t>-</w:t>
      </w:r>
      <w:r w:rsidRPr="00681F71">
        <w:rPr>
          <w:rFonts w:hint="eastAsia"/>
          <w:rtl/>
        </w:rPr>
        <w:t>התחרות</w:t>
      </w:r>
      <w:r w:rsidRPr="00681F71">
        <w:rPr>
          <w:rtl/>
        </w:rPr>
        <w:t xml:space="preserve"> </w:t>
      </w:r>
      <w:r w:rsidRPr="00681F71">
        <w:rPr>
          <w:rFonts w:hint="eastAsia"/>
          <w:rtl/>
        </w:rPr>
        <w:t>במקרה</w:t>
      </w:r>
      <w:r w:rsidRPr="00681F71">
        <w:rPr>
          <w:rtl/>
        </w:rPr>
        <w:t xml:space="preserve"> </w:t>
      </w:r>
      <w:r w:rsidRPr="00681F71">
        <w:rPr>
          <w:rFonts w:hint="eastAsia"/>
          <w:rtl/>
        </w:rPr>
        <w:t>דנן</w:t>
      </w:r>
      <w:r w:rsidRPr="00681F71">
        <w:rPr>
          <w:rtl/>
        </w:rPr>
        <w:t xml:space="preserve"> </w:t>
      </w:r>
      <w:proofErr w:type="spellStart"/>
      <w:r w:rsidRPr="00681F71">
        <w:rPr>
          <w:rFonts w:hint="eastAsia"/>
          <w:rtl/>
        </w:rPr>
        <w:t>כ</w:t>
      </w:r>
      <w:r w:rsidRPr="00681F71">
        <w:rPr>
          <w:rFonts w:hint="cs"/>
          <w:rtl/>
        </w:rPr>
        <w:t>וּ</w:t>
      </w:r>
      <w:r w:rsidRPr="00681F71">
        <w:rPr>
          <w:rFonts w:hint="eastAsia"/>
          <w:rtl/>
        </w:rPr>
        <w:t>ונה</w:t>
      </w:r>
      <w:proofErr w:type="spellEnd"/>
      <w:r w:rsidRPr="00681F71">
        <w:rPr>
          <w:rtl/>
        </w:rPr>
        <w:t xml:space="preserve"> </w:t>
      </w:r>
      <w:r w:rsidRPr="00681F71">
        <w:rPr>
          <w:rFonts w:hint="eastAsia"/>
          <w:rtl/>
        </w:rPr>
        <w:t>כלפי</w:t>
      </w:r>
      <w:r w:rsidRPr="00681F71">
        <w:rPr>
          <w:rtl/>
        </w:rPr>
        <w:t xml:space="preserve"> </w:t>
      </w:r>
      <w:r w:rsidRPr="00681F71">
        <w:rPr>
          <w:rFonts w:hint="eastAsia"/>
          <w:rtl/>
        </w:rPr>
        <w:t>המערערים</w:t>
      </w:r>
      <w:r w:rsidRPr="00681F71">
        <w:rPr>
          <w:rtl/>
        </w:rPr>
        <w:t xml:space="preserve"> </w:t>
      </w:r>
      <w:r w:rsidRPr="00681F71">
        <w:rPr>
          <w:rFonts w:hint="eastAsia"/>
          <w:rtl/>
        </w:rPr>
        <w:t>גם</w:t>
      </w:r>
      <w:r w:rsidRPr="00681F71">
        <w:rPr>
          <w:rtl/>
        </w:rPr>
        <w:t xml:space="preserve"> </w:t>
      </w:r>
      <w:r w:rsidRPr="00681F71">
        <w:rPr>
          <w:rFonts w:hint="eastAsia"/>
          <w:rtl/>
        </w:rPr>
        <w:t>בכובעם</w:t>
      </w:r>
      <w:r w:rsidRPr="00681F71">
        <w:rPr>
          <w:rtl/>
        </w:rPr>
        <w:t xml:space="preserve"> </w:t>
      </w:r>
      <w:r w:rsidRPr="00681F71">
        <w:rPr>
          <w:rFonts w:hint="eastAsia"/>
          <w:rtl/>
        </w:rPr>
        <w:t>כיזמים</w:t>
      </w:r>
      <w:r w:rsidRPr="00681F71">
        <w:rPr>
          <w:rtl/>
        </w:rPr>
        <w:t xml:space="preserve"> </w:t>
      </w:r>
      <w:r w:rsidRPr="00681F71">
        <w:rPr>
          <w:rFonts w:hint="eastAsia"/>
          <w:rtl/>
        </w:rPr>
        <w:t>וכמקימיה</w:t>
      </w:r>
      <w:r w:rsidRPr="00681F71">
        <w:rPr>
          <w:rtl/>
        </w:rPr>
        <w:t xml:space="preserve"> </w:t>
      </w:r>
      <w:r w:rsidRPr="00681F71">
        <w:rPr>
          <w:rFonts w:hint="eastAsia"/>
          <w:rtl/>
        </w:rPr>
        <w:t>של</w:t>
      </w:r>
      <w:r w:rsidRPr="00681F71">
        <w:rPr>
          <w:rtl/>
        </w:rPr>
        <w:t xml:space="preserve"> </w:t>
      </w:r>
      <w:r w:rsidRPr="00681F71">
        <w:rPr>
          <w:rFonts w:hint="eastAsia"/>
          <w:rtl/>
        </w:rPr>
        <w:t>יד</w:t>
      </w:r>
      <w:r w:rsidRPr="00681F71">
        <w:rPr>
          <w:rtl/>
        </w:rPr>
        <w:t xml:space="preserve"> </w:t>
      </w:r>
      <w:r w:rsidRPr="00681F71">
        <w:rPr>
          <w:rFonts w:hint="eastAsia"/>
          <w:rtl/>
        </w:rPr>
        <w:t>יצחק</w:t>
      </w:r>
      <w:r w:rsidRPr="00681F71">
        <w:rPr>
          <w:rtl/>
        </w:rPr>
        <w:t xml:space="preserve">, </w:t>
      </w:r>
      <w:r w:rsidRPr="00681F71">
        <w:rPr>
          <w:rFonts w:hint="eastAsia"/>
          <w:rtl/>
        </w:rPr>
        <w:t>אין</w:t>
      </w:r>
      <w:r w:rsidRPr="00681F71">
        <w:rPr>
          <w:rtl/>
        </w:rPr>
        <w:t xml:space="preserve"> </w:t>
      </w:r>
      <w:r w:rsidRPr="00681F71">
        <w:rPr>
          <w:rFonts w:hint="eastAsia"/>
          <w:rtl/>
        </w:rPr>
        <w:t>בה</w:t>
      </w:r>
      <w:r w:rsidRPr="00681F71">
        <w:rPr>
          <w:rtl/>
        </w:rPr>
        <w:t xml:space="preserve"> </w:t>
      </w:r>
      <w:r w:rsidRPr="00681F71">
        <w:rPr>
          <w:rFonts w:hint="eastAsia"/>
          <w:rtl/>
        </w:rPr>
        <w:t>כשלעצמה</w:t>
      </w:r>
      <w:r w:rsidRPr="00681F71">
        <w:rPr>
          <w:rtl/>
        </w:rPr>
        <w:t xml:space="preserve"> </w:t>
      </w:r>
      <w:r w:rsidRPr="00681F71">
        <w:rPr>
          <w:rFonts w:hint="eastAsia"/>
          <w:rtl/>
        </w:rPr>
        <w:t>כדי</w:t>
      </w:r>
      <w:r w:rsidRPr="00681F71">
        <w:rPr>
          <w:rtl/>
        </w:rPr>
        <w:t xml:space="preserve"> </w:t>
      </w:r>
      <w:r w:rsidRPr="00681F71">
        <w:rPr>
          <w:rFonts w:hint="eastAsia"/>
          <w:rtl/>
        </w:rPr>
        <w:t>להפוך</w:t>
      </w:r>
      <w:r w:rsidRPr="00681F71">
        <w:rPr>
          <w:rtl/>
        </w:rPr>
        <w:t xml:space="preserve"> </w:t>
      </w:r>
      <w:r w:rsidRPr="00681F71">
        <w:rPr>
          <w:rFonts w:hint="eastAsia"/>
          <w:rtl/>
        </w:rPr>
        <w:t>את</w:t>
      </w:r>
      <w:r w:rsidRPr="00681F71">
        <w:rPr>
          <w:rtl/>
        </w:rPr>
        <w:t xml:space="preserve"> </w:t>
      </w:r>
      <w:proofErr w:type="spellStart"/>
      <w:r w:rsidRPr="00681F71">
        <w:rPr>
          <w:rFonts w:hint="eastAsia"/>
          <w:rtl/>
        </w:rPr>
        <w:t>התנייה</w:t>
      </w:r>
      <w:proofErr w:type="spellEnd"/>
      <w:r w:rsidRPr="00681F71">
        <w:rPr>
          <w:rtl/>
        </w:rPr>
        <w:t xml:space="preserve"> </w:t>
      </w:r>
      <w:r w:rsidRPr="00681F71">
        <w:rPr>
          <w:rFonts w:hint="eastAsia"/>
          <w:rtl/>
        </w:rPr>
        <w:t>ל</w:t>
      </w:r>
      <w:r>
        <w:rPr>
          <w:rFonts w:hint="cs"/>
          <w:rtl/>
        </w:rPr>
        <w:t>'</w:t>
      </w:r>
      <w:r w:rsidRPr="00681F71">
        <w:rPr>
          <w:rFonts w:hint="eastAsia"/>
          <w:rtl/>
        </w:rPr>
        <w:t>גדיעת</w:t>
      </w:r>
      <w:r w:rsidRPr="00681F71">
        <w:rPr>
          <w:rtl/>
        </w:rPr>
        <w:t xml:space="preserve"> </w:t>
      </w:r>
      <w:r w:rsidRPr="00681F71">
        <w:rPr>
          <w:rFonts w:hint="eastAsia"/>
          <w:rtl/>
        </w:rPr>
        <w:t>העץ</w:t>
      </w:r>
      <w:r>
        <w:rPr>
          <w:rFonts w:hint="cs"/>
          <w:rtl/>
        </w:rPr>
        <w:t>'</w:t>
      </w:r>
      <w:r w:rsidRPr="00681F71">
        <w:rPr>
          <w:rtl/>
        </w:rPr>
        <w:t xml:space="preserve">. </w:t>
      </w:r>
      <w:r w:rsidRPr="00681F71">
        <w:rPr>
          <w:rFonts w:hint="eastAsia"/>
          <w:rtl/>
        </w:rPr>
        <w:t>על</w:t>
      </w:r>
      <w:r w:rsidRPr="00681F71">
        <w:rPr>
          <w:rtl/>
        </w:rPr>
        <w:t xml:space="preserve"> </w:t>
      </w:r>
      <w:r w:rsidRPr="00681F71">
        <w:rPr>
          <w:rFonts w:hint="eastAsia"/>
          <w:rtl/>
        </w:rPr>
        <w:t>אופי</w:t>
      </w:r>
      <w:r w:rsidRPr="00681F71">
        <w:rPr>
          <w:rtl/>
        </w:rPr>
        <w:t xml:space="preserve"> </w:t>
      </w:r>
      <w:r w:rsidRPr="00681F71">
        <w:rPr>
          <w:rFonts w:hint="eastAsia"/>
          <w:rtl/>
        </w:rPr>
        <w:t>התקבול</w:t>
      </w:r>
      <w:r w:rsidRPr="00681F71">
        <w:rPr>
          <w:rtl/>
        </w:rPr>
        <w:t xml:space="preserve"> </w:t>
      </w:r>
      <w:r w:rsidRPr="00681F71">
        <w:rPr>
          <w:rFonts w:hint="eastAsia"/>
          <w:rtl/>
        </w:rPr>
        <w:t>להיגזר</w:t>
      </w:r>
      <w:r w:rsidRPr="00681F71">
        <w:rPr>
          <w:rtl/>
        </w:rPr>
        <w:t xml:space="preserve"> </w:t>
      </w:r>
      <w:r w:rsidRPr="00681F71">
        <w:rPr>
          <w:rFonts w:hint="eastAsia"/>
          <w:rtl/>
        </w:rPr>
        <w:t>מטיב</w:t>
      </w:r>
      <w:r w:rsidRPr="00681F71">
        <w:rPr>
          <w:rtl/>
        </w:rPr>
        <w:t xml:space="preserve"> </w:t>
      </w:r>
      <w:proofErr w:type="spellStart"/>
      <w:r w:rsidRPr="00681F71">
        <w:rPr>
          <w:rFonts w:hint="eastAsia"/>
          <w:rtl/>
        </w:rPr>
        <w:t>תניית</w:t>
      </w:r>
      <w:proofErr w:type="spellEnd"/>
      <w:r w:rsidRPr="00681F71">
        <w:rPr>
          <w:rtl/>
        </w:rPr>
        <w:t xml:space="preserve"> </w:t>
      </w:r>
      <w:r w:rsidRPr="00681F71">
        <w:rPr>
          <w:rFonts w:hint="eastAsia"/>
          <w:rtl/>
        </w:rPr>
        <w:t>אי</w:t>
      </w:r>
      <w:r w:rsidRPr="00681F71">
        <w:rPr>
          <w:rtl/>
        </w:rPr>
        <w:t>-</w:t>
      </w:r>
      <w:r w:rsidRPr="00681F71">
        <w:rPr>
          <w:rFonts w:hint="eastAsia"/>
          <w:rtl/>
        </w:rPr>
        <w:t>התחרות</w:t>
      </w:r>
      <w:r w:rsidRPr="00681F71">
        <w:rPr>
          <w:rtl/>
        </w:rPr>
        <w:t xml:space="preserve"> </w:t>
      </w:r>
      <w:r w:rsidRPr="00681F71">
        <w:rPr>
          <w:rFonts w:hint="eastAsia"/>
          <w:rtl/>
        </w:rPr>
        <w:t>וממאפייניה</w:t>
      </w:r>
      <w:r w:rsidRPr="00681F71">
        <w:rPr>
          <w:rtl/>
        </w:rPr>
        <w:t xml:space="preserve"> </w:t>
      </w:r>
      <w:r w:rsidRPr="00681F71">
        <w:rPr>
          <w:rFonts w:hint="eastAsia"/>
          <w:rtl/>
        </w:rPr>
        <w:t>במקרה</w:t>
      </w:r>
      <w:r w:rsidRPr="00681F71">
        <w:rPr>
          <w:rtl/>
        </w:rPr>
        <w:t xml:space="preserve"> </w:t>
      </w:r>
      <w:r w:rsidRPr="00681F71">
        <w:rPr>
          <w:rFonts w:hint="eastAsia"/>
          <w:rtl/>
        </w:rPr>
        <w:t>הקונקרטי</w:t>
      </w:r>
      <w:r>
        <w:rPr>
          <w:rFonts w:hint="cs"/>
          <w:rtl/>
        </w:rPr>
        <w:t>" (שם, פסקאות 31, 38 לפסק דינו של השופט</w:t>
      </w:r>
      <w:r w:rsidRPr="00974077">
        <w:rPr>
          <w:rFonts w:ascii="Century" w:hAnsi="Century" w:cs="Miriam" w:hint="cs"/>
          <w:b/>
          <w:spacing w:val="0"/>
          <w:szCs w:val="24"/>
          <w:rtl/>
        </w:rPr>
        <w:t xml:space="preserve"> עמית</w:t>
      </w:r>
      <w:r>
        <w:rPr>
          <w:rFonts w:hint="cs"/>
          <w:rtl/>
        </w:rPr>
        <w:t>).</w:t>
      </w:r>
    </w:p>
    <w:p w:rsidR="00B70D40" w:rsidRDefault="00B70D40" w:rsidP="00B70D40">
      <w:pPr>
        <w:pStyle w:val="Ruller5"/>
        <w:rPr>
          <w:rtl/>
        </w:rPr>
      </w:pPr>
    </w:p>
    <w:p w:rsidR="00B70D40" w:rsidRPr="00AA4C58" w:rsidRDefault="00B70D40" w:rsidP="00B70D40">
      <w:pPr>
        <w:pStyle w:val="Ruller41"/>
        <w:rPr>
          <w:rtl/>
        </w:rPr>
      </w:pPr>
      <w:r>
        <w:rPr>
          <w:rtl/>
        </w:rPr>
        <w:tab/>
      </w:r>
      <w:r w:rsidRPr="00D43E3D">
        <w:rPr>
          <w:rFonts w:hint="cs"/>
          <w:rtl/>
        </w:rPr>
        <w:t>בחינת</w:t>
      </w:r>
      <w:r>
        <w:rPr>
          <w:rFonts w:hint="cs"/>
          <w:rtl/>
        </w:rPr>
        <w:t xml:space="preserve"> מאפייניה</w:t>
      </w:r>
      <w:r w:rsidRPr="00D43E3D">
        <w:rPr>
          <w:rFonts w:hint="cs"/>
          <w:rtl/>
        </w:rPr>
        <w:t xml:space="preserve"> של </w:t>
      </w:r>
      <w:proofErr w:type="spellStart"/>
      <w:r w:rsidRPr="00D43E3D">
        <w:rPr>
          <w:rFonts w:hint="cs"/>
          <w:rtl/>
        </w:rPr>
        <w:t>תניית</w:t>
      </w:r>
      <w:proofErr w:type="spellEnd"/>
      <w:r w:rsidRPr="00D43E3D">
        <w:rPr>
          <w:rFonts w:hint="cs"/>
          <w:rtl/>
        </w:rPr>
        <w:t xml:space="preserve"> אי-התחרות במקרה ההוא, לרבות</w:t>
      </w:r>
      <w:r>
        <w:rPr>
          <w:rFonts w:hint="cs"/>
          <w:rtl/>
        </w:rPr>
        <w:t xml:space="preserve"> </w:t>
      </w:r>
      <w:proofErr w:type="spellStart"/>
      <w:r>
        <w:rPr>
          <w:rFonts w:hint="cs"/>
          <w:rtl/>
        </w:rPr>
        <w:t>מימד</w:t>
      </w:r>
      <w:proofErr w:type="spellEnd"/>
      <w:r>
        <w:rPr>
          <w:rFonts w:hint="cs"/>
          <w:rtl/>
        </w:rPr>
        <w:t xml:space="preserve"> הזמן </w:t>
      </w:r>
      <w:r w:rsidRPr="00D43E3D">
        <w:rPr>
          <w:rtl/>
        </w:rPr>
        <w:t xml:space="preserve">– </w:t>
      </w:r>
      <w:r w:rsidRPr="00D43E3D">
        <w:rPr>
          <w:rFonts w:hint="eastAsia"/>
          <w:rtl/>
        </w:rPr>
        <w:t>העמדת</w:t>
      </w:r>
      <w:r w:rsidRPr="00D43E3D">
        <w:rPr>
          <w:rtl/>
        </w:rPr>
        <w:t xml:space="preserve"> </w:t>
      </w:r>
      <w:r w:rsidRPr="00D43E3D">
        <w:rPr>
          <w:rFonts w:hint="eastAsia"/>
          <w:rtl/>
        </w:rPr>
        <w:t>תקופת</w:t>
      </w:r>
      <w:r w:rsidRPr="00D43E3D">
        <w:rPr>
          <w:rtl/>
        </w:rPr>
        <w:t xml:space="preserve"> </w:t>
      </w:r>
      <w:r w:rsidRPr="00D43E3D">
        <w:rPr>
          <w:rFonts w:hint="eastAsia"/>
          <w:rtl/>
        </w:rPr>
        <w:t>אי</w:t>
      </w:r>
      <w:r w:rsidRPr="00D43E3D">
        <w:rPr>
          <w:rtl/>
        </w:rPr>
        <w:t>-</w:t>
      </w:r>
      <w:r w:rsidRPr="00D43E3D">
        <w:rPr>
          <w:rFonts w:hint="eastAsia"/>
          <w:rtl/>
        </w:rPr>
        <w:t>התחרות</w:t>
      </w:r>
      <w:r w:rsidRPr="00D43E3D">
        <w:rPr>
          <w:rtl/>
        </w:rPr>
        <w:t xml:space="preserve"> </w:t>
      </w:r>
      <w:r w:rsidRPr="00D43E3D">
        <w:rPr>
          <w:rFonts w:hint="eastAsia"/>
          <w:rtl/>
        </w:rPr>
        <w:t>על</w:t>
      </w:r>
      <w:r w:rsidRPr="00D43E3D">
        <w:rPr>
          <w:rtl/>
        </w:rPr>
        <w:t xml:space="preserve"> </w:t>
      </w:r>
      <w:r w:rsidRPr="00D43E3D">
        <w:rPr>
          <w:rFonts w:hint="eastAsia"/>
          <w:rtl/>
        </w:rPr>
        <w:t>כשלוש</w:t>
      </w:r>
      <w:r w:rsidRPr="00D43E3D">
        <w:rPr>
          <w:rtl/>
        </w:rPr>
        <w:t xml:space="preserve"> </w:t>
      </w:r>
      <w:r w:rsidRPr="00D43E3D">
        <w:rPr>
          <w:rFonts w:hint="eastAsia"/>
          <w:rtl/>
        </w:rPr>
        <w:t>שנים</w:t>
      </w:r>
      <w:r>
        <w:rPr>
          <w:rFonts w:hint="cs"/>
          <w:rtl/>
        </w:rPr>
        <w:t xml:space="preserve"> </w:t>
      </w:r>
      <w:r>
        <w:rPr>
          <w:rtl/>
        </w:rPr>
        <w:t>–</w:t>
      </w:r>
      <w:r>
        <w:rPr>
          <w:rFonts w:hint="cs"/>
          <w:rtl/>
        </w:rPr>
        <w:t xml:space="preserve"> הובילה את השופט </w:t>
      </w:r>
      <w:r w:rsidRPr="000A1BBC">
        <w:rPr>
          <w:rFonts w:ascii="Century" w:hAnsi="Century" w:cs="Miriam" w:hint="cs"/>
          <w:b/>
          <w:spacing w:val="0"/>
          <w:szCs w:val="24"/>
          <w:rtl/>
        </w:rPr>
        <w:t>עמית</w:t>
      </w:r>
      <w:r>
        <w:rPr>
          <w:rFonts w:hint="cs"/>
          <w:rtl/>
        </w:rPr>
        <w:t xml:space="preserve"> למסקנה כי </w:t>
      </w:r>
      <w:r w:rsidRPr="00AA4C58">
        <w:rPr>
          <w:rFonts w:hint="eastAsia"/>
          <w:rtl/>
        </w:rPr>
        <w:t>התחייבותם</w:t>
      </w:r>
      <w:r w:rsidRPr="00AA4C58">
        <w:rPr>
          <w:rtl/>
        </w:rPr>
        <w:t xml:space="preserve"> </w:t>
      </w:r>
      <w:r w:rsidRPr="00AA4C58">
        <w:rPr>
          <w:rFonts w:hint="eastAsia"/>
          <w:rtl/>
        </w:rPr>
        <w:t>של</w:t>
      </w:r>
      <w:r w:rsidRPr="00AA4C58">
        <w:rPr>
          <w:rtl/>
        </w:rPr>
        <w:t xml:space="preserve"> </w:t>
      </w:r>
      <w:r w:rsidRPr="00AA4C58">
        <w:rPr>
          <w:rFonts w:hint="eastAsia"/>
          <w:rtl/>
        </w:rPr>
        <w:t>המערערים</w:t>
      </w:r>
      <w:r w:rsidRPr="00AA4C58">
        <w:rPr>
          <w:rtl/>
        </w:rPr>
        <w:t xml:space="preserve"> </w:t>
      </w:r>
      <w:r w:rsidRPr="00AA4C58">
        <w:rPr>
          <w:rFonts w:hint="cs"/>
          <w:rtl/>
        </w:rPr>
        <w:t xml:space="preserve">שם </w:t>
      </w:r>
      <w:r w:rsidRPr="00AA4C58">
        <w:rPr>
          <w:rFonts w:hint="eastAsia"/>
          <w:rtl/>
        </w:rPr>
        <w:t>אינה</w:t>
      </w:r>
      <w:r w:rsidRPr="00AA4C58">
        <w:rPr>
          <w:rtl/>
        </w:rPr>
        <w:t xml:space="preserve"> </w:t>
      </w:r>
      <w:r w:rsidRPr="00AA4C58">
        <w:rPr>
          <w:rFonts w:hint="eastAsia"/>
          <w:rtl/>
        </w:rPr>
        <w:t>עולה</w:t>
      </w:r>
      <w:r w:rsidRPr="00AA4C58">
        <w:rPr>
          <w:rtl/>
        </w:rPr>
        <w:t xml:space="preserve"> </w:t>
      </w:r>
      <w:r w:rsidRPr="00AA4C58">
        <w:rPr>
          <w:rFonts w:hint="eastAsia"/>
          <w:rtl/>
        </w:rPr>
        <w:t>כדי</w:t>
      </w:r>
      <w:r w:rsidRPr="00AA4C58">
        <w:rPr>
          <w:rtl/>
        </w:rPr>
        <w:t xml:space="preserve"> </w:t>
      </w:r>
      <w:r w:rsidRPr="00AA4C58">
        <w:rPr>
          <w:rFonts w:hint="cs"/>
          <w:rtl/>
        </w:rPr>
        <w:t>"</w:t>
      </w:r>
      <w:r w:rsidRPr="00AA4C58">
        <w:rPr>
          <w:rFonts w:hint="eastAsia"/>
          <w:rtl/>
        </w:rPr>
        <w:t>גדיעת</w:t>
      </w:r>
      <w:r w:rsidRPr="00AA4C58">
        <w:rPr>
          <w:rtl/>
        </w:rPr>
        <w:t xml:space="preserve"> </w:t>
      </w:r>
      <w:r w:rsidRPr="00AA4C58">
        <w:rPr>
          <w:rFonts w:hint="eastAsia"/>
          <w:rtl/>
        </w:rPr>
        <w:t>העץ</w:t>
      </w:r>
      <w:r w:rsidRPr="00AA4C58">
        <w:rPr>
          <w:rFonts w:hint="cs"/>
          <w:rtl/>
        </w:rPr>
        <w:t xml:space="preserve">", ולכן יש לסווג את ההכנסה ממנה </w:t>
      </w:r>
      <w:proofErr w:type="spellStart"/>
      <w:r w:rsidRPr="00AA4C58">
        <w:rPr>
          <w:rFonts w:hint="cs"/>
          <w:rtl/>
        </w:rPr>
        <w:t>כפירותית</w:t>
      </w:r>
      <w:proofErr w:type="spellEnd"/>
      <w:r w:rsidRPr="00AA4C58">
        <w:rPr>
          <w:rFonts w:hint="cs"/>
          <w:rtl/>
        </w:rPr>
        <w:t>.</w:t>
      </w:r>
    </w:p>
    <w:p w:rsidR="00B70D40" w:rsidRPr="00AA4C58" w:rsidRDefault="00B70D40" w:rsidP="00B70D40">
      <w:pPr>
        <w:pStyle w:val="Ruller41"/>
        <w:rPr>
          <w:rtl/>
        </w:rPr>
      </w:pPr>
    </w:p>
    <w:p w:rsidR="00B70D40" w:rsidRPr="00AA4C58" w:rsidRDefault="00B70D40" w:rsidP="00B70D40">
      <w:pPr>
        <w:pStyle w:val="Ruller4"/>
        <w:numPr>
          <w:ilvl w:val="0"/>
          <w:numId w:val="0"/>
        </w:numPr>
        <w:rPr>
          <w:rtl/>
        </w:rPr>
      </w:pPr>
      <w:r w:rsidRPr="00AA4C58">
        <w:rPr>
          <w:rtl/>
        </w:rPr>
        <w:tab/>
      </w:r>
      <w:r w:rsidRPr="00AA4C58">
        <w:rPr>
          <w:rFonts w:hint="cs"/>
          <w:rtl/>
        </w:rPr>
        <w:t xml:space="preserve">השופטת </w:t>
      </w:r>
      <w:r w:rsidRPr="00AA4C58">
        <w:rPr>
          <w:rFonts w:ascii="Century" w:hAnsi="Century" w:cs="Miriam" w:hint="cs"/>
          <w:b/>
          <w:spacing w:val="0"/>
          <w:sz w:val="22"/>
          <w:szCs w:val="24"/>
          <w:rtl/>
        </w:rPr>
        <w:t>ע' ברון</w:t>
      </w:r>
      <w:r w:rsidRPr="00AA4C58">
        <w:rPr>
          <w:rFonts w:hint="cs"/>
          <w:rtl/>
        </w:rPr>
        <w:t xml:space="preserve"> הסכימה </w:t>
      </w:r>
      <w:r w:rsidRPr="00AA4C58">
        <w:rPr>
          <w:rFonts w:hint="eastAsia"/>
          <w:rtl/>
        </w:rPr>
        <w:t>כי</w:t>
      </w:r>
      <w:r w:rsidRPr="00AA4C58">
        <w:rPr>
          <w:rtl/>
        </w:rPr>
        <w:t xml:space="preserve"> </w:t>
      </w:r>
      <w:r w:rsidRPr="00AA4C58">
        <w:rPr>
          <w:rFonts w:hint="eastAsia"/>
          <w:rtl/>
        </w:rPr>
        <w:t>יש</w:t>
      </w:r>
      <w:r w:rsidRPr="00AA4C58">
        <w:rPr>
          <w:rtl/>
        </w:rPr>
        <w:t xml:space="preserve"> </w:t>
      </w:r>
      <w:r w:rsidRPr="00AA4C58">
        <w:rPr>
          <w:rFonts w:hint="eastAsia"/>
          <w:rtl/>
        </w:rPr>
        <w:t>להחיל</w:t>
      </w:r>
      <w:r w:rsidRPr="00AA4C58">
        <w:rPr>
          <w:rtl/>
        </w:rPr>
        <w:t xml:space="preserve"> </w:t>
      </w:r>
      <w:r w:rsidRPr="00AA4C58">
        <w:rPr>
          <w:rFonts w:hint="eastAsia"/>
          <w:rtl/>
        </w:rPr>
        <w:t>את</w:t>
      </w:r>
      <w:r w:rsidRPr="00AA4C58">
        <w:rPr>
          <w:rtl/>
        </w:rPr>
        <w:t xml:space="preserve"> </w:t>
      </w:r>
      <w:r w:rsidRPr="00AA4C58">
        <w:rPr>
          <w:rFonts w:hint="eastAsia"/>
          <w:rtl/>
        </w:rPr>
        <w:t>המבחן</w:t>
      </w:r>
      <w:r w:rsidRPr="00AA4C58">
        <w:rPr>
          <w:rtl/>
        </w:rPr>
        <w:t xml:space="preserve"> </w:t>
      </w:r>
      <w:r w:rsidRPr="00AA4C58">
        <w:rPr>
          <w:rFonts w:hint="eastAsia"/>
          <w:rtl/>
        </w:rPr>
        <w:t>הדו</w:t>
      </w:r>
      <w:r w:rsidRPr="00AA4C58">
        <w:rPr>
          <w:rtl/>
        </w:rPr>
        <w:t>-</w:t>
      </w:r>
      <w:r w:rsidRPr="00AA4C58">
        <w:rPr>
          <w:rFonts w:hint="eastAsia"/>
          <w:rtl/>
        </w:rPr>
        <w:t>שלבי</w:t>
      </w:r>
      <w:r w:rsidRPr="00AA4C58">
        <w:rPr>
          <w:rtl/>
        </w:rPr>
        <w:t xml:space="preserve"> </w:t>
      </w:r>
      <w:r w:rsidRPr="00AA4C58">
        <w:rPr>
          <w:rFonts w:hint="eastAsia"/>
          <w:rtl/>
        </w:rPr>
        <w:t>שנקבע</w:t>
      </w:r>
      <w:r w:rsidRPr="00AA4C58">
        <w:rPr>
          <w:rtl/>
        </w:rPr>
        <w:t xml:space="preserve"> </w:t>
      </w:r>
      <w:r w:rsidRPr="00AA4C58">
        <w:rPr>
          <w:rFonts w:hint="eastAsia"/>
          <w:rtl/>
        </w:rPr>
        <w:t>ב</w:t>
      </w:r>
      <w:r w:rsidRPr="00AA4C58">
        <w:rPr>
          <w:rFonts w:hint="cs"/>
          <w:rtl/>
        </w:rPr>
        <w:t xml:space="preserve">הלכת </w:t>
      </w:r>
      <w:r w:rsidRPr="00AA4C58">
        <w:rPr>
          <w:rFonts w:ascii="Century" w:hAnsi="Century" w:cs="Miriam" w:hint="eastAsia"/>
          <w:b/>
          <w:spacing w:val="0"/>
          <w:sz w:val="22"/>
          <w:szCs w:val="24"/>
          <w:rtl/>
        </w:rPr>
        <w:t>ברנע</w:t>
      </w:r>
      <w:r w:rsidRPr="00AA4C58">
        <w:rPr>
          <w:rFonts w:hint="cs"/>
          <w:rtl/>
        </w:rPr>
        <w:t xml:space="preserve">, ואף הוסיפה וקבעה כי לשיטתה, אין זה נכון לבצע הפרדה בין כובעם של המערערים שם כמנהלים לכובעם כיזמים, וממילא בנסיבות שתוארו, יש לראות בתקבול בגין </w:t>
      </w:r>
      <w:proofErr w:type="spellStart"/>
      <w:r w:rsidRPr="00AA4C58">
        <w:rPr>
          <w:rFonts w:hint="cs"/>
          <w:rtl/>
        </w:rPr>
        <w:t>תניית</w:t>
      </w:r>
      <w:proofErr w:type="spellEnd"/>
      <w:r w:rsidRPr="00AA4C58">
        <w:rPr>
          <w:rFonts w:hint="cs"/>
          <w:rtl/>
        </w:rPr>
        <w:t xml:space="preserve"> אי-התחרות כתקבול </w:t>
      </w:r>
      <w:proofErr w:type="spellStart"/>
      <w:r w:rsidRPr="00AA4C58">
        <w:rPr>
          <w:rFonts w:hint="cs"/>
          <w:rtl/>
        </w:rPr>
        <w:t>פירותי</w:t>
      </w:r>
      <w:proofErr w:type="spellEnd"/>
      <w:r w:rsidRPr="00AA4C58">
        <w:rPr>
          <w:rFonts w:hint="cs"/>
          <w:rtl/>
        </w:rPr>
        <w:t>.</w:t>
      </w:r>
    </w:p>
    <w:p w:rsidR="00B70D40" w:rsidRPr="00AA4C58" w:rsidRDefault="00B70D40" w:rsidP="00B70D40">
      <w:pPr>
        <w:pStyle w:val="Ruller41"/>
        <w:rPr>
          <w:rtl/>
        </w:rPr>
      </w:pPr>
    </w:p>
    <w:p w:rsidR="00B70D40" w:rsidRPr="00AA4C58" w:rsidRDefault="00B70D40" w:rsidP="00B70D40">
      <w:pPr>
        <w:pStyle w:val="Ruller41"/>
        <w:rPr>
          <w:rtl/>
        </w:rPr>
      </w:pPr>
      <w:r w:rsidRPr="00AA4C58">
        <w:rPr>
          <w:rtl/>
        </w:rPr>
        <w:tab/>
      </w:r>
      <w:r w:rsidRPr="00AA4C58">
        <w:rPr>
          <w:rFonts w:hint="cs"/>
          <w:rtl/>
        </w:rPr>
        <w:t xml:space="preserve">המשנה לנשיאה, </w:t>
      </w:r>
      <w:r w:rsidRPr="00AA4C58">
        <w:rPr>
          <w:rFonts w:ascii="Century" w:hAnsi="Century" w:cs="Miriam" w:hint="cs"/>
          <w:b/>
          <w:spacing w:val="0"/>
          <w:szCs w:val="24"/>
          <w:rtl/>
        </w:rPr>
        <w:t>ח' מלצר</w:t>
      </w:r>
      <w:r w:rsidRPr="00AA4C58">
        <w:rPr>
          <w:rFonts w:hint="cs"/>
          <w:rtl/>
        </w:rPr>
        <w:t xml:space="preserve">, הסכים אף הוא לתוצאה, אך סבר </w:t>
      </w:r>
      <w:r w:rsidRPr="00AA4C58">
        <w:rPr>
          <w:rFonts w:hint="eastAsia"/>
          <w:rtl/>
        </w:rPr>
        <w:t>כי</w:t>
      </w:r>
      <w:r w:rsidRPr="00AA4C58">
        <w:rPr>
          <w:rtl/>
        </w:rPr>
        <w:t xml:space="preserve"> </w:t>
      </w:r>
      <w:r w:rsidRPr="00AA4C58">
        <w:rPr>
          <w:rFonts w:hint="eastAsia"/>
          <w:rtl/>
        </w:rPr>
        <w:t>המערערים</w:t>
      </w:r>
      <w:r w:rsidRPr="00AA4C58">
        <w:rPr>
          <w:rtl/>
        </w:rPr>
        <w:t xml:space="preserve"> </w:t>
      </w:r>
      <w:r w:rsidRPr="00AA4C58">
        <w:rPr>
          <w:rFonts w:hint="cs"/>
          <w:rtl/>
        </w:rPr>
        <w:t xml:space="preserve">שם </w:t>
      </w:r>
      <w:r w:rsidRPr="00AA4C58">
        <w:rPr>
          <w:rFonts w:hint="eastAsia"/>
          <w:rtl/>
        </w:rPr>
        <w:t>מושתקים</w:t>
      </w:r>
      <w:r w:rsidRPr="00AA4C58">
        <w:rPr>
          <w:rtl/>
        </w:rPr>
        <w:t xml:space="preserve"> </w:t>
      </w:r>
      <w:r w:rsidRPr="00AA4C58">
        <w:rPr>
          <w:rFonts w:hint="eastAsia"/>
          <w:rtl/>
        </w:rPr>
        <w:t>מלטעון</w:t>
      </w:r>
      <w:r w:rsidRPr="00AA4C58">
        <w:rPr>
          <w:rtl/>
        </w:rPr>
        <w:t xml:space="preserve"> </w:t>
      </w:r>
      <w:r w:rsidRPr="00AA4C58">
        <w:rPr>
          <w:rFonts w:hint="eastAsia"/>
          <w:rtl/>
        </w:rPr>
        <w:t>כי</w:t>
      </w:r>
      <w:r w:rsidRPr="00AA4C58">
        <w:rPr>
          <w:rtl/>
        </w:rPr>
        <w:t xml:space="preserve"> </w:t>
      </w:r>
      <w:r w:rsidRPr="00AA4C58">
        <w:rPr>
          <w:rFonts w:hint="eastAsia"/>
          <w:rtl/>
        </w:rPr>
        <w:t>התקבול</w:t>
      </w:r>
      <w:r w:rsidRPr="00AA4C58">
        <w:rPr>
          <w:rtl/>
        </w:rPr>
        <w:t xml:space="preserve"> </w:t>
      </w:r>
      <w:r w:rsidRPr="00AA4C58">
        <w:rPr>
          <w:rFonts w:hint="eastAsia"/>
          <w:rtl/>
        </w:rPr>
        <w:t>שעל</w:t>
      </w:r>
      <w:r w:rsidRPr="00AA4C58">
        <w:rPr>
          <w:rtl/>
        </w:rPr>
        <w:t xml:space="preserve"> </w:t>
      </w:r>
      <w:r w:rsidRPr="00AA4C58">
        <w:rPr>
          <w:rFonts w:hint="eastAsia"/>
          <w:rtl/>
        </w:rPr>
        <w:t>פי</w:t>
      </w:r>
      <w:r w:rsidRPr="00AA4C58">
        <w:rPr>
          <w:rtl/>
        </w:rPr>
        <w:t xml:space="preserve"> </w:t>
      </w:r>
      <w:r w:rsidRPr="00AA4C58">
        <w:rPr>
          <w:rFonts w:hint="eastAsia"/>
          <w:rtl/>
        </w:rPr>
        <w:t>הסכם</w:t>
      </w:r>
      <w:r w:rsidRPr="00AA4C58">
        <w:rPr>
          <w:rtl/>
        </w:rPr>
        <w:t xml:space="preserve"> </w:t>
      </w:r>
      <w:r w:rsidRPr="00AA4C58">
        <w:rPr>
          <w:rFonts w:hint="eastAsia"/>
          <w:rtl/>
        </w:rPr>
        <w:t>אי</w:t>
      </w:r>
      <w:r w:rsidRPr="00AA4C58">
        <w:rPr>
          <w:rtl/>
        </w:rPr>
        <w:t>-</w:t>
      </w:r>
      <w:r w:rsidRPr="00AA4C58">
        <w:rPr>
          <w:rFonts w:hint="eastAsia"/>
          <w:rtl/>
        </w:rPr>
        <w:t>התחרות</w:t>
      </w:r>
      <w:r w:rsidRPr="00AA4C58">
        <w:rPr>
          <w:rtl/>
        </w:rPr>
        <w:t xml:space="preserve"> </w:t>
      </w:r>
      <w:r w:rsidRPr="00AA4C58">
        <w:rPr>
          <w:rFonts w:hint="eastAsia"/>
          <w:rtl/>
        </w:rPr>
        <w:t>לא</w:t>
      </w:r>
      <w:r w:rsidRPr="00AA4C58">
        <w:rPr>
          <w:rtl/>
        </w:rPr>
        <w:t xml:space="preserve"> </w:t>
      </w:r>
      <w:r w:rsidRPr="00AA4C58">
        <w:rPr>
          <w:rFonts w:hint="eastAsia"/>
          <w:rtl/>
        </w:rPr>
        <w:t>שולם</w:t>
      </w:r>
      <w:r w:rsidRPr="00AA4C58">
        <w:rPr>
          <w:rtl/>
        </w:rPr>
        <w:t xml:space="preserve"> </w:t>
      </w:r>
      <w:r w:rsidRPr="00AA4C58">
        <w:rPr>
          <w:rFonts w:hint="eastAsia"/>
          <w:rtl/>
        </w:rPr>
        <w:t>להם</w:t>
      </w:r>
      <w:r w:rsidRPr="00AA4C58">
        <w:rPr>
          <w:rtl/>
        </w:rPr>
        <w:t xml:space="preserve"> </w:t>
      </w:r>
      <w:r w:rsidRPr="00AA4C58">
        <w:rPr>
          <w:rFonts w:hint="eastAsia"/>
          <w:rtl/>
        </w:rPr>
        <w:t>כפיצוי</w:t>
      </w:r>
      <w:r w:rsidRPr="00AA4C58">
        <w:rPr>
          <w:rtl/>
        </w:rPr>
        <w:t xml:space="preserve"> </w:t>
      </w:r>
      <w:r w:rsidRPr="00AA4C58">
        <w:rPr>
          <w:rFonts w:hint="eastAsia"/>
          <w:rtl/>
        </w:rPr>
        <w:t>בגין</w:t>
      </w:r>
      <w:r w:rsidRPr="00AA4C58">
        <w:rPr>
          <w:rtl/>
        </w:rPr>
        <w:t xml:space="preserve"> </w:t>
      </w:r>
      <w:r w:rsidRPr="00AA4C58">
        <w:rPr>
          <w:rFonts w:hint="eastAsia"/>
          <w:rtl/>
        </w:rPr>
        <w:t>הפסקת</w:t>
      </w:r>
      <w:r w:rsidRPr="00AA4C58">
        <w:rPr>
          <w:rtl/>
        </w:rPr>
        <w:t xml:space="preserve"> </w:t>
      </w:r>
      <w:r w:rsidRPr="00AA4C58">
        <w:rPr>
          <w:rFonts w:hint="eastAsia"/>
          <w:rtl/>
        </w:rPr>
        <w:t>עבודתם</w:t>
      </w:r>
      <w:r w:rsidRPr="00AA4C58">
        <w:rPr>
          <w:rtl/>
        </w:rPr>
        <w:t xml:space="preserve"> </w:t>
      </w:r>
      <w:r w:rsidRPr="00AA4C58">
        <w:rPr>
          <w:rFonts w:hint="eastAsia"/>
          <w:rtl/>
        </w:rPr>
        <w:t>ומתוקף</w:t>
      </w:r>
      <w:r w:rsidRPr="00AA4C58">
        <w:rPr>
          <w:rtl/>
        </w:rPr>
        <w:t xml:space="preserve"> </w:t>
      </w:r>
      <w:r w:rsidRPr="00AA4C58">
        <w:rPr>
          <w:rFonts w:hint="eastAsia"/>
          <w:rtl/>
        </w:rPr>
        <w:t>תפקידם</w:t>
      </w:r>
      <w:r w:rsidRPr="00AA4C58">
        <w:rPr>
          <w:rtl/>
        </w:rPr>
        <w:t xml:space="preserve"> </w:t>
      </w:r>
      <w:r w:rsidRPr="00AA4C58">
        <w:rPr>
          <w:rFonts w:hint="eastAsia"/>
          <w:rtl/>
        </w:rPr>
        <w:t>בחברה</w:t>
      </w:r>
      <w:r w:rsidRPr="00AA4C58">
        <w:rPr>
          <w:rFonts w:hint="cs"/>
          <w:rtl/>
        </w:rPr>
        <w:t xml:space="preserve">, נוכח המצגים השונים שהציגו. מעבר לכך, לשיטת המשנה לנשיאה, </w:t>
      </w:r>
      <w:r w:rsidRPr="00AA4C58">
        <w:rPr>
          <w:rFonts w:hint="eastAsia"/>
          <w:rtl/>
        </w:rPr>
        <w:t>יש</w:t>
      </w:r>
      <w:r w:rsidRPr="00AA4C58">
        <w:rPr>
          <w:rtl/>
        </w:rPr>
        <w:t xml:space="preserve"> </w:t>
      </w:r>
      <w:r w:rsidRPr="00AA4C58">
        <w:rPr>
          <w:rFonts w:hint="eastAsia"/>
          <w:rtl/>
        </w:rPr>
        <w:t>לבחון</w:t>
      </w:r>
      <w:r w:rsidRPr="00AA4C58">
        <w:rPr>
          <w:rtl/>
        </w:rPr>
        <w:t xml:space="preserve"> </w:t>
      </w:r>
      <w:r w:rsidRPr="00AA4C58">
        <w:rPr>
          <w:rFonts w:hint="eastAsia"/>
          <w:rtl/>
        </w:rPr>
        <w:t>כל</w:t>
      </w:r>
      <w:r w:rsidRPr="00AA4C58">
        <w:rPr>
          <w:rtl/>
        </w:rPr>
        <w:t xml:space="preserve"> </w:t>
      </w:r>
      <w:r w:rsidRPr="00AA4C58">
        <w:rPr>
          <w:rFonts w:hint="eastAsia"/>
          <w:rtl/>
        </w:rPr>
        <w:t>תקבול</w:t>
      </w:r>
      <w:r w:rsidRPr="00AA4C58">
        <w:rPr>
          <w:rtl/>
        </w:rPr>
        <w:t xml:space="preserve"> </w:t>
      </w:r>
      <w:r w:rsidRPr="00AA4C58">
        <w:rPr>
          <w:rFonts w:hint="eastAsia"/>
          <w:rtl/>
        </w:rPr>
        <w:t>ותקבול</w:t>
      </w:r>
      <w:r w:rsidRPr="00AA4C58">
        <w:rPr>
          <w:rtl/>
        </w:rPr>
        <w:t xml:space="preserve"> </w:t>
      </w:r>
      <w:r w:rsidRPr="00AA4C58">
        <w:rPr>
          <w:rFonts w:hint="eastAsia"/>
          <w:rtl/>
        </w:rPr>
        <w:t>על</w:t>
      </w:r>
      <w:r w:rsidRPr="00AA4C58">
        <w:rPr>
          <w:rtl/>
        </w:rPr>
        <w:t xml:space="preserve"> </w:t>
      </w:r>
      <w:r w:rsidRPr="00AA4C58">
        <w:rPr>
          <w:rFonts w:hint="eastAsia"/>
          <w:rtl/>
        </w:rPr>
        <w:t>פי</w:t>
      </w:r>
      <w:r w:rsidRPr="00AA4C58">
        <w:rPr>
          <w:rtl/>
        </w:rPr>
        <w:t xml:space="preserve"> </w:t>
      </w:r>
      <w:r w:rsidRPr="00AA4C58">
        <w:rPr>
          <w:rFonts w:hint="eastAsia"/>
          <w:rtl/>
        </w:rPr>
        <w:t>מהותו</w:t>
      </w:r>
      <w:r w:rsidRPr="00AA4C58">
        <w:rPr>
          <w:rtl/>
        </w:rPr>
        <w:t xml:space="preserve"> </w:t>
      </w:r>
      <w:r w:rsidRPr="00AA4C58">
        <w:rPr>
          <w:rFonts w:hint="eastAsia"/>
          <w:rtl/>
        </w:rPr>
        <w:t>על</w:t>
      </w:r>
      <w:r w:rsidRPr="00AA4C58">
        <w:rPr>
          <w:rtl/>
        </w:rPr>
        <w:t xml:space="preserve"> </w:t>
      </w:r>
      <w:r w:rsidRPr="00AA4C58">
        <w:rPr>
          <w:rFonts w:hint="eastAsia"/>
          <w:rtl/>
        </w:rPr>
        <w:t>מנת</w:t>
      </w:r>
      <w:r w:rsidRPr="00AA4C58">
        <w:rPr>
          <w:rtl/>
        </w:rPr>
        <w:t xml:space="preserve"> </w:t>
      </w:r>
      <w:r w:rsidRPr="00AA4C58">
        <w:rPr>
          <w:rFonts w:hint="eastAsia"/>
          <w:rtl/>
        </w:rPr>
        <w:t>לקבוע</w:t>
      </w:r>
      <w:r w:rsidRPr="00AA4C58">
        <w:rPr>
          <w:rtl/>
        </w:rPr>
        <w:t xml:space="preserve"> </w:t>
      </w:r>
      <w:r w:rsidRPr="00AA4C58">
        <w:rPr>
          <w:rFonts w:hint="eastAsia"/>
          <w:rtl/>
        </w:rPr>
        <w:t>האם</w:t>
      </w:r>
      <w:r w:rsidRPr="00AA4C58">
        <w:rPr>
          <w:rtl/>
        </w:rPr>
        <w:t xml:space="preserve"> </w:t>
      </w:r>
      <w:r w:rsidRPr="00AA4C58">
        <w:rPr>
          <w:rFonts w:hint="eastAsia"/>
          <w:rtl/>
        </w:rPr>
        <w:t>מדובר</w:t>
      </w:r>
      <w:r w:rsidRPr="00AA4C58">
        <w:rPr>
          <w:rtl/>
        </w:rPr>
        <w:t xml:space="preserve"> </w:t>
      </w:r>
      <w:r w:rsidRPr="00AA4C58">
        <w:rPr>
          <w:rFonts w:hint="cs"/>
          <w:rtl/>
        </w:rPr>
        <w:t>בהכנסה הונית</w:t>
      </w:r>
      <w:r w:rsidRPr="00AA4C58">
        <w:rPr>
          <w:rtl/>
        </w:rPr>
        <w:t xml:space="preserve">, </w:t>
      </w:r>
      <w:r w:rsidRPr="00AA4C58">
        <w:rPr>
          <w:rFonts w:hint="eastAsia"/>
          <w:rtl/>
        </w:rPr>
        <w:t>או</w:t>
      </w:r>
      <w:r w:rsidRPr="00AA4C58">
        <w:rPr>
          <w:rtl/>
        </w:rPr>
        <w:t xml:space="preserve"> </w:t>
      </w:r>
      <w:r w:rsidRPr="00AA4C58">
        <w:rPr>
          <w:rFonts w:hint="eastAsia"/>
          <w:rtl/>
        </w:rPr>
        <w:t>בהכנסה</w:t>
      </w:r>
      <w:r w:rsidRPr="00AA4C58">
        <w:rPr>
          <w:rtl/>
        </w:rPr>
        <w:t xml:space="preserve"> </w:t>
      </w:r>
      <w:proofErr w:type="spellStart"/>
      <w:r w:rsidRPr="00AA4C58">
        <w:rPr>
          <w:rFonts w:hint="eastAsia"/>
          <w:rtl/>
        </w:rPr>
        <w:t>פירותית</w:t>
      </w:r>
      <w:proofErr w:type="spellEnd"/>
      <w:r w:rsidRPr="00AA4C58">
        <w:rPr>
          <w:rFonts w:hint="cs"/>
          <w:rtl/>
        </w:rPr>
        <w:t>.</w:t>
      </w:r>
    </w:p>
    <w:p w:rsidR="00B70D40" w:rsidRPr="00AA4C58" w:rsidRDefault="00B70D40" w:rsidP="00B70D40">
      <w:pPr>
        <w:pStyle w:val="Ruller41"/>
        <w:rPr>
          <w:rtl/>
        </w:rPr>
      </w:pPr>
    </w:p>
    <w:p w:rsidR="00B70D40" w:rsidRPr="007B2D5A" w:rsidRDefault="00B70D40" w:rsidP="00B70D40">
      <w:pPr>
        <w:pStyle w:val="Ruller41"/>
        <w:rPr>
          <w:rtl/>
        </w:rPr>
      </w:pPr>
      <w:r w:rsidRPr="00AA4C58">
        <w:rPr>
          <w:rtl/>
        </w:rPr>
        <w:tab/>
      </w:r>
      <w:r w:rsidRPr="00AA4C58">
        <w:rPr>
          <w:rFonts w:hint="cs"/>
          <w:rtl/>
        </w:rPr>
        <w:t>לאור עקרונות אלו, נפנה לבחון את המקרה שלפנינו.</w:t>
      </w:r>
    </w:p>
    <w:p w:rsidR="00B70D40" w:rsidRDefault="00B70D40" w:rsidP="00B70D40">
      <w:pPr>
        <w:pStyle w:val="Ruller41"/>
        <w:rPr>
          <w:rtl/>
        </w:rPr>
      </w:pPr>
    </w:p>
    <w:p w:rsidR="00B70D40" w:rsidRDefault="00B70D40" w:rsidP="00B70D40">
      <w:pPr>
        <w:pStyle w:val="Ruller41"/>
        <w:rPr>
          <w:rFonts w:ascii="Century" w:hAnsi="Century" w:cs="Miriam"/>
          <w:b/>
          <w:spacing w:val="0"/>
          <w:szCs w:val="24"/>
          <w:rtl/>
        </w:rPr>
      </w:pPr>
      <w:r w:rsidRPr="001E37E3">
        <w:rPr>
          <w:rFonts w:ascii="Century" w:hAnsi="Century" w:cs="Miriam" w:hint="cs"/>
          <w:b/>
          <w:spacing w:val="0"/>
          <w:szCs w:val="24"/>
          <w:rtl/>
        </w:rPr>
        <w:t>מן הכלל אל הפרט</w:t>
      </w:r>
    </w:p>
    <w:p w:rsidR="00B70D40" w:rsidRDefault="00B70D40" w:rsidP="00B70D40">
      <w:pPr>
        <w:pStyle w:val="Ruller41"/>
        <w:rPr>
          <w:rFonts w:ascii="Century" w:hAnsi="Century" w:cs="Miriam"/>
          <w:b/>
          <w:spacing w:val="0"/>
          <w:szCs w:val="24"/>
          <w:rtl/>
        </w:rPr>
      </w:pPr>
    </w:p>
    <w:p w:rsidR="00B70D40" w:rsidRPr="00113B38" w:rsidRDefault="00B70D40" w:rsidP="00B70D40">
      <w:pPr>
        <w:pStyle w:val="Ruller4"/>
        <w:numPr>
          <w:ilvl w:val="0"/>
          <w:numId w:val="38"/>
        </w:numPr>
        <w:tabs>
          <w:tab w:val="num" w:pos="907"/>
        </w:tabs>
        <w:ind w:left="0" w:firstLine="0"/>
        <w:rPr>
          <w:rFonts w:ascii="Century" w:hAnsi="Century"/>
          <w:sz w:val="22"/>
          <w:rtl/>
        </w:rPr>
      </w:pPr>
      <w:proofErr w:type="spellStart"/>
      <w:r>
        <w:rPr>
          <w:rFonts w:hint="cs"/>
          <w:rtl/>
        </w:rPr>
        <w:t>ריזמן</w:t>
      </w:r>
      <w:proofErr w:type="spellEnd"/>
      <w:r>
        <w:rPr>
          <w:rFonts w:hint="cs"/>
          <w:rtl/>
        </w:rPr>
        <w:t xml:space="preserve"> היה המייסד של אזימוט. בכל תקופת פעילותה, החל משנת 1986, ועד לרכישתה בידי אלביט, שימש כיו"ר הדירקטוריון שלה</w:t>
      </w:r>
      <w:r>
        <w:rPr>
          <w:rFonts w:ascii="Century" w:hAnsi="Century" w:hint="cs"/>
          <w:sz w:val="22"/>
          <w:rtl/>
        </w:rPr>
        <w:t xml:space="preserve">. </w:t>
      </w:r>
      <w:r w:rsidRPr="00286160">
        <w:rPr>
          <w:rFonts w:ascii="Century" w:hAnsi="Century" w:hint="cs"/>
          <w:sz w:val="22"/>
          <w:rtl/>
        </w:rPr>
        <w:t>במשך</w:t>
      </w:r>
      <w:r w:rsidRPr="00286160">
        <w:rPr>
          <w:rFonts w:hint="cs"/>
          <w:rtl/>
        </w:rPr>
        <w:t xml:space="preserve"> </w:t>
      </w:r>
      <w:r>
        <w:rPr>
          <w:rFonts w:hint="cs"/>
          <w:rtl/>
        </w:rPr>
        <w:t xml:space="preserve">כ-17 שנים מיום </w:t>
      </w:r>
      <w:proofErr w:type="spellStart"/>
      <w:r>
        <w:rPr>
          <w:rFonts w:hint="cs"/>
          <w:rtl/>
        </w:rPr>
        <w:t>היווסדה</w:t>
      </w:r>
      <w:proofErr w:type="spellEnd"/>
      <w:r>
        <w:rPr>
          <w:rFonts w:hint="cs"/>
          <w:rtl/>
        </w:rPr>
        <w:t xml:space="preserve"> שימש גם כמנכ"ל שלה, וחדל בשנת 2003 לכהן בתפקיד זה רק בשל</w:t>
      </w:r>
      <w:r w:rsidRPr="00AA3192">
        <w:rPr>
          <w:rtl/>
        </w:rPr>
        <w:t xml:space="preserve"> </w:t>
      </w:r>
      <w:r w:rsidRPr="00AA3192">
        <w:rPr>
          <w:rFonts w:hint="eastAsia"/>
          <w:rtl/>
        </w:rPr>
        <w:t>מגבלות</w:t>
      </w:r>
      <w:r w:rsidRPr="00AA3192">
        <w:rPr>
          <w:rtl/>
        </w:rPr>
        <w:t xml:space="preserve"> </w:t>
      </w:r>
      <w:r w:rsidRPr="00113B38">
        <w:rPr>
          <w:rFonts w:hint="eastAsia"/>
          <w:rtl/>
        </w:rPr>
        <w:t>רגולטוריות</w:t>
      </w:r>
      <w:r w:rsidRPr="00113B38">
        <w:rPr>
          <w:rFonts w:hint="cs"/>
          <w:rtl/>
        </w:rPr>
        <w:t xml:space="preserve">, אולם </w:t>
      </w:r>
      <w:r w:rsidRPr="00113B38">
        <w:rPr>
          <w:rFonts w:hint="eastAsia"/>
          <w:rtl/>
        </w:rPr>
        <w:t>המשיך</w:t>
      </w:r>
      <w:r w:rsidRPr="00113B38">
        <w:rPr>
          <w:rtl/>
        </w:rPr>
        <w:t xml:space="preserve"> </w:t>
      </w:r>
      <w:r w:rsidRPr="00113B38">
        <w:rPr>
          <w:rFonts w:hint="eastAsia"/>
          <w:rtl/>
        </w:rPr>
        <w:t>לכהן</w:t>
      </w:r>
      <w:r w:rsidRPr="00113B38">
        <w:rPr>
          <w:rtl/>
        </w:rPr>
        <w:t xml:space="preserve"> </w:t>
      </w:r>
      <w:r w:rsidRPr="00113B38">
        <w:rPr>
          <w:rFonts w:hint="eastAsia"/>
          <w:rtl/>
        </w:rPr>
        <w:t>כיו</w:t>
      </w:r>
      <w:r w:rsidRPr="00113B38">
        <w:rPr>
          <w:rtl/>
        </w:rPr>
        <w:t>"</w:t>
      </w:r>
      <w:r w:rsidRPr="00113B38">
        <w:rPr>
          <w:rFonts w:hint="eastAsia"/>
          <w:rtl/>
        </w:rPr>
        <w:t>ר</w:t>
      </w:r>
      <w:r w:rsidRPr="00113B38">
        <w:rPr>
          <w:rtl/>
        </w:rPr>
        <w:t xml:space="preserve"> </w:t>
      </w:r>
      <w:r w:rsidRPr="00113B38">
        <w:rPr>
          <w:rFonts w:hint="eastAsia"/>
          <w:rtl/>
        </w:rPr>
        <w:t>דירקטוריון</w:t>
      </w:r>
      <w:r w:rsidRPr="00113B38">
        <w:rPr>
          <w:rtl/>
        </w:rPr>
        <w:t xml:space="preserve"> </w:t>
      </w:r>
      <w:r w:rsidRPr="00113B38">
        <w:rPr>
          <w:rFonts w:hint="eastAsia"/>
          <w:rtl/>
        </w:rPr>
        <w:t>פעיל</w:t>
      </w:r>
      <w:r w:rsidRPr="00113B38">
        <w:rPr>
          <w:rtl/>
        </w:rPr>
        <w:t xml:space="preserve"> </w:t>
      </w:r>
      <w:r w:rsidRPr="00113B38">
        <w:rPr>
          <w:rFonts w:hint="eastAsia"/>
          <w:rtl/>
        </w:rPr>
        <w:t>בחברה</w:t>
      </w:r>
      <w:r w:rsidRPr="00113B38">
        <w:rPr>
          <w:rFonts w:hint="cs"/>
          <w:rtl/>
        </w:rPr>
        <w:t>.</w:t>
      </w:r>
      <w:r w:rsidRPr="00113B38">
        <w:rPr>
          <w:rFonts w:ascii="Century" w:hAnsi="Century" w:cs="Miriam" w:hint="cs"/>
          <w:b/>
          <w:spacing w:val="0"/>
          <w:sz w:val="22"/>
          <w:szCs w:val="24"/>
          <w:rtl/>
        </w:rPr>
        <w:t xml:space="preserve"> </w:t>
      </w:r>
      <w:r w:rsidRPr="00113B38">
        <w:rPr>
          <w:rFonts w:ascii="Century" w:hAnsi="Century" w:hint="cs"/>
          <w:sz w:val="22"/>
          <w:rtl/>
        </w:rPr>
        <w:t xml:space="preserve">בעבור עבודתו קיבל שכר חודשי והטבות שכר. כמו כן, היה </w:t>
      </w:r>
      <w:proofErr w:type="spellStart"/>
      <w:r>
        <w:rPr>
          <w:rFonts w:ascii="Century" w:hAnsi="Century" w:hint="cs"/>
          <w:sz w:val="22"/>
          <w:rtl/>
        </w:rPr>
        <w:t>ריזמן</w:t>
      </w:r>
      <w:proofErr w:type="spellEnd"/>
      <w:r w:rsidRPr="00113B38">
        <w:rPr>
          <w:rFonts w:ascii="Century" w:hAnsi="Century" w:hint="cs"/>
          <w:sz w:val="22"/>
          <w:rtl/>
        </w:rPr>
        <w:t xml:space="preserve"> בעל מניות של אזימוט והחזיק </w:t>
      </w:r>
      <w:r>
        <w:rPr>
          <w:rFonts w:ascii="Century" w:hAnsi="Century" w:hint="cs"/>
          <w:sz w:val="22"/>
          <w:rtl/>
        </w:rPr>
        <w:t>כ-</w:t>
      </w:r>
      <w:r w:rsidRPr="00113B38">
        <w:rPr>
          <w:rFonts w:ascii="Century" w:hAnsi="Century" w:hint="cs"/>
          <w:sz w:val="22"/>
          <w:rtl/>
        </w:rPr>
        <w:t>5</w:t>
      </w:r>
      <w:r>
        <w:rPr>
          <w:rFonts w:ascii="Century" w:hAnsi="Century" w:hint="cs"/>
          <w:sz w:val="22"/>
          <w:rtl/>
        </w:rPr>
        <w:t>6</w:t>
      </w:r>
      <w:r w:rsidRPr="00113B38">
        <w:rPr>
          <w:rFonts w:ascii="Century" w:hAnsi="Century" w:hint="cs"/>
          <w:sz w:val="22"/>
          <w:rtl/>
        </w:rPr>
        <w:t>% ממניותיה.</w:t>
      </w:r>
    </w:p>
    <w:p w:rsidR="00B70D40" w:rsidRPr="00113B38" w:rsidRDefault="00B70D40" w:rsidP="00B70D40">
      <w:pPr>
        <w:pStyle w:val="Ruller41"/>
        <w:rPr>
          <w:rtl/>
        </w:rPr>
      </w:pPr>
    </w:p>
    <w:p w:rsidR="00B70D40" w:rsidRPr="00113B38" w:rsidRDefault="00B70D40" w:rsidP="00B70D40">
      <w:pPr>
        <w:pStyle w:val="Ruller41"/>
        <w:rPr>
          <w:rtl/>
        </w:rPr>
      </w:pPr>
      <w:r w:rsidRPr="00113B38">
        <w:rPr>
          <w:rtl/>
        </w:rPr>
        <w:tab/>
      </w:r>
      <w:r w:rsidRPr="00113B38">
        <w:rPr>
          <w:rFonts w:hint="cs"/>
          <w:rtl/>
        </w:rPr>
        <w:t xml:space="preserve">עמדתי לעיל על כך שתיקי הלקוחות, גם אם היוו פירות של המוניטין האישי של </w:t>
      </w:r>
      <w:proofErr w:type="spellStart"/>
      <w:r>
        <w:rPr>
          <w:rFonts w:hint="cs"/>
          <w:rtl/>
        </w:rPr>
        <w:t>ריזמן</w:t>
      </w:r>
      <w:proofErr w:type="spellEnd"/>
      <w:r w:rsidRPr="00113B38">
        <w:rPr>
          <w:rFonts w:hint="cs"/>
          <w:rtl/>
        </w:rPr>
        <w:t xml:space="preserve">, היו בבחינת נכס של אזימוט שנטמע בה, ולא 'נכס' בבעלות </w:t>
      </w:r>
      <w:proofErr w:type="spellStart"/>
      <w:r>
        <w:rPr>
          <w:rFonts w:hint="cs"/>
          <w:rtl/>
        </w:rPr>
        <w:t>ריזמן</w:t>
      </w:r>
      <w:proofErr w:type="spellEnd"/>
      <w:r w:rsidRPr="00113B38">
        <w:rPr>
          <w:rFonts w:hint="cs"/>
          <w:rtl/>
        </w:rPr>
        <w:t>. בהקשר זה, מצאתי להוסיף ולהפנות לדברים הבאים:</w:t>
      </w:r>
    </w:p>
    <w:p w:rsidR="00B70D40" w:rsidRPr="00113B38" w:rsidRDefault="00B70D40" w:rsidP="00B70D40">
      <w:pPr>
        <w:pStyle w:val="Ruller41"/>
        <w:rPr>
          <w:rtl/>
        </w:rPr>
      </w:pPr>
    </w:p>
    <w:p w:rsidR="00B70D40" w:rsidRDefault="00B70D40" w:rsidP="00B70D40">
      <w:pPr>
        <w:pStyle w:val="Ruller5"/>
        <w:rPr>
          <w:rtl/>
        </w:rPr>
      </w:pPr>
      <w:r w:rsidRPr="00113B38">
        <w:rPr>
          <w:rFonts w:hint="cs"/>
          <w:rtl/>
        </w:rPr>
        <w:t>"...</w:t>
      </w:r>
      <w:r w:rsidRPr="00113B38">
        <w:rPr>
          <w:rFonts w:hint="eastAsia"/>
          <w:rtl/>
        </w:rPr>
        <w:t>ככל</w:t>
      </w:r>
      <w:r w:rsidRPr="00113B38">
        <w:rPr>
          <w:rtl/>
        </w:rPr>
        <w:t xml:space="preserve"> </w:t>
      </w:r>
      <w:r w:rsidRPr="00113B38">
        <w:rPr>
          <w:rFonts w:hint="eastAsia"/>
          <w:rtl/>
        </w:rPr>
        <w:t>שתשלומי</w:t>
      </w:r>
      <w:r w:rsidRPr="00113B38">
        <w:rPr>
          <w:rtl/>
        </w:rPr>
        <w:t xml:space="preserve"> </w:t>
      </w:r>
      <w:r w:rsidRPr="00113B38">
        <w:rPr>
          <w:rFonts w:hint="eastAsia"/>
          <w:rtl/>
        </w:rPr>
        <w:t>אי</w:t>
      </w:r>
      <w:r w:rsidRPr="00113B38">
        <w:rPr>
          <w:rtl/>
        </w:rPr>
        <w:t>-</w:t>
      </w:r>
      <w:r w:rsidRPr="00113B38">
        <w:rPr>
          <w:rFonts w:hint="eastAsia"/>
          <w:rtl/>
        </w:rPr>
        <w:t>התחרות</w:t>
      </w:r>
      <w:r w:rsidRPr="00113B38">
        <w:rPr>
          <w:rtl/>
        </w:rPr>
        <w:t xml:space="preserve"> </w:t>
      </w:r>
      <w:r w:rsidRPr="00113B38">
        <w:rPr>
          <w:rFonts w:hint="eastAsia"/>
          <w:rtl/>
        </w:rPr>
        <w:t>שולמו</w:t>
      </w:r>
      <w:r w:rsidRPr="00113B38">
        <w:rPr>
          <w:rtl/>
        </w:rPr>
        <w:t xml:space="preserve"> </w:t>
      </w:r>
      <w:r w:rsidRPr="00113B38">
        <w:rPr>
          <w:rFonts w:hint="eastAsia"/>
          <w:rtl/>
        </w:rPr>
        <w:t>למערערים</w:t>
      </w:r>
      <w:r w:rsidRPr="00113B38">
        <w:rPr>
          <w:rtl/>
        </w:rPr>
        <w:t xml:space="preserve"> </w:t>
      </w:r>
      <w:r w:rsidRPr="00113B38">
        <w:rPr>
          <w:rFonts w:hint="eastAsia"/>
          <w:rtl/>
        </w:rPr>
        <w:t>תמורת</w:t>
      </w:r>
      <w:r w:rsidRPr="00113B38">
        <w:rPr>
          <w:rtl/>
        </w:rPr>
        <w:t xml:space="preserve"> </w:t>
      </w:r>
      <w:r w:rsidRPr="00113B38">
        <w:rPr>
          <w:rFonts w:hint="eastAsia"/>
          <w:rtl/>
        </w:rPr>
        <w:t>הקשרים</w:t>
      </w:r>
      <w:r w:rsidRPr="00113B38">
        <w:rPr>
          <w:rtl/>
        </w:rPr>
        <w:t xml:space="preserve"> </w:t>
      </w:r>
      <w:r w:rsidRPr="00113B38">
        <w:rPr>
          <w:rFonts w:hint="eastAsia"/>
          <w:rtl/>
        </w:rPr>
        <w:t>שהם</w:t>
      </w:r>
      <w:r w:rsidRPr="00113B38">
        <w:rPr>
          <w:rtl/>
        </w:rPr>
        <w:t xml:space="preserve"> </w:t>
      </w:r>
      <w:r w:rsidRPr="00113B38">
        <w:rPr>
          <w:rFonts w:hint="eastAsia"/>
          <w:rtl/>
        </w:rPr>
        <w:t>צברו</w:t>
      </w:r>
      <w:r w:rsidRPr="00113B38">
        <w:rPr>
          <w:rtl/>
        </w:rPr>
        <w:t xml:space="preserve"> '</w:t>
      </w:r>
      <w:r w:rsidRPr="00113B38">
        <w:rPr>
          <w:rFonts w:hint="eastAsia"/>
          <w:rtl/>
        </w:rPr>
        <w:t>במהלך</w:t>
      </w:r>
      <w:r w:rsidRPr="00113B38">
        <w:rPr>
          <w:rtl/>
        </w:rPr>
        <w:t xml:space="preserve"> </w:t>
      </w:r>
      <w:r w:rsidRPr="00113B38">
        <w:rPr>
          <w:rFonts w:hint="eastAsia"/>
          <w:rtl/>
        </w:rPr>
        <w:t>ניהול</w:t>
      </w:r>
      <w:r w:rsidRPr="00113B38">
        <w:rPr>
          <w:rtl/>
        </w:rPr>
        <w:t xml:space="preserve"> </w:t>
      </w:r>
      <w:r w:rsidRPr="00113B38">
        <w:rPr>
          <w:rFonts w:hint="eastAsia"/>
          <w:rtl/>
        </w:rPr>
        <w:t>העסק</w:t>
      </w:r>
      <w:r w:rsidRPr="00113B38">
        <w:rPr>
          <w:rtl/>
        </w:rPr>
        <w:t xml:space="preserve"> </w:t>
      </w:r>
      <w:r w:rsidRPr="00113B38">
        <w:rPr>
          <w:rFonts w:hint="eastAsia"/>
          <w:rtl/>
        </w:rPr>
        <w:t>הנמכר</w:t>
      </w:r>
      <w:r w:rsidRPr="00113B38">
        <w:rPr>
          <w:rtl/>
        </w:rPr>
        <w:t xml:space="preserve">' </w:t>
      </w:r>
      <w:r w:rsidRPr="00113B38">
        <w:rPr>
          <w:rFonts w:hint="eastAsia"/>
          <w:rtl/>
        </w:rPr>
        <w:t>ו</w:t>
      </w:r>
      <w:r w:rsidRPr="00113B38">
        <w:rPr>
          <w:rtl/>
        </w:rPr>
        <w:t>'</w:t>
      </w:r>
      <w:r w:rsidRPr="00113B38">
        <w:rPr>
          <w:rFonts w:hint="eastAsia"/>
          <w:rtl/>
        </w:rPr>
        <w:t>מתוקף</w:t>
      </w:r>
      <w:r w:rsidRPr="00113B38">
        <w:rPr>
          <w:rtl/>
        </w:rPr>
        <w:t xml:space="preserve"> </w:t>
      </w:r>
      <w:r w:rsidRPr="00113B38">
        <w:rPr>
          <w:rFonts w:hint="eastAsia"/>
          <w:rtl/>
        </w:rPr>
        <w:t>עבודתם</w:t>
      </w:r>
      <w:r w:rsidRPr="00113B38">
        <w:rPr>
          <w:rtl/>
        </w:rPr>
        <w:t xml:space="preserve"> </w:t>
      </w:r>
      <w:r w:rsidRPr="00113B38">
        <w:rPr>
          <w:rFonts w:hint="eastAsia"/>
          <w:rtl/>
        </w:rPr>
        <w:t>בחברה</w:t>
      </w:r>
      <w:r w:rsidRPr="00113B38">
        <w:rPr>
          <w:rtl/>
        </w:rPr>
        <w:t xml:space="preserve">', </w:t>
      </w:r>
      <w:r w:rsidRPr="00113B38">
        <w:rPr>
          <w:rFonts w:ascii="Century" w:hAnsi="Century" w:cs="Miriam" w:hint="eastAsia"/>
          <w:b/>
          <w:spacing w:val="0"/>
          <w:szCs w:val="24"/>
          <w:rtl/>
        </w:rPr>
        <w:t>ניתן</w:t>
      </w:r>
      <w:r w:rsidRPr="00113B38">
        <w:rPr>
          <w:rFonts w:ascii="Century" w:hAnsi="Century" w:cs="Miriam"/>
          <w:b/>
          <w:spacing w:val="0"/>
          <w:szCs w:val="24"/>
          <w:rtl/>
        </w:rPr>
        <w:t xml:space="preserve"> </w:t>
      </w:r>
      <w:r w:rsidRPr="00113B38">
        <w:rPr>
          <w:rFonts w:ascii="Century" w:hAnsi="Century" w:cs="Miriam" w:hint="eastAsia"/>
          <w:b/>
          <w:spacing w:val="0"/>
          <w:szCs w:val="24"/>
          <w:rtl/>
        </w:rPr>
        <w:t>לטעון</w:t>
      </w:r>
      <w:r w:rsidRPr="00113B38">
        <w:rPr>
          <w:rFonts w:ascii="Century" w:hAnsi="Century" w:cs="Miriam"/>
          <w:b/>
          <w:spacing w:val="0"/>
          <w:szCs w:val="24"/>
          <w:rtl/>
        </w:rPr>
        <w:t xml:space="preserve"> </w:t>
      </w:r>
      <w:r w:rsidRPr="00113B38">
        <w:rPr>
          <w:rFonts w:ascii="Century" w:hAnsi="Century" w:cs="Miriam" w:hint="eastAsia"/>
          <w:b/>
          <w:spacing w:val="0"/>
          <w:szCs w:val="24"/>
          <w:rtl/>
        </w:rPr>
        <w:t>כי</w:t>
      </w:r>
      <w:r w:rsidRPr="00113B38">
        <w:rPr>
          <w:rFonts w:ascii="Century" w:hAnsi="Century" w:cs="Miriam"/>
          <w:b/>
          <w:spacing w:val="0"/>
          <w:szCs w:val="24"/>
          <w:rtl/>
        </w:rPr>
        <w:t xml:space="preserve"> </w:t>
      </w:r>
      <w:r w:rsidRPr="00113B38">
        <w:rPr>
          <w:rFonts w:ascii="Century" w:hAnsi="Century" w:cs="Miriam" w:hint="eastAsia"/>
          <w:b/>
          <w:spacing w:val="0"/>
          <w:szCs w:val="24"/>
          <w:rtl/>
        </w:rPr>
        <w:t>מדובר</w:t>
      </w:r>
      <w:r w:rsidRPr="00113B38">
        <w:rPr>
          <w:rFonts w:ascii="Century" w:hAnsi="Century" w:cs="Miriam"/>
          <w:b/>
          <w:spacing w:val="0"/>
          <w:szCs w:val="24"/>
          <w:rtl/>
        </w:rPr>
        <w:t xml:space="preserve"> </w:t>
      </w:r>
      <w:r w:rsidRPr="00113B38">
        <w:rPr>
          <w:rFonts w:ascii="Century" w:hAnsi="Century" w:cs="Miriam" w:hint="eastAsia"/>
          <w:b/>
          <w:spacing w:val="0"/>
          <w:szCs w:val="24"/>
          <w:rtl/>
        </w:rPr>
        <w:t>בידע</w:t>
      </w:r>
      <w:r w:rsidRPr="00113B38">
        <w:rPr>
          <w:rFonts w:ascii="Century" w:hAnsi="Century" w:cs="Miriam"/>
          <w:b/>
          <w:spacing w:val="0"/>
          <w:szCs w:val="24"/>
          <w:rtl/>
        </w:rPr>
        <w:t xml:space="preserve"> </w:t>
      </w:r>
      <w:r w:rsidRPr="00113B38">
        <w:rPr>
          <w:rFonts w:ascii="Century" w:hAnsi="Century" w:cs="Miriam" w:hint="eastAsia"/>
          <w:b/>
          <w:spacing w:val="0"/>
          <w:szCs w:val="24"/>
          <w:rtl/>
        </w:rPr>
        <w:t>שהוא</w:t>
      </w:r>
      <w:r w:rsidRPr="00113B38">
        <w:rPr>
          <w:rFonts w:ascii="Century" w:hAnsi="Century" w:cs="Miriam"/>
          <w:b/>
          <w:spacing w:val="0"/>
          <w:szCs w:val="24"/>
          <w:rtl/>
        </w:rPr>
        <w:t xml:space="preserve"> </w:t>
      </w:r>
      <w:r w:rsidRPr="00113B38">
        <w:rPr>
          <w:rFonts w:ascii="Century" w:hAnsi="Century" w:cs="Miriam" w:hint="eastAsia"/>
          <w:b/>
          <w:spacing w:val="0"/>
          <w:szCs w:val="24"/>
          <w:rtl/>
        </w:rPr>
        <w:t>קניינו</w:t>
      </w:r>
      <w:r w:rsidRPr="00113B38">
        <w:rPr>
          <w:rFonts w:ascii="Century" w:hAnsi="Century" w:cs="Miriam"/>
          <w:b/>
          <w:spacing w:val="0"/>
          <w:szCs w:val="24"/>
          <w:rtl/>
        </w:rPr>
        <w:t xml:space="preserve"> </w:t>
      </w:r>
      <w:r w:rsidRPr="00113B38">
        <w:rPr>
          <w:rFonts w:ascii="Century" w:hAnsi="Century" w:cs="Miriam" w:hint="eastAsia"/>
          <w:b/>
          <w:spacing w:val="0"/>
          <w:szCs w:val="24"/>
          <w:rtl/>
        </w:rPr>
        <w:t>של</w:t>
      </w:r>
      <w:r w:rsidRPr="00113B38">
        <w:rPr>
          <w:rFonts w:ascii="Century" w:hAnsi="Century" w:cs="Miriam"/>
          <w:b/>
          <w:spacing w:val="0"/>
          <w:szCs w:val="24"/>
          <w:rtl/>
        </w:rPr>
        <w:t xml:space="preserve"> </w:t>
      </w:r>
      <w:r w:rsidRPr="00113B38">
        <w:rPr>
          <w:rFonts w:ascii="Century" w:hAnsi="Century" w:cs="Miriam" w:hint="eastAsia"/>
          <w:b/>
          <w:spacing w:val="0"/>
          <w:szCs w:val="24"/>
          <w:rtl/>
        </w:rPr>
        <w:t>המעביד</w:t>
      </w:r>
      <w:r w:rsidRPr="00113B38">
        <w:rPr>
          <w:rFonts w:ascii="Century" w:hAnsi="Century" w:cs="Miriam"/>
          <w:b/>
          <w:spacing w:val="0"/>
          <w:szCs w:val="24"/>
          <w:rtl/>
        </w:rPr>
        <w:t xml:space="preserve"> (</w:t>
      </w:r>
      <w:r w:rsidRPr="00113B38">
        <w:rPr>
          <w:rFonts w:ascii="Century" w:hAnsi="Century" w:cs="Miriam" w:hint="eastAsia"/>
          <w:b/>
          <w:spacing w:val="0"/>
          <w:szCs w:val="24"/>
          <w:rtl/>
        </w:rPr>
        <w:t>יד</w:t>
      </w:r>
      <w:r w:rsidRPr="00113B38">
        <w:rPr>
          <w:rFonts w:ascii="Century" w:hAnsi="Century" w:cs="Miriam"/>
          <w:b/>
          <w:spacing w:val="0"/>
          <w:szCs w:val="24"/>
          <w:rtl/>
        </w:rPr>
        <w:t xml:space="preserve"> </w:t>
      </w:r>
      <w:r w:rsidRPr="00113B38">
        <w:rPr>
          <w:rFonts w:ascii="Century" w:hAnsi="Century" w:cs="Miriam" w:hint="eastAsia"/>
          <w:b/>
          <w:spacing w:val="0"/>
          <w:szCs w:val="24"/>
          <w:rtl/>
        </w:rPr>
        <w:t>יצחק</w:t>
      </w:r>
      <w:r w:rsidRPr="00113B38">
        <w:rPr>
          <w:rFonts w:ascii="Century" w:hAnsi="Century" w:cs="Miriam"/>
          <w:b/>
          <w:spacing w:val="0"/>
          <w:szCs w:val="24"/>
          <w:rtl/>
        </w:rPr>
        <w:t xml:space="preserve">) </w:t>
      </w:r>
      <w:r w:rsidRPr="00113B38">
        <w:rPr>
          <w:rFonts w:ascii="Century" w:hAnsi="Century" w:cs="Miriam" w:hint="eastAsia"/>
          <w:b/>
          <w:spacing w:val="0"/>
          <w:szCs w:val="24"/>
          <w:rtl/>
        </w:rPr>
        <w:t>ולכן</w:t>
      </w:r>
      <w:r w:rsidRPr="00113B38">
        <w:rPr>
          <w:rFonts w:ascii="Century" w:hAnsi="Century" w:cs="Miriam"/>
          <w:b/>
          <w:spacing w:val="0"/>
          <w:szCs w:val="24"/>
          <w:rtl/>
        </w:rPr>
        <w:t xml:space="preserve"> </w:t>
      </w:r>
      <w:r w:rsidRPr="00113B38">
        <w:rPr>
          <w:rFonts w:ascii="Century" w:hAnsi="Century" w:cs="Miriam" w:hint="eastAsia"/>
          <w:b/>
          <w:spacing w:val="0"/>
          <w:szCs w:val="24"/>
          <w:rtl/>
        </w:rPr>
        <w:t>אין</w:t>
      </w:r>
      <w:r w:rsidRPr="00113B38">
        <w:rPr>
          <w:rFonts w:ascii="Century" w:hAnsi="Century" w:cs="Miriam"/>
          <w:b/>
          <w:spacing w:val="0"/>
          <w:szCs w:val="24"/>
          <w:rtl/>
        </w:rPr>
        <w:t xml:space="preserve"> </w:t>
      </w:r>
      <w:r w:rsidRPr="00113B38">
        <w:rPr>
          <w:rFonts w:ascii="Century" w:hAnsi="Century" w:cs="Miriam" w:hint="eastAsia"/>
          <w:b/>
          <w:spacing w:val="0"/>
          <w:szCs w:val="24"/>
          <w:rtl/>
        </w:rPr>
        <w:t>לראות</w:t>
      </w:r>
      <w:r w:rsidRPr="00113B38">
        <w:rPr>
          <w:rFonts w:ascii="Century" w:hAnsi="Century" w:cs="Miriam"/>
          <w:b/>
          <w:spacing w:val="0"/>
          <w:szCs w:val="24"/>
          <w:rtl/>
        </w:rPr>
        <w:t xml:space="preserve"> </w:t>
      </w:r>
      <w:r w:rsidRPr="00113B38">
        <w:rPr>
          <w:rFonts w:ascii="Century" w:hAnsi="Century" w:cs="Miriam" w:hint="eastAsia"/>
          <w:b/>
          <w:spacing w:val="0"/>
          <w:szCs w:val="24"/>
          <w:rtl/>
        </w:rPr>
        <w:t>בכך</w:t>
      </w:r>
      <w:r w:rsidRPr="00113B38">
        <w:rPr>
          <w:rFonts w:ascii="Century" w:hAnsi="Century" w:cs="Miriam"/>
          <w:b/>
          <w:spacing w:val="0"/>
          <w:szCs w:val="24"/>
          <w:rtl/>
        </w:rPr>
        <w:t xml:space="preserve"> </w:t>
      </w:r>
      <w:r w:rsidRPr="00113B38">
        <w:rPr>
          <w:rFonts w:ascii="Century" w:hAnsi="Century" w:cs="Miriam" w:hint="eastAsia"/>
          <w:b/>
          <w:spacing w:val="0"/>
          <w:szCs w:val="24"/>
          <w:rtl/>
        </w:rPr>
        <w:t>מכירת</w:t>
      </w:r>
      <w:r w:rsidRPr="00113B38">
        <w:rPr>
          <w:rFonts w:ascii="Century" w:hAnsi="Century" w:cs="Miriam"/>
          <w:b/>
          <w:spacing w:val="0"/>
          <w:szCs w:val="24"/>
          <w:rtl/>
        </w:rPr>
        <w:t xml:space="preserve"> '</w:t>
      </w:r>
      <w:r w:rsidRPr="00113B38">
        <w:rPr>
          <w:rFonts w:ascii="Century" w:hAnsi="Century" w:cs="Miriam" w:hint="eastAsia"/>
          <w:b/>
          <w:spacing w:val="0"/>
          <w:szCs w:val="24"/>
          <w:rtl/>
        </w:rPr>
        <w:t>נכס</w:t>
      </w:r>
      <w:r w:rsidRPr="00113B38">
        <w:rPr>
          <w:rFonts w:ascii="Century" w:hAnsi="Century" w:cs="Miriam"/>
          <w:b/>
          <w:spacing w:val="0"/>
          <w:szCs w:val="24"/>
          <w:rtl/>
        </w:rPr>
        <w:t xml:space="preserve">' </w:t>
      </w:r>
      <w:r w:rsidRPr="00113B38">
        <w:rPr>
          <w:rFonts w:ascii="Century" w:hAnsi="Century" w:cs="Miriam" w:hint="eastAsia"/>
          <w:b/>
          <w:spacing w:val="0"/>
          <w:szCs w:val="24"/>
          <w:rtl/>
        </w:rPr>
        <w:t>על</w:t>
      </w:r>
      <w:r w:rsidRPr="00113B38">
        <w:rPr>
          <w:rFonts w:ascii="Century" w:hAnsi="Century" w:cs="Miriam"/>
          <w:b/>
          <w:spacing w:val="0"/>
          <w:szCs w:val="24"/>
          <w:rtl/>
        </w:rPr>
        <w:t xml:space="preserve"> </w:t>
      </w:r>
      <w:r w:rsidRPr="00113B38">
        <w:rPr>
          <w:rFonts w:ascii="Century" w:hAnsi="Century" w:cs="Miriam" w:hint="eastAsia"/>
          <w:b/>
          <w:spacing w:val="0"/>
          <w:szCs w:val="24"/>
          <w:rtl/>
        </w:rPr>
        <w:t>ידי</w:t>
      </w:r>
      <w:r w:rsidRPr="00113B38">
        <w:rPr>
          <w:rFonts w:ascii="Century" w:hAnsi="Century" w:cs="Miriam"/>
          <w:b/>
          <w:spacing w:val="0"/>
          <w:szCs w:val="24"/>
          <w:rtl/>
        </w:rPr>
        <w:t xml:space="preserve"> </w:t>
      </w:r>
      <w:r w:rsidRPr="00113B38">
        <w:rPr>
          <w:rFonts w:ascii="Century" w:hAnsi="Century" w:cs="Miriam" w:hint="eastAsia"/>
          <w:b/>
          <w:spacing w:val="0"/>
          <w:szCs w:val="24"/>
          <w:rtl/>
        </w:rPr>
        <w:t>המערערים</w:t>
      </w:r>
      <w:r w:rsidRPr="00113B38">
        <w:rPr>
          <w:rFonts w:hint="cs"/>
          <w:rtl/>
        </w:rPr>
        <w:t>"</w:t>
      </w:r>
      <w:r w:rsidRPr="00113B38">
        <w:rPr>
          <w:rFonts w:hint="cs"/>
        </w:rPr>
        <w:t xml:space="preserve"> </w:t>
      </w:r>
      <w:r w:rsidRPr="00113B38">
        <w:rPr>
          <w:rFonts w:hint="cs"/>
          <w:rtl/>
        </w:rPr>
        <w:t xml:space="preserve">(עניין </w:t>
      </w:r>
      <w:proofErr w:type="spellStart"/>
      <w:r w:rsidRPr="00113B38">
        <w:rPr>
          <w:rFonts w:ascii="Century" w:hAnsi="Century" w:cs="Miriam" w:hint="cs"/>
          <w:b/>
          <w:spacing w:val="0"/>
          <w:szCs w:val="24"/>
          <w:rtl/>
        </w:rPr>
        <w:t>גנגינה</w:t>
      </w:r>
      <w:proofErr w:type="spellEnd"/>
      <w:r w:rsidRPr="00113B38">
        <w:rPr>
          <w:rFonts w:hint="cs"/>
          <w:rtl/>
        </w:rPr>
        <w:t>, פסקה 36 לפסק דינו של השופט</w:t>
      </w:r>
      <w:r w:rsidRPr="00113B38">
        <w:rPr>
          <w:rFonts w:ascii="Century" w:hAnsi="Century" w:hint="cs"/>
          <w:rtl/>
        </w:rPr>
        <w:t xml:space="preserve"> </w:t>
      </w:r>
      <w:r w:rsidRPr="00113B38">
        <w:rPr>
          <w:rFonts w:ascii="Century" w:hAnsi="Century" w:cs="Miriam" w:hint="cs"/>
          <w:b/>
          <w:spacing w:val="0"/>
          <w:szCs w:val="24"/>
          <w:rtl/>
        </w:rPr>
        <w:t>עמית</w:t>
      </w:r>
      <w:r w:rsidRPr="00113B38">
        <w:rPr>
          <w:rFonts w:hint="cs"/>
          <w:rtl/>
        </w:rPr>
        <w:t xml:space="preserve">; ההדגשות הוספו </w:t>
      </w:r>
      <w:r w:rsidRPr="00113B38">
        <w:rPr>
          <w:rtl/>
        </w:rPr>
        <w:t>–</w:t>
      </w:r>
      <w:r w:rsidRPr="00113B38">
        <w:rPr>
          <w:rFonts w:hint="cs"/>
          <w:rtl/>
        </w:rPr>
        <w:t xml:space="preserve"> ג'.ק).</w:t>
      </w:r>
    </w:p>
    <w:p w:rsidR="00B70D40" w:rsidRDefault="00B70D40" w:rsidP="00B70D40">
      <w:pPr>
        <w:pStyle w:val="Ruller41"/>
        <w:rPr>
          <w:rtl/>
        </w:rPr>
      </w:pPr>
    </w:p>
    <w:p w:rsidR="00B70D40" w:rsidRDefault="00B70D40" w:rsidP="00B70D40">
      <w:pPr>
        <w:pStyle w:val="Ruller41"/>
        <w:rPr>
          <w:rtl/>
        </w:rPr>
      </w:pPr>
      <w:r>
        <w:rPr>
          <w:rtl/>
        </w:rPr>
        <w:tab/>
      </w:r>
      <w:r>
        <w:rPr>
          <w:rFonts w:hint="cs"/>
          <w:rtl/>
        </w:rPr>
        <w:t xml:space="preserve"> בד בבד, ציינתי כי ספק אם לתיקי הלקוחות היה ערך כלכלי רב ללא קיומן של זכויות להגנה משפטית עליהם, בדמות הסכם 'אי-תחרות' עם </w:t>
      </w:r>
      <w:proofErr w:type="spellStart"/>
      <w:r>
        <w:rPr>
          <w:rFonts w:hint="cs"/>
          <w:rtl/>
        </w:rPr>
        <w:t>ריזמן</w:t>
      </w:r>
      <w:proofErr w:type="spellEnd"/>
      <w:r>
        <w:rPr>
          <w:rFonts w:hint="cs"/>
          <w:rtl/>
        </w:rPr>
        <w:t xml:space="preserve">. לפיכך, מסקנתי הייתה כי משלא הוכחו פירות מוניטין שהועברו </w:t>
      </w:r>
      <w:r>
        <w:rPr>
          <w:rtl/>
        </w:rPr>
        <w:t>–</w:t>
      </w:r>
      <w:r>
        <w:rPr>
          <w:rFonts w:hint="cs"/>
          <w:rtl/>
        </w:rPr>
        <w:t xml:space="preserve"> שכן את הידע והניסיון העסקי שצבר </w:t>
      </w:r>
      <w:proofErr w:type="spellStart"/>
      <w:r>
        <w:rPr>
          <w:rFonts w:hint="cs"/>
          <w:rtl/>
        </w:rPr>
        <w:t>ריזמן</w:t>
      </w:r>
      <w:proofErr w:type="spellEnd"/>
      <w:r>
        <w:rPr>
          <w:rFonts w:hint="cs"/>
          <w:rtl/>
        </w:rPr>
        <w:t xml:space="preserve"> הוא אינו יכול להעביר </w:t>
      </w:r>
      <w:r>
        <w:rPr>
          <w:rtl/>
        </w:rPr>
        <w:t>–</w:t>
      </w:r>
      <w:r>
        <w:rPr>
          <w:rFonts w:hint="cs"/>
          <w:rtl/>
        </w:rPr>
        <w:t xml:space="preserve"> בחינה מהותית של התקבול מובילה לכך שיש לסווגו ככזה שהתקבל בעבור התחייבותו של </w:t>
      </w:r>
      <w:proofErr w:type="spellStart"/>
      <w:r>
        <w:rPr>
          <w:rFonts w:hint="cs"/>
          <w:rtl/>
        </w:rPr>
        <w:t>ריזמן</w:t>
      </w:r>
      <w:proofErr w:type="spellEnd"/>
      <w:r>
        <w:rPr>
          <w:rFonts w:hint="cs"/>
          <w:rtl/>
        </w:rPr>
        <w:t xml:space="preserve"> שלא להתחרות באלביט למשך 4 שנים. לשם הנוחות, אביא שוב את קביעותיו של בית משפט קמא בעניין זה:</w:t>
      </w:r>
    </w:p>
    <w:p w:rsidR="00B70D40" w:rsidRPr="005F35D1" w:rsidRDefault="00B70D40" w:rsidP="00B70D40">
      <w:pPr>
        <w:pStyle w:val="Ruller41"/>
        <w:rPr>
          <w:sz w:val="24"/>
          <w:szCs w:val="24"/>
          <w:rtl/>
        </w:rPr>
      </w:pPr>
    </w:p>
    <w:p w:rsidR="00B70D40" w:rsidRDefault="00B70D40" w:rsidP="00B70D40">
      <w:pPr>
        <w:pStyle w:val="Ruller5"/>
        <w:rPr>
          <w:rtl/>
        </w:rPr>
      </w:pPr>
      <w:r>
        <w:rPr>
          <w:rFonts w:hint="cs"/>
          <w:rtl/>
        </w:rPr>
        <w:t>"</w:t>
      </w:r>
      <w:r w:rsidRPr="005F35D1">
        <w:rPr>
          <w:rFonts w:hint="eastAsia"/>
          <w:rtl/>
        </w:rPr>
        <w:t>אלמלא</w:t>
      </w:r>
      <w:r w:rsidRPr="005F35D1">
        <w:rPr>
          <w:rtl/>
        </w:rPr>
        <w:t xml:space="preserve"> </w:t>
      </w:r>
      <w:r w:rsidRPr="005F35D1">
        <w:rPr>
          <w:rFonts w:hint="eastAsia"/>
          <w:rtl/>
        </w:rPr>
        <w:t>ההוראות</w:t>
      </w:r>
      <w:r w:rsidRPr="005F35D1">
        <w:rPr>
          <w:rtl/>
        </w:rPr>
        <w:t xml:space="preserve"> </w:t>
      </w:r>
      <w:r w:rsidRPr="005F35D1">
        <w:rPr>
          <w:rFonts w:hint="eastAsia"/>
          <w:rtl/>
        </w:rPr>
        <w:t>המפורשות</w:t>
      </w:r>
      <w:r w:rsidRPr="005F35D1">
        <w:rPr>
          <w:rtl/>
        </w:rPr>
        <w:t xml:space="preserve"> </w:t>
      </w:r>
      <w:r w:rsidRPr="005F35D1">
        <w:rPr>
          <w:rFonts w:hint="eastAsia"/>
          <w:rtl/>
        </w:rPr>
        <w:t>בהסכם</w:t>
      </w:r>
      <w:r w:rsidRPr="005F35D1">
        <w:rPr>
          <w:rtl/>
        </w:rPr>
        <w:t xml:space="preserve"> </w:t>
      </w:r>
      <w:r w:rsidRPr="005F35D1">
        <w:rPr>
          <w:rFonts w:hint="eastAsia"/>
          <w:rtl/>
        </w:rPr>
        <w:t>המיזוג</w:t>
      </w:r>
      <w:r w:rsidRPr="005F35D1">
        <w:rPr>
          <w:rtl/>
        </w:rPr>
        <w:t xml:space="preserve">, </w:t>
      </w:r>
      <w:r w:rsidRPr="005F35D1">
        <w:rPr>
          <w:rFonts w:hint="eastAsia"/>
          <w:rtl/>
        </w:rPr>
        <w:t>המערער</w:t>
      </w:r>
      <w:r w:rsidRPr="005F35D1">
        <w:rPr>
          <w:rtl/>
        </w:rPr>
        <w:t xml:space="preserve"> </w:t>
      </w:r>
      <w:r w:rsidRPr="005F35D1">
        <w:rPr>
          <w:rFonts w:hint="eastAsia"/>
          <w:rtl/>
        </w:rPr>
        <w:t>היה</w:t>
      </w:r>
      <w:r w:rsidRPr="005F35D1">
        <w:rPr>
          <w:rtl/>
        </w:rPr>
        <w:t xml:space="preserve"> </w:t>
      </w:r>
      <w:r w:rsidRPr="005F35D1">
        <w:rPr>
          <w:rFonts w:hint="eastAsia"/>
          <w:rtl/>
        </w:rPr>
        <w:t>רשאי</w:t>
      </w:r>
      <w:r w:rsidRPr="005F35D1">
        <w:rPr>
          <w:rtl/>
        </w:rPr>
        <w:t xml:space="preserve"> </w:t>
      </w:r>
      <w:r w:rsidRPr="005F35D1">
        <w:rPr>
          <w:rFonts w:hint="eastAsia"/>
          <w:rtl/>
        </w:rPr>
        <w:t>לעשות</w:t>
      </w:r>
      <w:r w:rsidRPr="005F35D1">
        <w:rPr>
          <w:rtl/>
        </w:rPr>
        <w:t xml:space="preserve"> </w:t>
      </w:r>
      <w:r w:rsidRPr="005F35D1">
        <w:rPr>
          <w:rFonts w:hint="eastAsia"/>
          <w:rtl/>
        </w:rPr>
        <w:t>שימוש</w:t>
      </w:r>
      <w:r w:rsidRPr="005F35D1">
        <w:rPr>
          <w:rtl/>
        </w:rPr>
        <w:t xml:space="preserve"> </w:t>
      </w:r>
      <w:r w:rsidRPr="005F35D1">
        <w:rPr>
          <w:rFonts w:hint="eastAsia"/>
          <w:rtl/>
        </w:rPr>
        <w:t>במוניטין</w:t>
      </w:r>
      <w:r w:rsidRPr="005F35D1">
        <w:rPr>
          <w:rtl/>
        </w:rPr>
        <w:t xml:space="preserve"> </w:t>
      </w:r>
      <w:r w:rsidRPr="005F35D1">
        <w:rPr>
          <w:rFonts w:hint="eastAsia"/>
          <w:rtl/>
        </w:rPr>
        <w:t>שלו</w:t>
      </w:r>
      <w:r w:rsidRPr="005F35D1">
        <w:rPr>
          <w:rtl/>
        </w:rPr>
        <w:t xml:space="preserve"> </w:t>
      </w:r>
      <w:r w:rsidRPr="005F35D1">
        <w:rPr>
          <w:rFonts w:hint="eastAsia"/>
          <w:rtl/>
        </w:rPr>
        <w:t>ולהקים</w:t>
      </w:r>
      <w:r w:rsidRPr="005F35D1">
        <w:rPr>
          <w:rtl/>
        </w:rPr>
        <w:t xml:space="preserve"> </w:t>
      </w:r>
      <w:r w:rsidRPr="005F35D1">
        <w:rPr>
          <w:rFonts w:hint="eastAsia"/>
          <w:rtl/>
        </w:rPr>
        <w:t>עסק</w:t>
      </w:r>
      <w:r w:rsidRPr="005F35D1">
        <w:rPr>
          <w:rtl/>
        </w:rPr>
        <w:t xml:space="preserve"> </w:t>
      </w:r>
      <w:r w:rsidRPr="005F35D1">
        <w:rPr>
          <w:rFonts w:hint="eastAsia"/>
          <w:rtl/>
        </w:rPr>
        <w:t>חדש</w:t>
      </w:r>
      <w:r w:rsidRPr="005F35D1">
        <w:rPr>
          <w:rtl/>
        </w:rPr>
        <w:t>/</w:t>
      </w:r>
      <w:r w:rsidRPr="005F35D1">
        <w:rPr>
          <w:rFonts w:hint="eastAsia"/>
          <w:rtl/>
        </w:rPr>
        <w:t>להצטרף</w:t>
      </w:r>
      <w:r w:rsidRPr="005F35D1">
        <w:rPr>
          <w:rtl/>
        </w:rPr>
        <w:t xml:space="preserve"> </w:t>
      </w:r>
      <w:r w:rsidRPr="005F35D1">
        <w:rPr>
          <w:rFonts w:hint="eastAsia"/>
          <w:rtl/>
        </w:rPr>
        <w:t>לעסק</w:t>
      </w:r>
      <w:r w:rsidRPr="005F35D1">
        <w:rPr>
          <w:rtl/>
        </w:rPr>
        <w:t xml:space="preserve"> </w:t>
      </w:r>
      <w:r w:rsidRPr="005F35D1">
        <w:rPr>
          <w:rFonts w:hint="eastAsia"/>
          <w:rtl/>
        </w:rPr>
        <w:t>קיים</w:t>
      </w:r>
      <w:r w:rsidRPr="005F35D1">
        <w:rPr>
          <w:rtl/>
        </w:rPr>
        <w:t xml:space="preserve">; </w:t>
      </w:r>
      <w:r w:rsidRPr="005F35D1">
        <w:rPr>
          <w:rFonts w:hint="eastAsia"/>
          <w:rtl/>
        </w:rPr>
        <w:t>וכן</w:t>
      </w:r>
      <w:r w:rsidRPr="005F35D1">
        <w:rPr>
          <w:rtl/>
        </w:rPr>
        <w:t xml:space="preserve"> </w:t>
      </w:r>
      <w:r w:rsidRPr="005F35D1">
        <w:rPr>
          <w:rFonts w:hint="eastAsia"/>
          <w:rtl/>
        </w:rPr>
        <w:t>עם</w:t>
      </w:r>
      <w:r w:rsidRPr="005F35D1">
        <w:rPr>
          <w:rtl/>
        </w:rPr>
        <w:t xml:space="preserve"> </w:t>
      </w:r>
      <w:r w:rsidRPr="005F35D1">
        <w:rPr>
          <w:rFonts w:hint="eastAsia"/>
          <w:rtl/>
        </w:rPr>
        <w:t>שלל</w:t>
      </w:r>
      <w:r w:rsidRPr="005F35D1">
        <w:rPr>
          <w:rtl/>
        </w:rPr>
        <w:t xml:space="preserve"> </w:t>
      </w:r>
      <w:r w:rsidRPr="005F35D1">
        <w:rPr>
          <w:rFonts w:hint="eastAsia"/>
          <w:rtl/>
        </w:rPr>
        <w:t>העדויות</w:t>
      </w:r>
      <w:r w:rsidRPr="005F35D1">
        <w:rPr>
          <w:rtl/>
        </w:rPr>
        <w:t xml:space="preserve"> </w:t>
      </w:r>
      <w:r w:rsidRPr="005F35D1">
        <w:rPr>
          <w:rFonts w:hint="eastAsia"/>
          <w:rtl/>
        </w:rPr>
        <w:t>שנשמעו</w:t>
      </w:r>
      <w:r w:rsidRPr="005F35D1">
        <w:rPr>
          <w:rtl/>
        </w:rPr>
        <w:t xml:space="preserve"> </w:t>
      </w:r>
      <w:r w:rsidRPr="005F35D1">
        <w:rPr>
          <w:rFonts w:hint="eastAsia"/>
          <w:rtl/>
        </w:rPr>
        <w:t>מפי</w:t>
      </w:r>
      <w:r w:rsidRPr="005F35D1">
        <w:rPr>
          <w:rtl/>
        </w:rPr>
        <w:t xml:space="preserve"> </w:t>
      </w:r>
      <w:r w:rsidRPr="005F35D1">
        <w:rPr>
          <w:rFonts w:hint="eastAsia"/>
          <w:rtl/>
        </w:rPr>
        <w:t>לקוחות</w:t>
      </w:r>
      <w:r w:rsidRPr="005F35D1">
        <w:rPr>
          <w:rtl/>
        </w:rPr>
        <w:t xml:space="preserve"> </w:t>
      </w:r>
      <w:r w:rsidRPr="005F35D1">
        <w:rPr>
          <w:rFonts w:hint="eastAsia"/>
          <w:rtl/>
        </w:rPr>
        <w:t>וגורמים</w:t>
      </w:r>
      <w:r w:rsidRPr="005F35D1">
        <w:rPr>
          <w:rtl/>
        </w:rPr>
        <w:t xml:space="preserve"> </w:t>
      </w:r>
      <w:r w:rsidRPr="005F35D1">
        <w:rPr>
          <w:rFonts w:hint="eastAsia"/>
          <w:rtl/>
        </w:rPr>
        <w:t>באזימוט</w:t>
      </w:r>
      <w:r w:rsidRPr="005F35D1">
        <w:rPr>
          <w:rtl/>
        </w:rPr>
        <w:t>/</w:t>
      </w:r>
      <w:r w:rsidRPr="005F35D1">
        <w:rPr>
          <w:rFonts w:hint="eastAsia"/>
          <w:rtl/>
        </w:rPr>
        <w:t>אלביט</w:t>
      </w:r>
      <w:r w:rsidRPr="005F35D1">
        <w:rPr>
          <w:rtl/>
        </w:rPr>
        <w:t xml:space="preserve">, </w:t>
      </w:r>
      <w:r w:rsidRPr="005F35D1">
        <w:rPr>
          <w:rFonts w:hint="eastAsia"/>
          <w:rtl/>
        </w:rPr>
        <w:t>מהן</w:t>
      </w:r>
      <w:r w:rsidRPr="005F35D1">
        <w:rPr>
          <w:rtl/>
        </w:rPr>
        <w:t xml:space="preserve"> </w:t>
      </w:r>
      <w:r w:rsidRPr="005F35D1">
        <w:rPr>
          <w:rFonts w:hint="eastAsia"/>
          <w:rtl/>
        </w:rPr>
        <w:t>עולה</w:t>
      </w:r>
      <w:r w:rsidRPr="005F35D1">
        <w:rPr>
          <w:rtl/>
        </w:rPr>
        <w:t xml:space="preserve"> </w:t>
      </w:r>
      <w:r w:rsidRPr="005F35D1">
        <w:rPr>
          <w:rFonts w:hint="eastAsia"/>
          <w:rtl/>
        </w:rPr>
        <w:t>כי</w:t>
      </w:r>
      <w:r w:rsidRPr="005F35D1">
        <w:rPr>
          <w:rtl/>
        </w:rPr>
        <w:t xml:space="preserve"> </w:t>
      </w:r>
      <w:r w:rsidRPr="005F35D1">
        <w:rPr>
          <w:rFonts w:hint="eastAsia"/>
          <w:rtl/>
        </w:rPr>
        <w:t>חלק</w:t>
      </w:r>
      <w:r w:rsidRPr="005F35D1">
        <w:rPr>
          <w:rtl/>
        </w:rPr>
        <w:t xml:space="preserve"> </w:t>
      </w:r>
      <w:r w:rsidRPr="005F35D1">
        <w:rPr>
          <w:rFonts w:hint="eastAsia"/>
          <w:rtl/>
        </w:rPr>
        <w:t>ניכר</w:t>
      </w:r>
      <w:r w:rsidRPr="005F35D1">
        <w:rPr>
          <w:rtl/>
        </w:rPr>
        <w:t xml:space="preserve"> </w:t>
      </w:r>
      <w:r w:rsidRPr="005F35D1">
        <w:rPr>
          <w:rFonts w:hint="eastAsia"/>
          <w:rtl/>
        </w:rPr>
        <w:t>מלקוחות</w:t>
      </w:r>
      <w:r w:rsidRPr="005F35D1">
        <w:rPr>
          <w:rtl/>
        </w:rPr>
        <w:t xml:space="preserve"> </w:t>
      </w:r>
      <w:r w:rsidRPr="005F35D1">
        <w:rPr>
          <w:rFonts w:hint="eastAsia"/>
          <w:rtl/>
        </w:rPr>
        <w:t>אזימוט</w:t>
      </w:r>
      <w:r w:rsidRPr="005F35D1">
        <w:rPr>
          <w:rtl/>
        </w:rPr>
        <w:t xml:space="preserve">, </w:t>
      </w:r>
      <w:r w:rsidRPr="005F35D1">
        <w:rPr>
          <w:rFonts w:hint="eastAsia"/>
          <w:rtl/>
        </w:rPr>
        <w:t>אכן</w:t>
      </w:r>
      <w:r w:rsidRPr="005F35D1">
        <w:rPr>
          <w:rtl/>
        </w:rPr>
        <w:t xml:space="preserve"> </w:t>
      </w:r>
      <w:r w:rsidRPr="005F35D1">
        <w:rPr>
          <w:rFonts w:hint="eastAsia"/>
          <w:rtl/>
        </w:rPr>
        <w:t>היה</w:t>
      </w:r>
      <w:r w:rsidRPr="005F35D1">
        <w:rPr>
          <w:rtl/>
        </w:rPr>
        <w:t xml:space="preserve"> </w:t>
      </w:r>
      <w:r w:rsidRPr="005F35D1">
        <w:rPr>
          <w:rFonts w:hint="eastAsia"/>
          <w:rtl/>
        </w:rPr>
        <w:t>בוחר</w:t>
      </w:r>
      <w:r w:rsidRPr="005F35D1">
        <w:rPr>
          <w:rtl/>
        </w:rPr>
        <w:t xml:space="preserve"> </w:t>
      </w:r>
      <w:r w:rsidRPr="005F35D1">
        <w:rPr>
          <w:rFonts w:hint="eastAsia"/>
          <w:rtl/>
        </w:rPr>
        <w:t>לבצע</w:t>
      </w:r>
      <w:r w:rsidRPr="005F35D1">
        <w:rPr>
          <w:rtl/>
        </w:rPr>
        <w:t xml:space="preserve"> </w:t>
      </w:r>
      <w:r w:rsidRPr="005F35D1">
        <w:rPr>
          <w:rFonts w:hint="eastAsia"/>
          <w:rtl/>
        </w:rPr>
        <w:t>עסקים</w:t>
      </w:r>
      <w:r w:rsidRPr="005F35D1">
        <w:rPr>
          <w:rtl/>
        </w:rPr>
        <w:t xml:space="preserve"> </w:t>
      </w:r>
      <w:r w:rsidRPr="005F35D1">
        <w:rPr>
          <w:rFonts w:hint="eastAsia"/>
          <w:rtl/>
        </w:rPr>
        <w:t>עם</w:t>
      </w:r>
      <w:r w:rsidRPr="005F35D1">
        <w:rPr>
          <w:rtl/>
        </w:rPr>
        <w:t xml:space="preserve"> </w:t>
      </w:r>
      <w:r w:rsidRPr="005F35D1">
        <w:rPr>
          <w:rFonts w:hint="eastAsia"/>
          <w:rtl/>
        </w:rPr>
        <w:t>המערער</w:t>
      </w:r>
      <w:r w:rsidRPr="005F35D1">
        <w:rPr>
          <w:rtl/>
        </w:rPr>
        <w:t xml:space="preserve">, </w:t>
      </w:r>
      <w:r w:rsidRPr="005F35D1">
        <w:rPr>
          <w:rFonts w:hint="eastAsia"/>
          <w:rtl/>
        </w:rPr>
        <w:t>אילו</w:t>
      </w:r>
      <w:r w:rsidRPr="005F35D1">
        <w:rPr>
          <w:rtl/>
        </w:rPr>
        <w:t xml:space="preserve"> </w:t>
      </w:r>
      <w:r w:rsidRPr="005F35D1">
        <w:rPr>
          <w:rFonts w:hint="eastAsia"/>
          <w:rtl/>
        </w:rPr>
        <w:t>לאחר</w:t>
      </w:r>
      <w:r w:rsidRPr="005F35D1">
        <w:rPr>
          <w:rtl/>
        </w:rPr>
        <w:t xml:space="preserve"> </w:t>
      </w:r>
      <w:r w:rsidRPr="005F35D1">
        <w:rPr>
          <w:rFonts w:hint="eastAsia"/>
          <w:rtl/>
        </w:rPr>
        <w:t>מועד</w:t>
      </w:r>
      <w:r w:rsidRPr="005F35D1">
        <w:rPr>
          <w:rtl/>
        </w:rPr>
        <w:t xml:space="preserve"> </w:t>
      </w:r>
      <w:r w:rsidRPr="005F35D1">
        <w:rPr>
          <w:rFonts w:hint="eastAsia"/>
          <w:rtl/>
        </w:rPr>
        <w:t>המיזוג</w:t>
      </w:r>
      <w:r w:rsidRPr="005F35D1">
        <w:rPr>
          <w:rtl/>
        </w:rPr>
        <w:t xml:space="preserve"> </w:t>
      </w:r>
      <w:r w:rsidRPr="005F35D1">
        <w:rPr>
          <w:rFonts w:hint="eastAsia"/>
          <w:rtl/>
        </w:rPr>
        <w:t>היה</w:t>
      </w:r>
      <w:r w:rsidRPr="005F35D1">
        <w:rPr>
          <w:rtl/>
        </w:rPr>
        <w:t xml:space="preserve"> </w:t>
      </w:r>
      <w:r w:rsidRPr="005F35D1">
        <w:rPr>
          <w:rFonts w:hint="eastAsia"/>
          <w:rtl/>
        </w:rPr>
        <w:t>מקים</w:t>
      </w:r>
      <w:r w:rsidRPr="005F35D1">
        <w:rPr>
          <w:rtl/>
        </w:rPr>
        <w:t xml:space="preserve"> </w:t>
      </w:r>
      <w:r w:rsidRPr="005F35D1">
        <w:rPr>
          <w:rFonts w:hint="eastAsia"/>
          <w:rtl/>
        </w:rPr>
        <w:t>עסק</w:t>
      </w:r>
      <w:r w:rsidRPr="005F35D1">
        <w:rPr>
          <w:rtl/>
        </w:rPr>
        <w:t xml:space="preserve"> </w:t>
      </w:r>
      <w:r w:rsidRPr="005F35D1">
        <w:rPr>
          <w:rFonts w:hint="eastAsia"/>
          <w:rtl/>
        </w:rPr>
        <w:t>חדש</w:t>
      </w:r>
      <w:r w:rsidRPr="005F35D1">
        <w:rPr>
          <w:rtl/>
        </w:rPr>
        <w:t xml:space="preserve"> </w:t>
      </w:r>
      <w:r w:rsidRPr="005F35D1">
        <w:rPr>
          <w:rFonts w:hint="eastAsia"/>
          <w:rtl/>
        </w:rPr>
        <w:t>בתחום</w:t>
      </w:r>
      <w:r w:rsidRPr="005F35D1">
        <w:rPr>
          <w:rtl/>
        </w:rPr>
        <w:t xml:space="preserve"> </w:t>
      </w:r>
      <w:r w:rsidRPr="005F35D1">
        <w:rPr>
          <w:rFonts w:hint="eastAsia"/>
          <w:rtl/>
        </w:rPr>
        <w:t>הרכשת</w:t>
      </w:r>
      <w:r w:rsidRPr="005F35D1">
        <w:rPr>
          <w:rtl/>
        </w:rPr>
        <w:t xml:space="preserve"> </w:t>
      </w:r>
      <w:r w:rsidRPr="005F35D1">
        <w:rPr>
          <w:rFonts w:hint="eastAsia"/>
          <w:rtl/>
        </w:rPr>
        <w:t>מטרות</w:t>
      </w:r>
      <w:r>
        <w:rPr>
          <w:rFonts w:hint="cs"/>
          <w:rtl/>
        </w:rPr>
        <w:t>" (פסקה</w:t>
      </w:r>
      <w:r w:rsidRPr="005F35D1">
        <w:rPr>
          <w:rFonts w:hint="cs"/>
          <w:rtl/>
        </w:rPr>
        <w:t xml:space="preserve"> </w:t>
      </w:r>
      <w:r>
        <w:rPr>
          <w:rFonts w:hint="cs"/>
          <w:rtl/>
        </w:rPr>
        <w:t>78 לפסק הדין קמא</w:t>
      </w:r>
      <w:r w:rsidRPr="005F35D1">
        <w:rPr>
          <w:rFonts w:hint="cs"/>
          <w:rtl/>
        </w:rPr>
        <w:t>).</w:t>
      </w:r>
    </w:p>
    <w:p w:rsidR="00B70D40" w:rsidRDefault="00B70D40" w:rsidP="00B70D40">
      <w:pPr>
        <w:pStyle w:val="Ruller5"/>
        <w:rPr>
          <w:rtl/>
        </w:rPr>
      </w:pPr>
    </w:p>
    <w:p w:rsidR="00B70D40" w:rsidRDefault="00B70D40" w:rsidP="00B70D40">
      <w:pPr>
        <w:pStyle w:val="Ruller41"/>
        <w:rPr>
          <w:rtl/>
        </w:rPr>
      </w:pPr>
      <w:r>
        <w:rPr>
          <w:rtl/>
        </w:rPr>
        <w:tab/>
      </w:r>
      <w:r>
        <w:rPr>
          <w:rFonts w:hint="cs"/>
          <w:rtl/>
        </w:rPr>
        <w:t>וכן:</w:t>
      </w:r>
    </w:p>
    <w:p w:rsidR="00B70D40" w:rsidRPr="00832426" w:rsidRDefault="00B70D40" w:rsidP="00B70D40">
      <w:pPr>
        <w:pStyle w:val="Ruller5"/>
        <w:rPr>
          <w:sz w:val="24"/>
          <w:szCs w:val="24"/>
          <w:rtl/>
        </w:rPr>
      </w:pPr>
    </w:p>
    <w:p w:rsidR="00B70D40" w:rsidRDefault="00B70D40" w:rsidP="00B70D40">
      <w:pPr>
        <w:pStyle w:val="Ruller5"/>
        <w:rPr>
          <w:rtl/>
        </w:rPr>
      </w:pPr>
      <w:r>
        <w:rPr>
          <w:rFonts w:hint="cs"/>
          <w:rtl/>
        </w:rPr>
        <w:t>"</w:t>
      </w:r>
      <w:r>
        <w:rPr>
          <w:rFonts w:hint="eastAsia"/>
          <w:rtl/>
        </w:rPr>
        <w:t>מוניטין</w:t>
      </w:r>
      <w:r>
        <w:rPr>
          <w:rtl/>
        </w:rPr>
        <w:t xml:space="preserve"> </w:t>
      </w:r>
      <w:r>
        <w:rPr>
          <w:rFonts w:hint="eastAsia"/>
          <w:rtl/>
        </w:rPr>
        <w:t>זה</w:t>
      </w:r>
      <w:r>
        <w:rPr>
          <w:rtl/>
        </w:rPr>
        <w:t xml:space="preserve"> </w:t>
      </w:r>
      <w:r>
        <w:rPr>
          <w:rFonts w:hint="eastAsia"/>
          <w:rtl/>
        </w:rPr>
        <w:t>בא</w:t>
      </w:r>
      <w:r>
        <w:rPr>
          <w:rtl/>
        </w:rPr>
        <w:t xml:space="preserve"> </w:t>
      </w:r>
      <w:r>
        <w:rPr>
          <w:rFonts w:hint="eastAsia"/>
          <w:rtl/>
        </w:rPr>
        <w:t>לידי</w:t>
      </w:r>
      <w:r>
        <w:rPr>
          <w:rtl/>
        </w:rPr>
        <w:t xml:space="preserve"> </w:t>
      </w:r>
      <w:r>
        <w:rPr>
          <w:rFonts w:hint="eastAsia"/>
          <w:rtl/>
        </w:rPr>
        <w:t>ביטוי</w:t>
      </w:r>
      <w:r>
        <w:rPr>
          <w:rtl/>
        </w:rPr>
        <w:t xml:space="preserve"> </w:t>
      </w:r>
      <w:r>
        <w:rPr>
          <w:rFonts w:hint="eastAsia"/>
          <w:rtl/>
        </w:rPr>
        <w:t>בין</w:t>
      </w:r>
      <w:r>
        <w:rPr>
          <w:rtl/>
        </w:rPr>
        <w:t xml:space="preserve"> </w:t>
      </w:r>
      <w:r>
        <w:rPr>
          <w:rFonts w:hint="eastAsia"/>
          <w:rtl/>
        </w:rPr>
        <w:t>היתר</w:t>
      </w:r>
      <w:r>
        <w:rPr>
          <w:rFonts w:hint="cs"/>
          <w:rtl/>
        </w:rPr>
        <w:t xml:space="preserve">... </w:t>
      </w:r>
      <w:r>
        <w:rPr>
          <w:rFonts w:hint="eastAsia"/>
          <w:rtl/>
        </w:rPr>
        <w:t>בכך</w:t>
      </w:r>
      <w:r>
        <w:rPr>
          <w:rtl/>
        </w:rPr>
        <w:t xml:space="preserve"> </w:t>
      </w:r>
      <w:r>
        <w:rPr>
          <w:rFonts w:hint="eastAsia"/>
          <w:rtl/>
        </w:rPr>
        <w:t>שאילו</w:t>
      </w:r>
      <w:r>
        <w:rPr>
          <w:rtl/>
        </w:rPr>
        <w:t xml:space="preserve"> </w:t>
      </w:r>
      <w:r>
        <w:rPr>
          <w:rFonts w:hint="eastAsia"/>
          <w:rtl/>
        </w:rPr>
        <w:t>המערער</w:t>
      </w:r>
      <w:r>
        <w:rPr>
          <w:rtl/>
        </w:rPr>
        <w:t xml:space="preserve"> </w:t>
      </w:r>
      <w:r>
        <w:rPr>
          <w:rFonts w:hint="eastAsia"/>
          <w:rtl/>
        </w:rPr>
        <w:t>היה</w:t>
      </w:r>
      <w:r>
        <w:rPr>
          <w:rtl/>
        </w:rPr>
        <w:t xml:space="preserve"> </w:t>
      </w:r>
      <w:r>
        <w:rPr>
          <w:rFonts w:hint="eastAsia"/>
          <w:rtl/>
        </w:rPr>
        <w:t>עוזב</w:t>
      </w:r>
      <w:r>
        <w:rPr>
          <w:rtl/>
        </w:rPr>
        <w:t xml:space="preserve"> </w:t>
      </w:r>
      <w:r>
        <w:rPr>
          <w:rFonts w:hint="eastAsia"/>
          <w:rtl/>
        </w:rPr>
        <w:t>את</w:t>
      </w:r>
      <w:r>
        <w:rPr>
          <w:rtl/>
        </w:rPr>
        <w:t xml:space="preserve"> </w:t>
      </w:r>
      <w:r>
        <w:rPr>
          <w:rFonts w:hint="eastAsia"/>
          <w:rtl/>
        </w:rPr>
        <w:t>אזימוט</w:t>
      </w:r>
      <w:r>
        <w:rPr>
          <w:rtl/>
        </w:rPr>
        <w:t xml:space="preserve">, </w:t>
      </w:r>
      <w:r>
        <w:rPr>
          <w:rFonts w:hint="eastAsia"/>
          <w:rtl/>
        </w:rPr>
        <w:t>היה</w:t>
      </w:r>
      <w:r>
        <w:rPr>
          <w:rtl/>
        </w:rPr>
        <w:t xml:space="preserve"> </w:t>
      </w:r>
      <w:r>
        <w:rPr>
          <w:rFonts w:hint="eastAsia"/>
          <w:rtl/>
        </w:rPr>
        <w:t>יכול</w:t>
      </w:r>
      <w:r>
        <w:rPr>
          <w:rtl/>
        </w:rPr>
        <w:t xml:space="preserve"> </w:t>
      </w:r>
      <w:r>
        <w:rPr>
          <w:rFonts w:hint="eastAsia"/>
          <w:rtl/>
        </w:rPr>
        <w:t>להמשיך</w:t>
      </w:r>
      <w:r>
        <w:rPr>
          <w:rtl/>
        </w:rPr>
        <w:t xml:space="preserve"> </w:t>
      </w:r>
      <w:r>
        <w:rPr>
          <w:rFonts w:hint="eastAsia"/>
          <w:rtl/>
        </w:rPr>
        <w:t>לבצע</w:t>
      </w:r>
      <w:r>
        <w:rPr>
          <w:rtl/>
        </w:rPr>
        <w:t xml:space="preserve"> </w:t>
      </w:r>
      <w:r>
        <w:rPr>
          <w:rFonts w:hint="eastAsia"/>
          <w:rtl/>
        </w:rPr>
        <w:t>עסקים</w:t>
      </w:r>
      <w:r>
        <w:rPr>
          <w:rtl/>
        </w:rPr>
        <w:t xml:space="preserve"> </w:t>
      </w:r>
      <w:r>
        <w:rPr>
          <w:rFonts w:hint="eastAsia"/>
          <w:rtl/>
        </w:rPr>
        <w:t>עם</w:t>
      </w:r>
      <w:r>
        <w:rPr>
          <w:rtl/>
        </w:rPr>
        <w:t xml:space="preserve"> </w:t>
      </w:r>
      <w:r>
        <w:rPr>
          <w:rFonts w:hint="eastAsia"/>
          <w:rtl/>
        </w:rPr>
        <w:t>אותם</w:t>
      </w:r>
      <w:r>
        <w:rPr>
          <w:rtl/>
        </w:rPr>
        <w:t xml:space="preserve"> </w:t>
      </w:r>
      <w:r>
        <w:rPr>
          <w:rFonts w:hint="eastAsia"/>
          <w:rtl/>
        </w:rPr>
        <w:t>לקוחות</w:t>
      </w:r>
      <w:r>
        <w:rPr>
          <w:rtl/>
        </w:rPr>
        <w:t xml:space="preserve"> </w:t>
      </w:r>
      <w:r>
        <w:rPr>
          <w:rFonts w:hint="eastAsia"/>
          <w:rtl/>
        </w:rPr>
        <w:t>ועוד</w:t>
      </w:r>
      <w:r>
        <w:rPr>
          <w:rtl/>
        </w:rPr>
        <w:t xml:space="preserve">... </w:t>
      </w:r>
      <w:r>
        <w:rPr>
          <w:rFonts w:hint="cs"/>
          <w:rtl/>
        </w:rPr>
        <w:t>" (פסקה 76 לפסק הדין קמא).</w:t>
      </w:r>
    </w:p>
    <w:p w:rsidR="00B70D40" w:rsidRPr="005F35D1" w:rsidRDefault="00B70D40" w:rsidP="00B70D40">
      <w:pPr>
        <w:pStyle w:val="Ruller5"/>
        <w:rPr>
          <w:rtl/>
        </w:rPr>
      </w:pPr>
    </w:p>
    <w:p w:rsidR="00B70D40" w:rsidRDefault="00B70D40" w:rsidP="00B70D40">
      <w:pPr>
        <w:pStyle w:val="Ruller41"/>
        <w:rPr>
          <w:rtl/>
        </w:rPr>
      </w:pPr>
      <w:r>
        <w:rPr>
          <w:rtl/>
        </w:rPr>
        <w:tab/>
      </w:r>
      <w:r>
        <w:rPr>
          <w:rFonts w:hint="cs"/>
          <w:rtl/>
        </w:rPr>
        <w:t xml:space="preserve">הקביעות בעניין </w:t>
      </w:r>
      <w:proofErr w:type="spellStart"/>
      <w:r w:rsidRPr="00DC7C1A">
        <w:rPr>
          <w:rFonts w:ascii="Century" w:hAnsi="Century" w:cs="Miriam" w:hint="cs"/>
          <w:b/>
          <w:spacing w:val="0"/>
          <w:szCs w:val="24"/>
          <w:rtl/>
        </w:rPr>
        <w:t>גנגינה</w:t>
      </w:r>
      <w:proofErr w:type="spellEnd"/>
      <w:r>
        <w:rPr>
          <w:rFonts w:hint="cs"/>
          <w:rtl/>
        </w:rPr>
        <w:t xml:space="preserve"> יפות גם לענייננו. אכן, </w:t>
      </w:r>
      <w:proofErr w:type="spellStart"/>
      <w:r>
        <w:rPr>
          <w:rFonts w:hint="cs"/>
          <w:rtl/>
        </w:rPr>
        <w:t>ריזמן</w:t>
      </w:r>
      <w:proofErr w:type="spellEnd"/>
      <w:r>
        <w:rPr>
          <w:rFonts w:hint="cs"/>
          <w:rtl/>
        </w:rPr>
        <w:t xml:space="preserve"> פעל הן בכובעו היזמי כמייסדה של אזימוט והן בכובעו כמנהל פעיל שלה, כפי שנסקר היטב על ידי בית משפט קמא. כבר צוין, כי</w:t>
      </w:r>
      <w:r w:rsidRPr="00DC7C1A">
        <w:rPr>
          <w:rtl/>
        </w:rPr>
        <w:t xml:space="preserve"> </w:t>
      </w:r>
      <w:r w:rsidRPr="00DC7C1A">
        <w:rPr>
          <w:rFonts w:hint="eastAsia"/>
          <w:rtl/>
        </w:rPr>
        <w:t>ב</w:t>
      </w:r>
      <w:r>
        <w:rPr>
          <w:rFonts w:hint="cs"/>
          <w:rtl/>
        </w:rPr>
        <w:t>מקרה דנן ל</w:t>
      </w:r>
      <w:r w:rsidRPr="00DC7C1A">
        <w:rPr>
          <w:rFonts w:hint="eastAsia"/>
          <w:rtl/>
        </w:rPr>
        <w:t>א</w:t>
      </w:r>
      <w:r w:rsidRPr="00DC7C1A">
        <w:rPr>
          <w:rtl/>
        </w:rPr>
        <w:t xml:space="preserve"> </w:t>
      </w:r>
      <w:r w:rsidRPr="00DC7C1A">
        <w:rPr>
          <w:rFonts w:hint="eastAsia"/>
          <w:rtl/>
        </w:rPr>
        <w:t>נטען</w:t>
      </w:r>
      <w:r w:rsidRPr="00DC7C1A">
        <w:rPr>
          <w:rtl/>
        </w:rPr>
        <w:t xml:space="preserve"> </w:t>
      </w:r>
      <w:r w:rsidRPr="00DC7C1A">
        <w:rPr>
          <w:rFonts w:hint="eastAsia"/>
          <w:rtl/>
        </w:rPr>
        <w:t>וממילא</w:t>
      </w:r>
      <w:r w:rsidRPr="00DC7C1A">
        <w:rPr>
          <w:rtl/>
        </w:rPr>
        <w:t xml:space="preserve"> </w:t>
      </w:r>
      <w:r w:rsidRPr="00DC7C1A">
        <w:rPr>
          <w:rFonts w:hint="eastAsia"/>
          <w:rtl/>
        </w:rPr>
        <w:t>לא</w:t>
      </w:r>
      <w:r w:rsidRPr="00DC7C1A">
        <w:rPr>
          <w:rtl/>
        </w:rPr>
        <w:t xml:space="preserve"> </w:t>
      </w:r>
      <w:r w:rsidRPr="00DC7C1A">
        <w:rPr>
          <w:rFonts w:hint="eastAsia"/>
          <w:rtl/>
        </w:rPr>
        <w:t>הוכח</w:t>
      </w:r>
      <w:r w:rsidRPr="00DC7C1A">
        <w:rPr>
          <w:rtl/>
        </w:rPr>
        <w:t xml:space="preserve"> </w:t>
      </w:r>
      <w:r w:rsidRPr="00DC7C1A">
        <w:rPr>
          <w:rFonts w:hint="eastAsia"/>
          <w:rtl/>
        </w:rPr>
        <w:t>כי</w:t>
      </w:r>
      <w:r w:rsidRPr="00DC7C1A">
        <w:rPr>
          <w:rtl/>
        </w:rPr>
        <w:t xml:space="preserve"> </w:t>
      </w:r>
      <w:proofErr w:type="spellStart"/>
      <w:r>
        <w:rPr>
          <w:rFonts w:hint="eastAsia"/>
          <w:rtl/>
        </w:rPr>
        <w:t>ריזמן</w:t>
      </w:r>
      <w:proofErr w:type="spellEnd"/>
      <w:r w:rsidRPr="00DC7C1A">
        <w:rPr>
          <w:rtl/>
        </w:rPr>
        <w:t xml:space="preserve"> </w:t>
      </w:r>
      <w:r w:rsidRPr="00DC7C1A">
        <w:rPr>
          <w:rFonts w:hint="eastAsia"/>
          <w:rtl/>
        </w:rPr>
        <w:t>התחייב</w:t>
      </w:r>
      <w:r w:rsidRPr="00DC7C1A">
        <w:rPr>
          <w:rtl/>
        </w:rPr>
        <w:t xml:space="preserve"> </w:t>
      </w:r>
      <w:r w:rsidRPr="00DC7C1A">
        <w:rPr>
          <w:rFonts w:hint="eastAsia"/>
          <w:rtl/>
        </w:rPr>
        <w:t>לפרוש</w:t>
      </w:r>
      <w:r w:rsidRPr="00DC7C1A">
        <w:rPr>
          <w:rtl/>
        </w:rPr>
        <w:t xml:space="preserve"> </w:t>
      </w:r>
      <w:r w:rsidRPr="00DC7C1A">
        <w:rPr>
          <w:rFonts w:hint="eastAsia"/>
          <w:rtl/>
        </w:rPr>
        <w:t>לחלוטין</w:t>
      </w:r>
      <w:r w:rsidRPr="00DC7C1A">
        <w:rPr>
          <w:rtl/>
        </w:rPr>
        <w:t xml:space="preserve"> </w:t>
      </w:r>
      <w:r w:rsidRPr="00DC7C1A">
        <w:rPr>
          <w:rFonts w:hint="eastAsia"/>
          <w:rtl/>
        </w:rPr>
        <w:t>מהתחום</w:t>
      </w:r>
      <w:r w:rsidRPr="00DC7C1A">
        <w:rPr>
          <w:rtl/>
        </w:rPr>
        <w:t xml:space="preserve"> </w:t>
      </w:r>
      <w:r w:rsidRPr="00DC7C1A">
        <w:rPr>
          <w:rFonts w:hint="eastAsia"/>
          <w:rtl/>
        </w:rPr>
        <w:t>העסקי</w:t>
      </w:r>
      <w:r w:rsidRPr="00DC7C1A">
        <w:rPr>
          <w:rtl/>
        </w:rPr>
        <w:t xml:space="preserve"> </w:t>
      </w:r>
      <w:r w:rsidRPr="00DC7C1A">
        <w:rPr>
          <w:rFonts w:hint="eastAsia"/>
          <w:rtl/>
        </w:rPr>
        <w:t>שבו</w:t>
      </w:r>
      <w:r w:rsidRPr="00DC7C1A">
        <w:rPr>
          <w:rtl/>
        </w:rPr>
        <w:t xml:space="preserve"> </w:t>
      </w:r>
      <w:r w:rsidRPr="00DC7C1A">
        <w:rPr>
          <w:rFonts w:hint="eastAsia"/>
          <w:rtl/>
        </w:rPr>
        <w:t>פעלה</w:t>
      </w:r>
      <w:r w:rsidRPr="00DC7C1A">
        <w:rPr>
          <w:rtl/>
        </w:rPr>
        <w:t xml:space="preserve"> </w:t>
      </w:r>
      <w:r w:rsidRPr="00DC7C1A">
        <w:rPr>
          <w:rFonts w:hint="eastAsia"/>
          <w:rtl/>
        </w:rPr>
        <w:t>אזימוט</w:t>
      </w:r>
      <w:r>
        <w:rPr>
          <w:rFonts w:hint="cs"/>
          <w:rtl/>
        </w:rPr>
        <w:t>, אלא ש</w:t>
      </w:r>
      <w:r w:rsidRPr="00DC7C1A">
        <w:rPr>
          <w:rFonts w:hint="eastAsia"/>
          <w:rtl/>
        </w:rPr>
        <w:t>התחייבותו</w:t>
      </w:r>
      <w:r w:rsidRPr="00DC7C1A">
        <w:rPr>
          <w:rtl/>
        </w:rPr>
        <w:t xml:space="preserve"> </w:t>
      </w:r>
      <w:r>
        <w:rPr>
          <w:rFonts w:hint="cs"/>
          <w:rtl/>
        </w:rPr>
        <w:t>הייתה</w:t>
      </w:r>
      <w:r w:rsidRPr="00DC7C1A">
        <w:rPr>
          <w:rtl/>
        </w:rPr>
        <w:t xml:space="preserve"> </w:t>
      </w:r>
      <w:r w:rsidRPr="00DC7C1A">
        <w:rPr>
          <w:rFonts w:hint="eastAsia"/>
          <w:rtl/>
        </w:rPr>
        <w:t>שלא</w:t>
      </w:r>
      <w:r w:rsidRPr="00DC7C1A">
        <w:rPr>
          <w:rtl/>
        </w:rPr>
        <w:t xml:space="preserve"> </w:t>
      </w:r>
      <w:r w:rsidRPr="00DC7C1A">
        <w:rPr>
          <w:rFonts w:hint="eastAsia"/>
          <w:rtl/>
        </w:rPr>
        <w:t>להתחרות</w:t>
      </w:r>
      <w:r w:rsidRPr="00DC7C1A">
        <w:rPr>
          <w:rtl/>
        </w:rPr>
        <w:t xml:space="preserve"> </w:t>
      </w:r>
      <w:r w:rsidRPr="00DC7C1A">
        <w:rPr>
          <w:rFonts w:hint="eastAsia"/>
          <w:rtl/>
        </w:rPr>
        <w:t>ב</w:t>
      </w:r>
      <w:r>
        <w:rPr>
          <w:rFonts w:hint="cs"/>
          <w:rtl/>
        </w:rPr>
        <w:t>ה</w:t>
      </w:r>
      <w:r w:rsidRPr="00DC7C1A">
        <w:rPr>
          <w:rtl/>
        </w:rPr>
        <w:t xml:space="preserve"> </w:t>
      </w:r>
      <w:r>
        <w:rPr>
          <w:rFonts w:hint="cs"/>
          <w:rtl/>
        </w:rPr>
        <w:t>למשך</w:t>
      </w:r>
      <w:r w:rsidRPr="00DC7C1A">
        <w:rPr>
          <w:rtl/>
        </w:rPr>
        <w:t xml:space="preserve"> 4 </w:t>
      </w:r>
      <w:r w:rsidRPr="00DC7C1A">
        <w:rPr>
          <w:rFonts w:hint="eastAsia"/>
          <w:rtl/>
        </w:rPr>
        <w:t>שנים</w:t>
      </w:r>
      <w:r w:rsidRPr="00DC7C1A">
        <w:rPr>
          <w:rtl/>
        </w:rPr>
        <w:t xml:space="preserve"> </w:t>
      </w:r>
      <w:r w:rsidRPr="00DC7C1A">
        <w:rPr>
          <w:rFonts w:hint="eastAsia"/>
          <w:rtl/>
        </w:rPr>
        <w:t>בלבד</w:t>
      </w:r>
      <w:r w:rsidRPr="00DC7C1A">
        <w:rPr>
          <w:rtl/>
        </w:rPr>
        <w:t>.</w:t>
      </w:r>
      <w:r>
        <w:rPr>
          <w:rFonts w:hint="cs"/>
          <w:rtl/>
        </w:rPr>
        <w:t xml:space="preserve"> בנסיבות אלו, ועל פי אמות המידה שפורטו לעיל, סבורני כי המסקנה המתבקשת היא כי התחייבותו של </w:t>
      </w:r>
      <w:proofErr w:type="spellStart"/>
      <w:r>
        <w:rPr>
          <w:rFonts w:hint="cs"/>
          <w:rtl/>
        </w:rPr>
        <w:t>ריזמן</w:t>
      </w:r>
      <w:proofErr w:type="spellEnd"/>
      <w:r>
        <w:rPr>
          <w:rFonts w:hint="cs"/>
          <w:rtl/>
        </w:rPr>
        <w:t xml:space="preserve"> אינה עולה כדי </w:t>
      </w:r>
      <w:r w:rsidRPr="008F3110">
        <w:rPr>
          <w:rtl/>
        </w:rPr>
        <w:t>"</w:t>
      </w:r>
      <w:r w:rsidRPr="008F3110">
        <w:rPr>
          <w:rFonts w:hint="eastAsia"/>
          <w:rtl/>
        </w:rPr>
        <w:t>גדיעת</w:t>
      </w:r>
      <w:r w:rsidRPr="008F3110">
        <w:rPr>
          <w:rtl/>
        </w:rPr>
        <w:t xml:space="preserve"> </w:t>
      </w:r>
      <w:r w:rsidRPr="008F3110">
        <w:rPr>
          <w:rFonts w:hint="eastAsia"/>
          <w:rtl/>
        </w:rPr>
        <w:t>העץ</w:t>
      </w:r>
      <w:r>
        <w:rPr>
          <w:rtl/>
        </w:rPr>
        <w:t>"</w:t>
      </w:r>
      <w:r>
        <w:rPr>
          <w:rFonts w:hint="cs"/>
          <w:rtl/>
        </w:rPr>
        <w:t xml:space="preserve">. לכן, אף אם ניתן לשעות לטענה כי בחינה מהותית של העסקה מובילה לכך שיש לראות חלק מן התמורה מעסקת המיזוג כתקבול שניתן בגין התחייבות </w:t>
      </w:r>
      <w:proofErr w:type="spellStart"/>
      <w:r>
        <w:rPr>
          <w:rFonts w:hint="cs"/>
          <w:rtl/>
        </w:rPr>
        <w:t>ריזמן</w:t>
      </w:r>
      <w:proofErr w:type="spellEnd"/>
      <w:r>
        <w:rPr>
          <w:rFonts w:hint="cs"/>
          <w:rtl/>
        </w:rPr>
        <w:t xml:space="preserve">, אזי יש לראות בתקבול זה כהכנסה </w:t>
      </w:r>
      <w:proofErr w:type="spellStart"/>
      <w:r>
        <w:rPr>
          <w:rFonts w:hint="cs"/>
          <w:rtl/>
        </w:rPr>
        <w:t>פירותית</w:t>
      </w:r>
      <w:proofErr w:type="spellEnd"/>
      <w:r>
        <w:rPr>
          <w:rFonts w:hint="cs"/>
          <w:rtl/>
        </w:rPr>
        <w:t xml:space="preserve"> ולא כהכנסה הונית.</w:t>
      </w:r>
    </w:p>
    <w:p w:rsidR="00B70D40" w:rsidRDefault="00B70D40" w:rsidP="00B70D40">
      <w:pPr>
        <w:pStyle w:val="Ruller41"/>
        <w:rPr>
          <w:rtl/>
        </w:rPr>
      </w:pPr>
    </w:p>
    <w:p w:rsidR="00B70D40" w:rsidRPr="004806B5" w:rsidRDefault="00B70D40" w:rsidP="00B70D40">
      <w:pPr>
        <w:pStyle w:val="Ruller4"/>
        <w:numPr>
          <w:ilvl w:val="0"/>
          <w:numId w:val="38"/>
        </w:numPr>
        <w:tabs>
          <w:tab w:val="num" w:pos="907"/>
        </w:tabs>
        <w:ind w:left="0" w:firstLine="0"/>
        <w:rPr>
          <w:rtl/>
        </w:rPr>
      </w:pPr>
      <w:r>
        <w:rPr>
          <w:rtl/>
        </w:rPr>
        <w:tab/>
      </w:r>
      <w:r w:rsidRPr="004806B5">
        <w:rPr>
          <w:rFonts w:hint="cs"/>
          <w:rtl/>
        </w:rPr>
        <w:t xml:space="preserve">לבסוף, אציין כי "שיחות הרגעה" עם לקוחות או פעולות אקטיביות לשימור הלקוחות מצד </w:t>
      </w:r>
      <w:proofErr w:type="spellStart"/>
      <w:r>
        <w:rPr>
          <w:rFonts w:hint="cs"/>
          <w:rtl/>
        </w:rPr>
        <w:t>ריזמן</w:t>
      </w:r>
      <w:proofErr w:type="spellEnd"/>
      <w:r w:rsidRPr="004806B5">
        <w:rPr>
          <w:rFonts w:hint="cs"/>
          <w:rtl/>
        </w:rPr>
        <w:t xml:space="preserve"> לאחר עזיבתו את אזימוט, אינן שקולות להעברת פירות מוניטין אישי. אף אם הייתי סבור כי יש לראות בחלק כלשהו מן התקבול כתמורה בעבור פעולות אלה, לא היה בכך כדי לשנות ממסקנתי לפיה בנסיבות העניין מדובר בתקבול </w:t>
      </w:r>
      <w:proofErr w:type="spellStart"/>
      <w:r w:rsidRPr="004806B5">
        <w:rPr>
          <w:rFonts w:hint="cs"/>
          <w:rtl/>
        </w:rPr>
        <w:t>פירותי</w:t>
      </w:r>
      <w:proofErr w:type="spellEnd"/>
      <w:r w:rsidRPr="004806B5">
        <w:rPr>
          <w:rFonts w:hint="cs"/>
          <w:rtl/>
        </w:rPr>
        <w:t xml:space="preserve"> ולא בתקבול הוני. יפים לעניין זה הדברים הבאים, בשינויים המחויבים:</w:t>
      </w:r>
    </w:p>
    <w:p w:rsidR="00B70D40" w:rsidRPr="004806B5" w:rsidRDefault="00B70D40" w:rsidP="00B70D40">
      <w:pPr>
        <w:pStyle w:val="Ruller41"/>
        <w:rPr>
          <w:sz w:val="24"/>
          <w:szCs w:val="24"/>
          <w:rtl/>
        </w:rPr>
      </w:pPr>
    </w:p>
    <w:p w:rsidR="00B70D40" w:rsidRPr="0083551A" w:rsidRDefault="00B70D40" w:rsidP="00B70D40">
      <w:pPr>
        <w:pStyle w:val="Ruller5"/>
        <w:rPr>
          <w:rtl/>
        </w:rPr>
      </w:pPr>
      <w:r w:rsidRPr="004806B5">
        <w:rPr>
          <w:rFonts w:hint="cs"/>
          <w:rtl/>
        </w:rPr>
        <w:t>"שאיפתו של המעביד 'לנטרל' את הפגיעה הטמונה בעובד-הפורש, אין פירושה כי לדידו של העובד מדובר בהכרח ב'גדיעת העץ'" (</w:t>
      </w:r>
      <w:r w:rsidRPr="004806B5">
        <w:rPr>
          <w:rFonts w:ascii="Century" w:hAnsi="Century" w:hint="cs"/>
          <w:rtl/>
        </w:rPr>
        <w:t>עניין</w:t>
      </w:r>
      <w:r w:rsidRPr="004806B5">
        <w:rPr>
          <w:rFonts w:ascii="Century" w:hAnsi="Century" w:cs="Miriam" w:hint="cs"/>
          <w:b/>
          <w:spacing w:val="0"/>
          <w:szCs w:val="24"/>
          <w:rtl/>
        </w:rPr>
        <w:t xml:space="preserve"> ברנע, </w:t>
      </w:r>
      <w:r w:rsidRPr="004806B5">
        <w:rPr>
          <w:rFonts w:hint="cs"/>
          <w:rtl/>
        </w:rPr>
        <w:t xml:space="preserve">פסקה 56 לפסק דינו של השופט </w:t>
      </w:r>
      <w:r w:rsidRPr="004806B5">
        <w:rPr>
          <w:rFonts w:ascii="Century" w:hAnsi="Century" w:cs="Miriam" w:hint="cs"/>
          <w:b/>
          <w:spacing w:val="0"/>
          <w:szCs w:val="24"/>
          <w:rtl/>
        </w:rPr>
        <w:t>עמית</w:t>
      </w:r>
      <w:r w:rsidRPr="004806B5">
        <w:rPr>
          <w:rFonts w:hint="cs"/>
          <w:rtl/>
        </w:rPr>
        <w:t>).</w:t>
      </w:r>
    </w:p>
    <w:p w:rsidR="00B70D40" w:rsidRDefault="00B70D40" w:rsidP="00B70D40">
      <w:pPr>
        <w:pStyle w:val="Ruller41"/>
        <w:rPr>
          <w:rtl/>
        </w:rPr>
      </w:pPr>
    </w:p>
    <w:p w:rsidR="00B70D40" w:rsidRDefault="00B70D40" w:rsidP="00B70D40">
      <w:pPr>
        <w:pStyle w:val="Ruller41"/>
        <w:rPr>
          <w:rFonts w:ascii="Century" w:hAnsi="Century" w:cs="Miriam"/>
          <w:b/>
          <w:spacing w:val="0"/>
          <w:szCs w:val="24"/>
          <w:rtl/>
        </w:rPr>
      </w:pPr>
      <w:r w:rsidRPr="00744A28">
        <w:rPr>
          <w:rFonts w:ascii="Century" w:hAnsi="Century" w:cs="Miriam" w:hint="cs"/>
          <w:b/>
          <w:spacing w:val="0"/>
          <w:szCs w:val="24"/>
          <w:rtl/>
        </w:rPr>
        <w:t>מסקנה</w:t>
      </w:r>
    </w:p>
    <w:p w:rsidR="00B70D40" w:rsidRDefault="00B70D40" w:rsidP="00B70D40">
      <w:pPr>
        <w:pStyle w:val="Ruller41"/>
        <w:rPr>
          <w:rFonts w:ascii="Century" w:hAnsi="Century" w:cs="Miriam"/>
          <w:b/>
          <w:spacing w:val="0"/>
          <w:szCs w:val="24"/>
          <w:rtl/>
        </w:rPr>
      </w:pPr>
    </w:p>
    <w:p w:rsidR="00B70D40" w:rsidRDefault="00B70D40" w:rsidP="00B70D40">
      <w:pPr>
        <w:pStyle w:val="Ruller4"/>
        <w:numPr>
          <w:ilvl w:val="0"/>
          <w:numId w:val="38"/>
        </w:numPr>
        <w:tabs>
          <w:tab w:val="num" w:pos="907"/>
        </w:tabs>
        <w:ind w:left="0" w:firstLine="0"/>
        <w:rPr>
          <w:rtl/>
        </w:rPr>
      </w:pPr>
      <w:r>
        <w:rPr>
          <w:rFonts w:hint="cs"/>
          <w:rtl/>
        </w:rPr>
        <w:t xml:space="preserve">מסקנתי היא כי גם אם ניתן לבחון באופן מהותי את עסקת המיזוג ולייחס חלק מהתמורה שניתנה </w:t>
      </w:r>
      <w:proofErr w:type="spellStart"/>
      <w:r>
        <w:rPr>
          <w:rFonts w:hint="cs"/>
          <w:rtl/>
        </w:rPr>
        <w:t>לריזמן</w:t>
      </w:r>
      <w:proofErr w:type="spellEnd"/>
      <w:r>
        <w:rPr>
          <w:rFonts w:hint="cs"/>
          <w:rtl/>
        </w:rPr>
        <w:t xml:space="preserve"> (ולבעלי מניות המיעוט,</w:t>
      </w:r>
      <w:r w:rsidRPr="000E0700">
        <w:rPr>
          <w:rFonts w:hint="cs"/>
          <w:rtl/>
        </w:rPr>
        <w:t xml:space="preserve"> שהוערכה בשווי של כ-6.8 מיליון דולר), כתמורה שלא בעבור מכר מניות </w:t>
      </w:r>
      <w:r w:rsidRPr="000E0700">
        <w:rPr>
          <w:rtl/>
        </w:rPr>
        <w:t>–</w:t>
      </w:r>
      <w:r w:rsidRPr="000E0700">
        <w:rPr>
          <w:rFonts w:hint="cs"/>
          <w:rtl/>
        </w:rPr>
        <w:t xml:space="preserve"> כפי שנתבקש בית משפט קמא לעשות על ידי המשיבים עצמם </w:t>
      </w:r>
      <w:r w:rsidRPr="000E0700">
        <w:rPr>
          <w:rtl/>
        </w:rPr>
        <w:t>–</w:t>
      </w:r>
      <w:r w:rsidRPr="000E0700">
        <w:rPr>
          <w:rFonts w:hint="cs"/>
          <w:rtl/>
        </w:rPr>
        <w:t xml:space="preserve"> בחינה שכזו מעלה כי מדובר בתמורה שניתנה בעבור התחייבות ל'אי-תחרות' לזמן מוגבל, שאינה עולה כדי</w:t>
      </w:r>
      <w:r>
        <w:rPr>
          <w:rFonts w:hint="cs"/>
          <w:rtl/>
        </w:rPr>
        <w:t xml:space="preserve"> גדיעת מקור ההכנסה </w:t>
      </w:r>
      <w:proofErr w:type="spellStart"/>
      <w:r>
        <w:rPr>
          <w:rFonts w:hint="cs"/>
          <w:rtl/>
        </w:rPr>
        <w:t>לריזמן</w:t>
      </w:r>
      <w:proofErr w:type="spellEnd"/>
      <w:r>
        <w:rPr>
          <w:rFonts w:hint="cs"/>
          <w:rtl/>
        </w:rPr>
        <w:t xml:space="preserve">. לפיכך, מדובר בהכנסה </w:t>
      </w:r>
      <w:proofErr w:type="spellStart"/>
      <w:r>
        <w:rPr>
          <w:rFonts w:hint="cs"/>
          <w:rtl/>
        </w:rPr>
        <w:t>פירותית</w:t>
      </w:r>
      <w:proofErr w:type="spellEnd"/>
      <w:r>
        <w:rPr>
          <w:rFonts w:hint="cs"/>
          <w:rtl/>
        </w:rPr>
        <w:t xml:space="preserve"> ולא בהכנסה הונית.</w:t>
      </w:r>
    </w:p>
    <w:p w:rsidR="00B70D40" w:rsidRDefault="00B70D40" w:rsidP="00B70D40">
      <w:pPr>
        <w:pStyle w:val="Ruller41"/>
        <w:rPr>
          <w:rtl/>
        </w:rPr>
      </w:pPr>
    </w:p>
    <w:p w:rsidR="00B70D40" w:rsidRPr="00B92546" w:rsidRDefault="00B70D40" w:rsidP="00B70D40">
      <w:pPr>
        <w:pStyle w:val="Ruller41"/>
      </w:pPr>
      <w:r>
        <w:rPr>
          <w:rtl/>
        </w:rPr>
        <w:tab/>
      </w:r>
      <w:r>
        <w:rPr>
          <w:rFonts w:hint="cs"/>
          <w:rtl/>
        </w:rPr>
        <w:t xml:space="preserve">אולם, מאחר שפקיד השומה לא טען בשומה שהוציא </w:t>
      </w:r>
      <w:proofErr w:type="spellStart"/>
      <w:r>
        <w:rPr>
          <w:rFonts w:hint="cs"/>
          <w:rtl/>
        </w:rPr>
        <w:t>לריזמן</w:t>
      </w:r>
      <w:proofErr w:type="spellEnd"/>
      <w:r>
        <w:rPr>
          <w:rFonts w:hint="cs"/>
          <w:rtl/>
        </w:rPr>
        <w:t xml:space="preserve"> או בבית המשפט קמא כי מדובר למעשה בהכנסה </w:t>
      </w:r>
      <w:proofErr w:type="spellStart"/>
      <w:r>
        <w:rPr>
          <w:rFonts w:hint="cs"/>
          <w:rtl/>
        </w:rPr>
        <w:t>פירותית</w:t>
      </w:r>
      <w:proofErr w:type="spellEnd"/>
      <w:r>
        <w:rPr>
          <w:rFonts w:hint="cs"/>
          <w:rtl/>
        </w:rPr>
        <w:t>, המתחייבת במס הכנסה שולי, אלא ראה בכל התמורה כהכנסת הונית, המתחייבת במס רווח הון ממכירת מניות על ידי בעל מניות מהותי</w:t>
      </w:r>
      <w:r w:rsidRPr="00D90912">
        <w:rPr>
          <w:rFonts w:hint="cs"/>
          <w:rtl/>
        </w:rPr>
        <w:t xml:space="preserve"> </w:t>
      </w:r>
      <w:r w:rsidRPr="00D90912">
        <w:rPr>
          <w:rtl/>
        </w:rPr>
        <w:t>–</w:t>
      </w:r>
      <w:r w:rsidRPr="00D90912">
        <w:rPr>
          <w:rFonts w:hint="cs"/>
          <w:rtl/>
        </w:rPr>
        <w:t xml:space="preserve"> אני מסכים </w:t>
      </w:r>
      <w:r>
        <w:rPr>
          <w:rFonts w:hint="cs"/>
          <w:rtl/>
        </w:rPr>
        <w:t xml:space="preserve">אפוא </w:t>
      </w:r>
      <w:r w:rsidRPr="00D90912">
        <w:rPr>
          <w:rFonts w:hint="cs"/>
          <w:rtl/>
        </w:rPr>
        <w:t>עם ה</w:t>
      </w:r>
      <w:r>
        <w:rPr>
          <w:rFonts w:hint="cs"/>
          <w:rtl/>
        </w:rPr>
        <w:t>תוצאה אליה הגיע חברי,</w:t>
      </w:r>
      <w:r w:rsidRPr="00D90912">
        <w:rPr>
          <w:rFonts w:hint="cs"/>
          <w:rtl/>
        </w:rPr>
        <w:t xml:space="preserve"> השופט </w:t>
      </w:r>
      <w:r w:rsidRPr="00D90912">
        <w:rPr>
          <w:rFonts w:ascii="Century" w:hAnsi="Century" w:cs="Miriam" w:hint="cs"/>
          <w:b/>
          <w:spacing w:val="0"/>
          <w:szCs w:val="24"/>
          <w:rtl/>
        </w:rPr>
        <w:t>שטיין</w:t>
      </w:r>
      <w:r w:rsidRPr="00D90912">
        <w:rPr>
          <w:rFonts w:hint="cs"/>
          <w:rtl/>
        </w:rPr>
        <w:t>,</w:t>
      </w:r>
      <w:r w:rsidRPr="00C96BEE">
        <w:rPr>
          <w:rFonts w:hint="cs"/>
          <w:rtl/>
        </w:rPr>
        <w:t xml:space="preserve"> </w:t>
      </w:r>
      <w:r>
        <w:rPr>
          <w:rFonts w:hint="cs"/>
          <w:rtl/>
        </w:rPr>
        <w:t xml:space="preserve">לפיה דין הערעור להתקבל גם בעניין זה, </w:t>
      </w:r>
      <w:r w:rsidRPr="00D90912">
        <w:rPr>
          <w:rFonts w:hint="cs"/>
          <w:rtl/>
        </w:rPr>
        <w:t>לה</w:t>
      </w:r>
      <w:r>
        <w:rPr>
          <w:rFonts w:hint="cs"/>
          <w:rtl/>
        </w:rPr>
        <w:t>בדיל מהנמקתו.</w:t>
      </w:r>
    </w:p>
    <w:p w:rsidR="00B70D40" w:rsidRPr="007F3B19" w:rsidRDefault="00B70D40" w:rsidP="00B70D40">
      <w:pPr>
        <w:pStyle w:val="Ruller41"/>
        <w:rPr>
          <w:rtl/>
        </w:rPr>
      </w:pPr>
    </w:p>
    <w:p w:rsidR="00575016" w:rsidRDefault="00575016" w:rsidP="00A51FAE">
      <w:pPr>
        <w:pStyle w:val="Ruller41"/>
        <w:rPr>
          <w:rtl/>
        </w:rPr>
      </w:pPr>
    </w:p>
    <w:tbl>
      <w:tblPr>
        <w:bidiVisual/>
        <w:tblW w:w="8363" w:type="dxa"/>
        <w:tblLook w:val="01E0" w:firstRow="1" w:lastRow="1" w:firstColumn="1" w:lastColumn="1" w:noHBand="0" w:noVBand="0"/>
      </w:tblPr>
      <w:tblGrid>
        <w:gridCol w:w="2786"/>
        <w:gridCol w:w="2787"/>
        <w:gridCol w:w="2790"/>
      </w:tblGrid>
      <w:tr w:rsidR="00721CF8" w:rsidTr="00575016">
        <w:tc>
          <w:tcPr>
            <w:tcW w:w="2786" w:type="dxa"/>
            <w:shd w:val="clear" w:color="auto" w:fill="auto"/>
          </w:tcPr>
          <w:p w:rsidR="00721CF8" w:rsidRDefault="00721CF8" w:rsidP="005D443E">
            <w:pPr>
              <w:pStyle w:val="Ruller41"/>
              <w:rPr>
                <w:rtl/>
              </w:rPr>
            </w:pPr>
          </w:p>
        </w:tc>
        <w:tc>
          <w:tcPr>
            <w:tcW w:w="2787" w:type="dxa"/>
            <w:shd w:val="clear" w:color="auto" w:fill="auto"/>
          </w:tcPr>
          <w:p w:rsidR="00721CF8" w:rsidRDefault="00721CF8" w:rsidP="005D443E">
            <w:pPr>
              <w:pStyle w:val="Ruller41"/>
              <w:jc w:val="center"/>
              <w:rPr>
                <w:rtl/>
              </w:rPr>
            </w:pPr>
          </w:p>
        </w:tc>
        <w:tc>
          <w:tcPr>
            <w:tcW w:w="2790" w:type="dxa"/>
            <w:shd w:val="clear" w:color="auto" w:fill="auto"/>
          </w:tcPr>
          <w:p w:rsidR="00721CF8" w:rsidRDefault="00721CF8" w:rsidP="005D443E">
            <w:pPr>
              <w:pStyle w:val="Ruller41"/>
              <w:jc w:val="right"/>
              <w:rPr>
                <w:rtl/>
              </w:rPr>
            </w:pPr>
            <w:r>
              <w:rPr>
                <w:rtl/>
              </w:rPr>
              <w:t>ש ו פ ט</w:t>
            </w:r>
          </w:p>
        </w:tc>
      </w:tr>
    </w:tbl>
    <w:p w:rsidR="00721CF8" w:rsidRDefault="00721CF8" w:rsidP="00A51FAE">
      <w:pPr>
        <w:pStyle w:val="Ruller41"/>
        <w:rPr>
          <w:rtl/>
        </w:rPr>
      </w:pPr>
    </w:p>
    <w:p w:rsidR="00B70D40" w:rsidRDefault="00B70D40" w:rsidP="00A51FAE">
      <w:pPr>
        <w:pStyle w:val="Ruller41"/>
        <w:rPr>
          <w:rtl/>
        </w:rPr>
      </w:pPr>
    </w:p>
    <w:p w:rsidR="00575016" w:rsidRDefault="00575016" w:rsidP="00575016">
      <w:pPr>
        <w:pStyle w:val="Ruller41"/>
        <w:rPr>
          <w:rtl/>
        </w:rPr>
      </w:pPr>
      <w:r w:rsidRPr="00721CF8">
        <w:rPr>
          <w:rFonts w:ascii="Century" w:hAnsi="Century" w:cs="Miriam" w:hint="cs"/>
          <w:b/>
          <w:spacing w:val="0"/>
          <w:szCs w:val="24"/>
          <w:u w:val="single"/>
          <w:rtl/>
        </w:rPr>
        <w:t>השופט נ' סולברג</w:t>
      </w:r>
      <w:r>
        <w:rPr>
          <w:rFonts w:hint="cs"/>
          <w:rtl/>
        </w:rPr>
        <w:t>:</w:t>
      </w:r>
    </w:p>
    <w:p w:rsidR="00575016" w:rsidRDefault="00575016" w:rsidP="00575016">
      <w:pPr>
        <w:pStyle w:val="Ruller41"/>
        <w:rPr>
          <w:rtl/>
        </w:rPr>
      </w:pPr>
    </w:p>
    <w:p w:rsidR="00575016" w:rsidRDefault="00575016" w:rsidP="00575016">
      <w:pPr>
        <w:pStyle w:val="Ruller4"/>
        <w:numPr>
          <w:ilvl w:val="0"/>
          <w:numId w:val="37"/>
        </w:numPr>
        <w:rPr>
          <w:rtl/>
        </w:rPr>
      </w:pPr>
      <w:r>
        <w:rPr>
          <w:rFonts w:hint="cs"/>
          <w:rtl/>
        </w:rPr>
        <w:t xml:space="preserve">כחברַי, סבור גם אני, כי דין הערעור, על שתי הסוגיות הנדונות בו </w:t>
      </w:r>
      <w:r>
        <w:rPr>
          <w:rtl/>
        </w:rPr>
        <w:t>–</w:t>
      </w:r>
      <w:r>
        <w:rPr>
          <w:rFonts w:hint="cs"/>
          <w:rtl/>
        </w:rPr>
        <w:t xml:space="preserve"> להתקבל. אשר לסוגיה הראשונה, מקובלת עלי מסקנתו של חברי השופט </w:t>
      </w:r>
      <w:r w:rsidRPr="00226860">
        <w:rPr>
          <w:rFonts w:ascii="Century" w:hAnsi="Century" w:cs="Miriam" w:hint="cs"/>
          <w:b/>
          <w:spacing w:val="0"/>
          <w:sz w:val="22"/>
          <w:szCs w:val="24"/>
          <w:rtl/>
        </w:rPr>
        <w:t>א'</w:t>
      </w:r>
      <w:r w:rsidRPr="00011BB4">
        <w:rPr>
          <w:rFonts w:hint="cs"/>
          <w:rtl/>
        </w:rPr>
        <w:t xml:space="preserve"> </w:t>
      </w:r>
      <w:r w:rsidRPr="00226860">
        <w:rPr>
          <w:rFonts w:ascii="Century" w:hAnsi="Century" w:cs="Miriam" w:hint="cs"/>
          <w:b/>
          <w:spacing w:val="0"/>
          <w:sz w:val="22"/>
          <w:szCs w:val="24"/>
          <w:rtl/>
        </w:rPr>
        <w:t>שטיין</w:t>
      </w:r>
      <w:r>
        <w:rPr>
          <w:rFonts w:hint="cs"/>
          <w:rtl/>
        </w:rPr>
        <w:t xml:space="preserve">, על יסוד נימוקיו, כי במחלוקת שנתגלעה בין הצדדים לגבי פרשנות תיקון 147 לפקודת מס הכנסה [נוסח חדש] </w:t>
      </w:r>
      <w:r>
        <w:rPr>
          <w:rtl/>
        </w:rPr>
        <w:t>–</w:t>
      </w:r>
      <w:r>
        <w:rPr>
          <w:rFonts w:hint="cs"/>
          <w:rtl/>
        </w:rPr>
        <w:t xml:space="preserve"> הצדק עם פקיד השומה; בכל הנוגע לסוגיה </w:t>
      </w:r>
      <w:proofErr w:type="spellStart"/>
      <w:r>
        <w:rPr>
          <w:rFonts w:hint="cs"/>
          <w:rtl/>
        </w:rPr>
        <w:t>השניה</w:t>
      </w:r>
      <w:proofErr w:type="spellEnd"/>
      <w:r>
        <w:rPr>
          <w:rFonts w:hint="cs"/>
          <w:rtl/>
        </w:rPr>
        <w:t xml:space="preserve"> </w:t>
      </w:r>
      <w:r>
        <w:rPr>
          <w:rtl/>
        </w:rPr>
        <w:t>–</w:t>
      </w:r>
      <w:r>
        <w:rPr>
          <w:rFonts w:hint="cs"/>
          <w:rtl/>
        </w:rPr>
        <w:t xml:space="preserve"> האם כללה העסקה מכירת מוניטין, כן או לא </w:t>
      </w:r>
      <w:r>
        <w:rPr>
          <w:rtl/>
        </w:rPr>
        <w:t>–</w:t>
      </w:r>
      <w:r>
        <w:rPr>
          <w:rFonts w:hint="cs"/>
          <w:rtl/>
        </w:rPr>
        <w:t xml:space="preserve"> מקובלת עלי התוצאה שאליה הגיעו חברַי, אם כי נימוקי וטעמי שונים קמעא. אסביר.</w:t>
      </w:r>
    </w:p>
    <w:p w:rsidR="00575016" w:rsidRDefault="00575016" w:rsidP="00575016">
      <w:pPr>
        <w:pStyle w:val="Ruller41"/>
        <w:rPr>
          <w:rtl/>
        </w:rPr>
      </w:pPr>
    </w:p>
    <w:p w:rsidR="00575016" w:rsidRDefault="00575016" w:rsidP="00575016">
      <w:pPr>
        <w:pStyle w:val="Ruller4"/>
        <w:rPr>
          <w:rtl/>
        </w:rPr>
      </w:pPr>
      <w:r>
        <w:rPr>
          <w:rFonts w:hint="cs"/>
          <w:rtl/>
        </w:rPr>
        <w:t xml:space="preserve">חברי השופט </w:t>
      </w:r>
      <w:r w:rsidRPr="002C7568">
        <w:rPr>
          <w:rFonts w:ascii="Century" w:hAnsi="Century" w:cs="Miriam" w:hint="cs"/>
          <w:b/>
          <w:spacing w:val="0"/>
          <w:sz w:val="22"/>
          <w:szCs w:val="24"/>
          <w:rtl/>
        </w:rPr>
        <w:t>א' שטיין</w:t>
      </w:r>
      <w:r>
        <w:rPr>
          <w:rFonts w:hint="cs"/>
          <w:rtl/>
        </w:rPr>
        <w:t xml:space="preserve"> סבור כי טענתו של </w:t>
      </w:r>
      <w:proofErr w:type="spellStart"/>
      <w:r>
        <w:rPr>
          <w:rFonts w:hint="cs"/>
          <w:rtl/>
        </w:rPr>
        <w:t>ריזמן</w:t>
      </w:r>
      <w:proofErr w:type="spellEnd"/>
      <w:r>
        <w:rPr>
          <w:rFonts w:hint="cs"/>
          <w:rtl/>
        </w:rPr>
        <w:t xml:space="preserve"> על מכירת מוניטין אישי, </w:t>
      </w:r>
      <w:proofErr w:type="spellStart"/>
      <w:r>
        <w:rPr>
          <w:rFonts w:hint="cs"/>
          <w:rtl/>
        </w:rPr>
        <w:t>הריהי</w:t>
      </w:r>
      <w:proofErr w:type="spellEnd"/>
      <w:r>
        <w:rPr>
          <w:rFonts w:hint="cs"/>
          <w:rtl/>
        </w:rPr>
        <w:t xml:space="preserve"> הלכה למעשה בקשה ל'סיווג מחדש' של העסקה, ולפיכך לא ניתן לקבלה, אלא במקרים חריגים, שהנדון </w:t>
      </w:r>
      <w:proofErr w:type="spellStart"/>
      <w:r>
        <w:rPr>
          <w:rFonts w:hint="cs"/>
          <w:rtl/>
        </w:rPr>
        <w:t>דידן</w:t>
      </w:r>
      <w:proofErr w:type="spellEnd"/>
      <w:r>
        <w:rPr>
          <w:rFonts w:hint="cs"/>
          <w:rtl/>
        </w:rPr>
        <w:t xml:space="preserve"> אינו נמנה עליהם. חברי גורס, כי משנכתב בהסכם המיזוג כי הכסף ששולם </w:t>
      </w:r>
      <w:proofErr w:type="spellStart"/>
      <w:r>
        <w:rPr>
          <w:rFonts w:hint="cs"/>
          <w:rtl/>
        </w:rPr>
        <w:t>לריזמן</w:t>
      </w:r>
      <w:proofErr w:type="spellEnd"/>
      <w:r>
        <w:rPr>
          <w:rFonts w:hint="cs"/>
          <w:rtl/>
        </w:rPr>
        <w:t xml:space="preserve">, ניתן כתמורה עבור מניותיו, שוב לא ניתן להלום טענה שלפיה כללה העסקה גם מכירה של נכסים נוספים, שאינם מניות. דא עקא, למקרא פסק הדין של בית המשפט המחוזי, ניתן לתהות האם אין בקביעתו זו של חברי משום התערבות בממצאים שבעובדה, שנקבעו על יסוד התרשמות בלתי אמצעית מעדים, ולאחר דיון ארוך ומעמיק בנסיבות העניין. אחרי ככלות </w:t>
      </w:r>
      <w:proofErr w:type="spellStart"/>
      <w:r>
        <w:rPr>
          <w:rFonts w:hint="cs"/>
          <w:rtl/>
        </w:rPr>
        <w:t>הכל</w:t>
      </w:r>
      <w:proofErr w:type="spellEnd"/>
      <w:r>
        <w:rPr>
          <w:rFonts w:hint="cs"/>
          <w:rtl/>
        </w:rPr>
        <w:t xml:space="preserve">, בית המשפט המחוזי קבע כי </w:t>
      </w:r>
      <w:r w:rsidRPr="00FB0B5B">
        <w:rPr>
          <w:rFonts w:ascii="Century" w:hAnsi="Century" w:cs="Miriam" w:hint="cs"/>
          <w:b/>
          <w:spacing w:val="0"/>
          <w:sz w:val="22"/>
          <w:szCs w:val="24"/>
          <w:rtl/>
        </w:rPr>
        <w:t>"ב</w:t>
      </w:r>
      <w:r w:rsidRPr="00FB0B5B">
        <w:rPr>
          <w:rFonts w:ascii="Century" w:hAnsi="Century" w:cs="Miriam" w:hint="eastAsia"/>
          <w:b/>
          <w:spacing w:val="0"/>
          <w:sz w:val="22"/>
          <w:szCs w:val="24"/>
          <w:rtl/>
        </w:rPr>
        <w:t>הסכם</w:t>
      </w:r>
      <w:r w:rsidRPr="00FB0B5B">
        <w:rPr>
          <w:rFonts w:ascii="Century" w:hAnsi="Century" w:cs="Miriam"/>
          <w:b/>
          <w:spacing w:val="0"/>
          <w:sz w:val="22"/>
          <w:szCs w:val="24"/>
          <w:rtl/>
        </w:rPr>
        <w:t xml:space="preserve"> </w:t>
      </w:r>
      <w:r w:rsidRPr="00FB0B5B">
        <w:rPr>
          <w:rFonts w:ascii="Century" w:hAnsi="Century" w:cs="Miriam" w:hint="eastAsia"/>
          <w:b/>
          <w:spacing w:val="0"/>
          <w:sz w:val="22"/>
          <w:szCs w:val="24"/>
          <w:rtl/>
        </w:rPr>
        <w:t>נקבע</w:t>
      </w:r>
      <w:r w:rsidRPr="00FB0B5B">
        <w:rPr>
          <w:rFonts w:ascii="Century" w:hAnsi="Century" w:cs="Miriam"/>
          <w:b/>
          <w:spacing w:val="0"/>
          <w:sz w:val="22"/>
          <w:szCs w:val="24"/>
          <w:rtl/>
        </w:rPr>
        <w:t xml:space="preserve"> </w:t>
      </w:r>
      <w:r w:rsidRPr="00FB0B5B">
        <w:rPr>
          <w:rFonts w:ascii="Century" w:hAnsi="Century" w:cs="Miriam" w:hint="eastAsia"/>
          <w:b/>
          <w:spacing w:val="0"/>
          <w:sz w:val="22"/>
          <w:szCs w:val="24"/>
          <w:rtl/>
        </w:rPr>
        <w:t>מפורשות</w:t>
      </w:r>
      <w:r w:rsidRPr="00FB0B5B">
        <w:rPr>
          <w:rFonts w:ascii="Century" w:hAnsi="Century" w:cs="Miriam"/>
          <w:b/>
          <w:spacing w:val="0"/>
          <w:sz w:val="22"/>
          <w:szCs w:val="24"/>
          <w:rtl/>
        </w:rPr>
        <w:t xml:space="preserve"> </w:t>
      </w:r>
      <w:r w:rsidRPr="00FB0B5B">
        <w:rPr>
          <w:rFonts w:ascii="Century" w:hAnsi="Century" w:cs="Miriam" w:hint="eastAsia"/>
          <w:b/>
          <w:spacing w:val="0"/>
          <w:sz w:val="22"/>
          <w:szCs w:val="24"/>
          <w:rtl/>
        </w:rPr>
        <w:t>שהמוניטין</w:t>
      </w:r>
      <w:r w:rsidRPr="00FB0B5B">
        <w:rPr>
          <w:rFonts w:ascii="Century" w:hAnsi="Century" w:cs="Miriam"/>
          <w:b/>
          <w:spacing w:val="0"/>
          <w:sz w:val="22"/>
          <w:szCs w:val="24"/>
          <w:rtl/>
        </w:rPr>
        <w:t xml:space="preserve"> </w:t>
      </w:r>
      <w:r w:rsidRPr="00FB0B5B">
        <w:rPr>
          <w:rFonts w:ascii="Century" w:hAnsi="Century" w:cs="Miriam" w:hint="eastAsia"/>
          <w:b/>
          <w:spacing w:val="0"/>
          <w:sz w:val="22"/>
          <w:szCs w:val="24"/>
          <w:rtl/>
        </w:rPr>
        <w:t>מועבר</w:t>
      </w:r>
      <w:r w:rsidRPr="00FB0B5B">
        <w:rPr>
          <w:rFonts w:ascii="Century" w:hAnsi="Century" w:cs="Miriam"/>
          <w:b/>
          <w:spacing w:val="0"/>
          <w:sz w:val="22"/>
          <w:szCs w:val="24"/>
          <w:rtl/>
        </w:rPr>
        <w:t xml:space="preserve"> </w:t>
      </w:r>
      <w:r w:rsidRPr="00FB0B5B">
        <w:rPr>
          <w:rFonts w:ascii="Century" w:hAnsi="Century" w:cs="Miriam" w:hint="eastAsia"/>
          <w:b/>
          <w:spacing w:val="0"/>
          <w:sz w:val="22"/>
          <w:szCs w:val="24"/>
          <w:rtl/>
        </w:rPr>
        <w:t>לאלביט</w:t>
      </w:r>
      <w:r w:rsidRPr="00FB0B5B">
        <w:rPr>
          <w:rFonts w:ascii="Century" w:hAnsi="Century" w:cs="Miriam" w:hint="cs"/>
          <w:b/>
          <w:spacing w:val="0"/>
          <w:sz w:val="22"/>
          <w:szCs w:val="24"/>
          <w:rtl/>
        </w:rPr>
        <w:t>"</w:t>
      </w:r>
      <w:r>
        <w:rPr>
          <w:rFonts w:hint="cs"/>
          <w:rtl/>
        </w:rPr>
        <w:t>.</w:t>
      </w:r>
    </w:p>
    <w:p w:rsidR="00575016" w:rsidRDefault="00575016" w:rsidP="00575016">
      <w:pPr>
        <w:pStyle w:val="Ruller41"/>
        <w:rPr>
          <w:rtl/>
        </w:rPr>
      </w:pPr>
    </w:p>
    <w:p w:rsidR="00575016" w:rsidRDefault="00575016" w:rsidP="00575016">
      <w:pPr>
        <w:pStyle w:val="Ruller4"/>
        <w:rPr>
          <w:rtl/>
        </w:rPr>
      </w:pPr>
      <w:r>
        <w:rPr>
          <w:rFonts w:hint="cs"/>
          <w:rtl/>
        </w:rPr>
        <w:t xml:space="preserve">ברם, דומני, כי אין בקביעותיו העובדתיות של בית המשפט המחוזי, כדי לשלול את המסקנה המשפטית, שלפיה בכל הנוגע לשיעור </w:t>
      </w:r>
      <w:proofErr w:type="spellStart"/>
      <w:r>
        <w:rPr>
          <w:rFonts w:hint="cs"/>
          <w:rtl/>
        </w:rPr>
        <w:t>חבותו</w:t>
      </w:r>
      <w:proofErr w:type="spellEnd"/>
      <w:r>
        <w:rPr>
          <w:rFonts w:hint="cs"/>
          <w:rtl/>
        </w:rPr>
        <w:t xml:space="preserve"> במס, לא ניתן לקבל את טענתו של </w:t>
      </w:r>
      <w:proofErr w:type="spellStart"/>
      <w:r>
        <w:rPr>
          <w:rFonts w:hint="cs"/>
          <w:rtl/>
        </w:rPr>
        <w:t>ריזמן</w:t>
      </w:r>
      <w:proofErr w:type="spellEnd"/>
      <w:r>
        <w:rPr>
          <w:rFonts w:hint="cs"/>
          <w:rtl/>
        </w:rPr>
        <w:t xml:space="preserve"> על מכירת מוניטין אישי. בית המשפט המחוזי אמנם ערך ניתוח עובדתי כדבעי, אך דומני כי נפל לכלל טעות כאשר התמקד בשאלה האם התכוונו הצדדים למכור ולקנות מוניטין אישי בגדרי העסקה, בהתאם לאמות המידה שנקבעו בהלכה הפסוקה (</w:t>
      </w:r>
      <w:r w:rsidRPr="004D108B">
        <w:rPr>
          <w:rFonts w:hint="eastAsia"/>
          <w:rtl/>
        </w:rPr>
        <w:t>ע</w:t>
      </w:r>
      <w:r w:rsidRPr="004D108B">
        <w:rPr>
          <w:rtl/>
        </w:rPr>
        <w:t>"</w:t>
      </w:r>
      <w:r w:rsidRPr="004D108B">
        <w:rPr>
          <w:rFonts w:hint="eastAsia"/>
          <w:rtl/>
        </w:rPr>
        <w:t>א</w:t>
      </w:r>
      <w:r w:rsidRPr="004D108B">
        <w:rPr>
          <w:rtl/>
        </w:rPr>
        <w:t xml:space="preserve"> 5321/98 </w:t>
      </w:r>
      <w:proofErr w:type="spellStart"/>
      <w:r w:rsidRPr="004D108B">
        <w:rPr>
          <w:rFonts w:ascii="Century" w:hAnsi="Century" w:cs="Miriam" w:hint="eastAsia"/>
          <w:b/>
          <w:spacing w:val="0"/>
          <w:sz w:val="22"/>
          <w:szCs w:val="24"/>
          <w:rtl/>
        </w:rPr>
        <w:t>אינווסט</w:t>
      </w:r>
      <w:proofErr w:type="spellEnd"/>
      <w:r w:rsidRPr="004D108B">
        <w:rPr>
          <w:rFonts w:ascii="Century" w:hAnsi="Century" w:cs="Miriam"/>
          <w:b/>
          <w:spacing w:val="0"/>
          <w:sz w:val="22"/>
          <w:szCs w:val="24"/>
          <w:rtl/>
        </w:rPr>
        <w:t xml:space="preserve"> </w:t>
      </w:r>
      <w:proofErr w:type="spellStart"/>
      <w:r w:rsidRPr="004D108B">
        <w:rPr>
          <w:rFonts w:ascii="Century" w:hAnsi="Century" w:cs="Miriam" w:hint="eastAsia"/>
          <w:b/>
          <w:spacing w:val="0"/>
          <w:sz w:val="22"/>
          <w:szCs w:val="24"/>
          <w:rtl/>
        </w:rPr>
        <w:t>אימפקס</w:t>
      </w:r>
      <w:proofErr w:type="spellEnd"/>
      <w:r w:rsidRPr="004D108B">
        <w:rPr>
          <w:rFonts w:ascii="Century" w:hAnsi="Century" w:cs="Miriam"/>
          <w:b/>
          <w:spacing w:val="0"/>
          <w:sz w:val="22"/>
          <w:szCs w:val="24"/>
          <w:rtl/>
        </w:rPr>
        <w:t xml:space="preserve"> </w:t>
      </w:r>
      <w:r w:rsidRPr="004D108B">
        <w:rPr>
          <w:rFonts w:ascii="Century" w:hAnsi="Century" w:cs="Miriam" w:hint="eastAsia"/>
          <w:b/>
          <w:spacing w:val="0"/>
          <w:sz w:val="22"/>
          <w:szCs w:val="24"/>
          <w:rtl/>
        </w:rPr>
        <w:t>בע</w:t>
      </w:r>
      <w:r w:rsidRPr="004D108B">
        <w:rPr>
          <w:rFonts w:ascii="Century" w:hAnsi="Century" w:cs="Miriam"/>
          <w:b/>
          <w:spacing w:val="0"/>
          <w:sz w:val="22"/>
          <w:szCs w:val="24"/>
          <w:rtl/>
        </w:rPr>
        <w:t>"</w:t>
      </w:r>
      <w:r w:rsidRPr="004D108B">
        <w:rPr>
          <w:rFonts w:ascii="Century" w:hAnsi="Century" w:cs="Miriam" w:hint="eastAsia"/>
          <w:b/>
          <w:spacing w:val="0"/>
          <w:sz w:val="22"/>
          <w:szCs w:val="24"/>
          <w:rtl/>
        </w:rPr>
        <w:t>מ</w:t>
      </w:r>
      <w:r w:rsidRPr="004D108B">
        <w:rPr>
          <w:rFonts w:ascii="Century" w:hAnsi="Century" w:cs="Miriam"/>
          <w:b/>
          <w:spacing w:val="0"/>
          <w:sz w:val="22"/>
          <w:szCs w:val="24"/>
          <w:rtl/>
        </w:rPr>
        <w:t xml:space="preserve"> </w:t>
      </w:r>
      <w:r w:rsidRPr="004D108B">
        <w:rPr>
          <w:rFonts w:ascii="Century" w:hAnsi="Century" w:cs="Miriam" w:hint="eastAsia"/>
          <w:b/>
          <w:spacing w:val="0"/>
          <w:sz w:val="22"/>
          <w:szCs w:val="24"/>
          <w:rtl/>
        </w:rPr>
        <w:t>נ</w:t>
      </w:r>
      <w:r w:rsidRPr="004D108B">
        <w:rPr>
          <w:rFonts w:ascii="Century" w:hAnsi="Century" w:cs="Miriam"/>
          <w:b/>
          <w:spacing w:val="0"/>
          <w:sz w:val="22"/>
          <w:szCs w:val="24"/>
          <w:rtl/>
        </w:rPr>
        <w:t xml:space="preserve">' </w:t>
      </w:r>
      <w:r w:rsidRPr="004D108B">
        <w:rPr>
          <w:rFonts w:ascii="Century" w:hAnsi="Century" w:cs="Miriam" w:hint="eastAsia"/>
          <w:b/>
          <w:spacing w:val="0"/>
          <w:sz w:val="22"/>
          <w:szCs w:val="24"/>
          <w:rtl/>
        </w:rPr>
        <w:t>פקיד</w:t>
      </w:r>
      <w:r w:rsidRPr="004D108B">
        <w:rPr>
          <w:rFonts w:ascii="Century" w:hAnsi="Century" w:cs="Miriam"/>
          <w:b/>
          <w:spacing w:val="0"/>
          <w:sz w:val="22"/>
          <w:szCs w:val="24"/>
          <w:rtl/>
        </w:rPr>
        <w:t xml:space="preserve"> </w:t>
      </w:r>
      <w:r w:rsidRPr="004D108B">
        <w:rPr>
          <w:rFonts w:ascii="Century" w:hAnsi="Century" w:cs="Miriam" w:hint="eastAsia"/>
          <w:b/>
          <w:spacing w:val="0"/>
          <w:sz w:val="22"/>
          <w:szCs w:val="24"/>
          <w:rtl/>
        </w:rPr>
        <w:t>שומה</w:t>
      </w:r>
      <w:r w:rsidRPr="004D108B">
        <w:rPr>
          <w:rFonts w:ascii="Century" w:hAnsi="Century" w:cs="Miriam"/>
          <w:b/>
          <w:spacing w:val="0"/>
          <w:sz w:val="22"/>
          <w:szCs w:val="24"/>
          <w:rtl/>
        </w:rPr>
        <w:t xml:space="preserve"> </w:t>
      </w:r>
      <w:r w:rsidRPr="004D108B">
        <w:rPr>
          <w:rFonts w:ascii="Century" w:hAnsi="Century" w:cs="Miriam" w:hint="eastAsia"/>
          <w:b/>
          <w:spacing w:val="0"/>
          <w:sz w:val="22"/>
          <w:szCs w:val="24"/>
          <w:rtl/>
        </w:rPr>
        <w:t>תל</w:t>
      </w:r>
      <w:r w:rsidRPr="004D108B">
        <w:rPr>
          <w:rFonts w:ascii="Century" w:hAnsi="Century" w:cs="Miriam"/>
          <w:b/>
          <w:spacing w:val="0"/>
          <w:sz w:val="22"/>
          <w:szCs w:val="24"/>
          <w:rtl/>
        </w:rPr>
        <w:t>-</w:t>
      </w:r>
      <w:r w:rsidRPr="004D108B">
        <w:rPr>
          <w:rFonts w:ascii="Century" w:hAnsi="Century" w:cs="Miriam" w:hint="eastAsia"/>
          <w:b/>
          <w:spacing w:val="0"/>
          <w:sz w:val="22"/>
          <w:szCs w:val="24"/>
          <w:rtl/>
        </w:rPr>
        <w:t>אביב</w:t>
      </w:r>
      <w:r w:rsidRPr="004D108B">
        <w:rPr>
          <w:rFonts w:ascii="Century" w:hAnsi="Century" w:cs="Miriam"/>
          <w:b/>
          <w:spacing w:val="0"/>
          <w:sz w:val="22"/>
          <w:szCs w:val="24"/>
          <w:rtl/>
        </w:rPr>
        <w:t xml:space="preserve"> 1</w:t>
      </w:r>
      <w:r w:rsidRPr="004D108B">
        <w:rPr>
          <w:rtl/>
        </w:rPr>
        <w:t>,</w:t>
      </w:r>
      <w:r>
        <w:rPr>
          <w:rFonts w:hint="cs"/>
          <w:rtl/>
        </w:rPr>
        <w:t xml:space="preserve"> פ"ד</w:t>
      </w:r>
      <w:r w:rsidRPr="004D108B">
        <w:rPr>
          <w:rtl/>
        </w:rPr>
        <w:t xml:space="preserve"> </w:t>
      </w:r>
      <w:r w:rsidRPr="004D108B">
        <w:rPr>
          <w:rFonts w:hint="eastAsia"/>
          <w:rtl/>
        </w:rPr>
        <w:t>נח</w:t>
      </w:r>
      <w:r>
        <w:rPr>
          <w:rtl/>
        </w:rPr>
        <w:t>(2) 241 (2003)</w:t>
      </w:r>
      <w:r>
        <w:rPr>
          <w:rFonts w:hint="cs"/>
          <w:rtl/>
        </w:rPr>
        <w:t xml:space="preserve"> (להלן: עניין </w:t>
      </w:r>
      <w:proofErr w:type="spellStart"/>
      <w:r w:rsidRPr="00E6604F">
        <w:rPr>
          <w:rFonts w:ascii="Century" w:hAnsi="Century" w:cs="Miriam" w:hint="cs"/>
          <w:b/>
          <w:spacing w:val="0"/>
          <w:sz w:val="22"/>
          <w:szCs w:val="24"/>
          <w:rtl/>
        </w:rPr>
        <w:t>אינווסט</w:t>
      </w:r>
      <w:proofErr w:type="spellEnd"/>
      <w:r>
        <w:rPr>
          <w:rFonts w:hint="cs"/>
          <w:rtl/>
        </w:rPr>
        <w:t xml:space="preserve">), ופסקי הדין שהילכו בעקבותיו). שאלה מקדימה לשאלה זו, שלא נדונה בפסק הדין, </w:t>
      </w:r>
      <w:proofErr w:type="spellStart"/>
      <w:r>
        <w:rPr>
          <w:rFonts w:hint="cs"/>
          <w:rtl/>
        </w:rPr>
        <w:t>הריהי</w:t>
      </w:r>
      <w:proofErr w:type="spellEnd"/>
      <w:r>
        <w:rPr>
          <w:rFonts w:hint="cs"/>
          <w:rtl/>
        </w:rPr>
        <w:t xml:space="preserve"> האם הקונסטרוקציה המשפטית שנבחרה לביצוע העסקה </w:t>
      </w:r>
      <w:r>
        <w:rPr>
          <w:rtl/>
        </w:rPr>
        <w:t>–</w:t>
      </w:r>
      <w:r>
        <w:rPr>
          <w:rFonts w:hint="cs"/>
          <w:rtl/>
        </w:rPr>
        <w:t xml:space="preserve"> עסקת מיזוג של רכישת מניות, לפי מחיר אחיד </w:t>
      </w:r>
      <w:proofErr w:type="spellStart"/>
      <w:r>
        <w:rPr>
          <w:rFonts w:hint="cs"/>
          <w:rtl/>
        </w:rPr>
        <w:t>לריזמן</w:t>
      </w:r>
      <w:proofErr w:type="spellEnd"/>
      <w:r>
        <w:rPr>
          <w:rFonts w:hint="cs"/>
          <w:rtl/>
        </w:rPr>
        <w:t xml:space="preserve"> ולציבור </w:t>
      </w:r>
      <w:r>
        <w:rPr>
          <w:rtl/>
        </w:rPr>
        <w:t>–</w:t>
      </w:r>
      <w:r>
        <w:rPr>
          <w:rFonts w:hint="cs"/>
          <w:rtl/>
        </w:rPr>
        <w:t xml:space="preserve"> שוללת מכוח עצמה את האפשרות להעלאת טענה בדבר קיומם של רכיבים נוספים בעסקה. תשובתי לשאלה זו </w:t>
      </w:r>
      <w:r>
        <w:rPr>
          <w:rtl/>
        </w:rPr>
        <w:t>–</w:t>
      </w:r>
      <w:r>
        <w:rPr>
          <w:rFonts w:hint="cs"/>
          <w:rtl/>
        </w:rPr>
        <w:t xml:space="preserve"> בחיוב. המבנה המשפטי שנבחר על-ידי הצדדים לעסקה, מונע </w:t>
      </w:r>
      <w:proofErr w:type="spellStart"/>
      <w:r>
        <w:rPr>
          <w:rFonts w:hint="cs"/>
          <w:rtl/>
        </w:rPr>
        <w:t>מריזמן</w:t>
      </w:r>
      <w:proofErr w:type="spellEnd"/>
      <w:r>
        <w:rPr>
          <w:rFonts w:hint="cs"/>
          <w:rtl/>
        </w:rPr>
        <w:t xml:space="preserve"> לטעון, במישור דיני המס, כי העסקה כללה מכירת מוניטין אישי; זאת, גם אם מבחינה עובדתית מחיר העסקה נקבע לא רק לפי שווי המניות, אלא גם בהתחשב במוניטין האישי של </w:t>
      </w:r>
      <w:proofErr w:type="spellStart"/>
      <w:r>
        <w:rPr>
          <w:rFonts w:hint="cs"/>
          <w:rtl/>
        </w:rPr>
        <w:t>ריזמן</w:t>
      </w:r>
      <w:proofErr w:type="spellEnd"/>
      <w:r>
        <w:rPr>
          <w:rFonts w:hint="cs"/>
          <w:rtl/>
        </w:rPr>
        <w:t xml:space="preserve">, ובנכונותו </w:t>
      </w:r>
      <w:proofErr w:type="spellStart"/>
      <w:r>
        <w:rPr>
          <w:rFonts w:hint="cs"/>
          <w:rtl/>
        </w:rPr>
        <w:t>להטמיעו</w:t>
      </w:r>
      <w:proofErr w:type="spellEnd"/>
      <w:r>
        <w:rPr>
          <w:rFonts w:hint="cs"/>
          <w:rtl/>
        </w:rPr>
        <w:t xml:space="preserve"> באלביט לאחר העברת הבעלות.</w:t>
      </w:r>
    </w:p>
    <w:p w:rsidR="00575016" w:rsidRDefault="00575016" w:rsidP="00575016">
      <w:pPr>
        <w:pStyle w:val="Ruller4"/>
        <w:numPr>
          <w:ilvl w:val="0"/>
          <w:numId w:val="0"/>
        </w:numPr>
      </w:pPr>
    </w:p>
    <w:p w:rsidR="00575016" w:rsidRDefault="00575016" w:rsidP="00575016">
      <w:pPr>
        <w:pStyle w:val="Ruller4"/>
        <w:rPr>
          <w:rtl/>
        </w:rPr>
      </w:pPr>
      <w:r>
        <w:rPr>
          <w:rFonts w:hint="cs"/>
          <w:rtl/>
        </w:rPr>
        <w:t xml:space="preserve"> מושכלות יסוד הם, כי </w:t>
      </w:r>
      <w:r w:rsidRPr="00F269CC">
        <w:rPr>
          <w:rFonts w:ascii="Century" w:hAnsi="Century" w:cs="Miriam"/>
          <w:b/>
          <w:spacing w:val="0"/>
          <w:sz w:val="22"/>
          <w:szCs w:val="24"/>
          <w:rtl/>
        </w:rPr>
        <w:t>"</w:t>
      </w:r>
      <w:r w:rsidRPr="00F269CC">
        <w:rPr>
          <w:rFonts w:ascii="Century" w:hAnsi="Century" w:cs="Miriam" w:hint="eastAsia"/>
          <w:b/>
          <w:spacing w:val="0"/>
          <w:sz w:val="22"/>
          <w:szCs w:val="24"/>
          <w:rtl/>
        </w:rPr>
        <w:t>לא</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שנישום</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יכול</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היה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לעשות</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ולא</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עשה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אלא</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רק</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שהוא</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עשה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קובע</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את</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מצבו</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ואת</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דינו</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מבחינת</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המס</w:t>
      </w:r>
      <w:r w:rsidRPr="00F269CC">
        <w:rPr>
          <w:rFonts w:ascii="Century" w:hAnsi="Century" w:cs="Miriam" w:hint="cs"/>
          <w:b/>
          <w:spacing w:val="0"/>
          <w:sz w:val="22"/>
          <w:szCs w:val="24"/>
          <w:rtl/>
        </w:rPr>
        <w:t>"</w:t>
      </w:r>
      <w:r>
        <w:rPr>
          <w:rFonts w:hint="cs"/>
          <w:rtl/>
        </w:rPr>
        <w:t xml:space="preserve"> (</w:t>
      </w:r>
      <w:r w:rsidRPr="009B6CCF">
        <w:rPr>
          <w:rFonts w:hint="eastAsia"/>
          <w:rtl/>
        </w:rPr>
        <w:t>ע</w:t>
      </w:r>
      <w:r w:rsidRPr="009B6CCF">
        <w:rPr>
          <w:rtl/>
        </w:rPr>
        <w:t>"</w:t>
      </w:r>
      <w:r w:rsidRPr="009B6CCF">
        <w:rPr>
          <w:rFonts w:hint="eastAsia"/>
          <w:rtl/>
        </w:rPr>
        <w:t>א</w:t>
      </w:r>
      <w:r w:rsidRPr="009B6CCF">
        <w:rPr>
          <w:rtl/>
        </w:rPr>
        <w:t xml:space="preserve"> 521/65 </w:t>
      </w:r>
      <w:proofErr w:type="spellStart"/>
      <w:r w:rsidRPr="00F269CC">
        <w:rPr>
          <w:rFonts w:ascii="Century" w:hAnsi="Century" w:cs="Miriam" w:hint="eastAsia"/>
          <w:b/>
          <w:spacing w:val="0"/>
          <w:sz w:val="22"/>
          <w:szCs w:val="24"/>
          <w:rtl/>
        </w:rPr>
        <w:t>ון</w:t>
      </w:r>
      <w:proofErr w:type="spellEnd"/>
      <w:r w:rsidRPr="00F269CC">
        <w:rPr>
          <w:rFonts w:ascii="Century" w:hAnsi="Century" w:cs="Miriam"/>
          <w:b/>
          <w:spacing w:val="0"/>
          <w:sz w:val="22"/>
          <w:szCs w:val="24"/>
          <w:rtl/>
        </w:rPr>
        <w:t xml:space="preserve"> </w:t>
      </w:r>
      <w:proofErr w:type="spellStart"/>
      <w:r w:rsidRPr="00F269CC">
        <w:rPr>
          <w:rFonts w:ascii="Century" w:hAnsi="Century" w:cs="Miriam" w:hint="eastAsia"/>
          <w:b/>
          <w:spacing w:val="0"/>
          <w:sz w:val="22"/>
          <w:szCs w:val="24"/>
          <w:rtl/>
        </w:rPr>
        <w:t>הרטן</w:t>
      </w:r>
      <w:proofErr w:type="spellEnd"/>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מפעלי</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מתכת</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בע</w:t>
      </w:r>
      <w:r w:rsidRPr="00F269CC">
        <w:rPr>
          <w:rFonts w:ascii="Century" w:hAnsi="Century" w:cs="Miriam"/>
          <w:b/>
          <w:spacing w:val="0"/>
          <w:sz w:val="22"/>
          <w:szCs w:val="24"/>
          <w:rtl/>
        </w:rPr>
        <w:t>"</w:t>
      </w:r>
      <w:r w:rsidRPr="00F269CC">
        <w:rPr>
          <w:rFonts w:ascii="Century" w:hAnsi="Century" w:cs="Miriam" w:hint="eastAsia"/>
          <w:b/>
          <w:spacing w:val="0"/>
          <w:sz w:val="22"/>
          <w:szCs w:val="24"/>
          <w:rtl/>
        </w:rPr>
        <w:t>מ</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בפירוק</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נ</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פקיד</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השומה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תל</w:t>
      </w:r>
      <w:r w:rsidRPr="00F269CC">
        <w:rPr>
          <w:rFonts w:ascii="Century" w:hAnsi="Century" w:cs="Miriam"/>
          <w:b/>
          <w:spacing w:val="0"/>
          <w:sz w:val="22"/>
          <w:szCs w:val="24"/>
          <w:rtl/>
        </w:rPr>
        <w:t>-</w:t>
      </w:r>
      <w:r w:rsidRPr="00F269CC">
        <w:rPr>
          <w:rFonts w:ascii="Century" w:hAnsi="Century" w:cs="Miriam" w:hint="eastAsia"/>
          <w:b/>
          <w:spacing w:val="0"/>
          <w:sz w:val="22"/>
          <w:szCs w:val="24"/>
          <w:rtl/>
        </w:rPr>
        <w:t>אביב</w:t>
      </w:r>
      <w:r w:rsidRPr="009B6CCF">
        <w:rPr>
          <w:rtl/>
        </w:rPr>
        <w:t>,</w:t>
      </w:r>
      <w:r>
        <w:rPr>
          <w:rFonts w:hint="cs"/>
          <w:rtl/>
        </w:rPr>
        <w:t xml:space="preserve"> פ"ד</w:t>
      </w:r>
      <w:r w:rsidRPr="009B6CCF">
        <w:rPr>
          <w:rtl/>
        </w:rPr>
        <w:t xml:space="preserve"> </w:t>
      </w:r>
      <w:r w:rsidRPr="009B6CCF">
        <w:rPr>
          <w:rFonts w:hint="eastAsia"/>
          <w:rtl/>
        </w:rPr>
        <w:t>כ</w:t>
      </w:r>
      <w:r w:rsidRPr="009B6CCF">
        <w:rPr>
          <w:rtl/>
        </w:rPr>
        <w:t>(3) 625</w:t>
      </w:r>
      <w:r>
        <w:rPr>
          <w:rFonts w:hint="cs"/>
          <w:rtl/>
        </w:rPr>
        <w:t>, 626</w:t>
      </w:r>
      <w:r w:rsidRPr="009B6CCF">
        <w:rPr>
          <w:rtl/>
        </w:rPr>
        <w:t xml:space="preserve"> (1966)</w:t>
      </w:r>
      <w:r>
        <w:rPr>
          <w:rFonts w:hint="cs"/>
          <w:rtl/>
        </w:rPr>
        <w:t xml:space="preserve">). אכן, בבוא רשויות המס לבחון הצהרה של נישום לגבי סיווג עסקה שביצע, עליהן לחתור להטלת מס אמת, </w:t>
      </w:r>
      <w:r w:rsidRPr="00F269CC">
        <w:rPr>
          <w:rStyle w:val="Char"/>
          <w:rFonts w:ascii="Century" w:hAnsi="Century"/>
          <w:sz w:val="22"/>
          <w:rtl/>
        </w:rPr>
        <w:t>"</w:t>
      </w:r>
      <w:r w:rsidRPr="00F269CC">
        <w:rPr>
          <w:rStyle w:val="Char"/>
          <w:rFonts w:ascii="Century" w:hAnsi="Century"/>
          <w:b/>
          <w:spacing w:val="0"/>
          <w:sz w:val="22"/>
          <w:rtl/>
        </w:rPr>
        <w:t xml:space="preserve">באופן המשקף את הפעילות הכלכלית </w:t>
      </w:r>
      <w:proofErr w:type="spellStart"/>
      <w:r w:rsidRPr="00F269CC">
        <w:rPr>
          <w:rStyle w:val="Char"/>
          <w:rFonts w:ascii="Century" w:hAnsi="Century"/>
          <w:b/>
          <w:spacing w:val="0"/>
          <w:sz w:val="22"/>
          <w:rtl/>
        </w:rPr>
        <w:t>לאשורה</w:t>
      </w:r>
      <w:proofErr w:type="spellEnd"/>
      <w:r w:rsidRPr="00F269CC">
        <w:rPr>
          <w:rStyle w:val="Char"/>
          <w:rFonts w:ascii="Century" w:hAnsi="Century"/>
          <w:b/>
          <w:spacing w:val="0"/>
          <w:sz w:val="22"/>
          <w:rtl/>
        </w:rPr>
        <w:t>"</w:t>
      </w:r>
      <w:r>
        <w:rPr>
          <w:rFonts w:hint="cs"/>
          <w:rtl/>
        </w:rPr>
        <w:t xml:space="preserve">, ותכופות מצריך הדבר לבחון את המקרה מבעד למחלצות שבהן הולבשה העסקה </w:t>
      </w:r>
      <w:r>
        <w:rPr>
          <w:rtl/>
        </w:rPr>
        <w:t xml:space="preserve">(ע"א 5245/04 </w:t>
      </w:r>
      <w:r w:rsidRPr="00F269CC">
        <w:rPr>
          <w:rStyle w:val="Char"/>
          <w:rFonts w:ascii="Century" w:hAnsi="Century"/>
          <w:b/>
          <w:spacing w:val="0"/>
          <w:sz w:val="22"/>
          <w:rtl/>
        </w:rPr>
        <w:t xml:space="preserve">מנהל מס שבח מקרקעין באר שבע נ' </w:t>
      </w:r>
      <w:proofErr w:type="spellStart"/>
      <w:r w:rsidRPr="00F269CC">
        <w:rPr>
          <w:rStyle w:val="Char"/>
          <w:rFonts w:ascii="Century" w:hAnsi="Century"/>
          <w:b/>
          <w:spacing w:val="0"/>
          <w:sz w:val="22"/>
          <w:rtl/>
        </w:rPr>
        <w:t>א.ר</w:t>
      </w:r>
      <w:proofErr w:type="spellEnd"/>
      <w:r w:rsidRPr="00F269CC">
        <w:rPr>
          <w:rStyle w:val="Char"/>
          <w:rFonts w:ascii="Century" w:hAnsi="Century"/>
          <w:b/>
          <w:spacing w:val="0"/>
          <w:sz w:val="22"/>
          <w:rtl/>
        </w:rPr>
        <w:t>. אלירם בע"מ</w:t>
      </w:r>
      <w:r>
        <w:rPr>
          <w:rtl/>
        </w:rPr>
        <w:t>, פסקה 9 (24.10.2006)</w:t>
      </w:r>
      <w:r>
        <w:rPr>
          <w:rFonts w:hint="cs"/>
          <w:rtl/>
        </w:rPr>
        <w:t xml:space="preserve">; </w:t>
      </w:r>
      <w:r w:rsidRPr="00EA438B">
        <w:rPr>
          <w:rFonts w:hint="eastAsia"/>
          <w:rtl/>
        </w:rPr>
        <w:t>ע</w:t>
      </w:r>
      <w:r w:rsidRPr="00EA438B">
        <w:rPr>
          <w:rtl/>
        </w:rPr>
        <w:t>"</w:t>
      </w:r>
      <w:r w:rsidRPr="00EA438B">
        <w:rPr>
          <w:rFonts w:hint="eastAsia"/>
          <w:rtl/>
        </w:rPr>
        <w:t>א</w:t>
      </w:r>
      <w:r w:rsidRPr="00EA438B">
        <w:rPr>
          <w:rtl/>
        </w:rPr>
        <w:t xml:space="preserve"> 7084/13 </w:t>
      </w:r>
      <w:r w:rsidRPr="00F269CC">
        <w:rPr>
          <w:rFonts w:ascii="Century" w:hAnsi="Century" w:cs="Miriam" w:hint="eastAsia"/>
          <w:b/>
          <w:spacing w:val="0"/>
          <w:sz w:val="22"/>
          <w:szCs w:val="24"/>
          <w:rtl/>
        </w:rPr>
        <w:t>בר</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יהודה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בע</w:t>
      </w:r>
      <w:r w:rsidRPr="00F269CC">
        <w:rPr>
          <w:rFonts w:ascii="Century" w:hAnsi="Century" w:cs="Miriam"/>
          <w:b/>
          <w:spacing w:val="0"/>
          <w:sz w:val="22"/>
          <w:szCs w:val="24"/>
          <w:rtl/>
        </w:rPr>
        <w:t>"</w:t>
      </w:r>
      <w:r w:rsidRPr="00F269CC">
        <w:rPr>
          <w:rFonts w:ascii="Century" w:hAnsi="Century" w:cs="Miriam" w:hint="eastAsia"/>
          <w:b/>
          <w:spacing w:val="0"/>
          <w:sz w:val="22"/>
          <w:szCs w:val="24"/>
          <w:rtl/>
        </w:rPr>
        <w:t>מ</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נ</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הוועדה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המקומית</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לתכנון</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ובניה</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שומרון</w:t>
      </w:r>
      <w:r>
        <w:rPr>
          <w:rFonts w:hint="cs"/>
          <w:rtl/>
        </w:rPr>
        <w:t>, פסקאות 51-50</w:t>
      </w:r>
      <w:r w:rsidRPr="00EA438B">
        <w:rPr>
          <w:rtl/>
        </w:rPr>
        <w:t xml:space="preserve"> (</w:t>
      </w:r>
      <w:r>
        <w:rPr>
          <w:rtl/>
        </w:rPr>
        <w:t>10.5.2016)</w:t>
      </w:r>
      <w:r>
        <w:rPr>
          <w:rFonts w:hint="cs"/>
          <w:rtl/>
        </w:rPr>
        <w:t xml:space="preserve">; </w:t>
      </w:r>
      <w:r w:rsidRPr="00272DB9">
        <w:rPr>
          <w:rFonts w:hint="eastAsia"/>
          <w:rtl/>
        </w:rPr>
        <w:t>ע</w:t>
      </w:r>
      <w:r w:rsidRPr="00272DB9">
        <w:rPr>
          <w:rtl/>
        </w:rPr>
        <w:t>"</w:t>
      </w:r>
      <w:r w:rsidRPr="00272DB9">
        <w:rPr>
          <w:rFonts w:hint="eastAsia"/>
          <w:rtl/>
        </w:rPr>
        <w:t>א</w:t>
      </w:r>
      <w:r w:rsidRPr="00272DB9">
        <w:rPr>
          <w:rtl/>
        </w:rPr>
        <w:t xml:space="preserve"> 1609/16 </w:t>
      </w:r>
      <w:r w:rsidRPr="00F269CC">
        <w:rPr>
          <w:rFonts w:ascii="Century" w:hAnsi="Century" w:cs="Miriam" w:hint="eastAsia"/>
          <w:b/>
          <w:spacing w:val="0"/>
          <w:sz w:val="22"/>
          <w:szCs w:val="24"/>
          <w:rtl/>
        </w:rPr>
        <w:t>חברת</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שי</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צמרות</w:t>
      </w:r>
      <w:r w:rsidRPr="00F269CC">
        <w:rPr>
          <w:rFonts w:ascii="Century" w:hAnsi="Century" w:cs="Miriam"/>
          <w:b/>
          <w:spacing w:val="0"/>
          <w:sz w:val="22"/>
          <w:szCs w:val="24"/>
          <w:rtl/>
        </w:rPr>
        <w:t xml:space="preserve"> (</w:t>
      </w:r>
      <w:proofErr w:type="spellStart"/>
      <w:r w:rsidRPr="00F269CC">
        <w:rPr>
          <w:rFonts w:ascii="Century" w:hAnsi="Century" w:cs="Miriam" w:hint="eastAsia"/>
          <w:b/>
          <w:spacing w:val="0"/>
          <w:sz w:val="22"/>
          <w:szCs w:val="24"/>
          <w:rtl/>
        </w:rPr>
        <w:t>אורנית</w:t>
      </w:r>
      <w:proofErr w:type="spellEnd"/>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נ</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מנהל</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מס</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ערך</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מוסף</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פתח</w:t>
      </w:r>
      <w:r w:rsidRPr="00F269CC">
        <w:rPr>
          <w:rFonts w:ascii="Century" w:hAnsi="Century" w:cs="Miriam"/>
          <w:b/>
          <w:spacing w:val="0"/>
          <w:sz w:val="22"/>
          <w:szCs w:val="24"/>
          <w:rtl/>
        </w:rPr>
        <w:t xml:space="preserve"> </w:t>
      </w:r>
      <w:r w:rsidRPr="00F269CC">
        <w:rPr>
          <w:rFonts w:ascii="Century" w:hAnsi="Century" w:cs="Miriam" w:hint="eastAsia"/>
          <w:b/>
          <w:spacing w:val="0"/>
          <w:sz w:val="22"/>
          <w:szCs w:val="24"/>
          <w:rtl/>
        </w:rPr>
        <w:t>תקוה</w:t>
      </w:r>
      <w:r>
        <w:rPr>
          <w:rFonts w:hint="cs"/>
          <w:rtl/>
        </w:rPr>
        <w:t>, פסקה 39</w:t>
      </w:r>
      <w:r w:rsidRPr="00272DB9">
        <w:rPr>
          <w:rtl/>
        </w:rPr>
        <w:t xml:space="preserve"> (</w:t>
      </w:r>
      <w:r>
        <w:rPr>
          <w:rtl/>
        </w:rPr>
        <w:t>1.11.2018)</w:t>
      </w:r>
      <w:r>
        <w:rPr>
          <w:rFonts w:hint="cs"/>
          <w:rtl/>
        </w:rPr>
        <w:t>).</w:t>
      </w:r>
    </w:p>
    <w:p w:rsidR="00575016" w:rsidRDefault="00575016" w:rsidP="00575016">
      <w:pPr>
        <w:pStyle w:val="Ruller41"/>
        <w:rPr>
          <w:rtl/>
        </w:rPr>
      </w:pPr>
    </w:p>
    <w:p w:rsidR="00575016" w:rsidRDefault="00575016" w:rsidP="00575016">
      <w:pPr>
        <w:pStyle w:val="Ruller4"/>
        <w:rPr>
          <w:rtl/>
        </w:rPr>
      </w:pPr>
      <w:r>
        <w:rPr>
          <w:rFonts w:hint="cs"/>
          <w:rtl/>
        </w:rPr>
        <w:t xml:space="preserve">על אשר נקבע בהלכות הללו, מבקש </w:t>
      </w:r>
      <w:proofErr w:type="spellStart"/>
      <w:r>
        <w:rPr>
          <w:rFonts w:hint="cs"/>
          <w:rtl/>
        </w:rPr>
        <w:t>ריזמן</w:t>
      </w:r>
      <w:proofErr w:type="spellEnd"/>
      <w:r>
        <w:rPr>
          <w:rFonts w:hint="cs"/>
          <w:rtl/>
        </w:rPr>
        <w:t xml:space="preserve"> להסתמך בתשובתו לערעור. פועלו רב-השנים, העובדה שהיה ה'פנים' של אזימוט ו'כוח המשיכה' העיקרי מבחינת לקוחותיה, גוזרים לשיטתו את המסקנה כי במהלך השנים צבר מוניטין אישי, בר-העברה. מכאן, לדידו, שמבחינת אלביט לא </w:t>
      </w:r>
      <w:proofErr w:type="spellStart"/>
      <w:r>
        <w:rPr>
          <w:rFonts w:hint="cs"/>
          <w:rtl/>
        </w:rPr>
        <w:t>היתה</w:t>
      </w:r>
      <w:proofErr w:type="spellEnd"/>
      <w:r>
        <w:rPr>
          <w:rFonts w:hint="cs"/>
          <w:rtl/>
        </w:rPr>
        <w:t xml:space="preserve"> תוחלת לביצוע עסקת רכישה כלשהי, ללא התחייבויות מתאימות מצדו, לגבי 'העברת המקל', ו'חיבור' לקוחותיו הוותיקים לאלביט. עוד גורס </w:t>
      </w:r>
      <w:proofErr w:type="spellStart"/>
      <w:r>
        <w:rPr>
          <w:rFonts w:hint="cs"/>
          <w:rtl/>
        </w:rPr>
        <w:t>ריזמן</w:t>
      </w:r>
      <w:proofErr w:type="spellEnd"/>
      <w:r>
        <w:rPr>
          <w:rFonts w:hint="cs"/>
          <w:rtl/>
        </w:rPr>
        <w:t xml:space="preserve">, כי מבחינה עובדתית, בשלב ראשון, במסגרת המשא ומתן, הגיעו הוא ואלביט לסיכום על המחיר שישולם לו בגין מניותיו וזכויותיו באזימוט, ורק בשלב שני הוסכם על כך שאלביט תרכוש גם את חלקם של בעלי המניות מהציבור, מתוך אינטרס שלה להחזיק באזימוט באופן מלא. דהיינו, לפי </w:t>
      </w:r>
      <w:proofErr w:type="spellStart"/>
      <w:r>
        <w:rPr>
          <w:rFonts w:hint="cs"/>
          <w:rtl/>
        </w:rPr>
        <w:t>ריזמן</w:t>
      </w:r>
      <w:proofErr w:type="spellEnd"/>
      <w:r>
        <w:rPr>
          <w:rFonts w:hint="cs"/>
          <w:rtl/>
        </w:rPr>
        <w:t xml:space="preserve">, מחיר העסקה נקבע לפי שווי נכסיו </w:t>
      </w:r>
      <w:r>
        <w:rPr>
          <w:rtl/>
        </w:rPr>
        <w:t>–</w:t>
      </w:r>
      <w:r>
        <w:rPr>
          <w:rFonts w:hint="cs"/>
          <w:rtl/>
        </w:rPr>
        <w:t xml:space="preserve"> מניות ומוניטין </w:t>
      </w:r>
      <w:r>
        <w:rPr>
          <w:rtl/>
        </w:rPr>
        <w:t>–</w:t>
      </w:r>
      <w:r>
        <w:rPr>
          <w:rFonts w:hint="cs"/>
          <w:rtl/>
        </w:rPr>
        <w:t xml:space="preserve"> אולם זאת כפועל יוצא מהכנסת בעלי המניות מהציבור לעסקה; ובעקבות ההחלטה לבצעה כעסקת מיזוג, על יתר תנאיה, נהנה כל בעל מניות מהציבור מתמורה עודפת, שוות-ערך לשווי המוניטין האישי שמכר </w:t>
      </w:r>
      <w:proofErr w:type="spellStart"/>
      <w:r>
        <w:rPr>
          <w:rFonts w:hint="cs"/>
          <w:rtl/>
        </w:rPr>
        <w:t>ריזמן</w:t>
      </w:r>
      <w:proofErr w:type="spellEnd"/>
      <w:r>
        <w:rPr>
          <w:rFonts w:hint="cs"/>
          <w:rtl/>
        </w:rPr>
        <w:t xml:space="preserve"> (בחישוב יחסי לכל מניה). מכאן, ממשיך </w:t>
      </w:r>
      <w:proofErr w:type="spellStart"/>
      <w:r>
        <w:rPr>
          <w:rFonts w:hint="cs"/>
          <w:rtl/>
        </w:rPr>
        <w:t>ריזמן</w:t>
      </w:r>
      <w:proofErr w:type="spellEnd"/>
      <w:r>
        <w:rPr>
          <w:rFonts w:hint="cs"/>
          <w:rtl/>
        </w:rPr>
        <w:t xml:space="preserve"> וטוען, שלא בכדי נכתב מפורשות בהסכם המיזוג כי הוא מתחייב להעמיד את המוניטין האישי שלו לרשות אלביט, וכי הדבר עולה בקנה אחד עם האמור בחוות הדעת החשבונאיות שהוגשו. בשורה התחתונה נטען אפוא, כי זו מהות ההסכמה שנרקמה בינו לבין אלביט; זו מהותה הכלכלית של העסקה, כעסקה הכוללת מכירה של מוניטין </w:t>
      </w:r>
      <w:r>
        <w:rPr>
          <w:rtl/>
        </w:rPr>
        <w:t>–</w:t>
      </w:r>
      <w:r>
        <w:rPr>
          <w:rFonts w:hint="cs"/>
          <w:rtl/>
        </w:rPr>
        <w:t xml:space="preserve"> ועל-פי מהות זו יש לחייבו במס.</w:t>
      </w:r>
    </w:p>
    <w:p w:rsidR="00575016" w:rsidRDefault="00575016" w:rsidP="00575016">
      <w:pPr>
        <w:pStyle w:val="Ruller41"/>
        <w:rPr>
          <w:rtl/>
        </w:rPr>
      </w:pPr>
    </w:p>
    <w:p w:rsidR="00575016" w:rsidRDefault="00575016" w:rsidP="00575016">
      <w:pPr>
        <w:pStyle w:val="Ruller4"/>
        <w:rPr>
          <w:rtl/>
        </w:rPr>
      </w:pPr>
      <w:r>
        <w:rPr>
          <w:rFonts w:hint="cs"/>
          <w:rtl/>
        </w:rPr>
        <w:t>דא עקא, סיווג מהותן הכלכלית של פעולות הנישום, לצרכי קביעת שיעור המס, אינו מתמצה אך בניתוח האופן שבו תפסו הצדדים את מהות העסקה, לגבי הממכר ושוויו. לצד ניתוח של ההיבטים הללו, נדרשת גם בחינה של המסגרת המשפטית, שבאמצעותה הוחלט בסופו של דבר להסדיר את העסקה. תהליך המיסוי, מטבעו, הריהו תהליך של הטלת חיוב כספי על נישומים. לצורך תכלית זו, נדרשים דיני המס להתאים עצמם לחיי השוק, ולעשות שימוש בשפה המתייחסת למארג הזכויות המשפטיות המוכרות בעולם המשפט הפרטי:</w:t>
      </w:r>
    </w:p>
    <w:p w:rsidR="00575016" w:rsidRPr="008E75C5" w:rsidRDefault="00575016" w:rsidP="00575016">
      <w:pPr>
        <w:pStyle w:val="Ruller41"/>
        <w:rPr>
          <w:rtl/>
        </w:rPr>
      </w:pPr>
    </w:p>
    <w:p w:rsidR="00575016" w:rsidRPr="00F219E2" w:rsidRDefault="00575016" w:rsidP="00575016">
      <w:pPr>
        <w:pStyle w:val="Ruller5"/>
        <w:spacing w:line="360" w:lineRule="auto"/>
        <w:rPr>
          <w:rFonts w:ascii="Century" w:hAnsi="Century" w:cs="Miriam"/>
          <w:b/>
          <w:spacing w:val="0"/>
          <w:szCs w:val="24"/>
          <w:rtl/>
        </w:rPr>
      </w:pPr>
      <w:r>
        <w:rPr>
          <w:rFonts w:ascii="Century" w:hAnsi="Century" w:cs="Miriam" w:hint="cs"/>
          <w:b/>
          <w:spacing w:val="0"/>
          <w:szCs w:val="24"/>
          <w:rtl/>
        </w:rPr>
        <w:t>"</w:t>
      </w:r>
      <w:r w:rsidRPr="00F219E2">
        <w:rPr>
          <w:rFonts w:ascii="Century" w:hAnsi="Century" w:cs="Miriam" w:hint="cs"/>
          <w:b/>
          <w:spacing w:val="0"/>
          <w:szCs w:val="24"/>
          <w:rtl/>
        </w:rPr>
        <w:t xml:space="preserve">דיני המס מהווים </w:t>
      </w:r>
      <w:r>
        <w:rPr>
          <w:rFonts w:ascii="Century" w:hAnsi="Century" w:cs="Miriam" w:hint="cs"/>
          <w:b/>
          <w:spacing w:val="0"/>
          <w:szCs w:val="24"/>
          <w:rtl/>
        </w:rPr>
        <w:t>[...]</w:t>
      </w:r>
      <w:r w:rsidRPr="00F219E2">
        <w:rPr>
          <w:rFonts w:ascii="Century" w:hAnsi="Century" w:cs="Miriam" w:hint="cs"/>
          <w:b/>
          <w:spacing w:val="0"/>
          <w:szCs w:val="24"/>
          <w:rtl/>
        </w:rPr>
        <w:t xml:space="preserve"> מערכת נורמטיבית אשר </w:t>
      </w:r>
      <w:r w:rsidRPr="0062673F">
        <w:rPr>
          <w:rFonts w:ascii="Century" w:hAnsi="Century"/>
          <w:rtl/>
        </w:rPr>
        <w:t>–</w:t>
      </w:r>
      <w:r w:rsidRPr="00F219E2">
        <w:rPr>
          <w:rFonts w:ascii="Century" w:hAnsi="Century" w:cs="Miriam" w:hint="cs"/>
          <w:b/>
          <w:spacing w:val="0"/>
          <w:szCs w:val="24"/>
          <w:rtl/>
        </w:rPr>
        <w:t xml:space="preserve"> אם ננקוט לשון ציורית </w:t>
      </w:r>
      <w:r w:rsidRPr="0062673F">
        <w:rPr>
          <w:rFonts w:ascii="Century" w:hAnsi="Century"/>
          <w:rtl/>
        </w:rPr>
        <w:t>–</w:t>
      </w:r>
      <w:r w:rsidRPr="00F219E2">
        <w:rPr>
          <w:rFonts w:ascii="Century" w:hAnsi="Century" w:cs="Miriam" w:hint="cs"/>
          <w:b/>
          <w:spacing w:val="0"/>
          <w:szCs w:val="24"/>
          <w:rtl/>
        </w:rPr>
        <w:t xml:space="preserve"> אינה שוכנת ל'צידם' של ענפי המשפט שמתוכם נלקחים המושגים האמורים, אלא 'רובצת' מעליהם. בתיאור זה אין הכוונה להעמיד את ענפי המשפט בסולם חשיבות אלא לבטא את הזיקה המצויה בין שני הרבדים לפיו הרובד השני </w:t>
      </w:r>
      <w:r w:rsidRPr="0062673F">
        <w:rPr>
          <w:rFonts w:ascii="Century" w:hAnsi="Century"/>
          <w:rtl/>
        </w:rPr>
        <w:t>–</w:t>
      </w:r>
      <w:r w:rsidRPr="00F219E2">
        <w:rPr>
          <w:rFonts w:ascii="Century" w:hAnsi="Century" w:cs="Miriam" w:hint="cs"/>
          <w:b/>
          <w:spacing w:val="0"/>
          <w:szCs w:val="24"/>
          <w:rtl/>
        </w:rPr>
        <w:t xml:space="preserve"> דיני המס </w:t>
      </w:r>
      <w:r w:rsidRPr="0062673F">
        <w:rPr>
          <w:rFonts w:ascii="Century" w:hAnsi="Century"/>
          <w:rtl/>
        </w:rPr>
        <w:t>–</w:t>
      </w:r>
      <w:r w:rsidRPr="00F219E2">
        <w:rPr>
          <w:rFonts w:ascii="Century" w:hAnsi="Century" w:cs="Miriam" w:hint="cs"/>
          <w:b/>
          <w:spacing w:val="0"/>
          <w:szCs w:val="24"/>
          <w:rtl/>
        </w:rPr>
        <w:t xml:space="preserve"> מרחף מעל שדה ההתרחשויות הכלכליות ולוכד ברשתו התרחשויות </w:t>
      </w:r>
      <w:proofErr w:type="spellStart"/>
      <w:r w:rsidRPr="00F219E2">
        <w:rPr>
          <w:rFonts w:ascii="Century" w:hAnsi="Century" w:cs="Miriam" w:hint="cs"/>
          <w:b/>
          <w:spacing w:val="0"/>
          <w:szCs w:val="24"/>
          <w:rtl/>
        </w:rPr>
        <w:t>מסויימות</w:t>
      </w:r>
      <w:proofErr w:type="spellEnd"/>
      <w:r w:rsidRPr="00F219E2">
        <w:rPr>
          <w:rFonts w:ascii="Century" w:hAnsi="Century" w:cs="Miriam" w:hint="cs"/>
          <w:b/>
          <w:spacing w:val="0"/>
          <w:szCs w:val="24"/>
          <w:rtl/>
        </w:rPr>
        <w:t xml:space="preserve"> ומטיל עליהן מס</w:t>
      </w:r>
      <w:r>
        <w:rPr>
          <w:rFonts w:ascii="Century" w:hAnsi="Century" w:cs="Miriam" w:hint="cs"/>
          <w:b/>
          <w:spacing w:val="0"/>
          <w:szCs w:val="24"/>
          <w:rtl/>
        </w:rPr>
        <w:t xml:space="preserve">. זיקה זו נדרשת לא רק מטעמי נוחות חקיקתיים או ממסורות או נטיות </w:t>
      </w:r>
      <w:proofErr w:type="spellStart"/>
      <w:r>
        <w:rPr>
          <w:rFonts w:ascii="Century" w:hAnsi="Century" w:cs="Miriam" w:hint="cs"/>
          <w:b/>
          <w:spacing w:val="0"/>
          <w:szCs w:val="24"/>
          <w:rtl/>
        </w:rPr>
        <w:t>קודיפיקטיביות</w:t>
      </w:r>
      <w:proofErr w:type="spellEnd"/>
      <w:r>
        <w:rPr>
          <w:rFonts w:ascii="Century" w:hAnsi="Century" w:cs="Miriam" w:hint="cs"/>
          <w:b/>
          <w:spacing w:val="0"/>
          <w:szCs w:val="24"/>
          <w:rtl/>
        </w:rPr>
        <w:t xml:space="preserve"> אלא ממהותו של תהליך המיסוי. ההתרחשויות הכלכליות נשוא המס מושתתות על מערכת הזכויות המשפטית, כמו למשל, דיני </w:t>
      </w:r>
      <w:proofErr w:type="spellStart"/>
      <w:r>
        <w:rPr>
          <w:rFonts w:ascii="Century" w:hAnsi="Century" w:cs="Miriam" w:hint="cs"/>
          <w:b/>
          <w:spacing w:val="0"/>
          <w:szCs w:val="24"/>
          <w:rtl/>
        </w:rPr>
        <w:t>הקנין</w:t>
      </w:r>
      <w:proofErr w:type="spellEnd"/>
      <w:r>
        <w:rPr>
          <w:rFonts w:ascii="Century" w:hAnsi="Century" w:cs="Miriam" w:hint="cs"/>
          <w:b/>
          <w:spacing w:val="0"/>
          <w:szCs w:val="24"/>
          <w:rtl/>
        </w:rPr>
        <w:t xml:space="preserve">. ללא ההכרה בזכות </w:t>
      </w:r>
      <w:proofErr w:type="spellStart"/>
      <w:r>
        <w:rPr>
          <w:rFonts w:ascii="Century" w:hAnsi="Century" w:cs="Miriam" w:hint="cs"/>
          <w:b/>
          <w:spacing w:val="0"/>
          <w:szCs w:val="24"/>
          <w:rtl/>
        </w:rPr>
        <w:t>הקנין</w:t>
      </w:r>
      <w:proofErr w:type="spellEnd"/>
      <w:r>
        <w:rPr>
          <w:rFonts w:ascii="Century" w:hAnsi="Century" w:cs="Miriam" w:hint="cs"/>
          <w:b/>
          <w:spacing w:val="0"/>
          <w:szCs w:val="24"/>
          <w:rtl/>
        </w:rPr>
        <w:t xml:space="preserve"> יקשה לתאר את הפעילות הכלכלית</w:t>
      </w:r>
      <w:r w:rsidRPr="00F219E2">
        <w:rPr>
          <w:rFonts w:ascii="Century" w:hAnsi="Century" w:cs="Miriam" w:hint="cs"/>
          <w:b/>
          <w:spacing w:val="0"/>
          <w:szCs w:val="24"/>
          <w:rtl/>
        </w:rPr>
        <w:t xml:space="preserve">" </w:t>
      </w:r>
      <w:r w:rsidRPr="00F219E2">
        <w:rPr>
          <w:rFonts w:ascii="Century" w:hAnsi="Century" w:hint="cs"/>
          <w:rtl/>
        </w:rPr>
        <w:t>(</w:t>
      </w:r>
      <w:r w:rsidRPr="00F219E2">
        <w:rPr>
          <w:rFonts w:ascii="Century" w:hAnsi="Century" w:hint="eastAsia"/>
          <w:rtl/>
        </w:rPr>
        <w:t>דוד</w:t>
      </w:r>
      <w:r w:rsidRPr="00F219E2">
        <w:rPr>
          <w:rFonts w:ascii="Century" w:hAnsi="Century"/>
          <w:rtl/>
        </w:rPr>
        <w:t xml:space="preserve"> </w:t>
      </w:r>
      <w:proofErr w:type="spellStart"/>
      <w:r w:rsidRPr="00F219E2">
        <w:rPr>
          <w:rFonts w:ascii="Century" w:hAnsi="Century" w:hint="eastAsia"/>
          <w:rtl/>
        </w:rPr>
        <w:t>גליקסברג</w:t>
      </w:r>
      <w:proofErr w:type="spellEnd"/>
      <w:r w:rsidRPr="00F219E2">
        <w:rPr>
          <w:rFonts w:ascii="Century" w:hAnsi="Century"/>
          <w:rtl/>
        </w:rPr>
        <w:t xml:space="preserve"> </w:t>
      </w:r>
      <w:r w:rsidRPr="00F219E2">
        <w:rPr>
          <w:rFonts w:ascii="Century" w:hAnsi="Century" w:cs="Miriam" w:hint="eastAsia"/>
          <w:b/>
          <w:spacing w:val="0"/>
          <w:szCs w:val="24"/>
          <w:rtl/>
        </w:rPr>
        <w:t>גבולות</w:t>
      </w:r>
      <w:r w:rsidRPr="00F219E2">
        <w:rPr>
          <w:rFonts w:ascii="Century" w:hAnsi="Century" w:cs="Miriam"/>
          <w:b/>
          <w:spacing w:val="0"/>
          <w:szCs w:val="24"/>
          <w:rtl/>
        </w:rPr>
        <w:t xml:space="preserve"> </w:t>
      </w:r>
      <w:r w:rsidRPr="00F219E2">
        <w:rPr>
          <w:rFonts w:ascii="Century" w:hAnsi="Century" w:cs="Miriam" w:hint="eastAsia"/>
          <w:b/>
          <w:spacing w:val="0"/>
          <w:szCs w:val="24"/>
          <w:rtl/>
        </w:rPr>
        <w:t>תכנון</w:t>
      </w:r>
      <w:r w:rsidRPr="00F219E2">
        <w:rPr>
          <w:rFonts w:ascii="Century" w:hAnsi="Century" w:cs="Miriam"/>
          <w:b/>
          <w:spacing w:val="0"/>
          <w:szCs w:val="24"/>
          <w:rtl/>
        </w:rPr>
        <w:t xml:space="preserve"> </w:t>
      </w:r>
      <w:r w:rsidRPr="00F219E2">
        <w:rPr>
          <w:rFonts w:ascii="Century" w:hAnsi="Century" w:cs="Miriam" w:hint="eastAsia"/>
          <w:b/>
          <w:spacing w:val="0"/>
          <w:szCs w:val="24"/>
          <w:rtl/>
        </w:rPr>
        <w:t>המס</w:t>
      </w:r>
      <w:r w:rsidRPr="00F219E2">
        <w:rPr>
          <w:rFonts w:ascii="Century" w:hAnsi="Century" w:hint="cs"/>
          <w:rtl/>
        </w:rPr>
        <w:t xml:space="preserve"> 10-9 (</w:t>
      </w:r>
      <w:r>
        <w:rPr>
          <w:rFonts w:ascii="Century" w:hAnsi="Century" w:hint="cs"/>
          <w:rtl/>
        </w:rPr>
        <w:t xml:space="preserve">תש"ן-1990) </w:t>
      </w:r>
      <w:r w:rsidRPr="00F219E2">
        <w:rPr>
          <w:rFonts w:ascii="Century" w:hAnsi="Century" w:hint="cs"/>
          <w:rtl/>
        </w:rPr>
        <w:t xml:space="preserve">(להלן: </w:t>
      </w:r>
      <w:proofErr w:type="spellStart"/>
      <w:r w:rsidRPr="00F219E2">
        <w:rPr>
          <w:rFonts w:ascii="Century" w:hAnsi="Century" w:cs="Miriam" w:hint="cs"/>
          <w:b/>
          <w:spacing w:val="0"/>
          <w:szCs w:val="24"/>
          <w:rtl/>
        </w:rPr>
        <w:t>גליקסברג</w:t>
      </w:r>
      <w:proofErr w:type="spellEnd"/>
      <w:r w:rsidRPr="00F219E2">
        <w:rPr>
          <w:rFonts w:ascii="Century" w:hAnsi="Century" w:hint="cs"/>
          <w:rtl/>
        </w:rPr>
        <w:t>))</w:t>
      </w:r>
      <w:r w:rsidRPr="00A92A26">
        <w:rPr>
          <w:rFonts w:ascii="Century" w:hAnsi="Century" w:hint="cs"/>
          <w:rtl/>
        </w:rPr>
        <w:t>.</w:t>
      </w:r>
    </w:p>
    <w:p w:rsidR="00575016" w:rsidRPr="00F219E2" w:rsidRDefault="00575016" w:rsidP="00575016">
      <w:pPr>
        <w:pStyle w:val="Ruller41"/>
      </w:pPr>
    </w:p>
    <w:p w:rsidR="00575016" w:rsidRPr="006031EC" w:rsidRDefault="00575016" w:rsidP="00575016">
      <w:pPr>
        <w:pStyle w:val="Ruller4"/>
        <w:rPr>
          <w:rtl/>
        </w:rPr>
      </w:pPr>
      <w:r>
        <w:rPr>
          <w:rFonts w:hint="cs"/>
          <w:rtl/>
        </w:rPr>
        <w:t>דהיינו, כאשר מבקשים אנו להתחקות אחר מה ש</w:t>
      </w:r>
      <w:r>
        <w:rPr>
          <w:rFonts w:ascii="Century" w:hAnsi="Century" w:hint="cs"/>
          <w:sz w:val="22"/>
          <w:rtl/>
        </w:rPr>
        <w:t>'</w:t>
      </w:r>
      <w:r w:rsidRPr="009F0940">
        <w:rPr>
          <w:rFonts w:ascii="Century" w:hAnsi="Century" w:hint="cs"/>
          <w:sz w:val="22"/>
          <w:rtl/>
        </w:rPr>
        <w:t>עשה</w:t>
      </w:r>
      <w:r>
        <w:rPr>
          <w:rFonts w:ascii="Century" w:hAnsi="Century" w:hint="cs"/>
          <w:sz w:val="22"/>
          <w:rtl/>
        </w:rPr>
        <w:t>'</w:t>
      </w:r>
      <w:r>
        <w:rPr>
          <w:rFonts w:hint="cs"/>
          <w:rtl/>
        </w:rPr>
        <w:t xml:space="preserve"> נישום, ולקבוע את מהותה הכלכלית של עסקה לצרכי מס, עלינו לתת את הדעת גם על המבנה המשפטי שבו בחר למסגר את פעולותיו. בייחוד אמורים הדברים, כשבמכירה וקניה של נכסים בלתי מוחשיים עסקינן; נכסים אשר במידה לא מבוטלת נבראו מכוח המשפט. ודוק: מתווה משפטי </w:t>
      </w:r>
      <w:r>
        <w:rPr>
          <w:rtl/>
        </w:rPr>
        <w:t>–</w:t>
      </w:r>
      <w:r>
        <w:rPr>
          <w:rFonts w:hint="cs"/>
          <w:rtl/>
        </w:rPr>
        <w:t xml:space="preserve"> הסדרה חוזית, קניינית או אחרת </w:t>
      </w:r>
      <w:r>
        <w:rPr>
          <w:rtl/>
        </w:rPr>
        <w:t>–</w:t>
      </w:r>
      <w:r>
        <w:rPr>
          <w:rFonts w:hint="cs"/>
          <w:rtl/>
        </w:rPr>
        <w:t xml:space="preserve"> לא נבחר משיקולים משפטיים מתחום דיני המס גרידא. לעיתים קרובות, ניתן להגשים את מהותה העיקרית של עסקה בדרכים משפטיות שונות. כל דרך </w:t>
      </w:r>
      <w:r>
        <w:rPr>
          <w:rtl/>
        </w:rPr>
        <w:t>–</w:t>
      </w:r>
      <w:r>
        <w:rPr>
          <w:rFonts w:hint="cs"/>
          <w:rtl/>
        </w:rPr>
        <w:t xml:space="preserve"> על יתרונות וחסרונותיה: אפשר שלמבנה משפטי אחד תהיה תועלת רבה מבחינת שיקולי ממשל תאגידי, אך מיניה וביה תהיינה לו מגרעות ברורות במישור נטל המס; אפשר להיפך, ואפשר שיהיה בנמצא מתווה אופטימלי מבחינת כלל ההיבטים המשפטיים. מכל מקום, דעת לנבון נקל, כי צדדים לעסקה חופשיים להסדיר את מערכת היחסים ביניהם במסגרת המשפטית המתאימה לצרכיהם, ולאחר שמבין שלל האפשרויות שלפניהם בחרו בקונסטרוקציה המשפטית המטיבה עמהם </w:t>
      </w:r>
      <w:r>
        <w:rPr>
          <w:rtl/>
        </w:rPr>
        <w:t>–</w:t>
      </w:r>
      <w:r>
        <w:rPr>
          <w:rFonts w:hint="cs"/>
          <w:rtl/>
        </w:rPr>
        <w:t xml:space="preserve"> הרי שכשם </w:t>
      </w:r>
      <w:proofErr w:type="spellStart"/>
      <w:r>
        <w:rPr>
          <w:rFonts w:hint="cs"/>
          <w:rtl/>
        </w:rPr>
        <w:t>שיהנו</w:t>
      </w:r>
      <w:proofErr w:type="spellEnd"/>
      <w:r>
        <w:rPr>
          <w:rFonts w:hint="cs"/>
          <w:rtl/>
        </w:rPr>
        <w:t xml:space="preserve"> מהטבותיה, כך יאלצו לקבל את מגרעותיה (שם, בעמודים 28-26; </w:t>
      </w:r>
      <w:r w:rsidRPr="004835F4">
        <w:rPr>
          <w:rFonts w:hint="eastAsia"/>
          <w:rtl/>
        </w:rPr>
        <w:t>ע</w:t>
      </w:r>
      <w:r w:rsidRPr="004835F4">
        <w:rPr>
          <w:rtl/>
        </w:rPr>
        <w:t>"</w:t>
      </w:r>
      <w:r w:rsidRPr="004835F4">
        <w:rPr>
          <w:rFonts w:hint="eastAsia"/>
          <w:rtl/>
        </w:rPr>
        <w:t>א</w:t>
      </w:r>
      <w:r w:rsidRPr="004835F4">
        <w:rPr>
          <w:rtl/>
        </w:rPr>
        <w:t xml:space="preserve"> 235/17 </w:t>
      </w:r>
      <w:r w:rsidRPr="006759C5">
        <w:rPr>
          <w:rFonts w:ascii="Century" w:hAnsi="Century" w:cs="Miriam" w:hint="eastAsia"/>
          <w:b/>
          <w:spacing w:val="0"/>
          <w:sz w:val="22"/>
          <w:szCs w:val="24"/>
          <w:rtl/>
        </w:rPr>
        <w:t>מרכז</w:t>
      </w:r>
      <w:r w:rsidRPr="006759C5">
        <w:rPr>
          <w:rFonts w:ascii="Century" w:hAnsi="Century" w:cs="Miriam"/>
          <w:b/>
          <w:spacing w:val="0"/>
          <w:sz w:val="22"/>
          <w:szCs w:val="24"/>
          <w:rtl/>
        </w:rPr>
        <w:t xml:space="preserve"> </w:t>
      </w:r>
      <w:r w:rsidRPr="006759C5">
        <w:rPr>
          <w:rFonts w:ascii="Century" w:hAnsi="Century" w:cs="Miriam" w:hint="eastAsia"/>
          <w:b/>
          <w:spacing w:val="0"/>
          <w:sz w:val="22"/>
          <w:szCs w:val="24"/>
          <w:rtl/>
        </w:rPr>
        <w:t>ארכיאולוגי</w:t>
      </w:r>
      <w:r w:rsidRPr="006759C5">
        <w:rPr>
          <w:rFonts w:ascii="Century" w:hAnsi="Century" w:cs="Miriam"/>
          <w:b/>
          <w:spacing w:val="0"/>
          <w:sz w:val="22"/>
          <w:szCs w:val="24"/>
          <w:rtl/>
        </w:rPr>
        <w:t xml:space="preserve"> </w:t>
      </w:r>
      <w:r w:rsidRPr="006759C5">
        <w:rPr>
          <w:rFonts w:ascii="Century" w:hAnsi="Century" w:cs="Miriam" w:hint="eastAsia"/>
          <w:b/>
          <w:spacing w:val="0"/>
          <w:sz w:val="22"/>
          <w:szCs w:val="24"/>
          <w:rtl/>
        </w:rPr>
        <w:t>בע</w:t>
      </w:r>
      <w:r w:rsidRPr="006759C5">
        <w:rPr>
          <w:rFonts w:ascii="Century" w:hAnsi="Century" w:cs="Miriam"/>
          <w:b/>
          <w:spacing w:val="0"/>
          <w:sz w:val="22"/>
          <w:szCs w:val="24"/>
          <w:rtl/>
        </w:rPr>
        <w:t>"</w:t>
      </w:r>
      <w:r w:rsidRPr="006759C5">
        <w:rPr>
          <w:rFonts w:ascii="Century" w:hAnsi="Century" w:cs="Miriam" w:hint="eastAsia"/>
          <w:b/>
          <w:spacing w:val="0"/>
          <w:sz w:val="22"/>
          <w:szCs w:val="24"/>
          <w:rtl/>
        </w:rPr>
        <w:t>מ</w:t>
      </w:r>
      <w:r w:rsidRPr="006759C5">
        <w:rPr>
          <w:rFonts w:ascii="Century" w:hAnsi="Century" w:cs="Miriam"/>
          <w:b/>
          <w:spacing w:val="0"/>
          <w:sz w:val="22"/>
          <w:szCs w:val="24"/>
          <w:rtl/>
        </w:rPr>
        <w:t xml:space="preserve"> </w:t>
      </w:r>
      <w:r w:rsidRPr="006759C5">
        <w:rPr>
          <w:rFonts w:ascii="Century" w:hAnsi="Century" w:cs="Miriam" w:hint="eastAsia"/>
          <w:b/>
          <w:spacing w:val="0"/>
          <w:sz w:val="22"/>
          <w:szCs w:val="24"/>
          <w:rtl/>
        </w:rPr>
        <w:t>נ</w:t>
      </w:r>
      <w:r w:rsidRPr="006759C5">
        <w:rPr>
          <w:rFonts w:ascii="Century" w:hAnsi="Century" w:cs="Miriam"/>
          <w:b/>
          <w:spacing w:val="0"/>
          <w:sz w:val="22"/>
          <w:szCs w:val="24"/>
          <w:rtl/>
        </w:rPr>
        <w:t xml:space="preserve">' </w:t>
      </w:r>
      <w:r w:rsidRPr="006759C5">
        <w:rPr>
          <w:rFonts w:ascii="Century" w:hAnsi="Century" w:cs="Miriam" w:hint="eastAsia"/>
          <w:b/>
          <w:spacing w:val="0"/>
          <w:sz w:val="22"/>
          <w:szCs w:val="24"/>
          <w:rtl/>
        </w:rPr>
        <w:t>פקיד</w:t>
      </w:r>
      <w:r w:rsidRPr="006759C5">
        <w:rPr>
          <w:rFonts w:ascii="Century" w:hAnsi="Century" w:cs="Miriam"/>
          <w:b/>
          <w:spacing w:val="0"/>
          <w:sz w:val="22"/>
          <w:szCs w:val="24"/>
          <w:rtl/>
        </w:rPr>
        <w:t xml:space="preserve"> </w:t>
      </w:r>
      <w:r w:rsidRPr="006759C5">
        <w:rPr>
          <w:rFonts w:ascii="Century" w:hAnsi="Century" w:cs="Miriam" w:hint="eastAsia"/>
          <w:b/>
          <w:spacing w:val="0"/>
          <w:sz w:val="22"/>
          <w:szCs w:val="24"/>
          <w:rtl/>
        </w:rPr>
        <w:t>שומה</w:t>
      </w:r>
      <w:r w:rsidRPr="006759C5">
        <w:rPr>
          <w:rFonts w:ascii="Century" w:hAnsi="Century" w:cs="Miriam"/>
          <w:b/>
          <w:spacing w:val="0"/>
          <w:sz w:val="22"/>
          <w:szCs w:val="24"/>
          <w:rtl/>
        </w:rPr>
        <w:t xml:space="preserve"> </w:t>
      </w:r>
      <w:r w:rsidRPr="006759C5">
        <w:rPr>
          <w:rFonts w:ascii="Century" w:hAnsi="Century" w:cs="Miriam" w:hint="eastAsia"/>
          <w:b/>
          <w:spacing w:val="0"/>
          <w:sz w:val="22"/>
          <w:szCs w:val="24"/>
          <w:rtl/>
        </w:rPr>
        <w:t>תל</w:t>
      </w:r>
      <w:r w:rsidRPr="006759C5">
        <w:rPr>
          <w:rFonts w:ascii="Century" w:hAnsi="Century" w:cs="Miriam"/>
          <w:b/>
          <w:spacing w:val="0"/>
          <w:sz w:val="22"/>
          <w:szCs w:val="24"/>
          <w:rtl/>
        </w:rPr>
        <w:t xml:space="preserve"> </w:t>
      </w:r>
      <w:r w:rsidRPr="006759C5">
        <w:rPr>
          <w:rFonts w:ascii="Century" w:hAnsi="Century" w:cs="Miriam" w:hint="eastAsia"/>
          <w:b/>
          <w:spacing w:val="0"/>
          <w:sz w:val="22"/>
          <w:szCs w:val="24"/>
          <w:rtl/>
        </w:rPr>
        <w:t>אביב</w:t>
      </w:r>
      <w:r w:rsidRPr="006759C5">
        <w:rPr>
          <w:rFonts w:ascii="Century" w:hAnsi="Century" w:cs="Miriam"/>
          <w:b/>
          <w:spacing w:val="0"/>
          <w:sz w:val="22"/>
          <w:szCs w:val="24"/>
          <w:rtl/>
        </w:rPr>
        <w:t xml:space="preserve"> 4</w:t>
      </w:r>
      <w:r>
        <w:rPr>
          <w:rFonts w:hint="cs"/>
          <w:rtl/>
        </w:rPr>
        <w:t>, פסקה 29</w:t>
      </w:r>
      <w:r w:rsidRPr="006759C5">
        <w:rPr>
          <w:rtl/>
        </w:rPr>
        <w:t xml:space="preserve"> </w:t>
      </w:r>
      <w:r w:rsidRPr="004835F4">
        <w:rPr>
          <w:rtl/>
        </w:rPr>
        <w:t>(</w:t>
      </w:r>
      <w:r>
        <w:rPr>
          <w:rtl/>
        </w:rPr>
        <w:t>20.6.2018)</w:t>
      </w:r>
      <w:r>
        <w:rPr>
          <w:rFonts w:hint="cs"/>
          <w:rtl/>
        </w:rPr>
        <w:t xml:space="preserve"> (להלן: עניין </w:t>
      </w:r>
      <w:r w:rsidRPr="00F612B9">
        <w:rPr>
          <w:rFonts w:ascii="Century" w:hAnsi="Century" w:cs="Miriam" w:hint="cs"/>
          <w:b/>
          <w:spacing w:val="0"/>
          <w:sz w:val="22"/>
          <w:szCs w:val="24"/>
          <w:rtl/>
        </w:rPr>
        <w:t>מרכז ארכיאולוגי</w:t>
      </w:r>
      <w:r>
        <w:rPr>
          <w:rFonts w:hint="cs"/>
          <w:rtl/>
        </w:rPr>
        <w:t>)).</w:t>
      </w:r>
    </w:p>
    <w:p w:rsidR="00575016" w:rsidRPr="006031EC" w:rsidRDefault="00575016" w:rsidP="00575016">
      <w:pPr>
        <w:pStyle w:val="Ruller41"/>
      </w:pPr>
    </w:p>
    <w:p w:rsidR="00575016" w:rsidRDefault="00575016" w:rsidP="00575016">
      <w:pPr>
        <w:pStyle w:val="Ruller4"/>
        <w:rPr>
          <w:rtl/>
        </w:rPr>
      </w:pPr>
      <w:r>
        <w:rPr>
          <w:rFonts w:hint="cs"/>
          <w:rtl/>
        </w:rPr>
        <w:t xml:space="preserve">הנה כי כן, כאשר מחליטים הצדדים לעסקה לבצע פעולה כלכלית במבנה משפטי מסוים, אשר חזקה כי נבחר על-ידם על רקע מכלול שיקולים </w:t>
      </w:r>
      <w:r>
        <w:rPr>
          <w:rtl/>
        </w:rPr>
        <w:t>–</w:t>
      </w:r>
      <w:r>
        <w:rPr>
          <w:rFonts w:hint="cs"/>
          <w:rtl/>
        </w:rPr>
        <w:t xml:space="preserve"> משפטיים ואחרים </w:t>
      </w:r>
      <w:r>
        <w:rPr>
          <w:rtl/>
        </w:rPr>
        <w:t>–</w:t>
      </w:r>
      <w:r>
        <w:rPr>
          <w:rFonts w:hint="cs"/>
          <w:rtl/>
        </w:rPr>
        <w:t xml:space="preserve"> אפשר שבמישור דיני המס תהא לבחירה זו השלכות שליליות, מבחינתם. כך לדוגמא, נקבע בפסיקה כי משבחר נישום לנהל את עסקיו באמצעות חברה, יהיו השיקולים שהובילו אותו לכך אשר יהיו, לעיתים מונע ממנו הדבר לנצל הטבות מס מסוימות, שיתכן והיו עומדות לו אילו מלכתחילה היה מסדיר את פעילותו העסקית באופן אחר (</w:t>
      </w:r>
      <w:r w:rsidRPr="006F2648">
        <w:rPr>
          <w:rFonts w:hint="cs"/>
          <w:rtl/>
        </w:rPr>
        <w:t xml:space="preserve">ע"א 11/74 </w:t>
      </w:r>
      <w:r w:rsidRPr="0029035A">
        <w:rPr>
          <w:rFonts w:ascii="Century" w:hAnsi="Century" w:cs="Miriam" w:hint="cs"/>
          <w:b/>
          <w:spacing w:val="0"/>
          <w:szCs w:val="24"/>
          <w:rtl/>
        </w:rPr>
        <w:t>פקיד השומה למפעלים גדולים נ' אולפני הסרטה בישראל בע"מ</w:t>
      </w:r>
      <w:r w:rsidRPr="0029035A">
        <w:rPr>
          <w:rFonts w:ascii="Century" w:hAnsi="Century" w:hint="cs"/>
          <w:sz w:val="22"/>
          <w:rtl/>
        </w:rPr>
        <w:t xml:space="preserve">, פ"ד </w:t>
      </w:r>
      <w:proofErr w:type="spellStart"/>
      <w:r w:rsidRPr="0029035A">
        <w:rPr>
          <w:rFonts w:ascii="Century" w:hAnsi="Century" w:hint="cs"/>
          <w:sz w:val="22"/>
          <w:rtl/>
        </w:rPr>
        <w:t>כט</w:t>
      </w:r>
      <w:proofErr w:type="spellEnd"/>
      <w:r w:rsidRPr="0029035A">
        <w:rPr>
          <w:rFonts w:ascii="Century" w:hAnsi="Century" w:hint="cs"/>
          <w:sz w:val="22"/>
          <w:rtl/>
        </w:rPr>
        <w:t xml:space="preserve">(1) 297, 302-301 (1974) (להלן: עניין </w:t>
      </w:r>
      <w:r w:rsidRPr="0029035A">
        <w:rPr>
          <w:rFonts w:ascii="Century" w:hAnsi="Century" w:cs="Miriam" w:hint="cs"/>
          <w:b/>
          <w:spacing w:val="0"/>
          <w:sz w:val="22"/>
          <w:szCs w:val="24"/>
          <w:rtl/>
        </w:rPr>
        <w:t>אולפני הסרטה</w:t>
      </w:r>
      <w:r w:rsidRPr="0029035A">
        <w:rPr>
          <w:rFonts w:ascii="Century" w:hAnsi="Century" w:hint="cs"/>
          <w:sz w:val="22"/>
          <w:rtl/>
        </w:rPr>
        <w:t>)</w:t>
      </w:r>
      <w:r>
        <w:rPr>
          <w:rFonts w:hint="cs"/>
          <w:rtl/>
        </w:rPr>
        <w:t xml:space="preserve">; עניין </w:t>
      </w:r>
      <w:r w:rsidRPr="0029035A">
        <w:rPr>
          <w:rFonts w:ascii="Century" w:hAnsi="Century" w:cs="Miriam" w:hint="cs"/>
          <w:b/>
          <w:spacing w:val="0"/>
          <w:sz w:val="22"/>
          <w:szCs w:val="24"/>
          <w:rtl/>
        </w:rPr>
        <w:t>מרכז ארכיאולוגי</w:t>
      </w:r>
      <w:r>
        <w:rPr>
          <w:rFonts w:hint="cs"/>
          <w:rtl/>
        </w:rPr>
        <w:t>, פסקה 29). דוגמא אחרת ניתן להביא מההבחנה המוכרת בתחום מיסוי המקרקעין, בין עסקת קומבינציה של מכר מלא לעסקת קומבינציה של מכר חלקי, שעל אף שהן דומות מבחינת מהותן הכלכלית, שיעור המס בגינן נקבע באופן שונה, בין השאר מאחר שהן נבדלות זו מזו במהותן, מבחינה חוזית וקניינית (</w:t>
      </w:r>
      <w:r w:rsidRPr="002B2C3D">
        <w:rPr>
          <w:rFonts w:hint="eastAsia"/>
          <w:rtl/>
        </w:rPr>
        <w:t>ע</w:t>
      </w:r>
      <w:r w:rsidRPr="002B2C3D">
        <w:rPr>
          <w:rtl/>
        </w:rPr>
        <w:t>"</w:t>
      </w:r>
      <w:r w:rsidRPr="002B2C3D">
        <w:rPr>
          <w:rFonts w:hint="eastAsia"/>
          <w:rtl/>
        </w:rPr>
        <w:t>א</w:t>
      </w:r>
      <w:r w:rsidRPr="002B2C3D">
        <w:rPr>
          <w:rtl/>
        </w:rPr>
        <w:t xml:space="preserve"> 487/77 </w:t>
      </w:r>
      <w:r w:rsidRPr="0029035A">
        <w:rPr>
          <w:rFonts w:ascii="Century" w:hAnsi="Century" w:cs="Miriam" w:hint="eastAsia"/>
          <w:b/>
          <w:spacing w:val="0"/>
          <w:sz w:val="22"/>
          <w:szCs w:val="24"/>
          <w:rtl/>
        </w:rPr>
        <w:t>מנהל</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מס</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שבח</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מקרקעין</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נתניה</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נ</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אחים</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ברקאי</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בנין</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בע</w:t>
      </w:r>
      <w:r w:rsidRPr="0029035A">
        <w:rPr>
          <w:rFonts w:ascii="Century" w:hAnsi="Century" w:cs="Miriam"/>
          <w:b/>
          <w:spacing w:val="0"/>
          <w:sz w:val="22"/>
          <w:szCs w:val="24"/>
          <w:rtl/>
        </w:rPr>
        <w:t>"</w:t>
      </w:r>
      <w:r w:rsidRPr="0029035A">
        <w:rPr>
          <w:rFonts w:ascii="Century" w:hAnsi="Century" w:cs="Miriam" w:hint="eastAsia"/>
          <w:b/>
          <w:spacing w:val="0"/>
          <w:sz w:val="22"/>
          <w:szCs w:val="24"/>
          <w:rtl/>
        </w:rPr>
        <w:t>מ</w:t>
      </w:r>
      <w:r w:rsidRPr="002B2C3D">
        <w:rPr>
          <w:rtl/>
        </w:rPr>
        <w:t>,</w:t>
      </w:r>
      <w:r>
        <w:rPr>
          <w:rFonts w:hint="cs"/>
          <w:rtl/>
        </w:rPr>
        <w:t xml:space="preserve"> פ"ד</w:t>
      </w:r>
      <w:r w:rsidRPr="002B2C3D">
        <w:rPr>
          <w:rtl/>
        </w:rPr>
        <w:t xml:space="preserve"> </w:t>
      </w:r>
      <w:r w:rsidRPr="002B2C3D">
        <w:rPr>
          <w:rFonts w:hint="eastAsia"/>
          <w:rtl/>
        </w:rPr>
        <w:t>לב</w:t>
      </w:r>
      <w:r>
        <w:rPr>
          <w:rtl/>
        </w:rPr>
        <w:t>(2) 121 (1978)</w:t>
      </w:r>
      <w:r>
        <w:rPr>
          <w:rFonts w:hint="cs"/>
          <w:rtl/>
        </w:rPr>
        <w:t>; ע</w:t>
      </w:r>
      <w:r w:rsidRPr="00620DD7">
        <w:rPr>
          <w:rtl/>
        </w:rPr>
        <w:t>"</w:t>
      </w:r>
      <w:r w:rsidRPr="00620DD7">
        <w:rPr>
          <w:rFonts w:hint="eastAsia"/>
          <w:rtl/>
        </w:rPr>
        <w:t>א</w:t>
      </w:r>
      <w:r w:rsidRPr="00620DD7">
        <w:rPr>
          <w:rtl/>
        </w:rPr>
        <w:t xml:space="preserve"> 3815/99 </w:t>
      </w:r>
      <w:r w:rsidRPr="0029035A">
        <w:rPr>
          <w:rFonts w:ascii="Century" w:hAnsi="Century" w:cs="Miriam" w:hint="eastAsia"/>
          <w:b/>
          <w:spacing w:val="0"/>
          <w:sz w:val="22"/>
          <w:szCs w:val="24"/>
          <w:rtl/>
        </w:rPr>
        <w:t>טובי</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נ</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מנהל</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מס</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שבח</w:t>
      </w:r>
      <w:r w:rsidRPr="0029035A">
        <w:rPr>
          <w:rFonts w:ascii="Century" w:hAnsi="Century" w:cs="Miriam"/>
          <w:b/>
          <w:spacing w:val="0"/>
          <w:sz w:val="22"/>
          <w:szCs w:val="24"/>
          <w:rtl/>
        </w:rPr>
        <w:t xml:space="preserve"> </w:t>
      </w:r>
      <w:r w:rsidRPr="0029035A">
        <w:rPr>
          <w:rFonts w:ascii="Century" w:hAnsi="Century" w:cs="Miriam" w:hint="eastAsia"/>
          <w:b/>
          <w:spacing w:val="0"/>
          <w:sz w:val="22"/>
          <w:szCs w:val="24"/>
          <w:rtl/>
        </w:rPr>
        <w:t>מקרקעין</w:t>
      </w:r>
      <w:r w:rsidRPr="00620DD7">
        <w:rPr>
          <w:rtl/>
        </w:rPr>
        <w:t>,</w:t>
      </w:r>
      <w:r>
        <w:rPr>
          <w:rFonts w:hint="cs"/>
          <w:rtl/>
        </w:rPr>
        <w:t xml:space="preserve"> פ"ד</w:t>
      </w:r>
      <w:r w:rsidRPr="00620DD7">
        <w:rPr>
          <w:rtl/>
        </w:rPr>
        <w:t xml:space="preserve"> </w:t>
      </w:r>
      <w:proofErr w:type="spellStart"/>
      <w:r w:rsidRPr="00620DD7">
        <w:rPr>
          <w:rFonts w:hint="eastAsia"/>
          <w:rtl/>
        </w:rPr>
        <w:t>נז</w:t>
      </w:r>
      <w:proofErr w:type="spellEnd"/>
      <w:r>
        <w:rPr>
          <w:rtl/>
        </w:rPr>
        <w:t>(6) 108</w:t>
      </w:r>
      <w:r>
        <w:rPr>
          <w:rFonts w:hint="cs"/>
          <w:rtl/>
        </w:rPr>
        <w:t>, 116-115</w:t>
      </w:r>
      <w:r>
        <w:rPr>
          <w:rtl/>
        </w:rPr>
        <w:t xml:space="preserve"> (2003)</w:t>
      </w:r>
      <w:r>
        <w:rPr>
          <w:rFonts w:hint="cs"/>
          <w:rtl/>
        </w:rPr>
        <w:t>).</w:t>
      </w:r>
    </w:p>
    <w:p w:rsidR="00575016" w:rsidRDefault="00575016" w:rsidP="00575016">
      <w:pPr>
        <w:pStyle w:val="Ruller41"/>
        <w:rPr>
          <w:rtl/>
        </w:rPr>
      </w:pPr>
    </w:p>
    <w:p w:rsidR="00575016" w:rsidRDefault="00575016" w:rsidP="00575016">
      <w:pPr>
        <w:pStyle w:val="Ruller4"/>
      </w:pPr>
      <w:r>
        <w:rPr>
          <w:rFonts w:hint="cs"/>
          <w:rtl/>
        </w:rPr>
        <w:t xml:space="preserve">כמובן, החופש שניתן לנישומים בגדרי המשפט הפרטי, לעצב ולהסדיר את יחסיהם מבחינה משפטית, מצוי במתח מתמיד עם האינטרס הציבורי שבהטלת מס אמת על עסקאות, לפי מהותן הכלכלית </w:t>
      </w:r>
      <w:proofErr w:type="spellStart"/>
      <w:r>
        <w:rPr>
          <w:rFonts w:hint="cs"/>
          <w:rtl/>
        </w:rPr>
        <w:t>לאשורה</w:t>
      </w:r>
      <w:proofErr w:type="spellEnd"/>
      <w:r>
        <w:rPr>
          <w:rFonts w:hint="cs"/>
          <w:rtl/>
        </w:rPr>
        <w:t xml:space="preserve">. הגם שככלל רשאים נישומים לכלכל צעדיהם, ולנסות ולתכנן את עסקאותיהם כך שיסווגו באופן מיטבי מבחינתם לצרכי מס, ברי כי לעיתים לא ניתן לקבל את עמדתם; בין אם משום שהסיווג שעליו הצהירו נמצא שגוי, בין אם משום שהלבישו את העסקה במחלצות לא לה, באופן מלאכותי (ראו: </w:t>
      </w:r>
      <w:r w:rsidRPr="00985653">
        <w:rPr>
          <w:rFonts w:hint="eastAsia"/>
          <w:rtl/>
        </w:rPr>
        <w:t>ע</w:t>
      </w:r>
      <w:r w:rsidRPr="00263D29">
        <w:rPr>
          <w:rtl/>
        </w:rPr>
        <w:t>"</w:t>
      </w:r>
      <w:r w:rsidRPr="00263D29">
        <w:rPr>
          <w:rFonts w:hint="eastAsia"/>
          <w:rtl/>
        </w:rPr>
        <w:t>א</w:t>
      </w:r>
      <w:r w:rsidRPr="00263D29">
        <w:rPr>
          <w:rtl/>
        </w:rPr>
        <w:t xml:space="preserve"> 3415/97 </w:t>
      </w:r>
      <w:r w:rsidRPr="009D15F2">
        <w:rPr>
          <w:rFonts w:ascii="Century" w:hAnsi="Century" w:cs="Miriam" w:hint="eastAsia"/>
          <w:b/>
          <w:spacing w:val="0"/>
          <w:sz w:val="22"/>
          <w:szCs w:val="24"/>
          <w:rtl/>
        </w:rPr>
        <w:t>פקיד</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שומה</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למפעלים</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גדולים</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נ</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יואב</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רובינשטיין</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ושות</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חברה</w:t>
      </w:r>
      <w:r w:rsidRPr="009D15F2">
        <w:rPr>
          <w:rFonts w:ascii="Century" w:hAnsi="Century" w:cs="Miriam"/>
          <w:b/>
          <w:spacing w:val="0"/>
          <w:sz w:val="22"/>
          <w:szCs w:val="24"/>
          <w:rtl/>
        </w:rPr>
        <w:t xml:space="preserve"> </w:t>
      </w:r>
      <w:proofErr w:type="spellStart"/>
      <w:r w:rsidRPr="009D15F2">
        <w:rPr>
          <w:rFonts w:ascii="Century" w:hAnsi="Century" w:cs="Miriam" w:hint="eastAsia"/>
          <w:b/>
          <w:spacing w:val="0"/>
          <w:sz w:val="22"/>
          <w:szCs w:val="24"/>
          <w:rtl/>
        </w:rPr>
        <w:t>לבנין</w:t>
      </w:r>
      <w:proofErr w:type="spellEnd"/>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פיתוח</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ומימון</w:t>
      </w:r>
      <w:r w:rsidRPr="009D15F2">
        <w:rPr>
          <w:rFonts w:ascii="Century" w:hAnsi="Century" w:cs="Miriam"/>
          <w:b/>
          <w:spacing w:val="0"/>
          <w:sz w:val="22"/>
          <w:szCs w:val="24"/>
          <w:rtl/>
        </w:rPr>
        <w:t xml:space="preserve"> </w:t>
      </w:r>
      <w:r w:rsidRPr="009D15F2">
        <w:rPr>
          <w:rFonts w:ascii="Century" w:hAnsi="Century" w:cs="Miriam" w:hint="eastAsia"/>
          <w:b/>
          <w:spacing w:val="0"/>
          <w:sz w:val="22"/>
          <w:szCs w:val="24"/>
          <w:rtl/>
        </w:rPr>
        <w:t>בע</w:t>
      </w:r>
      <w:r w:rsidRPr="009D15F2">
        <w:rPr>
          <w:rFonts w:ascii="Century" w:hAnsi="Century" w:cs="Miriam"/>
          <w:b/>
          <w:spacing w:val="0"/>
          <w:sz w:val="22"/>
          <w:szCs w:val="24"/>
          <w:rtl/>
        </w:rPr>
        <w:t>"</w:t>
      </w:r>
      <w:r w:rsidRPr="009D15F2">
        <w:rPr>
          <w:rFonts w:ascii="Century" w:hAnsi="Century" w:cs="Miriam" w:hint="eastAsia"/>
          <w:b/>
          <w:spacing w:val="0"/>
          <w:sz w:val="22"/>
          <w:szCs w:val="24"/>
          <w:rtl/>
        </w:rPr>
        <w:t>מ</w:t>
      </w:r>
      <w:r w:rsidRPr="00263D29">
        <w:rPr>
          <w:rtl/>
        </w:rPr>
        <w:t xml:space="preserve">, </w:t>
      </w:r>
      <w:r>
        <w:rPr>
          <w:rFonts w:hint="cs"/>
          <w:rtl/>
        </w:rPr>
        <w:t xml:space="preserve">פ"ד </w:t>
      </w:r>
      <w:proofErr w:type="spellStart"/>
      <w:r w:rsidRPr="00263D29">
        <w:rPr>
          <w:rFonts w:hint="eastAsia"/>
          <w:rtl/>
        </w:rPr>
        <w:t>נז</w:t>
      </w:r>
      <w:proofErr w:type="spellEnd"/>
      <w:r>
        <w:rPr>
          <w:rtl/>
        </w:rPr>
        <w:t>(5) 915</w:t>
      </w:r>
      <w:r>
        <w:rPr>
          <w:rFonts w:hint="cs"/>
          <w:rtl/>
        </w:rPr>
        <w:t>, 923-922</w:t>
      </w:r>
      <w:r>
        <w:rPr>
          <w:rtl/>
        </w:rPr>
        <w:t xml:space="preserve"> (2003)</w:t>
      </w:r>
      <w:r>
        <w:rPr>
          <w:rFonts w:hint="cs"/>
          <w:rtl/>
        </w:rPr>
        <w:t xml:space="preserve">; </w:t>
      </w:r>
      <w:r w:rsidRPr="007A3188">
        <w:rPr>
          <w:rFonts w:hint="eastAsia"/>
          <w:rtl/>
        </w:rPr>
        <w:t>ע</w:t>
      </w:r>
      <w:r w:rsidRPr="007A3188">
        <w:rPr>
          <w:rtl/>
        </w:rPr>
        <w:t>"</w:t>
      </w:r>
      <w:r w:rsidRPr="007A3188">
        <w:rPr>
          <w:rFonts w:hint="eastAsia"/>
          <w:rtl/>
        </w:rPr>
        <w:t>א</w:t>
      </w:r>
      <w:r w:rsidRPr="007A3188">
        <w:rPr>
          <w:rtl/>
        </w:rPr>
        <w:t xml:space="preserve"> 750/16 </w:t>
      </w:r>
      <w:proofErr w:type="spellStart"/>
      <w:r w:rsidRPr="000D3DBD">
        <w:rPr>
          <w:rFonts w:ascii="Century" w:hAnsi="Century" w:cs="Miriam" w:hint="eastAsia"/>
          <w:b/>
          <w:spacing w:val="0"/>
          <w:sz w:val="22"/>
          <w:szCs w:val="24"/>
          <w:rtl/>
        </w:rPr>
        <w:t>סעדטמנד</w:t>
      </w:r>
      <w:proofErr w:type="spellEnd"/>
      <w:r w:rsidRPr="000D3DBD">
        <w:rPr>
          <w:rFonts w:ascii="Century" w:hAnsi="Century" w:cs="Miriam"/>
          <w:b/>
          <w:spacing w:val="0"/>
          <w:sz w:val="22"/>
          <w:szCs w:val="24"/>
          <w:rtl/>
        </w:rPr>
        <w:t xml:space="preserve"> </w:t>
      </w:r>
      <w:r w:rsidRPr="000D3DBD">
        <w:rPr>
          <w:rFonts w:ascii="Century" w:hAnsi="Century" w:cs="Miriam" w:hint="eastAsia"/>
          <w:b/>
          <w:spacing w:val="0"/>
          <w:sz w:val="22"/>
          <w:szCs w:val="24"/>
          <w:rtl/>
        </w:rPr>
        <w:t>נ</w:t>
      </w:r>
      <w:r w:rsidRPr="000D3DBD">
        <w:rPr>
          <w:rFonts w:ascii="Century" w:hAnsi="Century" w:cs="Miriam"/>
          <w:b/>
          <w:spacing w:val="0"/>
          <w:sz w:val="22"/>
          <w:szCs w:val="24"/>
          <w:rtl/>
        </w:rPr>
        <w:t xml:space="preserve">' </w:t>
      </w:r>
      <w:r w:rsidRPr="000D3DBD">
        <w:rPr>
          <w:rFonts w:ascii="Century" w:hAnsi="Century" w:cs="Miriam" w:hint="eastAsia"/>
          <w:b/>
          <w:spacing w:val="0"/>
          <w:sz w:val="22"/>
          <w:szCs w:val="24"/>
          <w:rtl/>
        </w:rPr>
        <w:t>פקיד</w:t>
      </w:r>
      <w:r w:rsidRPr="000D3DBD">
        <w:rPr>
          <w:rFonts w:ascii="Century" w:hAnsi="Century" w:cs="Miriam"/>
          <w:b/>
          <w:spacing w:val="0"/>
          <w:sz w:val="22"/>
          <w:szCs w:val="24"/>
          <w:rtl/>
        </w:rPr>
        <w:t xml:space="preserve"> </w:t>
      </w:r>
      <w:r w:rsidRPr="000D3DBD">
        <w:rPr>
          <w:rFonts w:ascii="Century" w:hAnsi="Century" w:cs="Miriam" w:hint="eastAsia"/>
          <w:b/>
          <w:spacing w:val="0"/>
          <w:sz w:val="22"/>
          <w:szCs w:val="24"/>
          <w:rtl/>
        </w:rPr>
        <w:t>שומה</w:t>
      </w:r>
      <w:r w:rsidRPr="000D3DBD">
        <w:rPr>
          <w:rFonts w:ascii="Century" w:hAnsi="Century" w:cs="Miriam"/>
          <w:b/>
          <w:spacing w:val="0"/>
          <w:sz w:val="22"/>
          <w:szCs w:val="24"/>
          <w:rtl/>
        </w:rPr>
        <w:t xml:space="preserve"> </w:t>
      </w:r>
      <w:r w:rsidRPr="000D3DBD">
        <w:rPr>
          <w:rFonts w:ascii="Century" w:hAnsi="Century" w:cs="Miriam" w:hint="eastAsia"/>
          <w:b/>
          <w:spacing w:val="0"/>
          <w:sz w:val="22"/>
          <w:szCs w:val="24"/>
          <w:rtl/>
        </w:rPr>
        <w:t>רחובות</w:t>
      </w:r>
      <w:r>
        <w:rPr>
          <w:rFonts w:hint="cs"/>
          <w:rtl/>
        </w:rPr>
        <w:t>, פסקאות 14-12</w:t>
      </w:r>
      <w:r w:rsidRPr="007A3188">
        <w:rPr>
          <w:rtl/>
        </w:rPr>
        <w:t xml:space="preserve"> (</w:t>
      </w:r>
      <w:r>
        <w:rPr>
          <w:rtl/>
        </w:rPr>
        <w:t>28.2.2019)</w:t>
      </w:r>
      <w:r>
        <w:rPr>
          <w:rFonts w:hint="cs"/>
          <w:rtl/>
        </w:rPr>
        <w:t xml:space="preserve">; </w:t>
      </w:r>
      <w:r w:rsidRPr="002D1DD2">
        <w:rPr>
          <w:rFonts w:hint="eastAsia"/>
          <w:rtl/>
        </w:rPr>
        <w:t>ע</w:t>
      </w:r>
      <w:r w:rsidRPr="002D1DD2">
        <w:rPr>
          <w:rtl/>
        </w:rPr>
        <w:t>"</w:t>
      </w:r>
      <w:r w:rsidRPr="002D1DD2">
        <w:rPr>
          <w:rFonts w:hint="eastAsia"/>
          <w:rtl/>
        </w:rPr>
        <w:t>א</w:t>
      </w:r>
      <w:r w:rsidRPr="002D1DD2">
        <w:rPr>
          <w:rtl/>
        </w:rPr>
        <w:t xml:space="preserve"> 1211/14 </w:t>
      </w:r>
      <w:proofErr w:type="spellStart"/>
      <w:r w:rsidRPr="00D763C6">
        <w:rPr>
          <w:rFonts w:ascii="Century" w:hAnsi="Century" w:cs="Miriam" w:hint="eastAsia"/>
          <w:b/>
          <w:spacing w:val="0"/>
          <w:sz w:val="22"/>
          <w:szCs w:val="24"/>
          <w:rtl/>
        </w:rPr>
        <w:t>גוטשל</w:t>
      </w:r>
      <w:proofErr w:type="spellEnd"/>
      <w:r w:rsidRPr="00D763C6">
        <w:rPr>
          <w:rFonts w:ascii="Century" w:hAnsi="Century" w:cs="Miriam"/>
          <w:b/>
          <w:spacing w:val="0"/>
          <w:sz w:val="22"/>
          <w:szCs w:val="24"/>
          <w:rtl/>
        </w:rPr>
        <w:t xml:space="preserve"> </w:t>
      </w:r>
      <w:r w:rsidRPr="00D763C6">
        <w:rPr>
          <w:rFonts w:ascii="Century" w:hAnsi="Century" w:cs="Miriam" w:hint="eastAsia"/>
          <w:b/>
          <w:spacing w:val="0"/>
          <w:sz w:val="22"/>
          <w:szCs w:val="24"/>
          <w:rtl/>
        </w:rPr>
        <w:t>נ</w:t>
      </w:r>
      <w:r w:rsidRPr="00D763C6">
        <w:rPr>
          <w:rFonts w:ascii="Century" w:hAnsi="Century" w:cs="Miriam"/>
          <w:b/>
          <w:spacing w:val="0"/>
          <w:sz w:val="22"/>
          <w:szCs w:val="24"/>
          <w:rtl/>
        </w:rPr>
        <w:t xml:space="preserve">' </w:t>
      </w:r>
      <w:r w:rsidRPr="00D763C6">
        <w:rPr>
          <w:rFonts w:ascii="Century" w:hAnsi="Century" w:cs="Miriam" w:hint="eastAsia"/>
          <w:b/>
          <w:spacing w:val="0"/>
          <w:sz w:val="22"/>
          <w:szCs w:val="24"/>
          <w:rtl/>
        </w:rPr>
        <w:t>פקיד</w:t>
      </w:r>
      <w:r w:rsidRPr="00D763C6">
        <w:rPr>
          <w:rFonts w:ascii="Century" w:hAnsi="Century" w:cs="Miriam"/>
          <w:b/>
          <w:spacing w:val="0"/>
          <w:sz w:val="22"/>
          <w:szCs w:val="24"/>
          <w:rtl/>
        </w:rPr>
        <w:t xml:space="preserve"> </w:t>
      </w:r>
      <w:r w:rsidRPr="00D763C6">
        <w:rPr>
          <w:rFonts w:ascii="Century" w:hAnsi="Century" w:cs="Miriam" w:hint="eastAsia"/>
          <w:b/>
          <w:spacing w:val="0"/>
          <w:sz w:val="22"/>
          <w:szCs w:val="24"/>
          <w:rtl/>
        </w:rPr>
        <w:t>שומה</w:t>
      </w:r>
      <w:r w:rsidRPr="00D763C6">
        <w:rPr>
          <w:rFonts w:ascii="Century" w:hAnsi="Century" w:cs="Miriam"/>
          <w:b/>
          <w:spacing w:val="0"/>
          <w:sz w:val="22"/>
          <w:szCs w:val="24"/>
          <w:rtl/>
        </w:rPr>
        <w:t xml:space="preserve"> </w:t>
      </w:r>
      <w:r w:rsidRPr="00D763C6">
        <w:rPr>
          <w:rFonts w:ascii="Century" w:hAnsi="Century" w:cs="Miriam" w:hint="eastAsia"/>
          <w:b/>
          <w:spacing w:val="0"/>
          <w:sz w:val="22"/>
          <w:szCs w:val="24"/>
          <w:rtl/>
        </w:rPr>
        <w:t>למפעלים</w:t>
      </w:r>
      <w:r w:rsidRPr="00D763C6">
        <w:rPr>
          <w:rFonts w:ascii="Century" w:hAnsi="Century" w:cs="Miriam"/>
          <w:b/>
          <w:spacing w:val="0"/>
          <w:sz w:val="22"/>
          <w:szCs w:val="24"/>
          <w:rtl/>
        </w:rPr>
        <w:t xml:space="preserve"> </w:t>
      </w:r>
      <w:r w:rsidRPr="00D763C6">
        <w:rPr>
          <w:rFonts w:ascii="Century" w:hAnsi="Century" w:cs="Miriam" w:hint="eastAsia"/>
          <w:b/>
          <w:spacing w:val="0"/>
          <w:sz w:val="22"/>
          <w:szCs w:val="24"/>
          <w:rtl/>
        </w:rPr>
        <w:t>גדולים</w:t>
      </w:r>
      <w:r>
        <w:rPr>
          <w:rFonts w:hint="cs"/>
          <w:rtl/>
        </w:rPr>
        <w:t>, פסקאות 12-11</w:t>
      </w:r>
      <w:r w:rsidRPr="002D1DD2">
        <w:rPr>
          <w:rtl/>
        </w:rPr>
        <w:t xml:space="preserve"> (</w:t>
      </w:r>
      <w:r>
        <w:rPr>
          <w:rtl/>
        </w:rPr>
        <w:t>11.11.2015)</w:t>
      </w:r>
      <w:r>
        <w:rPr>
          <w:rFonts w:hint="cs"/>
          <w:rtl/>
        </w:rPr>
        <w:t xml:space="preserve">; </w:t>
      </w:r>
      <w:proofErr w:type="spellStart"/>
      <w:r w:rsidRPr="00F73D28">
        <w:rPr>
          <w:rFonts w:ascii="Century" w:hAnsi="Century" w:cs="Miriam" w:hint="cs"/>
          <w:b/>
          <w:spacing w:val="0"/>
          <w:sz w:val="22"/>
          <w:szCs w:val="24"/>
          <w:rtl/>
        </w:rPr>
        <w:t>גליקסברג</w:t>
      </w:r>
      <w:proofErr w:type="spellEnd"/>
      <w:r>
        <w:rPr>
          <w:rFonts w:hint="cs"/>
          <w:rtl/>
        </w:rPr>
        <w:t>, עמודים 19-9). ודוק: אין דינה של פעולה בתחום משפט המס, גוזר בהכרח את דינה לעניין תחומים אחרים של המשפט הפרטי. כאמור, מדובר בשתי מערכות נורמטיביות נפרדות, שחרף הזיקה המשפטית והלשונית ביניהן, ביסודן תכליות שונות; לעיתים תלכנה שתיהן יחדיו, ותחלנה דין זהה על פעולה פלונית, לעיתים תידון כל אחת מהן על-פי דרכה, ותקבענה דין שונה לגבי אותה פעולה (</w:t>
      </w:r>
      <w:r w:rsidRPr="00890C9A">
        <w:rPr>
          <w:rFonts w:hint="eastAsia"/>
          <w:rtl/>
        </w:rPr>
        <w:t>ע</w:t>
      </w:r>
      <w:r w:rsidRPr="00890C9A">
        <w:rPr>
          <w:rtl/>
        </w:rPr>
        <w:t>"</w:t>
      </w:r>
      <w:r w:rsidRPr="00890C9A">
        <w:rPr>
          <w:rFonts w:hint="eastAsia"/>
          <w:rtl/>
        </w:rPr>
        <w:t>א</w:t>
      </w:r>
      <w:r w:rsidRPr="00890C9A">
        <w:rPr>
          <w:rtl/>
        </w:rPr>
        <w:t xml:space="preserve"> 4015/95 </w:t>
      </w:r>
      <w:r w:rsidRPr="0045387D">
        <w:rPr>
          <w:rFonts w:ascii="Century" w:hAnsi="Century" w:cs="Miriam" w:hint="eastAsia"/>
          <w:b/>
          <w:spacing w:val="0"/>
          <w:sz w:val="22"/>
          <w:szCs w:val="24"/>
          <w:rtl/>
        </w:rPr>
        <w:t>פקיד</w:t>
      </w:r>
      <w:r w:rsidRPr="0045387D">
        <w:rPr>
          <w:rFonts w:ascii="Century" w:hAnsi="Century" w:cs="Miriam"/>
          <w:b/>
          <w:spacing w:val="0"/>
          <w:sz w:val="22"/>
          <w:szCs w:val="24"/>
          <w:rtl/>
        </w:rPr>
        <w:t xml:space="preserve"> </w:t>
      </w:r>
      <w:r w:rsidRPr="0045387D">
        <w:rPr>
          <w:rFonts w:ascii="Century" w:hAnsi="Century" w:cs="Miriam" w:hint="eastAsia"/>
          <w:b/>
          <w:spacing w:val="0"/>
          <w:sz w:val="22"/>
          <w:szCs w:val="24"/>
          <w:rtl/>
        </w:rPr>
        <w:t>שומה</w:t>
      </w:r>
      <w:r w:rsidRPr="0045387D">
        <w:rPr>
          <w:rFonts w:ascii="Century" w:hAnsi="Century" w:cs="Miriam"/>
          <w:b/>
          <w:spacing w:val="0"/>
          <w:sz w:val="22"/>
          <w:szCs w:val="24"/>
          <w:rtl/>
        </w:rPr>
        <w:t xml:space="preserve"> </w:t>
      </w:r>
      <w:r w:rsidRPr="0045387D">
        <w:rPr>
          <w:rFonts w:ascii="Century" w:hAnsi="Century" w:cs="Miriam" w:hint="eastAsia"/>
          <w:b/>
          <w:spacing w:val="0"/>
          <w:sz w:val="22"/>
          <w:szCs w:val="24"/>
          <w:rtl/>
        </w:rPr>
        <w:t>ירושלים</w:t>
      </w:r>
      <w:r w:rsidRPr="0045387D">
        <w:rPr>
          <w:rFonts w:ascii="Century" w:hAnsi="Century" w:cs="Miriam"/>
          <w:b/>
          <w:spacing w:val="0"/>
          <w:sz w:val="22"/>
          <w:szCs w:val="24"/>
          <w:rtl/>
        </w:rPr>
        <w:t xml:space="preserve"> </w:t>
      </w:r>
      <w:r w:rsidRPr="0045387D">
        <w:rPr>
          <w:rFonts w:ascii="Century" w:hAnsi="Century" w:cs="Miriam" w:hint="eastAsia"/>
          <w:b/>
          <w:spacing w:val="0"/>
          <w:sz w:val="22"/>
          <w:szCs w:val="24"/>
          <w:rtl/>
        </w:rPr>
        <w:t>נ</w:t>
      </w:r>
      <w:r w:rsidRPr="0045387D">
        <w:rPr>
          <w:rFonts w:ascii="Century" w:hAnsi="Century" w:cs="Miriam"/>
          <w:b/>
          <w:spacing w:val="0"/>
          <w:sz w:val="22"/>
          <w:szCs w:val="24"/>
          <w:rtl/>
        </w:rPr>
        <w:t xml:space="preserve">' </w:t>
      </w:r>
      <w:r w:rsidRPr="0045387D">
        <w:rPr>
          <w:rFonts w:ascii="Century" w:hAnsi="Century" w:cs="Miriam" w:hint="eastAsia"/>
          <w:b/>
          <w:spacing w:val="0"/>
          <w:sz w:val="22"/>
          <w:szCs w:val="24"/>
          <w:rtl/>
        </w:rPr>
        <w:t>ברזני</w:t>
      </w:r>
      <w:r w:rsidRPr="00890C9A">
        <w:rPr>
          <w:rtl/>
        </w:rPr>
        <w:t xml:space="preserve">, </w:t>
      </w:r>
      <w:r>
        <w:rPr>
          <w:rFonts w:hint="cs"/>
          <w:rtl/>
        </w:rPr>
        <w:t xml:space="preserve">פ"ד </w:t>
      </w:r>
      <w:r w:rsidRPr="00890C9A">
        <w:rPr>
          <w:rFonts w:hint="eastAsia"/>
          <w:rtl/>
        </w:rPr>
        <w:t>נב</w:t>
      </w:r>
      <w:r>
        <w:rPr>
          <w:rtl/>
        </w:rPr>
        <w:t>(2) 269</w:t>
      </w:r>
      <w:r>
        <w:rPr>
          <w:rFonts w:hint="cs"/>
          <w:rtl/>
        </w:rPr>
        <w:t>, 276-275, 287-285</w:t>
      </w:r>
      <w:r>
        <w:rPr>
          <w:rtl/>
        </w:rPr>
        <w:t xml:space="preserve"> (1998)</w:t>
      </w:r>
      <w:r>
        <w:rPr>
          <w:rFonts w:hint="cs"/>
          <w:rtl/>
        </w:rPr>
        <w:t xml:space="preserve">; </w:t>
      </w:r>
      <w:proofErr w:type="spellStart"/>
      <w:r w:rsidRPr="0045387D">
        <w:rPr>
          <w:rFonts w:ascii="Century" w:hAnsi="Century" w:cs="Miriam" w:hint="cs"/>
          <w:b/>
          <w:spacing w:val="0"/>
          <w:sz w:val="22"/>
          <w:szCs w:val="24"/>
          <w:rtl/>
        </w:rPr>
        <w:t>גליקסברג</w:t>
      </w:r>
      <w:proofErr w:type="spellEnd"/>
      <w:r>
        <w:rPr>
          <w:rFonts w:hint="cs"/>
          <w:rtl/>
        </w:rPr>
        <w:t xml:space="preserve">, בעמודים 10-6; </w:t>
      </w:r>
      <w:r w:rsidRPr="00A26C18">
        <w:rPr>
          <w:rFonts w:hint="cs"/>
          <w:rtl/>
        </w:rPr>
        <w:t xml:space="preserve">איל זמיר </w:t>
      </w:r>
      <w:r w:rsidRPr="0045387D">
        <w:rPr>
          <w:rFonts w:ascii="Century" w:hAnsi="Century" w:cs="Miriam" w:hint="eastAsia"/>
          <w:b/>
          <w:spacing w:val="0"/>
          <w:szCs w:val="24"/>
          <w:rtl/>
        </w:rPr>
        <w:t>חוק</w:t>
      </w:r>
      <w:r w:rsidRPr="0045387D">
        <w:rPr>
          <w:rFonts w:ascii="Century" w:hAnsi="Century" w:cs="Miriam"/>
          <w:b/>
          <w:spacing w:val="0"/>
          <w:szCs w:val="24"/>
          <w:rtl/>
        </w:rPr>
        <w:t xml:space="preserve"> </w:t>
      </w:r>
      <w:r w:rsidRPr="0045387D">
        <w:rPr>
          <w:rFonts w:ascii="Century" w:hAnsi="Century" w:cs="Miriam" w:hint="eastAsia"/>
          <w:b/>
          <w:spacing w:val="0"/>
          <w:szCs w:val="24"/>
          <w:rtl/>
        </w:rPr>
        <w:t>חוזה</w:t>
      </w:r>
      <w:r w:rsidRPr="0045387D">
        <w:rPr>
          <w:rFonts w:ascii="Century" w:hAnsi="Century" w:cs="Miriam"/>
          <w:b/>
          <w:spacing w:val="0"/>
          <w:szCs w:val="24"/>
          <w:rtl/>
        </w:rPr>
        <w:t xml:space="preserve"> </w:t>
      </w:r>
      <w:r w:rsidRPr="0045387D">
        <w:rPr>
          <w:rFonts w:ascii="Century" w:hAnsi="Century" w:cs="Miriam" w:hint="eastAsia"/>
          <w:b/>
          <w:spacing w:val="0"/>
          <w:szCs w:val="24"/>
          <w:rtl/>
        </w:rPr>
        <w:t>קבלנות</w:t>
      </w:r>
      <w:r w:rsidRPr="0045387D">
        <w:rPr>
          <w:rFonts w:ascii="Century" w:hAnsi="Century" w:cs="Miriam"/>
          <w:b/>
          <w:spacing w:val="0"/>
          <w:szCs w:val="24"/>
          <w:rtl/>
        </w:rPr>
        <w:t xml:space="preserve">, </w:t>
      </w:r>
      <w:r w:rsidRPr="0045387D">
        <w:rPr>
          <w:rFonts w:ascii="Century" w:hAnsi="Century" w:cs="Miriam" w:hint="eastAsia"/>
          <w:b/>
          <w:spacing w:val="0"/>
          <w:szCs w:val="24"/>
          <w:rtl/>
        </w:rPr>
        <w:t>תשל</w:t>
      </w:r>
      <w:r w:rsidRPr="0045387D">
        <w:rPr>
          <w:rFonts w:ascii="Century" w:hAnsi="Century" w:cs="Miriam"/>
          <w:b/>
          <w:spacing w:val="0"/>
          <w:szCs w:val="24"/>
          <w:rtl/>
        </w:rPr>
        <w:t>"</w:t>
      </w:r>
      <w:r w:rsidRPr="0045387D">
        <w:rPr>
          <w:rFonts w:ascii="Century" w:hAnsi="Century" w:cs="Miriam" w:hint="eastAsia"/>
          <w:b/>
          <w:spacing w:val="0"/>
          <w:szCs w:val="24"/>
          <w:rtl/>
        </w:rPr>
        <w:t>ד</w:t>
      </w:r>
      <w:r w:rsidRPr="0045387D">
        <w:rPr>
          <w:rFonts w:ascii="Century" w:hAnsi="Century" w:cs="Miriam" w:hint="cs"/>
          <w:b/>
          <w:spacing w:val="0"/>
          <w:szCs w:val="24"/>
          <w:rtl/>
        </w:rPr>
        <w:t>-</w:t>
      </w:r>
      <w:r w:rsidRPr="0045387D">
        <w:rPr>
          <w:rFonts w:ascii="Century" w:hAnsi="Century" w:cs="Miriam"/>
          <w:b/>
          <w:spacing w:val="0"/>
          <w:szCs w:val="24"/>
          <w:rtl/>
        </w:rPr>
        <w:t>1974</w:t>
      </w:r>
      <w:r w:rsidRPr="00A26C18">
        <w:rPr>
          <w:rtl/>
        </w:rPr>
        <w:t xml:space="preserve"> 1</w:t>
      </w:r>
      <w:r w:rsidRPr="00A26C18">
        <w:rPr>
          <w:rFonts w:hint="cs"/>
          <w:rtl/>
        </w:rPr>
        <w:t>72</w:t>
      </w:r>
      <w:r>
        <w:rPr>
          <w:rFonts w:hint="cs"/>
          <w:rtl/>
        </w:rPr>
        <w:t>-171</w:t>
      </w:r>
      <w:r w:rsidRPr="00A26C18">
        <w:rPr>
          <w:rtl/>
        </w:rPr>
        <w:t xml:space="preserve"> (</w:t>
      </w:r>
      <w:r w:rsidRPr="00A26C18">
        <w:rPr>
          <w:rFonts w:hint="eastAsia"/>
          <w:rtl/>
        </w:rPr>
        <w:t>בסדרה</w:t>
      </w:r>
      <w:r w:rsidRPr="00A26C18">
        <w:rPr>
          <w:rtl/>
        </w:rPr>
        <w:t xml:space="preserve"> </w:t>
      </w:r>
      <w:r w:rsidRPr="00A26C18">
        <w:rPr>
          <w:rFonts w:hint="eastAsia"/>
          <w:rtl/>
        </w:rPr>
        <w:t>פירוש</w:t>
      </w:r>
      <w:r w:rsidRPr="00A26C18">
        <w:rPr>
          <w:rtl/>
        </w:rPr>
        <w:t xml:space="preserve"> </w:t>
      </w:r>
      <w:r w:rsidRPr="00A26C18">
        <w:rPr>
          <w:rFonts w:hint="eastAsia"/>
          <w:rtl/>
        </w:rPr>
        <w:t>לחוקי</w:t>
      </w:r>
      <w:r w:rsidRPr="00A26C18">
        <w:rPr>
          <w:rtl/>
        </w:rPr>
        <w:t xml:space="preserve"> </w:t>
      </w:r>
      <w:r w:rsidRPr="00A26C18">
        <w:rPr>
          <w:rFonts w:hint="eastAsia"/>
          <w:rtl/>
        </w:rPr>
        <w:t>החוזים</w:t>
      </w:r>
      <w:r w:rsidRPr="00A26C18">
        <w:rPr>
          <w:rtl/>
        </w:rPr>
        <w:t xml:space="preserve">, </w:t>
      </w:r>
      <w:r w:rsidRPr="00A26C18">
        <w:rPr>
          <w:rFonts w:hint="eastAsia"/>
          <w:rtl/>
        </w:rPr>
        <w:t>גד</w:t>
      </w:r>
      <w:r w:rsidRPr="00A26C18">
        <w:rPr>
          <w:rtl/>
        </w:rPr>
        <w:t xml:space="preserve"> </w:t>
      </w:r>
      <w:proofErr w:type="spellStart"/>
      <w:r w:rsidRPr="00A26C18">
        <w:rPr>
          <w:rFonts w:hint="eastAsia"/>
          <w:rtl/>
        </w:rPr>
        <w:t>טדסקי</w:t>
      </w:r>
      <w:proofErr w:type="spellEnd"/>
      <w:r w:rsidRPr="00A26C18">
        <w:rPr>
          <w:rtl/>
        </w:rPr>
        <w:t xml:space="preserve"> </w:t>
      </w:r>
      <w:r w:rsidRPr="00A26C18">
        <w:rPr>
          <w:rFonts w:hint="eastAsia"/>
          <w:rtl/>
        </w:rPr>
        <w:t>עורך</w:t>
      </w:r>
      <w:r w:rsidRPr="00A26C18">
        <w:rPr>
          <w:rtl/>
        </w:rPr>
        <w:t>, 1994)</w:t>
      </w:r>
      <w:r>
        <w:rPr>
          <w:rFonts w:hint="cs"/>
          <w:rtl/>
        </w:rPr>
        <w:t>).</w:t>
      </w:r>
    </w:p>
    <w:p w:rsidR="00575016" w:rsidRPr="006C3D32" w:rsidRDefault="00575016" w:rsidP="00575016">
      <w:pPr>
        <w:pStyle w:val="Ruller4"/>
        <w:numPr>
          <w:ilvl w:val="0"/>
          <w:numId w:val="0"/>
        </w:numPr>
      </w:pPr>
    </w:p>
    <w:p w:rsidR="00575016" w:rsidRDefault="00575016" w:rsidP="00575016">
      <w:pPr>
        <w:pStyle w:val="Ruller4"/>
      </w:pPr>
      <w:r>
        <w:rPr>
          <w:rFonts w:hint="cs"/>
          <w:rtl/>
        </w:rPr>
        <w:t>מכל מקום, כעניין של מדיניות שיפוטית, נישום אינו רשאי לטעון כי יש לקבוע את שיעור המס בעניינו, בהתעלם מהאופן שבו בחר להסדיר את ענייניו מבחינה משפטית (</w:t>
      </w:r>
      <w:r>
        <w:rPr>
          <w:rFonts w:ascii="Century" w:hAnsi="Century" w:hint="cs"/>
          <w:sz w:val="22"/>
          <w:rtl/>
        </w:rPr>
        <w:t xml:space="preserve">עניין </w:t>
      </w:r>
      <w:r w:rsidRPr="00814AC7">
        <w:rPr>
          <w:rFonts w:ascii="Century" w:hAnsi="Century" w:cs="Miriam" w:hint="cs"/>
          <w:b/>
          <w:spacing w:val="0"/>
          <w:sz w:val="22"/>
          <w:szCs w:val="24"/>
          <w:rtl/>
        </w:rPr>
        <w:t>אולפני הסרטה</w:t>
      </w:r>
      <w:r w:rsidRPr="00814AC7">
        <w:rPr>
          <w:rFonts w:ascii="Century" w:hAnsi="Century" w:hint="cs"/>
          <w:sz w:val="22"/>
          <w:rtl/>
        </w:rPr>
        <w:t>, בעמודים 302-301</w:t>
      </w:r>
      <w:r>
        <w:rPr>
          <w:rFonts w:ascii="Century" w:hAnsi="Century" w:hint="cs"/>
          <w:sz w:val="22"/>
          <w:rtl/>
        </w:rPr>
        <w:t xml:space="preserve">; </w:t>
      </w:r>
      <w:r>
        <w:rPr>
          <w:rFonts w:hint="cs"/>
          <w:rtl/>
        </w:rPr>
        <w:t xml:space="preserve">עניין </w:t>
      </w:r>
      <w:r w:rsidRPr="00F612B9">
        <w:rPr>
          <w:rFonts w:ascii="Century" w:hAnsi="Century" w:cs="Miriam" w:hint="cs"/>
          <w:b/>
          <w:spacing w:val="0"/>
          <w:sz w:val="22"/>
          <w:szCs w:val="24"/>
          <w:rtl/>
        </w:rPr>
        <w:t>מרכז ארכיאולוגי</w:t>
      </w:r>
      <w:r>
        <w:rPr>
          <w:rFonts w:hint="cs"/>
          <w:rtl/>
        </w:rPr>
        <w:t xml:space="preserve">, פסקה 29; </w:t>
      </w:r>
      <w:r w:rsidRPr="002E73C4">
        <w:rPr>
          <w:rFonts w:hint="eastAsia"/>
          <w:rtl/>
        </w:rPr>
        <w:t>ע</w:t>
      </w:r>
      <w:r w:rsidRPr="002E73C4">
        <w:rPr>
          <w:rtl/>
        </w:rPr>
        <w:t>"</w:t>
      </w:r>
      <w:r w:rsidRPr="002E73C4">
        <w:rPr>
          <w:rFonts w:hint="eastAsia"/>
          <w:rtl/>
        </w:rPr>
        <w:t>א</w:t>
      </w:r>
      <w:r w:rsidRPr="002E73C4">
        <w:rPr>
          <w:rtl/>
        </w:rPr>
        <w:t xml:space="preserve"> 937/90 </w:t>
      </w:r>
      <w:r w:rsidRPr="00A017BF">
        <w:rPr>
          <w:rFonts w:ascii="Century" w:hAnsi="Century" w:cs="Miriam" w:hint="eastAsia"/>
          <w:b/>
          <w:spacing w:val="0"/>
          <w:sz w:val="22"/>
          <w:szCs w:val="24"/>
          <w:rtl/>
        </w:rPr>
        <w:t>אוגדה</w:t>
      </w:r>
      <w:r w:rsidRPr="00A017BF">
        <w:rPr>
          <w:rFonts w:ascii="Century" w:hAnsi="Century" w:cs="Miriam"/>
          <w:b/>
          <w:spacing w:val="0"/>
          <w:sz w:val="22"/>
          <w:szCs w:val="24"/>
          <w:rtl/>
        </w:rPr>
        <w:t xml:space="preserve"> </w:t>
      </w:r>
      <w:r w:rsidRPr="00A017BF">
        <w:rPr>
          <w:rFonts w:ascii="Century" w:hAnsi="Century" w:cs="Miriam" w:hint="eastAsia"/>
          <w:b/>
          <w:spacing w:val="0"/>
          <w:sz w:val="22"/>
          <w:szCs w:val="24"/>
          <w:rtl/>
        </w:rPr>
        <w:t>השקעות</w:t>
      </w:r>
      <w:r w:rsidRPr="00A017BF">
        <w:rPr>
          <w:rFonts w:ascii="Century" w:hAnsi="Century" w:cs="Miriam"/>
          <w:b/>
          <w:spacing w:val="0"/>
          <w:sz w:val="22"/>
          <w:szCs w:val="24"/>
          <w:rtl/>
        </w:rPr>
        <w:t xml:space="preserve"> </w:t>
      </w:r>
      <w:r w:rsidRPr="00A017BF">
        <w:rPr>
          <w:rFonts w:ascii="Century" w:hAnsi="Century" w:cs="Miriam" w:hint="eastAsia"/>
          <w:b/>
          <w:spacing w:val="0"/>
          <w:sz w:val="22"/>
          <w:szCs w:val="24"/>
          <w:rtl/>
        </w:rPr>
        <w:t>בע</w:t>
      </w:r>
      <w:r w:rsidRPr="00A017BF">
        <w:rPr>
          <w:rFonts w:ascii="Century" w:hAnsi="Century" w:cs="Miriam"/>
          <w:b/>
          <w:spacing w:val="0"/>
          <w:sz w:val="22"/>
          <w:szCs w:val="24"/>
          <w:rtl/>
        </w:rPr>
        <w:t>"</w:t>
      </w:r>
      <w:r w:rsidRPr="00A017BF">
        <w:rPr>
          <w:rFonts w:ascii="Century" w:hAnsi="Century" w:cs="Miriam" w:hint="eastAsia"/>
          <w:b/>
          <w:spacing w:val="0"/>
          <w:sz w:val="22"/>
          <w:szCs w:val="24"/>
          <w:rtl/>
        </w:rPr>
        <w:t>מ</w:t>
      </w:r>
      <w:r w:rsidRPr="00A017BF">
        <w:rPr>
          <w:rFonts w:ascii="Century" w:hAnsi="Century" w:cs="Miriam"/>
          <w:b/>
          <w:spacing w:val="0"/>
          <w:sz w:val="22"/>
          <w:szCs w:val="24"/>
          <w:rtl/>
        </w:rPr>
        <w:t xml:space="preserve"> </w:t>
      </w:r>
      <w:r w:rsidRPr="00A017BF">
        <w:rPr>
          <w:rFonts w:ascii="Century" w:hAnsi="Century" w:cs="Miriam" w:hint="eastAsia"/>
          <w:b/>
          <w:spacing w:val="0"/>
          <w:sz w:val="22"/>
          <w:szCs w:val="24"/>
          <w:rtl/>
        </w:rPr>
        <w:t>נ</w:t>
      </w:r>
      <w:r w:rsidRPr="00A017BF">
        <w:rPr>
          <w:rFonts w:ascii="Century" w:hAnsi="Century" w:cs="Miriam"/>
          <w:b/>
          <w:spacing w:val="0"/>
          <w:sz w:val="22"/>
          <w:szCs w:val="24"/>
          <w:rtl/>
        </w:rPr>
        <w:t xml:space="preserve">' </w:t>
      </w:r>
      <w:r w:rsidRPr="00A017BF">
        <w:rPr>
          <w:rFonts w:ascii="Century" w:hAnsi="Century" w:cs="Miriam" w:hint="eastAsia"/>
          <w:b/>
          <w:spacing w:val="0"/>
          <w:sz w:val="22"/>
          <w:szCs w:val="24"/>
          <w:rtl/>
        </w:rPr>
        <w:t>פקיד</w:t>
      </w:r>
      <w:r w:rsidRPr="00A017BF">
        <w:rPr>
          <w:rFonts w:ascii="Century" w:hAnsi="Century" w:cs="Miriam"/>
          <w:b/>
          <w:spacing w:val="0"/>
          <w:sz w:val="22"/>
          <w:szCs w:val="24"/>
          <w:rtl/>
        </w:rPr>
        <w:t xml:space="preserve"> </w:t>
      </w:r>
      <w:r w:rsidRPr="00A017BF">
        <w:rPr>
          <w:rFonts w:ascii="Century" w:hAnsi="Century" w:cs="Miriam" w:hint="eastAsia"/>
          <w:b/>
          <w:spacing w:val="0"/>
          <w:sz w:val="22"/>
          <w:szCs w:val="24"/>
          <w:rtl/>
        </w:rPr>
        <w:t>שומה</w:t>
      </w:r>
      <w:r w:rsidRPr="00A017BF">
        <w:rPr>
          <w:rFonts w:ascii="Century" w:hAnsi="Century" w:cs="Miriam"/>
          <w:b/>
          <w:spacing w:val="0"/>
          <w:sz w:val="22"/>
          <w:szCs w:val="24"/>
          <w:rtl/>
        </w:rPr>
        <w:t xml:space="preserve"> </w:t>
      </w:r>
      <w:r w:rsidRPr="00A017BF">
        <w:rPr>
          <w:rFonts w:ascii="Century" w:hAnsi="Century" w:cs="Miriam" w:hint="eastAsia"/>
          <w:b/>
          <w:spacing w:val="0"/>
          <w:sz w:val="22"/>
          <w:szCs w:val="24"/>
          <w:rtl/>
        </w:rPr>
        <w:t>תל</w:t>
      </w:r>
      <w:r w:rsidRPr="00A017BF">
        <w:rPr>
          <w:rFonts w:ascii="Century" w:hAnsi="Century" w:cs="Miriam"/>
          <w:b/>
          <w:spacing w:val="0"/>
          <w:sz w:val="22"/>
          <w:szCs w:val="24"/>
          <w:rtl/>
        </w:rPr>
        <w:t>-</w:t>
      </w:r>
      <w:r w:rsidRPr="00A017BF">
        <w:rPr>
          <w:rFonts w:ascii="Century" w:hAnsi="Century" w:cs="Miriam" w:hint="eastAsia"/>
          <w:b/>
          <w:spacing w:val="0"/>
          <w:sz w:val="22"/>
          <w:szCs w:val="24"/>
          <w:rtl/>
        </w:rPr>
        <w:t>אביב</w:t>
      </w:r>
      <w:r w:rsidRPr="00A017BF">
        <w:rPr>
          <w:rFonts w:ascii="Century" w:hAnsi="Century" w:cs="Miriam"/>
          <w:b/>
          <w:spacing w:val="0"/>
          <w:sz w:val="22"/>
          <w:szCs w:val="24"/>
          <w:rtl/>
        </w:rPr>
        <w:t xml:space="preserve"> 4</w:t>
      </w:r>
      <w:r w:rsidRPr="002E73C4">
        <w:rPr>
          <w:rtl/>
        </w:rPr>
        <w:t>,</w:t>
      </w:r>
      <w:r>
        <w:rPr>
          <w:rFonts w:hint="cs"/>
          <w:rtl/>
        </w:rPr>
        <w:t xml:space="preserve"> </w:t>
      </w:r>
      <w:proofErr w:type="spellStart"/>
      <w:r>
        <w:rPr>
          <w:rFonts w:hint="cs"/>
          <w:rtl/>
        </w:rPr>
        <w:t>פד"א</w:t>
      </w:r>
      <w:proofErr w:type="spellEnd"/>
      <w:r w:rsidRPr="002E73C4">
        <w:rPr>
          <w:rtl/>
        </w:rPr>
        <w:t xml:space="preserve"> </w:t>
      </w:r>
      <w:r w:rsidRPr="002E73C4">
        <w:rPr>
          <w:rFonts w:hint="eastAsia"/>
          <w:rtl/>
        </w:rPr>
        <w:t>כ</w:t>
      </w:r>
      <w:r>
        <w:rPr>
          <w:rFonts w:hint="cs"/>
          <w:rtl/>
        </w:rPr>
        <w:t>(18)</w:t>
      </w:r>
      <w:r>
        <w:rPr>
          <w:rtl/>
        </w:rPr>
        <w:t xml:space="preserve"> 575</w:t>
      </w:r>
      <w:r>
        <w:rPr>
          <w:rFonts w:hint="cs"/>
          <w:rtl/>
        </w:rPr>
        <w:t>, 581-579</w:t>
      </w:r>
      <w:r>
        <w:rPr>
          <w:rtl/>
        </w:rPr>
        <w:t xml:space="preserve"> (1992)</w:t>
      </w:r>
      <w:r>
        <w:rPr>
          <w:rFonts w:hint="cs"/>
          <w:rtl/>
        </w:rPr>
        <w:t xml:space="preserve">). כפי ששנינו, נישומים שבחרו מסגרת משפטית מסוימת לביצוע העסקה </w:t>
      </w:r>
      <w:r>
        <w:rPr>
          <w:rtl/>
        </w:rPr>
        <w:t>–</w:t>
      </w:r>
      <w:r>
        <w:rPr>
          <w:rFonts w:hint="cs"/>
          <w:rtl/>
        </w:rPr>
        <w:t xml:space="preserve"> על סמך שיקולים משפטיים מתחומים שונים, לאו דווקא מתחום דיני המס </w:t>
      </w:r>
      <w:r>
        <w:rPr>
          <w:rtl/>
        </w:rPr>
        <w:t>–</w:t>
      </w:r>
      <w:r>
        <w:rPr>
          <w:rFonts w:hint="cs"/>
          <w:rtl/>
        </w:rPr>
        <w:t xml:space="preserve"> יאלצו לחיות עם ההשלכות הנלוות לכך, חיוביות כשליליות.</w:t>
      </w:r>
    </w:p>
    <w:p w:rsidR="00575016" w:rsidRDefault="00575016" w:rsidP="00575016">
      <w:pPr>
        <w:pStyle w:val="Ruller4"/>
        <w:numPr>
          <w:ilvl w:val="0"/>
          <w:numId w:val="0"/>
        </w:numPr>
        <w:rPr>
          <w:rtl/>
        </w:rPr>
      </w:pPr>
    </w:p>
    <w:p w:rsidR="00575016" w:rsidRPr="00B26025" w:rsidRDefault="00575016" w:rsidP="00575016">
      <w:pPr>
        <w:pStyle w:val="Ruller4"/>
        <w:rPr>
          <w:rtl/>
        </w:rPr>
      </w:pPr>
      <w:r>
        <w:rPr>
          <w:rFonts w:hint="cs"/>
          <w:rtl/>
        </w:rPr>
        <w:t xml:space="preserve">על רקע הדברים הללו, נשוב ונתמקד בענייננו. בהינתן ממצאיו של בית המשפט המחוזי, אין חולק כי </w:t>
      </w:r>
      <w:proofErr w:type="spellStart"/>
      <w:r>
        <w:rPr>
          <w:rFonts w:hint="cs"/>
          <w:rtl/>
        </w:rPr>
        <w:t>ריזמן</w:t>
      </w:r>
      <w:proofErr w:type="spellEnd"/>
      <w:r>
        <w:rPr>
          <w:rFonts w:hint="cs"/>
          <w:rtl/>
        </w:rPr>
        <w:t xml:space="preserve"> התכוון למכור לאלביט את המוניטין האישי שלו, וכי אלביט נכונה </w:t>
      </w:r>
      <w:proofErr w:type="spellStart"/>
      <w:r>
        <w:rPr>
          <w:rFonts w:hint="cs"/>
          <w:rtl/>
        </w:rPr>
        <w:t>היתה</w:t>
      </w:r>
      <w:proofErr w:type="spellEnd"/>
      <w:r>
        <w:rPr>
          <w:rFonts w:hint="cs"/>
          <w:rtl/>
        </w:rPr>
        <w:t xml:space="preserve"> לשלם עבור נכס זה תשלום עודף, נוסף על התשלום עבור מניותיו. יחד עם זאת, גם אין חולק כי העסקה עוצבה כעסקת מיזוג, בדרך של מיזוג משולש הופכי, כאשר נקבע תשלום אחיד ושווה עבור כל מניה. כך הוסכם, בעיקר משיקולי ממשל תאגידי: רצונה של אלביט להחזיק באזימוט באופן מלא, כמו גם האינטרס להבטיח שהעסקה תבוצע ביעילות ובמהירות, ללא מכשולים או התערבות מצד בעלי המניות מהציבור.</w:t>
      </w:r>
    </w:p>
    <w:p w:rsidR="00575016" w:rsidRPr="00552B4C" w:rsidRDefault="00575016" w:rsidP="00575016">
      <w:pPr>
        <w:pStyle w:val="Ruller41"/>
      </w:pPr>
    </w:p>
    <w:p w:rsidR="00575016" w:rsidRDefault="00575016" w:rsidP="00575016">
      <w:pPr>
        <w:pStyle w:val="Ruller4"/>
        <w:rPr>
          <w:rtl/>
        </w:rPr>
      </w:pPr>
      <w:r>
        <w:rPr>
          <w:rFonts w:hint="cs"/>
          <w:rtl/>
        </w:rPr>
        <w:t xml:space="preserve">ניתן היה כמובן להעביר את מלוא הבעלות באזימוט לאלביט גם באמצעות מתווה עסקה שונה. כך, יכולה </w:t>
      </w:r>
      <w:proofErr w:type="spellStart"/>
      <w:r>
        <w:rPr>
          <w:rFonts w:hint="cs"/>
          <w:rtl/>
        </w:rPr>
        <w:t>היתה</w:t>
      </w:r>
      <w:proofErr w:type="spellEnd"/>
      <w:r>
        <w:rPr>
          <w:rFonts w:hint="cs"/>
          <w:rtl/>
        </w:rPr>
        <w:t xml:space="preserve"> אלביט לבצע שתי עסקאות נפרדות </w:t>
      </w:r>
      <w:r>
        <w:rPr>
          <w:rtl/>
        </w:rPr>
        <w:t>–</w:t>
      </w:r>
      <w:r>
        <w:rPr>
          <w:rFonts w:hint="cs"/>
          <w:rtl/>
        </w:rPr>
        <w:t xml:space="preserve"> אחת לרכישת המניות </w:t>
      </w:r>
      <w:proofErr w:type="spellStart"/>
      <w:r>
        <w:rPr>
          <w:rFonts w:hint="cs"/>
          <w:rtl/>
        </w:rPr>
        <w:t>מריזמן</w:t>
      </w:r>
      <w:proofErr w:type="spellEnd"/>
      <w:r>
        <w:rPr>
          <w:rFonts w:hint="cs"/>
          <w:rtl/>
        </w:rPr>
        <w:t xml:space="preserve">, ואחת לרכישת המניות מהציבור. הדעת נותנת, כי אילו </w:t>
      </w:r>
      <w:proofErr w:type="spellStart"/>
      <w:r>
        <w:rPr>
          <w:rFonts w:hint="cs"/>
          <w:rtl/>
        </w:rPr>
        <w:t>היתה</w:t>
      </w:r>
      <w:proofErr w:type="spellEnd"/>
      <w:r>
        <w:rPr>
          <w:rFonts w:hint="cs"/>
          <w:rtl/>
        </w:rPr>
        <w:t xml:space="preserve"> מבוצעת העסקה באופן הזה, סך התשלום שהיה מקבל </w:t>
      </w:r>
      <w:proofErr w:type="spellStart"/>
      <w:r>
        <w:rPr>
          <w:rFonts w:hint="cs"/>
          <w:rtl/>
        </w:rPr>
        <w:t>ריזמן</w:t>
      </w:r>
      <w:proofErr w:type="spellEnd"/>
      <w:r>
        <w:rPr>
          <w:rFonts w:hint="cs"/>
          <w:rtl/>
        </w:rPr>
        <w:t xml:space="preserve">, באופן יחסי למניותיו, היה בשיעור גבוה מהתשלום שהיה מקבל בעל מניות פלוני מהציבור, ביחס למניותיו-שלו. שכן, ברי כי בעלי המניות מהציבור, בניגוד </w:t>
      </w:r>
      <w:proofErr w:type="spellStart"/>
      <w:r>
        <w:rPr>
          <w:rFonts w:hint="cs"/>
          <w:rtl/>
        </w:rPr>
        <w:t>לריזמן</w:t>
      </w:r>
      <w:proofErr w:type="spellEnd"/>
      <w:r>
        <w:rPr>
          <w:rFonts w:hint="cs"/>
          <w:rtl/>
        </w:rPr>
        <w:t xml:space="preserve">, לא צברו מוניטין אישי כלשהו, ולפיכך לא היו מקבלים תשלום נוסף מעבר לשווי מניותיהם. כפועל יוצא, בהינתן הכוונה לרכוש </w:t>
      </w:r>
      <w:proofErr w:type="spellStart"/>
      <w:r>
        <w:rPr>
          <w:rFonts w:hint="cs"/>
          <w:rtl/>
        </w:rPr>
        <w:t>מריזמן</w:t>
      </w:r>
      <w:proofErr w:type="spellEnd"/>
      <w:r>
        <w:rPr>
          <w:rFonts w:hint="cs"/>
          <w:rtl/>
        </w:rPr>
        <w:t xml:space="preserve"> את המוניטין האישי שצבר, הרי שאילו היו מבוצעות שתי עסקאות נפרדות, בכל מקרה ניתן להעלות על הדעת אך אחד משני תסריטים אפשריים: או שכל מניה </w:t>
      </w:r>
      <w:proofErr w:type="spellStart"/>
      <w:r>
        <w:rPr>
          <w:rFonts w:hint="cs"/>
          <w:rtl/>
        </w:rPr>
        <w:t>היתה</w:t>
      </w:r>
      <w:proofErr w:type="spellEnd"/>
      <w:r>
        <w:rPr>
          <w:rFonts w:hint="cs"/>
          <w:rtl/>
        </w:rPr>
        <w:t xml:space="preserve"> נרכשת במחיר שווה, בין אם של </w:t>
      </w:r>
      <w:proofErr w:type="spellStart"/>
      <w:r>
        <w:rPr>
          <w:rFonts w:hint="cs"/>
          <w:rtl/>
        </w:rPr>
        <w:t>ריזמן</w:t>
      </w:r>
      <w:proofErr w:type="spellEnd"/>
      <w:r>
        <w:rPr>
          <w:rFonts w:hint="cs"/>
          <w:rtl/>
        </w:rPr>
        <w:t xml:space="preserve"> בין אם של בעלי המניות מהציבור </w:t>
      </w:r>
      <w:r>
        <w:rPr>
          <w:rtl/>
        </w:rPr>
        <w:t>–</w:t>
      </w:r>
      <w:r>
        <w:rPr>
          <w:rFonts w:hint="cs"/>
          <w:rtl/>
        </w:rPr>
        <w:t xml:space="preserve"> ואז </w:t>
      </w:r>
      <w:proofErr w:type="spellStart"/>
      <w:r>
        <w:rPr>
          <w:rFonts w:hint="cs"/>
          <w:rtl/>
        </w:rPr>
        <w:t>היתה</w:t>
      </w:r>
      <w:proofErr w:type="spellEnd"/>
      <w:r>
        <w:rPr>
          <w:rFonts w:hint="cs"/>
          <w:rtl/>
        </w:rPr>
        <w:t xml:space="preserve"> משלמת אלביט </w:t>
      </w:r>
      <w:proofErr w:type="spellStart"/>
      <w:r>
        <w:rPr>
          <w:rFonts w:hint="cs"/>
          <w:rtl/>
        </w:rPr>
        <w:t>לריזמן</w:t>
      </w:r>
      <w:proofErr w:type="spellEnd"/>
      <w:r>
        <w:rPr>
          <w:rFonts w:hint="cs"/>
          <w:rtl/>
        </w:rPr>
        <w:t xml:space="preserve"> סכום כסף נוסף, בגין מוניטין אישי, מעבר לתשלום עבור כלל מניותיו; או שאמנם היה משולם </w:t>
      </w:r>
      <w:proofErr w:type="spellStart"/>
      <w:r>
        <w:rPr>
          <w:rFonts w:hint="cs"/>
          <w:rtl/>
        </w:rPr>
        <w:t>לריזמן</w:t>
      </w:r>
      <w:proofErr w:type="spellEnd"/>
      <w:r>
        <w:rPr>
          <w:rFonts w:hint="cs"/>
          <w:rtl/>
        </w:rPr>
        <w:t xml:space="preserve"> סכום השווה למכפלת סך מניותיו במחיר ששולם עבור כל מניה ממניות הציבור </w:t>
      </w:r>
      <w:r>
        <w:rPr>
          <w:rtl/>
        </w:rPr>
        <w:t>–</w:t>
      </w:r>
      <w:r>
        <w:rPr>
          <w:rFonts w:hint="cs"/>
          <w:rtl/>
        </w:rPr>
        <w:t xml:space="preserve"> ואז, בהתבסס על טענת </w:t>
      </w:r>
      <w:proofErr w:type="spellStart"/>
      <w:r>
        <w:rPr>
          <w:rFonts w:hint="cs"/>
          <w:rtl/>
        </w:rPr>
        <w:t>ריזמן</w:t>
      </w:r>
      <w:proofErr w:type="spellEnd"/>
      <w:r>
        <w:rPr>
          <w:rFonts w:hint="cs"/>
          <w:rtl/>
        </w:rPr>
        <w:t xml:space="preserve"> כי 25% מהסכום ששולם לו ניתן עבור מוניטין אישי, הרי שכל מניה ממניותיו של </w:t>
      </w:r>
      <w:proofErr w:type="spellStart"/>
      <w:r>
        <w:rPr>
          <w:rFonts w:hint="cs"/>
          <w:rtl/>
        </w:rPr>
        <w:t>ריזמן</w:t>
      </w:r>
      <w:proofErr w:type="spellEnd"/>
      <w:r>
        <w:rPr>
          <w:rFonts w:hint="cs"/>
          <w:rtl/>
        </w:rPr>
        <w:t xml:space="preserve">, </w:t>
      </w:r>
      <w:proofErr w:type="spellStart"/>
      <w:r>
        <w:rPr>
          <w:rFonts w:hint="cs"/>
          <w:rtl/>
        </w:rPr>
        <w:t>היתה</w:t>
      </w:r>
      <w:proofErr w:type="spellEnd"/>
      <w:r>
        <w:rPr>
          <w:rFonts w:hint="cs"/>
          <w:rtl/>
        </w:rPr>
        <w:t xml:space="preserve"> נמכרת במחיר בשיעור נמוך ב-25% מהמחיר ששולם עבור כל מניה של בעל מניות מהציבור. במילים אחרות, אילו </w:t>
      </w:r>
      <w:proofErr w:type="spellStart"/>
      <w:r>
        <w:rPr>
          <w:rFonts w:hint="cs"/>
          <w:rtl/>
        </w:rPr>
        <w:t>היתה</w:t>
      </w:r>
      <w:proofErr w:type="spellEnd"/>
      <w:r>
        <w:rPr>
          <w:rFonts w:hint="cs"/>
          <w:rtl/>
        </w:rPr>
        <w:t xml:space="preserve"> נערכת העסקה כשתי עסקאות נפרדות, בכל מקרה לא יכול היה להיתכן מצב שבו גם היו נמכרות כלל המניות במחיר אחיד ושווה, וגם היה משולם </w:t>
      </w:r>
      <w:proofErr w:type="spellStart"/>
      <w:r>
        <w:rPr>
          <w:rFonts w:hint="cs"/>
          <w:rtl/>
        </w:rPr>
        <w:t>לריזמן</w:t>
      </w:r>
      <w:proofErr w:type="spellEnd"/>
      <w:r>
        <w:rPr>
          <w:rFonts w:hint="cs"/>
          <w:rtl/>
        </w:rPr>
        <w:t xml:space="preserve"> סכום שווה לזה ששולם לכל בעל מניות מהציבור, באופן יחסי לשיעור האחזקות. קיום מקביל של התנאים הללו יכול היה להתרחש רק אם </w:t>
      </w:r>
      <w:proofErr w:type="spellStart"/>
      <w:r>
        <w:rPr>
          <w:rFonts w:hint="cs"/>
          <w:rtl/>
        </w:rPr>
        <w:t>היתה</w:t>
      </w:r>
      <w:proofErr w:type="spellEnd"/>
      <w:r>
        <w:rPr>
          <w:rFonts w:hint="cs"/>
          <w:rtl/>
        </w:rPr>
        <w:t xml:space="preserve"> אלביט מחלקת לבעלי המניות מהציבור כסף בחינם, בשיעור השווה לסכום ששילמה </w:t>
      </w:r>
      <w:proofErr w:type="spellStart"/>
      <w:r>
        <w:rPr>
          <w:rFonts w:hint="cs"/>
          <w:rtl/>
        </w:rPr>
        <w:t>לריזמן</w:t>
      </w:r>
      <w:proofErr w:type="spellEnd"/>
      <w:r>
        <w:rPr>
          <w:rFonts w:hint="cs"/>
          <w:rtl/>
        </w:rPr>
        <w:t xml:space="preserve"> עבור המוניטין האישי שלו </w:t>
      </w:r>
      <w:r>
        <w:rPr>
          <w:rtl/>
        </w:rPr>
        <w:t>–</w:t>
      </w:r>
      <w:r>
        <w:rPr>
          <w:rFonts w:hint="cs"/>
          <w:rtl/>
        </w:rPr>
        <w:t xml:space="preserve"> אפשרות שבכל הכבוד, אפילו </w:t>
      </w:r>
      <w:proofErr w:type="spellStart"/>
      <w:r>
        <w:rPr>
          <w:rFonts w:hint="cs"/>
          <w:rtl/>
        </w:rPr>
        <w:t>היתה</w:t>
      </w:r>
      <w:proofErr w:type="spellEnd"/>
      <w:r>
        <w:rPr>
          <w:rFonts w:hint="cs"/>
          <w:rtl/>
        </w:rPr>
        <w:t xml:space="preserve"> ממצא עובדתי, איננה מתקבלת על הדעת, כעניין של שכל ישר.</w:t>
      </w:r>
    </w:p>
    <w:p w:rsidR="00575016" w:rsidRPr="00F64CDB" w:rsidRDefault="00575016" w:rsidP="00575016">
      <w:pPr>
        <w:pStyle w:val="Ruller41"/>
        <w:rPr>
          <w:rtl/>
        </w:rPr>
      </w:pPr>
    </w:p>
    <w:p w:rsidR="00575016" w:rsidRDefault="00575016" w:rsidP="00575016">
      <w:pPr>
        <w:pStyle w:val="Ruller4"/>
        <w:rPr>
          <w:rtl/>
        </w:rPr>
      </w:pPr>
      <w:r>
        <w:rPr>
          <w:rtl/>
        </w:rPr>
        <w:tab/>
      </w:r>
      <w:r>
        <w:rPr>
          <w:rFonts w:hint="cs"/>
          <w:rtl/>
        </w:rPr>
        <w:t xml:space="preserve">על כל פנים, כעולה מנימוקי הערעור שהגיש </w:t>
      </w:r>
      <w:proofErr w:type="spellStart"/>
      <w:r>
        <w:rPr>
          <w:rFonts w:hint="cs"/>
          <w:rtl/>
        </w:rPr>
        <w:t>ריזמן</w:t>
      </w:r>
      <w:proofErr w:type="spellEnd"/>
      <w:r>
        <w:rPr>
          <w:rFonts w:hint="cs"/>
          <w:rtl/>
        </w:rPr>
        <w:t xml:space="preserve"> בבית המשפט המחוזי, מתווה אפשרי זה, לביצוע העסקה כשתי עסקאות נפרדות </w:t>
      </w:r>
      <w:r>
        <w:rPr>
          <w:rtl/>
        </w:rPr>
        <w:t>–</w:t>
      </w:r>
      <w:r>
        <w:rPr>
          <w:rFonts w:hint="cs"/>
          <w:rtl/>
        </w:rPr>
        <w:t xml:space="preserve"> נבחן, נשקל, ולבסוף נדחה. זאת משום שביצוע העסקה באופן הזה טמן בחובו סיכונים, שאלביט </w:t>
      </w:r>
      <w:proofErr w:type="spellStart"/>
      <w:r>
        <w:rPr>
          <w:rFonts w:hint="cs"/>
          <w:rtl/>
        </w:rPr>
        <w:t>וריזמן</w:t>
      </w:r>
      <w:proofErr w:type="spellEnd"/>
      <w:r>
        <w:rPr>
          <w:rFonts w:hint="cs"/>
          <w:rtl/>
        </w:rPr>
        <w:t xml:space="preserve"> לא רצו ליטול על עצמם: עסקה נפרדת של רכישת המניות </w:t>
      </w:r>
      <w:proofErr w:type="spellStart"/>
      <w:r>
        <w:rPr>
          <w:rFonts w:hint="cs"/>
          <w:rtl/>
        </w:rPr>
        <w:t>מריזמן</w:t>
      </w:r>
      <w:proofErr w:type="spellEnd"/>
      <w:r>
        <w:rPr>
          <w:rFonts w:hint="cs"/>
          <w:rtl/>
        </w:rPr>
        <w:t xml:space="preserve"> </w:t>
      </w:r>
      <w:r>
        <w:rPr>
          <w:rtl/>
        </w:rPr>
        <w:t>–</w:t>
      </w:r>
      <w:r>
        <w:rPr>
          <w:rFonts w:hint="cs"/>
          <w:rtl/>
        </w:rPr>
        <w:t xml:space="preserve"> צריכה </w:t>
      </w:r>
      <w:proofErr w:type="spellStart"/>
      <w:r>
        <w:rPr>
          <w:rFonts w:hint="cs"/>
          <w:rtl/>
        </w:rPr>
        <w:t>היתה</w:t>
      </w:r>
      <w:proofErr w:type="spellEnd"/>
      <w:r>
        <w:rPr>
          <w:rFonts w:hint="cs"/>
          <w:rtl/>
        </w:rPr>
        <w:t xml:space="preserve"> להיות מאושרת לפי כללי אישור </w:t>
      </w:r>
      <w:r w:rsidRPr="00BE6EE0">
        <w:rPr>
          <w:rFonts w:hint="eastAsia"/>
          <w:rtl/>
        </w:rPr>
        <w:t>עסקאות</w:t>
      </w:r>
      <w:r w:rsidRPr="00BE6EE0">
        <w:rPr>
          <w:rtl/>
        </w:rPr>
        <w:t xml:space="preserve"> </w:t>
      </w:r>
      <w:r w:rsidRPr="00BE6EE0">
        <w:rPr>
          <w:rFonts w:hint="eastAsia"/>
          <w:rtl/>
        </w:rPr>
        <w:t>עם</w:t>
      </w:r>
      <w:r w:rsidRPr="00BE6EE0">
        <w:rPr>
          <w:rtl/>
        </w:rPr>
        <w:t xml:space="preserve"> </w:t>
      </w:r>
      <w:r w:rsidRPr="00BE6EE0">
        <w:rPr>
          <w:rFonts w:hint="eastAsia"/>
          <w:rtl/>
        </w:rPr>
        <w:t>בעלי</w:t>
      </w:r>
      <w:r w:rsidRPr="00BE6EE0">
        <w:rPr>
          <w:rtl/>
        </w:rPr>
        <w:t xml:space="preserve"> </w:t>
      </w:r>
      <w:r w:rsidRPr="00BE6EE0">
        <w:rPr>
          <w:rFonts w:hint="eastAsia"/>
          <w:rtl/>
        </w:rPr>
        <w:t>עני</w:t>
      </w:r>
      <w:r>
        <w:rPr>
          <w:rFonts w:hint="cs"/>
          <w:rtl/>
        </w:rPr>
        <w:t>י</w:t>
      </w:r>
      <w:r w:rsidRPr="00BE6EE0">
        <w:rPr>
          <w:rFonts w:hint="eastAsia"/>
          <w:rtl/>
        </w:rPr>
        <w:t>ן</w:t>
      </w:r>
      <w:r>
        <w:rPr>
          <w:rFonts w:hint="cs"/>
          <w:rtl/>
        </w:rPr>
        <w:t xml:space="preserve">, כך שהיה נפתח לבעלי המניות מהציבור פתח להתנגד לה; ורכישת המניות מבעלי המניות מהציבור </w:t>
      </w:r>
      <w:r>
        <w:rPr>
          <w:rtl/>
        </w:rPr>
        <w:t>–</w:t>
      </w:r>
      <w:r>
        <w:rPr>
          <w:rFonts w:hint="cs"/>
          <w:rtl/>
        </w:rPr>
        <w:t xml:space="preserve"> צריכה </w:t>
      </w:r>
      <w:proofErr w:type="spellStart"/>
      <w:r>
        <w:rPr>
          <w:rFonts w:hint="cs"/>
          <w:rtl/>
        </w:rPr>
        <w:t>היתה</w:t>
      </w:r>
      <w:proofErr w:type="spellEnd"/>
      <w:r>
        <w:rPr>
          <w:rFonts w:hint="cs"/>
          <w:rtl/>
        </w:rPr>
        <w:t xml:space="preserve"> </w:t>
      </w:r>
      <w:proofErr w:type="spellStart"/>
      <w:r>
        <w:rPr>
          <w:rFonts w:hint="cs"/>
          <w:rtl/>
        </w:rPr>
        <w:t>להעשות</w:t>
      </w:r>
      <w:proofErr w:type="spellEnd"/>
      <w:r>
        <w:rPr>
          <w:rFonts w:hint="cs"/>
          <w:rtl/>
        </w:rPr>
        <w:t xml:space="preserve"> בדרך של הצעת רכש, מתווה שגם הוא לא היה רצוי מבחינת אלביט.</w:t>
      </w:r>
    </w:p>
    <w:p w:rsidR="00575016" w:rsidRDefault="00575016" w:rsidP="00575016">
      <w:pPr>
        <w:pStyle w:val="Ruller41"/>
        <w:rPr>
          <w:rtl/>
        </w:rPr>
      </w:pPr>
    </w:p>
    <w:p w:rsidR="00575016" w:rsidRDefault="00575016" w:rsidP="00575016">
      <w:pPr>
        <w:pStyle w:val="Ruller4"/>
      </w:pPr>
      <w:r>
        <w:rPr>
          <w:rFonts w:hint="cs"/>
          <w:rtl/>
        </w:rPr>
        <w:t xml:space="preserve">בנקודה זו מתחדדת המחלוקת שלפנינו. לשאלה אם הצליח </w:t>
      </w:r>
      <w:proofErr w:type="spellStart"/>
      <w:r>
        <w:rPr>
          <w:rFonts w:hint="cs"/>
          <w:rtl/>
        </w:rPr>
        <w:t>ריזמן</w:t>
      </w:r>
      <w:proofErr w:type="spellEnd"/>
      <w:r>
        <w:rPr>
          <w:rFonts w:hint="cs"/>
          <w:rtl/>
        </w:rPr>
        <w:t xml:space="preserve"> להוכיח כי הוא נכנס בגדר החריג שנקבע בעניין </w:t>
      </w:r>
      <w:proofErr w:type="spellStart"/>
      <w:r w:rsidRPr="00E16C1E">
        <w:rPr>
          <w:rFonts w:ascii="Century" w:hAnsi="Century" w:cs="Miriam" w:hint="cs"/>
          <w:b/>
          <w:spacing w:val="0"/>
          <w:sz w:val="22"/>
          <w:szCs w:val="24"/>
          <w:rtl/>
        </w:rPr>
        <w:t>אינווסט</w:t>
      </w:r>
      <w:proofErr w:type="spellEnd"/>
      <w:r>
        <w:rPr>
          <w:rFonts w:hint="cs"/>
          <w:rtl/>
        </w:rPr>
        <w:t xml:space="preserve"> </w:t>
      </w:r>
      <w:r>
        <w:rPr>
          <w:rtl/>
        </w:rPr>
        <w:t>–</w:t>
      </w:r>
      <w:r>
        <w:rPr>
          <w:rFonts w:hint="cs"/>
          <w:rtl/>
        </w:rPr>
        <w:t xml:space="preserve"> כן או לא </w:t>
      </w:r>
      <w:r>
        <w:rPr>
          <w:rtl/>
        </w:rPr>
        <w:t>–</w:t>
      </w:r>
      <w:r>
        <w:rPr>
          <w:rFonts w:hint="cs"/>
          <w:rtl/>
        </w:rPr>
        <w:t xml:space="preserve"> קודמת שאלה אחרת: האם, בהינתן המסגרת המשפטית שנבחרה לביצוע העסקה, יש לו פתח לטעון למכירה של נכס כלשהו, זולת מניותיו. לדעתי, התשובה לכך שלילית. אפילו נניח, מבלי לטעת מסמרות בדבר, כי </w:t>
      </w:r>
      <w:proofErr w:type="spellStart"/>
      <w:r>
        <w:rPr>
          <w:rFonts w:hint="cs"/>
          <w:rtl/>
        </w:rPr>
        <w:t>ריזמן</w:t>
      </w:r>
      <w:proofErr w:type="spellEnd"/>
      <w:r>
        <w:rPr>
          <w:rFonts w:hint="cs"/>
          <w:rtl/>
        </w:rPr>
        <w:t xml:space="preserve"> יכול היה למכור מוניטין אישי אגב מכירת מניותיו, כפי שאירע בפרשת </w:t>
      </w:r>
      <w:r w:rsidRPr="00400BFC">
        <w:rPr>
          <w:rFonts w:cs="Miriam" w:hint="cs"/>
          <w:b/>
          <w:spacing w:val="0"/>
          <w:szCs w:val="24"/>
          <w:rtl/>
        </w:rPr>
        <w:t>שרון</w:t>
      </w:r>
      <w:r w:rsidRPr="00E16C1E">
        <w:rPr>
          <w:rFonts w:hint="cs"/>
          <w:rtl/>
        </w:rPr>
        <w:t xml:space="preserve"> שנדונה בעניין </w:t>
      </w:r>
      <w:proofErr w:type="spellStart"/>
      <w:r w:rsidRPr="00400BFC">
        <w:rPr>
          <w:rFonts w:cs="Miriam" w:hint="cs"/>
          <w:b/>
          <w:spacing w:val="0"/>
          <w:szCs w:val="24"/>
          <w:rtl/>
        </w:rPr>
        <w:t>אינווסט</w:t>
      </w:r>
      <w:proofErr w:type="spellEnd"/>
      <w:r w:rsidRPr="00E16C1E">
        <w:rPr>
          <w:rFonts w:hint="cs"/>
          <w:rtl/>
        </w:rPr>
        <w:t>, הרי שאין להסיק מכך</w:t>
      </w:r>
      <w:r>
        <w:rPr>
          <w:rFonts w:hint="cs"/>
          <w:rtl/>
        </w:rPr>
        <w:t>,</w:t>
      </w:r>
      <w:r w:rsidRPr="00E16C1E">
        <w:rPr>
          <w:rFonts w:hint="cs"/>
          <w:rtl/>
        </w:rPr>
        <w:t xml:space="preserve"> כי הדבר אפשרי </w:t>
      </w:r>
      <w:r>
        <w:rPr>
          <w:rFonts w:hint="cs"/>
          <w:rtl/>
        </w:rPr>
        <w:t>בהכרח גם במתווה שבו בוצעה העסקה בסופו של דבר.</w:t>
      </w:r>
    </w:p>
    <w:p w:rsidR="00575016" w:rsidRDefault="00575016" w:rsidP="00575016">
      <w:pPr>
        <w:pStyle w:val="Ruller4"/>
        <w:numPr>
          <w:ilvl w:val="0"/>
          <w:numId w:val="0"/>
        </w:numPr>
      </w:pPr>
    </w:p>
    <w:p w:rsidR="00575016" w:rsidRDefault="00575016" w:rsidP="00575016">
      <w:pPr>
        <w:pStyle w:val="Ruller4"/>
        <w:rPr>
          <w:rtl/>
        </w:rPr>
      </w:pPr>
      <w:r>
        <w:rPr>
          <w:rFonts w:hint="cs"/>
          <w:rtl/>
        </w:rPr>
        <w:t xml:space="preserve">כאמור, הקונסטרוקציה המשפטית קובעת כי המחיר ששולם </w:t>
      </w:r>
      <w:proofErr w:type="spellStart"/>
      <w:r>
        <w:rPr>
          <w:rFonts w:hint="cs"/>
          <w:rtl/>
        </w:rPr>
        <w:t>לריזמן</w:t>
      </w:r>
      <w:proofErr w:type="spellEnd"/>
      <w:r>
        <w:rPr>
          <w:rFonts w:hint="cs"/>
          <w:rtl/>
        </w:rPr>
        <w:t xml:space="preserve">, היה שווה למחיר ששולם לכל בעל מניות, בהתאם לשיעור האחזקה במניות. אמנם, כממצא עובדתי נקבע, כי אלביט הסכימה לשלם לבעלי המניות מהציבור סכום כסף בשיעור גבוה יותר מזה </w:t>
      </w:r>
      <w:proofErr w:type="spellStart"/>
      <w:r>
        <w:rPr>
          <w:rFonts w:hint="cs"/>
          <w:rtl/>
        </w:rPr>
        <w:t>שהיתה</w:t>
      </w:r>
      <w:proofErr w:type="spellEnd"/>
      <w:r>
        <w:rPr>
          <w:rFonts w:hint="cs"/>
          <w:rtl/>
        </w:rPr>
        <w:t xml:space="preserve"> מוכנה לשלם אילו </w:t>
      </w:r>
      <w:proofErr w:type="spellStart"/>
      <w:r>
        <w:rPr>
          <w:rFonts w:hint="cs"/>
          <w:rtl/>
        </w:rPr>
        <w:t>היתה</w:t>
      </w:r>
      <w:proofErr w:type="spellEnd"/>
      <w:r>
        <w:rPr>
          <w:rFonts w:hint="cs"/>
          <w:rtl/>
        </w:rPr>
        <w:t xml:space="preserve"> נערכת העסקה כשתי עסקאות נפרדות. אולם נכונות זו של אלביט, הגם שאיננה מוטלת בספק, אין בה כדי לשנות את העובדה, שמבחינה קניינית כל אשר היה לבעלי המניות מהציבור למכור </w:t>
      </w:r>
      <w:r>
        <w:rPr>
          <w:rtl/>
        </w:rPr>
        <w:t>–</w:t>
      </w:r>
      <w:r>
        <w:rPr>
          <w:rFonts w:hint="cs"/>
          <w:rtl/>
        </w:rPr>
        <w:t xml:space="preserve"> הריהן מניות. אכן, אלביט </w:t>
      </w:r>
      <w:proofErr w:type="spellStart"/>
      <w:r>
        <w:rPr>
          <w:rFonts w:hint="cs"/>
          <w:rtl/>
        </w:rPr>
        <w:t>וריזמן</w:t>
      </w:r>
      <w:proofErr w:type="spellEnd"/>
      <w:r>
        <w:rPr>
          <w:rFonts w:hint="cs"/>
          <w:rtl/>
        </w:rPr>
        <w:t xml:space="preserve"> היו חופשיים לקבוע את המסגרת המשפטית לביצוע העסקה, כמו גם להסכים על המחיר שישולם לבעלי המניות; אולם חופש זה, לעיצוב העסקה ביניהם כראות עיניהם, לא כולל את הזכות להתנות על טיב הממכר שמכרו בעלי המניות מהציבור.</w:t>
      </w:r>
    </w:p>
    <w:p w:rsidR="00575016" w:rsidRDefault="00575016" w:rsidP="00575016">
      <w:pPr>
        <w:pStyle w:val="Ruller41"/>
        <w:rPr>
          <w:rtl/>
        </w:rPr>
      </w:pPr>
    </w:p>
    <w:p w:rsidR="00575016" w:rsidRDefault="00575016" w:rsidP="00575016">
      <w:pPr>
        <w:pStyle w:val="Ruller4"/>
        <w:rPr>
          <w:rtl/>
        </w:rPr>
      </w:pPr>
      <w:r>
        <w:rPr>
          <w:rFonts w:hint="cs"/>
          <w:rtl/>
        </w:rPr>
        <w:t xml:space="preserve">מסקנה זו האחרונה, היא שחורצת את דינו של </w:t>
      </w:r>
      <w:proofErr w:type="spellStart"/>
      <w:r>
        <w:rPr>
          <w:rFonts w:hint="cs"/>
          <w:rtl/>
        </w:rPr>
        <w:t>ריזמן</w:t>
      </w:r>
      <w:proofErr w:type="spellEnd"/>
      <w:r>
        <w:rPr>
          <w:rFonts w:hint="cs"/>
          <w:rtl/>
        </w:rPr>
        <w:t xml:space="preserve"> לצרכי מס: אם כל סכום כסף ששולם לבעלי המניות מהציבור ניתן עבור מניותיהם, ואם כל מניותיו של </w:t>
      </w:r>
      <w:proofErr w:type="spellStart"/>
      <w:r>
        <w:rPr>
          <w:rFonts w:hint="cs"/>
          <w:rtl/>
        </w:rPr>
        <w:t>ריזמן</w:t>
      </w:r>
      <w:proofErr w:type="spellEnd"/>
      <w:r>
        <w:rPr>
          <w:rFonts w:hint="cs"/>
          <w:rtl/>
        </w:rPr>
        <w:t xml:space="preserve"> נמכרו במחיר זהה למניותיהם של בעלי המניות מהציבור </w:t>
      </w:r>
      <w:r>
        <w:rPr>
          <w:rtl/>
        </w:rPr>
        <w:t>–</w:t>
      </w:r>
      <w:r>
        <w:rPr>
          <w:rFonts w:hint="cs"/>
          <w:rtl/>
        </w:rPr>
        <w:t xml:space="preserve"> הרי שלא נותר כל הפרש בין סך התשלום ששולם </w:t>
      </w:r>
      <w:proofErr w:type="spellStart"/>
      <w:r>
        <w:rPr>
          <w:rFonts w:hint="cs"/>
          <w:rtl/>
        </w:rPr>
        <w:t>לריזמן</w:t>
      </w:r>
      <w:proofErr w:type="spellEnd"/>
      <w:r>
        <w:rPr>
          <w:rFonts w:hint="cs"/>
          <w:rtl/>
        </w:rPr>
        <w:t xml:space="preserve">, לבין מכפלת המחיר למניה במניותיו; המסקנה ההגיונית המתבקשת </w:t>
      </w:r>
      <w:r>
        <w:rPr>
          <w:rtl/>
        </w:rPr>
        <w:t>–</w:t>
      </w:r>
      <w:r>
        <w:rPr>
          <w:rFonts w:hint="cs"/>
          <w:rtl/>
        </w:rPr>
        <w:t xml:space="preserve"> </w:t>
      </w:r>
      <w:proofErr w:type="spellStart"/>
      <w:r>
        <w:rPr>
          <w:rFonts w:hint="cs"/>
          <w:rtl/>
        </w:rPr>
        <w:t>הריהי</w:t>
      </w:r>
      <w:proofErr w:type="spellEnd"/>
      <w:r>
        <w:rPr>
          <w:rFonts w:hint="cs"/>
          <w:rtl/>
        </w:rPr>
        <w:t xml:space="preserve"> כי כל אשר מכר </w:t>
      </w:r>
      <w:proofErr w:type="spellStart"/>
      <w:r>
        <w:rPr>
          <w:rFonts w:hint="cs"/>
          <w:rtl/>
        </w:rPr>
        <w:t>ריזמן</w:t>
      </w:r>
      <w:proofErr w:type="spellEnd"/>
      <w:r>
        <w:rPr>
          <w:rFonts w:hint="cs"/>
          <w:rtl/>
        </w:rPr>
        <w:t xml:space="preserve"> במסגרת העסקה היה מניות, ותו לא. מסקנה זו איננה אלא פועל יוצא של המסגרת המשפטית שנבחרה לביצוע העסקה, כפי שהוסכם על דעתו של </w:t>
      </w:r>
      <w:proofErr w:type="spellStart"/>
      <w:r>
        <w:rPr>
          <w:rFonts w:hint="cs"/>
          <w:rtl/>
        </w:rPr>
        <w:t>ריזמן</w:t>
      </w:r>
      <w:proofErr w:type="spellEnd"/>
      <w:r>
        <w:rPr>
          <w:rFonts w:hint="cs"/>
          <w:rtl/>
        </w:rPr>
        <w:t xml:space="preserve">, לאחר ששקל את מירב השיקולים. אכן, מתווה העסקה נשא עמו תועלת בתחום דיני התאגידים; תועלת שבגינה אמנם התרצתה אלביט והסכימה לשלם מחיר גבוה יותר לבעלי המניות מהציבור, אך בה בעת נשאה עמה השלכות שליליות במישור נטל המס, למצער לגבי </w:t>
      </w:r>
      <w:proofErr w:type="spellStart"/>
      <w:r>
        <w:rPr>
          <w:rFonts w:hint="cs"/>
          <w:rtl/>
        </w:rPr>
        <w:t>ריזמן</w:t>
      </w:r>
      <w:proofErr w:type="spellEnd"/>
      <w:r>
        <w:rPr>
          <w:rFonts w:hint="cs"/>
          <w:rtl/>
        </w:rPr>
        <w:t xml:space="preserve">, כאשר כבלה את מחיר מניותיו למחיר מניותיהם של בעלי המניות מהציבור. הבחירה במבנה זה של העסקה מחייבת אפוא לראות את </w:t>
      </w:r>
      <w:proofErr w:type="spellStart"/>
      <w:r>
        <w:rPr>
          <w:rFonts w:hint="cs"/>
          <w:rtl/>
        </w:rPr>
        <w:t>ריזמן</w:t>
      </w:r>
      <w:proofErr w:type="spellEnd"/>
      <w:r>
        <w:rPr>
          <w:rFonts w:hint="cs"/>
          <w:rtl/>
        </w:rPr>
        <w:t xml:space="preserve"> כמי שמכר מניות בלבד; בנסיבות, זה דינו לצורך קביעת שיעור </w:t>
      </w:r>
      <w:proofErr w:type="spellStart"/>
      <w:r>
        <w:rPr>
          <w:rFonts w:hint="cs"/>
          <w:rtl/>
        </w:rPr>
        <w:t>חבותו</w:t>
      </w:r>
      <w:proofErr w:type="spellEnd"/>
      <w:r>
        <w:rPr>
          <w:rFonts w:hint="cs"/>
          <w:rtl/>
        </w:rPr>
        <w:t xml:space="preserve"> במס, ושאלות בדבר מכירת המוניטין האישי שלו, או כיוצא באלה התחייבויות </w:t>
      </w:r>
      <w:r>
        <w:rPr>
          <w:rtl/>
        </w:rPr>
        <w:t>–</w:t>
      </w:r>
      <w:r>
        <w:rPr>
          <w:rFonts w:hint="cs"/>
          <w:rtl/>
        </w:rPr>
        <w:t xml:space="preserve"> אינן רלבנטיות.</w:t>
      </w:r>
    </w:p>
    <w:p w:rsidR="00575016" w:rsidRDefault="00575016" w:rsidP="00575016">
      <w:pPr>
        <w:pStyle w:val="Ruller41"/>
        <w:rPr>
          <w:rtl/>
        </w:rPr>
      </w:pPr>
    </w:p>
    <w:p w:rsidR="00575016" w:rsidRDefault="00575016" w:rsidP="00575016">
      <w:pPr>
        <w:pStyle w:val="Ruller41"/>
        <w:rPr>
          <w:rtl/>
        </w:rPr>
      </w:pPr>
      <w:r>
        <w:rPr>
          <w:rtl/>
        </w:rPr>
        <w:tab/>
      </w:r>
      <w:r>
        <w:rPr>
          <w:rFonts w:hint="cs"/>
          <w:rtl/>
        </w:rPr>
        <w:t>אשר על כן, אני מצטרף לתוצאה שאליה הגיעו חברַי; דין הערעור להתקבל.</w:t>
      </w:r>
    </w:p>
    <w:p w:rsidR="00575016" w:rsidRDefault="00575016" w:rsidP="00575016">
      <w:pPr>
        <w:pStyle w:val="Ruller41"/>
        <w:rPr>
          <w:rtl/>
        </w:rPr>
      </w:pPr>
    </w:p>
    <w:tbl>
      <w:tblPr>
        <w:bidiVisual/>
        <w:tblW w:w="8363" w:type="dxa"/>
        <w:tblLook w:val="01E0" w:firstRow="1" w:lastRow="1" w:firstColumn="1" w:lastColumn="1" w:noHBand="0" w:noVBand="0"/>
      </w:tblPr>
      <w:tblGrid>
        <w:gridCol w:w="2787"/>
        <w:gridCol w:w="2787"/>
        <w:gridCol w:w="2789"/>
      </w:tblGrid>
      <w:tr w:rsidR="00575016" w:rsidTr="005D443E">
        <w:tc>
          <w:tcPr>
            <w:tcW w:w="2787" w:type="dxa"/>
            <w:shd w:val="clear" w:color="auto" w:fill="auto"/>
          </w:tcPr>
          <w:p w:rsidR="00575016" w:rsidRDefault="00575016" w:rsidP="005D443E">
            <w:pPr>
              <w:pStyle w:val="Ruller41"/>
              <w:rPr>
                <w:rtl/>
              </w:rPr>
            </w:pPr>
          </w:p>
        </w:tc>
        <w:tc>
          <w:tcPr>
            <w:tcW w:w="2788" w:type="dxa"/>
            <w:shd w:val="clear" w:color="auto" w:fill="auto"/>
          </w:tcPr>
          <w:p w:rsidR="00575016" w:rsidRDefault="00575016" w:rsidP="005D443E">
            <w:pPr>
              <w:pStyle w:val="Ruller41"/>
              <w:jc w:val="center"/>
              <w:rPr>
                <w:rtl/>
              </w:rPr>
            </w:pPr>
          </w:p>
        </w:tc>
        <w:tc>
          <w:tcPr>
            <w:tcW w:w="2788" w:type="dxa"/>
            <w:shd w:val="clear" w:color="auto" w:fill="auto"/>
          </w:tcPr>
          <w:p w:rsidR="00575016" w:rsidRDefault="00575016" w:rsidP="005D443E">
            <w:pPr>
              <w:pStyle w:val="Ruller41"/>
              <w:jc w:val="center"/>
              <w:rPr>
                <w:rtl/>
              </w:rPr>
            </w:pPr>
          </w:p>
        </w:tc>
      </w:tr>
      <w:tr w:rsidR="00575016" w:rsidTr="005D443E">
        <w:tc>
          <w:tcPr>
            <w:tcW w:w="2786" w:type="dxa"/>
            <w:shd w:val="clear" w:color="auto" w:fill="auto"/>
          </w:tcPr>
          <w:p w:rsidR="00575016" w:rsidRDefault="00575016" w:rsidP="005D443E">
            <w:pPr>
              <w:pStyle w:val="Ruller41"/>
              <w:rPr>
                <w:rtl/>
              </w:rPr>
            </w:pPr>
          </w:p>
        </w:tc>
        <w:tc>
          <w:tcPr>
            <w:tcW w:w="2787" w:type="dxa"/>
            <w:shd w:val="clear" w:color="auto" w:fill="auto"/>
          </w:tcPr>
          <w:p w:rsidR="00575016" w:rsidRDefault="00575016" w:rsidP="005D443E">
            <w:pPr>
              <w:pStyle w:val="Ruller41"/>
              <w:jc w:val="center"/>
              <w:rPr>
                <w:rtl/>
              </w:rPr>
            </w:pPr>
          </w:p>
        </w:tc>
        <w:tc>
          <w:tcPr>
            <w:tcW w:w="2790" w:type="dxa"/>
            <w:shd w:val="clear" w:color="auto" w:fill="auto"/>
          </w:tcPr>
          <w:p w:rsidR="00575016" w:rsidRDefault="00575016" w:rsidP="005D443E">
            <w:pPr>
              <w:pStyle w:val="Ruller41"/>
              <w:jc w:val="right"/>
              <w:rPr>
                <w:rtl/>
              </w:rPr>
            </w:pPr>
            <w:r>
              <w:rPr>
                <w:rtl/>
              </w:rPr>
              <w:t>ש ו פ ט</w:t>
            </w:r>
          </w:p>
        </w:tc>
      </w:tr>
    </w:tbl>
    <w:p w:rsidR="00575016" w:rsidRDefault="00575016" w:rsidP="00A51FAE">
      <w:pPr>
        <w:pStyle w:val="Ruller41"/>
        <w:rPr>
          <w:rtl/>
        </w:rPr>
      </w:pPr>
    </w:p>
    <w:p w:rsidR="00721CF8" w:rsidRDefault="00721CF8" w:rsidP="00A51FAE">
      <w:pPr>
        <w:pStyle w:val="Ruller41"/>
        <w:rPr>
          <w:rtl/>
        </w:rPr>
      </w:pPr>
      <w:r>
        <w:rPr>
          <w:rtl/>
        </w:rPr>
        <w:tab/>
      </w:r>
      <w:r>
        <w:rPr>
          <w:rFonts w:hint="cs"/>
          <w:rtl/>
        </w:rPr>
        <w:t>הוחלט כאמור ב</w:t>
      </w:r>
      <w:r w:rsidR="00E13731">
        <w:rPr>
          <w:rFonts w:hint="cs"/>
          <w:rtl/>
        </w:rPr>
        <w:t>פסקה 95 ל</w:t>
      </w:r>
      <w:r>
        <w:rPr>
          <w:rFonts w:hint="cs"/>
          <w:rtl/>
        </w:rPr>
        <w:t xml:space="preserve">פסק דינו של השופט </w:t>
      </w:r>
      <w:r w:rsidRPr="00721CF8">
        <w:rPr>
          <w:rFonts w:ascii="Century" w:hAnsi="Century" w:cs="Miriam" w:hint="cs"/>
          <w:b/>
          <w:spacing w:val="0"/>
          <w:szCs w:val="24"/>
          <w:rtl/>
        </w:rPr>
        <w:t>א' שטיין</w:t>
      </w:r>
      <w:r>
        <w:rPr>
          <w:rFonts w:hint="cs"/>
          <w:rtl/>
        </w:rPr>
        <w:t>.</w:t>
      </w:r>
    </w:p>
    <w:p w:rsidR="00226860" w:rsidRDefault="00226860" w:rsidP="00A51FAE">
      <w:pPr>
        <w:pStyle w:val="Ruller41"/>
        <w:rPr>
          <w:rtl/>
        </w:rPr>
      </w:pPr>
    </w:p>
    <w:p w:rsidR="00721CF8" w:rsidRDefault="00226860" w:rsidP="00A51FAE">
      <w:pPr>
        <w:pStyle w:val="Ruller41"/>
        <w:rPr>
          <w:rtl/>
        </w:rPr>
      </w:pPr>
      <w:r>
        <w:rPr>
          <w:rtl/>
        </w:rPr>
        <w:tab/>
        <w:t xml:space="preserve">ניתן היום, </w:t>
      </w:r>
      <w:r>
        <w:rPr>
          <w:rFonts w:hint="eastAsia"/>
          <w:rtl/>
        </w:rPr>
        <w:t>‏ד</w:t>
      </w:r>
      <w:r>
        <w:rPr>
          <w:rtl/>
        </w:rPr>
        <w:t xml:space="preserve">' בתמוז </w:t>
      </w:r>
      <w:proofErr w:type="spellStart"/>
      <w:r>
        <w:rPr>
          <w:rtl/>
        </w:rPr>
        <w:t>התשפ"א</w:t>
      </w:r>
      <w:proofErr w:type="spellEnd"/>
      <w:r>
        <w:rPr>
          <w:rtl/>
        </w:rPr>
        <w:t xml:space="preserve"> (</w:t>
      </w:r>
      <w:r>
        <w:rPr>
          <w:rFonts w:hint="eastAsia"/>
          <w:rtl/>
        </w:rPr>
        <w:t>‏</w:t>
      </w:r>
      <w:r>
        <w:rPr>
          <w:rtl/>
        </w:rPr>
        <w:t>14.6.2021).</w:t>
      </w:r>
    </w:p>
    <w:p w:rsidR="00226860" w:rsidRDefault="00226860" w:rsidP="00A51FAE">
      <w:pPr>
        <w:pStyle w:val="Ruller41"/>
        <w:rPr>
          <w:rtl/>
        </w:rPr>
      </w:pPr>
    </w:p>
    <w:p w:rsidR="00721CF8" w:rsidRDefault="00721CF8" w:rsidP="00A51FAE">
      <w:pPr>
        <w:pStyle w:val="Ruller41"/>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42625A" w:rsidP="00A51FAE">
            <w:pPr>
              <w:pStyle w:val="Ruller41"/>
              <w:rPr>
                <w:rtl/>
              </w:rPr>
            </w:pPr>
            <w:r>
              <w:rPr>
                <w:rtl/>
              </w:rPr>
              <w:t>ש ו פ ט</w:t>
            </w:r>
          </w:p>
        </w:tc>
        <w:tc>
          <w:tcPr>
            <w:tcW w:w="2843" w:type="dxa"/>
            <w:shd w:val="clear" w:color="auto" w:fill="auto"/>
          </w:tcPr>
          <w:p w:rsidR="001A0164" w:rsidRDefault="0042625A" w:rsidP="00BA0B08">
            <w:pPr>
              <w:pStyle w:val="Ruller41"/>
              <w:jc w:val="center"/>
              <w:rPr>
                <w:rtl/>
              </w:rPr>
            </w:pPr>
            <w:r>
              <w:rPr>
                <w:rtl/>
              </w:rPr>
              <w:t>ש ו פ ט</w:t>
            </w:r>
          </w:p>
        </w:tc>
        <w:tc>
          <w:tcPr>
            <w:tcW w:w="2843" w:type="dxa"/>
            <w:shd w:val="clear" w:color="auto" w:fill="auto"/>
          </w:tcPr>
          <w:p w:rsidR="001A0164" w:rsidRDefault="0042625A" w:rsidP="00721CF8">
            <w:pPr>
              <w:pStyle w:val="Ruller41"/>
              <w:jc w:val="right"/>
              <w:rPr>
                <w:rtl/>
              </w:rPr>
            </w:pPr>
            <w:r>
              <w:rPr>
                <w:rtl/>
              </w:rPr>
              <w:t>ש ו פ ט</w:t>
            </w:r>
          </w:p>
        </w:tc>
      </w:tr>
      <w:tr w:rsidR="00721CF8" w:rsidTr="00D00B1D">
        <w:tc>
          <w:tcPr>
            <w:tcW w:w="2842" w:type="dxa"/>
            <w:shd w:val="clear" w:color="auto" w:fill="auto"/>
          </w:tcPr>
          <w:p w:rsidR="00721CF8" w:rsidRDefault="00721CF8" w:rsidP="00A51FAE">
            <w:pPr>
              <w:pStyle w:val="Ruller41"/>
              <w:rPr>
                <w:rtl/>
              </w:rPr>
            </w:pPr>
          </w:p>
        </w:tc>
        <w:tc>
          <w:tcPr>
            <w:tcW w:w="2843" w:type="dxa"/>
            <w:shd w:val="clear" w:color="auto" w:fill="auto"/>
          </w:tcPr>
          <w:p w:rsidR="00721CF8" w:rsidRDefault="00721CF8" w:rsidP="00BA0B08">
            <w:pPr>
              <w:pStyle w:val="Ruller41"/>
              <w:jc w:val="center"/>
              <w:rPr>
                <w:rtl/>
              </w:rPr>
            </w:pPr>
          </w:p>
        </w:tc>
        <w:tc>
          <w:tcPr>
            <w:tcW w:w="2843" w:type="dxa"/>
            <w:shd w:val="clear" w:color="auto" w:fill="auto"/>
          </w:tcPr>
          <w:p w:rsidR="00721CF8" w:rsidRDefault="00721CF8" w:rsidP="00BA0B08">
            <w:pPr>
              <w:pStyle w:val="Ruller41"/>
              <w:jc w:val="center"/>
              <w:rPr>
                <w:rtl/>
              </w:rPr>
            </w:pPr>
          </w:p>
        </w:tc>
      </w:tr>
    </w:tbl>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42625A">
        <w:rPr>
          <w:sz w:val="16"/>
        </w:rPr>
        <w:t xml:space="preserve">19018390_F08.docx   </w:t>
      </w:r>
      <w:r w:rsidR="0042625A">
        <w:rPr>
          <w:sz w:val="16"/>
          <w:rtl/>
        </w:rPr>
        <w:t>עב</w:t>
      </w:r>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9"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3E" w:rsidRDefault="005D443E">
      <w:r>
        <w:separator/>
      </w:r>
    </w:p>
  </w:endnote>
  <w:endnote w:type="continuationSeparator" w:id="0">
    <w:p w:rsidR="005D443E" w:rsidRDefault="005D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1" w:usb1="00000000" w:usb2="00000000" w:usb3="00000000" w:csb0="00000020"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3E" w:rsidRDefault="005D443E">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5D443E" w:rsidRDefault="005D443E">
    <w:pPr>
      <w:pStyle w:val="a3"/>
      <w:rPr>
        <w:rtl/>
      </w:rPr>
    </w:pPr>
  </w:p>
  <w:p w:rsidR="005D443E" w:rsidRDefault="005D443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3E" w:rsidRDefault="005D443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3E" w:rsidRPr="00F959DB" w:rsidRDefault="005D443E" w:rsidP="00914156">
    <w:pPr>
      <w:pStyle w:val="a3"/>
      <w:bidi w:val="0"/>
      <w:jc w:val="right"/>
      <w:rPr>
        <w:sz w:val="16"/>
        <w:szCs w:val="16"/>
      </w:rPr>
    </w:pPr>
    <w:bookmarkStart w:id="7" w:name="footer_line"/>
    <w:bookmarkEnd w:id="7"/>
  </w:p>
  <w:p w:rsidR="005D443E" w:rsidRDefault="005D443E">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3E" w:rsidRDefault="005D443E">
      <w:r>
        <w:separator/>
      </w:r>
    </w:p>
  </w:footnote>
  <w:footnote w:type="continuationSeparator" w:id="0">
    <w:p w:rsidR="005D443E" w:rsidRDefault="005D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3E" w:rsidRDefault="005D443E">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5D443E" w:rsidRDefault="005D443E">
    <w:pPr>
      <w:pStyle w:val="a6"/>
      <w:rPr>
        <w:rtl/>
      </w:rPr>
    </w:pPr>
  </w:p>
  <w:p w:rsidR="005D443E" w:rsidRDefault="005D44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3E" w:rsidRDefault="005D443E">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394C3C">
      <w:rPr>
        <w:rStyle w:val="a5"/>
        <w:noProof/>
        <w:rtl/>
      </w:rPr>
      <w:t>21</w:t>
    </w:r>
    <w:r>
      <w:rPr>
        <w:rStyle w:val="a5"/>
        <w:rtl/>
      </w:rPr>
      <w:fldChar w:fldCharType="end"/>
    </w:r>
  </w:p>
  <w:p w:rsidR="005D443E" w:rsidRDefault="005D443E">
    <w:pPr>
      <w:pStyle w:val="a6"/>
      <w:rPr>
        <w:rtl/>
      </w:rPr>
    </w:pPr>
  </w:p>
  <w:p w:rsidR="005D443E" w:rsidRDefault="005D443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5D443E" w:rsidTr="00EC23AC">
      <w:trPr>
        <w:trHeight w:val="342"/>
      </w:trPr>
      <w:tc>
        <w:tcPr>
          <w:tcW w:w="9828" w:type="dxa"/>
        </w:tcPr>
        <w:p w:rsidR="005D443E" w:rsidRPr="002F7BB6" w:rsidRDefault="005D443E"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5D443E" w:rsidRDefault="005D443E"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549AC"/>
    <w:multiLevelType w:val="multilevel"/>
    <w:tmpl w:val="41A6D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7178B6"/>
    <w:multiLevelType w:val="hybridMultilevel"/>
    <w:tmpl w:val="F9C6C362"/>
    <w:lvl w:ilvl="0" w:tplc="07FEDE4A">
      <w:start w:val="1"/>
      <w:numFmt w:val="decimal"/>
      <w:lvlText w:val="%1."/>
      <w:lvlJc w:val="left"/>
      <w:pPr>
        <w:ind w:left="720" w:hanging="360"/>
      </w:pPr>
      <w:rPr>
        <w:rFonts w:hint="default"/>
      </w:rPr>
    </w:lvl>
    <w:lvl w:ilvl="1" w:tplc="3D1827CC" w:tentative="1">
      <w:start w:val="1"/>
      <w:numFmt w:val="lowerLetter"/>
      <w:lvlText w:val="%2."/>
      <w:lvlJc w:val="left"/>
      <w:pPr>
        <w:ind w:left="1440" w:hanging="360"/>
      </w:pPr>
    </w:lvl>
    <w:lvl w:ilvl="2" w:tplc="48E616B6" w:tentative="1">
      <w:start w:val="1"/>
      <w:numFmt w:val="lowerRoman"/>
      <w:lvlText w:val="%3."/>
      <w:lvlJc w:val="right"/>
      <w:pPr>
        <w:ind w:left="2160" w:hanging="180"/>
      </w:pPr>
    </w:lvl>
    <w:lvl w:ilvl="3" w:tplc="A5009D0A" w:tentative="1">
      <w:start w:val="1"/>
      <w:numFmt w:val="decimal"/>
      <w:lvlText w:val="%4."/>
      <w:lvlJc w:val="left"/>
      <w:pPr>
        <w:ind w:left="2880" w:hanging="360"/>
      </w:pPr>
    </w:lvl>
    <w:lvl w:ilvl="4" w:tplc="21449EF4" w:tentative="1">
      <w:start w:val="1"/>
      <w:numFmt w:val="lowerLetter"/>
      <w:lvlText w:val="%5."/>
      <w:lvlJc w:val="left"/>
      <w:pPr>
        <w:ind w:left="3600" w:hanging="360"/>
      </w:pPr>
    </w:lvl>
    <w:lvl w:ilvl="5" w:tplc="5EF08AC2" w:tentative="1">
      <w:start w:val="1"/>
      <w:numFmt w:val="lowerRoman"/>
      <w:lvlText w:val="%6."/>
      <w:lvlJc w:val="right"/>
      <w:pPr>
        <w:ind w:left="4320" w:hanging="180"/>
      </w:pPr>
    </w:lvl>
    <w:lvl w:ilvl="6" w:tplc="C82CE498" w:tentative="1">
      <w:start w:val="1"/>
      <w:numFmt w:val="decimal"/>
      <w:lvlText w:val="%7."/>
      <w:lvlJc w:val="left"/>
      <w:pPr>
        <w:ind w:left="5040" w:hanging="360"/>
      </w:pPr>
    </w:lvl>
    <w:lvl w:ilvl="7" w:tplc="5D8E6D62" w:tentative="1">
      <w:start w:val="1"/>
      <w:numFmt w:val="lowerLetter"/>
      <w:lvlText w:val="%8."/>
      <w:lvlJc w:val="left"/>
      <w:pPr>
        <w:ind w:left="5760" w:hanging="360"/>
      </w:pPr>
    </w:lvl>
    <w:lvl w:ilvl="8" w:tplc="CB8658CA" w:tentative="1">
      <w:start w:val="1"/>
      <w:numFmt w:val="lowerRoman"/>
      <w:lvlText w:val="%9."/>
      <w:lvlJc w:val="right"/>
      <w:pPr>
        <w:ind w:left="6480" w:hanging="180"/>
      </w:pPr>
    </w:lvl>
  </w:abstractNum>
  <w:abstractNum w:abstractNumId="12" w15:restartNumberingAfterBreak="0">
    <w:nsid w:val="08A6001B"/>
    <w:multiLevelType w:val="hybridMultilevel"/>
    <w:tmpl w:val="77C09D04"/>
    <w:lvl w:ilvl="0" w:tplc="BCF22252">
      <w:start w:val="1"/>
      <w:numFmt w:val="decimal"/>
      <w:pStyle w:val="Ruller4"/>
      <w:lvlText w:val="%1."/>
      <w:lvlJc w:val="left"/>
      <w:pPr>
        <w:tabs>
          <w:tab w:val="num" w:pos="907"/>
        </w:tabs>
        <w:ind w:left="0" w:firstLine="0"/>
      </w:pPr>
      <w:rPr>
        <w:rFonts w:ascii="FrankRuehl" w:hAnsi="FrankRuehl" w:cs="FrankRuehl" w:hint="cs"/>
        <w:sz w:val="28"/>
        <w:szCs w:val="28"/>
        <w:lang w:val="en-US"/>
      </w:rPr>
    </w:lvl>
    <w:lvl w:ilvl="1" w:tplc="FE407F88">
      <w:start w:val="1"/>
      <w:numFmt w:val="hebrew1"/>
      <w:lvlText w:val="%2."/>
      <w:lvlJc w:val="center"/>
      <w:pPr>
        <w:tabs>
          <w:tab w:val="num" w:pos="1440"/>
        </w:tabs>
        <w:ind w:left="1440" w:hanging="360"/>
      </w:pPr>
      <w:rPr>
        <w:rFonts w:hint="default"/>
        <w:sz w:val="24"/>
        <w:szCs w:val="28"/>
      </w:rPr>
    </w:lvl>
    <w:lvl w:ilvl="2" w:tplc="1C1825D6" w:tentative="1">
      <w:start w:val="1"/>
      <w:numFmt w:val="lowerRoman"/>
      <w:lvlText w:val="%3."/>
      <w:lvlJc w:val="right"/>
      <w:pPr>
        <w:tabs>
          <w:tab w:val="num" w:pos="2160"/>
        </w:tabs>
        <w:ind w:left="2160" w:hanging="180"/>
      </w:pPr>
    </w:lvl>
    <w:lvl w:ilvl="3" w:tplc="F16E961A" w:tentative="1">
      <w:start w:val="1"/>
      <w:numFmt w:val="decimal"/>
      <w:lvlText w:val="%4."/>
      <w:lvlJc w:val="left"/>
      <w:pPr>
        <w:tabs>
          <w:tab w:val="num" w:pos="2880"/>
        </w:tabs>
        <w:ind w:left="2880" w:hanging="360"/>
      </w:pPr>
    </w:lvl>
    <w:lvl w:ilvl="4" w:tplc="0E368DE0" w:tentative="1">
      <w:start w:val="1"/>
      <w:numFmt w:val="lowerLetter"/>
      <w:lvlText w:val="%5."/>
      <w:lvlJc w:val="left"/>
      <w:pPr>
        <w:tabs>
          <w:tab w:val="num" w:pos="3600"/>
        </w:tabs>
        <w:ind w:left="3600" w:hanging="360"/>
      </w:pPr>
    </w:lvl>
    <w:lvl w:ilvl="5" w:tplc="6A1088B0" w:tentative="1">
      <w:start w:val="1"/>
      <w:numFmt w:val="lowerRoman"/>
      <w:lvlText w:val="%6."/>
      <w:lvlJc w:val="right"/>
      <w:pPr>
        <w:tabs>
          <w:tab w:val="num" w:pos="4320"/>
        </w:tabs>
        <w:ind w:left="4320" w:hanging="180"/>
      </w:pPr>
    </w:lvl>
    <w:lvl w:ilvl="6" w:tplc="550C24DE" w:tentative="1">
      <w:start w:val="1"/>
      <w:numFmt w:val="decimal"/>
      <w:lvlText w:val="%7."/>
      <w:lvlJc w:val="left"/>
      <w:pPr>
        <w:tabs>
          <w:tab w:val="num" w:pos="5040"/>
        </w:tabs>
        <w:ind w:left="5040" w:hanging="360"/>
      </w:pPr>
    </w:lvl>
    <w:lvl w:ilvl="7" w:tplc="A0848232" w:tentative="1">
      <w:start w:val="1"/>
      <w:numFmt w:val="lowerLetter"/>
      <w:lvlText w:val="%8."/>
      <w:lvlJc w:val="left"/>
      <w:pPr>
        <w:tabs>
          <w:tab w:val="num" w:pos="5760"/>
        </w:tabs>
        <w:ind w:left="5760" w:hanging="360"/>
      </w:pPr>
    </w:lvl>
    <w:lvl w:ilvl="8" w:tplc="23B8A490" w:tentative="1">
      <w:start w:val="1"/>
      <w:numFmt w:val="lowerRoman"/>
      <w:lvlText w:val="%9."/>
      <w:lvlJc w:val="right"/>
      <w:pPr>
        <w:tabs>
          <w:tab w:val="num" w:pos="6480"/>
        </w:tabs>
        <w:ind w:left="6480" w:hanging="180"/>
      </w:pPr>
    </w:lvl>
  </w:abstractNum>
  <w:abstractNum w:abstractNumId="13" w15:restartNumberingAfterBreak="0">
    <w:nsid w:val="0DD25537"/>
    <w:multiLevelType w:val="hybridMultilevel"/>
    <w:tmpl w:val="615216FA"/>
    <w:lvl w:ilvl="0" w:tplc="E63ACA84">
      <w:start w:val="1"/>
      <w:numFmt w:val="decimal"/>
      <w:lvlText w:val="%1)"/>
      <w:lvlJc w:val="left"/>
      <w:pPr>
        <w:ind w:left="720" w:hanging="360"/>
      </w:pPr>
      <w:rPr>
        <w:rFonts w:hint="default"/>
      </w:rPr>
    </w:lvl>
    <w:lvl w:ilvl="1" w:tplc="D31A2C3A">
      <w:start w:val="1"/>
      <w:numFmt w:val="lowerLetter"/>
      <w:lvlText w:val="%2."/>
      <w:lvlJc w:val="left"/>
      <w:pPr>
        <w:ind w:left="1440" w:hanging="360"/>
      </w:pPr>
    </w:lvl>
    <w:lvl w:ilvl="2" w:tplc="F4B2EADE" w:tentative="1">
      <w:start w:val="1"/>
      <w:numFmt w:val="lowerRoman"/>
      <w:lvlText w:val="%3."/>
      <w:lvlJc w:val="right"/>
      <w:pPr>
        <w:ind w:left="2160" w:hanging="180"/>
      </w:pPr>
    </w:lvl>
    <w:lvl w:ilvl="3" w:tplc="FF6C97D0" w:tentative="1">
      <w:start w:val="1"/>
      <w:numFmt w:val="decimal"/>
      <w:lvlText w:val="%4."/>
      <w:lvlJc w:val="left"/>
      <w:pPr>
        <w:ind w:left="2880" w:hanging="360"/>
      </w:pPr>
    </w:lvl>
    <w:lvl w:ilvl="4" w:tplc="80C6BC52" w:tentative="1">
      <w:start w:val="1"/>
      <w:numFmt w:val="lowerLetter"/>
      <w:lvlText w:val="%5."/>
      <w:lvlJc w:val="left"/>
      <w:pPr>
        <w:ind w:left="3600" w:hanging="360"/>
      </w:pPr>
    </w:lvl>
    <w:lvl w:ilvl="5" w:tplc="0D724C44" w:tentative="1">
      <w:start w:val="1"/>
      <w:numFmt w:val="lowerRoman"/>
      <w:lvlText w:val="%6."/>
      <w:lvlJc w:val="right"/>
      <w:pPr>
        <w:ind w:left="4320" w:hanging="180"/>
      </w:pPr>
    </w:lvl>
    <w:lvl w:ilvl="6" w:tplc="23302F4A" w:tentative="1">
      <w:start w:val="1"/>
      <w:numFmt w:val="decimal"/>
      <w:lvlText w:val="%7."/>
      <w:lvlJc w:val="left"/>
      <w:pPr>
        <w:ind w:left="5040" w:hanging="360"/>
      </w:pPr>
    </w:lvl>
    <w:lvl w:ilvl="7" w:tplc="AB94CFD6" w:tentative="1">
      <w:start w:val="1"/>
      <w:numFmt w:val="lowerLetter"/>
      <w:lvlText w:val="%8."/>
      <w:lvlJc w:val="left"/>
      <w:pPr>
        <w:ind w:left="5760" w:hanging="360"/>
      </w:pPr>
    </w:lvl>
    <w:lvl w:ilvl="8" w:tplc="BFF0D772" w:tentative="1">
      <w:start w:val="1"/>
      <w:numFmt w:val="lowerRoman"/>
      <w:lvlText w:val="%9."/>
      <w:lvlJc w:val="right"/>
      <w:pPr>
        <w:ind w:left="6480" w:hanging="180"/>
      </w:pPr>
    </w:lvl>
  </w:abstractNum>
  <w:abstractNum w:abstractNumId="14" w15:restartNumberingAfterBreak="0">
    <w:nsid w:val="16D218E2"/>
    <w:multiLevelType w:val="hybridMultilevel"/>
    <w:tmpl w:val="C52012E4"/>
    <w:lvl w:ilvl="0" w:tplc="AA96B312">
      <w:start w:val="1"/>
      <w:numFmt w:val="decimal"/>
      <w:lvlText w:val="(%1)"/>
      <w:lvlJc w:val="left"/>
      <w:pPr>
        <w:ind w:left="2160" w:hanging="516"/>
      </w:pPr>
      <w:rPr>
        <w:rFonts w:hint="default"/>
      </w:rPr>
    </w:lvl>
    <w:lvl w:ilvl="1" w:tplc="43EAE730" w:tentative="1">
      <w:start w:val="1"/>
      <w:numFmt w:val="lowerLetter"/>
      <w:lvlText w:val="%2."/>
      <w:lvlJc w:val="left"/>
      <w:pPr>
        <w:ind w:left="2724" w:hanging="360"/>
      </w:pPr>
    </w:lvl>
    <w:lvl w:ilvl="2" w:tplc="D1AEA30E" w:tentative="1">
      <w:start w:val="1"/>
      <w:numFmt w:val="lowerRoman"/>
      <w:lvlText w:val="%3."/>
      <w:lvlJc w:val="right"/>
      <w:pPr>
        <w:ind w:left="3444" w:hanging="180"/>
      </w:pPr>
    </w:lvl>
    <w:lvl w:ilvl="3" w:tplc="D834BD30" w:tentative="1">
      <w:start w:val="1"/>
      <w:numFmt w:val="decimal"/>
      <w:lvlText w:val="%4."/>
      <w:lvlJc w:val="left"/>
      <w:pPr>
        <w:ind w:left="4164" w:hanging="360"/>
      </w:pPr>
    </w:lvl>
    <w:lvl w:ilvl="4" w:tplc="8026AC20" w:tentative="1">
      <w:start w:val="1"/>
      <w:numFmt w:val="lowerLetter"/>
      <w:lvlText w:val="%5."/>
      <w:lvlJc w:val="left"/>
      <w:pPr>
        <w:ind w:left="4884" w:hanging="360"/>
      </w:pPr>
    </w:lvl>
    <w:lvl w:ilvl="5" w:tplc="CB22889C" w:tentative="1">
      <w:start w:val="1"/>
      <w:numFmt w:val="lowerRoman"/>
      <w:lvlText w:val="%6."/>
      <w:lvlJc w:val="right"/>
      <w:pPr>
        <w:ind w:left="5604" w:hanging="180"/>
      </w:pPr>
    </w:lvl>
    <w:lvl w:ilvl="6" w:tplc="462E9F28" w:tentative="1">
      <w:start w:val="1"/>
      <w:numFmt w:val="decimal"/>
      <w:lvlText w:val="%7."/>
      <w:lvlJc w:val="left"/>
      <w:pPr>
        <w:ind w:left="6324" w:hanging="360"/>
      </w:pPr>
    </w:lvl>
    <w:lvl w:ilvl="7" w:tplc="6BB223FC" w:tentative="1">
      <w:start w:val="1"/>
      <w:numFmt w:val="lowerLetter"/>
      <w:lvlText w:val="%8."/>
      <w:lvlJc w:val="left"/>
      <w:pPr>
        <w:ind w:left="7044" w:hanging="360"/>
      </w:pPr>
    </w:lvl>
    <w:lvl w:ilvl="8" w:tplc="EB7A4CC2" w:tentative="1">
      <w:start w:val="1"/>
      <w:numFmt w:val="lowerRoman"/>
      <w:lvlText w:val="%9."/>
      <w:lvlJc w:val="right"/>
      <w:pPr>
        <w:ind w:left="7764" w:hanging="180"/>
      </w:pPr>
    </w:lvl>
  </w:abstractNum>
  <w:abstractNum w:abstractNumId="15" w15:restartNumberingAfterBreak="0">
    <w:nsid w:val="31746153"/>
    <w:multiLevelType w:val="hybridMultilevel"/>
    <w:tmpl w:val="612AEA12"/>
    <w:lvl w:ilvl="0" w:tplc="61C2A518">
      <w:start w:val="1"/>
      <w:numFmt w:val="decimal"/>
      <w:lvlText w:val="%1)"/>
      <w:lvlJc w:val="left"/>
      <w:pPr>
        <w:ind w:left="720" w:hanging="360"/>
      </w:pPr>
      <w:rPr>
        <w:rFonts w:hint="default"/>
        <w:lang w:bidi="he-IL"/>
      </w:rPr>
    </w:lvl>
    <w:lvl w:ilvl="1" w:tplc="1954F954">
      <w:start w:val="1"/>
      <w:numFmt w:val="lowerLetter"/>
      <w:lvlText w:val="%2."/>
      <w:lvlJc w:val="left"/>
      <w:pPr>
        <w:ind w:left="1440" w:hanging="360"/>
      </w:pPr>
    </w:lvl>
    <w:lvl w:ilvl="2" w:tplc="CF9E6E8A">
      <w:start w:val="1"/>
      <w:numFmt w:val="lowerRoman"/>
      <w:lvlText w:val="%3."/>
      <w:lvlJc w:val="right"/>
      <w:pPr>
        <w:ind w:left="2160" w:hanging="180"/>
      </w:pPr>
    </w:lvl>
    <w:lvl w:ilvl="3" w:tplc="35A8F5D4" w:tentative="1">
      <w:start w:val="1"/>
      <w:numFmt w:val="decimal"/>
      <w:lvlText w:val="%4."/>
      <w:lvlJc w:val="left"/>
      <w:pPr>
        <w:ind w:left="2880" w:hanging="360"/>
      </w:pPr>
    </w:lvl>
    <w:lvl w:ilvl="4" w:tplc="733E7D54" w:tentative="1">
      <w:start w:val="1"/>
      <w:numFmt w:val="lowerLetter"/>
      <w:lvlText w:val="%5."/>
      <w:lvlJc w:val="left"/>
      <w:pPr>
        <w:ind w:left="3600" w:hanging="360"/>
      </w:pPr>
    </w:lvl>
    <w:lvl w:ilvl="5" w:tplc="6018083A" w:tentative="1">
      <w:start w:val="1"/>
      <w:numFmt w:val="lowerRoman"/>
      <w:lvlText w:val="%6."/>
      <w:lvlJc w:val="right"/>
      <w:pPr>
        <w:ind w:left="4320" w:hanging="180"/>
      </w:pPr>
    </w:lvl>
    <w:lvl w:ilvl="6" w:tplc="1B20ECA2" w:tentative="1">
      <w:start w:val="1"/>
      <w:numFmt w:val="decimal"/>
      <w:lvlText w:val="%7."/>
      <w:lvlJc w:val="left"/>
      <w:pPr>
        <w:ind w:left="5040" w:hanging="360"/>
      </w:pPr>
    </w:lvl>
    <w:lvl w:ilvl="7" w:tplc="9796C37E" w:tentative="1">
      <w:start w:val="1"/>
      <w:numFmt w:val="lowerLetter"/>
      <w:lvlText w:val="%8."/>
      <w:lvlJc w:val="left"/>
      <w:pPr>
        <w:ind w:left="5760" w:hanging="360"/>
      </w:pPr>
    </w:lvl>
    <w:lvl w:ilvl="8" w:tplc="61ECF95C" w:tentative="1">
      <w:start w:val="1"/>
      <w:numFmt w:val="lowerRoman"/>
      <w:lvlText w:val="%9."/>
      <w:lvlJc w:val="right"/>
      <w:pPr>
        <w:ind w:left="6480" w:hanging="180"/>
      </w:pPr>
    </w:lvl>
  </w:abstractNum>
  <w:abstractNum w:abstractNumId="16" w15:restartNumberingAfterBreak="0">
    <w:nsid w:val="383A4AF6"/>
    <w:multiLevelType w:val="hybridMultilevel"/>
    <w:tmpl w:val="DD9419D6"/>
    <w:lvl w:ilvl="0" w:tplc="DD8E2A98">
      <w:start w:val="1"/>
      <w:numFmt w:val="hebrew1"/>
      <w:lvlText w:val="(%1)"/>
      <w:lvlJc w:val="left"/>
      <w:pPr>
        <w:ind w:left="720" w:hanging="360"/>
      </w:pPr>
      <w:rPr>
        <w:rFonts w:hint="default"/>
      </w:rPr>
    </w:lvl>
    <w:lvl w:ilvl="1" w:tplc="6B844138" w:tentative="1">
      <w:start w:val="1"/>
      <w:numFmt w:val="lowerLetter"/>
      <w:lvlText w:val="%2."/>
      <w:lvlJc w:val="left"/>
      <w:pPr>
        <w:ind w:left="1440" w:hanging="360"/>
      </w:pPr>
    </w:lvl>
    <w:lvl w:ilvl="2" w:tplc="699E71D8" w:tentative="1">
      <w:start w:val="1"/>
      <w:numFmt w:val="lowerRoman"/>
      <w:lvlText w:val="%3."/>
      <w:lvlJc w:val="right"/>
      <w:pPr>
        <w:ind w:left="2160" w:hanging="180"/>
      </w:pPr>
    </w:lvl>
    <w:lvl w:ilvl="3" w:tplc="E6B2D93E" w:tentative="1">
      <w:start w:val="1"/>
      <w:numFmt w:val="decimal"/>
      <w:lvlText w:val="%4."/>
      <w:lvlJc w:val="left"/>
      <w:pPr>
        <w:ind w:left="2880" w:hanging="360"/>
      </w:pPr>
    </w:lvl>
    <w:lvl w:ilvl="4" w:tplc="C17C2786" w:tentative="1">
      <w:start w:val="1"/>
      <w:numFmt w:val="lowerLetter"/>
      <w:lvlText w:val="%5."/>
      <w:lvlJc w:val="left"/>
      <w:pPr>
        <w:ind w:left="3600" w:hanging="360"/>
      </w:pPr>
    </w:lvl>
    <w:lvl w:ilvl="5" w:tplc="A3824CD6" w:tentative="1">
      <w:start w:val="1"/>
      <w:numFmt w:val="lowerRoman"/>
      <w:lvlText w:val="%6."/>
      <w:lvlJc w:val="right"/>
      <w:pPr>
        <w:ind w:left="4320" w:hanging="180"/>
      </w:pPr>
    </w:lvl>
    <w:lvl w:ilvl="6" w:tplc="1B90A732" w:tentative="1">
      <w:start w:val="1"/>
      <w:numFmt w:val="decimal"/>
      <w:lvlText w:val="%7."/>
      <w:lvlJc w:val="left"/>
      <w:pPr>
        <w:ind w:left="5040" w:hanging="360"/>
      </w:pPr>
    </w:lvl>
    <w:lvl w:ilvl="7" w:tplc="A2B69E50" w:tentative="1">
      <w:start w:val="1"/>
      <w:numFmt w:val="lowerLetter"/>
      <w:lvlText w:val="%8."/>
      <w:lvlJc w:val="left"/>
      <w:pPr>
        <w:ind w:left="5760" w:hanging="360"/>
      </w:pPr>
    </w:lvl>
    <w:lvl w:ilvl="8" w:tplc="13CA9202" w:tentative="1">
      <w:start w:val="1"/>
      <w:numFmt w:val="lowerRoman"/>
      <w:lvlText w:val="%9."/>
      <w:lvlJc w:val="right"/>
      <w:pPr>
        <w:ind w:left="6480" w:hanging="180"/>
      </w:pPr>
    </w:lvl>
  </w:abstractNum>
  <w:abstractNum w:abstractNumId="17" w15:restartNumberingAfterBreak="0">
    <w:nsid w:val="396E720C"/>
    <w:multiLevelType w:val="hybridMultilevel"/>
    <w:tmpl w:val="B4E657DC"/>
    <w:lvl w:ilvl="0" w:tplc="93968E34">
      <w:start w:val="1"/>
      <w:numFmt w:val="hebrew1"/>
      <w:lvlText w:val="%1."/>
      <w:lvlJc w:val="left"/>
      <w:pPr>
        <w:ind w:left="1164" w:hanging="360"/>
      </w:pPr>
      <w:rPr>
        <w:rFonts w:hint="default"/>
        <w:sz w:val="28"/>
      </w:rPr>
    </w:lvl>
    <w:lvl w:ilvl="1" w:tplc="C1F20712" w:tentative="1">
      <w:start w:val="1"/>
      <w:numFmt w:val="lowerLetter"/>
      <w:lvlText w:val="%2."/>
      <w:lvlJc w:val="left"/>
      <w:pPr>
        <w:ind w:left="1884" w:hanging="360"/>
      </w:pPr>
    </w:lvl>
    <w:lvl w:ilvl="2" w:tplc="9F5AD9CE" w:tentative="1">
      <w:start w:val="1"/>
      <w:numFmt w:val="lowerRoman"/>
      <w:lvlText w:val="%3."/>
      <w:lvlJc w:val="right"/>
      <w:pPr>
        <w:ind w:left="2604" w:hanging="180"/>
      </w:pPr>
    </w:lvl>
    <w:lvl w:ilvl="3" w:tplc="43A44756" w:tentative="1">
      <w:start w:val="1"/>
      <w:numFmt w:val="decimal"/>
      <w:lvlText w:val="%4."/>
      <w:lvlJc w:val="left"/>
      <w:pPr>
        <w:ind w:left="3324" w:hanging="360"/>
      </w:pPr>
    </w:lvl>
    <w:lvl w:ilvl="4" w:tplc="005E865E" w:tentative="1">
      <w:start w:val="1"/>
      <w:numFmt w:val="lowerLetter"/>
      <w:lvlText w:val="%5."/>
      <w:lvlJc w:val="left"/>
      <w:pPr>
        <w:ind w:left="4044" w:hanging="360"/>
      </w:pPr>
    </w:lvl>
    <w:lvl w:ilvl="5" w:tplc="367ECF12" w:tentative="1">
      <w:start w:val="1"/>
      <w:numFmt w:val="lowerRoman"/>
      <w:lvlText w:val="%6."/>
      <w:lvlJc w:val="right"/>
      <w:pPr>
        <w:ind w:left="4764" w:hanging="180"/>
      </w:pPr>
    </w:lvl>
    <w:lvl w:ilvl="6" w:tplc="81763414" w:tentative="1">
      <w:start w:val="1"/>
      <w:numFmt w:val="decimal"/>
      <w:lvlText w:val="%7."/>
      <w:lvlJc w:val="left"/>
      <w:pPr>
        <w:ind w:left="5484" w:hanging="360"/>
      </w:pPr>
    </w:lvl>
    <w:lvl w:ilvl="7" w:tplc="2E62C23E" w:tentative="1">
      <w:start w:val="1"/>
      <w:numFmt w:val="lowerLetter"/>
      <w:lvlText w:val="%8."/>
      <w:lvlJc w:val="left"/>
      <w:pPr>
        <w:ind w:left="6204" w:hanging="360"/>
      </w:pPr>
    </w:lvl>
    <w:lvl w:ilvl="8" w:tplc="7C880B82" w:tentative="1">
      <w:start w:val="1"/>
      <w:numFmt w:val="lowerRoman"/>
      <w:lvlText w:val="%9."/>
      <w:lvlJc w:val="right"/>
      <w:pPr>
        <w:ind w:left="6924" w:hanging="180"/>
      </w:pPr>
    </w:lvl>
  </w:abstractNum>
  <w:abstractNum w:abstractNumId="18" w15:restartNumberingAfterBreak="0">
    <w:nsid w:val="3B903599"/>
    <w:multiLevelType w:val="hybridMultilevel"/>
    <w:tmpl w:val="17BE1DD0"/>
    <w:lvl w:ilvl="0" w:tplc="82B4C95C">
      <w:start w:val="1"/>
      <w:numFmt w:val="decimal"/>
      <w:lvlText w:val="%1)"/>
      <w:lvlJc w:val="left"/>
      <w:pPr>
        <w:ind w:left="720" w:hanging="360"/>
      </w:pPr>
      <w:rPr>
        <w:rFonts w:hint="default"/>
      </w:rPr>
    </w:lvl>
    <w:lvl w:ilvl="1" w:tplc="84D451EC" w:tentative="1">
      <w:start w:val="1"/>
      <w:numFmt w:val="lowerLetter"/>
      <w:lvlText w:val="%2."/>
      <w:lvlJc w:val="left"/>
      <w:pPr>
        <w:ind w:left="1440" w:hanging="360"/>
      </w:pPr>
    </w:lvl>
    <w:lvl w:ilvl="2" w:tplc="6046D124" w:tentative="1">
      <w:start w:val="1"/>
      <w:numFmt w:val="lowerRoman"/>
      <w:lvlText w:val="%3."/>
      <w:lvlJc w:val="right"/>
      <w:pPr>
        <w:ind w:left="2160" w:hanging="180"/>
      </w:pPr>
    </w:lvl>
    <w:lvl w:ilvl="3" w:tplc="DC08B700" w:tentative="1">
      <w:start w:val="1"/>
      <w:numFmt w:val="decimal"/>
      <w:lvlText w:val="%4."/>
      <w:lvlJc w:val="left"/>
      <w:pPr>
        <w:ind w:left="2880" w:hanging="360"/>
      </w:pPr>
    </w:lvl>
    <w:lvl w:ilvl="4" w:tplc="31A634E4" w:tentative="1">
      <w:start w:val="1"/>
      <w:numFmt w:val="lowerLetter"/>
      <w:lvlText w:val="%5."/>
      <w:lvlJc w:val="left"/>
      <w:pPr>
        <w:ind w:left="3600" w:hanging="360"/>
      </w:pPr>
    </w:lvl>
    <w:lvl w:ilvl="5" w:tplc="5854F808" w:tentative="1">
      <w:start w:val="1"/>
      <w:numFmt w:val="lowerRoman"/>
      <w:lvlText w:val="%6."/>
      <w:lvlJc w:val="right"/>
      <w:pPr>
        <w:ind w:left="4320" w:hanging="180"/>
      </w:pPr>
    </w:lvl>
    <w:lvl w:ilvl="6" w:tplc="F8AA3C88" w:tentative="1">
      <w:start w:val="1"/>
      <w:numFmt w:val="decimal"/>
      <w:lvlText w:val="%7."/>
      <w:lvlJc w:val="left"/>
      <w:pPr>
        <w:ind w:left="5040" w:hanging="360"/>
      </w:pPr>
    </w:lvl>
    <w:lvl w:ilvl="7" w:tplc="BB486BE2" w:tentative="1">
      <w:start w:val="1"/>
      <w:numFmt w:val="lowerLetter"/>
      <w:lvlText w:val="%8."/>
      <w:lvlJc w:val="left"/>
      <w:pPr>
        <w:ind w:left="5760" w:hanging="360"/>
      </w:pPr>
    </w:lvl>
    <w:lvl w:ilvl="8" w:tplc="2CE478C4" w:tentative="1">
      <w:start w:val="1"/>
      <w:numFmt w:val="lowerRoman"/>
      <w:lvlText w:val="%9."/>
      <w:lvlJc w:val="right"/>
      <w:pPr>
        <w:ind w:left="6480" w:hanging="180"/>
      </w:pPr>
    </w:lvl>
  </w:abstractNum>
  <w:abstractNum w:abstractNumId="19" w15:restartNumberingAfterBreak="0">
    <w:nsid w:val="43E97C94"/>
    <w:multiLevelType w:val="hybridMultilevel"/>
    <w:tmpl w:val="67D0EEA8"/>
    <w:lvl w:ilvl="0" w:tplc="C01A4C1C">
      <w:start w:val="1"/>
      <w:numFmt w:val="hebrew1"/>
      <w:lvlText w:val="(%1)"/>
      <w:lvlJc w:val="left"/>
      <w:pPr>
        <w:ind w:left="1160" w:hanging="360"/>
      </w:pPr>
      <w:rPr>
        <w:sz w:val="28"/>
      </w:rPr>
    </w:lvl>
    <w:lvl w:ilvl="1" w:tplc="2D8A83BC">
      <w:start w:val="1"/>
      <w:numFmt w:val="lowerLetter"/>
      <w:lvlText w:val="%2."/>
      <w:lvlJc w:val="left"/>
      <w:pPr>
        <w:ind w:left="1880" w:hanging="360"/>
      </w:pPr>
    </w:lvl>
    <w:lvl w:ilvl="2" w:tplc="384653C6">
      <w:start w:val="1"/>
      <w:numFmt w:val="lowerRoman"/>
      <w:lvlText w:val="%3."/>
      <w:lvlJc w:val="right"/>
      <w:pPr>
        <w:ind w:left="2600" w:hanging="180"/>
      </w:pPr>
    </w:lvl>
    <w:lvl w:ilvl="3" w:tplc="29D2B790">
      <w:start w:val="1"/>
      <w:numFmt w:val="decimal"/>
      <w:lvlText w:val="%4."/>
      <w:lvlJc w:val="left"/>
      <w:pPr>
        <w:ind w:left="3320" w:hanging="360"/>
      </w:pPr>
    </w:lvl>
    <w:lvl w:ilvl="4" w:tplc="828844F0">
      <w:start w:val="1"/>
      <w:numFmt w:val="lowerLetter"/>
      <w:lvlText w:val="%5."/>
      <w:lvlJc w:val="left"/>
      <w:pPr>
        <w:ind w:left="4040" w:hanging="360"/>
      </w:pPr>
    </w:lvl>
    <w:lvl w:ilvl="5" w:tplc="F8AA582C">
      <w:start w:val="1"/>
      <w:numFmt w:val="lowerRoman"/>
      <w:lvlText w:val="%6."/>
      <w:lvlJc w:val="right"/>
      <w:pPr>
        <w:ind w:left="4760" w:hanging="180"/>
      </w:pPr>
    </w:lvl>
    <w:lvl w:ilvl="6" w:tplc="FAE4C9AC">
      <w:start w:val="1"/>
      <w:numFmt w:val="decimal"/>
      <w:lvlText w:val="%7."/>
      <w:lvlJc w:val="left"/>
      <w:pPr>
        <w:ind w:left="5480" w:hanging="360"/>
      </w:pPr>
    </w:lvl>
    <w:lvl w:ilvl="7" w:tplc="5F222258">
      <w:start w:val="1"/>
      <w:numFmt w:val="lowerLetter"/>
      <w:lvlText w:val="%8."/>
      <w:lvlJc w:val="left"/>
      <w:pPr>
        <w:ind w:left="6200" w:hanging="360"/>
      </w:pPr>
    </w:lvl>
    <w:lvl w:ilvl="8" w:tplc="D158BDFC">
      <w:start w:val="1"/>
      <w:numFmt w:val="lowerRoman"/>
      <w:lvlText w:val="%9."/>
      <w:lvlJc w:val="right"/>
      <w:pPr>
        <w:ind w:left="6920" w:hanging="180"/>
      </w:pPr>
    </w:lvl>
  </w:abstractNum>
  <w:abstractNum w:abstractNumId="20" w15:restartNumberingAfterBreak="0">
    <w:nsid w:val="46600D94"/>
    <w:multiLevelType w:val="hybridMultilevel"/>
    <w:tmpl w:val="2D9882AC"/>
    <w:lvl w:ilvl="0" w:tplc="610EDD46">
      <w:start w:val="1"/>
      <w:numFmt w:val="decimal"/>
      <w:lvlText w:val="%1."/>
      <w:lvlJc w:val="left"/>
      <w:pPr>
        <w:ind w:left="1519" w:hanging="360"/>
      </w:pPr>
      <w:rPr>
        <w:strike w:val="0"/>
        <w:sz w:val="24"/>
        <w:szCs w:val="24"/>
      </w:rPr>
    </w:lvl>
    <w:lvl w:ilvl="1" w:tplc="04090019">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21" w15:restartNumberingAfterBreak="0">
    <w:nsid w:val="49D530CF"/>
    <w:multiLevelType w:val="hybridMultilevel"/>
    <w:tmpl w:val="8B629424"/>
    <w:lvl w:ilvl="0" w:tplc="88F0C860">
      <w:start w:val="1"/>
      <w:numFmt w:val="hebrew1"/>
      <w:lvlText w:val="(%1)"/>
      <w:lvlJc w:val="left"/>
      <w:pPr>
        <w:ind w:left="2061" w:hanging="360"/>
      </w:pPr>
      <w:rPr>
        <w:rFonts w:hint="default"/>
        <w:sz w:val="28"/>
        <w:lang w:val="en-US"/>
      </w:rPr>
    </w:lvl>
    <w:lvl w:ilvl="1" w:tplc="80AE0E14" w:tentative="1">
      <w:start w:val="1"/>
      <w:numFmt w:val="lowerLetter"/>
      <w:lvlText w:val="%2."/>
      <w:lvlJc w:val="left"/>
      <w:pPr>
        <w:ind w:left="2724" w:hanging="360"/>
      </w:pPr>
    </w:lvl>
    <w:lvl w:ilvl="2" w:tplc="92544DF6" w:tentative="1">
      <w:start w:val="1"/>
      <w:numFmt w:val="lowerRoman"/>
      <w:lvlText w:val="%3."/>
      <w:lvlJc w:val="right"/>
      <w:pPr>
        <w:ind w:left="3444" w:hanging="180"/>
      </w:pPr>
    </w:lvl>
    <w:lvl w:ilvl="3" w:tplc="5FE8C4D4" w:tentative="1">
      <w:start w:val="1"/>
      <w:numFmt w:val="decimal"/>
      <w:lvlText w:val="%4."/>
      <w:lvlJc w:val="left"/>
      <w:pPr>
        <w:ind w:left="4164" w:hanging="360"/>
      </w:pPr>
    </w:lvl>
    <w:lvl w:ilvl="4" w:tplc="A23C5E24" w:tentative="1">
      <w:start w:val="1"/>
      <w:numFmt w:val="lowerLetter"/>
      <w:lvlText w:val="%5."/>
      <w:lvlJc w:val="left"/>
      <w:pPr>
        <w:ind w:left="4884" w:hanging="360"/>
      </w:pPr>
    </w:lvl>
    <w:lvl w:ilvl="5" w:tplc="18C495C4" w:tentative="1">
      <w:start w:val="1"/>
      <w:numFmt w:val="lowerRoman"/>
      <w:lvlText w:val="%6."/>
      <w:lvlJc w:val="right"/>
      <w:pPr>
        <w:ind w:left="5604" w:hanging="180"/>
      </w:pPr>
    </w:lvl>
    <w:lvl w:ilvl="6" w:tplc="27680726" w:tentative="1">
      <w:start w:val="1"/>
      <w:numFmt w:val="decimal"/>
      <w:lvlText w:val="%7."/>
      <w:lvlJc w:val="left"/>
      <w:pPr>
        <w:ind w:left="6324" w:hanging="360"/>
      </w:pPr>
    </w:lvl>
    <w:lvl w:ilvl="7" w:tplc="90A6AD18" w:tentative="1">
      <w:start w:val="1"/>
      <w:numFmt w:val="lowerLetter"/>
      <w:lvlText w:val="%8."/>
      <w:lvlJc w:val="left"/>
      <w:pPr>
        <w:ind w:left="7044" w:hanging="360"/>
      </w:pPr>
    </w:lvl>
    <w:lvl w:ilvl="8" w:tplc="0A48E2DE" w:tentative="1">
      <w:start w:val="1"/>
      <w:numFmt w:val="lowerRoman"/>
      <w:lvlText w:val="%9."/>
      <w:lvlJc w:val="right"/>
      <w:pPr>
        <w:ind w:left="7764" w:hanging="180"/>
      </w:pPr>
    </w:lvl>
  </w:abstractNum>
  <w:abstractNum w:abstractNumId="22" w15:restartNumberingAfterBreak="0">
    <w:nsid w:val="4C9D5901"/>
    <w:multiLevelType w:val="hybridMultilevel"/>
    <w:tmpl w:val="D1D2DDC6"/>
    <w:lvl w:ilvl="0" w:tplc="382EBB54">
      <w:start w:val="1"/>
      <w:numFmt w:val="decimal"/>
      <w:lvlText w:val="(%1)"/>
      <w:lvlJc w:val="left"/>
      <w:pPr>
        <w:ind w:left="720" w:hanging="360"/>
      </w:pPr>
      <w:rPr>
        <w:rFonts w:hint="default"/>
      </w:rPr>
    </w:lvl>
    <w:lvl w:ilvl="1" w:tplc="3CFE4364" w:tentative="1">
      <w:start w:val="1"/>
      <w:numFmt w:val="lowerLetter"/>
      <w:lvlText w:val="%2."/>
      <w:lvlJc w:val="left"/>
      <w:pPr>
        <w:ind w:left="1440" w:hanging="360"/>
      </w:pPr>
    </w:lvl>
    <w:lvl w:ilvl="2" w:tplc="C516996E" w:tentative="1">
      <w:start w:val="1"/>
      <w:numFmt w:val="lowerRoman"/>
      <w:lvlText w:val="%3."/>
      <w:lvlJc w:val="right"/>
      <w:pPr>
        <w:ind w:left="2160" w:hanging="180"/>
      </w:pPr>
    </w:lvl>
    <w:lvl w:ilvl="3" w:tplc="B1BE3D38" w:tentative="1">
      <w:start w:val="1"/>
      <w:numFmt w:val="decimal"/>
      <w:lvlText w:val="%4."/>
      <w:lvlJc w:val="left"/>
      <w:pPr>
        <w:ind w:left="2880" w:hanging="360"/>
      </w:pPr>
    </w:lvl>
    <w:lvl w:ilvl="4" w:tplc="0AFA92DE" w:tentative="1">
      <w:start w:val="1"/>
      <w:numFmt w:val="lowerLetter"/>
      <w:lvlText w:val="%5."/>
      <w:lvlJc w:val="left"/>
      <w:pPr>
        <w:ind w:left="3600" w:hanging="360"/>
      </w:pPr>
    </w:lvl>
    <w:lvl w:ilvl="5" w:tplc="C794355C" w:tentative="1">
      <w:start w:val="1"/>
      <w:numFmt w:val="lowerRoman"/>
      <w:lvlText w:val="%6."/>
      <w:lvlJc w:val="right"/>
      <w:pPr>
        <w:ind w:left="4320" w:hanging="180"/>
      </w:pPr>
    </w:lvl>
    <w:lvl w:ilvl="6" w:tplc="9A8A1F62" w:tentative="1">
      <w:start w:val="1"/>
      <w:numFmt w:val="decimal"/>
      <w:lvlText w:val="%7."/>
      <w:lvlJc w:val="left"/>
      <w:pPr>
        <w:ind w:left="5040" w:hanging="360"/>
      </w:pPr>
    </w:lvl>
    <w:lvl w:ilvl="7" w:tplc="52D67540" w:tentative="1">
      <w:start w:val="1"/>
      <w:numFmt w:val="lowerLetter"/>
      <w:lvlText w:val="%8."/>
      <w:lvlJc w:val="left"/>
      <w:pPr>
        <w:ind w:left="5760" w:hanging="360"/>
      </w:pPr>
    </w:lvl>
    <w:lvl w:ilvl="8" w:tplc="B4ACDCFC" w:tentative="1">
      <w:start w:val="1"/>
      <w:numFmt w:val="lowerRoman"/>
      <w:lvlText w:val="%9."/>
      <w:lvlJc w:val="right"/>
      <w:pPr>
        <w:ind w:left="6480" w:hanging="180"/>
      </w:pPr>
    </w:lvl>
  </w:abstractNum>
  <w:abstractNum w:abstractNumId="23" w15:restartNumberingAfterBreak="0">
    <w:nsid w:val="4E305F64"/>
    <w:multiLevelType w:val="hybridMultilevel"/>
    <w:tmpl w:val="323CACC4"/>
    <w:lvl w:ilvl="0" w:tplc="F692E5FE">
      <w:start w:val="1"/>
      <w:numFmt w:val="decimal"/>
      <w:lvlText w:val="(%1)"/>
      <w:lvlJc w:val="left"/>
      <w:pPr>
        <w:ind w:left="720" w:hanging="360"/>
      </w:pPr>
      <w:rPr>
        <w:rFonts w:hint="default"/>
      </w:rPr>
    </w:lvl>
    <w:lvl w:ilvl="1" w:tplc="E6FE28C0" w:tentative="1">
      <w:start w:val="1"/>
      <w:numFmt w:val="lowerLetter"/>
      <w:lvlText w:val="%2."/>
      <w:lvlJc w:val="left"/>
      <w:pPr>
        <w:ind w:left="1440" w:hanging="360"/>
      </w:pPr>
    </w:lvl>
    <w:lvl w:ilvl="2" w:tplc="CA6C293C" w:tentative="1">
      <w:start w:val="1"/>
      <w:numFmt w:val="lowerRoman"/>
      <w:lvlText w:val="%3."/>
      <w:lvlJc w:val="right"/>
      <w:pPr>
        <w:ind w:left="2160" w:hanging="180"/>
      </w:pPr>
    </w:lvl>
    <w:lvl w:ilvl="3" w:tplc="65387774" w:tentative="1">
      <w:start w:val="1"/>
      <w:numFmt w:val="decimal"/>
      <w:lvlText w:val="%4."/>
      <w:lvlJc w:val="left"/>
      <w:pPr>
        <w:ind w:left="2880" w:hanging="360"/>
      </w:pPr>
    </w:lvl>
    <w:lvl w:ilvl="4" w:tplc="03288F04" w:tentative="1">
      <w:start w:val="1"/>
      <w:numFmt w:val="lowerLetter"/>
      <w:lvlText w:val="%5."/>
      <w:lvlJc w:val="left"/>
      <w:pPr>
        <w:ind w:left="3600" w:hanging="360"/>
      </w:pPr>
    </w:lvl>
    <w:lvl w:ilvl="5" w:tplc="EE1A085A" w:tentative="1">
      <w:start w:val="1"/>
      <w:numFmt w:val="lowerRoman"/>
      <w:lvlText w:val="%6."/>
      <w:lvlJc w:val="right"/>
      <w:pPr>
        <w:ind w:left="4320" w:hanging="180"/>
      </w:pPr>
    </w:lvl>
    <w:lvl w:ilvl="6" w:tplc="9DA44C88" w:tentative="1">
      <w:start w:val="1"/>
      <w:numFmt w:val="decimal"/>
      <w:lvlText w:val="%7."/>
      <w:lvlJc w:val="left"/>
      <w:pPr>
        <w:ind w:left="5040" w:hanging="360"/>
      </w:pPr>
    </w:lvl>
    <w:lvl w:ilvl="7" w:tplc="4F143684" w:tentative="1">
      <w:start w:val="1"/>
      <w:numFmt w:val="lowerLetter"/>
      <w:lvlText w:val="%8."/>
      <w:lvlJc w:val="left"/>
      <w:pPr>
        <w:ind w:left="5760" w:hanging="360"/>
      </w:pPr>
    </w:lvl>
    <w:lvl w:ilvl="8" w:tplc="B4663466" w:tentative="1">
      <w:start w:val="1"/>
      <w:numFmt w:val="lowerRoman"/>
      <w:lvlText w:val="%9."/>
      <w:lvlJc w:val="right"/>
      <w:pPr>
        <w:ind w:left="6480" w:hanging="180"/>
      </w:pPr>
    </w:lvl>
  </w:abstractNum>
  <w:abstractNum w:abstractNumId="24" w15:restartNumberingAfterBreak="0">
    <w:nsid w:val="4F0B1016"/>
    <w:multiLevelType w:val="hybridMultilevel"/>
    <w:tmpl w:val="B4ACB9EC"/>
    <w:lvl w:ilvl="0" w:tplc="109C6CB2">
      <w:start w:val="1"/>
      <w:numFmt w:val="decimal"/>
      <w:lvlText w:val="(%1)"/>
      <w:lvlJc w:val="left"/>
      <w:pPr>
        <w:ind w:left="2004" w:hanging="360"/>
      </w:pPr>
      <w:rPr>
        <w:rFonts w:hint="default"/>
      </w:rPr>
    </w:lvl>
    <w:lvl w:ilvl="1" w:tplc="88967C8A" w:tentative="1">
      <w:start w:val="1"/>
      <w:numFmt w:val="lowerLetter"/>
      <w:lvlText w:val="%2."/>
      <w:lvlJc w:val="left"/>
      <w:pPr>
        <w:ind w:left="2724" w:hanging="360"/>
      </w:pPr>
    </w:lvl>
    <w:lvl w:ilvl="2" w:tplc="50BCB820" w:tentative="1">
      <w:start w:val="1"/>
      <w:numFmt w:val="lowerRoman"/>
      <w:lvlText w:val="%3."/>
      <w:lvlJc w:val="right"/>
      <w:pPr>
        <w:ind w:left="3444" w:hanging="180"/>
      </w:pPr>
    </w:lvl>
    <w:lvl w:ilvl="3" w:tplc="171CF134" w:tentative="1">
      <w:start w:val="1"/>
      <w:numFmt w:val="decimal"/>
      <w:lvlText w:val="%4."/>
      <w:lvlJc w:val="left"/>
      <w:pPr>
        <w:ind w:left="4164" w:hanging="360"/>
      </w:pPr>
    </w:lvl>
    <w:lvl w:ilvl="4" w:tplc="FC0625CC" w:tentative="1">
      <w:start w:val="1"/>
      <w:numFmt w:val="lowerLetter"/>
      <w:lvlText w:val="%5."/>
      <w:lvlJc w:val="left"/>
      <w:pPr>
        <w:ind w:left="4884" w:hanging="360"/>
      </w:pPr>
    </w:lvl>
    <w:lvl w:ilvl="5" w:tplc="68E471CA" w:tentative="1">
      <w:start w:val="1"/>
      <w:numFmt w:val="lowerRoman"/>
      <w:lvlText w:val="%6."/>
      <w:lvlJc w:val="right"/>
      <w:pPr>
        <w:ind w:left="5604" w:hanging="180"/>
      </w:pPr>
    </w:lvl>
    <w:lvl w:ilvl="6" w:tplc="D33A0E9A" w:tentative="1">
      <w:start w:val="1"/>
      <w:numFmt w:val="decimal"/>
      <w:lvlText w:val="%7."/>
      <w:lvlJc w:val="left"/>
      <w:pPr>
        <w:ind w:left="6324" w:hanging="360"/>
      </w:pPr>
    </w:lvl>
    <w:lvl w:ilvl="7" w:tplc="901C067E" w:tentative="1">
      <w:start w:val="1"/>
      <w:numFmt w:val="lowerLetter"/>
      <w:lvlText w:val="%8."/>
      <w:lvlJc w:val="left"/>
      <w:pPr>
        <w:ind w:left="7044" w:hanging="360"/>
      </w:pPr>
    </w:lvl>
    <w:lvl w:ilvl="8" w:tplc="81B6CA7E" w:tentative="1">
      <w:start w:val="1"/>
      <w:numFmt w:val="lowerRoman"/>
      <w:lvlText w:val="%9."/>
      <w:lvlJc w:val="right"/>
      <w:pPr>
        <w:ind w:left="7764" w:hanging="180"/>
      </w:pPr>
    </w:lvl>
  </w:abstractNum>
  <w:abstractNum w:abstractNumId="25" w15:restartNumberingAfterBreak="0">
    <w:nsid w:val="4FE70B62"/>
    <w:multiLevelType w:val="hybridMultilevel"/>
    <w:tmpl w:val="ADA8711E"/>
    <w:lvl w:ilvl="0" w:tplc="EC3EB88E">
      <w:start w:val="1"/>
      <w:numFmt w:val="hebrew1"/>
      <w:pStyle w:val="Ruller40"/>
      <w:lvlText w:val="%1."/>
      <w:lvlJc w:val="left"/>
      <w:pPr>
        <w:tabs>
          <w:tab w:val="num" w:pos="907"/>
        </w:tabs>
        <w:ind w:left="0" w:firstLine="0"/>
      </w:pPr>
      <w:rPr>
        <w:rFonts w:hint="default"/>
      </w:rPr>
    </w:lvl>
    <w:lvl w:ilvl="1" w:tplc="C4383146" w:tentative="1">
      <w:start w:val="1"/>
      <w:numFmt w:val="lowerLetter"/>
      <w:lvlText w:val="%2."/>
      <w:lvlJc w:val="left"/>
      <w:pPr>
        <w:tabs>
          <w:tab w:val="num" w:pos="1440"/>
        </w:tabs>
        <w:ind w:left="1440" w:hanging="360"/>
      </w:pPr>
    </w:lvl>
    <w:lvl w:ilvl="2" w:tplc="A77E112C" w:tentative="1">
      <w:start w:val="1"/>
      <w:numFmt w:val="lowerRoman"/>
      <w:lvlText w:val="%3."/>
      <w:lvlJc w:val="right"/>
      <w:pPr>
        <w:tabs>
          <w:tab w:val="num" w:pos="2160"/>
        </w:tabs>
        <w:ind w:left="2160" w:hanging="180"/>
      </w:pPr>
    </w:lvl>
    <w:lvl w:ilvl="3" w:tplc="2644622C" w:tentative="1">
      <w:start w:val="1"/>
      <w:numFmt w:val="decimal"/>
      <w:lvlText w:val="%4."/>
      <w:lvlJc w:val="left"/>
      <w:pPr>
        <w:tabs>
          <w:tab w:val="num" w:pos="2880"/>
        </w:tabs>
        <w:ind w:left="2880" w:hanging="360"/>
      </w:pPr>
    </w:lvl>
    <w:lvl w:ilvl="4" w:tplc="B6080406" w:tentative="1">
      <w:start w:val="1"/>
      <w:numFmt w:val="lowerLetter"/>
      <w:lvlText w:val="%5."/>
      <w:lvlJc w:val="left"/>
      <w:pPr>
        <w:tabs>
          <w:tab w:val="num" w:pos="3600"/>
        </w:tabs>
        <w:ind w:left="3600" w:hanging="360"/>
      </w:pPr>
    </w:lvl>
    <w:lvl w:ilvl="5" w:tplc="A6EE830C" w:tentative="1">
      <w:start w:val="1"/>
      <w:numFmt w:val="lowerRoman"/>
      <w:lvlText w:val="%6."/>
      <w:lvlJc w:val="right"/>
      <w:pPr>
        <w:tabs>
          <w:tab w:val="num" w:pos="4320"/>
        </w:tabs>
        <w:ind w:left="4320" w:hanging="180"/>
      </w:pPr>
    </w:lvl>
    <w:lvl w:ilvl="6" w:tplc="C3CCE900" w:tentative="1">
      <w:start w:val="1"/>
      <w:numFmt w:val="decimal"/>
      <w:lvlText w:val="%7."/>
      <w:lvlJc w:val="left"/>
      <w:pPr>
        <w:tabs>
          <w:tab w:val="num" w:pos="5040"/>
        </w:tabs>
        <w:ind w:left="5040" w:hanging="360"/>
      </w:pPr>
    </w:lvl>
    <w:lvl w:ilvl="7" w:tplc="5A641BF2" w:tentative="1">
      <w:start w:val="1"/>
      <w:numFmt w:val="lowerLetter"/>
      <w:lvlText w:val="%8."/>
      <w:lvlJc w:val="left"/>
      <w:pPr>
        <w:tabs>
          <w:tab w:val="num" w:pos="5760"/>
        </w:tabs>
        <w:ind w:left="5760" w:hanging="360"/>
      </w:pPr>
    </w:lvl>
    <w:lvl w:ilvl="8" w:tplc="63B453BC" w:tentative="1">
      <w:start w:val="1"/>
      <w:numFmt w:val="lowerRoman"/>
      <w:lvlText w:val="%9."/>
      <w:lvlJc w:val="right"/>
      <w:pPr>
        <w:tabs>
          <w:tab w:val="num" w:pos="6480"/>
        </w:tabs>
        <w:ind w:left="6480" w:hanging="180"/>
      </w:pPr>
    </w:lvl>
  </w:abstractNum>
  <w:abstractNum w:abstractNumId="26" w15:restartNumberingAfterBreak="0">
    <w:nsid w:val="5188109C"/>
    <w:multiLevelType w:val="hybridMultilevel"/>
    <w:tmpl w:val="0FACB698"/>
    <w:lvl w:ilvl="0" w:tplc="46E07D8A">
      <w:start w:val="1"/>
      <w:numFmt w:val="decimal"/>
      <w:lvlText w:val="(%1)"/>
      <w:lvlJc w:val="left"/>
      <w:pPr>
        <w:ind w:left="2160" w:hanging="516"/>
      </w:pPr>
      <w:rPr>
        <w:rFonts w:hint="default"/>
      </w:rPr>
    </w:lvl>
    <w:lvl w:ilvl="1" w:tplc="B2701C46" w:tentative="1">
      <w:start w:val="1"/>
      <w:numFmt w:val="lowerLetter"/>
      <w:lvlText w:val="%2."/>
      <w:lvlJc w:val="left"/>
      <w:pPr>
        <w:ind w:left="2724" w:hanging="360"/>
      </w:pPr>
    </w:lvl>
    <w:lvl w:ilvl="2" w:tplc="207A6A4C" w:tentative="1">
      <w:start w:val="1"/>
      <w:numFmt w:val="lowerRoman"/>
      <w:lvlText w:val="%3."/>
      <w:lvlJc w:val="right"/>
      <w:pPr>
        <w:ind w:left="3444" w:hanging="180"/>
      </w:pPr>
    </w:lvl>
    <w:lvl w:ilvl="3" w:tplc="5B88D184" w:tentative="1">
      <w:start w:val="1"/>
      <w:numFmt w:val="decimal"/>
      <w:lvlText w:val="%4."/>
      <w:lvlJc w:val="left"/>
      <w:pPr>
        <w:ind w:left="4164" w:hanging="360"/>
      </w:pPr>
    </w:lvl>
    <w:lvl w:ilvl="4" w:tplc="2D626654" w:tentative="1">
      <w:start w:val="1"/>
      <w:numFmt w:val="lowerLetter"/>
      <w:lvlText w:val="%5."/>
      <w:lvlJc w:val="left"/>
      <w:pPr>
        <w:ind w:left="4884" w:hanging="360"/>
      </w:pPr>
    </w:lvl>
    <w:lvl w:ilvl="5" w:tplc="0C301036" w:tentative="1">
      <w:start w:val="1"/>
      <w:numFmt w:val="lowerRoman"/>
      <w:lvlText w:val="%6."/>
      <w:lvlJc w:val="right"/>
      <w:pPr>
        <w:ind w:left="5604" w:hanging="180"/>
      </w:pPr>
    </w:lvl>
    <w:lvl w:ilvl="6" w:tplc="5CD6EF4A" w:tentative="1">
      <w:start w:val="1"/>
      <w:numFmt w:val="decimal"/>
      <w:lvlText w:val="%7."/>
      <w:lvlJc w:val="left"/>
      <w:pPr>
        <w:ind w:left="6324" w:hanging="360"/>
      </w:pPr>
    </w:lvl>
    <w:lvl w:ilvl="7" w:tplc="732CD998" w:tentative="1">
      <w:start w:val="1"/>
      <w:numFmt w:val="lowerLetter"/>
      <w:lvlText w:val="%8."/>
      <w:lvlJc w:val="left"/>
      <w:pPr>
        <w:ind w:left="7044" w:hanging="360"/>
      </w:pPr>
    </w:lvl>
    <w:lvl w:ilvl="8" w:tplc="491E6EBE" w:tentative="1">
      <w:start w:val="1"/>
      <w:numFmt w:val="lowerRoman"/>
      <w:lvlText w:val="%9."/>
      <w:lvlJc w:val="right"/>
      <w:pPr>
        <w:ind w:left="7764" w:hanging="180"/>
      </w:pPr>
    </w:lvl>
  </w:abstractNum>
  <w:abstractNum w:abstractNumId="27" w15:restartNumberingAfterBreak="0">
    <w:nsid w:val="5A983846"/>
    <w:multiLevelType w:val="hybridMultilevel"/>
    <w:tmpl w:val="2B4097E8"/>
    <w:lvl w:ilvl="0" w:tplc="E7263642">
      <w:start w:val="1"/>
      <w:numFmt w:val="hebrew1"/>
      <w:lvlText w:val="%1."/>
      <w:lvlJc w:val="center"/>
      <w:pPr>
        <w:ind w:left="1080" w:hanging="360"/>
      </w:pPr>
    </w:lvl>
    <w:lvl w:ilvl="1" w:tplc="E4CE3F34" w:tentative="1">
      <w:start w:val="1"/>
      <w:numFmt w:val="lowerLetter"/>
      <w:lvlText w:val="%2."/>
      <w:lvlJc w:val="left"/>
      <w:pPr>
        <w:ind w:left="1800" w:hanging="360"/>
      </w:pPr>
    </w:lvl>
    <w:lvl w:ilvl="2" w:tplc="2520B29E" w:tentative="1">
      <w:start w:val="1"/>
      <w:numFmt w:val="lowerRoman"/>
      <w:lvlText w:val="%3."/>
      <w:lvlJc w:val="right"/>
      <w:pPr>
        <w:ind w:left="2520" w:hanging="180"/>
      </w:pPr>
    </w:lvl>
    <w:lvl w:ilvl="3" w:tplc="049C2710" w:tentative="1">
      <w:start w:val="1"/>
      <w:numFmt w:val="decimal"/>
      <w:lvlText w:val="%4."/>
      <w:lvlJc w:val="left"/>
      <w:pPr>
        <w:ind w:left="3240" w:hanging="360"/>
      </w:pPr>
    </w:lvl>
    <w:lvl w:ilvl="4" w:tplc="D6647B54" w:tentative="1">
      <w:start w:val="1"/>
      <w:numFmt w:val="lowerLetter"/>
      <w:lvlText w:val="%5."/>
      <w:lvlJc w:val="left"/>
      <w:pPr>
        <w:ind w:left="3960" w:hanging="360"/>
      </w:pPr>
    </w:lvl>
    <w:lvl w:ilvl="5" w:tplc="BF3AB362" w:tentative="1">
      <w:start w:val="1"/>
      <w:numFmt w:val="lowerRoman"/>
      <w:lvlText w:val="%6."/>
      <w:lvlJc w:val="right"/>
      <w:pPr>
        <w:ind w:left="4680" w:hanging="180"/>
      </w:pPr>
    </w:lvl>
    <w:lvl w:ilvl="6" w:tplc="24E82126" w:tentative="1">
      <w:start w:val="1"/>
      <w:numFmt w:val="decimal"/>
      <w:lvlText w:val="%7."/>
      <w:lvlJc w:val="left"/>
      <w:pPr>
        <w:ind w:left="5400" w:hanging="360"/>
      </w:pPr>
    </w:lvl>
    <w:lvl w:ilvl="7" w:tplc="021674EA" w:tentative="1">
      <w:start w:val="1"/>
      <w:numFmt w:val="lowerLetter"/>
      <w:lvlText w:val="%8."/>
      <w:lvlJc w:val="left"/>
      <w:pPr>
        <w:ind w:left="6120" w:hanging="360"/>
      </w:pPr>
    </w:lvl>
    <w:lvl w:ilvl="8" w:tplc="90DCC8CA" w:tentative="1">
      <w:start w:val="1"/>
      <w:numFmt w:val="lowerRoman"/>
      <w:lvlText w:val="%9."/>
      <w:lvlJc w:val="right"/>
      <w:pPr>
        <w:ind w:left="6840" w:hanging="180"/>
      </w:pPr>
    </w:lvl>
  </w:abstractNum>
  <w:abstractNum w:abstractNumId="28" w15:restartNumberingAfterBreak="0">
    <w:nsid w:val="621A43F4"/>
    <w:multiLevelType w:val="hybridMultilevel"/>
    <w:tmpl w:val="49F21880"/>
    <w:lvl w:ilvl="0" w:tplc="71EA8114">
      <w:start w:val="1"/>
      <w:numFmt w:val="decimal"/>
      <w:lvlText w:val="%1)"/>
      <w:lvlJc w:val="left"/>
      <w:pPr>
        <w:ind w:left="1440" w:hanging="360"/>
      </w:pPr>
    </w:lvl>
    <w:lvl w:ilvl="1" w:tplc="78EC76C4" w:tentative="1">
      <w:start w:val="1"/>
      <w:numFmt w:val="lowerLetter"/>
      <w:lvlText w:val="%2."/>
      <w:lvlJc w:val="left"/>
      <w:pPr>
        <w:ind w:left="2160" w:hanging="360"/>
      </w:pPr>
    </w:lvl>
    <w:lvl w:ilvl="2" w:tplc="B93E16F0" w:tentative="1">
      <w:start w:val="1"/>
      <w:numFmt w:val="lowerRoman"/>
      <w:lvlText w:val="%3."/>
      <w:lvlJc w:val="right"/>
      <w:pPr>
        <w:ind w:left="2880" w:hanging="180"/>
      </w:pPr>
    </w:lvl>
    <w:lvl w:ilvl="3" w:tplc="39C46084" w:tentative="1">
      <w:start w:val="1"/>
      <w:numFmt w:val="decimal"/>
      <w:lvlText w:val="%4."/>
      <w:lvlJc w:val="left"/>
      <w:pPr>
        <w:ind w:left="3600" w:hanging="360"/>
      </w:pPr>
    </w:lvl>
    <w:lvl w:ilvl="4" w:tplc="02060066" w:tentative="1">
      <w:start w:val="1"/>
      <w:numFmt w:val="lowerLetter"/>
      <w:lvlText w:val="%5."/>
      <w:lvlJc w:val="left"/>
      <w:pPr>
        <w:ind w:left="4320" w:hanging="360"/>
      </w:pPr>
    </w:lvl>
    <w:lvl w:ilvl="5" w:tplc="A9F4902E" w:tentative="1">
      <w:start w:val="1"/>
      <w:numFmt w:val="lowerRoman"/>
      <w:lvlText w:val="%6."/>
      <w:lvlJc w:val="right"/>
      <w:pPr>
        <w:ind w:left="5040" w:hanging="180"/>
      </w:pPr>
    </w:lvl>
    <w:lvl w:ilvl="6" w:tplc="DF7E6D6E" w:tentative="1">
      <w:start w:val="1"/>
      <w:numFmt w:val="decimal"/>
      <w:lvlText w:val="%7."/>
      <w:lvlJc w:val="left"/>
      <w:pPr>
        <w:ind w:left="5760" w:hanging="360"/>
      </w:pPr>
    </w:lvl>
    <w:lvl w:ilvl="7" w:tplc="98FA2972" w:tentative="1">
      <w:start w:val="1"/>
      <w:numFmt w:val="lowerLetter"/>
      <w:lvlText w:val="%8."/>
      <w:lvlJc w:val="left"/>
      <w:pPr>
        <w:ind w:left="6480" w:hanging="360"/>
      </w:pPr>
    </w:lvl>
    <w:lvl w:ilvl="8" w:tplc="41664E42" w:tentative="1">
      <w:start w:val="1"/>
      <w:numFmt w:val="lowerRoman"/>
      <w:lvlText w:val="%9."/>
      <w:lvlJc w:val="right"/>
      <w:pPr>
        <w:ind w:left="7200" w:hanging="180"/>
      </w:pPr>
    </w:lvl>
  </w:abstractNum>
  <w:abstractNum w:abstractNumId="29" w15:restartNumberingAfterBreak="0">
    <w:nsid w:val="62B17947"/>
    <w:multiLevelType w:val="hybridMultilevel"/>
    <w:tmpl w:val="C52012E4"/>
    <w:lvl w:ilvl="0" w:tplc="049895B0">
      <w:start w:val="1"/>
      <w:numFmt w:val="decimal"/>
      <w:lvlText w:val="(%1)"/>
      <w:lvlJc w:val="left"/>
      <w:pPr>
        <w:ind w:left="2160" w:hanging="516"/>
      </w:pPr>
      <w:rPr>
        <w:rFonts w:hint="default"/>
      </w:rPr>
    </w:lvl>
    <w:lvl w:ilvl="1" w:tplc="2CD2EA10" w:tentative="1">
      <w:start w:val="1"/>
      <w:numFmt w:val="lowerLetter"/>
      <w:lvlText w:val="%2."/>
      <w:lvlJc w:val="left"/>
      <w:pPr>
        <w:ind w:left="2724" w:hanging="360"/>
      </w:pPr>
    </w:lvl>
    <w:lvl w:ilvl="2" w:tplc="1DA482D6" w:tentative="1">
      <w:start w:val="1"/>
      <w:numFmt w:val="lowerRoman"/>
      <w:lvlText w:val="%3."/>
      <w:lvlJc w:val="right"/>
      <w:pPr>
        <w:ind w:left="3444" w:hanging="180"/>
      </w:pPr>
    </w:lvl>
    <w:lvl w:ilvl="3" w:tplc="B06A57A0" w:tentative="1">
      <w:start w:val="1"/>
      <w:numFmt w:val="decimal"/>
      <w:lvlText w:val="%4."/>
      <w:lvlJc w:val="left"/>
      <w:pPr>
        <w:ind w:left="4164" w:hanging="360"/>
      </w:pPr>
    </w:lvl>
    <w:lvl w:ilvl="4" w:tplc="2F2059B0" w:tentative="1">
      <w:start w:val="1"/>
      <w:numFmt w:val="lowerLetter"/>
      <w:lvlText w:val="%5."/>
      <w:lvlJc w:val="left"/>
      <w:pPr>
        <w:ind w:left="4884" w:hanging="360"/>
      </w:pPr>
    </w:lvl>
    <w:lvl w:ilvl="5" w:tplc="1BB65748" w:tentative="1">
      <w:start w:val="1"/>
      <w:numFmt w:val="lowerRoman"/>
      <w:lvlText w:val="%6."/>
      <w:lvlJc w:val="right"/>
      <w:pPr>
        <w:ind w:left="5604" w:hanging="180"/>
      </w:pPr>
    </w:lvl>
    <w:lvl w:ilvl="6" w:tplc="E92AA6BC" w:tentative="1">
      <w:start w:val="1"/>
      <w:numFmt w:val="decimal"/>
      <w:lvlText w:val="%7."/>
      <w:lvlJc w:val="left"/>
      <w:pPr>
        <w:ind w:left="6324" w:hanging="360"/>
      </w:pPr>
    </w:lvl>
    <w:lvl w:ilvl="7" w:tplc="21869582" w:tentative="1">
      <w:start w:val="1"/>
      <w:numFmt w:val="lowerLetter"/>
      <w:lvlText w:val="%8."/>
      <w:lvlJc w:val="left"/>
      <w:pPr>
        <w:ind w:left="7044" w:hanging="360"/>
      </w:pPr>
    </w:lvl>
    <w:lvl w:ilvl="8" w:tplc="41BAF062" w:tentative="1">
      <w:start w:val="1"/>
      <w:numFmt w:val="lowerRoman"/>
      <w:lvlText w:val="%9."/>
      <w:lvlJc w:val="right"/>
      <w:pPr>
        <w:ind w:left="7764" w:hanging="180"/>
      </w:pPr>
    </w:lvl>
  </w:abstractNum>
  <w:abstractNum w:abstractNumId="30" w15:restartNumberingAfterBreak="0">
    <w:nsid w:val="6D5B091C"/>
    <w:multiLevelType w:val="hybridMultilevel"/>
    <w:tmpl w:val="804C8224"/>
    <w:lvl w:ilvl="0" w:tplc="D166D18C">
      <w:start w:val="1"/>
      <w:numFmt w:val="hebrew1"/>
      <w:lvlText w:val="(%1)"/>
      <w:lvlJc w:val="left"/>
      <w:pPr>
        <w:ind w:left="720" w:hanging="360"/>
      </w:pPr>
      <w:rPr>
        <w:rFonts w:hint="default"/>
      </w:rPr>
    </w:lvl>
    <w:lvl w:ilvl="1" w:tplc="A94EAC2C" w:tentative="1">
      <w:start w:val="1"/>
      <w:numFmt w:val="lowerLetter"/>
      <w:lvlText w:val="%2."/>
      <w:lvlJc w:val="left"/>
      <w:pPr>
        <w:ind w:left="1440" w:hanging="360"/>
      </w:pPr>
    </w:lvl>
    <w:lvl w:ilvl="2" w:tplc="93ACBE5E" w:tentative="1">
      <w:start w:val="1"/>
      <w:numFmt w:val="lowerRoman"/>
      <w:lvlText w:val="%3."/>
      <w:lvlJc w:val="right"/>
      <w:pPr>
        <w:ind w:left="2160" w:hanging="180"/>
      </w:pPr>
    </w:lvl>
    <w:lvl w:ilvl="3" w:tplc="C8D4F9C8" w:tentative="1">
      <w:start w:val="1"/>
      <w:numFmt w:val="decimal"/>
      <w:lvlText w:val="%4."/>
      <w:lvlJc w:val="left"/>
      <w:pPr>
        <w:ind w:left="2880" w:hanging="360"/>
      </w:pPr>
    </w:lvl>
    <w:lvl w:ilvl="4" w:tplc="0DBA0934" w:tentative="1">
      <w:start w:val="1"/>
      <w:numFmt w:val="lowerLetter"/>
      <w:lvlText w:val="%5."/>
      <w:lvlJc w:val="left"/>
      <w:pPr>
        <w:ind w:left="3600" w:hanging="360"/>
      </w:pPr>
    </w:lvl>
    <w:lvl w:ilvl="5" w:tplc="6DFA96F6" w:tentative="1">
      <w:start w:val="1"/>
      <w:numFmt w:val="lowerRoman"/>
      <w:lvlText w:val="%6."/>
      <w:lvlJc w:val="right"/>
      <w:pPr>
        <w:ind w:left="4320" w:hanging="180"/>
      </w:pPr>
    </w:lvl>
    <w:lvl w:ilvl="6" w:tplc="F2F2F758" w:tentative="1">
      <w:start w:val="1"/>
      <w:numFmt w:val="decimal"/>
      <w:lvlText w:val="%7."/>
      <w:lvlJc w:val="left"/>
      <w:pPr>
        <w:ind w:left="5040" w:hanging="360"/>
      </w:pPr>
    </w:lvl>
    <w:lvl w:ilvl="7" w:tplc="B52032F4" w:tentative="1">
      <w:start w:val="1"/>
      <w:numFmt w:val="lowerLetter"/>
      <w:lvlText w:val="%8."/>
      <w:lvlJc w:val="left"/>
      <w:pPr>
        <w:ind w:left="5760" w:hanging="360"/>
      </w:pPr>
    </w:lvl>
    <w:lvl w:ilvl="8" w:tplc="0406A3F2" w:tentative="1">
      <w:start w:val="1"/>
      <w:numFmt w:val="lowerRoman"/>
      <w:lvlText w:val="%9."/>
      <w:lvlJc w:val="right"/>
      <w:pPr>
        <w:ind w:left="6480" w:hanging="180"/>
      </w:pPr>
    </w:lvl>
  </w:abstractNum>
  <w:abstractNum w:abstractNumId="31" w15:restartNumberingAfterBreak="0">
    <w:nsid w:val="6FD33B63"/>
    <w:multiLevelType w:val="hybridMultilevel"/>
    <w:tmpl w:val="65362250"/>
    <w:lvl w:ilvl="0" w:tplc="AB4E4C68">
      <w:start w:val="1"/>
      <w:numFmt w:val="decimal"/>
      <w:lvlText w:val="%1)"/>
      <w:lvlJc w:val="left"/>
      <w:pPr>
        <w:ind w:left="1275" w:hanging="360"/>
      </w:pPr>
      <w:rPr>
        <w:rFonts w:cs="FrankRuehl" w:hint="default"/>
        <w:sz w:val="20"/>
        <w:szCs w:val="24"/>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2" w15:restartNumberingAfterBreak="0">
    <w:nsid w:val="7AB258BF"/>
    <w:multiLevelType w:val="hybridMultilevel"/>
    <w:tmpl w:val="1ED40F0C"/>
    <w:lvl w:ilvl="0" w:tplc="A4169266">
      <w:start w:val="1"/>
      <w:numFmt w:val="decimal"/>
      <w:lvlText w:val="(%1)"/>
      <w:lvlJc w:val="left"/>
      <w:pPr>
        <w:ind w:left="2004" w:hanging="360"/>
      </w:pPr>
      <w:rPr>
        <w:rFonts w:ascii="FrankRuehl" w:hAnsi="FrankRuehl" w:cs="FrankRuehl" w:hint="cs"/>
        <w:sz w:val="18"/>
        <w:szCs w:val="24"/>
      </w:rPr>
    </w:lvl>
    <w:lvl w:ilvl="1" w:tplc="CAFA59DE" w:tentative="1">
      <w:start w:val="1"/>
      <w:numFmt w:val="lowerLetter"/>
      <w:lvlText w:val="%2."/>
      <w:lvlJc w:val="left"/>
      <w:pPr>
        <w:ind w:left="2724" w:hanging="360"/>
      </w:pPr>
    </w:lvl>
    <w:lvl w:ilvl="2" w:tplc="32D0D192" w:tentative="1">
      <w:start w:val="1"/>
      <w:numFmt w:val="lowerRoman"/>
      <w:lvlText w:val="%3."/>
      <w:lvlJc w:val="right"/>
      <w:pPr>
        <w:ind w:left="3444" w:hanging="180"/>
      </w:pPr>
    </w:lvl>
    <w:lvl w:ilvl="3" w:tplc="54489F68" w:tentative="1">
      <w:start w:val="1"/>
      <w:numFmt w:val="decimal"/>
      <w:lvlText w:val="%4."/>
      <w:lvlJc w:val="left"/>
      <w:pPr>
        <w:ind w:left="4164" w:hanging="360"/>
      </w:pPr>
    </w:lvl>
    <w:lvl w:ilvl="4" w:tplc="E4949F88" w:tentative="1">
      <w:start w:val="1"/>
      <w:numFmt w:val="lowerLetter"/>
      <w:lvlText w:val="%5."/>
      <w:lvlJc w:val="left"/>
      <w:pPr>
        <w:ind w:left="4884" w:hanging="360"/>
      </w:pPr>
    </w:lvl>
    <w:lvl w:ilvl="5" w:tplc="A4665D7E" w:tentative="1">
      <w:start w:val="1"/>
      <w:numFmt w:val="lowerRoman"/>
      <w:lvlText w:val="%6."/>
      <w:lvlJc w:val="right"/>
      <w:pPr>
        <w:ind w:left="5604" w:hanging="180"/>
      </w:pPr>
    </w:lvl>
    <w:lvl w:ilvl="6" w:tplc="3EFE1B06" w:tentative="1">
      <w:start w:val="1"/>
      <w:numFmt w:val="decimal"/>
      <w:lvlText w:val="%7."/>
      <w:lvlJc w:val="left"/>
      <w:pPr>
        <w:ind w:left="6324" w:hanging="360"/>
      </w:pPr>
    </w:lvl>
    <w:lvl w:ilvl="7" w:tplc="009CC9A4" w:tentative="1">
      <w:start w:val="1"/>
      <w:numFmt w:val="lowerLetter"/>
      <w:lvlText w:val="%8."/>
      <w:lvlJc w:val="left"/>
      <w:pPr>
        <w:ind w:left="7044" w:hanging="360"/>
      </w:pPr>
    </w:lvl>
    <w:lvl w:ilvl="8" w:tplc="55087122" w:tentative="1">
      <w:start w:val="1"/>
      <w:numFmt w:val="lowerRoman"/>
      <w:lvlText w:val="%9."/>
      <w:lvlJc w:val="right"/>
      <w:pPr>
        <w:ind w:left="7764" w:hanging="180"/>
      </w:pPr>
    </w:lvl>
  </w:abstractNum>
  <w:abstractNum w:abstractNumId="33" w15:restartNumberingAfterBreak="0">
    <w:nsid w:val="7F4F3F05"/>
    <w:multiLevelType w:val="hybridMultilevel"/>
    <w:tmpl w:val="CA26C4F0"/>
    <w:lvl w:ilvl="0" w:tplc="17300A92">
      <w:start w:val="1"/>
      <w:numFmt w:val="hebrew1"/>
      <w:lvlText w:val="%1."/>
      <w:lvlJc w:val="center"/>
      <w:pPr>
        <w:ind w:left="1080" w:hanging="360"/>
      </w:pPr>
    </w:lvl>
    <w:lvl w:ilvl="1" w:tplc="0284CDF2">
      <w:start w:val="1"/>
      <w:numFmt w:val="lowerLetter"/>
      <w:lvlText w:val="%2."/>
      <w:lvlJc w:val="left"/>
      <w:pPr>
        <w:ind w:left="1800" w:hanging="360"/>
      </w:pPr>
    </w:lvl>
    <w:lvl w:ilvl="2" w:tplc="4EDE21E4" w:tentative="1">
      <w:start w:val="1"/>
      <w:numFmt w:val="lowerRoman"/>
      <w:lvlText w:val="%3."/>
      <w:lvlJc w:val="right"/>
      <w:pPr>
        <w:ind w:left="2520" w:hanging="180"/>
      </w:pPr>
    </w:lvl>
    <w:lvl w:ilvl="3" w:tplc="92203BC6" w:tentative="1">
      <w:start w:val="1"/>
      <w:numFmt w:val="decimal"/>
      <w:lvlText w:val="%4."/>
      <w:lvlJc w:val="left"/>
      <w:pPr>
        <w:ind w:left="3240" w:hanging="360"/>
      </w:pPr>
    </w:lvl>
    <w:lvl w:ilvl="4" w:tplc="8374676C" w:tentative="1">
      <w:start w:val="1"/>
      <w:numFmt w:val="lowerLetter"/>
      <w:lvlText w:val="%5."/>
      <w:lvlJc w:val="left"/>
      <w:pPr>
        <w:ind w:left="3960" w:hanging="360"/>
      </w:pPr>
    </w:lvl>
    <w:lvl w:ilvl="5" w:tplc="1EFC32FA" w:tentative="1">
      <w:start w:val="1"/>
      <w:numFmt w:val="lowerRoman"/>
      <w:lvlText w:val="%6."/>
      <w:lvlJc w:val="right"/>
      <w:pPr>
        <w:ind w:left="4680" w:hanging="180"/>
      </w:pPr>
    </w:lvl>
    <w:lvl w:ilvl="6" w:tplc="2EA4BCEE" w:tentative="1">
      <w:start w:val="1"/>
      <w:numFmt w:val="decimal"/>
      <w:lvlText w:val="%7."/>
      <w:lvlJc w:val="left"/>
      <w:pPr>
        <w:ind w:left="5400" w:hanging="360"/>
      </w:pPr>
    </w:lvl>
    <w:lvl w:ilvl="7" w:tplc="A05C98B4" w:tentative="1">
      <w:start w:val="1"/>
      <w:numFmt w:val="lowerLetter"/>
      <w:lvlText w:val="%8."/>
      <w:lvlJc w:val="left"/>
      <w:pPr>
        <w:ind w:left="6120" w:hanging="360"/>
      </w:pPr>
    </w:lvl>
    <w:lvl w:ilvl="8" w:tplc="9BFC7A06" w:tentative="1">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5"/>
  </w:num>
  <w:num w:numId="13">
    <w:abstractNumId w:val="15"/>
  </w:num>
  <w:num w:numId="14">
    <w:abstractNumId w:val="17"/>
  </w:num>
  <w:num w:numId="15">
    <w:abstractNumId w:val="18"/>
  </w:num>
  <w:num w:numId="16">
    <w:abstractNumId w:val="11"/>
  </w:num>
  <w:num w:numId="17">
    <w:abstractNumId w:val="13"/>
  </w:num>
  <w:num w:numId="18">
    <w:abstractNumId w:val="26"/>
  </w:num>
  <w:num w:numId="19">
    <w:abstractNumId w:val="30"/>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80"/>
    </w:lvlOverride>
  </w:num>
  <w:num w:numId="25">
    <w:abstractNumId w:val="12"/>
    <w:lvlOverride w:ilvl="0">
      <w:startOverride w:val="62"/>
    </w:lvlOverride>
  </w:num>
  <w:num w:numId="26">
    <w:abstractNumId w:val="29"/>
  </w:num>
  <w:num w:numId="27">
    <w:abstractNumId w:val="14"/>
  </w:num>
  <w:num w:numId="28">
    <w:abstractNumId w:val="24"/>
  </w:num>
  <w:num w:numId="29">
    <w:abstractNumId w:val="32"/>
  </w:num>
  <w:num w:numId="30">
    <w:abstractNumId w:val="22"/>
  </w:num>
  <w:num w:numId="31">
    <w:abstractNumId w:val="16"/>
  </w:num>
  <w:num w:numId="32">
    <w:abstractNumId w:val="23"/>
  </w:num>
  <w:num w:numId="33">
    <w:abstractNumId w:val="27"/>
  </w:num>
  <w:num w:numId="34">
    <w:abstractNumId w:val="33"/>
  </w:num>
  <w:num w:numId="35">
    <w:abstractNumId w:val="28"/>
  </w:num>
  <w:num w:numId="36">
    <w:abstractNumId w:val="10"/>
  </w:num>
  <w:num w:numId="37">
    <w:abstractNumId w:val="12"/>
    <w:lvlOverride w:ilvl="0">
      <w:startOverride w:val="1"/>
    </w:lvlOverride>
  </w:num>
  <w:num w:numId="38">
    <w:abstractNumId w:val="20"/>
  </w:num>
  <w:num w:numId="39">
    <w:abstractNumId w:val="31"/>
  </w:num>
  <w:num w:numId="4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34A67"/>
    <w:rsid w:val="0016040B"/>
    <w:rsid w:val="00191A32"/>
    <w:rsid w:val="001A0164"/>
    <w:rsid w:val="00200D6B"/>
    <w:rsid w:val="002261FD"/>
    <w:rsid w:val="00226860"/>
    <w:rsid w:val="00235A3D"/>
    <w:rsid w:val="00265F6E"/>
    <w:rsid w:val="002876BF"/>
    <w:rsid w:val="002A4A7A"/>
    <w:rsid w:val="002A4BF3"/>
    <w:rsid w:val="002F7BB6"/>
    <w:rsid w:val="0033607B"/>
    <w:rsid w:val="003448B2"/>
    <w:rsid w:val="00361DB2"/>
    <w:rsid w:val="0037622E"/>
    <w:rsid w:val="00377102"/>
    <w:rsid w:val="00394C3C"/>
    <w:rsid w:val="0039709B"/>
    <w:rsid w:val="003A25D9"/>
    <w:rsid w:val="003D72DA"/>
    <w:rsid w:val="003F1F97"/>
    <w:rsid w:val="0041048F"/>
    <w:rsid w:val="0042625A"/>
    <w:rsid w:val="0043005B"/>
    <w:rsid w:val="00437D59"/>
    <w:rsid w:val="004610A4"/>
    <w:rsid w:val="004B29FF"/>
    <w:rsid w:val="004C7868"/>
    <w:rsid w:val="00503A3E"/>
    <w:rsid w:val="00527F02"/>
    <w:rsid w:val="00575016"/>
    <w:rsid w:val="005803E2"/>
    <w:rsid w:val="0058440A"/>
    <w:rsid w:val="00591983"/>
    <w:rsid w:val="005A4095"/>
    <w:rsid w:val="005D443E"/>
    <w:rsid w:val="00616A4A"/>
    <w:rsid w:val="00624A42"/>
    <w:rsid w:val="0065522F"/>
    <w:rsid w:val="006A30F7"/>
    <w:rsid w:val="006A6DBA"/>
    <w:rsid w:val="006C213E"/>
    <w:rsid w:val="006C42AD"/>
    <w:rsid w:val="00721CF8"/>
    <w:rsid w:val="00725345"/>
    <w:rsid w:val="00741CC0"/>
    <w:rsid w:val="007B512F"/>
    <w:rsid w:val="007F7512"/>
    <w:rsid w:val="00810894"/>
    <w:rsid w:val="008143AB"/>
    <w:rsid w:val="0083345F"/>
    <w:rsid w:val="00836667"/>
    <w:rsid w:val="00866D0F"/>
    <w:rsid w:val="008C2F11"/>
    <w:rsid w:val="008D78B9"/>
    <w:rsid w:val="008E3F85"/>
    <w:rsid w:val="009051E8"/>
    <w:rsid w:val="00914156"/>
    <w:rsid w:val="00916FF8"/>
    <w:rsid w:val="00922093"/>
    <w:rsid w:val="00930C85"/>
    <w:rsid w:val="009B38DA"/>
    <w:rsid w:val="009B5CE1"/>
    <w:rsid w:val="009F2F53"/>
    <w:rsid w:val="009F4187"/>
    <w:rsid w:val="00A12E0F"/>
    <w:rsid w:val="00A51FAE"/>
    <w:rsid w:val="00A80845"/>
    <w:rsid w:val="00AB69F7"/>
    <w:rsid w:val="00AD097B"/>
    <w:rsid w:val="00AD64B9"/>
    <w:rsid w:val="00AE022B"/>
    <w:rsid w:val="00B009CC"/>
    <w:rsid w:val="00B0782A"/>
    <w:rsid w:val="00B62B8C"/>
    <w:rsid w:val="00B63343"/>
    <w:rsid w:val="00B70D40"/>
    <w:rsid w:val="00B87FF7"/>
    <w:rsid w:val="00BA0B08"/>
    <w:rsid w:val="00BC0E82"/>
    <w:rsid w:val="00BD40F9"/>
    <w:rsid w:val="00C41C86"/>
    <w:rsid w:val="00C63A6C"/>
    <w:rsid w:val="00CA13AF"/>
    <w:rsid w:val="00CA1444"/>
    <w:rsid w:val="00CB1590"/>
    <w:rsid w:val="00CB7600"/>
    <w:rsid w:val="00CC0E9D"/>
    <w:rsid w:val="00CC3639"/>
    <w:rsid w:val="00D00B1D"/>
    <w:rsid w:val="00D00CB7"/>
    <w:rsid w:val="00D03EB7"/>
    <w:rsid w:val="00D25F16"/>
    <w:rsid w:val="00E13731"/>
    <w:rsid w:val="00E21CA9"/>
    <w:rsid w:val="00E31063"/>
    <w:rsid w:val="00E36FE9"/>
    <w:rsid w:val="00E73E98"/>
    <w:rsid w:val="00E75223"/>
    <w:rsid w:val="00E90D72"/>
    <w:rsid w:val="00EA0BE1"/>
    <w:rsid w:val="00EC23AC"/>
    <w:rsid w:val="00EC2992"/>
    <w:rsid w:val="00ED46A4"/>
    <w:rsid w:val="00ED6FD9"/>
    <w:rsid w:val="00EE3810"/>
    <w:rsid w:val="00F63C3B"/>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1E299"/>
  <w15:chartTrackingRefBased/>
  <w15:docId w15:val="{082EC590-8268-486A-A045-60924704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character" w:customStyle="1" w:styleId="a4">
    <w:name w:val="כותרת תחתונה תו"/>
    <w:basedOn w:val="a0"/>
    <w:link w:val="a3"/>
    <w:rsid w:val="00721CF8"/>
    <w:rPr>
      <w:rFonts w:cs="David"/>
      <w:szCs w:val="24"/>
    </w:rPr>
  </w:style>
  <w:style w:type="character" w:customStyle="1" w:styleId="a7">
    <w:name w:val="כותרת עליונה תו"/>
    <w:basedOn w:val="a0"/>
    <w:link w:val="a6"/>
    <w:rsid w:val="00721CF8"/>
    <w:rPr>
      <w:rFonts w:cs="David"/>
      <w:szCs w:val="24"/>
    </w:rPr>
  </w:style>
  <w:style w:type="paragraph" w:customStyle="1" w:styleId="Ruller4">
    <w:name w:val="Ruller 4 ממוספר"/>
    <w:basedOn w:val="Ruller41"/>
    <w:next w:val="Ruller41"/>
    <w:link w:val="Ruller43"/>
    <w:rsid w:val="00721CF8"/>
    <w:pPr>
      <w:numPr>
        <w:numId w:val="11"/>
      </w:numPr>
    </w:pPr>
    <w:rPr>
      <w:rFonts w:ascii="Garamond" w:hAnsi="Garamond"/>
      <w:sz w:val="24"/>
    </w:rPr>
  </w:style>
  <w:style w:type="paragraph" w:customStyle="1" w:styleId="Ruller40">
    <w:name w:val="Ruller4 אלפביתי"/>
    <w:basedOn w:val="Ruller41"/>
    <w:next w:val="Ruller41"/>
    <w:rsid w:val="00721CF8"/>
    <w:pPr>
      <w:numPr>
        <w:numId w:val="12"/>
      </w:numPr>
    </w:pPr>
  </w:style>
  <w:style w:type="paragraph" w:customStyle="1" w:styleId="P22">
    <w:name w:val="P22"/>
    <w:basedOn w:val="a"/>
    <w:rsid w:val="00721CF8"/>
    <w:pPr>
      <w:widowControl w:val="0"/>
      <w:tabs>
        <w:tab w:val="left" w:pos="1474"/>
        <w:tab w:val="left" w:pos="1928"/>
        <w:tab w:val="left" w:pos="2381"/>
        <w:tab w:val="left" w:pos="2835"/>
        <w:tab w:val="right" w:leader="dot" w:pos="6259"/>
      </w:tabs>
      <w:suppressAutoHyphens/>
      <w:overflowPunct/>
      <w:adjustRightInd/>
      <w:spacing w:before="60"/>
      <w:ind w:left="2835" w:right="1021"/>
      <w:jc w:val="both"/>
      <w:textAlignment w:val="auto"/>
    </w:pPr>
    <w:rPr>
      <w:rFonts w:cs="Times New Roman"/>
      <w:noProof/>
      <w:szCs w:val="26"/>
      <w:lang w:eastAsia="he-IL"/>
    </w:rPr>
  </w:style>
  <w:style w:type="character" w:customStyle="1" w:styleId="default">
    <w:name w:val="default"/>
    <w:rsid w:val="00721CF8"/>
    <w:rPr>
      <w:rFonts w:ascii="Times New Roman" w:hAnsi="Times New Roman" w:cs="Times New Roman"/>
      <w:sz w:val="26"/>
      <w:szCs w:val="26"/>
    </w:rPr>
  </w:style>
  <w:style w:type="paragraph" w:styleId="af0">
    <w:name w:val="List Paragraph"/>
    <w:basedOn w:val="a"/>
    <w:uiPriority w:val="34"/>
    <w:qFormat/>
    <w:rsid w:val="00721CF8"/>
    <w:pPr>
      <w:spacing w:line="360" w:lineRule="auto"/>
      <w:ind w:left="720"/>
      <w:contextualSpacing/>
    </w:pPr>
    <w:rPr>
      <w:rFonts w:ascii="Century" w:hAnsi="Century" w:cs="FrankRuehl"/>
      <w:spacing w:val="10"/>
      <w:szCs w:val="28"/>
    </w:rPr>
  </w:style>
  <w:style w:type="character" w:customStyle="1" w:styleId="Ruller43">
    <w:name w:val="Ruller 4 ממוספר תו"/>
    <w:link w:val="Ruller4"/>
    <w:locked/>
    <w:rsid w:val="00721CF8"/>
    <w:rPr>
      <w:rFonts w:ascii="Garamond" w:hAnsi="Garamond" w:cs="FrankRuehl"/>
      <w:spacing w:val="10"/>
      <w:sz w:val="24"/>
      <w:szCs w:val="28"/>
    </w:rPr>
  </w:style>
  <w:style w:type="paragraph" w:customStyle="1" w:styleId="p220">
    <w:name w:val="p22"/>
    <w:basedOn w:val="a"/>
    <w:rsid w:val="00721CF8"/>
    <w:pPr>
      <w:overflowPunct/>
      <w:autoSpaceDE/>
      <w:autoSpaceDN/>
      <w:bidi w:val="0"/>
      <w:adjustRightInd/>
      <w:spacing w:before="100" w:beforeAutospacing="1" w:after="100" w:afterAutospacing="1"/>
      <w:textAlignment w:val="auto"/>
    </w:pPr>
    <w:rPr>
      <w:rFonts w:cs="Times New Roman"/>
      <w:sz w:val="24"/>
    </w:rPr>
  </w:style>
  <w:style w:type="paragraph" w:customStyle="1" w:styleId="ruller50">
    <w:name w:val="ruller50"/>
    <w:basedOn w:val="a"/>
    <w:rsid w:val="00721CF8"/>
    <w:pPr>
      <w:overflowPunct/>
      <w:autoSpaceDE/>
      <w:autoSpaceDN/>
      <w:bidi w:val="0"/>
      <w:adjustRightInd/>
      <w:spacing w:before="100" w:beforeAutospacing="1" w:after="100" w:afterAutospacing="1"/>
      <w:textAlignment w:val="auto"/>
    </w:pPr>
    <w:rPr>
      <w:rFonts w:cs="Times New Roman"/>
      <w:sz w:val="24"/>
    </w:rPr>
  </w:style>
  <w:style w:type="character" w:customStyle="1" w:styleId="Ruller42">
    <w:name w:val="Ruller4 תו"/>
    <w:link w:val="Ruller41"/>
    <w:locked/>
    <w:rsid w:val="00721CF8"/>
    <w:rPr>
      <w:rFonts w:ascii="Arial TUR" w:hAnsi="Arial TUR" w:cs="FrankRuehl"/>
      <w:spacing w:val="10"/>
      <w:sz w:val="22"/>
      <w:szCs w:val="28"/>
    </w:rPr>
  </w:style>
  <w:style w:type="character" w:customStyle="1" w:styleId="Char">
    <w:name w:val="דגש Char"/>
    <w:link w:val="af1"/>
    <w:locked/>
    <w:rsid w:val="00226860"/>
    <w:rPr>
      <w:rFonts w:ascii="Arial TUR" w:hAnsi="Arial TUR" w:cs="Miriam"/>
      <w:spacing w:val="10"/>
      <w:szCs w:val="24"/>
    </w:rPr>
  </w:style>
  <w:style w:type="paragraph" w:customStyle="1" w:styleId="af1">
    <w:name w:val="דגש"/>
    <w:basedOn w:val="a"/>
    <w:link w:val="Char"/>
    <w:qFormat/>
    <w:rsid w:val="00226860"/>
    <w:pPr>
      <w:tabs>
        <w:tab w:val="left" w:pos="800"/>
      </w:tabs>
      <w:spacing w:line="360" w:lineRule="auto"/>
      <w:jc w:val="both"/>
      <w:textAlignment w:val="auto"/>
    </w:pPr>
    <w:rPr>
      <w:rFonts w:ascii="Arial TUR" w:hAnsi="Arial TUR" w:cs="Miriam"/>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F5DA-0D62-4978-AC22-E98575E1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20172</Words>
  <Characters>95046</Characters>
  <Application>Microsoft Office Word</Application>
  <DocSecurity>0</DocSecurity>
  <Lines>792</Lines>
  <Paragraphs>229</Paragraphs>
  <ScaleCrop>false</ScaleCrop>
  <HeadingPairs>
    <vt:vector size="2" baseType="variant">
      <vt:variant>
        <vt:lpstr>שם</vt:lpstr>
      </vt:variant>
      <vt:variant>
        <vt:i4>1</vt:i4>
      </vt:variant>
    </vt:vector>
  </HeadingPairs>
  <TitlesOfParts>
    <vt:vector size="1" baseType="lpstr">
      <vt:lpstr>פסק-דין בתיק ע"א  1839/19</vt:lpstr>
    </vt:vector>
  </TitlesOfParts>
  <Company/>
  <LinksUpToDate>false</LinksUpToDate>
  <CharactersWithSpaces>114989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2021-06-14T15:00:16Z</cp:lastPrinted>
  <dcterms:created xsi:type="dcterms:W3CDTF">2021-06-14T15:00:16Z</dcterms:created>
  <dcterms:modified xsi:type="dcterms:W3CDTF">2021-06-14T15:00:16Z</dcterms:modified>
</cp:coreProperties>
</file>