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F61415"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F61415">
            <w:pPr>
              <w:pStyle w:val="FileNumber"/>
              <w:rPr>
                <w:sz w:val="28"/>
                <w:szCs w:val="28"/>
              </w:rPr>
            </w:pPr>
            <w:bookmarkStart w:id="0" w:name="casename_body"/>
            <w:r>
              <w:rPr>
                <w:sz w:val="28"/>
                <w:szCs w:val="28"/>
                <w:rtl/>
              </w:rPr>
              <w:t>ע"א  6107/20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506BDB">
            <w:pPr>
              <w:pStyle w:val="BodyRuller"/>
            </w:pPr>
            <w:r>
              <w:rPr>
                <w:rtl/>
              </w:rPr>
              <w:t>כבוד המשנה לנשיאה (בדימ</w:t>
            </w:r>
            <w:r>
              <w:rPr>
                <w:rFonts w:hint="cs"/>
                <w:rtl/>
              </w:rPr>
              <w:t>וס</w:t>
            </w:r>
            <w:r w:rsidR="00F61415">
              <w:rPr>
                <w:rtl/>
              </w:rPr>
              <w:t>) נ' הנדל</w:t>
            </w:r>
          </w:p>
        </w:tc>
      </w:tr>
      <w:tr w:rsidR="00F61415" w:rsidTr="00EC23AC">
        <w:trPr>
          <w:trHeight w:val="287"/>
        </w:trPr>
        <w:tc>
          <w:tcPr>
            <w:tcW w:w="3261" w:type="dxa"/>
          </w:tcPr>
          <w:p w:rsidR="00F61415" w:rsidRDefault="00F61415">
            <w:pPr>
              <w:pStyle w:val="BodyRuller"/>
              <w:rPr>
                <w:rtl/>
              </w:rPr>
            </w:pPr>
          </w:p>
        </w:tc>
        <w:tc>
          <w:tcPr>
            <w:tcW w:w="5239" w:type="dxa"/>
          </w:tcPr>
          <w:p w:rsidR="00F61415" w:rsidRDefault="00F61415">
            <w:pPr>
              <w:pStyle w:val="BodyRuller"/>
              <w:rPr>
                <w:rtl/>
              </w:rPr>
            </w:pPr>
            <w:r>
              <w:rPr>
                <w:rtl/>
              </w:rPr>
              <w:t>כבוד השופט י' עמית</w:t>
            </w:r>
          </w:p>
        </w:tc>
      </w:tr>
      <w:tr w:rsidR="00F61415" w:rsidTr="00EC23AC">
        <w:trPr>
          <w:trHeight w:val="287"/>
        </w:trPr>
        <w:tc>
          <w:tcPr>
            <w:tcW w:w="3261" w:type="dxa"/>
          </w:tcPr>
          <w:p w:rsidR="00F61415" w:rsidRDefault="00F61415">
            <w:pPr>
              <w:pStyle w:val="BodyRuller"/>
              <w:rPr>
                <w:rtl/>
              </w:rPr>
            </w:pPr>
          </w:p>
        </w:tc>
        <w:tc>
          <w:tcPr>
            <w:tcW w:w="5239" w:type="dxa"/>
          </w:tcPr>
          <w:p w:rsidR="00F61415" w:rsidRDefault="00F61415">
            <w:pPr>
              <w:pStyle w:val="BodyRuller"/>
              <w:rPr>
                <w:rtl/>
              </w:rPr>
            </w:pPr>
            <w:r>
              <w:rPr>
                <w:rtl/>
              </w:rPr>
              <w:t>כבוד השופט ד' מינץ</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F61415" w:rsidP="00DD6306">
            <w:pPr>
              <w:pStyle w:val="BodyRuller"/>
              <w:rPr>
                <w:rFonts w:ascii="David" w:hAnsi="David"/>
              </w:rPr>
            </w:pPr>
            <w:r>
              <w:rPr>
                <w:rFonts w:ascii="David" w:hAnsi="David"/>
                <w:rtl/>
              </w:rPr>
              <w:t>המערער:</w:t>
            </w:r>
          </w:p>
        </w:tc>
        <w:tc>
          <w:tcPr>
            <w:tcW w:w="5239" w:type="dxa"/>
          </w:tcPr>
          <w:p w:rsidR="00D00CB7" w:rsidRDefault="00F61415" w:rsidP="00DD6306">
            <w:pPr>
              <w:pStyle w:val="BodyRuller"/>
            </w:pPr>
            <w:r>
              <w:rPr>
                <w:rtl/>
              </w:rPr>
              <w:t>מנהל מיסוי מקרקעין תל אביב</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F61415" w:rsidP="00DD6306">
            <w:pPr>
              <w:pStyle w:val="BodyRuller"/>
              <w:rPr>
                <w:rFonts w:ascii="David" w:hAnsi="David"/>
              </w:rPr>
            </w:pPr>
            <w:r>
              <w:rPr>
                <w:rFonts w:ascii="David" w:hAnsi="David"/>
                <w:rtl/>
              </w:rPr>
              <w:t>המשיבים:</w:t>
            </w:r>
          </w:p>
        </w:tc>
        <w:tc>
          <w:tcPr>
            <w:tcW w:w="5239" w:type="dxa"/>
          </w:tcPr>
          <w:p w:rsidR="0083345F" w:rsidRDefault="00F61415" w:rsidP="00417DFA">
            <w:pPr>
              <w:pStyle w:val="BodyRuller"/>
            </w:pPr>
            <w:r>
              <w:rPr>
                <w:rtl/>
              </w:rPr>
              <w:t>1. נירה</w:t>
            </w:r>
            <w:r w:rsidR="00417DFA">
              <w:rPr>
                <w:rtl/>
              </w:rPr>
              <w:t xml:space="preserve"> מעין</w:t>
            </w:r>
          </w:p>
        </w:tc>
      </w:tr>
      <w:tr w:rsidR="00F61415" w:rsidTr="00DD6306">
        <w:trPr>
          <w:trHeight w:val="287"/>
        </w:trPr>
        <w:tc>
          <w:tcPr>
            <w:tcW w:w="3261" w:type="dxa"/>
          </w:tcPr>
          <w:p w:rsidR="00F61415" w:rsidRDefault="00F61415" w:rsidP="00DD6306">
            <w:pPr>
              <w:pStyle w:val="BodyRuller"/>
              <w:rPr>
                <w:rFonts w:ascii="David" w:hAnsi="David"/>
                <w:rtl/>
              </w:rPr>
            </w:pPr>
          </w:p>
        </w:tc>
        <w:tc>
          <w:tcPr>
            <w:tcW w:w="5239" w:type="dxa"/>
          </w:tcPr>
          <w:p w:rsidR="00F61415" w:rsidRDefault="00F61415" w:rsidP="00DD6306">
            <w:pPr>
              <w:pStyle w:val="BodyRuller"/>
              <w:rPr>
                <w:rtl/>
              </w:rPr>
            </w:pPr>
            <w:r>
              <w:rPr>
                <w:rtl/>
              </w:rPr>
              <w:t>2. שלמה אליעזר נחמה</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F61415" w:rsidP="00C83ADB">
            <w:pPr>
              <w:pStyle w:val="BodyRuller"/>
              <w:jc w:val="both"/>
              <w:rPr>
                <w:sz w:val="24"/>
                <w:szCs w:val="24"/>
              </w:rPr>
            </w:pPr>
            <w:r>
              <w:rPr>
                <w:sz w:val="24"/>
                <w:szCs w:val="24"/>
                <w:rtl/>
              </w:rPr>
              <w:t>ערעור על פסק דינ</w:t>
            </w:r>
            <w:r w:rsidR="00506BDB">
              <w:rPr>
                <w:rFonts w:hint="cs"/>
                <w:sz w:val="24"/>
                <w:szCs w:val="24"/>
                <w:rtl/>
              </w:rPr>
              <w:t>ה</w:t>
            </w:r>
            <w:r>
              <w:rPr>
                <w:sz w:val="24"/>
                <w:szCs w:val="24"/>
                <w:rtl/>
              </w:rPr>
              <w:t xml:space="preserve"> של </w:t>
            </w:r>
            <w:r w:rsidR="00506BDB">
              <w:rPr>
                <w:rFonts w:hint="cs"/>
                <w:sz w:val="24"/>
                <w:szCs w:val="24"/>
                <w:rtl/>
              </w:rPr>
              <w:t>ועדת הערר לפי חוק מיסוי מקרקעין (שבח ורכישה), התשכ"ג-1963 בשבתה בב</w:t>
            </w:r>
            <w:r>
              <w:rPr>
                <w:sz w:val="24"/>
                <w:szCs w:val="24"/>
                <w:rtl/>
              </w:rPr>
              <w:t xml:space="preserve">ית המשפט המחוזי תל אביב-יפו מיום 19.07.2020 </w:t>
            </w:r>
            <w:proofErr w:type="spellStart"/>
            <w:r>
              <w:rPr>
                <w:sz w:val="24"/>
                <w:szCs w:val="24"/>
                <w:rtl/>
              </w:rPr>
              <w:t>בו</w:t>
            </w:r>
            <w:r w:rsidR="00506BDB">
              <w:rPr>
                <w:rFonts w:hint="cs"/>
                <w:sz w:val="24"/>
                <w:szCs w:val="24"/>
                <w:rtl/>
              </w:rPr>
              <w:t>"</w:t>
            </w:r>
            <w:r>
              <w:rPr>
                <w:sz w:val="24"/>
                <w:szCs w:val="24"/>
                <w:rtl/>
              </w:rPr>
              <w:t>ע</w:t>
            </w:r>
            <w:proofErr w:type="spellEnd"/>
            <w:r w:rsidR="00506BDB">
              <w:rPr>
                <w:rFonts w:hint="cs"/>
                <w:sz w:val="24"/>
                <w:szCs w:val="24"/>
                <w:rtl/>
              </w:rPr>
              <w:t xml:space="preserve"> 28079-10-15 שניתן על ידי כבוד השופט ה' </w:t>
            </w:r>
            <w:proofErr w:type="spellStart"/>
            <w:r w:rsidR="00506BDB">
              <w:rPr>
                <w:rFonts w:hint="cs"/>
                <w:sz w:val="24"/>
                <w:szCs w:val="24"/>
                <w:rtl/>
              </w:rPr>
              <w:t>קירש</w:t>
            </w:r>
            <w:proofErr w:type="spellEnd"/>
            <w:r w:rsidR="006C0446">
              <w:rPr>
                <w:rFonts w:hint="cs"/>
                <w:sz w:val="24"/>
                <w:szCs w:val="24"/>
                <w:rtl/>
              </w:rPr>
              <w:t xml:space="preserve"> (יו"ר)</w:t>
            </w:r>
            <w:r w:rsidR="00506BDB">
              <w:rPr>
                <w:rFonts w:hint="cs"/>
                <w:sz w:val="24"/>
                <w:szCs w:val="24"/>
                <w:rtl/>
              </w:rPr>
              <w:t>, רו"ח צ' פרידמן ועו"ד ד' מרגלית</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F61415">
            <w:pPr>
              <w:pStyle w:val="BodyRuller"/>
              <w:rPr>
                <w:rtl/>
              </w:rPr>
            </w:pPr>
            <w:r>
              <w:rPr>
                <w:sz w:val="24"/>
                <w:szCs w:val="24"/>
                <w:rtl/>
              </w:rPr>
              <w:t xml:space="preserve">ד' בחשון </w:t>
            </w:r>
            <w:proofErr w:type="spellStart"/>
            <w:r>
              <w:rPr>
                <w:sz w:val="24"/>
                <w:szCs w:val="24"/>
                <w:rtl/>
              </w:rPr>
              <w:t>התשפ"ב</w:t>
            </w:r>
            <w:proofErr w:type="spellEnd"/>
            <w:r w:rsidR="008C2F11">
              <w:t xml:space="preserve">       </w:t>
            </w:r>
          </w:p>
        </w:tc>
        <w:tc>
          <w:tcPr>
            <w:tcW w:w="2694" w:type="dxa"/>
            <w:tcBorders>
              <w:top w:val="nil"/>
              <w:left w:val="nil"/>
              <w:bottom w:val="nil"/>
              <w:right w:val="nil"/>
            </w:tcBorders>
          </w:tcPr>
          <w:p w:rsidR="008C2F11" w:rsidRDefault="00F61415">
            <w:pPr>
              <w:pStyle w:val="BodyRuller"/>
              <w:rPr>
                <w:sz w:val="24"/>
                <w:szCs w:val="24"/>
                <w:rtl/>
              </w:rPr>
            </w:pPr>
            <w:r>
              <w:t>(10.10.2021)</w:t>
            </w:r>
            <w:r w:rsidR="00200D6B">
              <w:t xml:space="preserve"> </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5151"/>
      </w:tblGrid>
      <w:tr w:rsidR="00036227" w:rsidTr="00D00B1D">
        <w:tc>
          <w:tcPr>
            <w:tcW w:w="3257" w:type="dxa"/>
            <w:tcBorders>
              <w:top w:val="nil"/>
              <w:left w:val="nil"/>
              <w:bottom w:val="nil"/>
              <w:right w:val="nil"/>
            </w:tcBorders>
          </w:tcPr>
          <w:p w:rsidR="00036227" w:rsidRDefault="00F61415">
            <w:pPr>
              <w:pStyle w:val="BodyRuller"/>
            </w:pPr>
            <w:r>
              <w:rPr>
                <w:rtl/>
              </w:rPr>
              <w:t>בשם המערער:</w:t>
            </w:r>
          </w:p>
        </w:tc>
        <w:tc>
          <w:tcPr>
            <w:tcW w:w="5238" w:type="dxa"/>
            <w:tcBorders>
              <w:top w:val="nil"/>
              <w:left w:val="nil"/>
              <w:bottom w:val="nil"/>
              <w:right w:val="nil"/>
            </w:tcBorders>
          </w:tcPr>
          <w:p w:rsidR="00036227" w:rsidRDefault="00F61415" w:rsidP="00506BDB">
            <w:pPr>
              <w:pStyle w:val="BodyRuller"/>
            </w:pPr>
            <w:r>
              <w:rPr>
                <w:rtl/>
              </w:rPr>
              <w:t xml:space="preserve">עו"ד </w:t>
            </w:r>
            <w:r w:rsidR="00506BDB">
              <w:rPr>
                <w:rFonts w:hint="cs"/>
                <w:rtl/>
              </w:rPr>
              <w:t xml:space="preserve">יורם </w:t>
            </w:r>
            <w:proofErr w:type="spellStart"/>
            <w:r w:rsidR="00506BDB">
              <w:rPr>
                <w:rFonts w:hint="cs"/>
                <w:rtl/>
              </w:rPr>
              <w:t>הירשברג</w:t>
            </w:r>
            <w:proofErr w:type="spellEnd"/>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5147"/>
      </w:tblGrid>
      <w:tr w:rsidR="00036227" w:rsidTr="00506BDB">
        <w:tc>
          <w:tcPr>
            <w:tcW w:w="3216" w:type="dxa"/>
            <w:tcBorders>
              <w:top w:val="nil"/>
              <w:left w:val="nil"/>
              <w:bottom w:val="nil"/>
              <w:right w:val="nil"/>
            </w:tcBorders>
          </w:tcPr>
          <w:p w:rsidR="00036227" w:rsidRDefault="00F61415">
            <w:pPr>
              <w:pStyle w:val="BodyRuller"/>
            </w:pPr>
            <w:r>
              <w:rPr>
                <w:rtl/>
              </w:rPr>
              <w:t>בשם המשיבים:</w:t>
            </w:r>
          </w:p>
        </w:tc>
        <w:tc>
          <w:tcPr>
            <w:tcW w:w="5147" w:type="dxa"/>
            <w:tcBorders>
              <w:top w:val="nil"/>
              <w:left w:val="nil"/>
              <w:bottom w:val="nil"/>
              <w:right w:val="nil"/>
            </w:tcBorders>
          </w:tcPr>
          <w:p w:rsidR="00036227" w:rsidRDefault="00F61415" w:rsidP="00506BDB">
            <w:pPr>
              <w:pStyle w:val="BodyRuller"/>
            </w:pPr>
            <w:r>
              <w:rPr>
                <w:rtl/>
              </w:rPr>
              <w:t xml:space="preserve">עו"ד </w:t>
            </w:r>
            <w:r w:rsidR="00506BDB">
              <w:rPr>
                <w:rtl/>
              </w:rPr>
              <w:t xml:space="preserve">זיו </w:t>
            </w:r>
            <w:r>
              <w:rPr>
                <w:rtl/>
              </w:rPr>
              <w:t>שרון</w:t>
            </w:r>
            <w:r w:rsidR="00506BDB">
              <w:rPr>
                <w:rFonts w:hint="cs"/>
                <w:rtl/>
              </w:rPr>
              <w:t>; עו"ד רם כספי</w:t>
            </w:r>
            <w:r>
              <w:rPr>
                <w:rtl/>
              </w:rPr>
              <w:t xml:space="preserve"> </w:t>
            </w: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F7344E" w:rsidRDefault="00F7344E">
            <w:pPr>
              <w:pStyle w:val="DocumentHead"/>
              <w:rPr>
                <w:rtl/>
              </w:rPr>
            </w:pPr>
            <w:bookmarkStart w:id="1" w:name="secretary"/>
            <w:bookmarkStart w:id="2" w:name="BeginProtocol"/>
            <w:bookmarkEnd w:id="1"/>
            <w:bookmarkEnd w:id="2"/>
          </w:p>
          <w:p w:rsidR="00916FF8" w:rsidRDefault="00F61415">
            <w:pPr>
              <w:pStyle w:val="DocumentHead"/>
            </w:pPr>
            <w:r>
              <w:rPr>
                <w:rtl/>
              </w:rPr>
              <w:t>פסק-דין</w:t>
            </w:r>
          </w:p>
        </w:tc>
      </w:tr>
    </w:tbl>
    <w:p w:rsidR="0065522F" w:rsidRDefault="0065522F">
      <w:pPr>
        <w:pStyle w:val="BODYVERDICT"/>
      </w:pPr>
    </w:p>
    <w:p w:rsidR="00916FF8" w:rsidRPr="00503A3E" w:rsidRDefault="00F61415" w:rsidP="00506BDB">
      <w:pPr>
        <w:pStyle w:val="BODYVERDICT"/>
        <w:rPr>
          <w:rFonts w:cs="Miriam"/>
          <w:sz w:val="24"/>
          <w:szCs w:val="24"/>
          <w:u w:val="single"/>
          <w:rtl/>
        </w:rPr>
      </w:pPr>
      <w:bookmarkStart w:id="3" w:name="Writer_Name"/>
      <w:bookmarkEnd w:id="3"/>
      <w:r>
        <w:rPr>
          <w:rFonts w:cs="Miriam"/>
          <w:sz w:val="24"/>
          <w:szCs w:val="24"/>
          <w:u w:val="single"/>
          <w:rtl/>
        </w:rPr>
        <w:t>המשנה לנשיאה (בדימ</w:t>
      </w:r>
      <w:r w:rsidR="00506BDB">
        <w:rPr>
          <w:rFonts w:cs="Miriam" w:hint="cs"/>
          <w:sz w:val="24"/>
          <w:szCs w:val="24"/>
          <w:u w:val="single"/>
          <w:rtl/>
        </w:rPr>
        <w:t>וס</w:t>
      </w:r>
      <w:r>
        <w:rPr>
          <w:rFonts w:cs="Miriam"/>
          <w:sz w:val="24"/>
          <w:szCs w:val="24"/>
          <w:u w:val="single"/>
          <w:rtl/>
        </w:rPr>
        <w:t>) נ' הנדל:</w:t>
      </w:r>
    </w:p>
    <w:p w:rsidR="000B1478" w:rsidRDefault="000B1478" w:rsidP="00A51FAE">
      <w:pPr>
        <w:pStyle w:val="Ruller41"/>
        <w:rPr>
          <w:rtl/>
        </w:rPr>
      </w:pPr>
      <w:bookmarkStart w:id="4" w:name="Start_Write"/>
      <w:bookmarkEnd w:id="4"/>
    </w:p>
    <w:p w:rsidR="006E1A7E" w:rsidRDefault="006E1A7E" w:rsidP="006E1A7E">
      <w:pPr>
        <w:pStyle w:val="Ruller4"/>
        <w:rPr>
          <w:rtl/>
        </w:rPr>
      </w:pPr>
      <w:r>
        <w:rPr>
          <w:rFonts w:hint="cs"/>
          <w:rtl/>
        </w:rPr>
        <w:t>זוג ביקש למכור "דירת מעטפת" בבניין מגורים בפטור ממס שבח</w:t>
      </w:r>
      <w:r w:rsidRPr="00BB26D5">
        <w:rPr>
          <w:rFonts w:hint="cs"/>
          <w:rtl/>
        </w:rPr>
        <w:t xml:space="preserve"> </w:t>
      </w:r>
      <w:r>
        <w:rPr>
          <w:rFonts w:hint="cs"/>
          <w:rtl/>
        </w:rPr>
        <w:t>ערב כניסתו לתוקף של תיקון חוק מיסוי מקרקעין (</w:t>
      </w:r>
      <w:r w:rsidRPr="0023074A">
        <w:rPr>
          <w:rFonts w:hint="eastAsia"/>
          <w:rtl/>
        </w:rPr>
        <w:t>שבח</w:t>
      </w:r>
      <w:r w:rsidRPr="0023074A">
        <w:rPr>
          <w:rtl/>
        </w:rPr>
        <w:t xml:space="preserve"> </w:t>
      </w:r>
      <w:r w:rsidRPr="0023074A">
        <w:rPr>
          <w:rFonts w:hint="eastAsia"/>
          <w:rtl/>
        </w:rPr>
        <w:t>ורכישה</w:t>
      </w:r>
      <w:r w:rsidRPr="0023074A">
        <w:rPr>
          <w:rtl/>
        </w:rPr>
        <w:t xml:space="preserve">), </w:t>
      </w:r>
      <w:r w:rsidRPr="0023074A">
        <w:rPr>
          <w:rFonts w:hint="eastAsia"/>
          <w:rtl/>
        </w:rPr>
        <w:t>תשכ</w:t>
      </w:r>
      <w:r w:rsidRPr="0023074A">
        <w:rPr>
          <w:rtl/>
        </w:rPr>
        <w:t>"</w:t>
      </w:r>
      <w:r w:rsidRPr="0023074A">
        <w:rPr>
          <w:rFonts w:hint="eastAsia"/>
          <w:rtl/>
        </w:rPr>
        <w:t>ג</w:t>
      </w:r>
      <w:r w:rsidRPr="0023074A">
        <w:rPr>
          <w:rtl/>
        </w:rPr>
        <w:t>-1963</w:t>
      </w:r>
      <w:r>
        <w:rPr>
          <w:rFonts w:hint="cs"/>
          <w:rtl/>
        </w:rPr>
        <w:t xml:space="preserve"> (להלן: </w:t>
      </w:r>
      <w:r w:rsidRPr="0023074A">
        <w:rPr>
          <w:rFonts w:ascii="Century" w:hAnsi="Century" w:cs="Miriam" w:hint="cs"/>
          <w:b/>
          <w:spacing w:val="0"/>
          <w:sz w:val="22"/>
          <w:szCs w:val="24"/>
          <w:rtl/>
        </w:rPr>
        <w:t xml:space="preserve">חוק מיסוי מקרקעין </w:t>
      </w:r>
      <w:r>
        <w:rPr>
          <w:rFonts w:hint="cs"/>
          <w:rtl/>
        </w:rPr>
        <w:t xml:space="preserve">או </w:t>
      </w:r>
      <w:r w:rsidRPr="0023074A">
        <w:rPr>
          <w:rFonts w:ascii="Century" w:hAnsi="Century" w:cs="Miriam" w:hint="cs"/>
          <w:b/>
          <w:spacing w:val="0"/>
          <w:sz w:val="22"/>
          <w:szCs w:val="24"/>
          <w:rtl/>
        </w:rPr>
        <w:t>החוק</w:t>
      </w:r>
      <w:r>
        <w:rPr>
          <w:rFonts w:hint="cs"/>
          <w:rtl/>
        </w:rPr>
        <w:t xml:space="preserve">). הזוג שיפץ את הדירה, בידיעה כי הרוכש אינו מעוניין בכך, ומתוך הנחה כי הרוכש יהרוס את השיפוץ ימים ספורים לאחר שיבוצע, כפי שאכן קרה. האם זכאי הזוג </w:t>
      </w:r>
      <w:proofErr w:type="spellStart"/>
      <w:r>
        <w:rPr>
          <w:rFonts w:hint="cs"/>
          <w:rtl/>
        </w:rPr>
        <w:t>להנות</w:t>
      </w:r>
      <w:proofErr w:type="spellEnd"/>
      <w:r>
        <w:rPr>
          <w:rFonts w:hint="cs"/>
          <w:rtl/>
        </w:rPr>
        <w:t xml:space="preserve"> מפטור ממס שבח במכירת דירה זו? זו השאלה שעליה נסוב הערעור שלפנינו. מנהל מיסוי מקרקעין השיב לשאלה זו בשלילה. החלטתו נהפכה על-ידי ועדת </w:t>
      </w:r>
      <w:r>
        <w:rPr>
          <w:rFonts w:hint="cs"/>
          <w:rtl/>
        </w:rPr>
        <w:lastRenderedPageBreak/>
        <w:t>הערר לפי חוק מיסוי מקרקעין שליד בית המשפט המחוזי בתל אביב-יפו (</w:t>
      </w:r>
      <w:proofErr w:type="spellStart"/>
      <w:r>
        <w:rPr>
          <w:rFonts w:hint="cs"/>
          <w:rtl/>
        </w:rPr>
        <w:t>ו"ע</w:t>
      </w:r>
      <w:proofErr w:type="spellEnd"/>
      <w:r>
        <w:rPr>
          <w:rFonts w:hint="cs"/>
          <w:rtl/>
        </w:rPr>
        <w:t xml:space="preserve"> 28079-10-15, יו"ר כב' השופט </w:t>
      </w:r>
      <w:r w:rsidRPr="00F955E6">
        <w:rPr>
          <w:rFonts w:ascii="Century" w:hAnsi="Century" w:cs="Miriam" w:hint="cs"/>
          <w:b/>
          <w:spacing w:val="0"/>
          <w:sz w:val="22"/>
          <w:szCs w:val="24"/>
          <w:rtl/>
        </w:rPr>
        <w:t xml:space="preserve">ה' </w:t>
      </w:r>
      <w:proofErr w:type="spellStart"/>
      <w:r w:rsidRPr="00F955E6">
        <w:rPr>
          <w:rFonts w:ascii="Century" w:hAnsi="Century" w:cs="Miriam" w:hint="cs"/>
          <w:b/>
          <w:spacing w:val="0"/>
          <w:sz w:val="22"/>
          <w:szCs w:val="24"/>
          <w:rtl/>
        </w:rPr>
        <w:t>קירש</w:t>
      </w:r>
      <w:proofErr w:type="spellEnd"/>
      <w:r>
        <w:rPr>
          <w:rFonts w:hint="cs"/>
          <w:rtl/>
        </w:rPr>
        <w:t xml:space="preserve">, וחברי הוועדה </w:t>
      </w:r>
      <w:r w:rsidRPr="00F955E6">
        <w:rPr>
          <w:rFonts w:ascii="Century" w:hAnsi="Century" w:cs="Miriam" w:hint="cs"/>
          <w:b/>
          <w:spacing w:val="0"/>
          <w:sz w:val="22"/>
          <w:szCs w:val="24"/>
          <w:rtl/>
        </w:rPr>
        <w:t>צ' פרידמן</w:t>
      </w:r>
      <w:r w:rsidRPr="00F955E6">
        <w:rPr>
          <w:rFonts w:hint="cs"/>
          <w:rtl/>
        </w:rPr>
        <w:t xml:space="preserve"> </w:t>
      </w:r>
      <w:r>
        <w:rPr>
          <w:rFonts w:hint="cs"/>
          <w:rtl/>
        </w:rPr>
        <w:t>(רו"ח) ו</w:t>
      </w:r>
      <w:r w:rsidRPr="00F955E6">
        <w:rPr>
          <w:rFonts w:ascii="Century" w:hAnsi="Century" w:cs="Miriam" w:hint="cs"/>
          <w:b/>
          <w:spacing w:val="0"/>
          <w:sz w:val="22"/>
          <w:szCs w:val="24"/>
          <w:rtl/>
        </w:rPr>
        <w:t>ד' מרגליות</w:t>
      </w:r>
      <w:r>
        <w:rPr>
          <w:rFonts w:hint="cs"/>
          <w:rtl/>
        </w:rPr>
        <w:t xml:space="preserve"> (עו"ד ושמאי מקרקעין)). על פסק דינה של ועדת הערר הוגש ערעור זה מטעם המדינה, המבקשת להשיב על כנה את החלטת מנהל מיסוי מקרקעין כי הזוג אינו זכאי </w:t>
      </w:r>
      <w:proofErr w:type="spellStart"/>
      <w:r>
        <w:rPr>
          <w:rFonts w:hint="cs"/>
          <w:rtl/>
        </w:rPr>
        <w:t>להנות</w:t>
      </w:r>
      <w:proofErr w:type="spellEnd"/>
      <w:r>
        <w:rPr>
          <w:rFonts w:hint="cs"/>
          <w:rtl/>
        </w:rPr>
        <w:t xml:space="preserve"> מפטור ממס שבח.</w:t>
      </w:r>
    </w:p>
    <w:p w:rsidR="006E1A7E" w:rsidRDefault="006E1A7E" w:rsidP="006E1A7E">
      <w:pPr>
        <w:pStyle w:val="Ruller41"/>
        <w:rPr>
          <w:rtl/>
        </w:rPr>
      </w:pPr>
    </w:p>
    <w:p w:rsidR="006E1A7E" w:rsidRPr="00B3658A" w:rsidRDefault="006E1A7E" w:rsidP="006E1A7E">
      <w:pPr>
        <w:pStyle w:val="Ruller41"/>
        <w:rPr>
          <w:rFonts w:ascii="Century" w:hAnsi="Century" w:cs="Miriam"/>
          <w:b/>
          <w:spacing w:val="0"/>
          <w:szCs w:val="24"/>
          <w:rtl/>
        </w:rPr>
      </w:pPr>
      <w:r w:rsidRPr="00B3658A">
        <w:rPr>
          <w:rFonts w:ascii="Century" w:hAnsi="Century" w:cs="Miriam" w:hint="cs"/>
          <w:b/>
          <w:spacing w:val="0"/>
          <w:szCs w:val="24"/>
          <w:rtl/>
        </w:rPr>
        <w:t>רקע עובדתי</w:t>
      </w:r>
    </w:p>
    <w:p w:rsidR="006E1A7E" w:rsidRDefault="006E1A7E" w:rsidP="006E1A7E">
      <w:pPr>
        <w:pStyle w:val="Ruller41"/>
      </w:pPr>
    </w:p>
    <w:p w:rsidR="006E1A7E" w:rsidRDefault="006E1A7E" w:rsidP="006E1A7E">
      <w:pPr>
        <w:pStyle w:val="Ruller4"/>
      </w:pPr>
      <w:r>
        <w:rPr>
          <w:rFonts w:hint="cs"/>
          <w:rtl/>
        </w:rPr>
        <w:t>בחודש מאי 2007 התקשרו המשיבים, בני זוג, עם קבלן בהסכם לרכישת שתי דירות בקומות 15 ו-16 של בניין ברחוב רוטשילד 1 בתל אביב, אשר היו בבנייה באותה עת.</w:t>
      </w:r>
      <w:r w:rsidRPr="0016051F">
        <w:rPr>
          <w:rtl/>
        </w:rPr>
        <w:t xml:space="preserve"> </w:t>
      </w:r>
      <w:r w:rsidRPr="0016051F">
        <w:rPr>
          <w:rFonts w:hint="eastAsia"/>
          <w:rtl/>
        </w:rPr>
        <w:t>במסגרת</w:t>
      </w:r>
      <w:r w:rsidRPr="0016051F">
        <w:rPr>
          <w:rtl/>
        </w:rPr>
        <w:t xml:space="preserve"> </w:t>
      </w:r>
      <w:r w:rsidRPr="0016051F">
        <w:rPr>
          <w:rFonts w:hint="eastAsia"/>
          <w:rtl/>
        </w:rPr>
        <w:t>הסכם</w:t>
      </w:r>
      <w:r w:rsidRPr="0016051F">
        <w:rPr>
          <w:rtl/>
        </w:rPr>
        <w:t xml:space="preserve"> </w:t>
      </w:r>
      <w:r w:rsidRPr="0016051F">
        <w:rPr>
          <w:rFonts w:hint="eastAsia"/>
          <w:rtl/>
        </w:rPr>
        <w:t>הרכישה</w:t>
      </w:r>
      <w:r w:rsidRPr="0016051F">
        <w:rPr>
          <w:rtl/>
        </w:rPr>
        <w:t xml:space="preserve"> </w:t>
      </w:r>
      <w:r>
        <w:rPr>
          <w:rFonts w:hint="cs"/>
          <w:rtl/>
        </w:rPr>
        <w:t>נקבע</w:t>
      </w:r>
      <w:r w:rsidRPr="0016051F">
        <w:rPr>
          <w:rtl/>
        </w:rPr>
        <w:t xml:space="preserve"> </w:t>
      </w:r>
      <w:r w:rsidRPr="0016051F">
        <w:rPr>
          <w:rFonts w:hint="eastAsia"/>
          <w:rtl/>
        </w:rPr>
        <w:t>כי</w:t>
      </w:r>
      <w:r w:rsidRPr="0016051F">
        <w:rPr>
          <w:rtl/>
        </w:rPr>
        <w:t xml:space="preserve"> </w:t>
      </w:r>
      <w:r>
        <w:rPr>
          <w:rFonts w:hint="cs"/>
          <w:rtl/>
        </w:rPr>
        <w:t>המשיבים</w:t>
      </w:r>
      <w:r w:rsidRPr="0016051F">
        <w:rPr>
          <w:rtl/>
        </w:rPr>
        <w:t xml:space="preserve"> </w:t>
      </w:r>
      <w:r w:rsidRPr="0016051F">
        <w:rPr>
          <w:rFonts w:hint="eastAsia"/>
          <w:rtl/>
        </w:rPr>
        <w:t>יהיו</w:t>
      </w:r>
      <w:r w:rsidRPr="0016051F">
        <w:rPr>
          <w:rtl/>
        </w:rPr>
        <w:t xml:space="preserve"> </w:t>
      </w:r>
      <w:r w:rsidRPr="0016051F">
        <w:rPr>
          <w:rFonts w:hint="eastAsia"/>
          <w:rtl/>
        </w:rPr>
        <w:t>רשאים</w:t>
      </w:r>
      <w:r w:rsidRPr="0016051F">
        <w:rPr>
          <w:rtl/>
        </w:rPr>
        <w:t xml:space="preserve"> </w:t>
      </w:r>
      <w:r w:rsidRPr="0016051F">
        <w:rPr>
          <w:rFonts w:hint="eastAsia"/>
          <w:rtl/>
        </w:rPr>
        <w:t>לאחד</w:t>
      </w:r>
      <w:r w:rsidRPr="0016051F">
        <w:rPr>
          <w:rtl/>
        </w:rPr>
        <w:t xml:space="preserve"> </w:t>
      </w:r>
      <w:r w:rsidRPr="0016051F">
        <w:rPr>
          <w:rFonts w:hint="eastAsia"/>
          <w:rtl/>
        </w:rPr>
        <w:t>את</w:t>
      </w:r>
      <w:r w:rsidRPr="0016051F">
        <w:rPr>
          <w:rtl/>
        </w:rPr>
        <w:t xml:space="preserve"> </w:t>
      </w:r>
      <w:r w:rsidRPr="0016051F">
        <w:rPr>
          <w:rFonts w:hint="eastAsia"/>
          <w:rtl/>
        </w:rPr>
        <w:t>הדירות</w:t>
      </w:r>
      <w:r>
        <w:rPr>
          <w:rFonts w:hint="cs"/>
          <w:rtl/>
        </w:rPr>
        <w:t>, והם החליטו לממש זכות זו וכן לרכוש שטחים נוספים בבניין שיתווספו לדירה המאוחדת.</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בחודש אוגוסט 2010 ערכו המשיבים הסכם נוסף עם הקבלן שבמסגרתו הופטר הקבלן ממרבית חיוביו להשלים את עבודות הבנייה בדירה, תוך שהממכר שונה מדירת מגורים ל"דירה במצב מעטפת", קרי, דירה הנעדרת כלים סניטריים וברזים, ריצוף, דלתות פנים וכיוצא באלו. תמורת שינוי זה קיבלו המשיבים מהקבלן זיכוי של 3.2 מיליון ש"ח. המשיבים התחייבו בהסכם זה להשלים את עבודות הפנים בנכס בתוך 15 חודשים, דהיינו עד לחודש נובמבר 2011. בעקבות ההסכם נקבע על-ידי מנהל מיסוי מקרקעין תל-אביב, הוא המערער בתיק זה, כי הנכס שנרכש על-ידי המשיבים אינו מהווה דירת מגורים לצרכי קביעת מדרגות מס הרכישה. המשיבים לא השיגו על קביעה זו.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בחודש יוני 2010 ניתן לבניין "טופס 4" </w:t>
      </w:r>
      <w:r>
        <w:rPr>
          <w:rtl/>
        </w:rPr>
        <w:t>–</w:t>
      </w:r>
      <w:r>
        <w:rPr>
          <w:rFonts w:hint="cs"/>
          <w:rtl/>
        </w:rPr>
        <w:t xml:space="preserve"> אישור הרשות המקומית כי המבנה ראוי למגורים וניתן לחברו לתשתיות כמו חשמל, מים וטלפון. ואולם, דירת המשיבים נותרה על כנה במצבה כדירת מעטפת לא-מאוכלסת, והם לא השלימו את עבודות הפנים בה. זאת, בניגוד להתחייבותם כלפי הקבלן, שאף שלח להם בחודש מאי 2012 מכתב התראה שבו דרש מהם לסיים את העבודות בהקדם האפשרי. בשנת 2013 ניתן היתר לפיצול הדירה מחדש לשתי יחידות נפרדות (בשתי קומות שונות, קומה 15 וקומה 16).</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בשלהי שנת 2013 החלו המשיבים במגעים למכירת הדירה שבקומה 16 (להלן: </w:t>
      </w:r>
      <w:r w:rsidRPr="00BE3B21">
        <w:rPr>
          <w:rFonts w:ascii="Century" w:hAnsi="Century" w:cs="Miriam" w:hint="cs"/>
          <w:b/>
          <w:spacing w:val="0"/>
          <w:szCs w:val="24"/>
          <w:rtl/>
        </w:rPr>
        <w:t>הדירה</w:t>
      </w:r>
      <w:r>
        <w:rPr>
          <w:rFonts w:hint="cs"/>
          <w:rtl/>
        </w:rPr>
        <w:t xml:space="preserve">), במטרה למכור אותה לפני תום שנת 2013, בטרם ייכנס לתוקף תיקון 76 לחוק מיסוי מקרקעין, אשר צמצם את העילות לקבל פטור ממס שבח במכירת דירת מגורים. במסגרת המגעים של המשיבים עם מר מארק </w:t>
      </w:r>
      <w:proofErr w:type="spellStart"/>
      <w:r>
        <w:rPr>
          <w:rFonts w:hint="cs"/>
          <w:rtl/>
        </w:rPr>
        <w:t>שיינברג</w:t>
      </w:r>
      <w:proofErr w:type="spellEnd"/>
      <w:r>
        <w:rPr>
          <w:rFonts w:hint="cs"/>
          <w:rtl/>
        </w:rPr>
        <w:t xml:space="preserve"> אשר רכש לבסוף את הדירה (להלן: </w:t>
      </w:r>
      <w:r w:rsidRPr="006C4CFB">
        <w:rPr>
          <w:rFonts w:ascii="Century" w:hAnsi="Century" w:cs="Miriam" w:hint="cs"/>
          <w:b/>
          <w:spacing w:val="0"/>
          <w:szCs w:val="24"/>
          <w:rtl/>
        </w:rPr>
        <w:t>הרוכש</w:t>
      </w:r>
      <w:r>
        <w:rPr>
          <w:rFonts w:hint="cs"/>
          <w:rtl/>
        </w:rPr>
        <w:t xml:space="preserve">), אשר החלו והתקדמו בחודש נובמבר 2013, הם הבהירו לו כי הדירה, שהייתה </w:t>
      </w:r>
      <w:r>
        <w:rPr>
          <w:rFonts w:hint="cs"/>
          <w:rtl/>
        </w:rPr>
        <w:lastRenderedPageBreak/>
        <w:t>כאמור במצב מעטפת, תימכר כדירת מגורים לאחר שיפוץ. זאת לצרכי זכאות לפטור ממס שבח, על-אף שהיה מוסכם וידוע כי הרוכש נכון לרכוש את הדירה כדירת מעטפת וכך ראה אותה, והמשיבים הניחו כי הרוכש יהרוס את השיפוץ. ביום 3.</w:t>
      </w:r>
      <w:r w:rsidRPr="00F45EF6">
        <w:rPr>
          <w:rtl/>
        </w:rPr>
        <w:t>12</w:t>
      </w:r>
      <w:r>
        <w:rPr>
          <w:rFonts w:hint="cs"/>
          <w:rtl/>
        </w:rPr>
        <w:t xml:space="preserve">.2013, לאחר שנמצא הרוכש כאמור, התקשר המשיב 2 עם קבלן שיפוצים בהסכם לביצוע עבודות שיפוץ בדירה. הותקנו בדירה אסלות, אמבטיות, ברזים, כיורים, דלתות, ריצוף, מטבח וכיוצא באלו. עבודות השיפוץ הושלמו ביום 23.12.2013. </w:t>
      </w:r>
    </w:p>
    <w:p w:rsidR="006E1A7E" w:rsidRDefault="006E1A7E" w:rsidP="006E1A7E">
      <w:pPr>
        <w:pStyle w:val="Ruller41"/>
        <w:rPr>
          <w:rtl/>
        </w:rPr>
      </w:pPr>
    </w:p>
    <w:p w:rsidR="006E1A7E" w:rsidRDefault="006E1A7E" w:rsidP="006E1A7E">
      <w:pPr>
        <w:pStyle w:val="Ruller41"/>
        <w:rPr>
          <w:rtl/>
        </w:rPr>
      </w:pPr>
      <w:r>
        <w:rPr>
          <w:rtl/>
        </w:rPr>
        <w:tab/>
      </w:r>
      <w:r>
        <w:rPr>
          <w:rFonts w:hint="cs"/>
          <w:rtl/>
        </w:rPr>
        <w:t>ביום 25.12.2013 נחתם הסכם למכירת הדירה בסכום של 45 מיליון ש"ח עם הרוכש. כאמור, הרוכש לא התעניין בטיב השיפוץ והיקפו, והוא החל בהריסתו סמוך לאחר רכישת הדירה. המשיבים והרוכש הגישו דיווח משותף לרשות המיסים, שבו הצהירו על מכירה ורכישה של דירת מגורים. הרוכש שילם מס רכישה בהתאם למדרגות מס הרכישה לדירת מגורים. המערער דחה דיווח זה, וקבע כי המשיבים מחויבים בתשלום מס שבח בגין המכירה. השגתם של המשיבים על החלטתו נדחתה, והם הגישו ערר על החלטת ההשגה לוועדת הערר לפי החוק.</w:t>
      </w:r>
    </w:p>
    <w:p w:rsidR="006E1A7E" w:rsidRPr="001E6E5E" w:rsidRDefault="006E1A7E" w:rsidP="006E1A7E">
      <w:pPr>
        <w:pStyle w:val="Ruller4"/>
        <w:numPr>
          <w:ilvl w:val="0"/>
          <w:numId w:val="0"/>
        </w:numPr>
        <w:rPr>
          <w:rtl/>
        </w:rPr>
      </w:pPr>
    </w:p>
    <w:p w:rsidR="006E1A7E" w:rsidRPr="009110BC" w:rsidRDefault="006E1A7E" w:rsidP="006E1A7E">
      <w:pPr>
        <w:pStyle w:val="Ruller4"/>
        <w:numPr>
          <w:ilvl w:val="0"/>
          <w:numId w:val="0"/>
        </w:numPr>
        <w:rPr>
          <w:rFonts w:ascii="Century" w:hAnsi="Century" w:cs="Miriam"/>
          <w:b/>
          <w:spacing w:val="0"/>
          <w:sz w:val="22"/>
          <w:szCs w:val="24"/>
          <w:rtl/>
        </w:rPr>
      </w:pPr>
      <w:r w:rsidRPr="009110BC">
        <w:rPr>
          <w:rFonts w:ascii="Century" w:hAnsi="Century" w:cs="Miriam" w:hint="cs"/>
          <w:b/>
          <w:spacing w:val="0"/>
          <w:sz w:val="22"/>
          <w:szCs w:val="24"/>
          <w:rtl/>
        </w:rPr>
        <w:t>פסק הדין של ועדת הערר</w:t>
      </w:r>
    </w:p>
    <w:p w:rsidR="006E1A7E" w:rsidRDefault="006E1A7E" w:rsidP="006E1A7E">
      <w:pPr>
        <w:pStyle w:val="Ruller41"/>
        <w:rPr>
          <w:rtl/>
        </w:rPr>
      </w:pPr>
    </w:p>
    <w:p w:rsidR="006E1A7E" w:rsidRDefault="006E1A7E" w:rsidP="006E1A7E">
      <w:pPr>
        <w:pStyle w:val="Ruller4"/>
      </w:pPr>
      <w:r>
        <w:rPr>
          <w:rFonts w:hint="cs"/>
          <w:rtl/>
        </w:rPr>
        <w:t xml:space="preserve">ועדת הערר קיבלה את ערר המשיבים, מהטעמים ובאופן שיפורטו להלן. ראשית, הוועדה קבעה פה אחד כי במועד המכירה </w:t>
      </w:r>
      <w:r>
        <w:rPr>
          <w:rtl/>
        </w:rPr>
        <w:t>–</w:t>
      </w:r>
      <w:r>
        <w:rPr>
          <w:rFonts w:hint="cs"/>
          <w:rtl/>
        </w:rPr>
        <w:t xml:space="preserve"> הוא המועד הקובע לעניין זה </w:t>
      </w:r>
      <w:r>
        <w:rPr>
          <w:rtl/>
        </w:rPr>
        <w:t>–</w:t>
      </w:r>
      <w:r>
        <w:rPr>
          <w:rFonts w:hint="cs"/>
          <w:rtl/>
        </w:rPr>
        <w:t xml:space="preserve"> הדירה היוותה "דירת מגורים" בהגדרתה בחוק שהיא דירה ה"מיועדת למגורים לפי טיבה". חברי הוועדה הדגישו כי לאחר השיפוץ הדירה כללה את כל האביזרים הדרושים למגורים; כי המבחן הקובע לעניין זה הוא מבחן פיזי-אובייקטיבי שאינו מושפע מכוונת הצדדים להסכם ואינו תלוי ב"יוקרתו" או טיבו של השיפוץ; וכי הנכס הנמכר לפי החוזה כלל את המחוברים, קרי, את האביזרים שהותקנו בשיפוץ. חבר הוועדה רו"ח </w:t>
      </w:r>
      <w:r w:rsidRPr="00D712AE">
        <w:rPr>
          <w:rFonts w:ascii="Century" w:hAnsi="Century" w:cs="Miriam" w:hint="cs"/>
          <w:b/>
          <w:spacing w:val="0"/>
          <w:sz w:val="22"/>
          <w:szCs w:val="24"/>
          <w:rtl/>
        </w:rPr>
        <w:t>צ' פרידמן</w:t>
      </w:r>
      <w:r w:rsidRPr="00D712AE">
        <w:rPr>
          <w:rFonts w:hint="cs"/>
          <w:rtl/>
        </w:rPr>
        <w:t xml:space="preserve"> </w:t>
      </w:r>
      <w:r>
        <w:rPr>
          <w:rFonts w:hint="cs"/>
          <w:rtl/>
        </w:rPr>
        <w:t xml:space="preserve">קבע בדעת יחיד, בבחינת למעלה מן הצורך, כי דירת המעטפת הייתה דירת מגורים כהגדרתה בחוק עוד לפני השיפוץ, אולם דעת הרוב (מפי יו"ר הוועדה כב' השופט </w:t>
      </w:r>
      <w:r w:rsidRPr="00F955E6">
        <w:rPr>
          <w:rFonts w:ascii="Century" w:hAnsi="Century" w:cs="Miriam" w:hint="cs"/>
          <w:b/>
          <w:spacing w:val="0"/>
          <w:sz w:val="22"/>
          <w:szCs w:val="24"/>
          <w:rtl/>
        </w:rPr>
        <w:t xml:space="preserve">ה' </w:t>
      </w:r>
      <w:proofErr w:type="spellStart"/>
      <w:r w:rsidRPr="00F955E6">
        <w:rPr>
          <w:rFonts w:ascii="Century" w:hAnsi="Century" w:cs="Miriam" w:hint="cs"/>
          <w:b/>
          <w:spacing w:val="0"/>
          <w:sz w:val="22"/>
          <w:szCs w:val="24"/>
          <w:rtl/>
        </w:rPr>
        <w:t>קירש</w:t>
      </w:r>
      <w:proofErr w:type="spellEnd"/>
      <w:r>
        <w:rPr>
          <w:rFonts w:hint="cs"/>
          <w:rtl/>
        </w:rPr>
        <w:t xml:space="preserve"> ובהסכמת חבר הוועדה עו"ד ושמאי מקרקעין </w:t>
      </w:r>
      <w:r w:rsidRPr="00F955E6">
        <w:rPr>
          <w:rFonts w:ascii="Century" w:hAnsi="Century" w:cs="Miriam" w:hint="cs"/>
          <w:b/>
          <w:spacing w:val="0"/>
          <w:sz w:val="22"/>
          <w:szCs w:val="24"/>
          <w:rtl/>
        </w:rPr>
        <w:t>ד' מרגליות</w:t>
      </w:r>
      <w:r>
        <w:rPr>
          <w:rFonts w:hint="cs"/>
          <w:rtl/>
        </w:rPr>
        <w:t>)</w:t>
      </w:r>
      <w:r w:rsidDel="00C70F8A">
        <w:rPr>
          <w:rFonts w:hint="cs"/>
          <w:rtl/>
        </w:rPr>
        <w:t xml:space="preserve"> </w:t>
      </w:r>
      <w:r>
        <w:rPr>
          <w:rFonts w:hint="cs"/>
          <w:rtl/>
        </w:rPr>
        <w:t>הסתייגה מקביעה זו. בהמשך, קבעה הוועדה פה אחד כי מדובר בדירת מגורים "מזכה" לפי הגדרתה בחוק, כך שהמשיבים זכאים לפטור ממס בגינה.</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מרכז הכובד של דעת הרוב בפסק הדין היה בשאלה האם, בהנחה שמתקיימים כל התנאים לקבלת פטור ממס במכירת הדירה, רשאי המערער להתעלם מעבודות השיפוץ שבוצעו בדירה ולמסות אותה כדירת מעטפת. זאת, מהטעם שהיא מהווה "עסקה מלאכותית" או עסקה ש</w:t>
      </w:r>
      <w:r w:rsidRPr="00107F09">
        <w:rPr>
          <w:rFonts w:hint="eastAsia"/>
          <w:rtl/>
        </w:rPr>
        <w:t>אחת</w:t>
      </w:r>
      <w:r w:rsidRPr="00107F09">
        <w:rPr>
          <w:rtl/>
        </w:rPr>
        <w:t xml:space="preserve"> </w:t>
      </w:r>
      <w:r w:rsidRPr="00107F09">
        <w:rPr>
          <w:rFonts w:hint="eastAsia"/>
          <w:rtl/>
        </w:rPr>
        <w:t>ממטרותיה</w:t>
      </w:r>
      <w:r w:rsidRPr="00107F09">
        <w:rPr>
          <w:rtl/>
        </w:rPr>
        <w:t xml:space="preserve"> </w:t>
      </w:r>
      <w:r w:rsidRPr="00107F09">
        <w:rPr>
          <w:rFonts w:hint="eastAsia"/>
          <w:rtl/>
        </w:rPr>
        <w:t>העיקריות</w:t>
      </w:r>
      <w:r>
        <w:rPr>
          <w:rFonts w:hint="cs"/>
          <w:rtl/>
        </w:rPr>
        <w:t xml:space="preserve"> היא</w:t>
      </w:r>
      <w:r w:rsidRPr="00107F09">
        <w:rPr>
          <w:rFonts w:hint="cs"/>
          <w:rtl/>
        </w:rPr>
        <w:t xml:space="preserve"> </w:t>
      </w:r>
      <w:r>
        <w:rPr>
          <w:rFonts w:hint="cs"/>
          <w:rtl/>
        </w:rPr>
        <w:t>"הפחתת מס בלתי נאותה",</w:t>
      </w:r>
      <w:r w:rsidRPr="004F7A89">
        <w:rPr>
          <w:rFonts w:hint="cs"/>
          <w:rtl/>
        </w:rPr>
        <w:t xml:space="preserve"> </w:t>
      </w:r>
      <w:r>
        <w:rPr>
          <w:rFonts w:hint="cs"/>
          <w:rtl/>
        </w:rPr>
        <w:lastRenderedPageBreak/>
        <w:t xml:space="preserve">בהתאם לסעיף 84 לחוק מיסוי מקרקעין שעליו יורחב בהמשך. לעניין זה, הוועדה קבעה פה אחד, בניגוד לעמדת המשיבים, כי "עסקה" יכולה להיות גם "פעולה", ומכאן השאלה האם השיפוץ מהווה פעולה מלאכותית או פעולה שאחת ממטרותיה העיקריות היא הפחתת מס בלתי-נאותה. מבחינה עובדתית, הוועדה קבעה כי מבחינת המשיבים, מטרתו העיקרית, אם לא הבלעדית, של השיפוץ הייתה </w:t>
      </w:r>
      <w:r w:rsidRPr="009F7A23">
        <w:rPr>
          <w:rFonts w:hint="cs"/>
          <w:rtl/>
        </w:rPr>
        <w:t>פיסקלית-</w:t>
      </w:r>
      <w:proofErr w:type="spellStart"/>
      <w:r w:rsidRPr="009F7A23">
        <w:rPr>
          <w:rFonts w:hint="cs"/>
          <w:rtl/>
        </w:rPr>
        <w:t>מיסויית</w:t>
      </w:r>
      <w:proofErr w:type="spellEnd"/>
      <w:r>
        <w:rPr>
          <w:rFonts w:hint="cs"/>
          <w:rtl/>
        </w:rPr>
        <w:t xml:space="preserve"> </w:t>
      </w:r>
      <w:r>
        <w:rPr>
          <w:rtl/>
        </w:rPr>
        <w:t>–</w:t>
      </w:r>
      <w:r>
        <w:rPr>
          <w:rFonts w:hint="cs"/>
          <w:rtl/>
        </w:rPr>
        <w:t xml:space="preserve"> להכשיר את הנכס למכירה כדירת מגורים מזכה עד סוף שנת 2013. בהקשר זה דחתה הוועדה את טענת המשיבים כי לשיפוץ הייתה גם מטרה מסחרית </w:t>
      </w:r>
      <w:r>
        <w:rPr>
          <w:rtl/>
        </w:rPr>
        <w:t>–</w:t>
      </w:r>
      <w:r>
        <w:rPr>
          <w:rFonts w:hint="cs"/>
          <w:rtl/>
        </w:rPr>
        <w:t xml:space="preserve"> לאפשר להשכיר את הדירה במידה שעסקת המכר לא תצא לפועל. עוד קבעה הוועדה כי המשיבים ידעו בהסתברות גבוהה כי השיפוץ עתיד להיהרס על-ידי הרוכש </w:t>
      </w:r>
      <w:r>
        <w:rPr>
          <w:rtl/>
        </w:rPr>
        <w:t>–</w:t>
      </w:r>
      <w:r>
        <w:rPr>
          <w:rFonts w:hint="cs"/>
          <w:rtl/>
        </w:rPr>
        <w:t xml:space="preserve"> כלשונם, הם הניחו זאת ברמה גבוהה של ביטחון </w:t>
      </w:r>
      <w:r>
        <w:rPr>
          <w:rtl/>
        </w:rPr>
        <w:t>–</w:t>
      </w:r>
      <w:r>
        <w:rPr>
          <w:rFonts w:hint="cs"/>
          <w:rtl/>
        </w:rPr>
        <w:t xml:space="preserve"> אולם לא ידעו זאת בוודאות מוחלטת.</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מבחינה משפטית, הוועדה קבעה כי עצם ביצוע השיפוץ למטרות מס בלבד אינו מחייב לקבוע כי מדובר בעסקה מלאכותית או הפחתת מס בלתי-נאותה. דעת הרוב ציינה כי ארעיות השיפוץ, קרי העובדה שעמד על תילו במשך ימים ספורים בלבד ותכליתו היחידה הייתה "לשמש תפאורה לסרט", מעוררת התלבטות בשאלה האם מדובר בהפחתת מס בלתי-נאותה. ואולם, דעת הרוב הכריעה כי אין לחייב את המשיבים במס שבח במכירת הדירה</w:t>
      </w:r>
      <w:r w:rsidRPr="00536BD5">
        <w:rPr>
          <w:rFonts w:hint="cs"/>
          <w:rtl/>
        </w:rPr>
        <w:t xml:space="preserve"> </w:t>
      </w:r>
      <w:r>
        <w:rPr>
          <w:rFonts w:hint="cs"/>
          <w:rtl/>
        </w:rPr>
        <w:t xml:space="preserve">בהתאם לכוונותיו ולמעשיו המאוחרים יותר של הרוכש. זאת, בהינתן שהמשיבים לא ידעו בוודאות מוחלטת כי השיפוץ עתיד להיהרס, גורלו של השיפוץ כבר לא היה בשליטתם לאחר מכירת הדירה, ופירוקו לא היה חלק מאומד דעתם המשותף של הצדדים. עוד הדגישה דעת הרוב כי המשיבים רכשו מלכתחילה דירת מגורים ורק בהמשך שונתה מהות הרכישה לרכישת מעטפת; וכי בהתאם להסכם זה עם הקבלן, המשיבים ממילא לא היו חופשיים להמשיך להחזיק בנכס לאורך זמן תוך השארתו במצב מעטפת. לצד זאת, דעת הרוב ציינה כי תכנון המס שביצעו המשיבים אינו בהכרח מהווה תכנון מס "חיובי". דעת היחיד, לעומת זאת, סברה כי מדובר בתכנון מס חיובי או למצער ניטרלי. היא קבעה כי אין מקום לחייב את המשיבים במס שבח במכירתה, שעה שהדירה היא דירת מגורים, בבניין מגורים, שנרכשה במקור כדירת מגורים, ומיועדת לפי טיבה למגורים. לפי קו זה, שיפוץ הדירה כך שתהווה דירת מגורים לפי תנאי החוק והפסיקה, מגשים את מטרת המחוקק במתן פטור ממס שבח במכירת דירת מגורים. </w:t>
      </w:r>
    </w:p>
    <w:p w:rsidR="006E1A7E" w:rsidRPr="009C693C" w:rsidRDefault="006E1A7E" w:rsidP="006E1A7E">
      <w:pPr>
        <w:pStyle w:val="Ruller41"/>
        <w:rPr>
          <w:rtl/>
        </w:rPr>
      </w:pPr>
    </w:p>
    <w:p w:rsidR="006E1A7E" w:rsidRPr="00AD2ACB" w:rsidRDefault="006E1A7E" w:rsidP="006E1A7E">
      <w:pPr>
        <w:pStyle w:val="Ruller41"/>
        <w:rPr>
          <w:rFonts w:ascii="Century" w:hAnsi="Century" w:cs="Miriam"/>
          <w:b/>
          <w:spacing w:val="0"/>
          <w:szCs w:val="24"/>
          <w:rtl/>
        </w:rPr>
      </w:pPr>
      <w:r w:rsidRPr="00AD2ACB">
        <w:rPr>
          <w:rFonts w:ascii="Century" w:hAnsi="Century" w:cs="Miriam" w:hint="cs"/>
          <w:b/>
          <w:spacing w:val="0"/>
          <w:szCs w:val="24"/>
          <w:rtl/>
        </w:rPr>
        <w:t>טענות הצדדים בערעור</w:t>
      </w:r>
    </w:p>
    <w:p w:rsidR="006E1A7E" w:rsidRDefault="006E1A7E" w:rsidP="006E1A7E">
      <w:pPr>
        <w:pStyle w:val="Ruller41"/>
        <w:rPr>
          <w:rtl/>
        </w:rPr>
      </w:pPr>
    </w:p>
    <w:p w:rsidR="006E1A7E" w:rsidRDefault="006E1A7E" w:rsidP="006E1A7E">
      <w:pPr>
        <w:pStyle w:val="Ruller4"/>
        <w:rPr>
          <w:rtl/>
        </w:rPr>
      </w:pPr>
      <w:r>
        <w:rPr>
          <w:rFonts w:hint="cs"/>
          <w:rtl/>
        </w:rPr>
        <w:t>הערעור מתמקד בשאלה האם מכירת הדירה כדירת מגורים בנסיבות העניין מהווה "עסקה מלאכותית" או עסקה ש</w:t>
      </w:r>
      <w:r w:rsidRPr="00107F09">
        <w:rPr>
          <w:rFonts w:hint="eastAsia"/>
          <w:rtl/>
        </w:rPr>
        <w:t>אחת</w:t>
      </w:r>
      <w:r w:rsidRPr="00107F09">
        <w:rPr>
          <w:rtl/>
        </w:rPr>
        <w:t xml:space="preserve"> </w:t>
      </w:r>
      <w:r w:rsidRPr="00107F09">
        <w:rPr>
          <w:rFonts w:hint="eastAsia"/>
          <w:rtl/>
        </w:rPr>
        <w:t>ממטרותיה</w:t>
      </w:r>
      <w:r w:rsidRPr="00107F09">
        <w:rPr>
          <w:rtl/>
        </w:rPr>
        <w:t xml:space="preserve"> </w:t>
      </w:r>
      <w:r w:rsidRPr="00107F09">
        <w:rPr>
          <w:rFonts w:hint="eastAsia"/>
          <w:rtl/>
        </w:rPr>
        <w:t>העיקריות</w:t>
      </w:r>
      <w:r>
        <w:rPr>
          <w:rFonts w:hint="cs"/>
          <w:rtl/>
        </w:rPr>
        <w:t xml:space="preserve"> היא</w:t>
      </w:r>
      <w:r w:rsidRPr="00107F09">
        <w:rPr>
          <w:rFonts w:hint="cs"/>
          <w:rtl/>
        </w:rPr>
        <w:t xml:space="preserve"> </w:t>
      </w:r>
      <w:r>
        <w:rPr>
          <w:rFonts w:hint="cs"/>
          <w:rtl/>
        </w:rPr>
        <w:t xml:space="preserve">"הפחתת מס בלתי נאותה". המערער מבאר כי על-פי הפסיקה, עסקה מלאכותית היא עסקה שאין לה טעם </w:t>
      </w:r>
      <w:r>
        <w:rPr>
          <w:rFonts w:hint="cs"/>
          <w:rtl/>
        </w:rPr>
        <w:lastRenderedPageBreak/>
        <w:t>מסחרי יסודי. בענייננו, לטענת המערער, מאחר שעל-פי קביעת הוועדה, המטרה העיקרית, אם לא הבלעדית, של השיפוץ הייתה פיסקלית-</w:t>
      </w:r>
      <w:proofErr w:type="spellStart"/>
      <w:r>
        <w:rPr>
          <w:rFonts w:hint="cs"/>
          <w:rtl/>
        </w:rPr>
        <w:t>מיסויית</w:t>
      </w:r>
      <w:proofErr w:type="spellEnd"/>
      <w:r>
        <w:rPr>
          <w:rFonts w:hint="cs"/>
          <w:rtl/>
        </w:rPr>
        <w:t xml:space="preserve">, הרי שלשיפוץ לא היה טעם מסחרי, ומכאן שמדובר בעסקה מלאכותית. המערער מדגיש כי הטעמים שבגינם ראתה הוועדה לקבוע כי המשיבים זכאים לפטור ממס </w:t>
      </w:r>
      <w:r>
        <w:rPr>
          <w:rtl/>
        </w:rPr>
        <w:t>–</w:t>
      </w:r>
      <w:r>
        <w:rPr>
          <w:rFonts w:hint="cs"/>
          <w:rtl/>
        </w:rPr>
        <w:t xml:space="preserve"> ביניהם כי המשיבים לא ידעו בוודאות מוחלטת שהשיפוץ יוסר על-ידי הרוכש, וכי הדירה הייתה מיועדת מלכתחילה למגורים </w:t>
      </w:r>
      <w:r>
        <w:rPr>
          <w:rtl/>
        </w:rPr>
        <w:t>–</w:t>
      </w:r>
      <w:r>
        <w:rPr>
          <w:rFonts w:hint="cs"/>
          <w:rtl/>
        </w:rPr>
        <w:t xml:space="preserve"> אינם מקיימים את המבחן הנוהג בפסיקה לגבי שאלת מלאכותיות העסקה, הוא מבחן הטעם המסחרי היסודי. המערער מוסיף כי העובדה שהמשיבים ידעו "ברמה גבוהה של ביטחון" כי השיפוץ יוסר לאחר השלמתו, כמו גם העובדה שהשיפוץ לא השפיע על המחיר שבו נמכרה הדירה לרוכש, מלמדות כי מדובר במהלך מלאכותי חסר כל תוכן כלכלי. המערער מטעים כי העובדה שהמשיבים לא השלימו את התחייבותם החוזית בפני הקבלן להשלים את עבודות הפנים בדירה ולא להשאירה במצב מעטפת, עד אשר רצו למכור את הדירה, מחזקת את המסקנה כי מדובר בעסקה מלאכותית. עוד טוען המערער כי תכנון המס שביצעו המשיבים אינו תכנון מס חיובי או ניטרלי אלא תכנון מס שלילי שהמחוקק לא ביקש לעודד המהווה שימוש לרעה בפטור ממס במכירת דירת מגורים.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המערער מוסיף וטוען כי חרף השיפוץ, דירת המשיבים לא היוותה דירת מגורים לפי הגדרת החוק במועד מכירתה, בהתאם למבחן שנקבע בפסיקה לעניין זה הדורש כי בדירה יהיה פוטנציאל למגורי קבע. לעמדת המערער, תנאי זה אינו מתקיים בענייננו לנוכח הפער בין היקף השיפוץ ורמתו לבין יוקרת הבניין והדירה, שלא היה מאפשר למצוא שוכר לדירה, ומאחר שאף אחד לא גר בדירה במצבה לאחר השיפוץ. המערער מדגיש כי השיפוץ כלל לא השפיע על פוטנציאל המגורים בדירה מאחר שהרוכש החליט לרכוש את הדירה במחיר המוסכם עוד לפני השיפוץ וללא תלות בו, והרס אותו לפני שעבר להתגורר בדירה. עוד מסביר המערער כי לאור תכליתו של הפטור ממס שבח, לא ראוי כי הדירה תיחשב דירת מגורים, שכן המחוקק לא התכוון לפטור ממס שבח כל דירה שיש בה פוטנציאל למגורים אלא דירה ששימשה למגורים בפועל. </w:t>
      </w:r>
    </w:p>
    <w:p w:rsidR="006E1A7E" w:rsidRDefault="006E1A7E" w:rsidP="006E1A7E">
      <w:pPr>
        <w:pStyle w:val="Ruller41"/>
        <w:rPr>
          <w:rtl/>
        </w:rPr>
      </w:pPr>
    </w:p>
    <w:p w:rsidR="006E1A7E" w:rsidRDefault="006E1A7E" w:rsidP="006E1A7E">
      <w:pPr>
        <w:pStyle w:val="Ruller4"/>
      </w:pPr>
      <w:r>
        <w:rPr>
          <w:rFonts w:hint="cs"/>
          <w:rtl/>
        </w:rPr>
        <w:t>המשיבים סומכים ידם על פסק דינה של ועדת הערר. במענה לטיעון כי הדירה לא היוותה דירת מגורים במועד המכירה, הם מסבירים כי המבחן הנוהג בפסיקה הוא מבחן פיזי-אובייקטיבי, כי היום הקובע את מצב הנכס הוא יום המכירה וכי מגורים בפועל בדירה אינם תנאי הכרחי להגדרתה כדירת מגורים על-פי החוק. המשיבים גורסים כי אף המערער אינו חולק על כך שלפי המבחן הפיזי-אובייקטיבי, לאחר השיפוץ הדירה הייתה מתאימה למגורים.</w:t>
      </w:r>
    </w:p>
    <w:p w:rsidR="006E1A7E" w:rsidRDefault="006E1A7E" w:rsidP="006E1A7E">
      <w:pPr>
        <w:pStyle w:val="Ruller4"/>
        <w:numPr>
          <w:ilvl w:val="0"/>
          <w:numId w:val="0"/>
        </w:numPr>
        <w:rPr>
          <w:rtl/>
        </w:rPr>
      </w:pPr>
    </w:p>
    <w:p w:rsidR="006E1A7E" w:rsidRPr="00D1320C" w:rsidRDefault="006E1A7E" w:rsidP="006E1A7E">
      <w:pPr>
        <w:pStyle w:val="Ruller4"/>
        <w:numPr>
          <w:ilvl w:val="0"/>
          <w:numId w:val="0"/>
        </w:numPr>
        <w:rPr>
          <w:rtl/>
        </w:rPr>
      </w:pPr>
      <w:r>
        <w:rPr>
          <w:rtl/>
        </w:rPr>
        <w:lastRenderedPageBreak/>
        <w:tab/>
      </w:r>
      <w:r>
        <w:rPr>
          <w:rFonts w:hint="cs"/>
          <w:rtl/>
        </w:rPr>
        <w:t>במענה לטיעון כי מדובר בעסקה מלאכותית, המשיבים טוענים כי על-פי הפסיקה, יש לבחון את מלאכותיות העסקה באופן המאפשר "להתעלם" ממנה לעניין המס רק במידה שמדובר בתכנון מס שלילי. בענייננו, לטענת המשיבים, מדובר בתכנון מס חיובי או למצער ניטרלי, המבקש להגשים את רצון המחוקק לתת פטור לדירות מגורים. בהקשר זה המשיבים עומדים על כך שרכשו את הדירה במקור כדירת מגורים, והתכוונו לעשות בדירה שימוש לצרכי מגוריהם, אך בסוף לא עברו להתגורר בה בשל שינוי צרכיהם. כך, לטענת המשיבים, מאחר שהדירה היוותה מבחינתם דירת מגורים, הפטור ממס במכירתה נועד, על-פי כוונת המחוקק, בדיוק למצבים אלו. בנסיבות אלו, לשיטת המשיבים, אין מקום להידרש לשאלת מלאכותיות העסקה. המשיבים מוסיפים כי על-פי הפסיקה אין כל מניעה לערוך שינויים בנכס על מנת לזכות בפטור ממס. מכל מקום, המשיבים מציינים כי החוזה עם הרוכש נכרת רק לאחר תום השיפוץ, וכי הצדדים לא הסכימו על פירוק השיפוץ, אלא הוא היה תלוי רק ברצון הרוכש; ולא ניתן להכריע בשאלת מלאכותיות העסקה על-פי התנהגותו המאוחרת של הרוכש, שאינה תלויה במשיבים. עוד גורסים המשיבים כי היו טעמים מסחריים לשיפוץ, ואף כי לא ניתן על-פי החוק "להתעלם" ממנו, בהיותו "פעולה" ולא "עסקה".</w:t>
      </w:r>
    </w:p>
    <w:p w:rsidR="006E1A7E" w:rsidRDefault="006E1A7E" w:rsidP="006E1A7E">
      <w:pPr>
        <w:pStyle w:val="Ruller41"/>
        <w:rPr>
          <w:rtl/>
        </w:rPr>
      </w:pPr>
    </w:p>
    <w:p w:rsidR="006E1A7E" w:rsidRPr="00254771" w:rsidRDefault="006E1A7E" w:rsidP="006E1A7E">
      <w:pPr>
        <w:pStyle w:val="Ruller41"/>
        <w:rPr>
          <w:rFonts w:ascii="Century" w:hAnsi="Century" w:cs="Miriam"/>
          <w:b/>
          <w:spacing w:val="0"/>
          <w:szCs w:val="24"/>
          <w:rtl/>
        </w:rPr>
      </w:pPr>
      <w:r w:rsidRPr="00254771">
        <w:rPr>
          <w:rFonts w:ascii="Century" w:hAnsi="Century" w:cs="Miriam" w:hint="cs"/>
          <w:b/>
          <w:spacing w:val="0"/>
          <w:szCs w:val="24"/>
          <w:rtl/>
        </w:rPr>
        <w:t xml:space="preserve">המסגרת </w:t>
      </w:r>
      <w:r>
        <w:rPr>
          <w:rFonts w:ascii="Century" w:hAnsi="Century" w:cs="Miriam" w:hint="cs"/>
          <w:b/>
          <w:spacing w:val="0"/>
          <w:szCs w:val="24"/>
          <w:rtl/>
        </w:rPr>
        <w:t>החקיקתית</w:t>
      </w:r>
    </w:p>
    <w:p w:rsidR="006E1A7E" w:rsidRDefault="006E1A7E" w:rsidP="006E1A7E">
      <w:pPr>
        <w:pStyle w:val="Ruller41"/>
        <w:rPr>
          <w:rtl/>
        </w:rPr>
      </w:pPr>
    </w:p>
    <w:p w:rsidR="006E1A7E" w:rsidRDefault="006E1A7E" w:rsidP="006E1A7E">
      <w:pPr>
        <w:pStyle w:val="Ruller4"/>
        <w:rPr>
          <w:rtl/>
        </w:rPr>
      </w:pPr>
      <w:r>
        <w:rPr>
          <w:rFonts w:hint="cs"/>
          <w:rtl/>
        </w:rPr>
        <w:t>סעיף 49ב לחוק מיסוי מקרקעין, כנוסחו במועד שבו מכרו המשיבים את דירתם, קבע כך:</w:t>
      </w:r>
    </w:p>
    <w:p w:rsidR="006E1A7E" w:rsidRDefault="006E1A7E" w:rsidP="006E1A7E">
      <w:pPr>
        <w:pStyle w:val="Ruller5"/>
        <w:rPr>
          <w:rtl/>
        </w:rPr>
      </w:pPr>
      <w:r>
        <w:rPr>
          <w:rtl/>
        </w:rPr>
        <w:t>"</w:t>
      </w:r>
      <w:r>
        <w:rPr>
          <w:rFonts w:hint="eastAsia"/>
          <w:rtl/>
        </w:rPr>
        <w:t>המוכר</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מזכה</w:t>
      </w:r>
      <w:r>
        <w:rPr>
          <w:rtl/>
        </w:rPr>
        <w:t xml:space="preserve"> </w:t>
      </w:r>
      <w:r>
        <w:rPr>
          <w:rFonts w:hint="eastAsia"/>
          <w:rtl/>
        </w:rPr>
        <w:t>יהא</w:t>
      </w:r>
      <w:r>
        <w:rPr>
          <w:rtl/>
        </w:rPr>
        <w:t xml:space="preserve"> </w:t>
      </w:r>
      <w:r>
        <w:rPr>
          <w:rFonts w:hint="eastAsia"/>
          <w:rtl/>
        </w:rPr>
        <w:t>זכאי</w:t>
      </w:r>
      <w:r>
        <w:rPr>
          <w:rtl/>
        </w:rPr>
        <w:t xml:space="preserve"> </w:t>
      </w:r>
      <w:r>
        <w:rPr>
          <w:rFonts w:hint="eastAsia"/>
          <w:rtl/>
        </w:rPr>
        <w:t>לפטור</w:t>
      </w:r>
      <w:r>
        <w:rPr>
          <w:rtl/>
        </w:rPr>
        <w:t xml:space="preserve"> </w:t>
      </w:r>
      <w:r>
        <w:rPr>
          <w:rFonts w:hint="eastAsia"/>
          <w:rtl/>
        </w:rPr>
        <w:t>ממס</w:t>
      </w:r>
      <w:r>
        <w:rPr>
          <w:rtl/>
        </w:rPr>
        <w:t xml:space="preserve"> </w:t>
      </w:r>
      <w:r>
        <w:rPr>
          <w:rFonts w:hint="eastAsia"/>
          <w:rtl/>
        </w:rPr>
        <w:t>במכירתה</w:t>
      </w:r>
      <w:r>
        <w:rPr>
          <w:rtl/>
        </w:rPr>
        <w:t xml:space="preserve"> </w:t>
      </w:r>
      <w:r>
        <w:rPr>
          <w:rFonts w:hint="eastAsia"/>
          <w:rtl/>
        </w:rPr>
        <w:t>אם</w:t>
      </w:r>
      <w:r>
        <w:rPr>
          <w:rtl/>
        </w:rPr>
        <w:t xml:space="preserve"> </w:t>
      </w:r>
      <w:r>
        <w:rPr>
          <w:rFonts w:hint="eastAsia"/>
          <w:rtl/>
        </w:rPr>
        <w:t>נתקיים</w:t>
      </w:r>
      <w:r>
        <w:rPr>
          <w:rtl/>
        </w:rPr>
        <w:t xml:space="preserve"> </w:t>
      </w:r>
      <w:r>
        <w:rPr>
          <w:rFonts w:hint="eastAsia"/>
          <w:rtl/>
        </w:rPr>
        <w:t>אחד</w:t>
      </w:r>
      <w:r>
        <w:rPr>
          <w:rtl/>
        </w:rPr>
        <w:t xml:space="preserve"> </w:t>
      </w:r>
      <w:r>
        <w:rPr>
          <w:rFonts w:hint="eastAsia"/>
          <w:rtl/>
        </w:rPr>
        <w:t>מאלה</w:t>
      </w:r>
      <w:r>
        <w:rPr>
          <w:rtl/>
        </w:rPr>
        <w:t>:</w:t>
      </w:r>
    </w:p>
    <w:p w:rsidR="006E1A7E" w:rsidRDefault="006E1A7E" w:rsidP="006E1A7E">
      <w:pPr>
        <w:pStyle w:val="Ruller5"/>
        <w:rPr>
          <w:rtl/>
        </w:rPr>
      </w:pPr>
      <w:r>
        <w:rPr>
          <w:rtl/>
        </w:rPr>
        <w:t>(1)</w:t>
      </w:r>
      <w:r>
        <w:rPr>
          <w:rtl/>
        </w:rPr>
        <w:tab/>
      </w:r>
      <w:r>
        <w:rPr>
          <w:rFonts w:hint="eastAsia"/>
          <w:rtl/>
        </w:rPr>
        <w:t>המוכר</w:t>
      </w:r>
      <w:r>
        <w:rPr>
          <w:rtl/>
        </w:rPr>
        <w:t xml:space="preserve"> </w:t>
      </w:r>
      <w:r>
        <w:rPr>
          <w:rFonts w:hint="eastAsia"/>
          <w:rtl/>
        </w:rPr>
        <w:t>לא</w:t>
      </w:r>
      <w:r>
        <w:rPr>
          <w:rtl/>
        </w:rPr>
        <w:t xml:space="preserve"> </w:t>
      </w:r>
      <w:r>
        <w:rPr>
          <w:rFonts w:hint="eastAsia"/>
          <w:rtl/>
        </w:rPr>
        <w:t>מכר</w:t>
      </w:r>
      <w:r>
        <w:rPr>
          <w:rtl/>
        </w:rPr>
        <w:t xml:space="preserve"> </w:t>
      </w:r>
      <w:r>
        <w:rPr>
          <w:rFonts w:hint="eastAsia"/>
          <w:rtl/>
        </w:rPr>
        <w:t>בארבע</w:t>
      </w:r>
      <w:r>
        <w:rPr>
          <w:rtl/>
        </w:rPr>
        <w:t xml:space="preserve"> </w:t>
      </w:r>
      <w:r>
        <w:rPr>
          <w:rFonts w:hint="eastAsia"/>
          <w:rtl/>
        </w:rPr>
        <w:t>השנים</w:t>
      </w:r>
      <w:r>
        <w:rPr>
          <w:rtl/>
        </w:rPr>
        <w:t xml:space="preserve"> </w:t>
      </w:r>
      <w:r>
        <w:rPr>
          <w:rFonts w:hint="eastAsia"/>
          <w:rtl/>
        </w:rPr>
        <w:t>שקדמו</w:t>
      </w:r>
      <w:r>
        <w:rPr>
          <w:rtl/>
        </w:rPr>
        <w:t xml:space="preserve"> </w:t>
      </w:r>
      <w:r>
        <w:rPr>
          <w:rFonts w:hint="eastAsia"/>
          <w:rtl/>
        </w:rPr>
        <w:t>למכירה</w:t>
      </w:r>
      <w:r>
        <w:rPr>
          <w:rtl/>
        </w:rPr>
        <w:t xml:space="preserve"> </w:t>
      </w:r>
      <w:r>
        <w:rPr>
          <w:rFonts w:hint="eastAsia"/>
          <w:rtl/>
        </w:rPr>
        <w:t>האמורה</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r>
        <w:rPr>
          <w:rFonts w:hint="eastAsia"/>
          <w:rtl/>
        </w:rPr>
        <w:t>בפטור</w:t>
      </w:r>
      <w:r>
        <w:rPr>
          <w:rtl/>
        </w:rPr>
        <w:t xml:space="preserve"> </w:t>
      </w:r>
      <w:r>
        <w:rPr>
          <w:rFonts w:hint="eastAsia"/>
          <w:rtl/>
        </w:rPr>
        <w:t>ממס</w:t>
      </w:r>
      <w:r>
        <w:rPr>
          <w:rtl/>
        </w:rPr>
        <w:t>...</w:t>
      </w:r>
    </w:p>
    <w:p w:rsidR="006E1A7E" w:rsidRDefault="006E1A7E" w:rsidP="006E1A7E">
      <w:pPr>
        <w:pStyle w:val="Ruller5"/>
        <w:rPr>
          <w:rtl/>
        </w:rPr>
      </w:pPr>
      <w:r>
        <w:rPr>
          <w:rtl/>
        </w:rPr>
        <w:t>(2)</w:t>
      </w:r>
      <w:r>
        <w:rPr>
          <w:rtl/>
        </w:rPr>
        <w:tab/>
      </w:r>
      <w:r>
        <w:rPr>
          <w:rFonts w:hint="eastAsia"/>
          <w:rtl/>
        </w:rPr>
        <w:t>הדירה</w:t>
      </w:r>
      <w:r>
        <w:rPr>
          <w:rtl/>
        </w:rPr>
        <w:t xml:space="preserve"> </w:t>
      </w:r>
      <w:r>
        <w:rPr>
          <w:rFonts w:hint="eastAsia"/>
          <w:rtl/>
        </w:rPr>
        <w:t>הנמכרת</w:t>
      </w:r>
      <w:r>
        <w:rPr>
          <w:rtl/>
        </w:rPr>
        <w:t xml:space="preserve"> </w:t>
      </w:r>
      <w:r>
        <w:rPr>
          <w:rFonts w:hint="eastAsia"/>
          <w:rtl/>
        </w:rPr>
        <w:t>היא</w:t>
      </w:r>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של</w:t>
      </w:r>
      <w:r>
        <w:rPr>
          <w:rtl/>
        </w:rPr>
        <w:t xml:space="preserve"> </w:t>
      </w:r>
      <w:r>
        <w:rPr>
          <w:rFonts w:hint="eastAsia"/>
          <w:rtl/>
        </w:rPr>
        <w:t>המוכר</w:t>
      </w:r>
      <w:r>
        <w:rPr>
          <w:rtl/>
        </w:rPr>
        <w:t xml:space="preserve"> </w:t>
      </w:r>
      <w:r>
        <w:rPr>
          <w:rFonts w:hint="eastAsia"/>
          <w:rtl/>
        </w:rPr>
        <w:t>בישראל</w:t>
      </w:r>
      <w:r>
        <w:rPr>
          <w:rtl/>
        </w:rPr>
        <w:t xml:space="preserve"> </w:t>
      </w:r>
      <w:r>
        <w:rPr>
          <w:rFonts w:hint="eastAsia"/>
          <w:rtl/>
        </w:rPr>
        <w:t>ובאזור</w:t>
      </w:r>
      <w:r>
        <w:rPr>
          <w:rtl/>
        </w:rPr>
        <w:t>...</w:t>
      </w:r>
      <w:r>
        <w:rPr>
          <w:rFonts w:hint="cs"/>
          <w:rtl/>
        </w:rPr>
        <w:t>"</w:t>
      </w:r>
    </w:p>
    <w:p w:rsidR="006E1A7E" w:rsidRPr="00F30564" w:rsidRDefault="006E1A7E" w:rsidP="006E1A7E">
      <w:pPr>
        <w:pStyle w:val="Ruller41"/>
        <w:rPr>
          <w:rtl/>
        </w:rPr>
      </w:pPr>
    </w:p>
    <w:p w:rsidR="006E1A7E" w:rsidRDefault="006E1A7E" w:rsidP="006E1A7E">
      <w:pPr>
        <w:pStyle w:val="Ruller41"/>
        <w:rPr>
          <w:rtl/>
        </w:rPr>
      </w:pPr>
      <w:r>
        <w:rPr>
          <w:rtl/>
        </w:rPr>
        <w:tab/>
      </w:r>
      <w:r>
        <w:rPr>
          <w:rFonts w:hint="cs"/>
          <w:rtl/>
        </w:rPr>
        <w:t>סעיף 1 לחוק מגדיר "דירת מגורים" כך:</w:t>
      </w:r>
    </w:p>
    <w:p w:rsidR="006E1A7E" w:rsidRDefault="006E1A7E" w:rsidP="006E1A7E">
      <w:pPr>
        <w:pStyle w:val="Ruller5"/>
        <w:rPr>
          <w:rtl/>
        </w:rPr>
      </w:pPr>
      <w:r>
        <w:rPr>
          <w:rFonts w:hint="cs"/>
          <w:rtl/>
        </w:rPr>
        <w:t>"</w:t>
      </w:r>
      <w:r w:rsidRPr="009827D9">
        <w:rPr>
          <w:rFonts w:hint="eastAsia"/>
          <w:rtl/>
        </w:rPr>
        <w:t>דירה</w:t>
      </w:r>
      <w:r w:rsidRPr="009827D9">
        <w:rPr>
          <w:rtl/>
        </w:rPr>
        <w:t xml:space="preserve"> </w:t>
      </w:r>
      <w:r w:rsidRPr="009827D9">
        <w:rPr>
          <w:rFonts w:hint="eastAsia"/>
          <w:rtl/>
        </w:rPr>
        <w:t>או</w:t>
      </w:r>
      <w:r w:rsidRPr="009827D9">
        <w:rPr>
          <w:rtl/>
        </w:rPr>
        <w:t xml:space="preserve"> </w:t>
      </w:r>
      <w:r w:rsidRPr="009827D9">
        <w:rPr>
          <w:rFonts w:hint="eastAsia"/>
          <w:rtl/>
        </w:rPr>
        <w:t>חלק</w:t>
      </w:r>
      <w:r w:rsidRPr="009827D9">
        <w:rPr>
          <w:rtl/>
        </w:rPr>
        <w:t xml:space="preserve"> </w:t>
      </w:r>
      <w:r w:rsidRPr="009827D9">
        <w:rPr>
          <w:rFonts w:hint="eastAsia"/>
          <w:rtl/>
        </w:rPr>
        <w:t>מדירה</w:t>
      </w:r>
      <w:r w:rsidRPr="009827D9">
        <w:rPr>
          <w:rtl/>
        </w:rPr>
        <w:t xml:space="preserve">, </w:t>
      </w:r>
      <w:r w:rsidRPr="009827D9">
        <w:rPr>
          <w:rFonts w:hint="eastAsia"/>
          <w:rtl/>
        </w:rPr>
        <w:t>שבנייתה</w:t>
      </w:r>
      <w:r w:rsidRPr="009827D9">
        <w:rPr>
          <w:rtl/>
        </w:rPr>
        <w:t xml:space="preserve"> </w:t>
      </w:r>
      <w:r w:rsidRPr="009827D9">
        <w:rPr>
          <w:rFonts w:hint="eastAsia"/>
          <w:rtl/>
        </w:rPr>
        <w:t>נסתיימה</w:t>
      </w:r>
      <w:r w:rsidRPr="009827D9">
        <w:rPr>
          <w:rtl/>
        </w:rPr>
        <w:t xml:space="preserve"> </w:t>
      </w:r>
      <w:r w:rsidRPr="009827D9">
        <w:rPr>
          <w:rFonts w:hint="eastAsia"/>
          <w:rtl/>
        </w:rPr>
        <w:t>והיא</w:t>
      </w:r>
      <w:r w:rsidRPr="009827D9">
        <w:rPr>
          <w:rtl/>
        </w:rPr>
        <w:t xml:space="preserve"> </w:t>
      </w:r>
      <w:r w:rsidRPr="009827D9">
        <w:rPr>
          <w:rFonts w:hint="eastAsia"/>
          <w:rtl/>
        </w:rPr>
        <w:t>בבעלותו</w:t>
      </w:r>
      <w:r w:rsidRPr="009827D9">
        <w:rPr>
          <w:rtl/>
        </w:rPr>
        <w:t xml:space="preserve"> </w:t>
      </w:r>
      <w:r w:rsidRPr="009827D9">
        <w:rPr>
          <w:rFonts w:hint="eastAsia"/>
          <w:rtl/>
        </w:rPr>
        <w:t>או</w:t>
      </w:r>
      <w:r w:rsidRPr="009827D9">
        <w:rPr>
          <w:rtl/>
        </w:rPr>
        <w:t xml:space="preserve"> </w:t>
      </w:r>
      <w:r w:rsidRPr="009827D9">
        <w:rPr>
          <w:rFonts w:hint="eastAsia"/>
          <w:rtl/>
        </w:rPr>
        <w:t>בחכירתו</w:t>
      </w:r>
      <w:r w:rsidRPr="009827D9">
        <w:rPr>
          <w:rtl/>
        </w:rPr>
        <w:t xml:space="preserve"> </w:t>
      </w:r>
      <w:r w:rsidRPr="009827D9">
        <w:rPr>
          <w:rFonts w:hint="eastAsia"/>
          <w:rtl/>
        </w:rPr>
        <w:t>של</w:t>
      </w:r>
      <w:r w:rsidRPr="009827D9">
        <w:rPr>
          <w:rtl/>
        </w:rPr>
        <w:t xml:space="preserve"> </w:t>
      </w:r>
      <w:r w:rsidRPr="009827D9">
        <w:rPr>
          <w:rFonts w:hint="eastAsia"/>
          <w:rtl/>
        </w:rPr>
        <w:t>יחיד</w:t>
      </w:r>
      <w:r w:rsidRPr="009827D9">
        <w:rPr>
          <w:rtl/>
        </w:rPr>
        <w:t xml:space="preserve">, </w:t>
      </w:r>
      <w:r w:rsidRPr="009827D9">
        <w:rPr>
          <w:rFonts w:hint="eastAsia"/>
          <w:rtl/>
        </w:rPr>
        <w:t>ומשמשת</w:t>
      </w:r>
      <w:r w:rsidRPr="009827D9">
        <w:rPr>
          <w:rtl/>
        </w:rPr>
        <w:t xml:space="preserve"> </w:t>
      </w:r>
      <w:r w:rsidRPr="009827D9">
        <w:rPr>
          <w:rFonts w:hint="eastAsia"/>
          <w:rtl/>
        </w:rPr>
        <w:t>למגורים</w:t>
      </w:r>
      <w:r w:rsidRPr="009827D9">
        <w:rPr>
          <w:rtl/>
        </w:rPr>
        <w:t xml:space="preserve"> </w:t>
      </w:r>
      <w:r w:rsidRPr="009827D9">
        <w:rPr>
          <w:rFonts w:hint="eastAsia"/>
          <w:rtl/>
        </w:rPr>
        <w:t>או</w:t>
      </w:r>
      <w:r w:rsidRPr="009827D9">
        <w:rPr>
          <w:rtl/>
        </w:rPr>
        <w:t xml:space="preserve"> </w:t>
      </w:r>
      <w:r w:rsidRPr="009827D9">
        <w:rPr>
          <w:rFonts w:hint="eastAsia"/>
          <w:rtl/>
        </w:rPr>
        <w:t>מיועדת</w:t>
      </w:r>
      <w:r w:rsidRPr="009827D9">
        <w:rPr>
          <w:rtl/>
        </w:rPr>
        <w:t xml:space="preserve"> </w:t>
      </w:r>
      <w:r w:rsidRPr="009827D9">
        <w:rPr>
          <w:rFonts w:hint="eastAsia"/>
          <w:rtl/>
        </w:rPr>
        <w:t>למגורים</w:t>
      </w:r>
      <w:r w:rsidRPr="009827D9">
        <w:rPr>
          <w:rtl/>
        </w:rPr>
        <w:t xml:space="preserve"> </w:t>
      </w:r>
      <w:r w:rsidRPr="009827D9">
        <w:rPr>
          <w:rFonts w:hint="eastAsia"/>
          <w:rtl/>
        </w:rPr>
        <w:t>לפי</w:t>
      </w:r>
      <w:r w:rsidRPr="009827D9">
        <w:rPr>
          <w:rtl/>
        </w:rPr>
        <w:t xml:space="preserve"> </w:t>
      </w:r>
      <w:r w:rsidRPr="009827D9">
        <w:rPr>
          <w:rFonts w:hint="eastAsia"/>
          <w:rtl/>
        </w:rPr>
        <w:t>טיבה</w:t>
      </w:r>
      <w:r w:rsidRPr="009827D9">
        <w:rPr>
          <w:rtl/>
        </w:rPr>
        <w:t xml:space="preserve">, </w:t>
      </w:r>
      <w:r w:rsidRPr="009827D9">
        <w:rPr>
          <w:rFonts w:hint="eastAsia"/>
          <w:rtl/>
        </w:rPr>
        <w:t>למעט</w:t>
      </w:r>
      <w:r w:rsidRPr="009827D9">
        <w:rPr>
          <w:rtl/>
        </w:rPr>
        <w:t xml:space="preserve"> </w:t>
      </w:r>
      <w:r w:rsidRPr="009827D9">
        <w:rPr>
          <w:rFonts w:hint="eastAsia"/>
          <w:rtl/>
        </w:rPr>
        <w:t>דירה</w:t>
      </w:r>
      <w:r w:rsidRPr="009827D9">
        <w:rPr>
          <w:rtl/>
        </w:rPr>
        <w:t xml:space="preserve"> </w:t>
      </w:r>
      <w:r w:rsidRPr="009827D9">
        <w:rPr>
          <w:rFonts w:hint="eastAsia"/>
          <w:rtl/>
        </w:rPr>
        <w:t>המהווה</w:t>
      </w:r>
      <w:r w:rsidRPr="009827D9">
        <w:rPr>
          <w:rtl/>
        </w:rPr>
        <w:t xml:space="preserve"> </w:t>
      </w:r>
      <w:r w:rsidRPr="009827D9">
        <w:rPr>
          <w:rFonts w:hint="eastAsia"/>
          <w:rtl/>
        </w:rPr>
        <w:t>מלאי</w:t>
      </w:r>
      <w:r w:rsidRPr="009827D9">
        <w:rPr>
          <w:rtl/>
        </w:rPr>
        <w:t xml:space="preserve"> </w:t>
      </w:r>
      <w:r w:rsidRPr="009827D9">
        <w:rPr>
          <w:rFonts w:hint="eastAsia"/>
          <w:rtl/>
        </w:rPr>
        <w:t>עסקי</w:t>
      </w:r>
      <w:r w:rsidRPr="009827D9">
        <w:rPr>
          <w:rtl/>
        </w:rPr>
        <w:t xml:space="preserve"> </w:t>
      </w:r>
      <w:proofErr w:type="spellStart"/>
      <w:r w:rsidRPr="009827D9">
        <w:rPr>
          <w:rFonts w:hint="eastAsia"/>
          <w:rtl/>
        </w:rPr>
        <w:t>לענין</w:t>
      </w:r>
      <w:proofErr w:type="spellEnd"/>
      <w:r w:rsidRPr="009827D9">
        <w:rPr>
          <w:rtl/>
        </w:rPr>
        <w:t xml:space="preserve"> </w:t>
      </w:r>
      <w:r w:rsidRPr="009827D9">
        <w:rPr>
          <w:rFonts w:hint="eastAsia"/>
          <w:rtl/>
        </w:rPr>
        <w:t>מס</w:t>
      </w:r>
      <w:r w:rsidRPr="009827D9">
        <w:rPr>
          <w:rtl/>
        </w:rPr>
        <w:t xml:space="preserve"> </w:t>
      </w:r>
      <w:r w:rsidRPr="009827D9">
        <w:rPr>
          <w:rFonts w:hint="eastAsia"/>
          <w:rtl/>
        </w:rPr>
        <w:t>הכנסה</w:t>
      </w:r>
      <w:r>
        <w:rPr>
          <w:rFonts w:hint="cs"/>
          <w:rtl/>
        </w:rPr>
        <w:t xml:space="preserve">". </w:t>
      </w:r>
    </w:p>
    <w:p w:rsidR="006E1A7E" w:rsidRDefault="006E1A7E" w:rsidP="006E1A7E">
      <w:pPr>
        <w:pStyle w:val="Ruller41"/>
        <w:rPr>
          <w:rtl/>
        </w:rPr>
      </w:pPr>
    </w:p>
    <w:p w:rsidR="006E1A7E" w:rsidRDefault="006E1A7E" w:rsidP="006E1A7E">
      <w:pPr>
        <w:pStyle w:val="Ruller41"/>
        <w:rPr>
          <w:rtl/>
        </w:rPr>
      </w:pPr>
      <w:r>
        <w:rPr>
          <w:rtl/>
        </w:rPr>
        <w:tab/>
      </w:r>
      <w:r>
        <w:rPr>
          <w:rFonts w:hint="cs"/>
          <w:rtl/>
        </w:rPr>
        <w:t>סעיף 49(א) מגדיר "דירת מגורים מזכה" כך:</w:t>
      </w:r>
    </w:p>
    <w:p w:rsidR="006E1A7E" w:rsidRDefault="006E1A7E" w:rsidP="006E1A7E">
      <w:pPr>
        <w:pStyle w:val="Ruller5"/>
        <w:rPr>
          <w:rtl/>
        </w:rPr>
      </w:pPr>
      <w:r>
        <w:rPr>
          <w:rFonts w:hint="cs"/>
          <w:rtl/>
        </w:rPr>
        <w:t>"</w:t>
      </w:r>
      <w:r>
        <w:rPr>
          <w:rFonts w:hint="eastAsia"/>
          <w:rtl/>
        </w:rPr>
        <w:t>דירת</w:t>
      </w:r>
      <w:r>
        <w:rPr>
          <w:rtl/>
        </w:rPr>
        <w:t xml:space="preserve"> </w:t>
      </w:r>
      <w:r>
        <w:rPr>
          <w:rFonts w:hint="eastAsia"/>
          <w:rtl/>
        </w:rPr>
        <w:t>מגורים</w:t>
      </w:r>
      <w:r>
        <w:rPr>
          <w:rtl/>
        </w:rPr>
        <w:t xml:space="preserve"> </w:t>
      </w:r>
      <w:r>
        <w:rPr>
          <w:rFonts w:hint="eastAsia"/>
          <w:rtl/>
        </w:rPr>
        <w:t>ששימשה</w:t>
      </w:r>
      <w:r>
        <w:rPr>
          <w:rtl/>
        </w:rPr>
        <w:t xml:space="preserve"> </w:t>
      </w:r>
      <w:r>
        <w:rPr>
          <w:rFonts w:hint="eastAsia"/>
          <w:rtl/>
        </w:rPr>
        <w:t>בעיקרה</w:t>
      </w:r>
      <w:r>
        <w:rPr>
          <w:rtl/>
        </w:rPr>
        <w:t xml:space="preserve"> </w:t>
      </w:r>
      <w:r>
        <w:rPr>
          <w:rFonts w:hint="eastAsia"/>
          <w:rtl/>
        </w:rPr>
        <w:t>למגורים</w:t>
      </w:r>
      <w:r>
        <w:rPr>
          <w:rtl/>
        </w:rPr>
        <w:t xml:space="preserve"> </w:t>
      </w:r>
      <w:r>
        <w:rPr>
          <w:rFonts w:hint="eastAsia"/>
          <w:rtl/>
        </w:rPr>
        <w:t>לפחות</w:t>
      </w:r>
      <w:r>
        <w:rPr>
          <w:rtl/>
        </w:rPr>
        <w:t xml:space="preserve"> </w:t>
      </w:r>
      <w:r>
        <w:rPr>
          <w:rFonts w:hint="eastAsia"/>
          <w:rtl/>
        </w:rPr>
        <w:t>באחת</w:t>
      </w:r>
      <w:r>
        <w:rPr>
          <w:rtl/>
        </w:rPr>
        <w:t xml:space="preserve"> </w:t>
      </w:r>
      <w:r>
        <w:rPr>
          <w:rFonts w:hint="eastAsia"/>
          <w:rtl/>
        </w:rPr>
        <w:t>משתי</w:t>
      </w:r>
      <w:r>
        <w:rPr>
          <w:rtl/>
        </w:rPr>
        <w:t xml:space="preserve"> </w:t>
      </w:r>
      <w:r>
        <w:rPr>
          <w:rFonts w:hint="eastAsia"/>
          <w:rtl/>
        </w:rPr>
        <w:t>התקופות</w:t>
      </w:r>
      <w:r>
        <w:rPr>
          <w:rtl/>
        </w:rPr>
        <w:t xml:space="preserve"> </w:t>
      </w:r>
      <w:r>
        <w:rPr>
          <w:rFonts w:hint="eastAsia"/>
          <w:rtl/>
        </w:rPr>
        <w:t>שלהלן</w:t>
      </w:r>
      <w:r>
        <w:rPr>
          <w:rtl/>
        </w:rPr>
        <w:t>:</w:t>
      </w:r>
    </w:p>
    <w:p w:rsidR="006E1A7E" w:rsidRDefault="006E1A7E" w:rsidP="006E1A7E">
      <w:pPr>
        <w:pStyle w:val="Ruller5"/>
        <w:rPr>
          <w:rtl/>
        </w:rPr>
      </w:pPr>
      <w:r>
        <w:rPr>
          <w:rFonts w:hint="cs"/>
          <w:rtl/>
        </w:rPr>
        <w:t xml:space="preserve">(1) </w:t>
      </w:r>
      <w:r>
        <w:rPr>
          <w:rFonts w:hint="eastAsia"/>
          <w:rtl/>
        </w:rPr>
        <w:t>ארבע</w:t>
      </w:r>
      <w:r>
        <w:rPr>
          <w:rtl/>
        </w:rPr>
        <w:t xml:space="preserve"> </w:t>
      </w:r>
      <w:r>
        <w:rPr>
          <w:rFonts w:hint="eastAsia"/>
          <w:rtl/>
        </w:rPr>
        <w:t>חמישיות</w:t>
      </w:r>
      <w:r>
        <w:rPr>
          <w:rtl/>
        </w:rPr>
        <w:t xml:space="preserve"> </w:t>
      </w:r>
      <w:r>
        <w:rPr>
          <w:rFonts w:hint="eastAsia"/>
          <w:rtl/>
        </w:rPr>
        <w:t>מהתקופה</w:t>
      </w:r>
      <w:r>
        <w:rPr>
          <w:rtl/>
        </w:rPr>
        <w:t xml:space="preserve"> </w:t>
      </w:r>
      <w:r>
        <w:rPr>
          <w:rFonts w:hint="eastAsia"/>
          <w:rtl/>
        </w:rPr>
        <w:t>שבשלה</w:t>
      </w:r>
      <w:r>
        <w:rPr>
          <w:rtl/>
        </w:rPr>
        <w:t xml:space="preserve"> </w:t>
      </w:r>
      <w:r>
        <w:rPr>
          <w:rFonts w:hint="eastAsia"/>
          <w:rtl/>
        </w:rPr>
        <w:t>מחושב</w:t>
      </w:r>
      <w:r>
        <w:rPr>
          <w:rtl/>
        </w:rPr>
        <w:t xml:space="preserve"> </w:t>
      </w:r>
      <w:r>
        <w:rPr>
          <w:rFonts w:hint="eastAsia"/>
          <w:rtl/>
        </w:rPr>
        <w:t>השבח</w:t>
      </w:r>
      <w:r>
        <w:rPr>
          <w:rtl/>
        </w:rPr>
        <w:t>;</w:t>
      </w:r>
      <w:r>
        <w:rPr>
          <w:rFonts w:hint="cs"/>
          <w:rtl/>
        </w:rPr>
        <w:t xml:space="preserve"> </w:t>
      </w:r>
      <w:r>
        <w:rPr>
          <w:rtl/>
        </w:rPr>
        <w:t>(2</w:t>
      </w:r>
      <w:r>
        <w:rPr>
          <w:rFonts w:hint="cs"/>
          <w:rtl/>
        </w:rPr>
        <w:t xml:space="preserve">) </w:t>
      </w:r>
      <w:r>
        <w:rPr>
          <w:rFonts w:hint="eastAsia"/>
          <w:rtl/>
        </w:rPr>
        <w:t>ארבע</w:t>
      </w:r>
      <w:r>
        <w:rPr>
          <w:rtl/>
        </w:rPr>
        <w:t xml:space="preserve"> </w:t>
      </w:r>
      <w:r>
        <w:rPr>
          <w:rFonts w:hint="eastAsia"/>
          <w:rtl/>
        </w:rPr>
        <w:t>השנים</w:t>
      </w:r>
      <w:r>
        <w:rPr>
          <w:rtl/>
        </w:rPr>
        <w:t xml:space="preserve"> </w:t>
      </w:r>
      <w:r>
        <w:rPr>
          <w:rFonts w:hint="eastAsia"/>
          <w:rtl/>
        </w:rPr>
        <w:t>שקדמו</w:t>
      </w:r>
      <w:r>
        <w:rPr>
          <w:rtl/>
        </w:rPr>
        <w:t xml:space="preserve"> </w:t>
      </w:r>
      <w:r>
        <w:rPr>
          <w:rFonts w:hint="eastAsia"/>
          <w:rtl/>
        </w:rPr>
        <w:t>למכירתה</w:t>
      </w:r>
      <w:r>
        <w:rPr>
          <w:rFonts w:hint="cs"/>
          <w:rtl/>
        </w:rPr>
        <w:t>;</w:t>
      </w:r>
    </w:p>
    <w:p w:rsidR="006E1A7E" w:rsidRDefault="006E1A7E" w:rsidP="006E1A7E">
      <w:pPr>
        <w:pStyle w:val="Ruller5"/>
        <w:rPr>
          <w:rtl/>
        </w:rPr>
      </w:pPr>
      <w:proofErr w:type="spellStart"/>
      <w:r>
        <w:rPr>
          <w:rFonts w:hint="eastAsia"/>
          <w:rtl/>
        </w:rPr>
        <w:lastRenderedPageBreak/>
        <w:t>לענין</w:t>
      </w:r>
      <w:proofErr w:type="spellEnd"/>
      <w:r>
        <w:rPr>
          <w:rtl/>
        </w:rPr>
        <w:t xml:space="preserve"> </w:t>
      </w:r>
      <w:r>
        <w:rPr>
          <w:rFonts w:hint="eastAsia"/>
          <w:rtl/>
        </w:rPr>
        <w:t>הגדרה</w:t>
      </w:r>
      <w:r>
        <w:rPr>
          <w:rtl/>
        </w:rPr>
        <w:t xml:space="preserve"> </w:t>
      </w:r>
      <w:r>
        <w:rPr>
          <w:rFonts w:hint="eastAsia"/>
          <w:rtl/>
        </w:rPr>
        <w:t>זו</w:t>
      </w:r>
      <w:r>
        <w:rPr>
          <w:rtl/>
        </w:rPr>
        <w:t xml:space="preserve">, </w:t>
      </w:r>
      <w:r>
        <w:rPr>
          <w:rFonts w:hint="eastAsia"/>
          <w:rtl/>
        </w:rPr>
        <w:t>יראו</w:t>
      </w:r>
      <w:r>
        <w:rPr>
          <w:rtl/>
        </w:rPr>
        <w:t xml:space="preserve"> </w:t>
      </w:r>
      <w:r>
        <w:rPr>
          <w:rFonts w:hint="eastAsia"/>
          <w:rtl/>
        </w:rPr>
        <w:t>תקופה</w:t>
      </w:r>
      <w:r>
        <w:rPr>
          <w:rtl/>
        </w:rPr>
        <w:t xml:space="preserve"> </w:t>
      </w:r>
      <w:r>
        <w:rPr>
          <w:rFonts w:hint="eastAsia"/>
          <w:rtl/>
        </w:rPr>
        <w:t>שבה</w:t>
      </w:r>
      <w:r>
        <w:rPr>
          <w:rtl/>
        </w:rPr>
        <w:t xml:space="preserve"> </w:t>
      </w:r>
      <w:r>
        <w:rPr>
          <w:rFonts w:hint="eastAsia"/>
          <w:rtl/>
        </w:rPr>
        <w:t>לא</w:t>
      </w:r>
      <w:r>
        <w:rPr>
          <w:rtl/>
        </w:rPr>
        <w:t xml:space="preserve"> </w:t>
      </w:r>
      <w:r>
        <w:rPr>
          <w:rFonts w:hint="eastAsia"/>
          <w:rtl/>
        </w:rPr>
        <w:t>נעשה</w:t>
      </w:r>
      <w:r>
        <w:rPr>
          <w:rtl/>
        </w:rPr>
        <w:t xml:space="preserve"> </w:t>
      </w:r>
      <w:r>
        <w:rPr>
          <w:rFonts w:hint="eastAsia"/>
          <w:rtl/>
        </w:rPr>
        <w:t>בדירה</w:t>
      </w:r>
      <w:r>
        <w:rPr>
          <w:rtl/>
        </w:rPr>
        <w:t xml:space="preserve"> </w:t>
      </w:r>
      <w:r>
        <w:rPr>
          <w:rFonts w:hint="eastAsia"/>
          <w:rtl/>
        </w:rPr>
        <w:t>שימוש</w:t>
      </w:r>
      <w:r>
        <w:rPr>
          <w:rtl/>
        </w:rPr>
        <w:t xml:space="preserve"> </w:t>
      </w:r>
      <w:r>
        <w:rPr>
          <w:rFonts w:hint="eastAsia"/>
          <w:rtl/>
        </w:rPr>
        <w:t>כלשהו</w:t>
      </w:r>
      <w:r>
        <w:rPr>
          <w:rFonts w:hint="cs"/>
          <w:rtl/>
        </w:rPr>
        <w:t>...</w:t>
      </w:r>
      <w:r>
        <w:rPr>
          <w:rtl/>
        </w:rPr>
        <w:t xml:space="preserve"> </w:t>
      </w:r>
      <w:r>
        <w:rPr>
          <w:rFonts w:hint="eastAsia"/>
          <w:rtl/>
        </w:rPr>
        <w:t>כתקופה</w:t>
      </w:r>
      <w:r>
        <w:rPr>
          <w:rtl/>
        </w:rPr>
        <w:t xml:space="preserve"> </w:t>
      </w:r>
      <w:r>
        <w:rPr>
          <w:rFonts w:hint="eastAsia"/>
          <w:rtl/>
        </w:rPr>
        <w:t>שבה</w:t>
      </w:r>
      <w:r>
        <w:rPr>
          <w:rtl/>
        </w:rPr>
        <w:t xml:space="preserve"> </w:t>
      </w:r>
      <w:r>
        <w:rPr>
          <w:rFonts w:hint="eastAsia"/>
          <w:rtl/>
        </w:rPr>
        <w:t>שימשה</w:t>
      </w:r>
      <w:r>
        <w:rPr>
          <w:rtl/>
        </w:rPr>
        <w:t xml:space="preserve"> </w:t>
      </w:r>
      <w:r>
        <w:rPr>
          <w:rFonts w:hint="eastAsia"/>
          <w:rtl/>
        </w:rPr>
        <w:t>הדירה</w:t>
      </w:r>
      <w:r>
        <w:rPr>
          <w:rtl/>
        </w:rPr>
        <w:t xml:space="preserve"> </w:t>
      </w:r>
      <w:r>
        <w:rPr>
          <w:rFonts w:hint="eastAsia"/>
          <w:rtl/>
        </w:rPr>
        <w:t>למגורים</w:t>
      </w:r>
      <w:r>
        <w:rPr>
          <w:rtl/>
        </w:rPr>
        <w:t xml:space="preserve">; </w:t>
      </w:r>
      <w:proofErr w:type="spellStart"/>
      <w:r>
        <w:rPr>
          <w:rFonts w:hint="eastAsia"/>
          <w:rtl/>
        </w:rPr>
        <w:t>לענין</w:t>
      </w:r>
      <w:proofErr w:type="spellEnd"/>
      <w:r>
        <w:rPr>
          <w:rtl/>
        </w:rPr>
        <w:t xml:space="preserve"> </w:t>
      </w:r>
      <w:r>
        <w:rPr>
          <w:rFonts w:hint="eastAsia"/>
          <w:rtl/>
        </w:rPr>
        <w:t>התקופה</w:t>
      </w:r>
      <w:r>
        <w:rPr>
          <w:rtl/>
        </w:rPr>
        <w:t xml:space="preserve"> </w:t>
      </w:r>
      <w:r>
        <w:rPr>
          <w:rFonts w:hint="eastAsia"/>
          <w:rtl/>
        </w:rPr>
        <w:t>הקבועה</w:t>
      </w:r>
      <w:r>
        <w:rPr>
          <w:rtl/>
        </w:rPr>
        <w:t xml:space="preserve"> </w:t>
      </w:r>
      <w:r>
        <w:rPr>
          <w:rFonts w:hint="eastAsia"/>
          <w:rtl/>
        </w:rPr>
        <w:t>בפסקה</w:t>
      </w:r>
      <w:r>
        <w:rPr>
          <w:rtl/>
        </w:rPr>
        <w:t xml:space="preserve"> (1) – </w:t>
      </w:r>
      <w:r>
        <w:rPr>
          <w:rFonts w:hint="eastAsia"/>
          <w:rtl/>
        </w:rPr>
        <w:t>לא</w:t>
      </w:r>
      <w:r>
        <w:rPr>
          <w:rtl/>
        </w:rPr>
        <w:t xml:space="preserve"> </w:t>
      </w:r>
      <w:r>
        <w:rPr>
          <w:rFonts w:hint="eastAsia"/>
          <w:rtl/>
        </w:rPr>
        <w:t>תובא</w:t>
      </w:r>
      <w:r>
        <w:rPr>
          <w:rtl/>
        </w:rPr>
        <w:t xml:space="preserve"> </w:t>
      </w:r>
      <w:r>
        <w:rPr>
          <w:rFonts w:hint="eastAsia"/>
          <w:rtl/>
        </w:rPr>
        <w:t>בחשבון</w:t>
      </w:r>
      <w:r>
        <w:rPr>
          <w:rtl/>
        </w:rPr>
        <w:t xml:space="preserve"> </w:t>
      </w:r>
      <w:r>
        <w:rPr>
          <w:rFonts w:hint="eastAsia"/>
          <w:rtl/>
        </w:rPr>
        <w:t>תקופה</w:t>
      </w:r>
      <w:r>
        <w:rPr>
          <w:rtl/>
        </w:rPr>
        <w:t xml:space="preserve"> </w:t>
      </w:r>
      <w:r>
        <w:rPr>
          <w:rFonts w:hint="eastAsia"/>
          <w:rtl/>
        </w:rPr>
        <w:t>שקדמה</w:t>
      </w:r>
      <w:r>
        <w:rPr>
          <w:rtl/>
        </w:rPr>
        <w:t xml:space="preserve"> </w:t>
      </w:r>
      <w:r>
        <w:rPr>
          <w:rFonts w:hint="eastAsia"/>
          <w:rtl/>
        </w:rPr>
        <w:t>ליום</w:t>
      </w:r>
      <w:r>
        <w:rPr>
          <w:rtl/>
        </w:rPr>
        <w:t xml:space="preserve"> </w:t>
      </w:r>
      <w:r>
        <w:rPr>
          <w:rFonts w:hint="eastAsia"/>
          <w:rtl/>
        </w:rPr>
        <w:t>הקובע</w:t>
      </w:r>
      <w:r>
        <w:rPr>
          <w:rtl/>
        </w:rPr>
        <w:t xml:space="preserve">, </w:t>
      </w:r>
      <w:proofErr w:type="spellStart"/>
      <w:r>
        <w:rPr>
          <w:rFonts w:hint="eastAsia"/>
          <w:rtl/>
        </w:rPr>
        <w:t>ולענין</w:t>
      </w:r>
      <w:proofErr w:type="spellEnd"/>
      <w:r>
        <w:rPr>
          <w:rtl/>
        </w:rPr>
        <w:t xml:space="preserve"> </w:t>
      </w:r>
      <w:r>
        <w:rPr>
          <w:rFonts w:hint="eastAsia"/>
          <w:rtl/>
        </w:rPr>
        <w:t>התקופה</w:t>
      </w:r>
      <w:r>
        <w:rPr>
          <w:rtl/>
        </w:rPr>
        <w:t xml:space="preserve"> </w:t>
      </w:r>
      <w:r>
        <w:rPr>
          <w:rFonts w:hint="eastAsia"/>
          <w:rtl/>
        </w:rPr>
        <w:t>הקבועה</w:t>
      </w:r>
      <w:r>
        <w:rPr>
          <w:rtl/>
        </w:rPr>
        <w:t xml:space="preserve"> </w:t>
      </w:r>
      <w:r>
        <w:rPr>
          <w:rFonts w:hint="eastAsia"/>
          <w:rtl/>
        </w:rPr>
        <w:t>בפסקה</w:t>
      </w:r>
      <w:r>
        <w:rPr>
          <w:rtl/>
        </w:rPr>
        <w:t xml:space="preserve"> (2) – </w:t>
      </w:r>
      <w:r>
        <w:rPr>
          <w:rFonts w:hint="eastAsia"/>
          <w:rtl/>
        </w:rPr>
        <w:t>לא</w:t>
      </w:r>
      <w:r>
        <w:rPr>
          <w:rtl/>
        </w:rPr>
        <w:t xml:space="preserve"> </w:t>
      </w:r>
      <w:r>
        <w:rPr>
          <w:rFonts w:hint="eastAsia"/>
          <w:rtl/>
        </w:rPr>
        <w:t>תובא</w:t>
      </w:r>
      <w:r>
        <w:rPr>
          <w:rtl/>
        </w:rPr>
        <w:t xml:space="preserve"> </w:t>
      </w:r>
      <w:r>
        <w:rPr>
          <w:rFonts w:hint="eastAsia"/>
          <w:rtl/>
        </w:rPr>
        <w:t>בחשבון</w:t>
      </w:r>
      <w:r>
        <w:rPr>
          <w:rtl/>
        </w:rPr>
        <w:t xml:space="preserve"> </w:t>
      </w:r>
      <w:r>
        <w:rPr>
          <w:rFonts w:hint="eastAsia"/>
          <w:rtl/>
        </w:rPr>
        <w:t>תקופה</w:t>
      </w:r>
      <w:r>
        <w:rPr>
          <w:rtl/>
        </w:rPr>
        <w:t xml:space="preserve"> </w:t>
      </w:r>
      <w:r>
        <w:rPr>
          <w:rFonts w:hint="eastAsia"/>
          <w:rtl/>
        </w:rPr>
        <w:t>כאמור</w:t>
      </w:r>
      <w:r>
        <w:rPr>
          <w:rtl/>
        </w:rPr>
        <w:t xml:space="preserve">, </w:t>
      </w:r>
      <w:r>
        <w:rPr>
          <w:rFonts w:hint="eastAsia"/>
          <w:rtl/>
        </w:rPr>
        <w:t>אם</w:t>
      </w:r>
      <w:r>
        <w:rPr>
          <w:rtl/>
        </w:rPr>
        <w:t xml:space="preserve"> </w:t>
      </w:r>
      <w:r>
        <w:rPr>
          <w:rFonts w:hint="eastAsia"/>
          <w:rtl/>
        </w:rPr>
        <w:t>ביקש</w:t>
      </w:r>
      <w:r>
        <w:rPr>
          <w:rtl/>
        </w:rPr>
        <w:t xml:space="preserve"> </w:t>
      </w:r>
      <w:r>
        <w:rPr>
          <w:rFonts w:hint="eastAsia"/>
          <w:rtl/>
        </w:rPr>
        <w:t>זאת</w:t>
      </w:r>
      <w:r>
        <w:rPr>
          <w:rtl/>
        </w:rPr>
        <w:t xml:space="preserve"> </w:t>
      </w:r>
      <w:r>
        <w:rPr>
          <w:rFonts w:hint="eastAsia"/>
          <w:rtl/>
        </w:rPr>
        <w:t>המוכר</w:t>
      </w:r>
      <w:r>
        <w:rPr>
          <w:rtl/>
        </w:rPr>
        <w:t>.</w:t>
      </w:r>
      <w:r>
        <w:rPr>
          <w:rFonts w:hint="cs"/>
          <w:rtl/>
        </w:rPr>
        <w:t>"</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סעיף 84 לחוק, שכותרתו "סמכות להתעלם מעסקאות מסוימות", קובע כך: </w:t>
      </w:r>
    </w:p>
    <w:p w:rsidR="006E1A7E" w:rsidRDefault="006E1A7E" w:rsidP="006E1A7E">
      <w:pPr>
        <w:pStyle w:val="Ruller5"/>
        <w:rPr>
          <w:rtl/>
        </w:rPr>
      </w:pPr>
      <w:r>
        <w:rPr>
          <w:rFonts w:hint="cs"/>
          <w:rtl/>
        </w:rPr>
        <w:t>"</w:t>
      </w:r>
      <w:r>
        <w:rPr>
          <w:rFonts w:hint="eastAsia"/>
          <w:rtl/>
        </w:rPr>
        <w:t>סבור</w:t>
      </w:r>
      <w:r>
        <w:rPr>
          <w:rtl/>
        </w:rPr>
        <w:t xml:space="preserve"> </w:t>
      </w:r>
      <w:r>
        <w:rPr>
          <w:rFonts w:hint="eastAsia"/>
          <w:rtl/>
        </w:rPr>
        <w:t>המנהל</w:t>
      </w:r>
      <w:r>
        <w:rPr>
          <w:rtl/>
        </w:rPr>
        <w:t xml:space="preserve"> </w:t>
      </w:r>
      <w:r>
        <w:rPr>
          <w:rFonts w:hint="eastAsia"/>
          <w:rtl/>
        </w:rPr>
        <w:t>כי</w:t>
      </w:r>
      <w:r>
        <w:rPr>
          <w:rtl/>
        </w:rPr>
        <w:t xml:space="preserve"> </w:t>
      </w:r>
      <w:proofErr w:type="spellStart"/>
      <w:r>
        <w:rPr>
          <w:rFonts w:hint="eastAsia"/>
          <w:rtl/>
        </w:rPr>
        <w:t>עיסקה</w:t>
      </w:r>
      <w:proofErr w:type="spellEnd"/>
      <w:r>
        <w:rPr>
          <w:rtl/>
        </w:rPr>
        <w:t xml:space="preserve"> </w:t>
      </w:r>
      <w:r>
        <w:rPr>
          <w:rFonts w:hint="eastAsia"/>
          <w:rtl/>
        </w:rPr>
        <w:t>פלונית</w:t>
      </w:r>
      <w:r>
        <w:rPr>
          <w:rtl/>
        </w:rPr>
        <w:t xml:space="preserve"> </w:t>
      </w:r>
      <w:r>
        <w:rPr>
          <w:rFonts w:hint="eastAsia"/>
          <w:rtl/>
        </w:rPr>
        <w:t>או</w:t>
      </w:r>
      <w:r>
        <w:rPr>
          <w:rtl/>
        </w:rPr>
        <w:t xml:space="preserve"> </w:t>
      </w:r>
      <w:r>
        <w:rPr>
          <w:rFonts w:hint="eastAsia"/>
          <w:rtl/>
        </w:rPr>
        <w:t>פעולה</w:t>
      </w:r>
      <w:r>
        <w:rPr>
          <w:rtl/>
        </w:rPr>
        <w:t xml:space="preserve"> </w:t>
      </w:r>
      <w:r>
        <w:rPr>
          <w:rFonts w:hint="eastAsia"/>
          <w:rtl/>
        </w:rPr>
        <w:t>פלונית</w:t>
      </w:r>
      <w:r>
        <w:rPr>
          <w:rtl/>
        </w:rPr>
        <w:t xml:space="preserve"> </w:t>
      </w:r>
      <w:r>
        <w:rPr>
          <w:rFonts w:hint="eastAsia"/>
          <w:rtl/>
        </w:rPr>
        <w:t>באיגוד</w:t>
      </w:r>
      <w:r>
        <w:rPr>
          <w:rtl/>
        </w:rPr>
        <w:t xml:space="preserve">, </w:t>
      </w:r>
      <w:r>
        <w:rPr>
          <w:rFonts w:hint="eastAsia"/>
          <w:rtl/>
        </w:rPr>
        <w:t>המפחיתה</w:t>
      </w:r>
      <w:r>
        <w:rPr>
          <w:rtl/>
        </w:rPr>
        <w:t xml:space="preserve"> </w:t>
      </w:r>
      <w:r>
        <w:rPr>
          <w:rFonts w:hint="eastAsia"/>
          <w:rtl/>
        </w:rPr>
        <w:t>או</w:t>
      </w:r>
      <w:r>
        <w:rPr>
          <w:rtl/>
        </w:rPr>
        <w:t xml:space="preserve"> </w:t>
      </w:r>
      <w:r>
        <w:rPr>
          <w:rFonts w:hint="eastAsia"/>
          <w:rtl/>
        </w:rPr>
        <w:t>העלולה</w:t>
      </w:r>
      <w:r>
        <w:rPr>
          <w:rtl/>
        </w:rPr>
        <w:t xml:space="preserve"> </w:t>
      </w:r>
      <w:r>
        <w:rPr>
          <w:rFonts w:hint="eastAsia"/>
          <w:rtl/>
        </w:rPr>
        <w:t>להפחית</w:t>
      </w:r>
      <w:r>
        <w:rPr>
          <w:rtl/>
        </w:rPr>
        <w:t xml:space="preserve"> </w:t>
      </w:r>
      <w:r>
        <w:rPr>
          <w:rFonts w:hint="eastAsia"/>
          <w:rtl/>
        </w:rPr>
        <w:t>את</w:t>
      </w:r>
      <w:r>
        <w:rPr>
          <w:rtl/>
        </w:rPr>
        <w:t xml:space="preserve"> </w:t>
      </w:r>
      <w:r>
        <w:rPr>
          <w:rFonts w:hint="eastAsia"/>
          <w:rtl/>
        </w:rPr>
        <w:t>סכום</w:t>
      </w:r>
      <w:r>
        <w:rPr>
          <w:rtl/>
        </w:rPr>
        <w:t xml:space="preserve"> </w:t>
      </w:r>
      <w:r>
        <w:rPr>
          <w:rFonts w:hint="eastAsia"/>
          <w:rtl/>
        </w:rPr>
        <w:t>המס</w:t>
      </w:r>
      <w:r>
        <w:rPr>
          <w:rtl/>
        </w:rPr>
        <w:t xml:space="preserve"> </w:t>
      </w:r>
      <w:r>
        <w:rPr>
          <w:rFonts w:hint="eastAsia"/>
          <w:rtl/>
        </w:rPr>
        <w:t>העשוי</w:t>
      </w:r>
      <w:r>
        <w:rPr>
          <w:rtl/>
        </w:rPr>
        <w:t xml:space="preserve"> </w:t>
      </w:r>
      <w:r>
        <w:rPr>
          <w:rFonts w:hint="eastAsia"/>
          <w:rtl/>
        </w:rPr>
        <w:t>להשתלם</w:t>
      </w:r>
      <w:r>
        <w:rPr>
          <w:rtl/>
        </w:rPr>
        <w:t xml:space="preserve"> </w:t>
      </w:r>
      <w:r>
        <w:rPr>
          <w:rFonts w:hint="eastAsia"/>
          <w:rtl/>
        </w:rPr>
        <w:t>על</w:t>
      </w:r>
      <w:r>
        <w:rPr>
          <w:rtl/>
        </w:rPr>
        <w:t xml:space="preserve"> </w:t>
      </w:r>
      <w:r>
        <w:rPr>
          <w:rFonts w:hint="eastAsia"/>
          <w:rtl/>
        </w:rPr>
        <w:t>ידי</w:t>
      </w:r>
      <w:r>
        <w:rPr>
          <w:rtl/>
        </w:rPr>
        <w:t xml:space="preserve"> </w:t>
      </w:r>
      <w:r>
        <w:rPr>
          <w:rFonts w:hint="eastAsia"/>
          <w:rtl/>
        </w:rPr>
        <w:t>אדם</w:t>
      </w:r>
      <w:r>
        <w:rPr>
          <w:rtl/>
        </w:rPr>
        <w:t xml:space="preserve"> </w:t>
      </w:r>
      <w:r>
        <w:rPr>
          <w:rFonts w:hint="eastAsia"/>
          <w:rtl/>
        </w:rPr>
        <w:t>פלוני</w:t>
      </w:r>
      <w:r>
        <w:rPr>
          <w:rtl/>
        </w:rPr>
        <w:t xml:space="preserve">, </w:t>
      </w:r>
      <w:r>
        <w:rPr>
          <w:rFonts w:hint="eastAsia"/>
          <w:rtl/>
        </w:rPr>
        <w:t>או</w:t>
      </w:r>
      <w:r>
        <w:rPr>
          <w:rtl/>
        </w:rPr>
        <w:t xml:space="preserve"> </w:t>
      </w:r>
      <w:r>
        <w:rPr>
          <w:rFonts w:hint="eastAsia"/>
          <w:rtl/>
        </w:rPr>
        <w:t>למנוע</w:t>
      </w:r>
      <w:r>
        <w:rPr>
          <w:rtl/>
        </w:rPr>
        <w:t xml:space="preserve"> </w:t>
      </w:r>
      <w:r>
        <w:rPr>
          <w:rFonts w:hint="eastAsia"/>
          <w:rtl/>
        </w:rPr>
        <w:t>תשלום</w:t>
      </w:r>
      <w:r>
        <w:rPr>
          <w:rtl/>
        </w:rPr>
        <w:t xml:space="preserve"> </w:t>
      </w:r>
      <w:r>
        <w:rPr>
          <w:rFonts w:hint="eastAsia"/>
          <w:rtl/>
        </w:rPr>
        <w:t>מס</w:t>
      </w:r>
      <w:r>
        <w:rPr>
          <w:rtl/>
        </w:rPr>
        <w:t xml:space="preserve">, </w:t>
      </w:r>
      <w:r>
        <w:rPr>
          <w:rFonts w:hint="eastAsia"/>
          <w:rtl/>
        </w:rPr>
        <w:t>היא</w:t>
      </w:r>
      <w:r>
        <w:rPr>
          <w:rtl/>
        </w:rPr>
        <w:t xml:space="preserve"> </w:t>
      </w:r>
      <w:r>
        <w:rPr>
          <w:rFonts w:hint="eastAsia"/>
          <w:rtl/>
        </w:rPr>
        <w:t>מלאכותית</w:t>
      </w:r>
      <w:r>
        <w:rPr>
          <w:rtl/>
        </w:rPr>
        <w:t xml:space="preserve"> </w:t>
      </w:r>
      <w:r>
        <w:rPr>
          <w:rFonts w:hint="eastAsia"/>
          <w:rtl/>
        </w:rPr>
        <w:t>או</w:t>
      </w:r>
      <w:r>
        <w:rPr>
          <w:rtl/>
        </w:rPr>
        <w:t xml:space="preserve"> </w:t>
      </w:r>
      <w:r>
        <w:rPr>
          <w:rFonts w:hint="eastAsia"/>
          <w:rtl/>
        </w:rPr>
        <w:t>בדויה</w:t>
      </w:r>
      <w:r>
        <w:rPr>
          <w:rtl/>
        </w:rPr>
        <w:t xml:space="preserve">, </w:t>
      </w:r>
      <w:r>
        <w:rPr>
          <w:rFonts w:hint="eastAsia"/>
          <w:rtl/>
        </w:rPr>
        <w:t>או</w:t>
      </w:r>
      <w:r>
        <w:rPr>
          <w:rtl/>
        </w:rPr>
        <w:t xml:space="preserve"> </w:t>
      </w:r>
      <w:r>
        <w:rPr>
          <w:rFonts w:hint="eastAsia"/>
          <w:rtl/>
        </w:rPr>
        <w:t>כי</w:t>
      </w:r>
      <w:r>
        <w:rPr>
          <w:rtl/>
        </w:rPr>
        <w:t xml:space="preserve"> </w:t>
      </w:r>
      <w:r>
        <w:rPr>
          <w:rFonts w:hint="eastAsia"/>
          <w:rtl/>
        </w:rPr>
        <w:t>אחת</w:t>
      </w:r>
      <w:r>
        <w:rPr>
          <w:rtl/>
        </w:rPr>
        <w:t xml:space="preserve"> </w:t>
      </w:r>
      <w:r>
        <w:rPr>
          <w:rFonts w:hint="eastAsia"/>
          <w:rtl/>
        </w:rPr>
        <w:t>ממטרותיה</w:t>
      </w:r>
      <w:r>
        <w:rPr>
          <w:rtl/>
        </w:rPr>
        <w:t xml:space="preserve"> </w:t>
      </w:r>
      <w:r>
        <w:rPr>
          <w:rFonts w:hint="eastAsia"/>
          <w:rtl/>
        </w:rPr>
        <w:t>העיקריות</w:t>
      </w:r>
      <w:r>
        <w:rPr>
          <w:rtl/>
        </w:rPr>
        <w:t xml:space="preserve"> </w:t>
      </w:r>
      <w:r>
        <w:rPr>
          <w:rFonts w:hint="eastAsia"/>
          <w:rtl/>
        </w:rPr>
        <w:t>של</w:t>
      </w:r>
      <w:r>
        <w:rPr>
          <w:rtl/>
        </w:rPr>
        <w:t xml:space="preserve"> </w:t>
      </w:r>
      <w:r>
        <w:rPr>
          <w:rFonts w:hint="eastAsia"/>
          <w:rtl/>
        </w:rPr>
        <w:t>עסקה</w:t>
      </w:r>
      <w:r>
        <w:rPr>
          <w:rtl/>
        </w:rPr>
        <w:t xml:space="preserve"> </w:t>
      </w:r>
      <w:r>
        <w:rPr>
          <w:rFonts w:hint="eastAsia"/>
          <w:rtl/>
        </w:rPr>
        <w:t>פלונית</w:t>
      </w:r>
      <w:r>
        <w:rPr>
          <w:rtl/>
        </w:rPr>
        <w:t xml:space="preserve"> </w:t>
      </w:r>
      <w:r>
        <w:rPr>
          <w:rFonts w:hint="eastAsia"/>
          <w:rtl/>
        </w:rPr>
        <w:t>היא</w:t>
      </w:r>
      <w:r>
        <w:rPr>
          <w:rtl/>
        </w:rPr>
        <w:t xml:space="preserve"> </w:t>
      </w:r>
      <w:r>
        <w:rPr>
          <w:rFonts w:hint="eastAsia"/>
          <w:rtl/>
        </w:rPr>
        <w:t>הימנעות</w:t>
      </w:r>
      <w:r>
        <w:rPr>
          <w:rtl/>
        </w:rPr>
        <w:t xml:space="preserve"> </w:t>
      </w:r>
      <w:r>
        <w:rPr>
          <w:rFonts w:hint="eastAsia"/>
          <w:rtl/>
        </w:rPr>
        <w:t>ממס</w:t>
      </w:r>
      <w:r>
        <w:rPr>
          <w:rtl/>
        </w:rPr>
        <w:t xml:space="preserve"> </w:t>
      </w:r>
      <w:r>
        <w:rPr>
          <w:rFonts w:hint="eastAsia"/>
          <w:rtl/>
        </w:rPr>
        <w:t>או</w:t>
      </w:r>
      <w:r>
        <w:rPr>
          <w:rtl/>
        </w:rPr>
        <w:t xml:space="preserve"> </w:t>
      </w:r>
      <w:r>
        <w:rPr>
          <w:rFonts w:hint="eastAsia"/>
          <w:rtl/>
        </w:rPr>
        <w:t>הפחתת</w:t>
      </w:r>
      <w:r>
        <w:rPr>
          <w:rtl/>
        </w:rPr>
        <w:t xml:space="preserve"> </w:t>
      </w:r>
      <w:r>
        <w:rPr>
          <w:rFonts w:hint="eastAsia"/>
          <w:rtl/>
        </w:rPr>
        <w:t>מס</w:t>
      </w:r>
      <w:r>
        <w:rPr>
          <w:rtl/>
        </w:rPr>
        <w:t xml:space="preserve"> </w:t>
      </w:r>
      <w:r>
        <w:rPr>
          <w:rFonts w:hint="eastAsia"/>
          <w:rtl/>
        </w:rPr>
        <w:t>בלתי</w:t>
      </w:r>
      <w:r>
        <w:rPr>
          <w:rtl/>
        </w:rPr>
        <w:t xml:space="preserve"> </w:t>
      </w:r>
      <w:r>
        <w:rPr>
          <w:rFonts w:hint="eastAsia"/>
          <w:rtl/>
        </w:rPr>
        <w:t>נאותה</w:t>
      </w:r>
      <w:r>
        <w:rPr>
          <w:rtl/>
        </w:rPr>
        <w:t xml:space="preserve">, </w:t>
      </w:r>
      <w:r>
        <w:rPr>
          <w:rFonts w:hint="eastAsia"/>
          <w:rtl/>
        </w:rPr>
        <w:t>רשאי</w:t>
      </w:r>
      <w:r>
        <w:rPr>
          <w:rtl/>
        </w:rPr>
        <w:t xml:space="preserve"> </w:t>
      </w:r>
      <w:r>
        <w:rPr>
          <w:rFonts w:hint="eastAsia"/>
          <w:rtl/>
        </w:rPr>
        <w:t>הוא</w:t>
      </w:r>
      <w:r>
        <w:rPr>
          <w:rtl/>
        </w:rPr>
        <w:t xml:space="preserve"> </w:t>
      </w:r>
      <w:r>
        <w:rPr>
          <w:rFonts w:hint="eastAsia"/>
          <w:rtl/>
        </w:rPr>
        <w:t>להתעלם</w:t>
      </w:r>
      <w:r>
        <w:rPr>
          <w:rtl/>
        </w:rPr>
        <w:t xml:space="preserve"> </w:t>
      </w:r>
      <w:r>
        <w:rPr>
          <w:rFonts w:hint="eastAsia"/>
          <w:rtl/>
        </w:rPr>
        <w:t>מהן</w:t>
      </w:r>
      <w:r>
        <w:rPr>
          <w:rtl/>
        </w:rPr>
        <w:t xml:space="preserve"> </w:t>
      </w:r>
      <w:r>
        <w:rPr>
          <w:rFonts w:hint="eastAsia"/>
          <w:rtl/>
        </w:rPr>
        <w:t>ולשום</w:t>
      </w:r>
      <w:r>
        <w:rPr>
          <w:rtl/>
        </w:rPr>
        <w:t xml:space="preserve"> </w:t>
      </w:r>
      <w:r>
        <w:rPr>
          <w:rFonts w:hint="eastAsia"/>
          <w:rtl/>
        </w:rPr>
        <w:t>את</w:t>
      </w:r>
      <w:r>
        <w:rPr>
          <w:rtl/>
        </w:rPr>
        <w:t xml:space="preserve"> </w:t>
      </w:r>
      <w:r>
        <w:rPr>
          <w:rFonts w:hint="eastAsia"/>
          <w:rtl/>
        </w:rPr>
        <w:t>המס</w:t>
      </w:r>
      <w:r>
        <w:rPr>
          <w:rtl/>
        </w:rPr>
        <w:t xml:space="preserve"> </w:t>
      </w:r>
      <w:r>
        <w:rPr>
          <w:rFonts w:hint="eastAsia"/>
          <w:rtl/>
        </w:rPr>
        <w:t>המגיע</w:t>
      </w:r>
      <w:r>
        <w:rPr>
          <w:rtl/>
        </w:rPr>
        <w:t xml:space="preserve"> </w:t>
      </w:r>
      <w:r>
        <w:rPr>
          <w:rFonts w:hint="eastAsia"/>
          <w:rtl/>
        </w:rPr>
        <w:t>לפי</w:t>
      </w:r>
      <w:r>
        <w:rPr>
          <w:rtl/>
        </w:rPr>
        <w:t xml:space="preserve"> </w:t>
      </w:r>
      <w:r>
        <w:rPr>
          <w:rFonts w:hint="eastAsia"/>
          <w:rtl/>
        </w:rPr>
        <w:t>זה</w:t>
      </w:r>
      <w:r>
        <w:rPr>
          <w:rtl/>
        </w:rPr>
        <w:t xml:space="preserve">. </w:t>
      </w:r>
      <w:r>
        <w:rPr>
          <w:rFonts w:hint="eastAsia"/>
          <w:rtl/>
        </w:rPr>
        <w:t>הימנעות</w:t>
      </w:r>
      <w:r>
        <w:rPr>
          <w:rtl/>
        </w:rPr>
        <w:t xml:space="preserve"> </w:t>
      </w:r>
      <w:r>
        <w:rPr>
          <w:rFonts w:hint="eastAsia"/>
          <w:rtl/>
        </w:rPr>
        <w:t>ממס</w:t>
      </w:r>
      <w:r>
        <w:rPr>
          <w:rtl/>
        </w:rPr>
        <w:t xml:space="preserve"> </w:t>
      </w:r>
      <w:r>
        <w:rPr>
          <w:rFonts w:hint="eastAsia"/>
          <w:rtl/>
        </w:rPr>
        <w:t>או</w:t>
      </w:r>
      <w:r>
        <w:rPr>
          <w:rtl/>
        </w:rPr>
        <w:t xml:space="preserve"> </w:t>
      </w:r>
      <w:r>
        <w:rPr>
          <w:rFonts w:hint="eastAsia"/>
          <w:rtl/>
        </w:rPr>
        <w:t>הפחתת</w:t>
      </w:r>
      <w:r>
        <w:rPr>
          <w:rtl/>
        </w:rPr>
        <w:t xml:space="preserve"> </w:t>
      </w:r>
      <w:r>
        <w:rPr>
          <w:rFonts w:hint="eastAsia"/>
          <w:rtl/>
        </w:rPr>
        <w:t>מס</w:t>
      </w:r>
      <w:r>
        <w:rPr>
          <w:rtl/>
        </w:rPr>
        <w:t xml:space="preserve">, </w:t>
      </w:r>
      <w:r>
        <w:rPr>
          <w:rFonts w:hint="eastAsia"/>
          <w:rtl/>
        </w:rPr>
        <w:t>ניתן</w:t>
      </w:r>
      <w:r>
        <w:rPr>
          <w:rtl/>
        </w:rPr>
        <w:t xml:space="preserve"> </w:t>
      </w:r>
      <w:r>
        <w:rPr>
          <w:rFonts w:hint="eastAsia"/>
          <w:rtl/>
        </w:rPr>
        <w:t>לראותן</w:t>
      </w:r>
      <w:r>
        <w:rPr>
          <w:rtl/>
        </w:rPr>
        <w:t xml:space="preserve"> </w:t>
      </w:r>
      <w:r>
        <w:rPr>
          <w:rFonts w:hint="eastAsia"/>
          <w:rtl/>
        </w:rPr>
        <w:t>כבלתי</w:t>
      </w:r>
      <w:r>
        <w:rPr>
          <w:rtl/>
        </w:rPr>
        <w:t xml:space="preserve"> </w:t>
      </w:r>
      <w:r>
        <w:rPr>
          <w:rFonts w:hint="eastAsia"/>
          <w:rtl/>
        </w:rPr>
        <w:t>נאותות</w:t>
      </w:r>
      <w:r>
        <w:rPr>
          <w:rtl/>
        </w:rPr>
        <w:t xml:space="preserve"> </w:t>
      </w:r>
      <w:r>
        <w:rPr>
          <w:rFonts w:hint="eastAsia"/>
          <w:rtl/>
        </w:rPr>
        <w:t>אפילו</w:t>
      </w:r>
      <w:r>
        <w:rPr>
          <w:rtl/>
        </w:rPr>
        <w:t xml:space="preserve"> </w:t>
      </w:r>
      <w:r>
        <w:rPr>
          <w:rFonts w:hint="eastAsia"/>
          <w:rtl/>
        </w:rPr>
        <w:t>אינן</w:t>
      </w:r>
      <w:r>
        <w:rPr>
          <w:rtl/>
        </w:rPr>
        <w:t xml:space="preserve"> </w:t>
      </w:r>
      <w:r>
        <w:rPr>
          <w:rFonts w:hint="eastAsia"/>
          <w:rtl/>
        </w:rPr>
        <w:t>נוגדות</w:t>
      </w:r>
      <w:r>
        <w:rPr>
          <w:rtl/>
        </w:rPr>
        <w:t xml:space="preserve"> </w:t>
      </w:r>
      <w:r>
        <w:rPr>
          <w:rFonts w:hint="eastAsia"/>
          <w:rtl/>
        </w:rPr>
        <w:t>את</w:t>
      </w:r>
      <w:r>
        <w:rPr>
          <w:rtl/>
        </w:rPr>
        <w:t xml:space="preserve"> </w:t>
      </w:r>
      <w:r>
        <w:rPr>
          <w:rFonts w:hint="eastAsia"/>
          <w:rtl/>
        </w:rPr>
        <w:t>החוק</w:t>
      </w:r>
      <w:r>
        <w:rPr>
          <w:rFonts w:hint="cs"/>
          <w:rtl/>
        </w:rPr>
        <w:t>."</w:t>
      </w:r>
    </w:p>
    <w:p w:rsidR="006E1A7E" w:rsidRDefault="006E1A7E" w:rsidP="006E1A7E">
      <w:pPr>
        <w:pStyle w:val="Ruller4"/>
        <w:numPr>
          <w:ilvl w:val="0"/>
          <w:numId w:val="0"/>
        </w:numPr>
        <w:rPr>
          <w:rtl/>
        </w:rPr>
      </w:pPr>
    </w:p>
    <w:p w:rsidR="006E1A7E" w:rsidRPr="00B051C2" w:rsidRDefault="006E1A7E" w:rsidP="006E1A7E">
      <w:pPr>
        <w:pStyle w:val="Ruller41"/>
        <w:rPr>
          <w:rFonts w:ascii="Century" w:hAnsi="Century" w:cs="Miriam"/>
          <w:b/>
          <w:spacing w:val="0"/>
          <w:szCs w:val="24"/>
          <w:rtl/>
        </w:rPr>
      </w:pPr>
      <w:r w:rsidRPr="00B051C2">
        <w:rPr>
          <w:rFonts w:ascii="Century" w:hAnsi="Century" w:cs="Miriam" w:hint="cs"/>
          <w:b/>
          <w:spacing w:val="0"/>
          <w:szCs w:val="24"/>
          <w:rtl/>
        </w:rPr>
        <w:t>דיון והכרעה</w:t>
      </w:r>
    </w:p>
    <w:p w:rsidR="006E1A7E" w:rsidRPr="009C6493" w:rsidRDefault="006E1A7E" w:rsidP="006E1A7E">
      <w:pPr>
        <w:pStyle w:val="Ruller41"/>
        <w:rPr>
          <w:rtl/>
        </w:rPr>
      </w:pPr>
    </w:p>
    <w:p w:rsidR="006E1A7E" w:rsidRPr="00FA7082" w:rsidRDefault="006E1A7E" w:rsidP="006E1A7E">
      <w:pPr>
        <w:pStyle w:val="Ruller41"/>
        <w:rPr>
          <w:rFonts w:ascii="Century" w:hAnsi="Century" w:cs="Miriam"/>
          <w:b/>
          <w:spacing w:val="0"/>
          <w:szCs w:val="24"/>
          <w:rtl/>
        </w:rPr>
      </w:pPr>
      <w:r w:rsidRPr="00FA7082">
        <w:rPr>
          <w:rFonts w:ascii="Century" w:hAnsi="Century" w:cs="Miriam" w:hint="cs"/>
          <w:b/>
          <w:spacing w:val="0"/>
          <w:szCs w:val="24"/>
          <w:rtl/>
        </w:rPr>
        <w:t>האם דירתם של המשיבים הייתה "דירת מגורים מזכה" במועד המכירה?</w:t>
      </w:r>
    </w:p>
    <w:p w:rsidR="006E1A7E" w:rsidRDefault="006E1A7E" w:rsidP="006E1A7E">
      <w:pPr>
        <w:pStyle w:val="Ruller41"/>
        <w:rPr>
          <w:rtl/>
        </w:rPr>
      </w:pPr>
    </w:p>
    <w:p w:rsidR="006E1A7E" w:rsidRDefault="006E1A7E" w:rsidP="006E1A7E">
      <w:pPr>
        <w:pStyle w:val="Ruller4"/>
      </w:pPr>
      <w:r>
        <w:rPr>
          <w:rFonts w:hint="cs"/>
          <w:rtl/>
        </w:rPr>
        <w:t>דירת מגורים מוגדרת בחוק כדירה ה</w:t>
      </w:r>
      <w:r w:rsidRPr="009827D9">
        <w:rPr>
          <w:rFonts w:hint="eastAsia"/>
          <w:rtl/>
        </w:rPr>
        <w:t>משמשת</w:t>
      </w:r>
      <w:r w:rsidRPr="009827D9">
        <w:rPr>
          <w:rtl/>
        </w:rPr>
        <w:t xml:space="preserve"> </w:t>
      </w:r>
      <w:r w:rsidRPr="009827D9">
        <w:rPr>
          <w:rFonts w:hint="eastAsia"/>
          <w:rtl/>
        </w:rPr>
        <w:t>למגורים</w:t>
      </w:r>
      <w:r w:rsidRPr="009827D9">
        <w:rPr>
          <w:rtl/>
        </w:rPr>
        <w:t xml:space="preserve"> </w:t>
      </w:r>
      <w:r w:rsidRPr="009827D9">
        <w:rPr>
          <w:rFonts w:hint="eastAsia"/>
          <w:rtl/>
        </w:rPr>
        <w:t>או</w:t>
      </w:r>
      <w:r w:rsidRPr="009827D9">
        <w:rPr>
          <w:rtl/>
        </w:rPr>
        <w:t xml:space="preserve"> </w:t>
      </w:r>
      <w:r w:rsidRPr="009827D9">
        <w:rPr>
          <w:rFonts w:hint="eastAsia"/>
          <w:rtl/>
        </w:rPr>
        <w:t>מיועדת</w:t>
      </w:r>
      <w:r w:rsidRPr="009827D9">
        <w:rPr>
          <w:rtl/>
        </w:rPr>
        <w:t xml:space="preserve"> </w:t>
      </w:r>
      <w:r w:rsidRPr="009827D9">
        <w:rPr>
          <w:rFonts w:hint="eastAsia"/>
          <w:rtl/>
        </w:rPr>
        <w:t>למגורים</w:t>
      </w:r>
      <w:r w:rsidRPr="009827D9">
        <w:rPr>
          <w:rtl/>
        </w:rPr>
        <w:t xml:space="preserve"> </w:t>
      </w:r>
      <w:r w:rsidRPr="009827D9">
        <w:rPr>
          <w:rFonts w:hint="eastAsia"/>
          <w:rtl/>
        </w:rPr>
        <w:t>לפי</w:t>
      </w:r>
      <w:r w:rsidRPr="009827D9">
        <w:rPr>
          <w:rtl/>
        </w:rPr>
        <w:t xml:space="preserve"> </w:t>
      </w:r>
      <w:r w:rsidRPr="009827D9">
        <w:rPr>
          <w:rFonts w:hint="eastAsia"/>
          <w:rtl/>
        </w:rPr>
        <w:t>טיבה</w:t>
      </w:r>
      <w:r>
        <w:rPr>
          <w:rFonts w:hint="cs"/>
          <w:rtl/>
        </w:rPr>
        <w:t xml:space="preserve">. הסיפא היא הרלוונטית לענייננו. הצדדים חלוקים בשאלה האם הדירה הייתה מיועדת למגורים לפי טיבה. ראשית, נבהיר כי המועד הקובע לבחינת התקיימותו של תנאי זה, כמו גם יתר התנאים להגדרת הדירה כדירת מגורים, הוא מועד המכירה (ע"א 2170/03 </w:t>
      </w:r>
      <w:r w:rsidRPr="00B1323E">
        <w:rPr>
          <w:rFonts w:ascii="Century" w:hAnsi="Century" w:cs="Miriam" w:hint="cs"/>
          <w:b/>
          <w:spacing w:val="0"/>
          <w:sz w:val="22"/>
          <w:szCs w:val="24"/>
          <w:rtl/>
        </w:rPr>
        <w:t>שכנר נ' מנהל מס שבח מקרקעין</w:t>
      </w:r>
      <w:r>
        <w:rPr>
          <w:rFonts w:hint="cs"/>
          <w:rtl/>
        </w:rPr>
        <w:t xml:space="preserve">, פ"ד נט(2) 250, 256 (2004) (להלן: עניין </w:t>
      </w:r>
      <w:r w:rsidRPr="00B1323E">
        <w:rPr>
          <w:rFonts w:ascii="Century" w:hAnsi="Century" w:cs="Miriam" w:hint="cs"/>
          <w:b/>
          <w:spacing w:val="0"/>
          <w:sz w:val="22"/>
          <w:szCs w:val="24"/>
          <w:rtl/>
        </w:rPr>
        <w:t>שכנר</w:t>
      </w:r>
      <w:r>
        <w:rPr>
          <w:rFonts w:hint="cs"/>
          <w:rtl/>
        </w:rPr>
        <w:t>)). שנית, כפי שטוענים המשיבים, המבחן שנקבע בפסיקה לשאלה האם הדירה מיועדת למגורים לפי טיבה הוא מבחן אובייקטיבי</w:t>
      </w:r>
      <w:r w:rsidRPr="006F6F85">
        <w:rPr>
          <w:rFonts w:hint="cs"/>
          <w:rtl/>
        </w:rPr>
        <w:t xml:space="preserve"> </w:t>
      </w:r>
      <w:r>
        <w:rPr>
          <w:rFonts w:hint="cs"/>
          <w:rtl/>
        </w:rPr>
        <w:t xml:space="preserve">הבודק קיומו של פוטנציאל ממשי למגורי קבע בדירה (שם; ע"א 1046/12 </w:t>
      </w:r>
      <w:r w:rsidRPr="00015B4D">
        <w:rPr>
          <w:rFonts w:ascii="Century" w:hAnsi="Century" w:cs="Miriam" w:hint="cs"/>
          <w:b/>
          <w:spacing w:val="0"/>
          <w:sz w:val="22"/>
          <w:szCs w:val="24"/>
          <w:rtl/>
        </w:rPr>
        <w:t>חכים נ' מנהל מיסוי מקרקעין נתניה</w:t>
      </w:r>
      <w:r>
        <w:rPr>
          <w:rFonts w:hint="cs"/>
          <w:rtl/>
        </w:rPr>
        <w:t xml:space="preserve">, פס' 30, 32 לפסק דינו של השופט </w:t>
      </w:r>
      <w:r w:rsidRPr="00015B4D">
        <w:rPr>
          <w:rFonts w:ascii="Century" w:hAnsi="Century" w:cs="Miriam" w:hint="cs"/>
          <w:b/>
          <w:spacing w:val="0"/>
          <w:sz w:val="22"/>
          <w:szCs w:val="24"/>
          <w:rtl/>
        </w:rPr>
        <w:t>י' עמית</w:t>
      </w:r>
      <w:r w:rsidRPr="00015B4D">
        <w:rPr>
          <w:rFonts w:hint="cs"/>
          <w:rtl/>
        </w:rPr>
        <w:t xml:space="preserve"> </w:t>
      </w:r>
      <w:r>
        <w:rPr>
          <w:rFonts w:hint="cs"/>
          <w:rtl/>
        </w:rPr>
        <w:t xml:space="preserve">(21.1.2014) (להלן: עניין </w:t>
      </w:r>
      <w:r w:rsidRPr="00015B4D">
        <w:rPr>
          <w:rFonts w:ascii="Century" w:hAnsi="Century" w:cs="Miriam" w:hint="cs"/>
          <w:b/>
          <w:spacing w:val="0"/>
          <w:sz w:val="22"/>
          <w:szCs w:val="24"/>
          <w:rtl/>
        </w:rPr>
        <w:t>חכים</w:t>
      </w:r>
      <w:r>
        <w:rPr>
          <w:rFonts w:hint="cs"/>
          <w:rtl/>
        </w:rPr>
        <w:t xml:space="preserve">)). מבחן זה יוכרע על-פי מגוון נסיבות </w:t>
      </w:r>
      <w:r>
        <w:rPr>
          <w:rtl/>
        </w:rPr>
        <w:t>–</w:t>
      </w:r>
      <w:r>
        <w:rPr>
          <w:rFonts w:hint="cs"/>
          <w:rtl/>
        </w:rPr>
        <w:t xml:space="preserve"> הן נסיבות פיזיות, ביניהן טיב המבנה והימצאותם של מתקנים החיוניים למגורים, כגון מתקני חשמל, שירותים, מטבח וכיוצא באלו, והן נסיבות אחרות, כגון תכנית הבינוי של הנכס, סביבתו, מועד בנייתו והשימוש שנעשה בו בפועל (עניין </w:t>
      </w:r>
      <w:r w:rsidRPr="005A0B36">
        <w:rPr>
          <w:rFonts w:ascii="Century" w:hAnsi="Century" w:cs="Miriam" w:hint="cs"/>
          <w:b/>
          <w:spacing w:val="0"/>
          <w:sz w:val="22"/>
          <w:szCs w:val="24"/>
          <w:rtl/>
        </w:rPr>
        <w:t>שכנר</w:t>
      </w:r>
      <w:r>
        <w:rPr>
          <w:rFonts w:hint="cs"/>
          <w:rtl/>
        </w:rPr>
        <w:t xml:space="preserve">, בעמ' 257-256, וההפניות שם). </w:t>
      </w:r>
    </w:p>
    <w:p w:rsidR="006E1A7E" w:rsidRPr="00344484" w:rsidRDefault="006E1A7E" w:rsidP="006E1A7E">
      <w:pPr>
        <w:pStyle w:val="Ruller4"/>
        <w:numPr>
          <w:ilvl w:val="0"/>
          <w:numId w:val="0"/>
        </w:numPr>
        <w:rPr>
          <w:rtl/>
        </w:rPr>
      </w:pPr>
    </w:p>
    <w:p w:rsidR="006E1A7E" w:rsidRPr="0085346C" w:rsidRDefault="006E1A7E" w:rsidP="006E1A7E">
      <w:pPr>
        <w:pStyle w:val="Ruller4"/>
        <w:numPr>
          <w:ilvl w:val="0"/>
          <w:numId w:val="0"/>
        </w:numPr>
        <w:rPr>
          <w:rtl/>
        </w:rPr>
      </w:pPr>
      <w:r>
        <w:rPr>
          <w:rtl/>
        </w:rPr>
        <w:tab/>
      </w:r>
      <w:r>
        <w:rPr>
          <w:rFonts w:hint="cs"/>
          <w:rtl/>
        </w:rPr>
        <w:t xml:space="preserve">בענייננו, אין כל קושי לקבוע כי במועד המכירה, לאחר השיפוץ, בדירתם של המשיבים היה, מבחינה אובייקטיבית, פוטנציאל ממשי למגורי קבע. על-פי קביעותיה העובדתיות של ועדת הערר, עם סיום השיפוץ הדירה חולקה </w:t>
      </w:r>
      <w:r w:rsidRPr="003D04D0">
        <w:rPr>
          <w:rFonts w:hint="eastAsia"/>
          <w:rtl/>
        </w:rPr>
        <w:t>לשמונה</w:t>
      </w:r>
      <w:r w:rsidRPr="003D04D0">
        <w:rPr>
          <w:rtl/>
        </w:rPr>
        <w:t xml:space="preserve"> </w:t>
      </w:r>
      <w:r w:rsidRPr="003D04D0">
        <w:rPr>
          <w:rFonts w:hint="eastAsia"/>
          <w:rtl/>
        </w:rPr>
        <w:t>חדרים</w:t>
      </w:r>
      <w:r>
        <w:rPr>
          <w:rFonts w:hint="cs"/>
          <w:rtl/>
        </w:rPr>
        <w:t xml:space="preserve"> ו</w:t>
      </w:r>
      <w:r w:rsidRPr="003D04D0">
        <w:rPr>
          <w:rFonts w:hint="eastAsia"/>
          <w:rtl/>
        </w:rPr>
        <w:t>שלושה</w:t>
      </w:r>
      <w:r w:rsidRPr="003D04D0">
        <w:rPr>
          <w:rtl/>
        </w:rPr>
        <w:t xml:space="preserve"> </w:t>
      </w:r>
      <w:r w:rsidRPr="003D04D0">
        <w:rPr>
          <w:rFonts w:hint="eastAsia"/>
          <w:rtl/>
        </w:rPr>
        <w:t>חדרי</w:t>
      </w:r>
      <w:r w:rsidRPr="003D04D0">
        <w:rPr>
          <w:rtl/>
        </w:rPr>
        <w:t xml:space="preserve"> </w:t>
      </w:r>
      <w:r w:rsidRPr="003D04D0">
        <w:rPr>
          <w:rFonts w:hint="eastAsia"/>
          <w:rtl/>
        </w:rPr>
        <w:t>שירותים</w:t>
      </w:r>
      <w:r w:rsidRPr="003D04D0">
        <w:rPr>
          <w:rtl/>
        </w:rPr>
        <w:t xml:space="preserve"> </w:t>
      </w:r>
      <w:proofErr w:type="spellStart"/>
      <w:r w:rsidRPr="003D04D0">
        <w:rPr>
          <w:rFonts w:hint="eastAsia"/>
          <w:rtl/>
        </w:rPr>
        <w:t>שאובזרו</w:t>
      </w:r>
      <w:proofErr w:type="spellEnd"/>
      <w:r w:rsidRPr="003D04D0">
        <w:rPr>
          <w:rtl/>
        </w:rPr>
        <w:t xml:space="preserve"> </w:t>
      </w:r>
      <w:r w:rsidRPr="003D04D0">
        <w:rPr>
          <w:rFonts w:hint="eastAsia"/>
          <w:rtl/>
        </w:rPr>
        <w:t>בכלים</w:t>
      </w:r>
      <w:r w:rsidRPr="003D04D0">
        <w:rPr>
          <w:rtl/>
        </w:rPr>
        <w:t xml:space="preserve"> </w:t>
      </w:r>
      <w:r w:rsidRPr="003D04D0">
        <w:rPr>
          <w:rFonts w:hint="eastAsia"/>
          <w:rtl/>
        </w:rPr>
        <w:t>סניטריים</w:t>
      </w:r>
      <w:r w:rsidRPr="003D04D0">
        <w:rPr>
          <w:rtl/>
        </w:rPr>
        <w:t xml:space="preserve">, </w:t>
      </w:r>
      <w:r w:rsidRPr="003D04D0">
        <w:rPr>
          <w:rFonts w:hint="eastAsia"/>
          <w:rtl/>
        </w:rPr>
        <w:t>כיורים</w:t>
      </w:r>
      <w:r>
        <w:rPr>
          <w:rFonts w:hint="cs"/>
          <w:rtl/>
        </w:rPr>
        <w:t xml:space="preserve"> ו</w:t>
      </w:r>
      <w:r w:rsidRPr="003D04D0">
        <w:rPr>
          <w:rFonts w:hint="eastAsia"/>
          <w:rtl/>
        </w:rPr>
        <w:t>ברזים</w:t>
      </w:r>
      <w:r>
        <w:rPr>
          <w:rFonts w:hint="cs"/>
          <w:rtl/>
        </w:rPr>
        <w:t xml:space="preserve">; </w:t>
      </w:r>
      <w:r w:rsidRPr="003D04D0">
        <w:rPr>
          <w:rFonts w:hint="eastAsia"/>
          <w:rtl/>
        </w:rPr>
        <w:t>הדירה</w:t>
      </w:r>
      <w:r>
        <w:rPr>
          <w:rFonts w:hint="cs"/>
          <w:rtl/>
        </w:rPr>
        <w:t xml:space="preserve"> רוצפה כולה,</w:t>
      </w:r>
      <w:r w:rsidRPr="003D04D0">
        <w:rPr>
          <w:rtl/>
        </w:rPr>
        <w:t xml:space="preserve"> </w:t>
      </w:r>
      <w:r w:rsidRPr="003D04D0">
        <w:rPr>
          <w:rFonts w:hint="eastAsia"/>
          <w:rtl/>
        </w:rPr>
        <w:t>טויחה</w:t>
      </w:r>
      <w:r w:rsidRPr="003D04D0">
        <w:rPr>
          <w:rtl/>
        </w:rPr>
        <w:t xml:space="preserve"> </w:t>
      </w:r>
      <w:r w:rsidRPr="003D04D0">
        <w:rPr>
          <w:rFonts w:hint="eastAsia"/>
          <w:rtl/>
        </w:rPr>
        <w:lastRenderedPageBreak/>
        <w:t>ונצבעה</w:t>
      </w:r>
      <w:r w:rsidRPr="003D04D0">
        <w:rPr>
          <w:rtl/>
        </w:rPr>
        <w:t xml:space="preserve">, </w:t>
      </w:r>
      <w:r>
        <w:rPr>
          <w:rFonts w:hint="eastAsia"/>
          <w:rtl/>
        </w:rPr>
        <w:t>הותק</w:t>
      </w:r>
      <w:r>
        <w:rPr>
          <w:rFonts w:hint="cs"/>
          <w:rtl/>
        </w:rPr>
        <w:t xml:space="preserve">נו </w:t>
      </w:r>
      <w:r w:rsidRPr="003D04D0">
        <w:rPr>
          <w:rFonts w:hint="eastAsia"/>
          <w:rtl/>
        </w:rPr>
        <w:t>בה</w:t>
      </w:r>
      <w:r w:rsidRPr="003D04D0">
        <w:rPr>
          <w:rtl/>
        </w:rPr>
        <w:t xml:space="preserve"> </w:t>
      </w:r>
      <w:r w:rsidRPr="003D04D0">
        <w:rPr>
          <w:rFonts w:hint="eastAsia"/>
          <w:rtl/>
        </w:rPr>
        <w:t>מטבח</w:t>
      </w:r>
      <w:r>
        <w:rPr>
          <w:rFonts w:hint="cs"/>
          <w:rtl/>
        </w:rPr>
        <w:t xml:space="preserve">, </w:t>
      </w:r>
      <w:r w:rsidRPr="003D04D0">
        <w:rPr>
          <w:rFonts w:hint="eastAsia"/>
          <w:rtl/>
        </w:rPr>
        <w:t>דלתות</w:t>
      </w:r>
      <w:r w:rsidRPr="003D04D0">
        <w:rPr>
          <w:rtl/>
        </w:rPr>
        <w:t xml:space="preserve"> </w:t>
      </w:r>
      <w:r w:rsidRPr="003D04D0">
        <w:rPr>
          <w:rFonts w:hint="eastAsia"/>
          <w:rtl/>
        </w:rPr>
        <w:t>פנים</w:t>
      </w:r>
      <w:r w:rsidRPr="003D04D0">
        <w:rPr>
          <w:rtl/>
        </w:rPr>
        <w:t xml:space="preserve"> </w:t>
      </w:r>
      <w:r w:rsidRPr="003D04D0">
        <w:rPr>
          <w:rFonts w:hint="eastAsia"/>
          <w:rtl/>
        </w:rPr>
        <w:t>לחדרים</w:t>
      </w:r>
      <w:r>
        <w:rPr>
          <w:rFonts w:hint="cs"/>
          <w:rtl/>
        </w:rPr>
        <w:t>,</w:t>
      </w:r>
      <w:r w:rsidRPr="003D04D0">
        <w:rPr>
          <w:rtl/>
        </w:rPr>
        <w:t xml:space="preserve"> </w:t>
      </w:r>
      <w:r w:rsidRPr="003D04D0">
        <w:rPr>
          <w:rFonts w:hint="eastAsia"/>
          <w:rtl/>
        </w:rPr>
        <w:t>מערכת</w:t>
      </w:r>
      <w:r w:rsidRPr="003D04D0">
        <w:rPr>
          <w:rtl/>
        </w:rPr>
        <w:t xml:space="preserve"> </w:t>
      </w:r>
      <w:r w:rsidRPr="003D04D0">
        <w:rPr>
          <w:rFonts w:hint="eastAsia"/>
          <w:rtl/>
        </w:rPr>
        <w:t>חשמל</w:t>
      </w:r>
      <w:r w:rsidRPr="003D04D0">
        <w:rPr>
          <w:rtl/>
        </w:rPr>
        <w:t xml:space="preserve"> </w:t>
      </w:r>
      <w:r w:rsidRPr="003D04D0">
        <w:rPr>
          <w:rFonts w:hint="eastAsia"/>
          <w:rtl/>
        </w:rPr>
        <w:t>ומערכת</w:t>
      </w:r>
      <w:r w:rsidRPr="003D04D0">
        <w:rPr>
          <w:rtl/>
        </w:rPr>
        <w:t xml:space="preserve"> </w:t>
      </w:r>
      <w:r w:rsidRPr="003D04D0">
        <w:rPr>
          <w:rFonts w:hint="eastAsia"/>
          <w:rtl/>
        </w:rPr>
        <w:t>מים</w:t>
      </w:r>
      <w:r w:rsidRPr="003D04D0">
        <w:rPr>
          <w:rtl/>
        </w:rPr>
        <w:t xml:space="preserve">. </w:t>
      </w:r>
      <w:r>
        <w:rPr>
          <w:rFonts w:hint="cs"/>
          <w:rtl/>
        </w:rPr>
        <w:t xml:space="preserve">כזכור, הדירה הייתה לכתחילה בבניין אשר תוכנן ויועד למגורים בלבד. מכאן עולה כי הדירה, במצבה לאחר השיפוץ, הייתה ראויה למגורים רגילים וסבירים. בהקשר זה תמים דעים אני עם חברי ועדת הערר כי במידה שהשיפוץ מאפשר להתגורר בדירה בתנאים נאותים, אין נפקות לגימורו ו"יוקרתו" של השיפוץ, או לפער בינו לבין רמת "יוקרתה" של הדירה. עוד יודגש כי בעובדה שבענייננו הדירה לא שימשה למגורים בפועל בטרם נמכרה לרוכש אין כדי להוביל למסקנה כי הדירה אינה מיועדת למגורים לפי טיבה; שהרי מדובר בשתי חלופות שונות להגדרתה של דירת מגורים. </w:t>
      </w:r>
    </w:p>
    <w:p w:rsidR="006E1A7E" w:rsidRDefault="006E1A7E" w:rsidP="006E1A7E">
      <w:pPr>
        <w:pStyle w:val="Ruller4"/>
        <w:numPr>
          <w:ilvl w:val="0"/>
          <w:numId w:val="0"/>
        </w:numPr>
        <w:rPr>
          <w:rtl/>
        </w:rPr>
      </w:pPr>
    </w:p>
    <w:p w:rsidR="006E1A7E" w:rsidRDefault="006E1A7E" w:rsidP="006E1A7E">
      <w:pPr>
        <w:pStyle w:val="Ruller4"/>
        <w:rPr>
          <w:rtl/>
        </w:rPr>
      </w:pPr>
      <w:r>
        <w:rPr>
          <w:rFonts w:hint="cs"/>
          <w:rtl/>
        </w:rPr>
        <w:t xml:space="preserve">יוצא אפוא שהדירה שמכרו המשיבים היוותה במועד המכירה "דירת מגורים". בנוסף, המערער לא ערער על קביעת הוועדה באשר להתקיימות תנאי סעיף 49(א) לחוק (הגדרת "דירת מגורים מזכה"), ואין מחלוקת על התקיימות התנאי לפטור ממס הקבוע בסעיף 49ב(1) לחוק (כנוסחו במועד המכירה) </w:t>
      </w:r>
      <w:r>
        <w:rPr>
          <w:rtl/>
        </w:rPr>
        <w:t>–</w:t>
      </w:r>
      <w:r>
        <w:rPr>
          <w:rFonts w:hint="cs"/>
          <w:rtl/>
        </w:rPr>
        <w:t xml:space="preserve"> שהוא כי המשיבים לא מכרו בארבע השנים </w:t>
      </w:r>
      <w:r>
        <w:rPr>
          <w:rFonts w:hint="eastAsia"/>
          <w:rtl/>
        </w:rPr>
        <w:t>שקדמו</w:t>
      </w:r>
      <w:r>
        <w:rPr>
          <w:rtl/>
        </w:rPr>
        <w:t xml:space="preserve"> </w:t>
      </w:r>
      <w:r>
        <w:rPr>
          <w:rFonts w:hint="eastAsia"/>
          <w:rtl/>
        </w:rPr>
        <w:t>למכירה</w:t>
      </w:r>
      <w:r>
        <w:rPr>
          <w:rtl/>
        </w:rPr>
        <w:t xml:space="preserve"> </w:t>
      </w:r>
      <w:r>
        <w:rPr>
          <w:rFonts w:hint="eastAsia"/>
          <w:rtl/>
        </w:rPr>
        <w:t>האמורה</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r>
        <w:rPr>
          <w:rFonts w:hint="eastAsia"/>
          <w:rtl/>
        </w:rPr>
        <w:t>בפטור</w:t>
      </w:r>
      <w:r>
        <w:rPr>
          <w:rtl/>
        </w:rPr>
        <w:t xml:space="preserve"> </w:t>
      </w:r>
      <w:r>
        <w:rPr>
          <w:rFonts w:hint="eastAsia"/>
          <w:rtl/>
        </w:rPr>
        <w:t>ממס</w:t>
      </w:r>
      <w:r>
        <w:rPr>
          <w:rFonts w:hint="cs"/>
          <w:rtl/>
        </w:rPr>
        <w:t>. מכאן שהמשיבים עמדו בתנאי החוק הפורמליים לקבלת פטור ממס במכירת הדירה. ואולם, עדיין יש לבחון האם המערער היה מוסמך להתעלם מהשיפוץ שנעשה בדירה ולמסות את העסקה שביצעו המשיבים כמכירה של דירת מעטפת, בהתאם לסעיף 84 לחוק מיסוי מקרקעין, מהטעם כי מדובר בעסקה מלאכותית או בעסקה ש</w:t>
      </w:r>
      <w:r w:rsidRPr="00107F09">
        <w:rPr>
          <w:rFonts w:hint="eastAsia"/>
          <w:rtl/>
        </w:rPr>
        <w:t>אחת</w:t>
      </w:r>
      <w:r w:rsidRPr="00107F09">
        <w:rPr>
          <w:rtl/>
        </w:rPr>
        <w:t xml:space="preserve"> </w:t>
      </w:r>
      <w:r w:rsidRPr="00107F09">
        <w:rPr>
          <w:rFonts w:hint="eastAsia"/>
          <w:rtl/>
        </w:rPr>
        <w:t>ממטרותיה</w:t>
      </w:r>
      <w:r w:rsidRPr="00107F09">
        <w:rPr>
          <w:rtl/>
        </w:rPr>
        <w:t xml:space="preserve"> </w:t>
      </w:r>
      <w:r w:rsidRPr="00107F09">
        <w:rPr>
          <w:rFonts w:hint="eastAsia"/>
          <w:rtl/>
        </w:rPr>
        <w:t>העיקריות</w:t>
      </w:r>
      <w:r>
        <w:rPr>
          <w:rFonts w:hint="cs"/>
          <w:rtl/>
        </w:rPr>
        <w:t xml:space="preserve"> היא</w:t>
      </w:r>
      <w:r w:rsidRPr="00107F09">
        <w:rPr>
          <w:rFonts w:hint="cs"/>
          <w:rtl/>
        </w:rPr>
        <w:t xml:space="preserve"> </w:t>
      </w:r>
      <w:r>
        <w:rPr>
          <w:rFonts w:hint="cs"/>
          <w:rtl/>
        </w:rPr>
        <w:t xml:space="preserve">הפחתת מס בלתי נאותה. מבחינת סדר הדברים, </w:t>
      </w:r>
      <w:r w:rsidRPr="00A73DDF">
        <w:rPr>
          <w:rFonts w:hint="cs"/>
          <w:rtl/>
        </w:rPr>
        <w:t>שאל</w:t>
      </w:r>
      <w:r>
        <w:rPr>
          <w:rFonts w:hint="cs"/>
          <w:rtl/>
        </w:rPr>
        <w:t>ת הסמכות להפעיל את סעיף 84 לחוק</w:t>
      </w:r>
      <w:r w:rsidRPr="00A73DDF">
        <w:rPr>
          <w:rFonts w:hint="cs"/>
          <w:rtl/>
        </w:rPr>
        <w:t>ה זו נבחנת ממילא לאחר שהתקיימו מכלול התנאים לקבלת פטור ממס</w:t>
      </w:r>
      <w:r>
        <w:rPr>
          <w:rFonts w:hint="cs"/>
          <w:rtl/>
        </w:rPr>
        <w:t xml:space="preserve"> במכירת דירת מגורים</w:t>
      </w:r>
      <w:r w:rsidRPr="00A73DDF">
        <w:rPr>
          <w:rFonts w:hint="cs"/>
          <w:rtl/>
        </w:rPr>
        <w:t>.</w:t>
      </w:r>
      <w:r>
        <w:rPr>
          <w:rFonts w:hint="cs"/>
          <w:rtl/>
        </w:rPr>
        <w:t xml:space="preserve"> </w:t>
      </w:r>
    </w:p>
    <w:p w:rsidR="006E1A7E" w:rsidRDefault="006E1A7E" w:rsidP="006E1A7E">
      <w:pPr>
        <w:pStyle w:val="Ruller41"/>
        <w:rPr>
          <w:rtl/>
        </w:rPr>
      </w:pPr>
    </w:p>
    <w:p w:rsidR="006E1A7E" w:rsidRDefault="006E1A7E" w:rsidP="006E1A7E">
      <w:pPr>
        <w:pStyle w:val="Ruller4"/>
        <w:numPr>
          <w:ilvl w:val="0"/>
          <w:numId w:val="0"/>
        </w:numPr>
        <w:rPr>
          <w:rtl/>
        </w:rPr>
      </w:pPr>
      <w:r>
        <w:rPr>
          <w:rtl/>
        </w:rPr>
        <w:tab/>
      </w:r>
      <w:r>
        <w:rPr>
          <w:rFonts w:hint="cs"/>
          <w:rtl/>
        </w:rPr>
        <w:t>כאן המקום לציין כי לעמדתי, וכפי שהכריעה דעת הרוב בפסק הדין קמא, לפני השיפוץ הדירה נושא הערעור לא הייתה "דירת מגורים" כהגדרתה בחוק. במצבה כדירת מעטפת היא נעדרה כאמור דלתות פנים, ריצוף, כלים סניטריים וברזים. דהיינו, הדירה  לא הייתה מחולקת לחדרים, ולא היו בה חשמל, שירותים או מטבח, כך שלמעשה לא היו בה המתקנים הפיזיים הדרושים למגורים. על כן, אף-על-פי שהדירה הייתה ממוקמת בבניין המיועד למגורים ועל-אף שבאופן עקרוני ניתן היה לחברה</w:t>
      </w:r>
      <w:r w:rsidRPr="009A06DD">
        <w:rPr>
          <w:rFonts w:hint="eastAsia"/>
          <w:rtl/>
        </w:rPr>
        <w:t>ּ</w:t>
      </w:r>
      <w:r>
        <w:rPr>
          <w:rFonts w:hint="cs"/>
          <w:rtl/>
        </w:rPr>
        <w:t xml:space="preserve"> לחשמל ולמים כבר מחודש יוני 2010 </w:t>
      </w:r>
      <w:r>
        <w:rPr>
          <w:rtl/>
        </w:rPr>
        <w:t>–</w:t>
      </w:r>
      <w:r>
        <w:rPr>
          <w:rFonts w:hint="cs"/>
          <w:rtl/>
        </w:rPr>
        <w:t xml:space="preserve"> לא ניתן היה להגדירה כדירה ה"מיועדת למגורים לפי טיבה", על-בסיס המבחן האובייקטיבי הנגזר מהגדרה זו, אשר נסוב כאמור על הפוטנציאל למגורי קבע בדירה. אמנם, כפי שהובהר בעניין </w:t>
      </w:r>
      <w:r w:rsidRPr="00602404">
        <w:rPr>
          <w:rFonts w:ascii="Century" w:hAnsi="Century" w:cs="Miriam" w:hint="cs"/>
          <w:b/>
          <w:spacing w:val="0"/>
          <w:sz w:val="22"/>
          <w:szCs w:val="24"/>
          <w:rtl/>
        </w:rPr>
        <w:t>חכים</w:t>
      </w:r>
      <w:r>
        <w:rPr>
          <w:rFonts w:hint="cs"/>
          <w:rtl/>
        </w:rPr>
        <w:t xml:space="preserve">, "מבחן 'המתקנים הפיזיים' כשלעצמו אינו ממצה" (שם, פס' 28). כך, מחד גיסא, באותו מקרה נקבע כי דירת נופש אינה מהווה "דירת מגורים" לצורך פטור ממס שבח, על-אף "המתקנים הפיזיים" שנמצאו בה; ומאידך גיסא, בעניין </w:t>
      </w:r>
      <w:r w:rsidRPr="00602404">
        <w:rPr>
          <w:rFonts w:ascii="Century" w:hAnsi="Century" w:cs="Miriam" w:hint="cs"/>
          <w:b/>
          <w:spacing w:val="0"/>
          <w:sz w:val="22"/>
          <w:szCs w:val="24"/>
          <w:rtl/>
        </w:rPr>
        <w:t>שכנר</w:t>
      </w:r>
      <w:r w:rsidRPr="00BC7001">
        <w:rPr>
          <w:rFonts w:hint="cs"/>
          <w:rtl/>
        </w:rPr>
        <w:t xml:space="preserve"> </w:t>
      </w:r>
      <w:r>
        <w:rPr>
          <w:rFonts w:hint="cs"/>
          <w:rtl/>
        </w:rPr>
        <w:t xml:space="preserve">הוכר כדירת מגורים נכס אשר שימש בעבר כדירת מגורים, אך בשנים האחרונות שימש כגן ילדים ולא היו בו אמבטיה ומקלחת. אולם, בענייננו, </w:t>
      </w:r>
      <w:r>
        <w:rPr>
          <w:rFonts w:hint="cs"/>
          <w:rtl/>
        </w:rPr>
        <w:lastRenderedPageBreak/>
        <w:t>לפני שיפוצה הדירה נעדרה מתקנים פיזיים באופן מוחלט ומעולם לא שימשה למגורים. יתרה מזו, המשיבים שילמו בעבור דירת המעטפת מס רכישה בהתאם לקביעת המערער כי הדירה אינה מהווה דירת מגורים, קביעה שעליה לא השיגו. לנוכח כל האמור, גם גישה "גמישה" ביישום המבחן המתאים אינה יכולה להוביל למסקנה כי הדירה בענייננו היוותה דירת מגורים לפני השיפוץ.</w:t>
      </w:r>
    </w:p>
    <w:p w:rsidR="006E1A7E" w:rsidRDefault="006E1A7E" w:rsidP="006E1A7E">
      <w:pPr>
        <w:pStyle w:val="Ruller4"/>
        <w:numPr>
          <w:ilvl w:val="0"/>
          <w:numId w:val="0"/>
        </w:numPr>
        <w:rPr>
          <w:rtl/>
        </w:rPr>
      </w:pPr>
    </w:p>
    <w:p w:rsidR="006E1A7E" w:rsidRDefault="006E1A7E" w:rsidP="006E1A7E">
      <w:pPr>
        <w:pStyle w:val="Ruller4"/>
        <w:numPr>
          <w:ilvl w:val="0"/>
          <w:numId w:val="0"/>
        </w:numPr>
      </w:pPr>
      <w:r>
        <w:rPr>
          <w:rtl/>
        </w:rPr>
        <w:tab/>
      </w:r>
      <w:r>
        <w:rPr>
          <w:rFonts w:hint="cs"/>
          <w:rtl/>
        </w:rPr>
        <w:t>לצורך המשך הדיון יובהר כי אילו היינו קובעים כי הדירה הייתה דירת מגורים כהגדרתה בחוק עוד לפני השיפוץ, לא היינו נדרשים לשאלת סמכותו של המערער למסות את העסקה כמכירת דירת מעטפת, בהתאם לסעיף 84 לחוק, שהרי שאלה זו עולה כתוצאה מביצוע השיפוץ. לשאלה זו נפנה עתה, לנוכח מסקנתנו.</w:t>
      </w:r>
    </w:p>
    <w:p w:rsidR="006E1A7E" w:rsidRPr="00983C73" w:rsidRDefault="006E1A7E" w:rsidP="006E1A7E">
      <w:pPr>
        <w:pStyle w:val="Ruller41"/>
        <w:rPr>
          <w:rtl/>
        </w:rPr>
      </w:pPr>
    </w:p>
    <w:p w:rsidR="006E1A7E" w:rsidRDefault="006E1A7E" w:rsidP="006E1A7E">
      <w:pPr>
        <w:pStyle w:val="Ruller41"/>
        <w:rPr>
          <w:rFonts w:ascii="Century" w:hAnsi="Century" w:cs="Miriam"/>
          <w:b/>
          <w:spacing w:val="0"/>
          <w:szCs w:val="24"/>
          <w:rtl/>
        </w:rPr>
      </w:pPr>
      <w:r w:rsidRPr="00FA7082">
        <w:rPr>
          <w:rFonts w:ascii="Century" w:hAnsi="Century" w:cs="Miriam" w:hint="cs"/>
          <w:b/>
          <w:spacing w:val="0"/>
          <w:szCs w:val="24"/>
          <w:rtl/>
        </w:rPr>
        <w:t xml:space="preserve">האם </w:t>
      </w:r>
      <w:r>
        <w:rPr>
          <w:rFonts w:ascii="Century" w:hAnsi="Century" w:cs="Miriam" w:hint="cs"/>
          <w:b/>
          <w:spacing w:val="0"/>
          <w:szCs w:val="24"/>
          <w:rtl/>
        </w:rPr>
        <w:t xml:space="preserve">המשיבים ביצעו עסקה מלאכותית? </w:t>
      </w:r>
    </w:p>
    <w:p w:rsidR="006E1A7E" w:rsidRDefault="006E1A7E" w:rsidP="006E1A7E">
      <w:pPr>
        <w:pStyle w:val="Ruller41"/>
        <w:rPr>
          <w:rFonts w:ascii="Century" w:hAnsi="Century" w:cs="Miriam"/>
          <w:b/>
          <w:spacing w:val="0"/>
          <w:szCs w:val="24"/>
          <w:rtl/>
        </w:rPr>
      </w:pPr>
    </w:p>
    <w:p w:rsidR="006E1A7E" w:rsidRDefault="006E1A7E" w:rsidP="006E1A7E">
      <w:pPr>
        <w:pStyle w:val="Ruller41"/>
        <w:rPr>
          <w:rFonts w:ascii="Century" w:hAnsi="Century" w:cs="Miriam"/>
          <w:b/>
          <w:spacing w:val="0"/>
          <w:szCs w:val="24"/>
          <w:rtl/>
        </w:rPr>
      </w:pPr>
      <w:r>
        <w:rPr>
          <w:rFonts w:ascii="Century" w:hAnsi="Century" w:cs="Miriam" w:hint="cs"/>
          <w:b/>
          <w:spacing w:val="0"/>
          <w:szCs w:val="24"/>
          <w:rtl/>
        </w:rPr>
        <w:t xml:space="preserve">סעיף 84 לחוק מיסוי מקרקעין </w:t>
      </w:r>
      <w:r>
        <w:rPr>
          <w:rFonts w:ascii="Century" w:hAnsi="Century" w:cs="Miriam"/>
          <w:b/>
          <w:spacing w:val="0"/>
          <w:szCs w:val="24"/>
          <w:rtl/>
        </w:rPr>
        <w:t>–</w:t>
      </w:r>
      <w:r>
        <w:rPr>
          <w:rFonts w:ascii="Century" w:hAnsi="Century" w:cs="Miriam" w:hint="cs"/>
          <w:b/>
          <w:spacing w:val="0"/>
          <w:szCs w:val="24"/>
          <w:rtl/>
        </w:rPr>
        <w:t xml:space="preserve"> פרשנות ומבחני הפסיקה</w:t>
      </w:r>
    </w:p>
    <w:p w:rsidR="006E1A7E" w:rsidRDefault="006E1A7E" w:rsidP="006E1A7E">
      <w:pPr>
        <w:pStyle w:val="Ruller41"/>
        <w:rPr>
          <w:rtl/>
        </w:rPr>
      </w:pPr>
    </w:p>
    <w:p w:rsidR="006E1A7E" w:rsidRDefault="006E1A7E" w:rsidP="006E1A7E">
      <w:pPr>
        <w:pStyle w:val="Ruller4"/>
      </w:pPr>
      <w:r>
        <w:rPr>
          <w:rFonts w:hint="cs"/>
          <w:rtl/>
        </w:rPr>
        <w:t xml:space="preserve">סעיף 84 לחוק מיסוי מקרקעין קובע כי מנהל מיסוי מקרקעין רשאי להתעלם, לצרכי שומת מס, מעסקה "מלאכותית", "בדויה" או ש"אחת ממטרותיה העיקריות... היא הימנעות ממס או הפחתת מס בלתי נאותה", אשר מפחיתה או עלולה להפחית את סכום המס שאדם יהיה חייב לשלם. המדובר בנורמה אנטי-תכנונית המאפשרת לרשויות המס להתעלם מעסקה שביצע אזרח לצרכי תכנון מס בנסיבות מסוימות. כפי שבואר בפסיקה, הנורמה האנטי-תכנונית הועמדה לרשות מנהל מיסוי מקרקעין על מנת לאזן בין זכותו של הנישום לתכנון מס, שהיא חלק מזכותו לקניין פרטי, לבין האינטרסים הציבוריים כבדי המשקל הניצבים אל מול זכות זו, ביניהם הפגיעה בקופה הציבורית ובשוויון הנגרמת כתוצאה מהתחמקותם של נישומים מתשלום מס (ע"א 2965/08 </w:t>
      </w:r>
      <w:r w:rsidRPr="00046AD3">
        <w:rPr>
          <w:rFonts w:ascii="Century" w:hAnsi="Century" w:cs="Miriam" w:hint="cs"/>
          <w:b/>
          <w:spacing w:val="0"/>
          <w:sz w:val="22"/>
          <w:szCs w:val="24"/>
          <w:rtl/>
        </w:rPr>
        <w:t>סגנון שרותי תקשוב בע"מ נ' פקיד שומה פתח-תקווה</w:t>
      </w:r>
      <w:r>
        <w:rPr>
          <w:rFonts w:hint="cs"/>
          <w:rtl/>
        </w:rPr>
        <w:t xml:space="preserve">, פס' 17 לפסק דינו של המשנה לנשיאה </w:t>
      </w:r>
      <w:r w:rsidRPr="00046AD3">
        <w:rPr>
          <w:rFonts w:ascii="Century" w:hAnsi="Century" w:cs="Miriam" w:hint="cs"/>
          <w:b/>
          <w:spacing w:val="0"/>
          <w:sz w:val="22"/>
          <w:szCs w:val="24"/>
          <w:rtl/>
        </w:rPr>
        <w:t>א' ריבלין</w:t>
      </w:r>
      <w:r>
        <w:rPr>
          <w:rFonts w:hint="cs"/>
          <w:rtl/>
        </w:rPr>
        <w:t xml:space="preserve">, וההפניות שם (21.6.2011) (להלן: עניין </w:t>
      </w:r>
      <w:r w:rsidRPr="003E6472">
        <w:rPr>
          <w:rFonts w:ascii="Century" w:hAnsi="Century" w:cs="Miriam" w:hint="cs"/>
          <w:b/>
          <w:spacing w:val="0"/>
          <w:sz w:val="22"/>
          <w:szCs w:val="24"/>
          <w:rtl/>
        </w:rPr>
        <w:t>סגנון</w:t>
      </w:r>
      <w:r>
        <w:rPr>
          <w:rFonts w:hint="cs"/>
          <w:rtl/>
        </w:rPr>
        <w:t xml:space="preserve">); ע"א 4060/12 </w:t>
      </w:r>
      <w:r w:rsidRPr="00D045EB">
        <w:rPr>
          <w:rFonts w:ascii="Century" w:hAnsi="Century" w:cs="Miriam" w:hint="cs"/>
          <w:b/>
          <w:spacing w:val="0"/>
          <w:sz w:val="22"/>
          <w:szCs w:val="24"/>
          <w:rtl/>
        </w:rPr>
        <w:t>שנהב נ' פקיד שומה ת"א 3</w:t>
      </w:r>
      <w:r>
        <w:rPr>
          <w:rFonts w:hint="cs"/>
          <w:rtl/>
        </w:rPr>
        <w:t xml:space="preserve">, פס' 10 לפסק דינו של השופט </w:t>
      </w:r>
      <w:r w:rsidRPr="00D045EB">
        <w:rPr>
          <w:rFonts w:ascii="Century" w:hAnsi="Century" w:cs="Miriam" w:hint="cs"/>
          <w:b/>
          <w:spacing w:val="0"/>
          <w:sz w:val="22"/>
          <w:szCs w:val="24"/>
          <w:rtl/>
        </w:rPr>
        <w:t>י' עמית</w:t>
      </w:r>
      <w:r w:rsidRPr="00D045EB">
        <w:rPr>
          <w:rFonts w:hint="cs"/>
          <w:rtl/>
        </w:rPr>
        <w:t xml:space="preserve"> </w:t>
      </w:r>
      <w:r>
        <w:rPr>
          <w:rFonts w:hint="cs"/>
          <w:rtl/>
        </w:rPr>
        <w:t>(27.4.2014) (</w:t>
      </w:r>
      <w:r w:rsidRPr="009000E3">
        <w:rPr>
          <w:rFonts w:hint="cs"/>
          <w:rtl/>
        </w:rPr>
        <w:t xml:space="preserve">להלן: עניין </w:t>
      </w:r>
      <w:r w:rsidRPr="009000E3">
        <w:rPr>
          <w:rFonts w:ascii="Century" w:hAnsi="Century" w:cs="Miriam" w:hint="cs"/>
          <w:b/>
          <w:spacing w:val="0"/>
          <w:sz w:val="22"/>
          <w:szCs w:val="24"/>
          <w:rtl/>
        </w:rPr>
        <w:t>שנהב</w:t>
      </w:r>
      <w:r>
        <w:rPr>
          <w:rFonts w:hint="cs"/>
          <w:rtl/>
        </w:rPr>
        <w:t xml:space="preserve">)). לשון אחר, נורמה זו נועדה לקבוע את קו הגבול בין תכנון מס לגיטימי לתכנון מס בלתי לגיטימי (ע"א 3415/97 </w:t>
      </w:r>
      <w:r w:rsidRPr="009D0F2B">
        <w:rPr>
          <w:rFonts w:ascii="Century" w:hAnsi="Century" w:cs="Miriam" w:hint="cs"/>
          <w:b/>
          <w:spacing w:val="0"/>
          <w:sz w:val="22"/>
          <w:szCs w:val="24"/>
          <w:rtl/>
        </w:rPr>
        <w:t xml:space="preserve">פקיד שומה למפעלים גדולים נ' </w:t>
      </w:r>
      <w:r w:rsidRPr="002840F0">
        <w:rPr>
          <w:rFonts w:ascii="Century" w:hAnsi="Century" w:cs="Miriam" w:hint="eastAsia"/>
          <w:b/>
          <w:spacing w:val="0"/>
          <w:sz w:val="22"/>
          <w:szCs w:val="24"/>
          <w:rtl/>
        </w:rPr>
        <w:t>יואב</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רובינשטיין</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ושות</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חברה</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לבניין</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פיתוח</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ומימון</w:t>
      </w:r>
      <w:r w:rsidRPr="002840F0">
        <w:rPr>
          <w:rFonts w:ascii="Century" w:hAnsi="Century" w:cs="Miriam"/>
          <w:b/>
          <w:spacing w:val="0"/>
          <w:sz w:val="22"/>
          <w:szCs w:val="24"/>
          <w:rtl/>
        </w:rPr>
        <w:t xml:space="preserve"> </w:t>
      </w:r>
      <w:r w:rsidRPr="002840F0">
        <w:rPr>
          <w:rFonts w:ascii="Century" w:hAnsi="Century" w:cs="Miriam" w:hint="eastAsia"/>
          <w:b/>
          <w:spacing w:val="0"/>
          <w:sz w:val="22"/>
          <w:szCs w:val="24"/>
          <w:rtl/>
        </w:rPr>
        <w:t>בע</w:t>
      </w:r>
      <w:r w:rsidRPr="002840F0">
        <w:rPr>
          <w:rFonts w:ascii="Century" w:hAnsi="Century" w:cs="Miriam"/>
          <w:b/>
          <w:spacing w:val="0"/>
          <w:sz w:val="22"/>
          <w:szCs w:val="24"/>
          <w:rtl/>
        </w:rPr>
        <w:t>"</w:t>
      </w:r>
      <w:r w:rsidRPr="002840F0">
        <w:rPr>
          <w:rFonts w:ascii="Century" w:hAnsi="Century" w:cs="Miriam" w:hint="eastAsia"/>
          <w:b/>
          <w:spacing w:val="0"/>
          <w:sz w:val="22"/>
          <w:szCs w:val="24"/>
          <w:rtl/>
        </w:rPr>
        <w:t>מ</w:t>
      </w:r>
      <w:r>
        <w:rPr>
          <w:rFonts w:hint="cs"/>
          <w:rtl/>
        </w:rPr>
        <w:t xml:space="preserve">, פ"ד </w:t>
      </w:r>
      <w:proofErr w:type="spellStart"/>
      <w:r>
        <w:rPr>
          <w:rFonts w:hint="cs"/>
          <w:rtl/>
        </w:rPr>
        <w:t>נז</w:t>
      </w:r>
      <w:proofErr w:type="spellEnd"/>
      <w:r>
        <w:rPr>
          <w:rFonts w:hint="cs"/>
          <w:rtl/>
        </w:rPr>
        <w:t xml:space="preserve">(5) 915, 924 (2003) (להלן: עניין </w:t>
      </w:r>
      <w:r w:rsidRPr="008B4074">
        <w:rPr>
          <w:rFonts w:ascii="Century" w:hAnsi="Century" w:cs="Miriam" w:hint="cs"/>
          <w:b/>
          <w:spacing w:val="0"/>
          <w:sz w:val="22"/>
          <w:szCs w:val="24"/>
          <w:rtl/>
        </w:rPr>
        <w:t>רובינשטיין</w:t>
      </w:r>
      <w:r>
        <w:rPr>
          <w:rFonts w:hint="cs"/>
          <w:rtl/>
        </w:rPr>
        <w:t xml:space="preserve">)). </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עינינו הרואות כי הסעיף קובע שלוש עילות המאפשרות לרשות להתעלם מעסקה שביצע הנישום לצרכי מס </w:t>
      </w:r>
      <w:r>
        <w:rPr>
          <w:rtl/>
        </w:rPr>
        <w:t>–</w:t>
      </w:r>
      <w:r>
        <w:rPr>
          <w:rFonts w:hint="cs"/>
          <w:rtl/>
        </w:rPr>
        <w:t xml:space="preserve"> מלאכותיו</w:t>
      </w:r>
      <w:r w:rsidRPr="005041F9">
        <w:rPr>
          <w:rFonts w:hint="eastAsia"/>
          <w:rtl/>
        </w:rPr>
        <w:t>ּת</w:t>
      </w:r>
      <w:r>
        <w:rPr>
          <w:rFonts w:hint="cs"/>
          <w:rtl/>
        </w:rPr>
        <w:t>, ב</w:t>
      </w:r>
      <w:r w:rsidRPr="005041F9">
        <w:rPr>
          <w:rFonts w:hint="eastAsia"/>
          <w:rtl/>
        </w:rPr>
        <w:t>ּ</w:t>
      </w:r>
      <w:r w:rsidRPr="009A06DD">
        <w:rPr>
          <w:rFonts w:hint="eastAsia"/>
          <w:rtl/>
        </w:rPr>
        <w:t>דוּת</w:t>
      </w:r>
      <w:r>
        <w:rPr>
          <w:rFonts w:hint="cs"/>
          <w:rtl/>
        </w:rPr>
        <w:t xml:space="preserve"> או חוסר נאות</w:t>
      </w:r>
      <w:r w:rsidRPr="005041F9">
        <w:rPr>
          <w:rFonts w:hint="eastAsia"/>
          <w:rtl/>
        </w:rPr>
        <w:t>וּת</w:t>
      </w:r>
      <w:r>
        <w:rPr>
          <w:rFonts w:hint="cs"/>
          <w:rtl/>
        </w:rPr>
        <w:t xml:space="preserve">. השנייה אינה רלוונטית לענייננו ולא נדונה במסגרתו. הראשונה והשלישית נדונו על-ידי ועדת הערר במאוחד. </w:t>
      </w:r>
      <w:r>
        <w:rPr>
          <w:rFonts w:hint="cs"/>
          <w:rtl/>
        </w:rPr>
        <w:lastRenderedPageBreak/>
        <w:t xml:space="preserve">להשקפתי, מהטעמים שיפורטו להלן, אין צורך להידרש במסגרת תיק זה לעילת ההפחתה הבלתי נאותה. עילה זו, שהיא מטבעה עמומה, נדונה בפסיקה באופן פחות ממוקד מעילת העסקה המלאכותית (ראו: עניין </w:t>
      </w:r>
      <w:r w:rsidRPr="0053739D">
        <w:rPr>
          <w:rFonts w:ascii="Century" w:hAnsi="Century" w:cs="Miriam" w:hint="cs"/>
          <w:b/>
          <w:spacing w:val="0"/>
          <w:sz w:val="22"/>
          <w:szCs w:val="24"/>
          <w:rtl/>
        </w:rPr>
        <w:t>סגנון</w:t>
      </w:r>
      <w:r>
        <w:rPr>
          <w:rFonts w:hint="cs"/>
          <w:rtl/>
        </w:rPr>
        <w:t xml:space="preserve">, פס' 16-15; דוד </w:t>
      </w:r>
      <w:proofErr w:type="spellStart"/>
      <w:r>
        <w:rPr>
          <w:rFonts w:hint="cs"/>
          <w:rtl/>
        </w:rPr>
        <w:t>גליקסברג</w:t>
      </w:r>
      <w:proofErr w:type="spellEnd"/>
      <w:r>
        <w:rPr>
          <w:rFonts w:hint="cs"/>
          <w:rtl/>
        </w:rPr>
        <w:t xml:space="preserve"> </w:t>
      </w:r>
      <w:r w:rsidRPr="00F67F0C">
        <w:rPr>
          <w:rFonts w:ascii="Century" w:hAnsi="Century" w:cs="Miriam" w:hint="cs"/>
          <w:b/>
          <w:spacing w:val="0"/>
          <w:sz w:val="22"/>
          <w:szCs w:val="24"/>
          <w:rtl/>
        </w:rPr>
        <w:t>גבולות תכנון המס</w:t>
      </w:r>
      <w:r>
        <w:rPr>
          <w:rFonts w:hint="cs"/>
          <w:rtl/>
        </w:rPr>
        <w:t xml:space="preserve"> 261 (1990) (להלן: </w:t>
      </w:r>
      <w:proofErr w:type="spellStart"/>
      <w:r w:rsidRPr="00F67F0C">
        <w:rPr>
          <w:rFonts w:ascii="Century" w:hAnsi="Century" w:cs="Miriam" w:hint="cs"/>
          <w:b/>
          <w:spacing w:val="0"/>
          <w:sz w:val="22"/>
          <w:szCs w:val="24"/>
          <w:rtl/>
        </w:rPr>
        <w:t>גליקסברג</w:t>
      </w:r>
      <w:proofErr w:type="spellEnd"/>
      <w:r>
        <w:rPr>
          <w:rFonts w:hint="cs"/>
          <w:rtl/>
        </w:rPr>
        <w:t xml:space="preserve">)), ואותיר את פרשנותה </w:t>
      </w:r>
      <w:proofErr w:type="spellStart"/>
      <w:r>
        <w:rPr>
          <w:rFonts w:hint="cs"/>
          <w:rtl/>
        </w:rPr>
        <w:t>בצריך</w:t>
      </w:r>
      <w:proofErr w:type="spellEnd"/>
      <w:r>
        <w:rPr>
          <w:rFonts w:hint="cs"/>
          <w:rtl/>
        </w:rPr>
        <w:t xml:space="preserve"> עיון גם במקרנו, גם לנוכח המיקוד בטענות הצדדים בעילת המלאכותיות (אך ראו: עניין </w:t>
      </w:r>
      <w:r w:rsidRPr="006D64CC">
        <w:rPr>
          <w:rFonts w:ascii="Century" w:hAnsi="Century" w:cs="Miriam" w:hint="cs"/>
          <w:b/>
          <w:spacing w:val="0"/>
          <w:sz w:val="22"/>
          <w:szCs w:val="24"/>
          <w:rtl/>
        </w:rPr>
        <w:t>סגנון</w:t>
      </w:r>
      <w:r>
        <w:rPr>
          <w:rFonts w:hint="cs"/>
          <w:rtl/>
        </w:rPr>
        <w:t xml:space="preserve">, פס' 2-1 לחוות דעתי). מכל מקום, וזה העיקר לענייננו: על-פי לשון סעיף 84 לחוק, מדובר בעילות חלופיות ונפרדות, כך שככל שנגיע למסקנה כי הפחתת המס יסודה בעסקה מלאכותית, די בכך כדי להביא להתעלמות ממנה (ראו: עניין </w:t>
      </w:r>
      <w:r w:rsidRPr="00681693">
        <w:rPr>
          <w:rFonts w:ascii="Century" w:hAnsi="Century" w:cs="Miriam" w:hint="cs"/>
          <w:b/>
          <w:spacing w:val="0"/>
          <w:sz w:val="22"/>
          <w:szCs w:val="24"/>
          <w:rtl/>
        </w:rPr>
        <w:t>סגנון</w:t>
      </w:r>
      <w:r>
        <w:rPr>
          <w:rFonts w:hint="cs"/>
          <w:rtl/>
        </w:rPr>
        <w:t xml:space="preserve">, פס' 15-14; אהרן </w:t>
      </w:r>
      <w:proofErr w:type="spellStart"/>
      <w:r>
        <w:rPr>
          <w:rFonts w:hint="cs"/>
          <w:rtl/>
        </w:rPr>
        <w:t>נמדר</w:t>
      </w:r>
      <w:proofErr w:type="spellEnd"/>
      <w:r>
        <w:rPr>
          <w:rFonts w:hint="cs"/>
          <w:rtl/>
        </w:rPr>
        <w:t xml:space="preserve"> </w:t>
      </w:r>
      <w:r w:rsidRPr="00B42363">
        <w:rPr>
          <w:rFonts w:ascii="Century" w:hAnsi="Century" w:cs="Miriam" w:hint="eastAsia"/>
          <w:b/>
          <w:spacing w:val="0"/>
          <w:sz w:val="22"/>
          <w:szCs w:val="24"/>
          <w:rtl/>
        </w:rPr>
        <w:t>מס</w:t>
      </w:r>
      <w:r w:rsidRPr="00B42363">
        <w:rPr>
          <w:rFonts w:ascii="Century" w:hAnsi="Century" w:cs="Miriam"/>
          <w:b/>
          <w:spacing w:val="0"/>
          <w:sz w:val="22"/>
          <w:szCs w:val="24"/>
          <w:rtl/>
        </w:rPr>
        <w:t xml:space="preserve"> </w:t>
      </w:r>
      <w:r w:rsidRPr="00B42363">
        <w:rPr>
          <w:rFonts w:ascii="Century" w:hAnsi="Century" w:cs="Miriam" w:hint="eastAsia"/>
          <w:b/>
          <w:spacing w:val="0"/>
          <w:sz w:val="22"/>
          <w:szCs w:val="24"/>
          <w:rtl/>
        </w:rPr>
        <w:t>שבח</w:t>
      </w:r>
      <w:r w:rsidRPr="00B42363">
        <w:rPr>
          <w:rFonts w:ascii="Century" w:hAnsi="Century" w:cs="Miriam"/>
          <w:b/>
          <w:spacing w:val="0"/>
          <w:sz w:val="22"/>
          <w:szCs w:val="24"/>
          <w:rtl/>
        </w:rPr>
        <w:t xml:space="preserve"> </w:t>
      </w:r>
      <w:r w:rsidRPr="00B42363">
        <w:rPr>
          <w:rFonts w:ascii="Century" w:hAnsi="Century" w:cs="Miriam" w:hint="eastAsia"/>
          <w:b/>
          <w:spacing w:val="0"/>
          <w:sz w:val="22"/>
          <w:szCs w:val="24"/>
          <w:rtl/>
        </w:rPr>
        <w:t>מקרקעין</w:t>
      </w:r>
      <w:r w:rsidRPr="00B42363">
        <w:rPr>
          <w:rtl/>
        </w:rPr>
        <w:t xml:space="preserve"> </w:t>
      </w:r>
      <w:r>
        <w:rPr>
          <w:rFonts w:hint="cs"/>
          <w:rtl/>
        </w:rPr>
        <w:t xml:space="preserve">ב </w:t>
      </w:r>
      <w:r>
        <w:rPr>
          <w:rtl/>
        </w:rPr>
        <w:t>–</w:t>
      </w:r>
      <w:r w:rsidRPr="00B42363">
        <w:rPr>
          <w:rtl/>
        </w:rPr>
        <w:t xml:space="preserve"> </w:t>
      </w:r>
      <w:r w:rsidRPr="00B42363">
        <w:rPr>
          <w:rFonts w:hint="eastAsia"/>
          <w:rtl/>
        </w:rPr>
        <w:t>חישוב</w:t>
      </w:r>
      <w:r w:rsidRPr="00B42363">
        <w:rPr>
          <w:rtl/>
        </w:rPr>
        <w:t xml:space="preserve"> </w:t>
      </w:r>
      <w:r w:rsidRPr="00B42363">
        <w:rPr>
          <w:rFonts w:hint="eastAsia"/>
          <w:rtl/>
        </w:rPr>
        <w:t>המס</w:t>
      </w:r>
      <w:r w:rsidRPr="00B42363">
        <w:rPr>
          <w:rtl/>
        </w:rPr>
        <w:t xml:space="preserve"> </w:t>
      </w:r>
      <w:r w:rsidRPr="00B42363">
        <w:rPr>
          <w:rFonts w:hint="eastAsia"/>
          <w:rtl/>
        </w:rPr>
        <w:t>ותשלומו</w:t>
      </w:r>
      <w:r w:rsidRPr="00B42363">
        <w:rPr>
          <w:rtl/>
        </w:rPr>
        <w:t xml:space="preserve"> </w:t>
      </w:r>
      <w:r>
        <w:rPr>
          <w:rFonts w:hint="cs"/>
          <w:rtl/>
        </w:rPr>
        <w:t xml:space="preserve">502 (2012)). עלינו לפרש אפוא את המונח "עסקה מלאכותית". יצוין כי עיקר מלאכת הפרשנות נעשה ביחס לסעיף אחר בדיני המיסים </w:t>
      </w:r>
      <w:r>
        <w:rPr>
          <w:rtl/>
        </w:rPr>
        <w:t>–</w:t>
      </w:r>
      <w:r>
        <w:rPr>
          <w:rFonts w:hint="cs"/>
          <w:rtl/>
        </w:rPr>
        <w:t xml:space="preserve"> סעיף 86 לפקודת מס הכנסה </w:t>
      </w:r>
      <w:r>
        <w:rPr>
          <w:rtl/>
        </w:rPr>
        <w:t>–</w:t>
      </w:r>
      <w:r>
        <w:rPr>
          <w:rFonts w:hint="cs"/>
          <w:rtl/>
        </w:rPr>
        <w:t xml:space="preserve"> אולם העילות בו זהות לאלו הקבועות בסעיף 84 לחוק מיסוי מקרקעין, כך שאין כל מניעה להשתמש בפרשנות זו גם בענייננו (ראו: אהרן </w:t>
      </w:r>
      <w:proofErr w:type="spellStart"/>
      <w:r>
        <w:rPr>
          <w:rFonts w:hint="cs"/>
          <w:rtl/>
        </w:rPr>
        <w:t>נמדר</w:t>
      </w:r>
      <w:proofErr w:type="spellEnd"/>
      <w:r w:rsidRPr="008C0000">
        <w:rPr>
          <w:rFonts w:ascii="Century" w:hAnsi="Century" w:cs="Miriam" w:hint="eastAsia"/>
          <w:b/>
          <w:spacing w:val="0"/>
          <w:sz w:val="22"/>
          <w:szCs w:val="24"/>
          <w:rtl/>
        </w:rPr>
        <w:t xml:space="preserve"> מס</w:t>
      </w:r>
      <w:r w:rsidRPr="008C0000">
        <w:rPr>
          <w:rFonts w:ascii="Century" w:hAnsi="Century" w:cs="Miriam"/>
          <w:b/>
          <w:spacing w:val="0"/>
          <w:sz w:val="22"/>
          <w:szCs w:val="24"/>
          <w:rtl/>
        </w:rPr>
        <w:t xml:space="preserve"> </w:t>
      </w:r>
      <w:r w:rsidRPr="008C0000">
        <w:rPr>
          <w:rFonts w:ascii="Century" w:hAnsi="Century" w:cs="Miriam" w:hint="eastAsia"/>
          <w:b/>
          <w:spacing w:val="0"/>
          <w:sz w:val="22"/>
          <w:szCs w:val="24"/>
          <w:rtl/>
        </w:rPr>
        <w:t>שבח</w:t>
      </w:r>
      <w:r w:rsidRPr="008C0000">
        <w:rPr>
          <w:rFonts w:ascii="Century" w:hAnsi="Century" w:cs="Miriam"/>
          <w:b/>
          <w:spacing w:val="0"/>
          <w:sz w:val="22"/>
          <w:szCs w:val="24"/>
          <w:rtl/>
        </w:rPr>
        <w:t xml:space="preserve"> </w:t>
      </w:r>
      <w:r w:rsidRPr="008C0000">
        <w:rPr>
          <w:rFonts w:ascii="Century" w:hAnsi="Century" w:cs="Miriam" w:hint="eastAsia"/>
          <w:b/>
          <w:spacing w:val="0"/>
          <w:sz w:val="22"/>
          <w:szCs w:val="24"/>
          <w:rtl/>
        </w:rPr>
        <w:t>מקרקעין</w:t>
      </w:r>
      <w:r w:rsidRPr="00B42363">
        <w:rPr>
          <w:rtl/>
        </w:rPr>
        <w:t xml:space="preserve"> </w:t>
      </w:r>
      <w:r>
        <w:rPr>
          <w:rFonts w:hint="cs"/>
          <w:rtl/>
        </w:rPr>
        <w:t xml:space="preserve">ג </w:t>
      </w:r>
      <w:r>
        <w:rPr>
          <w:rtl/>
        </w:rPr>
        <w:t>–</w:t>
      </w:r>
      <w:r>
        <w:rPr>
          <w:rFonts w:hint="cs"/>
          <w:rtl/>
        </w:rPr>
        <w:t xml:space="preserve"> הפטור לדירת מגורים 60 (2012)).</w:t>
      </w:r>
    </w:p>
    <w:p w:rsidR="006E1A7E" w:rsidRDefault="006E1A7E" w:rsidP="006E1A7E">
      <w:pPr>
        <w:pStyle w:val="Ruller41"/>
        <w:rPr>
          <w:rtl/>
        </w:rPr>
      </w:pPr>
    </w:p>
    <w:p w:rsidR="006E1A7E" w:rsidRDefault="006E1A7E" w:rsidP="006E1A7E">
      <w:pPr>
        <w:pStyle w:val="Ruller4"/>
        <w:rPr>
          <w:rtl/>
        </w:rPr>
      </w:pPr>
      <w:r>
        <w:rPr>
          <w:rFonts w:hint="cs"/>
          <w:rtl/>
        </w:rPr>
        <w:t xml:space="preserve">בטרם נפרש את יסוד המלאכותיות, נתייחס בקצרה לטענת המשיבים באשר לרכיב ה"עסקה". </w:t>
      </w:r>
      <w:r w:rsidRPr="00524E45">
        <w:rPr>
          <w:rFonts w:hint="cs"/>
          <w:rtl/>
        </w:rPr>
        <w:t xml:space="preserve">המשיבים טוענים כי מונח זה כולל </w:t>
      </w:r>
      <w:r>
        <w:rPr>
          <w:rFonts w:hint="cs"/>
          <w:rtl/>
        </w:rPr>
        <w:t xml:space="preserve">עסקאות משפטיות בלבד ולא פעולות פיזיות. מהאחרונות, לשיטתם, המערער אינו מוסמך להתעלם. טענה זו נדחתה על-ידי ועדת הערר פה אחד, ותמים דעים אני עם קביעתה. אמנם, בניגוד לפקודת מס הכנסה, חוק מיסוי מקרקעין אינו כולל הגדרה מפורשת שלפיה עסקה כוללת גם פעולה. אולם, אינני רואה כל מניעה לקבוע כי כך יש לפרש את המונח "עסקה" גם בחוק מיסוי מקרקעין. כך, לנוכח הזהות הלשונית של הסעיפים בשני החוקים, האחדות של פרשנותם ושל המבחנים ליישומם, והשאיפה להרמוניה חקיקתית בדיני המס (ראו: אהרן ברק </w:t>
      </w:r>
      <w:r w:rsidRPr="00B97A02">
        <w:rPr>
          <w:rFonts w:ascii="Century" w:hAnsi="Century" w:hint="cs"/>
          <w:sz w:val="22"/>
          <w:rtl/>
        </w:rPr>
        <w:t xml:space="preserve">"פרשנות דיני המסים" </w:t>
      </w:r>
      <w:r w:rsidRPr="00B97A02">
        <w:rPr>
          <w:rFonts w:ascii="Century" w:hAnsi="Century" w:cs="Miriam" w:hint="cs"/>
          <w:b/>
          <w:spacing w:val="0"/>
          <w:sz w:val="22"/>
          <w:szCs w:val="24"/>
          <w:rtl/>
        </w:rPr>
        <w:t>משפטים</w:t>
      </w:r>
      <w:r w:rsidRPr="00B97A02">
        <w:rPr>
          <w:rFonts w:ascii="Century" w:hAnsi="Century" w:hint="cs"/>
          <w:sz w:val="22"/>
          <w:rtl/>
        </w:rPr>
        <w:t xml:space="preserve"> </w:t>
      </w:r>
      <w:proofErr w:type="spellStart"/>
      <w:r w:rsidRPr="00B97A02">
        <w:rPr>
          <w:rFonts w:ascii="Century" w:hAnsi="Century" w:hint="cs"/>
          <w:sz w:val="22"/>
          <w:rtl/>
        </w:rPr>
        <w:t>כח</w:t>
      </w:r>
      <w:proofErr w:type="spellEnd"/>
      <w:r w:rsidRPr="00B97A02">
        <w:rPr>
          <w:rFonts w:ascii="Century" w:hAnsi="Century" w:hint="cs"/>
          <w:sz w:val="22"/>
          <w:rtl/>
        </w:rPr>
        <w:t xml:space="preserve"> 425,</w:t>
      </w:r>
      <w:r w:rsidRPr="00E86741">
        <w:rPr>
          <w:rFonts w:hint="cs"/>
          <w:rtl/>
        </w:rPr>
        <w:t xml:space="preserve"> </w:t>
      </w:r>
      <w:r>
        <w:rPr>
          <w:rFonts w:hint="cs"/>
          <w:rtl/>
        </w:rPr>
        <w:t>436-435 (תשנ"ז); ראו גם:</w:t>
      </w:r>
      <w:r w:rsidRPr="00B97A02">
        <w:rPr>
          <w:rFonts w:hint="eastAsia"/>
          <w:rtl/>
        </w:rPr>
        <w:t xml:space="preserve"> ע</w:t>
      </w:r>
      <w:r>
        <w:rPr>
          <w:rFonts w:hint="cs"/>
          <w:rtl/>
        </w:rPr>
        <w:t>"</w:t>
      </w:r>
      <w:r w:rsidRPr="00B97A02">
        <w:rPr>
          <w:rFonts w:hint="eastAsia"/>
          <w:rtl/>
        </w:rPr>
        <w:t>א</w:t>
      </w:r>
      <w:r>
        <w:rPr>
          <w:rtl/>
        </w:rPr>
        <w:t xml:space="preserve"> 8622/07 ‏</w:t>
      </w:r>
      <w:proofErr w:type="spellStart"/>
      <w:r w:rsidRPr="00A713A8">
        <w:rPr>
          <w:rFonts w:ascii="Century" w:hAnsi="Century" w:cs="Miriam" w:hint="eastAsia"/>
          <w:b/>
          <w:spacing w:val="0"/>
          <w:sz w:val="22"/>
          <w:szCs w:val="24"/>
          <w:rtl/>
        </w:rPr>
        <w:t>רוטמן</w:t>
      </w:r>
      <w:proofErr w:type="spellEnd"/>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נ</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מע</w:t>
      </w:r>
      <w:r w:rsidRPr="00A713A8">
        <w:rPr>
          <w:rFonts w:ascii="Century" w:hAnsi="Century" w:cs="Miriam"/>
          <w:b/>
          <w:spacing w:val="0"/>
          <w:sz w:val="22"/>
          <w:szCs w:val="24"/>
          <w:rtl/>
        </w:rPr>
        <w:t>"</w:t>
      </w:r>
      <w:r w:rsidRPr="00A713A8">
        <w:rPr>
          <w:rFonts w:ascii="Century" w:hAnsi="Century" w:cs="Miriam" w:hint="eastAsia"/>
          <w:b/>
          <w:spacing w:val="0"/>
          <w:sz w:val="22"/>
          <w:szCs w:val="24"/>
          <w:rtl/>
        </w:rPr>
        <w:t>צ</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החברה</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הלאומית</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לדרכים</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בישראל</w:t>
      </w:r>
      <w:r w:rsidRPr="00A713A8">
        <w:rPr>
          <w:rFonts w:ascii="Century" w:hAnsi="Century" w:cs="Miriam"/>
          <w:b/>
          <w:spacing w:val="0"/>
          <w:sz w:val="22"/>
          <w:szCs w:val="24"/>
          <w:rtl/>
        </w:rPr>
        <w:t xml:space="preserve"> </w:t>
      </w:r>
      <w:r w:rsidRPr="00A713A8">
        <w:rPr>
          <w:rFonts w:ascii="Century" w:hAnsi="Century" w:cs="Miriam" w:hint="eastAsia"/>
          <w:b/>
          <w:spacing w:val="0"/>
          <w:sz w:val="22"/>
          <w:szCs w:val="24"/>
          <w:rtl/>
        </w:rPr>
        <w:t>בע</w:t>
      </w:r>
      <w:r w:rsidRPr="00A713A8">
        <w:rPr>
          <w:rFonts w:ascii="Century" w:hAnsi="Century" w:cs="Miriam"/>
          <w:b/>
          <w:spacing w:val="0"/>
          <w:sz w:val="22"/>
          <w:szCs w:val="24"/>
          <w:rtl/>
        </w:rPr>
        <w:t>"</w:t>
      </w:r>
      <w:r w:rsidRPr="00A713A8">
        <w:rPr>
          <w:rFonts w:ascii="Century" w:hAnsi="Century" w:cs="Miriam" w:hint="eastAsia"/>
          <w:b/>
          <w:spacing w:val="0"/>
          <w:sz w:val="22"/>
          <w:szCs w:val="24"/>
          <w:rtl/>
        </w:rPr>
        <w:t>מ</w:t>
      </w:r>
      <w:r>
        <w:rPr>
          <w:rFonts w:hint="cs"/>
          <w:rtl/>
        </w:rPr>
        <w:t>, פס' 98 (14.5.2012) ("</w:t>
      </w:r>
      <w:r w:rsidRPr="00C02240">
        <w:rPr>
          <w:rFonts w:hint="eastAsia"/>
          <w:rtl/>
        </w:rPr>
        <w:t>מתן</w:t>
      </w:r>
      <w:r w:rsidRPr="00C02240">
        <w:rPr>
          <w:rtl/>
        </w:rPr>
        <w:t xml:space="preserve"> </w:t>
      </w:r>
      <w:r w:rsidRPr="00C02240">
        <w:rPr>
          <w:rFonts w:hint="eastAsia"/>
          <w:rtl/>
        </w:rPr>
        <w:t>פרשנות</w:t>
      </w:r>
      <w:r w:rsidRPr="00C02240">
        <w:rPr>
          <w:rtl/>
        </w:rPr>
        <w:t xml:space="preserve"> </w:t>
      </w:r>
      <w:r w:rsidRPr="00C02240">
        <w:rPr>
          <w:rFonts w:hint="eastAsia"/>
          <w:rtl/>
        </w:rPr>
        <w:t>דומה</w:t>
      </w:r>
      <w:r w:rsidRPr="00C02240">
        <w:rPr>
          <w:rtl/>
        </w:rPr>
        <w:t xml:space="preserve"> </w:t>
      </w:r>
      <w:r w:rsidRPr="00C02240">
        <w:rPr>
          <w:rFonts w:hint="eastAsia"/>
          <w:rtl/>
        </w:rPr>
        <w:t>לחיקוקים</w:t>
      </w:r>
      <w:r w:rsidRPr="00C02240">
        <w:rPr>
          <w:rtl/>
        </w:rPr>
        <w:t xml:space="preserve"> </w:t>
      </w:r>
      <w:r w:rsidRPr="00C02240">
        <w:rPr>
          <w:rFonts w:hint="eastAsia"/>
          <w:rtl/>
        </w:rPr>
        <w:t>בנושאים</w:t>
      </w:r>
      <w:r w:rsidRPr="00C02240">
        <w:rPr>
          <w:rtl/>
        </w:rPr>
        <w:t xml:space="preserve"> </w:t>
      </w:r>
      <w:r w:rsidRPr="00C02240">
        <w:rPr>
          <w:rFonts w:hint="eastAsia"/>
          <w:rtl/>
        </w:rPr>
        <w:t>קרובים</w:t>
      </w:r>
      <w:r w:rsidRPr="00C02240">
        <w:rPr>
          <w:rtl/>
        </w:rPr>
        <w:t xml:space="preserve"> </w:t>
      </w:r>
      <w:r w:rsidRPr="00C02240">
        <w:rPr>
          <w:rFonts w:hint="eastAsia"/>
          <w:rtl/>
        </w:rPr>
        <w:t>מגשימה</w:t>
      </w:r>
      <w:r w:rsidRPr="00C02240">
        <w:rPr>
          <w:rtl/>
        </w:rPr>
        <w:t xml:space="preserve"> </w:t>
      </w:r>
      <w:r w:rsidRPr="00C02240">
        <w:rPr>
          <w:rFonts w:hint="eastAsia"/>
          <w:rtl/>
        </w:rPr>
        <w:t>את</w:t>
      </w:r>
      <w:r w:rsidRPr="00C02240">
        <w:rPr>
          <w:rtl/>
        </w:rPr>
        <w:t xml:space="preserve"> </w:t>
      </w:r>
      <w:r w:rsidRPr="00C02240">
        <w:rPr>
          <w:rFonts w:hint="eastAsia"/>
          <w:rtl/>
        </w:rPr>
        <w:t>עיקרון</w:t>
      </w:r>
      <w:r w:rsidRPr="00C02240">
        <w:rPr>
          <w:rtl/>
        </w:rPr>
        <w:t xml:space="preserve"> </w:t>
      </w:r>
      <w:r w:rsidRPr="00C02240">
        <w:rPr>
          <w:rFonts w:hint="eastAsia"/>
          <w:rtl/>
        </w:rPr>
        <w:t>ההרמוניה</w:t>
      </w:r>
      <w:r w:rsidRPr="00C02240">
        <w:rPr>
          <w:rtl/>
        </w:rPr>
        <w:t xml:space="preserve"> </w:t>
      </w:r>
      <w:r w:rsidRPr="00C02240">
        <w:rPr>
          <w:rFonts w:hint="eastAsia"/>
          <w:rtl/>
        </w:rPr>
        <w:t>הנורמטיבית</w:t>
      </w:r>
      <w:r>
        <w:rPr>
          <w:rFonts w:hint="cs"/>
          <w:rtl/>
        </w:rPr>
        <w:t xml:space="preserve">")). כמו כן, </w:t>
      </w:r>
      <w:proofErr w:type="spellStart"/>
      <w:r>
        <w:rPr>
          <w:rFonts w:hint="cs"/>
          <w:rtl/>
        </w:rPr>
        <w:t>המאטריה</w:t>
      </w:r>
      <w:proofErr w:type="spellEnd"/>
      <w:r>
        <w:rPr>
          <w:rFonts w:hint="cs"/>
          <w:rtl/>
        </w:rPr>
        <w:t xml:space="preserve"> הספציפית שבה עסקינן </w:t>
      </w:r>
      <w:r>
        <w:rPr>
          <w:rtl/>
        </w:rPr>
        <w:t>–</w:t>
      </w:r>
      <w:r>
        <w:rPr>
          <w:rFonts w:hint="cs"/>
          <w:rtl/>
        </w:rPr>
        <w:t xml:space="preserve"> תכנון המס </w:t>
      </w:r>
      <w:r>
        <w:rPr>
          <w:rtl/>
        </w:rPr>
        <w:t>–</w:t>
      </w:r>
      <w:r>
        <w:rPr>
          <w:rFonts w:hint="cs"/>
          <w:rtl/>
        </w:rPr>
        <w:t xml:space="preserve"> אינה מצדיקה לייחד את הנורמה האנטי-תכנונית רק לעסקאות ולא לפעולות. יפים לענייננו דבריו של פרופ' </w:t>
      </w:r>
      <w:proofErr w:type="spellStart"/>
      <w:r>
        <w:rPr>
          <w:rFonts w:hint="cs"/>
          <w:rtl/>
        </w:rPr>
        <w:t>גליקסברג</w:t>
      </w:r>
      <w:proofErr w:type="spellEnd"/>
      <w:r>
        <w:rPr>
          <w:rFonts w:hint="cs"/>
          <w:rtl/>
        </w:rPr>
        <w:t>, המשתמשים בדוגמא מההקשר הספציפי של הפטור ממס במכירת דירת מגורים:</w:t>
      </w:r>
    </w:p>
    <w:p w:rsidR="006E1A7E" w:rsidRPr="00B54C20" w:rsidRDefault="006E1A7E" w:rsidP="006E1A7E">
      <w:pPr>
        <w:pStyle w:val="Ruller5"/>
      </w:pPr>
      <w:r>
        <w:rPr>
          <w:rFonts w:hint="cs"/>
          <w:rtl/>
        </w:rPr>
        <w:t xml:space="preserve">"... [האם] המחוקק נתכוון להכפיף לנורמות האנטי תכנוניות גם פעולות שאינן משפטיות, קרי: פעולות מטריאליות (פיסיות). איננו רואים כל מניעה להרחבת פרשנות המונח 'עסקה'... גם לפעולות שאינן משפטיות. עובדת היות הנורמות האנטי תכנוניות ביטוי לדוקטרינת השימוש לרעה בזכויות אינה נוגדת זאת, משום שגם פעולות מטריאליות עשויות להשתבץ בדוקטרינה זו. כך, </w:t>
      </w:r>
      <w:r>
        <w:rPr>
          <w:rFonts w:hint="cs"/>
          <w:rtl/>
        </w:rPr>
        <w:lastRenderedPageBreak/>
        <w:t xml:space="preserve">למשל, שינוי שטח דירה מהווה אמנם פעולה פיסית, אולם יש לראותו בהקשרו הרחב יותר, דהיינו: שימוש לרעה בזכות </w:t>
      </w:r>
      <w:proofErr w:type="spellStart"/>
      <w:r>
        <w:rPr>
          <w:rFonts w:hint="cs"/>
          <w:rtl/>
        </w:rPr>
        <w:t>הקנין</w:t>
      </w:r>
      <w:proofErr w:type="spellEnd"/>
      <w:r>
        <w:rPr>
          <w:rFonts w:hint="cs"/>
          <w:rtl/>
        </w:rPr>
        <w:t>." (</w:t>
      </w:r>
      <w:proofErr w:type="spellStart"/>
      <w:r>
        <w:rPr>
          <w:rFonts w:hint="cs"/>
          <w:rtl/>
        </w:rPr>
        <w:t>גליקסברג</w:t>
      </w:r>
      <w:proofErr w:type="spellEnd"/>
      <w:r>
        <w:rPr>
          <w:rFonts w:hint="cs"/>
          <w:rtl/>
        </w:rPr>
        <w:t>, בעמ' 212-211)</w:t>
      </w:r>
    </w:p>
    <w:p w:rsidR="006E1A7E" w:rsidRDefault="006E1A7E" w:rsidP="006E1A7E">
      <w:pPr>
        <w:pStyle w:val="Ruller4"/>
        <w:numPr>
          <w:ilvl w:val="0"/>
          <w:numId w:val="0"/>
        </w:numPr>
        <w:rPr>
          <w:rtl/>
        </w:rPr>
      </w:pPr>
    </w:p>
    <w:p w:rsidR="006E1A7E" w:rsidRPr="00524E45" w:rsidRDefault="006E1A7E" w:rsidP="006E1A7E">
      <w:pPr>
        <w:pStyle w:val="Ruller4"/>
        <w:numPr>
          <w:ilvl w:val="0"/>
          <w:numId w:val="0"/>
        </w:numPr>
      </w:pPr>
      <w:r>
        <w:tab/>
      </w:r>
      <w:r>
        <w:rPr>
          <w:rFonts w:hint="cs"/>
          <w:rtl/>
        </w:rPr>
        <w:t xml:space="preserve">מכל מקום, כפי שציין כב' השופט </w:t>
      </w:r>
      <w:r w:rsidRPr="009441C1">
        <w:rPr>
          <w:rFonts w:ascii="Century" w:hAnsi="Century" w:cs="Miriam" w:hint="cs"/>
          <w:b/>
          <w:spacing w:val="0"/>
          <w:sz w:val="22"/>
          <w:szCs w:val="24"/>
          <w:rtl/>
        </w:rPr>
        <w:t xml:space="preserve">ה' </w:t>
      </w:r>
      <w:proofErr w:type="spellStart"/>
      <w:r w:rsidRPr="009441C1">
        <w:rPr>
          <w:rFonts w:ascii="Century" w:hAnsi="Century" w:cs="Miriam" w:hint="cs"/>
          <w:b/>
          <w:spacing w:val="0"/>
          <w:sz w:val="22"/>
          <w:szCs w:val="24"/>
          <w:rtl/>
        </w:rPr>
        <w:t>קירש</w:t>
      </w:r>
      <w:proofErr w:type="spellEnd"/>
      <w:r w:rsidRPr="009441C1">
        <w:rPr>
          <w:rFonts w:hint="cs"/>
          <w:rtl/>
        </w:rPr>
        <w:t xml:space="preserve"> </w:t>
      </w:r>
      <w:r>
        <w:rPr>
          <w:rFonts w:hint="cs"/>
          <w:rtl/>
        </w:rPr>
        <w:t xml:space="preserve">בפסק הדין קמא, בענייננו ניתן לראות את העסקה לשיפוץ הדירה </w:t>
      </w:r>
      <w:r>
        <w:rPr>
          <w:rtl/>
        </w:rPr>
        <w:t>–</w:t>
      </w:r>
      <w:r>
        <w:rPr>
          <w:rFonts w:hint="cs"/>
          <w:rtl/>
        </w:rPr>
        <w:t xml:space="preserve"> קרי, העסקה בין המשיבים לבין קבלן השיפוצים </w:t>
      </w:r>
      <w:r>
        <w:rPr>
          <w:rtl/>
        </w:rPr>
        <w:t>–</w:t>
      </w:r>
      <w:r>
        <w:rPr>
          <w:rFonts w:hint="cs"/>
          <w:rtl/>
        </w:rPr>
        <w:t xml:space="preserve"> גם כ"עסקה מלאכותית" ולא רק כפעולה מלאכותית. הדגש בתיק הוא בשאלה האם יש לראות את העסקה למכירת הדירה בעקבות השיפוץ כעסקה למכירת דירת מגורים או כעסקה למכירת דירת מעטפת.</w:t>
      </w:r>
    </w:p>
    <w:p w:rsidR="006E1A7E" w:rsidRDefault="006E1A7E" w:rsidP="006E1A7E">
      <w:pPr>
        <w:pStyle w:val="Ruller41"/>
        <w:rPr>
          <w:rtl/>
        </w:rPr>
      </w:pPr>
    </w:p>
    <w:p w:rsidR="006E1A7E" w:rsidRDefault="006E1A7E" w:rsidP="006E1A7E">
      <w:pPr>
        <w:pStyle w:val="Ruller4"/>
      </w:pPr>
      <w:r>
        <w:rPr>
          <w:rFonts w:hint="cs"/>
          <w:rtl/>
        </w:rPr>
        <w:t xml:space="preserve">נידרש עתה לשאלה מתי עסקה תיחשב למלאכותית, כלומר, ליסוד המלאכותיות בתיבה "עסקה מלאכותית". פרשנות יסוד זה עברה התפתחויות ושינויים רבים בפסיקה. </w:t>
      </w:r>
    </w:p>
    <w:p w:rsidR="006E1A7E" w:rsidRDefault="006E1A7E" w:rsidP="006E1A7E">
      <w:pPr>
        <w:pStyle w:val="Ruller4"/>
        <w:numPr>
          <w:ilvl w:val="0"/>
          <w:numId w:val="0"/>
        </w:numPr>
      </w:pPr>
    </w:p>
    <w:p w:rsidR="006E1A7E" w:rsidRDefault="006E1A7E" w:rsidP="006E1A7E">
      <w:pPr>
        <w:pStyle w:val="Ruller4"/>
        <w:numPr>
          <w:ilvl w:val="0"/>
          <w:numId w:val="0"/>
        </w:numPr>
        <w:rPr>
          <w:rtl/>
        </w:rPr>
      </w:pPr>
      <w:r>
        <w:rPr>
          <w:rtl/>
        </w:rPr>
        <w:tab/>
      </w:r>
      <w:r>
        <w:rPr>
          <w:rFonts w:hint="cs"/>
          <w:rtl/>
        </w:rPr>
        <w:t xml:space="preserve">תחילה, המבחן שנקבע בשאלת מלאכותיותה של עסקה הוא מבחן "הדפוסים המקובלים", שלפיו עסקה מלאכותית היא עסקה ה"מנוגדת לדפוסים המקובלים בחיי הכלכלה </w:t>
      </w:r>
      <w:r>
        <w:rPr>
          <w:rtl/>
        </w:rPr>
        <w:t>וסוטה מן הדרכים שבני</w:t>
      </w:r>
      <w:r>
        <w:rPr>
          <w:rFonts w:hint="cs"/>
          <w:rtl/>
        </w:rPr>
        <w:t xml:space="preserve"> </w:t>
      </w:r>
      <w:r>
        <w:rPr>
          <w:rtl/>
        </w:rPr>
        <w:t>אדם נוהגים בהם, כדי להשיג תוצאה כלכלית מסוימת</w:t>
      </w:r>
      <w:r>
        <w:rPr>
          <w:rFonts w:hint="cs"/>
          <w:rtl/>
        </w:rPr>
        <w:t>" (</w:t>
      </w:r>
      <w:r w:rsidRPr="00C30415">
        <w:rPr>
          <w:rFonts w:hint="eastAsia"/>
          <w:rtl/>
        </w:rPr>
        <w:t>ע</w:t>
      </w:r>
      <w:r w:rsidRPr="00C30415">
        <w:rPr>
          <w:rtl/>
        </w:rPr>
        <w:t>"</w:t>
      </w:r>
      <w:r w:rsidRPr="00C30415">
        <w:rPr>
          <w:rFonts w:hint="eastAsia"/>
          <w:rtl/>
        </w:rPr>
        <w:t>א</w:t>
      </w:r>
      <w:r w:rsidRPr="00C30415">
        <w:rPr>
          <w:rtl/>
        </w:rPr>
        <w:t xml:space="preserve"> 102/59 </w:t>
      </w:r>
      <w:r w:rsidRPr="002D051B">
        <w:rPr>
          <w:rFonts w:ascii="Century" w:hAnsi="Century" w:cs="Miriam" w:hint="eastAsia"/>
          <w:b/>
          <w:spacing w:val="0"/>
          <w:sz w:val="22"/>
          <w:szCs w:val="24"/>
          <w:rtl/>
        </w:rPr>
        <w:t>פקיד</w:t>
      </w:r>
      <w:r w:rsidRPr="002D051B">
        <w:rPr>
          <w:rFonts w:ascii="Century" w:hAnsi="Century" w:cs="Miriam"/>
          <w:b/>
          <w:spacing w:val="0"/>
          <w:sz w:val="22"/>
          <w:szCs w:val="24"/>
          <w:rtl/>
        </w:rPr>
        <w:t xml:space="preserve"> </w:t>
      </w:r>
      <w:r w:rsidRPr="002D051B">
        <w:rPr>
          <w:rFonts w:ascii="Century" w:hAnsi="Century" w:cs="Miriam" w:hint="cs"/>
          <w:b/>
          <w:spacing w:val="0"/>
          <w:sz w:val="22"/>
          <w:szCs w:val="24"/>
          <w:rtl/>
        </w:rPr>
        <w:t>ה</w:t>
      </w:r>
      <w:r w:rsidRPr="002D051B">
        <w:rPr>
          <w:rFonts w:ascii="Century" w:hAnsi="Century" w:cs="Miriam" w:hint="eastAsia"/>
          <w:b/>
          <w:spacing w:val="0"/>
          <w:sz w:val="22"/>
          <w:szCs w:val="24"/>
          <w:rtl/>
        </w:rPr>
        <w:t>שומה</w:t>
      </w:r>
      <w:r w:rsidRPr="002D051B">
        <w:rPr>
          <w:rFonts w:ascii="Century" w:hAnsi="Century" w:cs="Miriam" w:hint="cs"/>
          <w:b/>
          <w:spacing w:val="0"/>
          <w:sz w:val="22"/>
          <w:szCs w:val="24"/>
          <w:rtl/>
        </w:rPr>
        <w:t>,</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ירושלים</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נ</w:t>
      </w:r>
      <w:r w:rsidRPr="002D051B">
        <w:rPr>
          <w:rFonts w:ascii="Century" w:hAnsi="Century" w:cs="Miriam"/>
          <w:b/>
          <w:spacing w:val="0"/>
          <w:sz w:val="22"/>
          <w:szCs w:val="24"/>
          <w:rtl/>
        </w:rPr>
        <w:t xml:space="preserve">' </w:t>
      </w:r>
      <w:r w:rsidRPr="002D051B">
        <w:rPr>
          <w:rFonts w:ascii="Century" w:hAnsi="Century" w:cs="Miriam" w:hint="cs"/>
          <w:b/>
          <w:spacing w:val="0"/>
          <w:sz w:val="22"/>
          <w:szCs w:val="24"/>
          <w:rtl/>
        </w:rPr>
        <w:t>"</w:t>
      </w:r>
      <w:proofErr w:type="spellStart"/>
      <w:r w:rsidRPr="002D051B">
        <w:rPr>
          <w:rFonts w:ascii="Century" w:hAnsi="Century" w:cs="Miriam" w:hint="eastAsia"/>
          <w:b/>
          <w:spacing w:val="0"/>
          <w:sz w:val="22"/>
          <w:szCs w:val="24"/>
          <w:rtl/>
        </w:rPr>
        <w:t>איסמר</w:t>
      </w:r>
      <w:proofErr w:type="spellEnd"/>
      <w:r w:rsidRPr="002D051B">
        <w:rPr>
          <w:rFonts w:ascii="Century" w:hAnsi="Century" w:cs="Miriam" w:hint="cs"/>
          <w:b/>
          <w:spacing w:val="0"/>
          <w:sz w:val="22"/>
          <w:szCs w:val="24"/>
          <w:rtl/>
        </w:rPr>
        <w:t>"</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חברה</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למסחר</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והשקעות</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בע</w:t>
      </w:r>
      <w:r w:rsidRPr="002D051B">
        <w:rPr>
          <w:rFonts w:ascii="Century" w:hAnsi="Century" w:cs="Miriam"/>
          <w:b/>
          <w:spacing w:val="0"/>
          <w:sz w:val="22"/>
          <w:szCs w:val="24"/>
          <w:rtl/>
        </w:rPr>
        <w:t>"</w:t>
      </w:r>
      <w:r w:rsidRPr="002D051B">
        <w:rPr>
          <w:rFonts w:ascii="Century" w:hAnsi="Century" w:cs="Miriam" w:hint="eastAsia"/>
          <w:b/>
          <w:spacing w:val="0"/>
          <w:sz w:val="22"/>
          <w:szCs w:val="24"/>
          <w:rtl/>
        </w:rPr>
        <w:t>מ</w:t>
      </w:r>
      <w:r w:rsidRPr="00C30415">
        <w:rPr>
          <w:rtl/>
        </w:rPr>
        <w:t xml:space="preserve">, </w:t>
      </w:r>
      <w:r w:rsidRPr="00C30415">
        <w:rPr>
          <w:rFonts w:hint="eastAsia"/>
          <w:rtl/>
        </w:rPr>
        <w:t>פ</w:t>
      </w:r>
      <w:r w:rsidRPr="00C30415">
        <w:rPr>
          <w:rtl/>
        </w:rPr>
        <w:t>"</w:t>
      </w:r>
      <w:r w:rsidRPr="00C30415">
        <w:rPr>
          <w:rFonts w:hint="eastAsia"/>
          <w:rtl/>
        </w:rPr>
        <w:t>ד</w:t>
      </w:r>
      <w:r w:rsidRPr="00C30415">
        <w:rPr>
          <w:rtl/>
        </w:rPr>
        <w:t xml:space="preserve"> </w:t>
      </w:r>
      <w:r w:rsidRPr="00C30415">
        <w:rPr>
          <w:rFonts w:hint="eastAsia"/>
          <w:rtl/>
        </w:rPr>
        <w:t>יד</w:t>
      </w:r>
      <w:r w:rsidRPr="00C30415">
        <w:rPr>
          <w:rtl/>
        </w:rPr>
        <w:t xml:space="preserve"> 2165, 2168 (1960)</w:t>
      </w:r>
      <w:r>
        <w:rPr>
          <w:rFonts w:hint="cs"/>
          <w:rtl/>
        </w:rPr>
        <w:t>). בהמשך, מבחן זה הוחלף במבחן "מטרת העסקה" או "טעם העסקה", אשר דרש כי לעסקה יהיו מטרה או טעם שאינם מיסויים-פיסקליים על מנת שלא תיחשב למלאכותית</w:t>
      </w:r>
      <w:r w:rsidRPr="00DF632B">
        <w:rPr>
          <w:rFonts w:hint="cs"/>
          <w:rtl/>
        </w:rPr>
        <w:t xml:space="preserve"> </w:t>
      </w:r>
      <w:r>
        <w:rPr>
          <w:rFonts w:hint="cs"/>
          <w:rtl/>
        </w:rPr>
        <w:t>(</w:t>
      </w:r>
      <w:r w:rsidRPr="00DA4534">
        <w:rPr>
          <w:rFonts w:hint="eastAsia"/>
          <w:rtl/>
        </w:rPr>
        <w:t>ע</w:t>
      </w:r>
      <w:r w:rsidRPr="00DA4534">
        <w:rPr>
          <w:rtl/>
        </w:rPr>
        <w:t>"</w:t>
      </w:r>
      <w:r w:rsidRPr="00DA4534">
        <w:rPr>
          <w:rFonts w:hint="eastAsia"/>
          <w:rtl/>
        </w:rPr>
        <w:t>א</w:t>
      </w:r>
      <w:r w:rsidRPr="00DA4534">
        <w:rPr>
          <w:rtl/>
        </w:rPr>
        <w:t xml:space="preserve"> 265/67 </w:t>
      </w:r>
      <w:r w:rsidRPr="002D051B">
        <w:rPr>
          <w:rFonts w:ascii="Century" w:hAnsi="Century" w:cs="Miriam" w:hint="eastAsia"/>
          <w:b/>
          <w:spacing w:val="0"/>
          <w:sz w:val="22"/>
          <w:szCs w:val="24"/>
          <w:rtl/>
        </w:rPr>
        <w:t>מפי</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בע</w:t>
      </w:r>
      <w:r w:rsidRPr="002D051B">
        <w:rPr>
          <w:rFonts w:ascii="Century" w:hAnsi="Century" w:cs="Miriam"/>
          <w:b/>
          <w:spacing w:val="0"/>
          <w:sz w:val="22"/>
          <w:szCs w:val="24"/>
          <w:rtl/>
        </w:rPr>
        <w:t>"</w:t>
      </w:r>
      <w:r w:rsidRPr="002D051B">
        <w:rPr>
          <w:rFonts w:ascii="Century" w:hAnsi="Century" w:cs="Miriam" w:hint="eastAsia"/>
          <w:b/>
          <w:spacing w:val="0"/>
          <w:sz w:val="22"/>
          <w:szCs w:val="24"/>
          <w:rtl/>
        </w:rPr>
        <w:t>מ</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נ</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פקיד</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השומה</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למפעלים</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גדולי</w:t>
      </w:r>
      <w:r w:rsidRPr="002D051B">
        <w:rPr>
          <w:rFonts w:ascii="Century" w:hAnsi="Century" w:cs="Miriam" w:hint="cs"/>
          <w:b/>
          <w:spacing w:val="0"/>
          <w:sz w:val="22"/>
          <w:szCs w:val="24"/>
          <w:rtl/>
        </w:rPr>
        <w:t>ם, תל אביב</w:t>
      </w:r>
      <w:r w:rsidRPr="00DA4534">
        <w:rPr>
          <w:rtl/>
        </w:rPr>
        <w:t xml:space="preserve">, </w:t>
      </w:r>
      <w:r w:rsidRPr="00DA4534">
        <w:rPr>
          <w:rFonts w:hint="eastAsia"/>
          <w:rtl/>
        </w:rPr>
        <w:t>פ</w:t>
      </w:r>
      <w:r w:rsidRPr="00DA4534">
        <w:rPr>
          <w:rtl/>
        </w:rPr>
        <w:t>"</w:t>
      </w:r>
      <w:r w:rsidRPr="00DA4534">
        <w:rPr>
          <w:rFonts w:hint="eastAsia"/>
          <w:rtl/>
        </w:rPr>
        <w:t>ד</w:t>
      </w:r>
      <w:r w:rsidRPr="00DA4534">
        <w:rPr>
          <w:rtl/>
        </w:rPr>
        <w:t xml:space="preserve"> </w:t>
      </w:r>
      <w:proofErr w:type="spellStart"/>
      <w:r w:rsidRPr="00DA4534">
        <w:rPr>
          <w:rFonts w:hint="eastAsia"/>
          <w:rtl/>
        </w:rPr>
        <w:t>כא</w:t>
      </w:r>
      <w:proofErr w:type="spellEnd"/>
      <w:r>
        <w:rPr>
          <w:rtl/>
        </w:rPr>
        <w:t>(2) 593 (1967)</w:t>
      </w:r>
      <w:r>
        <w:rPr>
          <w:rFonts w:hint="cs"/>
          <w:rtl/>
        </w:rPr>
        <w:t>). מבחן זה התפתח בהמשך למבחן "הטעם המסחרי", אשר הבהיר כי טעם לבר-פיסקלי זה צריך להיות מסחרי (</w:t>
      </w:r>
      <w:r>
        <w:rPr>
          <w:rFonts w:hint="eastAsia"/>
          <w:rtl/>
        </w:rPr>
        <w:t>ע</w:t>
      </w:r>
      <w:r>
        <w:rPr>
          <w:rFonts w:hint="cs"/>
          <w:rtl/>
        </w:rPr>
        <w:t>"</w:t>
      </w:r>
      <w:r>
        <w:rPr>
          <w:rFonts w:hint="eastAsia"/>
          <w:rtl/>
        </w:rPr>
        <w:t>א</w:t>
      </w:r>
      <w:r>
        <w:rPr>
          <w:rtl/>
        </w:rPr>
        <w:t xml:space="preserve"> 11/74 </w:t>
      </w:r>
      <w:r w:rsidRPr="002D051B">
        <w:rPr>
          <w:rFonts w:ascii="Century" w:hAnsi="Century" w:cs="Miriam" w:hint="eastAsia"/>
          <w:b/>
          <w:spacing w:val="0"/>
          <w:sz w:val="22"/>
          <w:szCs w:val="24"/>
          <w:rtl/>
        </w:rPr>
        <w:t>פקיד</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השומה</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למפעלים</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גדולים</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נ</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אולפני</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הסרטה</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בישראל</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בע</w:t>
      </w:r>
      <w:r w:rsidRPr="002D051B">
        <w:rPr>
          <w:rFonts w:ascii="Century" w:hAnsi="Century" w:cs="Miriam"/>
          <w:b/>
          <w:spacing w:val="0"/>
          <w:sz w:val="22"/>
          <w:szCs w:val="24"/>
          <w:rtl/>
        </w:rPr>
        <w:t>"</w:t>
      </w:r>
      <w:r w:rsidRPr="002D051B">
        <w:rPr>
          <w:rFonts w:ascii="Century" w:hAnsi="Century" w:cs="Miriam" w:hint="eastAsia"/>
          <w:b/>
          <w:spacing w:val="0"/>
          <w:sz w:val="22"/>
          <w:szCs w:val="24"/>
          <w:rtl/>
        </w:rPr>
        <w:t>מ</w:t>
      </w:r>
      <w:r>
        <w:rPr>
          <w:rFonts w:hint="cs"/>
          <w:rtl/>
        </w:rPr>
        <w:t xml:space="preserve">, </w:t>
      </w:r>
      <w:r>
        <w:rPr>
          <w:rFonts w:hint="eastAsia"/>
          <w:rtl/>
        </w:rPr>
        <w:t>פ</w:t>
      </w:r>
      <w:r>
        <w:rPr>
          <w:rFonts w:hint="cs"/>
          <w:rtl/>
        </w:rPr>
        <w:t>"</w:t>
      </w:r>
      <w:r>
        <w:rPr>
          <w:rFonts w:hint="eastAsia"/>
          <w:rtl/>
        </w:rPr>
        <w:t>ד</w:t>
      </w:r>
      <w:r>
        <w:rPr>
          <w:rtl/>
        </w:rPr>
        <w:t xml:space="preserve"> </w:t>
      </w:r>
      <w:proofErr w:type="spellStart"/>
      <w:r>
        <w:rPr>
          <w:rFonts w:hint="eastAsia"/>
          <w:rtl/>
        </w:rPr>
        <w:t>כט</w:t>
      </w:r>
      <w:proofErr w:type="spellEnd"/>
      <w:r>
        <w:rPr>
          <w:rtl/>
        </w:rPr>
        <w:t>(1) 297</w:t>
      </w:r>
      <w:r>
        <w:rPr>
          <w:rFonts w:hint="cs"/>
          <w:rtl/>
        </w:rPr>
        <w:t xml:space="preserve">, 303-302 (1974)). לפי מבחן זה, עסקה תיחשב מלאכותית אם הטעם </w:t>
      </w:r>
      <w:proofErr w:type="spellStart"/>
      <w:r>
        <w:rPr>
          <w:rFonts w:hint="cs"/>
          <w:rtl/>
        </w:rPr>
        <w:t>המיסויי</w:t>
      </w:r>
      <w:proofErr w:type="spellEnd"/>
      <w:r>
        <w:rPr>
          <w:rFonts w:hint="cs"/>
          <w:rtl/>
        </w:rPr>
        <w:t xml:space="preserve"> הוא הטעם </w:t>
      </w:r>
      <w:r w:rsidRPr="002D051B">
        <w:rPr>
          <w:rFonts w:ascii="Century" w:hAnsi="Century" w:cs="Miriam" w:hint="cs"/>
          <w:b/>
          <w:spacing w:val="0"/>
          <w:sz w:val="22"/>
          <w:szCs w:val="24"/>
          <w:rtl/>
        </w:rPr>
        <w:t>היחיד</w:t>
      </w:r>
      <w:r w:rsidRPr="00950F7E">
        <w:rPr>
          <w:rFonts w:hint="cs"/>
          <w:rtl/>
        </w:rPr>
        <w:t xml:space="preserve"> </w:t>
      </w:r>
      <w:r>
        <w:rPr>
          <w:rFonts w:hint="cs"/>
          <w:rtl/>
        </w:rPr>
        <w:t>שעמד בבסיסה (</w:t>
      </w:r>
      <w:r w:rsidRPr="00931F5E">
        <w:rPr>
          <w:rFonts w:hint="eastAsia"/>
          <w:rtl/>
        </w:rPr>
        <w:t>ע</w:t>
      </w:r>
      <w:r w:rsidRPr="00931F5E">
        <w:rPr>
          <w:rtl/>
        </w:rPr>
        <w:t>"</w:t>
      </w:r>
      <w:r w:rsidRPr="00931F5E">
        <w:rPr>
          <w:rFonts w:hint="eastAsia"/>
          <w:rtl/>
        </w:rPr>
        <w:t>א</w:t>
      </w:r>
      <w:r w:rsidRPr="00931F5E">
        <w:rPr>
          <w:rtl/>
        </w:rPr>
        <w:t xml:space="preserve"> 390/80 </w:t>
      </w:r>
      <w:r w:rsidRPr="002D051B">
        <w:rPr>
          <w:rFonts w:ascii="Century" w:hAnsi="Century" w:cs="Miriam" w:hint="eastAsia"/>
          <w:b/>
          <w:spacing w:val="0"/>
          <w:sz w:val="22"/>
          <w:szCs w:val="24"/>
          <w:rtl/>
        </w:rPr>
        <w:t>תעש</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מור</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מרכז</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תעשייתי</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בע</w:t>
      </w:r>
      <w:r w:rsidRPr="002D051B">
        <w:rPr>
          <w:rFonts w:ascii="Century" w:hAnsi="Century" w:cs="Miriam"/>
          <w:b/>
          <w:spacing w:val="0"/>
          <w:sz w:val="22"/>
          <w:szCs w:val="24"/>
          <w:rtl/>
        </w:rPr>
        <w:t>"</w:t>
      </w:r>
      <w:r w:rsidRPr="002D051B">
        <w:rPr>
          <w:rFonts w:ascii="Century" w:hAnsi="Century" w:cs="Miriam" w:hint="eastAsia"/>
          <w:b/>
          <w:spacing w:val="0"/>
          <w:sz w:val="22"/>
          <w:szCs w:val="24"/>
          <w:rtl/>
        </w:rPr>
        <w:t>מ</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נ</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מנהל</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מס</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שבח</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מקרקעין</w:t>
      </w:r>
      <w:r w:rsidRPr="002D051B">
        <w:rPr>
          <w:rFonts w:ascii="Century" w:hAnsi="Century" w:cs="Miriam" w:hint="cs"/>
          <w:b/>
          <w:spacing w:val="0"/>
          <w:sz w:val="22"/>
          <w:szCs w:val="24"/>
          <w:rtl/>
        </w:rPr>
        <w:t>,</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אזור</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תל</w:t>
      </w:r>
      <w:r w:rsidRPr="002D051B">
        <w:rPr>
          <w:rFonts w:ascii="Century" w:hAnsi="Century" w:cs="Miriam"/>
          <w:b/>
          <w:spacing w:val="0"/>
          <w:sz w:val="22"/>
          <w:szCs w:val="24"/>
          <w:rtl/>
        </w:rPr>
        <w:t>-</w:t>
      </w:r>
      <w:r w:rsidRPr="002D051B">
        <w:rPr>
          <w:rFonts w:ascii="Century" w:hAnsi="Century" w:cs="Miriam" w:hint="eastAsia"/>
          <w:b/>
          <w:spacing w:val="0"/>
          <w:sz w:val="22"/>
          <w:szCs w:val="24"/>
          <w:rtl/>
        </w:rPr>
        <w:t>אביב</w:t>
      </w:r>
      <w:r w:rsidRPr="00931F5E">
        <w:rPr>
          <w:rtl/>
        </w:rPr>
        <w:t xml:space="preserve">, </w:t>
      </w:r>
      <w:r w:rsidRPr="00931F5E">
        <w:rPr>
          <w:rFonts w:hint="eastAsia"/>
          <w:rtl/>
        </w:rPr>
        <w:t>פ</w:t>
      </w:r>
      <w:r w:rsidRPr="00931F5E">
        <w:rPr>
          <w:rtl/>
        </w:rPr>
        <w:t>"</w:t>
      </w:r>
      <w:r w:rsidRPr="00931F5E">
        <w:rPr>
          <w:rFonts w:hint="eastAsia"/>
          <w:rtl/>
        </w:rPr>
        <w:t>ד</w:t>
      </w:r>
      <w:r w:rsidRPr="00931F5E">
        <w:rPr>
          <w:rtl/>
        </w:rPr>
        <w:t xml:space="preserve"> </w:t>
      </w:r>
      <w:proofErr w:type="spellStart"/>
      <w:r w:rsidRPr="00931F5E">
        <w:rPr>
          <w:rFonts w:hint="eastAsia"/>
          <w:rtl/>
        </w:rPr>
        <w:t>לז</w:t>
      </w:r>
      <w:proofErr w:type="spellEnd"/>
      <w:r w:rsidRPr="00931F5E">
        <w:rPr>
          <w:rtl/>
        </w:rPr>
        <w:t>(1) 449, 45</w:t>
      </w:r>
      <w:r>
        <w:rPr>
          <w:rFonts w:hint="cs"/>
          <w:rtl/>
        </w:rPr>
        <w:t>4</w:t>
      </w:r>
      <w:r>
        <w:rPr>
          <w:rtl/>
        </w:rPr>
        <w:t xml:space="preserve"> (1983)</w:t>
      </w:r>
      <w:r>
        <w:rPr>
          <w:rFonts w:hint="cs"/>
          <w:rtl/>
        </w:rPr>
        <w:t xml:space="preserve">; עניין </w:t>
      </w:r>
      <w:r w:rsidRPr="002D051B">
        <w:rPr>
          <w:rFonts w:ascii="Century" w:hAnsi="Century" w:cs="Miriam" w:hint="cs"/>
          <w:b/>
          <w:spacing w:val="0"/>
          <w:sz w:val="22"/>
          <w:szCs w:val="24"/>
          <w:rtl/>
        </w:rPr>
        <w:t>רובינשטיין</w:t>
      </w:r>
      <w:r>
        <w:rPr>
          <w:rFonts w:hint="cs"/>
          <w:rtl/>
        </w:rPr>
        <w:t xml:space="preserve">, בעמ' 925). מכאן שעל-פי מבחן "הטעם המסחרי" בגרסתו דאז, די בקיומו של טעם מסחרי כלשהו </w:t>
      </w:r>
      <w:r>
        <w:rPr>
          <w:rtl/>
        </w:rPr>
        <w:t>–</w:t>
      </w:r>
      <w:r>
        <w:rPr>
          <w:rFonts w:hint="cs"/>
          <w:rtl/>
        </w:rPr>
        <w:t xml:space="preserve"> ולו</w:t>
      </w:r>
      <w:r w:rsidRPr="009A06DD">
        <w:rPr>
          <w:rFonts w:hint="eastAsia"/>
          <w:rtl/>
        </w:rPr>
        <w:t>ּ</w:t>
      </w:r>
      <w:r>
        <w:rPr>
          <w:rFonts w:hint="cs"/>
          <w:rtl/>
        </w:rPr>
        <w:t xml:space="preserve"> שולי או מינורי </w:t>
      </w:r>
      <w:r>
        <w:rPr>
          <w:rtl/>
        </w:rPr>
        <w:t>–</w:t>
      </w:r>
      <w:r>
        <w:rPr>
          <w:rFonts w:hint="cs"/>
          <w:rtl/>
        </w:rPr>
        <w:t xml:space="preserve"> על מנת להכריע כי העסקה אינה מלאכותית (ראו: </w:t>
      </w:r>
      <w:r w:rsidRPr="005314E2">
        <w:rPr>
          <w:rFonts w:hint="eastAsia"/>
          <w:rtl/>
        </w:rPr>
        <w:t>דנ</w:t>
      </w:r>
      <w:r>
        <w:rPr>
          <w:rFonts w:hint="cs"/>
          <w:rtl/>
        </w:rPr>
        <w:t>"</w:t>
      </w:r>
      <w:r w:rsidRPr="005314E2">
        <w:rPr>
          <w:rFonts w:hint="eastAsia"/>
          <w:rtl/>
        </w:rPr>
        <w:t>א</w:t>
      </w:r>
      <w:r w:rsidRPr="005314E2">
        <w:rPr>
          <w:rtl/>
        </w:rPr>
        <w:t xml:space="preserve"> 1408/06 </w:t>
      </w:r>
      <w:r w:rsidRPr="002D051B">
        <w:rPr>
          <w:rFonts w:ascii="Century" w:hAnsi="Century" w:cs="Miriam" w:hint="eastAsia"/>
          <w:b/>
          <w:spacing w:val="0"/>
          <w:sz w:val="22"/>
          <w:szCs w:val="24"/>
          <w:rtl/>
        </w:rPr>
        <w:t>שטרית</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נ</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פקיד</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שומה</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תל</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אביב</w:t>
      </w:r>
      <w:r w:rsidRPr="002D051B">
        <w:rPr>
          <w:rFonts w:ascii="Century" w:hAnsi="Century" w:cs="Miriam"/>
          <w:b/>
          <w:spacing w:val="0"/>
          <w:sz w:val="22"/>
          <w:szCs w:val="24"/>
          <w:rtl/>
        </w:rPr>
        <w:t xml:space="preserve"> </w:t>
      </w:r>
      <w:r w:rsidRPr="002D051B">
        <w:rPr>
          <w:rFonts w:ascii="Century" w:hAnsi="Century" w:cs="Miriam" w:hint="eastAsia"/>
          <w:b/>
          <w:spacing w:val="0"/>
          <w:sz w:val="22"/>
          <w:szCs w:val="24"/>
          <w:rtl/>
        </w:rPr>
        <w:t>יפו</w:t>
      </w:r>
      <w:r w:rsidRPr="002D051B">
        <w:rPr>
          <w:rFonts w:ascii="Century" w:hAnsi="Century" w:cs="Miriam"/>
          <w:b/>
          <w:spacing w:val="0"/>
          <w:sz w:val="22"/>
          <w:szCs w:val="24"/>
          <w:rtl/>
        </w:rPr>
        <w:t xml:space="preserve"> 4</w:t>
      </w:r>
      <w:r>
        <w:rPr>
          <w:rFonts w:hint="cs"/>
          <w:rtl/>
        </w:rPr>
        <w:t xml:space="preserve">, פס' 4 (3.10.2006)). בין היתר על רקע זה, התווספה למבחן זה דרישה כי הטעם המסחרי יהיה </w:t>
      </w:r>
      <w:r w:rsidRPr="00FD35F0">
        <w:rPr>
          <w:rFonts w:ascii="Century" w:hAnsi="Century" w:cs="Miriam" w:hint="cs"/>
          <w:b/>
          <w:spacing w:val="0"/>
          <w:sz w:val="22"/>
          <w:szCs w:val="24"/>
          <w:rtl/>
        </w:rPr>
        <w:t>יסודי</w:t>
      </w:r>
      <w:r>
        <w:rPr>
          <w:rFonts w:hint="cs"/>
          <w:rtl/>
        </w:rPr>
        <w:t>, דהיינו, כי מבחינת משקלו, יהיה כזה שבלעדיו הנישום לא היה מבצע את העסקה</w:t>
      </w:r>
      <w:r w:rsidRPr="009932DE">
        <w:rPr>
          <w:rFonts w:hint="cs"/>
          <w:rtl/>
        </w:rPr>
        <w:t xml:space="preserve"> </w:t>
      </w:r>
      <w:r>
        <w:rPr>
          <w:rFonts w:hint="cs"/>
          <w:rtl/>
        </w:rPr>
        <w:t xml:space="preserve">(עניין </w:t>
      </w:r>
      <w:r w:rsidRPr="009932DE">
        <w:rPr>
          <w:rFonts w:ascii="Century" w:hAnsi="Century" w:cs="Miriam" w:hint="cs"/>
          <w:b/>
          <w:spacing w:val="0"/>
          <w:sz w:val="22"/>
          <w:szCs w:val="24"/>
          <w:rtl/>
        </w:rPr>
        <w:t>סגנון</w:t>
      </w:r>
      <w:r>
        <w:rPr>
          <w:rFonts w:hint="cs"/>
          <w:rtl/>
        </w:rPr>
        <w:t xml:space="preserve">, פס' 28-27; ראו גם פס' 1 לחוות דעתי שם). כיום, אפוא, המבחן הנוהג בפסיקה בשאלת מלאכותיות העסקה הוא מבחן "יסודיות הטעם המסחרי" (ראו: עניין </w:t>
      </w:r>
      <w:r w:rsidRPr="0043473D">
        <w:rPr>
          <w:rFonts w:ascii="Century" w:hAnsi="Century" w:cs="Miriam" w:hint="cs"/>
          <w:b/>
          <w:spacing w:val="0"/>
          <w:sz w:val="22"/>
          <w:szCs w:val="24"/>
          <w:rtl/>
        </w:rPr>
        <w:t>שנהב</w:t>
      </w:r>
      <w:r>
        <w:rPr>
          <w:rFonts w:hint="cs"/>
          <w:rtl/>
        </w:rPr>
        <w:t xml:space="preserve">, פס' 11 לפסק דינו של השופט </w:t>
      </w:r>
      <w:r w:rsidRPr="00D045EB">
        <w:rPr>
          <w:rFonts w:ascii="Century" w:hAnsi="Century" w:cs="Miriam" w:hint="cs"/>
          <w:b/>
          <w:spacing w:val="0"/>
          <w:sz w:val="22"/>
          <w:szCs w:val="24"/>
          <w:rtl/>
        </w:rPr>
        <w:t>י' עמית</w:t>
      </w:r>
      <w:r>
        <w:rPr>
          <w:rFonts w:hint="cs"/>
          <w:rtl/>
        </w:rPr>
        <w:t xml:space="preserve">; ע"א 1211/14 </w:t>
      </w:r>
      <w:proofErr w:type="spellStart"/>
      <w:r w:rsidRPr="007E00A7">
        <w:rPr>
          <w:rFonts w:ascii="Century" w:hAnsi="Century" w:cs="Miriam" w:hint="cs"/>
          <w:b/>
          <w:spacing w:val="0"/>
          <w:sz w:val="22"/>
          <w:szCs w:val="24"/>
          <w:rtl/>
        </w:rPr>
        <w:t>גוטשל</w:t>
      </w:r>
      <w:proofErr w:type="spellEnd"/>
      <w:r w:rsidRPr="007E00A7">
        <w:rPr>
          <w:rFonts w:ascii="Century" w:hAnsi="Century" w:cs="Miriam" w:hint="cs"/>
          <w:b/>
          <w:spacing w:val="0"/>
          <w:sz w:val="22"/>
          <w:szCs w:val="24"/>
          <w:rtl/>
        </w:rPr>
        <w:t xml:space="preserve"> נ' פקיד שומה למפעלים גדולים</w:t>
      </w:r>
      <w:r>
        <w:rPr>
          <w:rFonts w:hint="cs"/>
          <w:rtl/>
        </w:rPr>
        <w:t xml:space="preserve">, פס' 18 לפסק דינו של השופט </w:t>
      </w:r>
      <w:r w:rsidRPr="007E00A7">
        <w:rPr>
          <w:rFonts w:ascii="Century" w:hAnsi="Century" w:cs="Miriam" w:hint="cs"/>
          <w:b/>
          <w:spacing w:val="0"/>
          <w:sz w:val="22"/>
          <w:szCs w:val="24"/>
          <w:rtl/>
        </w:rPr>
        <w:t>א' שהם</w:t>
      </w:r>
      <w:r w:rsidRPr="007E00A7">
        <w:rPr>
          <w:rFonts w:hint="cs"/>
          <w:rtl/>
        </w:rPr>
        <w:t xml:space="preserve"> </w:t>
      </w:r>
      <w:r>
        <w:rPr>
          <w:rFonts w:hint="cs"/>
          <w:rtl/>
        </w:rPr>
        <w:t xml:space="preserve">(11.11.2015) (להלן: עניין </w:t>
      </w:r>
      <w:proofErr w:type="spellStart"/>
      <w:r w:rsidRPr="007E00A7">
        <w:rPr>
          <w:rFonts w:ascii="Century" w:hAnsi="Century" w:cs="Miriam" w:hint="cs"/>
          <w:b/>
          <w:spacing w:val="0"/>
          <w:sz w:val="22"/>
          <w:szCs w:val="24"/>
          <w:rtl/>
        </w:rPr>
        <w:t>גוטשל</w:t>
      </w:r>
      <w:proofErr w:type="spellEnd"/>
      <w:r>
        <w:rPr>
          <w:rFonts w:hint="cs"/>
          <w:rtl/>
        </w:rPr>
        <w:t xml:space="preserve">); </w:t>
      </w:r>
      <w:r w:rsidRPr="00DF3382">
        <w:rPr>
          <w:rFonts w:hint="eastAsia"/>
          <w:rtl/>
        </w:rPr>
        <w:t>ע</w:t>
      </w:r>
      <w:r>
        <w:rPr>
          <w:rFonts w:hint="cs"/>
          <w:rtl/>
        </w:rPr>
        <w:t>"</w:t>
      </w:r>
      <w:r w:rsidRPr="00DF3382">
        <w:rPr>
          <w:rFonts w:hint="eastAsia"/>
          <w:rtl/>
        </w:rPr>
        <w:t>א</w:t>
      </w:r>
      <w:r w:rsidRPr="00DF3382">
        <w:rPr>
          <w:rtl/>
        </w:rPr>
        <w:t xml:space="preserve"> 3568/16</w:t>
      </w:r>
      <w:r>
        <w:rPr>
          <w:rFonts w:hint="cs"/>
          <w:rtl/>
        </w:rPr>
        <w:t xml:space="preserve"> </w:t>
      </w:r>
      <w:r w:rsidRPr="00DF3382">
        <w:rPr>
          <w:rFonts w:ascii="Century" w:hAnsi="Century" w:cs="Miriam" w:hint="eastAsia"/>
          <w:b/>
          <w:spacing w:val="0"/>
          <w:sz w:val="22"/>
          <w:szCs w:val="24"/>
          <w:rtl/>
        </w:rPr>
        <w:t>תיעוש</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אחזקה</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ותפעול</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מערכות</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בע</w:t>
      </w:r>
      <w:r w:rsidRPr="00DF3382">
        <w:rPr>
          <w:rFonts w:ascii="Century" w:hAnsi="Century" w:cs="Miriam"/>
          <w:b/>
          <w:spacing w:val="0"/>
          <w:sz w:val="22"/>
          <w:szCs w:val="24"/>
          <w:rtl/>
        </w:rPr>
        <w:t>"</w:t>
      </w:r>
      <w:r w:rsidRPr="00DF3382">
        <w:rPr>
          <w:rFonts w:ascii="Century" w:hAnsi="Century" w:cs="Miriam" w:hint="eastAsia"/>
          <w:b/>
          <w:spacing w:val="0"/>
          <w:sz w:val="22"/>
          <w:szCs w:val="24"/>
          <w:rtl/>
        </w:rPr>
        <w:t>מ</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נ</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פקיד</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שומה</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כפר</w:t>
      </w:r>
      <w:r w:rsidRPr="00DF3382">
        <w:rPr>
          <w:rFonts w:ascii="Century" w:hAnsi="Century" w:cs="Miriam"/>
          <w:b/>
          <w:spacing w:val="0"/>
          <w:sz w:val="22"/>
          <w:szCs w:val="24"/>
          <w:rtl/>
        </w:rPr>
        <w:t xml:space="preserve"> </w:t>
      </w:r>
      <w:r w:rsidRPr="00DF3382">
        <w:rPr>
          <w:rFonts w:ascii="Century" w:hAnsi="Century" w:cs="Miriam" w:hint="eastAsia"/>
          <w:b/>
          <w:spacing w:val="0"/>
          <w:sz w:val="22"/>
          <w:szCs w:val="24"/>
          <w:rtl/>
        </w:rPr>
        <w:t>סבא</w:t>
      </w:r>
      <w:r>
        <w:rPr>
          <w:rFonts w:hint="cs"/>
          <w:rtl/>
        </w:rPr>
        <w:t xml:space="preserve">, פס' </w:t>
      </w:r>
      <w:r>
        <w:rPr>
          <w:rFonts w:hint="cs"/>
          <w:rtl/>
        </w:rPr>
        <w:lastRenderedPageBreak/>
        <w:t xml:space="preserve">64, 78 לפסק דינו של השופט </w:t>
      </w:r>
      <w:r w:rsidRPr="00D515F4">
        <w:rPr>
          <w:rFonts w:ascii="Century" w:hAnsi="Century" w:cs="Miriam" w:hint="cs"/>
          <w:b/>
          <w:spacing w:val="0"/>
          <w:sz w:val="22"/>
          <w:szCs w:val="24"/>
          <w:rtl/>
        </w:rPr>
        <w:t>א' שהם</w:t>
      </w:r>
      <w:r w:rsidRPr="00D515F4">
        <w:rPr>
          <w:rFonts w:hint="cs"/>
          <w:rtl/>
        </w:rPr>
        <w:t xml:space="preserve"> </w:t>
      </w:r>
      <w:r>
        <w:rPr>
          <w:rFonts w:hint="cs"/>
          <w:rtl/>
        </w:rPr>
        <w:t xml:space="preserve">(16.8.2018) (להלן: עניין </w:t>
      </w:r>
      <w:r w:rsidRPr="00DF3382">
        <w:rPr>
          <w:rFonts w:ascii="Century" w:hAnsi="Century" w:cs="Miriam" w:hint="cs"/>
          <w:b/>
          <w:spacing w:val="0"/>
          <w:sz w:val="22"/>
          <w:szCs w:val="24"/>
          <w:rtl/>
        </w:rPr>
        <w:t>תיעוש</w:t>
      </w:r>
      <w:r>
        <w:rPr>
          <w:rFonts w:hint="cs"/>
          <w:rtl/>
        </w:rPr>
        <w:t xml:space="preserve">); ע"א 750/16 </w:t>
      </w:r>
      <w:proofErr w:type="spellStart"/>
      <w:r w:rsidRPr="00A12B93">
        <w:rPr>
          <w:rFonts w:ascii="Century" w:hAnsi="Century" w:cs="Miriam" w:hint="cs"/>
          <w:b/>
          <w:spacing w:val="0"/>
          <w:sz w:val="22"/>
          <w:szCs w:val="24"/>
          <w:rtl/>
        </w:rPr>
        <w:t>סעדטמנד</w:t>
      </w:r>
      <w:proofErr w:type="spellEnd"/>
      <w:r w:rsidRPr="00A12B93">
        <w:rPr>
          <w:rFonts w:ascii="Century" w:hAnsi="Century" w:cs="Miriam" w:hint="cs"/>
          <w:b/>
          <w:spacing w:val="0"/>
          <w:sz w:val="22"/>
          <w:szCs w:val="24"/>
          <w:rtl/>
        </w:rPr>
        <w:t xml:space="preserve"> נ' פקיד שומה רחובות</w:t>
      </w:r>
      <w:r>
        <w:rPr>
          <w:rFonts w:hint="cs"/>
          <w:rtl/>
        </w:rPr>
        <w:t xml:space="preserve">, פס' 14 לפסק דינה של השופטת </w:t>
      </w:r>
      <w:r w:rsidRPr="00A12B93">
        <w:rPr>
          <w:rFonts w:ascii="Century" w:hAnsi="Century" w:cs="Miriam" w:hint="cs"/>
          <w:b/>
          <w:spacing w:val="0"/>
          <w:sz w:val="22"/>
          <w:szCs w:val="24"/>
          <w:rtl/>
        </w:rPr>
        <w:t xml:space="preserve">ע' ברון </w:t>
      </w:r>
      <w:r>
        <w:rPr>
          <w:rFonts w:hint="cs"/>
          <w:rtl/>
        </w:rPr>
        <w:t>(28.2.2019) (</w:t>
      </w:r>
      <w:r w:rsidRPr="002A5AAF">
        <w:rPr>
          <w:rFonts w:hint="cs"/>
          <w:rtl/>
        </w:rPr>
        <w:t xml:space="preserve">להלן: עניין </w:t>
      </w:r>
      <w:proofErr w:type="spellStart"/>
      <w:r w:rsidRPr="002A5AAF">
        <w:rPr>
          <w:rFonts w:ascii="Century" w:hAnsi="Century" w:cs="Miriam" w:hint="cs"/>
          <w:b/>
          <w:spacing w:val="0"/>
          <w:sz w:val="22"/>
          <w:szCs w:val="24"/>
          <w:rtl/>
        </w:rPr>
        <w:t>סעדטמנד</w:t>
      </w:r>
      <w:proofErr w:type="spellEnd"/>
      <w:r>
        <w:rPr>
          <w:rFonts w:hint="cs"/>
          <w:rtl/>
        </w:rPr>
        <w:t>)).</w:t>
      </w:r>
    </w:p>
    <w:p w:rsidR="006E1A7E" w:rsidRPr="004737B4" w:rsidRDefault="006E1A7E" w:rsidP="006E1A7E">
      <w:pPr>
        <w:pStyle w:val="Ruller41"/>
        <w:rPr>
          <w:rtl/>
        </w:rPr>
      </w:pPr>
    </w:p>
    <w:p w:rsidR="006E1A7E" w:rsidRDefault="006E1A7E" w:rsidP="006E1A7E">
      <w:pPr>
        <w:pStyle w:val="Ruller4"/>
        <w:rPr>
          <w:rtl/>
        </w:rPr>
      </w:pPr>
      <w:r>
        <w:rPr>
          <w:rFonts w:hint="cs"/>
          <w:rtl/>
        </w:rPr>
        <w:t xml:space="preserve">ואולם, לאחר ביסוסו של מבחן יסודיות הטעם המסחרי, הפסיקה צעדה צעד נוסף ונקטה, בחלק מפסקי הדין, גישה שלפיה ההכרעה בשאלת מלאכותיות העסקה נעשית במבחן דו-שלבי: </w:t>
      </w:r>
    </w:p>
    <w:p w:rsidR="006E1A7E" w:rsidRPr="00E539DA" w:rsidRDefault="006E1A7E" w:rsidP="006E1A7E">
      <w:pPr>
        <w:pStyle w:val="Ruller5"/>
        <w:rPr>
          <w:rtl/>
        </w:rPr>
      </w:pPr>
      <w:r>
        <w:rPr>
          <w:rFonts w:hint="cs"/>
          <w:rtl/>
        </w:rPr>
        <w:t>"</w:t>
      </w:r>
      <w:r w:rsidRPr="00E539DA">
        <w:rPr>
          <w:rFonts w:hint="eastAsia"/>
          <w:rtl/>
        </w:rPr>
        <w:t>בשלב</w:t>
      </w:r>
      <w:r w:rsidRPr="00E539DA">
        <w:rPr>
          <w:rtl/>
        </w:rPr>
        <w:t xml:space="preserve"> </w:t>
      </w:r>
      <w:r w:rsidRPr="00E539DA">
        <w:rPr>
          <w:rFonts w:hint="eastAsia"/>
          <w:rtl/>
        </w:rPr>
        <w:t>הראשון</w:t>
      </w:r>
      <w:r w:rsidRPr="00E539DA">
        <w:rPr>
          <w:rtl/>
        </w:rPr>
        <w:t xml:space="preserve">, </w:t>
      </w:r>
      <w:r w:rsidRPr="00E539DA">
        <w:rPr>
          <w:rFonts w:hint="eastAsia"/>
          <w:rtl/>
        </w:rPr>
        <w:t>יש</w:t>
      </w:r>
      <w:r w:rsidRPr="00E539DA">
        <w:rPr>
          <w:rtl/>
        </w:rPr>
        <w:t xml:space="preserve"> </w:t>
      </w:r>
      <w:r w:rsidRPr="00E539DA">
        <w:rPr>
          <w:rFonts w:hint="eastAsia"/>
          <w:rtl/>
        </w:rPr>
        <w:t>לבחון</w:t>
      </w:r>
      <w:r w:rsidRPr="00E539DA">
        <w:rPr>
          <w:rtl/>
        </w:rPr>
        <w:t xml:space="preserve"> </w:t>
      </w:r>
      <w:r w:rsidRPr="00E539DA">
        <w:rPr>
          <w:rFonts w:hint="eastAsia"/>
          <w:rtl/>
        </w:rPr>
        <w:t>את</w:t>
      </w:r>
      <w:r w:rsidRPr="00E539DA">
        <w:rPr>
          <w:rtl/>
        </w:rPr>
        <w:t xml:space="preserve"> </w:t>
      </w:r>
      <w:r w:rsidRPr="00E539DA">
        <w:rPr>
          <w:rFonts w:hint="eastAsia"/>
          <w:rtl/>
        </w:rPr>
        <w:t>השאלה</w:t>
      </w:r>
      <w:r w:rsidRPr="00E539DA">
        <w:rPr>
          <w:rtl/>
        </w:rPr>
        <w:t xml:space="preserve">, </w:t>
      </w:r>
      <w:r w:rsidRPr="00E539DA">
        <w:rPr>
          <w:rFonts w:hint="eastAsia"/>
          <w:rtl/>
        </w:rPr>
        <w:t>האם</w:t>
      </w:r>
      <w:r w:rsidRPr="00E539DA">
        <w:rPr>
          <w:rtl/>
        </w:rPr>
        <w:t xml:space="preserve"> </w:t>
      </w:r>
      <w:r w:rsidRPr="00E539DA">
        <w:rPr>
          <w:rFonts w:hint="eastAsia"/>
          <w:rtl/>
        </w:rPr>
        <w:t>בבסיס</w:t>
      </w:r>
      <w:r w:rsidRPr="00E539DA">
        <w:rPr>
          <w:rtl/>
        </w:rPr>
        <w:t xml:space="preserve"> </w:t>
      </w:r>
      <w:r w:rsidRPr="00E539DA">
        <w:rPr>
          <w:rFonts w:hint="eastAsia"/>
          <w:rtl/>
        </w:rPr>
        <w:t>העסקה</w:t>
      </w:r>
      <w:r w:rsidRPr="00E539DA">
        <w:rPr>
          <w:rtl/>
        </w:rPr>
        <w:t xml:space="preserve"> </w:t>
      </w:r>
      <w:r w:rsidRPr="00E539DA">
        <w:rPr>
          <w:rFonts w:hint="eastAsia"/>
          <w:rtl/>
        </w:rPr>
        <w:t>עמד</w:t>
      </w:r>
      <w:r w:rsidRPr="00E539DA">
        <w:rPr>
          <w:rtl/>
        </w:rPr>
        <w:t xml:space="preserve"> </w:t>
      </w:r>
      <w:r w:rsidRPr="00E539DA">
        <w:rPr>
          <w:rFonts w:hint="eastAsia"/>
          <w:rtl/>
        </w:rPr>
        <w:t>תכנון</w:t>
      </w:r>
      <w:r w:rsidRPr="00E539DA">
        <w:rPr>
          <w:rtl/>
        </w:rPr>
        <w:t xml:space="preserve"> </w:t>
      </w:r>
      <w:r w:rsidRPr="00E539DA">
        <w:rPr>
          <w:rFonts w:hint="eastAsia"/>
          <w:rtl/>
        </w:rPr>
        <w:t>מס</w:t>
      </w:r>
      <w:r w:rsidRPr="00E539DA">
        <w:rPr>
          <w:rtl/>
        </w:rPr>
        <w:t xml:space="preserve"> </w:t>
      </w:r>
      <w:r w:rsidRPr="00E539DA">
        <w:rPr>
          <w:rFonts w:hint="eastAsia"/>
          <w:rtl/>
        </w:rPr>
        <w:t>לגיטימי</w:t>
      </w:r>
      <w:r w:rsidRPr="00E539DA">
        <w:rPr>
          <w:rtl/>
        </w:rPr>
        <w:t xml:space="preserve">. </w:t>
      </w:r>
      <w:r w:rsidRPr="00E539DA">
        <w:rPr>
          <w:rFonts w:hint="eastAsia"/>
          <w:rtl/>
        </w:rPr>
        <w:t>רק</w:t>
      </w:r>
      <w:r w:rsidRPr="00E539DA">
        <w:rPr>
          <w:rtl/>
        </w:rPr>
        <w:t xml:space="preserve"> </w:t>
      </w:r>
      <w:r w:rsidRPr="00E539DA">
        <w:rPr>
          <w:rFonts w:hint="eastAsia"/>
          <w:rtl/>
        </w:rPr>
        <w:t>בהינתן</w:t>
      </w:r>
      <w:r w:rsidRPr="00E539DA">
        <w:rPr>
          <w:rtl/>
        </w:rPr>
        <w:t xml:space="preserve"> </w:t>
      </w:r>
      <w:r w:rsidRPr="00E539DA">
        <w:rPr>
          <w:rFonts w:hint="eastAsia"/>
          <w:rtl/>
        </w:rPr>
        <w:t>תשובה</w:t>
      </w:r>
      <w:r w:rsidRPr="00E539DA">
        <w:rPr>
          <w:rtl/>
        </w:rPr>
        <w:t xml:space="preserve"> </w:t>
      </w:r>
      <w:r w:rsidRPr="00E539DA">
        <w:rPr>
          <w:rFonts w:hint="eastAsia"/>
          <w:rtl/>
        </w:rPr>
        <w:t>שלילית</w:t>
      </w:r>
      <w:r w:rsidRPr="00E539DA">
        <w:rPr>
          <w:rtl/>
        </w:rPr>
        <w:t xml:space="preserve"> </w:t>
      </w:r>
      <w:r w:rsidRPr="00E539DA">
        <w:rPr>
          <w:rFonts w:hint="eastAsia"/>
          <w:rtl/>
        </w:rPr>
        <w:t>לשאלה</w:t>
      </w:r>
      <w:r w:rsidRPr="00E539DA">
        <w:rPr>
          <w:rtl/>
        </w:rPr>
        <w:t xml:space="preserve"> </w:t>
      </w:r>
      <w:r w:rsidRPr="00E539DA">
        <w:rPr>
          <w:rFonts w:hint="eastAsia"/>
          <w:rtl/>
        </w:rPr>
        <w:t>זו</w:t>
      </w:r>
      <w:r w:rsidRPr="00E539DA">
        <w:rPr>
          <w:rtl/>
        </w:rPr>
        <w:t xml:space="preserve">, </w:t>
      </w:r>
      <w:r w:rsidRPr="00E539DA">
        <w:rPr>
          <w:rFonts w:hint="eastAsia"/>
          <w:rtl/>
        </w:rPr>
        <w:t>יש</w:t>
      </w:r>
      <w:r w:rsidRPr="00E539DA">
        <w:rPr>
          <w:rtl/>
        </w:rPr>
        <w:t xml:space="preserve"> </w:t>
      </w:r>
      <w:r w:rsidRPr="00E539DA">
        <w:rPr>
          <w:rFonts w:hint="eastAsia"/>
          <w:rtl/>
        </w:rPr>
        <w:t>לבחון</w:t>
      </w:r>
      <w:r w:rsidRPr="00E539DA">
        <w:rPr>
          <w:rtl/>
        </w:rPr>
        <w:t xml:space="preserve">, </w:t>
      </w:r>
      <w:r w:rsidRPr="00E539DA">
        <w:rPr>
          <w:rFonts w:hint="eastAsia"/>
          <w:rtl/>
        </w:rPr>
        <w:t>בשלב</w:t>
      </w:r>
      <w:r w:rsidRPr="00E539DA">
        <w:rPr>
          <w:rtl/>
        </w:rPr>
        <w:t xml:space="preserve"> </w:t>
      </w:r>
      <w:r w:rsidRPr="00E539DA">
        <w:rPr>
          <w:rFonts w:hint="eastAsia"/>
          <w:rtl/>
        </w:rPr>
        <w:t>השני</w:t>
      </w:r>
      <w:r w:rsidRPr="00E539DA">
        <w:rPr>
          <w:rtl/>
        </w:rPr>
        <w:t xml:space="preserve">, </w:t>
      </w:r>
      <w:r w:rsidRPr="00E539DA">
        <w:rPr>
          <w:rFonts w:hint="eastAsia"/>
          <w:rtl/>
        </w:rPr>
        <w:t>את</w:t>
      </w:r>
      <w:r w:rsidRPr="00E539DA">
        <w:rPr>
          <w:rtl/>
        </w:rPr>
        <w:t xml:space="preserve"> </w:t>
      </w:r>
      <w:r w:rsidRPr="00E539DA">
        <w:rPr>
          <w:rFonts w:hint="eastAsia"/>
          <w:rtl/>
        </w:rPr>
        <w:t>מלאכותיות</w:t>
      </w:r>
      <w:r w:rsidRPr="00E539DA">
        <w:rPr>
          <w:rtl/>
        </w:rPr>
        <w:t xml:space="preserve"> </w:t>
      </w:r>
      <w:r w:rsidRPr="00E539DA">
        <w:rPr>
          <w:rFonts w:hint="eastAsia"/>
          <w:rtl/>
        </w:rPr>
        <w:t>העסקה</w:t>
      </w:r>
      <w:r>
        <w:rPr>
          <w:rFonts w:hint="cs"/>
          <w:rtl/>
        </w:rPr>
        <w:t>..</w:t>
      </w:r>
      <w:r w:rsidRPr="00E539DA">
        <w:rPr>
          <w:rtl/>
        </w:rPr>
        <w:t>.</w:t>
      </w:r>
      <w:r>
        <w:rPr>
          <w:rFonts w:hint="cs"/>
          <w:rtl/>
        </w:rPr>
        <w:t xml:space="preserve">" (עניין </w:t>
      </w:r>
      <w:proofErr w:type="spellStart"/>
      <w:r w:rsidRPr="00F85087">
        <w:rPr>
          <w:rFonts w:ascii="Century" w:hAnsi="Century" w:cs="Miriam" w:hint="cs"/>
          <w:b/>
          <w:spacing w:val="0"/>
          <w:szCs w:val="24"/>
          <w:rtl/>
        </w:rPr>
        <w:t>גוטשל</w:t>
      </w:r>
      <w:proofErr w:type="spellEnd"/>
      <w:r>
        <w:rPr>
          <w:rFonts w:hint="cs"/>
          <w:rtl/>
        </w:rPr>
        <w:t xml:space="preserve">, פס' 13 לפסק דינו של השופט </w:t>
      </w:r>
      <w:r w:rsidRPr="005D6BC1">
        <w:rPr>
          <w:rFonts w:ascii="Century" w:hAnsi="Century" w:cs="Miriam" w:hint="cs"/>
          <w:b/>
          <w:spacing w:val="0"/>
          <w:szCs w:val="24"/>
          <w:rtl/>
        </w:rPr>
        <w:t>א' שהם</w:t>
      </w:r>
      <w:r>
        <w:rPr>
          <w:rFonts w:hint="cs"/>
          <w:rtl/>
        </w:rPr>
        <w:t xml:space="preserve">; ראו גם: עניין </w:t>
      </w:r>
      <w:r w:rsidRPr="009932DE">
        <w:rPr>
          <w:rFonts w:ascii="Century" w:hAnsi="Century" w:cs="Miriam" w:hint="cs"/>
          <w:b/>
          <w:spacing w:val="0"/>
          <w:szCs w:val="24"/>
          <w:rtl/>
        </w:rPr>
        <w:t>סגנון</w:t>
      </w:r>
      <w:r>
        <w:rPr>
          <w:rFonts w:hint="cs"/>
          <w:rtl/>
        </w:rPr>
        <w:t>, פס' 13)</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לפי גישה זו, מבחן יסודיות הטעם המסחרי משמש לשלב השני בלבד, שבו נבחנת מלאכותיות העסקה. לעומת זאת, השלב הראשון, עניינו בשאלה האם תכנון המס הוא חיובי (או ניטרלי) או שלילי. וכך, לדברי השופט </w:t>
      </w:r>
      <w:r w:rsidRPr="004F3537">
        <w:rPr>
          <w:rFonts w:ascii="Century" w:hAnsi="Century" w:cs="Miriam" w:hint="cs"/>
          <w:b/>
          <w:spacing w:val="0"/>
          <w:szCs w:val="24"/>
          <w:rtl/>
        </w:rPr>
        <w:t>א' שהם</w:t>
      </w:r>
      <w:r>
        <w:rPr>
          <w:rFonts w:hint="cs"/>
          <w:rtl/>
        </w:rPr>
        <w:t>, יש להכריע בשאלה זו:</w:t>
      </w:r>
    </w:p>
    <w:p w:rsidR="006E1A7E" w:rsidRDefault="006E1A7E" w:rsidP="006E1A7E">
      <w:pPr>
        <w:pStyle w:val="Ruller5"/>
        <w:rPr>
          <w:rStyle w:val="10"/>
          <w:rFonts w:ascii="Century" w:hAnsi="Century" w:hint="default"/>
        </w:rPr>
      </w:pPr>
      <w:r w:rsidRPr="005A49F5">
        <w:rPr>
          <w:rFonts w:hint="cs"/>
          <w:rtl/>
        </w:rPr>
        <w:t>"</w:t>
      </w:r>
      <w:r w:rsidRPr="005A49F5">
        <w:rPr>
          <w:rStyle w:val="10"/>
          <w:rFonts w:hint="default"/>
          <w:rtl/>
        </w:rPr>
        <w:t>תכנון מס חיובי, מתרחש כאשר הנישום פועל על בסיס מדיניות מכוּונת ומוצהרת של המחוקק, שעניינה מתן פטור או הקלה במס. (...) תכנון מס שלילי, מנגד, מתרחש במקרה בו הנישום מתכנן את פעילותו באופן המנוגד לתכלית החקיקה, ועל דרך של ניצול פִּרצה שהתגלתה בה." (</w:t>
      </w:r>
      <w:r>
        <w:rPr>
          <w:rStyle w:val="10"/>
          <w:rFonts w:ascii="Century" w:hAnsi="Century" w:hint="default"/>
          <w:rtl/>
        </w:rPr>
        <w:t xml:space="preserve">עניין </w:t>
      </w:r>
      <w:proofErr w:type="spellStart"/>
      <w:r w:rsidRPr="005B59E3">
        <w:rPr>
          <w:rStyle w:val="10"/>
          <w:rFonts w:ascii="Century" w:hAnsi="Century" w:cs="Miriam" w:hint="default"/>
          <w:b/>
          <w:spacing w:val="0"/>
          <w:szCs w:val="24"/>
          <w:rtl/>
        </w:rPr>
        <w:t>גוטשל</w:t>
      </w:r>
      <w:proofErr w:type="spellEnd"/>
      <w:r>
        <w:rPr>
          <w:rStyle w:val="10"/>
          <w:rFonts w:ascii="Century" w:hAnsi="Century" w:hint="default"/>
          <w:rtl/>
        </w:rPr>
        <w:t>, פס' 14)</w:t>
      </w:r>
    </w:p>
    <w:p w:rsidR="006E1A7E" w:rsidRDefault="006E1A7E" w:rsidP="006E1A7E">
      <w:pPr>
        <w:pStyle w:val="11"/>
        <w:tabs>
          <w:tab w:val="clear" w:pos="907"/>
          <w:tab w:val="left" w:pos="720"/>
        </w:tabs>
        <w:rPr>
          <w:rStyle w:val="10"/>
          <w:rFonts w:hint="default"/>
          <w:rtl/>
        </w:rPr>
      </w:pPr>
    </w:p>
    <w:p w:rsidR="006E1A7E" w:rsidRDefault="006E1A7E" w:rsidP="006E1A7E">
      <w:pPr>
        <w:pStyle w:val="Ruller41"/>
        <w:rPr>
          <w:rtl/>
        </w:rPr>
      </w:pPr>
      <w:r>
        <w:rPr>
          <w:rtl/>
        </w:rPr>
        <w:tab/>
      </w:r>
      <w:r>
        <w:rPr>
          <w:rFonts w:hint="cs"/>
          <w:rtl/>
        </w:rPr>
        <w:t xml:space="preserve">אם כן, השאלה האם תכנון המס הוא חיובי, ניטרלי או שלילי תוכרע על בסיס תכלית החקיקה. ככל שהנישום ביצע תכנון מס אשר נועד להגשים את תכלית החקיקה, או באופן שהמחוקק אדיש לו </w:t>
      </w:r>
      <w:r>
        <w:rPr>
          <w:rtl/>
        </w:rPr>
        <w:t>–</w:t>
      </w:r>
      <w:r>
        <w:rPr>
          <w:rFonts w:hint="cs"/>
          <w:rtl/>
        </w:rPr>
        <w:t xml:space="preserve"> הרי שמדובר בתכנון מס חיובי או ניטרלי, שלא יוביל לפסילת העסקה. ככל שהנישום </w:t>
      </w:r>
      <w:r w:rsidRPr="00AF1251">
        <w:rPr>
          <w:rFonts w:hint="eastAsia"/>
          <w:rtl/>
        </w:rPr>
        <w:t>מתכנן</w:t>
      </w:r>
      <w:r w:rsidRPr="00AF1251">
        <w:rPr>
          <w:rtl/>
        </w:rPr>
        <w:t xml:space="preserve"> </w:t>
      </w:r>
      <w:r w:rsidRPr="00AF1251">
        <w:rPr>
          <w:rFonts w:hint="eastAsia"/>
          <w:rtl/>
        </w:rPr>
        <w:t>את</w:t>
      </w:r>
      <w:r w:rsidRPr="00AF1251">
        <w:rPr>
          <w:rtl/>
        </w:rPr>
        <w:t xml:space="preserve"> </w:t>
      </w:r>
      <w:r w:rsidRPr="00AF1251">
        <w:rPr>
          <w:rFonts w:hint="eastAsia"/>
          <w:rtl/>
        </w:rPr>
        <w:t>פעילותו</w:t>
      </w:r>
      <w:r w:rsidRPr="00AF1251">
        <w:rPr>
          <w:rtl/>
        </w:rPr>
        <w:t xml:space="preserve"> </w:t>
      </w:r>
      <w:r w:rsidRPr="00AF1251">
        <w:rPr>
          <w:rFonts w:hint="eastAsia"/>
          <w:rtl/>
        </w:rPr>
        <w:t>באופן</w:t>
      </w:r>
      <w:r w:rsidRPr="00AF1251">
        <w:rPr>
          <w:rtl/>
        </w:rPr>
        <w:t xml:space="preserve"> </w:t>
      </w:r>
      <w:r w:rsidRPr="00AF1251">
        <w:rPr>
          <w:rFonts w:hint="eastAsia"/>
          <w:rtl/>
        </w:rPr>
        <w:t>המנוגד</w:t>
      </w:r>
      <w:r w:rsidRPr="00AF1251">
        <w:rPr>
          <w:rtl/>
        </w:rPr>
        <w:t xml:space="preserve"> </w:t>
      </w:r>
      <w:r w:rsidRPr="00AF1251">
        <w:rPr>
          <w:rFonts w:hint="eastAsia"/>
          <w:rtl/>
        </w:rPr>
        <w:t>לתכלית</w:t>
      </w:r>
      <w:r w:rsidRPr="00AF1251">
        <w:rPr>
          <w:rtl/>
        </w:rPr>
        <w:t xml:space="preserve"> </w:t>
      </w:r>
      <w:r w:rsidRPr="00AF1251">
        <w:rPr>
          <w:rFonts w:hint="eastAsia"/>
          <w:rtl/>
        </w:rPr>
        <w:t>החקיקה</w:t>
      </w:r>
      <w:r>
        <w:rPr>
          <w:rFonts w:hint="cs"/>
          <w:rtl/>
        </w:rPr>
        <w:t xml:space="preserve">, על דרך של ניצול פרצה הקיימת בה, באופן שהמחוקק היה מתנגד לו </w:t>
      </w:r>
      <w:r>
        <w:rPr>
          <w:rtl/>
        </w:rPr>
        <w:t>–</w:t>
      </w:r>
      <w:r>
        <w:rPr>
          <w:rFonts w:hint="cs"/>
          <w:rtl/>
        </w:rPr>
        <w:t xml:space="preserve"> ייקבע כי מדובר בתכנון מס שלילי. רק אז, תיבחן שאלת הטעם המסחרי היסודי, ואם זו תוכרע לשלילה </w:t>
      </w:r>
      <w:r>
        <w:rPr>
          <w:rtl/>
        </w:rPr>
        <w:t>–</w:t>
      </w:r>
      <w:r>
        <w:rPr>
          <w:rFonts w:hint="cs"/>
          <w:rtl/>
        </w:rPr>
        <w:t xml:space="preserve"> העסקה תוכתר כמלאכותית באופן המאפשר להתעלם ממנה. </w:t>
      </w:r>
    </w:p>
    <w:p w:rsidR="006E1A7E" w:rsidRDefault="006E1A7E" w:rsidP="006E1A7E">
      <w:pPr>
        <w:pStyle w:val="Ruller4"/>
        <w:numPr>
          <w:ilvl w:val="0"/>
          <w:numId w:val="0"/>
        </w:numPr>
        <w:rPr>
          <w:rFonts w:ascii="Arial TUR" w:hAnsi="Arial TUR"/>
          <w:sz w:val="22"/>
          <w:rtl/>
        </w:rPr>
      </w:pPr>
    </w:p>
    <w:p w:rsidR="006E1A7E" w:rsidRDefault="006E1A7E" w:rsidP="006E1A7E">
      <w:pPr>
        <w:pStyle w:val="Ruller4"/>
        <w:rPr>
          <w:rtl/>
        </w:rPr>
      </w:pPr>
      <w:r>
        <w:rPr>
          <w:rFonts w:ascii="Arial TUR" w:hAnsi="Arial TUR" w:hint="cs"/>
          <w:sz w:val="22"/>
          <w:rtl/>
        </w:rPr>
        <w:tab/>
      </w:r>
      <w:r>
        <w:rPr>
          <w:rFonts w:hint="cs"/>
          <w:rtl/>
        </w:rPr>
        <w:t xml:space="preserve">הגישה הדו-שלבית חורגת מהאופן שבו נותחו בעבר הנורמות האנטי-תכנוניות (סעיף 84 לחוק מיסוי מקרקעין וסעיף 86 לפקודת מס הכנסה), ובכללן עילת מלאכותיות העסקה. כאמור, הפסיקה בעבר התייחסה לנורמות התכנוניות כאלו אשר מציבות את קו הגבול בין תכנון מס לגיטימי לתכנון מס בלתי לגיטימי (ראו: עניין </w:t>
      </w:r>
      <w:r w:rsidRPr="007E53DE">
        <w:rPr>
          <w:rFonts w:ascii="Century" w:hAnsi="Century" w:cs="Miriam" w:hint="cs"/>
          <w:b/>
          <w:spacing w:val="0"/>
          <w:szCs w:val="24"/>
          <w:rtl/>
        </w:rPr>
        <w:t>רובינשטיין</w:t>
      </w:r>
      <w:r>
        <w:rPr>
          <w:rFonts w:hint="cs"/>
          <w:rtl/>
        </w:rPr>
        <w:t>, בעמ' 924;</w:t>
      </w:r>
      <w:r w:rsidRPr="007F285E">
        <w:rPr>
          <w:rFonts w:hint="eastAsia"/>
          <w:rtl/>
        </w:rPr>
        <w:t xml:space="preserve"> ע</w:t>
      </w:r>
      <w:r>
        <w:rPr>
          <w:rFonts w:hint="cs"/>
          <w:rtl/>
        </w:rPr>
        <w:t xml:space="preserve">"א 9412/03 </w:t>
      </w:r>
      <w:r w:rsidRPr="001B546D">
        <w:rPr>
          <w:rFonts w:ascii="Century" w:hAnsi="Century" w:cs="Miriam" w:hint="cs"/>
          <w:b/>
          <w:spacing w:val="0"/>
          <w:szCs w:val="24"/>
          <w:rtl/>
        </w:rPr>
        <w:t>חזן נ' פקיד שומה, נתניה</w:t>
      </w:r>
      <w:r>
        <w:rPr>
          <w:rFonts w:hint="cs"/>
          <w:rtl/>
        </w:rPr>
        <w:t xml:space="preserve">, פ"ד נט(5) 538, 561-560 (2005); ע"א 10666/03 </w:t>
      </w:r>
      <w:proofErr w:type="spellStart"/>
      <w:r w:rsidRPr="00227B6D">
        <w:rPr>
          <w:rFonts w:ascii="Century" w:hAnsi="Century" w:cs="Miriam" w:hint="cs"/>
          <w:b/>
          <w:spacing w:val="0"/>
          <w:szCs w:val="24"/>
          <w:rtl/>
        </w:rPr>
        <w:t>שיטרית</w:t>
      </w:r>
      <w:proofErr w:type="spellEnd"/>
      <w:r w:rsidRPr="00227B6D">
        <w:rPr>
          <w:rFonts w:ascii="Century" w:hAnsi="Century" w:cs="Miriam" w:hint="cs"/>
          <w:b/>
          <w:spacing w:val="0"/>
          <w:szCs w:val="24"/>
          <w:rtl/>
        </w:rPr>
        <w:t xml:space="preserve"> נ' פקיד שומה תל-אביב-יפו 4</w:t>
      </w:r>
      <w:r>
        <w:rPr>
          <w:rFonts w:hint="cs"/>
          <w:rtl/>
        </w:rPr>
        <w:t xml:space="preserve">, פס' 17-15 לפסק דינו של הנשיא </w:t>
      </w:r>
      <w:r w:rsidRPr="00560E55">
        <w:rPr>
          <w:rFonts w:ascii="Century" w:hAnsi="Century" w:cs="Miriam" w:hint="cs"/>
          <w:b/>
          <w:spacing w:val="0"/>
          <w:szCs w:val="24"/>
          <w:rtl/>
        </w:rPr>
        <w:t>א' ברק</w:t>
      </w:r>
      <w:r>
        <w:rPr>
          <w:rFonts w:hint="cs"/>
          <w:rtl/>
        </w:rPr>
        <w:t xml:space="preserve"> </w:t>
      </w:r>
      <w:r>
        <w:rPr>
          <w:rFonts w:hint="cs"/>
          <w:rtl/>
        </w:rPr>
        <w:lastRenderedPageBreak/>
        <w:t xml:space="preserve">(30.1.2006) (להלן: עניין </w:t>
      </w:r>
      <w:proofErr w:type="spellStart"/>
      <w:r w:rsidRPr="00765B0A">
        <w:rPr>
          <w:rFonts w:ascii="Century" w:hAnsi="Century" w:cs="Miriam" w:hint="cs"/>
          <w:b/>
          <w:spacing w:val="0"/>
          <w:szCs w:val="24"/>
          <w:rtl/>
        </w:rPr>
        <w:t>שיטרית</w:t>
      </w:r>
      <w:proofErr w:type="spellEnd"/>
      <w:r>
        <w:rPr>
          <w:rFonts w:hint="cs"/>
          <w:rtl/>
        </w:rPr>
        <w:t xml:space="preserve">); ע"א 3365/06 </w:t>
      </w:r>
      <w:proofErr w:type="spellStart"/>
      <w:r w:rsidRPr="00591BEB">
        <w:rPr>
          <w:rFonts w:ascii="Century" w:hAnsi="Century" w:cs="Miriam" w:hint="eastAsia"/>
          <w:b/>
          <w:spacing w:val="0"/>
          <w:szCs w:val="24"/>
          <w:rtl/>
        </w:rPr>
        <w:t>דורפברגר</w:t>
      </w:r>
      <w:proofErr w:type="spellEnd"/>
      <w:r w:rsidRPr="00591BEB">
        <w:rPr>
          <w:rFonts w:ascii="Century" w:hAnsi="Century" w:cs="Miriam"/>
          <w:b/>
          <w:spacing w:val="0"/>
          <w:szCs w:val="24"/>
          <w:rtl/>
        </w:rPr>
        <w:t xml:space="preserve"> </w:t>
      </w:r>
      <w:r w:rsidRPr="00591BEB">
        <w:rPr>
          <w:rFonts w:ascii="Century" w:hAnsi="Century" w:cs="Miriam" w:hint="eastAsia"/>
          <w:b/>
          <w:spacing w:val="0"/>
          <w:szCs w:val="24"/>
          <w:rtl/>
        </w:rPr>
        <w:t>נ</w:t>
      </w:r>
      <w:r w:rsidRPr="00591BEB">
        <w:rPr>
          <w:rFonts w:ascii="Century" w:hAnsi="Century" w:cs="Miriam"/>
          <w:b/>
          <w:spacing w:val="0"/>
          <w:szCs w:val="24"/>
          <w:rtl/>
        </w:rPr>
        <w:t xml:space="preserve">' </w:t>
      </w:r>
      <w:r w:rsidRPr="00591BEB">
        <w:rPr>
          <w:rFonts w:ascii="Century" w:hAnsi="Century" w:cs="Miriam" w:hint="eastAsia"/>
          <w:b/>
          <w:spacing w:val="0"/>
          <w:szCs w:val="24"/>
          <w:rtl/>
        </w:rPr>
        <w:t>פקיד</w:t>
      </w:r>
      <w:r w:rsidRPr="00591BEB">
        <w:rPr>
          <w:rFonts w:ascii="Century" w:hAnsi="Century" w:cs="Miriam"/>
          <w:b/>
          <w:spacing w:val="0"/>
          <w:szCs w:val="24"/>
          <w:rtl/>
        </w:rPr>
        <w:t xml:space="preserve"> </w:t>
      </w:r>
      <w:r w:rsidRPr="00591BEB">
        <w:rPr>
          <w:rFonts w:ascii="Century" w:hAnsi="Century" w:cs="Miriam" w:hint="eastAsia"/>
          <w:b/>
          <w:spacing w:val="0"/>
          <w:szCs w:val="24"/>
          <w:rtl/>
        </w:rPr>
        <w:t>שומה</w:t>
      </w:r>
      <w:r w:rsidRPr="00591BEB">
        <w:rPr>
          <w:rFonts w:ascii="Century" w:hAnsi="Century" w:cs="Miriam"/>
          <w:b/>
          <w:spacing w:val="0"/>
          <w:szCs w:val="24"/>
          <w:rtl/>
        </w:rPr>
        <w:t xml:space="preserve"> </w:t>
      </w:r>
      <w:r w:rsidRPr="00591BEB">
        <w:rPr>
          <w:rFonts w:ascii="Century" w:hAnsi="Century" w:cs="Miriam" w:hint="eastAsia"/>
          <w:b/>
          <w:spacing w:val="0"/>
          <w:szCs w:val="24"/>
          <w:rtl/>
        </w:rPr>
        <w:t>חיפה</w:t>
      </w:r>
      <w:r>
        <w:rPr>
          <w:rFonts w:hint="cs"/>
          <w:rtl/>
        </w:rPr>
        <w:t xml:space="preserve">, פס' 10 לפסק דינו של המשנה לנשיאה </w:t>
      </w:r>
      <w:r w:rsidRPr="00591BEB">
        <w:rPr>
          <w:rFonts w:ascii="Century" w:hAnsi="Century" w:cs="Miriam" w:hint="cs"/>
          <w:b/>
          <w:spacing w:val="0"/>
          <w:szCs w:val="24"/>
          <w:rtl/>
        </w:rPr>
        <w:t>א' ריבלין</w:t>
      </w:r>
      <w:r>
        <w:rPr>
          <w:rFonts w:hint="cs"/>
          <w:rtl/>
        </w:rPr>
        <w:t xml:space="preserve"> (8.8.2010); עניין </w:t>
      </w:r>
      <w:r w:rsidRPr="00B452FE">
        <w:rPr>
          <w:rFonts w:ascii="Century" w:hAnsi="Century" w:cs="Miriam" w:hint="cs"/>
          <w:b/>
          <w:spacing w:val="0"/>
          <w:szCs w:val="24"/>
          <w:rtl/>
        </w:rPr>
        <w:t>שנהב</w:t>
      </w:r>
      <w:r>
        <w:rPr>
          <w:rFonts w:hint="cs"/>
          <w:rtl/>
        </w:rPr>
        <w:t xml:space="preserve">, פס' 10 לפסק דינו של השופט </w:t>
      </w:r>
      <w:r>
        <w:rPr>
          <w:rFonts w:ascii="Century" w:hAnsi="Century" w:cs="Miriam" w:hint="cs"/>
          <w:b/>
          <w:spacing w:val="0"/>
          <w:szCs w:val="24"/>
          <w:rtl/>
        </w:rPr>
        <w:t>י׳</w:t>
      </w:r>
      <w:r>
        <w:rPr>
          <w:rFonts w:hint="cs"/>
          <w:rtl/>
        </w:rPr>
        <w:t xml:space="preserve"> </w:t>
      </w:r>
      <w:r w:rsidRPr="00842A59">
        <w:rPr>
          <w:rFonts w:ascii="Century" w:hAnsi="Century" w:cs="Miriam" w:hint="cs"/>
          <w:b/>
          <w:spacing w:val="0"/>
          <w:szCs w:val="24"/>
          <w:rtl/>
        </w:rPr>
        <w:t>עמית</w:t>
      </w:r>
      <w:r>
        <w:rPr>
          <w:rFonts w:hint="cs"/>
          <w:rtl/>
        </w:rPr>
        <w:t xml:space="preserve">; ראו גם: ירדנה סרוסי </w:t>
      </w:r>
      <w:r w:rsidRPr="004C0A66">
        <w:rPr>
          <w:rFonts w:ascii="Century" w:hAnsi="Century" w:cs="Miriam" w:hint="cs"/>
          <w:b/>
          <w:spacing w:val="0"/>
          <w:szCs w:val="24"/>
          <w:rtl/>
        </w:rPr>
        <w:t>מיסוי דירות מגורים</w:t>
      </w:r>
      <w:r w:rsidRPr="004C0A66">
        <w:rPr>
          <w:rFonts w:hint="cs"/>
          <w:rtl/>
        </w:rPr>
        <w:t xml:space="preserve"> </w:t>
      </w:r>
      <w:r>
        <w:rPr>
          <w:rFonts w:hint="cs"/>
          <w:rtl/>
        </w:rPr>
        <w:t xml:space="preserve">45 (2009)). לשון אחר, להבדיל מהגישה הדו-שלבית, בפסיקה הייתה מושרשת גישה חד-שלבית, שלפיה </w:t>
      </w:r>
      <w:r w:rsidRPr="001943B7">
        <w:rPr>
          <w:rFonts w:ascii="Century" w:hAnsi="Century" w:hint="cs"/>
          <w:rtl/>
        </w:rPr>
        <w:t>מלאכותיות העסקה היא-היא זו אשר מכריעה האם תכנון המס או לגיטימי או לא לגיטימי</w:t>
      </w:r>
      <w:r>
        <w:rPr>
          <w:rFonts w:hint="cs"/>
          <w:rtl/>
        </w:rPr>
        <w:t xml:space="preserve">; והכרעה זו אינה נעשית </w:t>
      </w:r>
      <w:r w:rsidRPr="00104D6B">
        <w:rPr>
          <w:rFonts w:ascii="Century" w:hAnsi="Century" w:cs="Miriam" w:hint="cs"/>
          <w:b/>
          <w:spacing w:val="0"/>
          <w:szCs w:val="24"/>
          <w:rtl/>
        </w:rPr>
        <w:t>קודם</w:t>
      </w:r>
      <w:r w:rsidRPr="00104D6B">
        <w:rPr>
          <w:rFonts w:hint="cs"/>
          <w:rtl/>
        </w:rPr>
        <w:t xml:space="preserve"> </w:t>
      </w:r>
      <w:r>
        <w:rPr>
          <w:rFonts w:hint="cs"/>
          <w:rtl/>
        </w:rPr>
        <w:t xml:space="preserve">לשאלת מלאכותיות העסקה.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המבחן הדו-שלבי משנה את סדר הדברים. לפי מבחן זה, כפי שפותח בפסיקה, שאלת לגיטימיות תכנון המס נבחנת </w:t>
      </w:r>
      <w:r w:rsidRPr="004C41BA">
        <w:rPr>
          <w:rFonts w:ascii="Century" w:hAnsi="Century" w:cs="Miriam" w:hint="cs"/>
          <w:b/>
          <w:spacing w:val="0"/>
          <w:szCs w:val="24"/>
          <w:rtl/>
        </w:rPr>
        <w:t>לפני</w:t>
      </w:r>
      <w:r w:rsidRPr="004C41BA">
        <w:rPr>
          <w:rFonts w:hint="cs"/>
          <w:rtl/>
        </w:rPr>
        <w:t xml:space="preserve"> </w:t>
      </w:r>
      <w:r>
        <w:rPr>
          <w:rFonts w:hint="cs"/>
          <w:rtl/>
        </w:rPr>
        <w:t xml:space="preserve">שאלת מלאכותיות העסקה ובמנותק ממנה. הקריטריון שעל-פיו תיקבע לגיטימיות תכנון המס </w:t>
      </w:r>
      <w:r>
        <w:rPr>
          <w:rtl/>
        </w:rPr>
        <w:t>–</w:t>
      </w:r>
      <w:r>
        <w:rPr>
          <w:rFonts w:hint="cs"/>
          <w:rtl/>
        </w:rPr>
        <w:t xml:space="preserve"> הוא החלק הראשון של המבחן הדו-שלבי </w:t>
      </w:r>
      <w:r>
        <w:rPr>
          <w:rtl/>
        </w:rPr>
        <w:t>–</w:t>
      </w:r>
      <w:r>
        <w:rPr>
          <w:rFonts w:hint="cs"/>
          <w:rtl/>
        </w:rPr>
        <w:t xml:space="preserve"> אינה מלאכותיות העסקה אלא תכלית החקיקה הרלוונטית. רק במידה שתכנון המס מנוגד לתכלית החקיקה </w:t>
      </w:r>
      <w:r>
        <w:rPr>
          <w:rtl/>
        </w:rPr>
        <w:t>–</w:t>
      </w:r>
      <w:r>
        <w:rPr>
          <w:rFonts w:hint="cs"/>
          <w:rtl/>
        </w:rPr>
        <w:t xml:space="preserve"> תיבחן שאלת מלאכותיות העסקה. כך יוצא כי המבחן הדו-שלבי הופך את תכלית החקיקה לגורם שיש בו כדי לחרוץ את דינו של תכנון המס שביצע הנישום. אם נסכם את האמור עד כה, ההבדל בין הגישה החד-שלבית והגישה הדו-שלבית הוא במקום שהן מעניקות לתכלית החקיקה הרלוונטית. בעוד שהגישה החד-שלבית שיושמה בפסיקה המוקדמת לא מעניקה לה משקל, המבחן הדו-שלבי מעניק לה בכורה.</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עוד יש לציין כי </w:t>
      </w:r>
      <w:r w:rsidRPr="00FD3134">
        <w:rPr>
          <w:rFonts w:hint="cs"/>
          <w:rtl/>
        </w:rPr>
        <w:t xml:space="preserve">נראה כי </w:t>
      </w:r>
      <w:r>
        <w:rPr>
          <w:rFonts w:hint="cs"/>
          <w:rtl/>
        </w:rPr>
        <w:t>ה</w:t>
      </w:r>
      <w:r w:rsidRPr="004F5179">
        <w:rPr>
          <w:rFonts w:hint="eastAsia"/>
          <w:rtl/>
        </w:rPr>
        <w:t>מבחן</w:t>
      </w:r>
      <w:r>
        <w:rPr>
          <w:rFonts w:hint="cs"/>
          <w:rtl/>
        </w:rPr>
        <w:t xml:space="preserve"> הדו-שלבי</w:t>
      </w:r>
      <w:r w:rsidRPr="00FD3134">
        <w:rPr>
          <w:rFonts w:hint="cs"/>
          <w:rtl/>
        </w:rPr>
        <w:t xml:space="preserve"> לא השתרש באופן מלא בפסיקה. הוא יושם אמנם בעניין </w:t>
      </w:r>
      <w:r w:rsidRPr="00FD3134">
        <w:rPr>
          <w:rFonts w:ascii="Century" w:hAnsi="Century" w:cs="Miriam" w:hint="cs"/>
          <w:b/>
          <w:spacing w:val="0"/>
          <w:szCs w:val="24"/>
          <w:rtl/>
        </w:rPr>
        <w:t>תיעוש</w:t>
      </w:r>
      <w:r w:rsidRPr="00FD3134">
        <w:rPr>
          <w:rFonts w:hint="cs"/>
          <w:rtl/>
        </w:rPr>
        <w:t xml:space="preserve"> (ראו שם, פס' 66-65 לפסק דינו של השופט </w:t>
      </w:r>
      <w:r w:rsidRPr="00FD3134">
        <w:rPr>
          <w:rFonts w:ascii="Century" w:hAnsi="Century" w:cs="Miriam" w:hint="cs"/>
          <w:b/>
          <w:spacing w:val="0"/>
          <w:szCs w:val="24"/>
          <w:rtl/>
        </w:rPr>
        <w:t>א' שהם</w:t>
      </w:r>
      <w:r w:rsidRPr="00FD3134">
        <w:rPr>
          <w:rFonts w:hint="cs"/>
          <w:rtl/>
        </w:rPr>
        <w:t xml:space="preserve">), אולם, חלק מהפסיקה המאוחרת המשיכה ליישם מבחן חד-שלבי (ראו: </w:t>
      </w:r>
      <w:r w:rsidRPr="004702A2">
        <w:rPr>
          <w:rFonts w:hint="cs"/>
          <w:rtl/>
        </w:rPr>
        <w:t xml:space="preserve">עניין </w:t>
      </w:r>
      <w:proofErr w:type="spellStart"/>
      <w:r w:rsidRPr="004702A2">
        <w:rPr>
          <w:rFonts w:ascii="Century" w:hAnsi="Century" w:cs="Miriam" w:hint="cs"/>
          <w:b/>
          <w:spacing w:val="0"/>
          <w:szCs w:val="24"/>
          <w:rtl/>
        </w:rPr>
        <w:t>סעדטמנד</w:t>
      </w:r>
      <w:proofErr w:type="spellEnd"/>
      <w:r w:rsidRPr="004702A2">
        <w:rPr>
          <w:rFonts w:hint="cs"/>
          <w:rtl/>
        </w:rPr>
        <w:t xml:space="preserve">, פס' 17-14; ראו גם: רע"א </w:t>
      </w:r>
      <w:r w:rsidRPr="004702A2">
        <w:rPr>
          <w:rtl/>
        </w:rPr>
        <w:t>2454/19</w:t>
      </w:r>
      <w:r w:rsidRPr="00E1144B">
        <w:rPr>
          <w:rFonts w:hint="cs"/>
          <w:rtl/>
        </w:rPr>
        <w:t xml:space="preserve"> </w:t>
      </w:r>
      <w:proofErr w:type="spellStart"/>
      <w:r w:rsidRPr="00C40FFA">
        <w:rPr>
          <w:rFonts w:ascii="Century" w:hAnsi="Century" w:cs="Miriam" w:hint="eastAsia"/>
          <w:b/>
          <w:spacing w:val="0"/>
          <w:szCs w:val="24"/>
          <w:rtl/>
        </w:rPr>
        <w:t>ברודקום</w:t>
      </w:r>
      <w:proofErr w:type="spellEnd"/>
      <w:r w:rsidRPr="00C40FFA">
        <w:rPr>
          <w:rFonts w:ascii="Century" w:hAnsi="Century" w:cs="Miriam"/>
          <w:b/>
          <w:spacing w:val="0"/>
          <w:szCs w:val="24"/>
          <w:rtl/>
        </w:rPr>
        <w:t xml:space="preserve"> </w:t>
      </w:r>
      <w:proofErr w:type="spellStart"/>
      <w:r w:rsidRPr="004D0685">
        <w:rPr>
          <w:rFonts w:ascii="Century" w:hAnsi="Century" w:cs="Miriam" w:hint="eastAsia"/>
          <w:b/>
          <w:spacing w:val="0"/>
          <w:szCs w:val="24"/>
          <w:rtl/>
        </w:rPr>
        <w:t>ברודבנד</w:t>
      </w:r>
      <w:proofErr w:type="spellEnd"/>
      <w:r w:rsidRPr="00572FFE">
        <w:rPr>
          <w:rFonts w:ascii="Century" w:hAnsi="Century" w:cs="Miriam"/>
          <w:b/>
          <w:spacing w:val="0"/>
          <w:szCs w:val="24"/>
          <w:rtl/>
        </w:rPr>
        <w:t xml:space="preserve"> </w:t>
      </w:r>
      <w:proofErr w:type="spellStart"/>
      <w:r w:rsidRPr="00572FFE">
        <w:rPr>
          <w:rFonts w:ascii="Century" w:hAnsi="Century" w:cs="Miriam" w:hint="eastAsia"/>
          <w:b/>
          <w:spacing w:val="0"/>
          <w:szCs w:val="24"/>
          <w:rtl/>
        </w:rPr>
        <w:t>אקסס</w:t>
      </w:r>
      <w:proofErr w:type="spellEnd"/>
      <w:r w:rsidRPr="00CF6A70">
        <w:rPr>
          <w:rFonts w:ascii="Century" w:hAnsi="Century" w:cs="Miriam"/>
          <w:b/>
          <w:spacing w:val="0"/>
          <w:szCs w:val="24"/>
          <w:rtl/>
        </w:rPr>
        <w:t xml:space="preserve"> </w:t>
      </w:r>
      <w:r w:rsidRPr="00CF6A70">
        <w:rPr>
          <w:rFonts w:ascii="Century" w:hAnsi="Century" w:cs="Miriam" w:hint="eastAsia"/>
          <w:b/>
          <w:spacing w:val="0"/>
          <w:szCs w:val="24"/>
          <w:rtl/>
        </w:rPr>
        <w:t>בע</w:t>
      </w:r>
      <w:r w:rsidRPr="00CF6A70">
        <w:rPr>
          <w:rFonts w:ascii="Century" w:hAnsi="Century" w:cs="Miriam"/>
          <w:b/>
          <w:spacing w:val="0"/>
          <w:szCs w:val="24"/>
          <w:rtl/>
        </w:rPr>
        <w:t>"</w:t>
      </w:r>
      <w:r w:rsidRPr="00CF6A70">
        <w:rPr>
          <w:rFonts w:ascii="Century" w:hAnsi="Century" w:cs="Miriam" w:hint="eastAsia"/>
          <w:b/>
          <w:spacing w:val="0"/>
          <w:szCs w:val="24"/>
          <w:rtl/>
        </w:rPr>
        <w:t>מ</w:t>
      </w:r>
      <w:r w:rsidRPr="00847334">
        <w:rPr>
          <w:rFonts w:ascii="Century" w:hAnsi="Century" w:cs="Miriam"/>
          <w:b/>
          <w:spacing w:val="0"/>
          <w:szCs w:val="24"/>
          <w:rtl/>
        </w:rPr>
        <w:t xml:space="preserve"> </w:t>
      </w:r>
      <w:r w:rsidRPr="00847334">
        <w:rPr>
          <w:rFonts w:ascii="Century" w:hAnsi="Century" w:cs="Miriam" w:hint="eastAsia"/>
          <w:b/>
          <w:spacing w:val="0"/>
          <w:szCs w:val="24"/>
          <w:rtl/>
        </w:rPr>
        <w:t>נ</w:t>
      </w:r>
      <w:r w:rsidRPr="00847334">
        <w:rPr>
          <w:rFonts w:ascii="Century" w:hAnsi="Century" w:cs="Miriam"/>
          <w:b/>
          <w:spacing w:val="0"/>
          <w:szCs w:val="24"/>
          <w:rtl/>
        </w:rPr>
        <w:t xml:space="preserve">' </w:t>
      </w:r>
      <w:r w:rsidRPr="00847334">
        <w:rPr>
          <w:rFonts w:ascii="Century" w:hAnsi="Century" w:cs="Miriam" w:hint="eastAsia"/>
          <w:b/>
          <w:spacing w:val="0"/>
          <w:szCs w:val="24"/>
          <w:rtl/>
        </w:rPr>
        <w:t>פקיד</w:t>
      </w:r>
      <w:r w:rsidRPr="00847334">
        <w:rPr>
          <w:rFonts w:ascii="Century" w:hAnsi="Century" w:cs="Miriam"/>
          <w:b/>
          <w:spacing w:val="0"/>
          <w:szCs w:val="24"/>
          <w:rtl/>
        </w:rPr>
        <w:t xml:space="preserve"> </w:t>
      </w:r>
      <w:r w:rsidRPr="00847334">
        <w:rPr>
          <w:rFonts w:ascii="Century" w:hAnsi="Century" w:cs="Miriam" w:hint="eastAsia"/>
          <w:b/>
          <w:spacing w:val="0"/>
          <w:szCs w:val="24"/>
          <w:rtl/>
        </w:rPr>
        <w:t>שומה</w:t>
      </w:r>
      <w:r w:rsidRPr="00847334">
        <w:rPr>
          <w:rFonts w:ascii="Century" w:hAnsi="Century" w:cs="Miriam"/>
          <w:b/>
          <w:spacing w:val="0"/>
          <w:szCs w:val="24"/>
          <w:rtl/>
        </w:rPr>
        <w:t xml:space="preserve"> </w:t>
      </w:r>
      <w:r w:rsidRPr="00847334">
        <w:rPr>
          <w:rFonts w:ascii="Century" w:hAnsi="Century" w:cs="Miriam" w:hint="eastAsia"/>
          <w:b/>
          <w:spacing w:val="0"/>
          <w:szCs w:val="24"/>
          <w:rtl/>
        </w:rPr>
        <w:t>גוש</w:t>
      </w:r>
      <w:r w:rsidRPr="00847334">
        <w:rPr>
          <w:rFonts w:ascii="Century" w:hAnsi="Century" w:cs="Miriam"/>
          <w:b/>
          <w:spacing w:val="0"/>
          <w:szCs w:val="24"/>
          <w:rtl/>
        </w:rPr>
        <w:t xml:space="preserve"> </w:t>
      </w:r>
      <w:r w:rsidRPr="00847334">
        <w:rPr>
          <w:rFonts w:ascii="Century" w:hAnsi="Century" w:cs="Miriam" w:hint="eastAsia"/>
          <w:b/>
          <w:spacing w:val="0"/>
          <w:szCs w:val="24"/>
          <w:rtl/>
        </w:rPr>
        <w:t>דן</w:t>
      </w:r>
      <w:r w:rsidRPr="00847334">
        <w:rPr>
          <w:rFonts w:hint="cs"/>
          <w:rtl/>
        </w:rPr>
        <w:t xml:space="preserve">, פס' 13 (28.8.2019)). </w:t>
      </w:r>
    </w:p>
    <w:p w:rsidR="006E1A7E" w:rsidRPr="0045652E" w:rsidRDefault="006E1A7E" w:rsidP="006E1A7E">
      <w:pPr>
        <w:pStyle w:val="Ruller41"/>
        <w:rPr>
          <w:rtl/>
        </w:rPr>
      </w:pPr>
    </w:p>
    <w:p w:rsidR="006E1A7E" w:rsidRPr="0045652E" w:rsidRDefault="006E1A7E" w:rsidP="006E1A7E">
      <w:pPr>
        <w:pStyle w:val="Ruller4"/>
        <w:rPr>
          <w:rtl/>
        </w:rPr>
      </w:pPr>
      <w:r>
        <w:rPr>
          <w:rFonts w:hint="cs"/>
          <w:rtl/>
        </w:rPr>
        <w:t xml:space="preserve">מהי התשתית הרעיונית המונחת ביסוד הגישה הדו-שלבית? </w:t>
      </w:r>
      <w:r w:rsidRPr="0045652E">
        <w:rPr>
          <w:rFonts w:hint="cs"/>
          <w:rtl/>
        </w:rPr>
        <w:t xml:space="preserve">מהפסיקה שבה אומץ המבחן הדו-שלבי עולה כי </w:t>
      </w:r>
      <w:r>
        <w:rPr>
          <w:rFonts w:hint="cs"/>
          <w:rtl/>
        </w:rPr>
        <w:t>הוא מבוסס</w:t>
      </w:r>
      <w:r w:rsidRPr="0045652E">
        <w:rPr>
          <w:rFonts w:hint="cs"/>
          <w:rtl/>
        </w:rPr>
        <w:t xml:space="preserve"> </w:t>
      </w:r>
      <w:r>
        <w:rPr>
          <w:rFonts w:hint="cs"/>
          <w:rtl/>
        </w:rPr>
        <w:t xml:space="preserve">על </w:t>
      </w:r>
      <w:r w:rsidRPr="0045652E">
        <w:rPr>
          <w:rFonts w:hint="cs"/>
          <w:rtl/>
        </w:rPr>
        <w:t xml:space="preserve">עמדתו של פרופ׳ </w:t>
      </w:r>
      <w:proofErr w:type="spellStart"/>
      <w:r w:rsidRPr="0045652E">
        <w:rPr>
          <w:rFonts w:hint="cs"/>
          <w:rtl/>
        </w:rPr>
        <w:t>גליקסברג</w:t>
      </w:r>
      <w:proofErr w:type="spellEnd"/>
      <w:r w:rsidRPr="0045652E">
        <w:rPr>
          <w:rFonts w:hint="cs"/>
          <w:rtl/>
        </w:rPr>
        <w:t xml:space="preserve">. הלה מסביר בספרו כי קיים קושי ביישום מבחן חד-שלבי לבחינת </w:t>
      </w:r>
      <w:proofErr w:type="spellStart"/>
      <w:r w:rsidRPr="0045652E">
        <w:rPr>
          <w:rFonts w:hint="cs"/>
          <w:rtl/>
        </w:rPr>
        <w:t>מלאכתיות</w:t>
      </w:r>
      <w:proofErr w:type="spellEnd"/>
      <w:r w:rsidRPr="0045652E">
        <w:rPr>
          <w:rFonts w:hint="cs"/>
          <w:rtl/>
        </w:rPr>
        <w:t xml:space="preserve"> העסקה: </w:t>
      </w:r>
    </w:p>
    <w:p w:rsidR="006E1A7E" w:rsidRPr="0045652E" w:rsidRDefault="006E1A7E" w:rsidP="006E1A7E">
      <w:pPr>
        <w:pStyle w:val="Ruller5"/>
        <w:rPr>
          <w:rStyle w:val="10"/>
          <w:rFonts w:ascii="Century" w:hAnsi="Century" w:hint="default"/>
          <w:rtl/>
        </w:rPr>
      </w:pPr>
      <w:r w:rsidRPr="0045652E">
        <w:rPr>
          <w:rStyle w:val="10"/>
          <w:rFonts w:hint="default"/>
          <w:rtl/>
        </w:rPr>
        <w:t xml:space="preserve">״לפי מבחן זה </w:t>
      </w:r>
      <w:r w:rsidRPr="0045652E">
        <w:rPr>
          <w:rStyle w:val="10"/>
          <w:rFonts w:hint="default"/>
          <w:sz w:val="24"/>
          <w:szCs w:val="24"/>
          <w:rtl/>
        </w:rPr>
        <w:t xml:space="preserve">[מבחן הטעם המסחרי] </w:t>
      </w:r>
      <w:r w:rsidRPr="0045652E">
        <w:rPr>
          <w:rStyle w:val="10"/>
          <w:rFonts w:hint="default"/>
          <w:rtl/>
        </w:rPr>
        <w:t xml:space="preserve">תיתכנה עסקאות המצויות בתחום תכנון המס החיובי שעשויות להיות מסווגות מחדש אף על פי שהמחוקק חפץ לעודדן באמצעות תמריצי מס. [...] המדיניות הנכונה שיש לנקוט </w:t>
      </w:r>
      <w:proofErr w:type="spellStart"/>
      <w:r w:rsidRPr="0045652E">
        <w:rPr>
          <w:rStyle w:val="10"/>
          <w:rFonts w:hint="default"/>
          <w:rtl/>
        </w:rPr>
        <w:t>בסוגייה</w:t>
      </w:r>
      <w:proofErr w:type="spellEnd"/>
      <w:r w:rsidRPr="0045652E">
        <w:rPr>
          <w:rStyle w:val="10"/>
          <w:rFonts w:hint="default"/>
          <w:rtl/>
        </w:rPr>
        <w:t xml:space="preserve"> זו היא כי תכנוני מס חיוביים לא יהיו כפופים לנורמות האנטי תכנוניות, שאם לא כן תסוכל כוונת המחוקק. [...] לפיכך, שומה עלינו להתמודד עם השאלה כיצד ניתן להגשים מדיניות זו על רקע התפיסה הקונספטואלית החד-משמעית של 'העסקה המלאכותית' </w:t>
      </w:r>
      <w:r w:rsidRPr="0045652E">
        <w:rPr>
          <w:rStyle w:val="10"/>
          <w:rFonts w:hint="default"/>
          <w:rtl/>
        </w:rPr>
        <w:lastRenderedPageBreak/>
        <w:t>המביאה לשלילת יתרונות המס שהמחוקק נתכוון להעניק.״ (</w:t>
      </w:r>
      <w:proofErr w:type="spellStart"/>
      <w:r w:rsidRPr="0045652E">
        <w:rPr>
          <w:rStyle w:val="10"/>
          <w:rFonts w:hint="default"/>
          <w:rtl/>
        </w:rPr>
        <w:t>גליקסברג</w:t>
      </w:r>
      <w:proofErr w:type="spellEnd"/>
      <w:r w:rsidRPr="0045652E">
        <w:rPr>
          <w:rStyle w:val="10"/>
          <w:rFonts w:ascii="Century" w:hAnsi="Century" w:hint="default"/>
          <w:rtl/>
        </w:rPr>
        <w:t>, בעמ' 175)</w:t>
      </w:r>
    </w:p>
    <w:p w:rsidR="006E1A7E" w:rsidRPr="0045652E" w:rsidRDefault="006E1A7E" w:rsidP="006E1A7E">
      <w:pPr>
        <w:pStyle w:val="Ruller41"/>
        <w:rPr>
          <w:rtl/>
        </w:rPr>
      </w:pPr>
    </w:p>
    <w:p w:rsidR="006E1A7E" w:rsidRDefault="006E1A7E" w:rsidP="006E1A7E">
      <w:pPr>
        <w:pStyle w:val="Ruller41"/>
        <w:rPr>
          <w:rtl/>
        </w:rPr>
      </w:pPr>
      <w:r w:rsidRPr="0045652E">
        <w:rPr>
          <w:rFonts w:hint="cs"/>
          <w:rtl/>
        </w:rPr>
        <w:t xml:space="preserve">החשש שמעלה פרופ׳ </w:t>
      </w:r>
      <w:proofErr w:type="spellStart"/>
      <w:r w:rsidRPr="0045652E">
        <w:rPr>
          <w:rFonts w:hint="cs"/>
          <w:rtl/>
        </w:rPr>
        <w:t>גליקסברג</w:t>
      </w:r>
      <w:proofErr w:type="spellEnd"/>
      <w:r w:rsidRPr="0045652E">
        <w:rPr>
          <w:rFonts w:hint="cs"/>
          <w:rtl/>
        </w:rPr>
        <w:t xml:space="preserve"> הוא כי עסקה המהווה ״עסקה מלאכותית״ על-פי מבחן הטעם המסחרי כמבחן חד-שלבי, תוגדר </w:t>
      </w:r>
      <w:proofErr w:type="spellStart"/>
      <w:r w:rsidRPr="0045652E">
        <w:rPr>
          <w:rFonts w:hint="cs"/>
          <w:rtl/>
        </w:rPr>
        <w:t>ככזו</w:t>
      </w:r>
      <w:proofErr w:type="spellEnd"/>
      <w:r w:rsidRPr="0045652E">
        <w:rPr>
          <w:rFonts w:hint="cs"/>
          <w:rtl/>
        </w:rPr>
        <w:t xml:space="preserve"> באופן ״אוטומטי״, וכך תכנון המס שבבסיסה ייפסל, גם אם הוא נתפס כחיובי ורצוי מבחינה חברתית.</w:t>
      </w:r>
    </w:p>
    <w:p w:rsidR="006E1A7E" w:rsidRDefault="006E1A7E" w:rsidP="006E1A7E">
      <w:pPr>
        <w:pStyle w:val="Ruller41"/>
        <w:rPr>
          <w:rtl/>
        </w:rPr>
      </w:pPr>
    </w:p>
    <w:p w:rsidR="006E1A7E" w:rsidRPr="0045652E" w:rsidRDefault="006E1A7E" w:rsidP="006E1A7E">
      <w:pPr>
        <w:pStyle w:val="Ruller41"/>
        <w:rPr>
          <w:rtl/>
        </w:rPr>
      </w:pPr>
      <w:r>
        <w:rPr>
          <w:rtl/>
        </w:rPr>
        <w:tab/>
      </w:r>
      <w:r w:rsidRPr="0045652E">
        <w:rPr>
          <w:rFonts w:hint="cs"/>
          <w:rtl/>
        </w:rPr>
        <w:t xml:space="preserve">על מנת להתמודד עם חשש זה, פרופ׳ </w:t>
      </w:r>
      <w:proofErr w:type="spellStart"/>
      <w:r w:rsidRPr="0045652E">
        <w:rPr>
          <w:rFonts w:hint="cs"/>
          <w:rtl/>
        </w:rPr>
        <w:t>גליקסברג</w:t>
      </w:r>
      <w:proofErr w:type="spellEnd"/>
      <w:r w:rsidRPr="0045652E">
        <w:rPr>
          <w:rFonts w:hint="cs"/>
          <w:rtl/>
        </w:rPr>
        <w:t xml:space="preserve"> מפנה את הזרקור לשיקול דעתו של מנהל מיסוי מקרקעין בהפעלתו של סעיף 84 לחוק מיסוי מקרקעין, ומצביע על לשון ״רשאי״ שנוקט הסעיף בנוגע לסמכות המנהל להתעלם מעסקה מלאכותית (ראו: </w:t>
      </w:r>
      <w:proofErr w:type="spellStart"/>
      <w:r w:rsidRPr="0045652E">
        <w:rPr>
          <w:rFonts w:hint="cs"/>
          <w:rtl/>
        </w:rPr>
        <w:t>גליקסברג</w:t>
      </w:r>
      <w:proofErr w:type="spellEnd"/>
      <w:r w:rsidRPr="0045652E">
        <w:rPr>
          <w:rFonts w:hint="cs"/>
          <w:rtl/>
        </w:rPr>
        <w:t xml:space="preserve">, בעמ׳ 170). פרופ׳ </w:t>
      </w:r>
      <w:proofErr w:type="spellStart"/>
      <w:r w:rsidRPr="0045652E">
        <w:rPr>
          <w:rFonts w:hint="cs"/>
          <w:rtl/>
        </w:rPr>
        <w:t>גליקסברג</w:t>
      </w:r>
      <w:proofErr w:type="spellEnd"/>
      <w:r w:rsidRPr="0045652E">
        <w:rPr>
          <w:rFonts w:hint="cs"/>
          <w:rtl/>
        </w:rPr>
        <w:t xml:space="preserve"> מציע כי את שיקול הדעת להתעלם מעסקה מלאכותית יש להפעיל רק כאשר מדובר בתכנון מס שלילי, שהוא, כאמור, תכנון מס המנוגד לתכלית החקיקה. </w:t>
      </w:r>
    </w:p>
    <w:p w:rsidR="006E1A7E" w:rsidRDefault="006E1A7E" w:rsidP="006E1A7E">
      <w:pPr>
        <w:pStyle w:val="Ruller41"/>
        <w:rPr>
          <w:color w:val="FF0000"/>
          <w:rtl/>
        </w:rPr>
      </w:pPr>
    </w:p>
    <w:p w:rsidR="006E1A7E" w:rsidRPr="002920B0" w:rsidRDefault="006E1A7E" w:rsidP="006E1A7E">
      <w:pPr>
        <w:pStyle w:val="Ruller41"/>
        <w:rPr>
          <w:rtl/>
        </w:rPr>
      </w:pPr>
      <w:r w:rsidRPr="002920B0">
        <w:rPr>
          <w:rtl/>
        </w:rPr>
        <w:tab/>
      </w:r>
      <w:r w:rsidRPr="002920B0">
        <w:rPr>
          <w:rFonts w:hint="cs"/>
          <w:rtl/>
        </w:rPr>
        <w:t xml:space="preserve">לשם הדיוק, להבנתי, פרופ' </w:t>
      </w:r>
      <w:proofErr w:type="spellStart"/>
      <w:r w:rsidRPr="002920B0">
        <w:rPr>
          <w:rFonts w:hint="cs"/>
          <w:rtl/>
        </w:rPr>
        <w:t>גליקסברג</w:t>
      </w:r>
      <w:proofErr w:type="spellEnd"/>
      <w:r w:rsidRPr="002920B0">
        <w:rPr>
          <w:rFonts w:hint="cs"/>
          <w:rtl/>
        </w:rPr>
        <w:t xml:space="preserve"> לא מתייחס באופן מפורש לסדר הבחינה, כפי שעולה מפסקי הדין שמיישמים את המבחן הדו-שלבי. אלא, עמדתו היא כי יש לבחון האם מדובר בתכנון מס רצוי או לא-רצוי מבחינת תכלית החוק, בנוסף לבחינה האם מדובר בעסקה מלאכותית. עמדה זו נובעת מהסמכות שהוענקה למנהל מיסוי מקרקעין בחוק. מצד אחד, הוא מוסמך להתעלם מעסקה מלאכותית; אך מצד שני, הוא רשאי לעשות זאת </w:t>
      </w:r>
      <w:r w:rsidRPr="002920B0">
        <w:rPr>
          <w:rtl/>
        </w:rPr>
        <w:t>–</w:t>
      </w:r>
      <w:r w:rsidRPr="002920B0">
        <w:rPr>
          <w:rFonts w:hint="cs"/>
          <w:rtl/>
        </w:rPr>
        <w:t xml:space="preserve"> להבדיל ממחויב לעשות זאת </w:t>
      </w:r>
      <w:r w:rsidRPr="002920B0">
        <w:rPr>
          <w:rtl/>
        </w:rPr>
        <w:t>–</w:t>
      </w:r>
      <w:r w:rsidRPr="002920B0">
        <w:rPr>
          <w:rFonts w:hint="cs"/>
          <w:rtl/>
        </w:rPr>
        <w:t xml:space="preserve"> ולכן יש להגדיר מה טיב שיקול דעתו. בעיניי, זוהי תרומה עניינית, נכונה ומדויקת. </w:t>
      </w:r>
    </w:p>
    <w:p w:rsidR="006E1A7E" w:rsidRDefault="006E1A7E" w:rsidP="006E1A7E">
      <w:pPr>
        <w:pStyle w:val="Ruller41"/>
        <w:rPr>
          <w:color w:val="FF0000"/>
          <w:rtl/>
        </w:rPr>
      </w:pPr>
    </w:p>
    <w:p w:rsidR="006E1A7E" w:rsidRPr="007B5BFF" w:rsidRDefault="006E1A7E" w:rsidP="006E1A7E">
      <w:pPr>
        <w:pStyle w:val="Ruller41"/>
        <w:rPr>
          <w:rtl/>
        </w:rPr>
      </w:pPr>
      <w:r w:rsidRPr="007B5BFF">
        <w:rPr>
          <w:rtl/>
        </w:rPr>
        <w:tab/>
      </w:r>
      <w:r w:rsidRPr="007B5BFF">
        <w:rPr>
          <w:rFonts w:hint="cs"/>
          <w:rtl/>
        </w:rPr>
        <w:t xml:space="preserve">נחדד: על-פי התפיסה האמורה, </w:t>
      </w:r>
      <w:r>
        <w:rPr>
          <w:rFonts w:hint="cs"/>
          <w:rtl/>
        </w:rPr>
        <w:t xml:space="preserve">שיקול הדעת </w:t>
      </w:r>
      <w:r>
        <w:rPr>
          <w:rtl/>
        </w:rPr>
        <w:t>–</w:t>
      </w:r>
      <w:r>
        <w:rPr>
          <w:rFonts w:hint="cs"/>
          <w:rtl/>
        </w:rPr>
        <w:t xml:space="preserve"> המעוגן בתיבה </w:t>
      </w:r>
      <w:r w:rsidRPr="007B5BFF">
        <w:rPr>
          <w:rFonts w:hint="cs"/>
          <w:rtl/>
        </w:rPr>
        <w:t>"רשאי"</w:t>
      </w:r>
      <w:r>
        <w:rPr>
          <w:rFonts w:hint="cs"/>
          <w:rtl/>
        </w:rPr>
        <w:t xml:space="preserve"> </w:t>
      </w:r>
      <w:r>
        <w:rPr>
          <w:rtl/>
        </w:rPr>
        <w:t>–</w:t>
      </w:r>
      <w:r w:rsidRPr="007B5BFF">
        <w:rPr>
          <w:rFonts w:hint="cs"/>
          <w:rtl/>
        </w:rPr>
        <w:t xml:space="preserve"> משמע בחינה האם תכנון המס הוא חיובי, ניטרלי או שלילי, וזאת תוך שימת דגש על תכלית החוק. הייתי מגדיר זאת כשיקול דעת </w:t>
      </w:r>
      <w:proofErr w:type="spellStart"/>
      <w:r w:rsidRPr="007B5BFF">
        <w:rPr>
          <w:rFonts w:hint="cs"/>
          <w:rtl/>
        </w:rPr>
        <w:t>מינהלי</w:t>
      </w:r>
      <w:proofErr w:type="spellEnd"/>
      <w:r w:rsidRPr="007B5BFF">
        <w:rPr>
          <w:rFonts w:hint="cs"/>
          <w:rtl/>
        </w:rPr>
        <w:t xml:space="preserve"> בתחום המס</w:t>
      </w:r>
      <w:r>
        <w:rPr>
          <w:rFonts w:hint="cs"/>
          <w:rtl/>
        </w:rPr>
        <w:t>;</w:t>
      </w:r>
      <w:r w:rsidRPr="007B5BFF">
        <w:rPr>
          <w:rFonts w:hint="cs"/>
          <w:rtl/>
        </w:rPr>
        <w:t xml:space="preserve"> שיקול דעת אשר שזור בטעם של החיוב במס או של הפטור ממנו </w:t>
      </w:r>
      <w:r w:rsidRPr="007B5BFF">
        <w:rPr>
          <w:rtl/>
        </w:rPr>
        <w:t>–</w:t>
      </w:r>
      <w:r w:rsidRPr="007B5BFF">
        <w:rPr>
          <w:rFonts w:hint="cs"/>
          <w:rtl/>
        </w:rPr>
        <w:t xml:space="preserve"> כמכתיב האם יש להתעלם מהעסקה המלאכותית. הווה אומר, שזה כלי חשוב לבחון החלטת הגורם </w:t>
      </w:r>
      <w:proofErr w:type="spellStart"/>
      <w:r w:rsidRPr="007B5BFF">
        <w:rPr>
          <w:rFonts w:hint="cs"/>
          <w:rtl/>
        </w:rPr>
        <w:t>המינהלי</w:t>
      </w:r>
      <w:proofErr w:type="spellEnd"/>
      <w:r w:rsidRPr="007B5BFF">
        <w:rPr>
          <w:rFonts w:hint="cs"/>
          <w:rtl/>
        </w:rPr>
        <w:t xml:space="preserve"> </w:t>
      </w:r>
      <w:r w:rsidRPr="007B5BFF">
        <w:rPr>
          <w:rtl/>
        </w:rPr>
        <w:t>–</w:t>
      </w:r>
      <w:r w:rsidRPr="007B5BFF">
        <w:rPr>
          <w:rFonts w:hint="cs"/>
          <w:rtl/>
        </w:rPr>
        <w:t xml:space="preserve"> מנהל מיסוי מקרקעין </w:t>
      </w:r>
      <w:r w:rsidRPr="007B5BFF">
        <w:rPr>
          <w:rtl/>
        </w:rPr>
        <w:t>–</w:t>
      </w:r>
      <w:r w:rsidRPr="007B5BFF">
        <w:rPr>
          <w:rFonts w:hint="cs"/>
          <w:rtl/>
        </w:rPr>
        <w:t xml:space="preserve"> לפי קריטריונים של דיני המס. כשלעצמי, אין בכך לשלול השימוש במילה "רשאי" בצורה רחבה יותר, באופן של שיקולים כלליים במשפט </w:t>
      </w:r>
      <w:proofErr w:type="spellStart"/>
      <w:r w:rsidRPr="007B5BFF">
        <w:rPr>
          <w:rFonts w:hint="cs"/>
          <w:rtl/>
        </w:rPr>
        <w:t>המינהלי</w:t>
      </w:r>
      <w:proofErr w:type="spellEnd"/>
      <w:r>
        <w:rPr>
          <w:rFonts w:hint="cs"/>
          <w:rtl/>
        </w:rPr>
        <w:t>, אולם אין הכרח להרחיב על כך במסגרת תיק זה</w:t>
      </w:r>
      <w:r w:rsidRPr="007B5BFF">
        <w:rPr>
          <w:rFonts w:hint="cs"/>
          <w:rtl/>
        </w:rPr>
        <w:t xml:space="preserve"> (השוו: עניין </w:t>
      </w:r>
      <w:r w:rsidRPr="007B5BFF">
        <w:rPr>
          <w:rFonts w:ascii="Century" w:hAnsi="Century" w:cs="Miriam" w:hint="cs"/>
          <w:b/>
          <w:spacing w:val="0"/>
          <w:szCs w:val="24"/>
          <w:rtl/>
        </w:rPr>
        <w:t>סגנון</w:t>
      </w:r>
      <w:r w:rsidRPr="007B5BFF">
        <w:rPr>
          <w:rFonts w:hint="cs"/>
          <w:rtl/>
        </w:rPr>
        <w:t xml:space="preserve">, פס' 4 לחוות דעתי). </w:t>
      </w:r>
    </w:p>
    <w:p w:rsidR="006E1A7E" w:rsidRDefault="006E1A7E" w:rsidP="006E1A7E">
      <w:pPr>
        <w:pStyle w:val="Ruller41"/>
        <w:rPr>
          <w:color w:val="FF0000"/>
          <w:rtl/>
        </w:rPr>
      </w:pPr>
    </w:p>
    <w:p w:rsidR="006E1A7E" w:rsidRPr="00EB42EC" w:rsidRDefault="006E1A7E" w:rsidP="006E1A7E">
      <w:pPr>
        <w:pStyle w:val="Ruller41"/>
        <w:rPr>
          <w:rtl/>
        </w:rPr>
      </w:pPr>
      <w:r w:rsidRPr="00656A94">
        <w:rPr>
          <w:rtl/>
        </w:rPr>
        <w:tab/>
      </w:r>
      <w:r w:rsidRPr="00656A94">
        <w:rPr>
          <w:rFonts w:hint="cs"/>
          <w:rtl/>
        </w:rPr>
        <w:t xml:space="preserve">נסכם נקודה זו: סעיף 84 לחוק מיסוי מקרקעין מחייב את הגורם </w:t>
      </w:r>
      <w:proofErr w:type="spellStart"/>
      <w:r w:rsidRPr="00656A94">
        <w:rPr>
          <w:rFonts w:hint="cs"/>
          <w:rtl/>
        </w:rPr>
        <w:t>המינהלי</w:t>
      </w:r>
      <w:proofErr w:type="spellEnd"/>
      <w:r w:rsidRPr="00656A94">
        <w:rPr>
          <w:rFonts w:hint="cs"/>
          <w:rtl/>
        </w:rPr>
        <w:t xml:space="preserve"> לבדוק האם מתקיימת אחת מהעילות להתעלמות מתכנון המס </w:t>
      </w:r>
      <w:r w:rsidRPr="00656A94">
        <w:rPr>
          <w:rtl/>
        </w:rPr>
        <w:t>–</w:t>
      </w:r>
      <w:r w:rsidRPr="00656A94">
        <w:rPr>
          <w:rFonts w:hint="cs"/>
          <w:rtl/>
        </w:rPr>
        <w:t xml:space="preserve"> עסקה מלאכותית, בדויה או בלתי-נאותה. לצד זאת, ובתוך כך, התיבה "רשאי" בסעיף דורשת הכרעה בשאלת</w:t>
      </w:r>
      <w:r>
        <w:rPr>
          <w:rFonts w:hint="cs"/>
          <w:rtl/>
        </w:rPr>
        <w:t xml:space="preserve"> עצם</w:t>
      </w:r>
      <w:r w:rsidRPr="00656A94">
        <w:rPr>
          <w:rFonts w:hint="cs"/>
          <w:rtl/>
        </w:rPr>
        <w:t xml:space="preserve"> </w:t>
      </w:r>
      <w:r w:rsidRPr="00656A94">
        <w:rPr>
          <w:rFonts w:hint="cs"/>
          <w:rtl/>
        </w:rPr>
        <w:lastRenderedPageBreak/>
        <w:t xml:space="preserve">הפעלת הנורמה האנטי-תכנונית. בחינה זו נערכת ביחס לעסקה הקונקרטית. הגורם המכריע בעניין יהא מנהל מיסוי מקרקעין. להכרעה בנושא במסגרת </w:t>
      </w:r>
      <w:proofErr w:type="spellStart"/>
      <w:r w:rsidRPr="00656A94">
        <w:rPr>
          <w:rFonts w:hint="cs"/>
          <w:rtl/>
        </w:rPr>
        <w:t>ערעורית</w:t>
      </w:r>
      <w:proofErr w:type="spellEnd"/>
      <w:r w:rsidRPr="00656A94">
        <w:rPr>
          <w:rFonts w:hint="cs"/>
          <w:rtl/>
        </w:rPr>
        <w:t xml:space="preserve"> </w:t>
      </w:r>
      <w:r w:rsidRPr="00656A94">
        <w:rPr>
          <w:rtl/>
        </w:rPr>
        <w:t>–</w:t>
      </w:r>
      <w:r w:rsidRPr="00656A94">
        <w:rPr>
          <w:rFonts w:hint="cs"/>
          <w:rtl/>
        </w:rPr>
        <w:t xml:space="preserve"> על-ידי ועדת הערר (ב"גלגול שני") או בית משפט זה (ב"גלגול שלישי") </w:t>
      </w:r>
      <w:r w:rsidRPr="00656A94">
        <w:rPr>
          <w:rtl/>
        </w:rPr>
        <w:t>–</w:t>
      </w:r>
      <w:r w:rsidRPr="00656A94">
        <w:rPr>
          <w:rFonts w:hint="cs"/>
          <w:rtl/>
        </w:rPr>
        <w:t xml:space="preserve"> אדרש בהמשך. </w:t>
      </w:r>
    </w:p>
    <w:p w:rsidR="006E1A7E" w:rsidRPr="0021668A" w:rsidRDefault="006E1A7E" w:rsidP="006E1A7E">
      <w:pPr>
        <w:pStyle w:val="Ruller41"/>
        <w:rPr>
          <w:color w:val="FF0000"/>
          <w:rtl/>
        </w:rPr>
      </w:pPr>
    </w:p>
    <w:p w:rsidR="006E1A7E" w:rsidRDefault="006E1A7E" w:rsidP="006E1A7E">
      <w:pPr>
        <w:pStyle w:val="Ruller4"/>
      </w:pPr>
      <w:r>
        <w:rPr>
          <w:rFonts w:hint="cs"/>
          <w:rtl/>
        </w:rPr>
        <w:t xml:space="preserve">כשלעצמי, אני סבור כי חרף ההיגיון שבבסיסה, כמוסבר על-ידי המלומד </w:t>
      </w:r>
      <w:proofErr w:type="spellStart"/>
      <w:r>
        <w:rPr>
          <w:rFonts w:hint="cs"/>
          <w:rtl/>
        </w:rPr>
        <w:t>גליקסברג</w:t>
      </w:r>
      <w:proofErr w:type="spellEnd"/>
      <w:r>
        <w:rPr>
          <w:rFonts w:hint="cs"/>
          <w:rtl/>
        </w:rPr>
        <w:t xml:space="preserve">, יש קושי בגישה הדו-שלבית </w:t>
      </w:r>
      <w:r>
        <w:rPr>
          <w:rtl/>
        </w:rPr>
        <w:t>–</w:t>
      </w:r>
      <w:r>
        <w:rPr>
          <w:rFonts w:hint="cs"/>
          <w:rtl/>
        </w:rPr>
        <w:t xml:space="preserve"> כפי שפותחה בפסיקה. מדובר בקושי משולש שאעמוד עליו בפירוט. קשיים אלו מובילים אותי למסקנה כי יש ליישם מבחן זה באופן שונה, ועל כך אסביר בהמשך.</w:t>
      </w:r>
    </w:p>
    <w:p w:rsidR="006E1A7E" w:rsidRDefault="006E1A7E" w:rsidP="006E1A7E">
      <w:pPr>
        <w:pStyle w:val="Ruller4"/>
        <w:numPr>
          <w:ilvl w:val="0"/>
          <w:numId w:val="0"/>
        </w:numPr>
      </w:pPr>
    </w:p>
    <w:p w:rsidR="006E1A7E" w:rsidRDefault="006E1A7E" w:rsidP="006E1A7E">
      <w:pPr>
        <w:pStyle w:val="Ruller4"/>
        <w:numPr>
          <w:ilvl w:val="0"/>
          <w:numId w:val="0"/>
        </w:numPr>
        <w:rPr>
          <w:rtl/>
        </w:rPr>
      </w:pPr>
      <w:r>
        <w:rPr>
          <w:rtl/>
        </w:rPr>
        <w:tab/>
      </w:r>
      <w:r>
        <w:rPr>
          <w:rFonts w:hint="cs"/>
          <w:rtl/>
        </w:rPr>
        <w:t>ראשית, יש לשים לב כי לשונו המפורשת של סעיף 84 לחוק מיסוי מקרקעין מקנה למנהל מיסוי מקרקעין סמכות להתעלם מעסקה מלאכותית, מטעם זה בלבד וללא כל תנאי מקדמי נוסף.</w:t>
      </w:r>
      <w:r w:rsidRPr="0045652E">
        <w:rPr>
          <w:rFonts w:hint="cs"/>
          <w:rtl/>
        </w:rPr>
        <w:t xml:space="preserve"> </w:t>
      </w:r>
      <w:r>
        <w:rPr>
          <w:rFonts w:hint="cs"/>
          <w:rtl/>
        </w:rPr>
        <w:t xml:space="preserve">נגיד זאת בצורה אחרת: אם העסקה מלאכותית (או </w:t>
      </w:r>
      <w:r w:rsidRPr="00F23C5F">
        <w:rPr>
          <w:rFonts w:hint="eastAsia"/>
          <w:rtl/>
        </w:rPr>
        <w:t>בדויה</w:t>
      </w:r>
      <w:r>
        <w:rPr>
          <w:rFonts w:hint="cs"/>
          <w:rtl/>
        </w:rPr>
        <w:t>,</w:t>
      </w:r>
      <w:r w:rsidRPr="00F23C5F">
        <w:rPr>
          <w:rtl/>
        </w:rPr>
        <w:t xml:space="preserve"> </w:t>
      </w:r>
      <w:r w:rsidRPr="00F23C5F">
        <w:rPr>
          <w:rFonts w:hint="eastAsia"/>
          <w:rtl/>
        </w:rPr>
        <w:t>או</w:t>
      </w:r>
      <w:r w:rsidRPr="00F23C5F">
        <w:rPr>
          <w:rtl/>
        </w:rPr>
        <w:t xml:space="preserve"> </w:t>
      </w:r>
      <w:r w:rsidRPr="00F23C5F">
        <w:rPr>
          <w:rFonts w:hint="eastAsia"/>
          <w:rtl/>
        </w:rPr>
        <w:t>ש</w:t>
      </w:r>
      <w:r>
        <w:rPr>
          <w:rFonts w:hint="cs"/>
          <w:rtl/>
        </w:rPr>
        <w:t xml:space="preserve">מטרתה </w:t>
      </w:r>
      <w:r w:rsidRPr="00F23C5F">
        <w:rPr>
          <w:rFonts w:hint="eastAsia"/>
          <w:rtl/>
        </w:rPr>
        <w:t>הימנעות</w:t>
      </w:r>
      <w:r w:rsidRPr="00F23C5F">
        <w:rPr>
          <w:rtl/>
        </w:rPr>
        <w:t xml:space="preserve"> </w:t>
      </w:r>
      <w:r w:rsidRPr="00F23C5F">
        <w:rPr>
          <w:rFonts w:hint="eastAsia"/>
          <w:rtl/>
        </w:rPr>
        <w:t>ממס</w:t>
      </w:r>
      <w:r w:rsidRPr="00F23C5F">
        <w:rPr>
          <w:rtl/>
        </w:rPr>
        <w:t xml:space="preserve"> </w:t>
      </w:r>
      <w:r w:rsidRPr="00F23C5F">
        <w:rPr>
          <w:rFonts w:hint="eastAsia"/>
          <w:rtl/>
        </w:rPr>
        <w:t>או</w:t>
      </w:r>
      <w:r w:rsidRPr="00F23C5F">
        <w:rPr>
          <w:rtl/>
        </w:rPr>
        <w:t xml:space="preserve"> </w:t>
      </w:r>
      <w:r w:rsidRPr="00F23C5F">
        <w:rPr>
          <w:rFonts w:hint="eastAsia"/>
          <w:rtl/>
        </w:rPr>
        <w:t>הפחתת</w:t>
      </w:r>
      <w:r w:rsidRPr="00F23C5F">
        <w:rPr>
          <w:rtl/>
        </w:rPr>
        <w:t xml:space="preserve"> </w:t>
      </w:r>
      <w:r w:rsidRPr="00F23C5F">
        <w:rPr>
          <w:rFonts w:hint="eastAsia"/>
          <w:rtl/>
        </w:rPr>
        <w:t>מס</w:t>
      </w:r>
      <w:r w:rsidRPr="00F23C5F">
        <w:rPr>
          <w:rtl/>
        </w:rPr>
        <w:t xml:space="preserve"> </w:t>
      </w:r>
      <w:r w:rsidRPr="00F23C5F">
        <w:rPr>
          <w:rFonts w:hint="eastAsia"/>
          <w:rtl/>
        </w:rPr>
        <w:t>בלתי</w:t>
      </w:r>
      <w:r w:rsidRPr="00F23C5F">
        <w:rPr>
          <w:rtl/>
        </w:rPr>
        <w:t xml:space="preserve"> </w:t>
      </w:r>
      <w:r w:rsidRPr="00F23C5F">
        <w:rPr>
          <w:rFonts w:hint="eastAsia"/>
          <w:rtl/>
        </w:rPr>
        <w:t>נאותה</w:t>
      </w:r>
      <w:r>
        <w:rPr>
          <w:rFonts w:hint="cs"/>
          <w:rtl/>
        </w:rPr>
        <w:t>)</w:t>
      </w:r>
      <w:r w:rsidRPr="00F23C5F">
        <w:rPr>
          <w:rtl/>
        </w:rPr>
        <w:t>,</w:t>
      </w:r>
      <w:r>
        <w:rPr>
          <w:rFonts w:hint="cs"/>
          <w:rtl/>
        </w:rPr>
        <w:t xml:space="preserve"> מוסמך מנהל מיסוי מקרקעין להתעלם ממנה מבחינה </w:t>
      </w:r>
      <w:proofErr w:type="spellStart"/>
      <w:r>
        <w:rPr>
          <w:rFonts w:hint="cs"/>
          <w:rtl/>
        </w:rPr>
        <w:t>מיסויית</w:t>
      </w:r>
      <w:proofErr w:type="spellEnd"/>
      <w:r>
        <w:rPr>
          <w:rFonts w:hint="cs"/>
          <w:rtl/>
        </w:rPr>
        <w:t xml:space="preserve">. בלא תנאי זה </w:t>
      </w:r>
      <w:r>
        <w:rPr>
          <w:rtl/>
        </w:rPr>
        <w:t>–</w:t>
      </w:r>
      <w:r>
        <w:rPr>
          <w:rFonts w:hint="cs"/>
          <w:rtl/>
        </w:rPr>
        <w:t xml:space="preserve"> אין סמכות להתעלם; ובהתקיימו </w:t>
      </w:r>
      <w:r>
        <w:rPr>
          <w:rtl/>
        </w:rPr>
        <w:t>–</w:t>
      </w:r>
      <w:r>
        <w:rPr>
          <w:rFonts w:hint="cs"/>
          <w:rtl/>
        </w:rPr>
        <w:t xml:space="preserve"> יש סמכות. יוצא כי על-פי לשון החוק, מלאכותיות העסקה היא תנאי הכרחי ומספיק ל"התעלמות" ממנה. ברם, למעשה, המבחן הדו-שלבי שננקט בפסיקה דוחק את מבחן מלאכותיות העסקה לשלב השני של הניתוח המשפטי </w:t>
      </w:r>
      <w:r>
        <w:rPr>
          <w:rtl/>
        </w:rPr>
        <w:t>–</w:t>
      </w:r>
      <w:r>
        <w:rPr>
          <w:rFonts w:hint="cs"/>
          <w:rtl/>
        </w:rPr>
        <w:t xml:space="preserve"> שלב שלא בכל מקרה נגיע אליו </w:t>
      </w:r>
      <w:r>
        <w:rPr>
          <w:rtl/>
        </w:rPr>
        <w:t>–</w:t>
      </w:r>
      <w:r>
        <w:rPr>
          <w:rFonts w:hint="cs"/>
          <w:rtl/>
        </w:rPr>
        <w:t xml:space="preserve"> ועל כן יש בה כדי </w:t>
      </w:r>
      <w:r w:rsidRPr="00AA57C6">
        <w:rPr>
          <w:rFonts w:hint="cs"/>
          <w:rtl/>
        </w:rPr>
        <w:t>לרוקן מתוכן</w:t>
      </w:r>
      <w:r>
        <w:rPr>
          <w:rFonts w:hint="cs"/>
          <w:rtl/>
        </w:rPr>
        <w:t xml:space="preserve"> את הסמכות שניתנה למנהל מיסוי מקרקעין בחוק, או לכל הפחות לצמצמה באופן ניכר על-ידי הכפפתה לתנאי מקדמי שאינו מעוגן בחוק. </w:t>
      </w:r>
    </w:p>
    <w:p w:rsidR="006E1A7E" w:rsidRDefault="006E1A7E" w:rsidP="006E1A7E">
      <w:pPr>
        <w:pStyle w:val="Ruller41"/>
        <w:rPr>
          <w:color w:val="FF0000"/>
          <w:rtl/>
        </w:rPr>
      </w:pPr>
    </w:p>
    <w:p w:rsidR="006E1A7E" w:rsidRDefault="006E1A7E" w:rsidP="006E1A7E">
      <w:pPr>
        <w:pStyle w:val="Ruller41"/>
        <w:rPr>
          <w:rtl/>
        </w:rPr>
      </w:pPr>
      <w:r>
        <w:rPr>
          <w:rFonts w:hint="cs"/>
          <w:color w:val="FF0000"/>
          <w:rtl/>
        </w:rPr>
        <w:tab/>
      </w:r>
      <w:r w:rsidRPr="00767327">
        <w:rPr>
          <w:rFonts w:hint="cs"/>
          <w:rtl/>
        </w:rPr>
        <w:t xml:space="preserve">שנית, הדגש העקרוני בגישה הדו-שלבית, כפי שהיא מפותחת על-ידי פרופ' </w:t>
      </w:r>
      <w:proofErr w:type="spellStart"/>
      <w:r w:rsidRPr="00767327">
        <w:rPr>
          <w:rFonts w:hint="cs"/>
          <w:rtl/>
        </w:rPr>
        <w:t>גליקסברג</w:t>
      </w:r>
      <w:proofErr w:type="spellEnd"/>
      <w:r w:rsidRPr="00767327">
        <w:rPr>
          <w:rFonts w:hint="cs"/>
          <w:rtl/>
        </w:rPr>
        <w:t xml:space="preserve">, הוא בשיקול דעתו של מנהל מיסוי מקרקעין, אשר המחוקק הקנה לו סמכות להתעלם מבחינה </w:t>
      </w:r>
      <w:proofErr w:type="spellStart"/>
      <w:r w:rsidRPr="00767327">
        <w:rPr>
          <w:rFonts w:hint="cs"/>
          <w:rtl/>
        </w:rPr>
        <w:t>מיסויית</w:t>
      </w:r>
      <w:proofErr w:type="spellEnd"/>
      <w:r w:rsidRPr="00767327">
        <w:rPr>
          <w:rFonts w:hint="cs"/>
          <w:rtl/>
        </w:rPr>
        <w:t xml:space="preserve"> מעסקה מלאכותית. כאמור, אם לפני המנהל ישנה עסקה מלאכותית, הוא אינו מחויב להפעיל את </w:t>
      </w:r>
      <w:r>
        <w:rPr>
          <w:rFonts w:hint="cs"/>
          <w:rtl/>
        </w:rPr>
        <w:t xml:space="preserve">הסנקציה של </w:t>
      </w:r>
      <w:r w:rsidRPr="00767327">
        <w:rPr>
          <w:rFonts w:hint="cs"/>
          <w:rtl/>
        </w:rPr>
        <w:t xml:space="preserve">סעיף 84 לחוק כנגדה, על-אף שהוא מוסמך לעשות כן. </w:t>
      </w:r>
      <w:r>
        <w:rPr>
          <w:rFonts w:hint="cs"/>
          <w:rtl/>
        </w:rPr>
        <w:t>כאשר נישום משיג על החלטת המנהל להפעיל את סעיף 84 לחוק נגדו, יוצא כי על-פי הסדר שנקבע בפסיקה ליישום</w:t>
      </w:r>
      <w:r w:rsidRPr="00767327">
        <w:rPr>
          <w:rFonts w:hint="cs"/>
          <w:rtl/>
        </w:rPr>
        <w:t xml:space="preserve"> המבחן הדו-שלבי, בטרם הערכאה </w:t>
      </w:r>
      <w:proofErr w:type="spellStart"/>
      <w:r w:rsidRPr="00767327">
        <w:rPr>
          <w:rFonts w:hint="cs"/>
          <w:rtl/>
        </w:rPr>
        <w:t>הערעורית</w:t>
      </w:r>
      <w:proofErr w:type="spellEnd"/>
      <w:r w:rsidRPr="00767327">
        <w:rPr>
          <w:rFonts w:hint="cs"/>
          <w:rtl/>
        </w:rPr>
        <w:t xml:space="preserve"> הרלוונטית (ועדת הערר או בית משפט זה) ניגשת לברר את השאלה האם מדובר בעסקה מלאכותית, היא בוחנת האם היה מקום להפעיל את הסמכות להתעלם מהעסקה, לאור תכלית החקיקה. כך למעשה, המבחן הדו-שלבי מחליף את שיקול דעתו של מנהל מיסוי מקרקעין בשיקול דעתה של הערכאה </w:t>
      </w:r>
      <w:proofErr w:type="spellStart"/>
      <w:r w:rsidRPr="00767327">
        <w:rPr>
          <w:rFonts w:hint="cs"/>
          <w:rtl/>
        </w:rPr>
        <w:t>הערעורית</w:t>
      </w:r>
      <w:proofErr w:type="spellEnd"/>
      <w:r w:rsidRPr="00767327">
        <w:rPr>
          <w:rFonts w:hint="cs"/>
          <w:rtl/>
        </w:rPr>
        <w:t xml:space="preserve">, לעניין </w:t>
      </w:r>
      <w:r w:rsidRPr="00767327">
        <w:rPr>
          <w:rFonts w:ascii="Century" w:hAnsi="Century" w:cs="Miriam" w:hint="eastAsia"/>
          <w:b/>
          <w:spacing w:val="0"/>
          <w:szCs w:val="24"/>
          <w:rtl/>
        </w:rPr>
        <w:t>עצם</w:t>
      </w:r>
      <w:r w:rsidRPr="00767327">
        <w:rPr>
          <w:rFonts w:hint="cs"/>
          <w:rtl/>
        </w:rPr>
        <w:t xml:space="preserve"> ההחלטה </w:t>
      </w:r>
      <w:proofErr w:type="spellStart"/>
      <w:r w:rsidRPr="00767327">
        <w:rPr>
          <w:rFonts w:hint="cs"/>
          <w:rtl/>
        </w:rPr>
        <w:t>המינהלית</w:t>
      </w:r>
      <w:proofErr w:type="spellEnd"/>
      <w:r w:rsidRPr="00767327">
        <w:rPr>
          <w:rFonts w:hint="cs"/>
          <w:rtl/>
        </w:rPr>
        <w:t xml:space="preserve"> האם להפעיל את הסמכות, </w:t>
      </w:r>
      <w:r>
        <w:rPr>
          <w:rFonts w:hint="cs"/>
          <w:rtl/>
        </w:rPr>
        <w:t xml:space="preserve">אף בטרם בחינת </w:t>
      </w:r>
      <w:r w:rsidRPr="00767327">
        <w:rPr>
          <w:rFonts w:hint="cs"/>
          <w:rtl/>
        </w:rPr>
        <w:t xml:space="preserve">התקיימות </w:t>
      </w:r>
      <w:r>
        <w:rPr>
          <w:rFonts w:hint="cs"/>
          <w:rtl/>
        </w:rPr>
        <w:t>עילה</w:t>
      </w:r>
      <w:r w:rsidRPr="00767327">
        <w:rPr>
          <w:rFonts w:hint="cs"/>
          <w:rtl/>
        </w:rPr>
        <w:t xml:space="preserve"> לכך</w:t>
      </w:r>
      <w:r>
        <w:rPr>
          <w:rFonts w:hint="cs"/>
          <w:rtl/>
        </w:rPr>
        <w:t>, למשל מלאכותיות העסקה</w:t>
      </w:r>
      <w:r w:rsidRPr="00767327">
        <w:rPr>
          <w:rFonts w:hint="cs"/>
          <w:rtl/>
        </w:rPr>
        <w:t xml:space="preserve">. </w:t>
      </w:r>
    </w:p>
    <w:p w:rsidR="006E1A7E" w:rsidRDefault="006E1A7E" w:rsidP="006E1A7E">
      <w:pPr>
        <w:pStyle w:val="Ruller41"/>
        <w:rPr>
          <w:rtl/>
        </w:rPr>
      </w:pPr>
    </w:p>
    <w:p w:rsidR="006E1A7E" w:rsidRPr="00767327" w:rsidRDefault="006E1A7E" w:rsidP="006E1A7E">
      <w:pPr>
        <w:pStyle w:val="Ruller41"/>
        <w:rPr>
          <w:rtl/>
        </w:rPr>
      </w:pPr>
      <w:r>
        <w:rPr>
          <w:rtl/>
        </w:rPr>
        <w:lastRenderedPageBreak/>
        <w:tab/>
      </w:r>
      <w:r w:rsidRPr="00767327">
        <w:rPr>
          <w:rFonts w:hint="cs"/>
          <w:rtl/>
        </w:rPr>
        <w:t xml:space="preserve">אמנם, החלטתו של מנהל מיסוי מקרקעין אינה החלטה </w:t>
      </w:r>
      <w:proofErr w:type="spellStart"/>
      <w:r w:rsidRPr="00767327">
        <w:rPr>
          <w:rFonts w:hint="cs"/>
          <w:rtl/>
        </w:rPr>
        <w:t>מינהלית</w:t>
      </w:r>
      <w:proofErr w:type="spellEnd"/>
      <w:r w:rsidRPr="00767327">
        <w:rPr>
          <w:rFonts w:hint="cs"/>
          <w:rtl/>
        </w:rPr>
        <w:t xml:space="preserve"> רגילה, והחוק אף מקנה באופן מפורש לוועדת הערר סמכות התערבות רחבה במיוחד בהחלטה מעין זו (ראו: סעיף 89(ב) לחוק מיסוי מקרקעין; על אודות סעיף זה ראו: </w:t>
      </w:r>
      <w:proofErr w:type="spellStart"/>
      <w:r w:rsidRPr="00767327">
        <w:rPr>
          <w:rFonts w:hint="cs"/>
          <w:rtl/>
        </w:rPr>
        <w:t>גליקסברג</w:t>
      </w:r>
      <w:proofErr w:type="spellEnd"/>
      <w:r w:rsidRPr="00767327">
        <w:rPr>
          <w:rFonts w:hint="cs"/>
          <w:rtl/>
        </w:rPr>
        <w:t xml:space="preserve">, בעמ' 300; יצחק זמיר </w:t>
      </w:r>
      <w:r w:rsidRPr="00767327">
        <w:rPr>
          <w:rFonts w:ascii="Century" w:hAnsi="Century" w:cs="Miriam" w:hint="cs"/>
          <w:b/>
          <w:spacing w:val="0"/>
          <w:sz w:val="24"/>
          <w:szCs w:val="24"/>
          <w:rtl/>
        </w:rPr>
        <w:t xml:space="preserve">הסמכות </w:t>
      </w:r>
      <w:proofErr w:type="spellStart"/>
      <w:r w:rsidRPr="00767327">
        <w:rPr>
          <w:rFonts w:ascii="Century" w:hAnsi="Century" w:cs="Miriam" w:hint="cs"/>
          <w:b/>
          <w:spacing w:val="0"/>
          <w:sz w:val="24"/>
          <w:szCs w:val="24"/>
          <w:rtl/>
        </w:rPr>
        <w:t>המינהלית</w:t>
      </w:r>
      <w:proofErr w:type="spellEnd"/>
      <w:r w:rsidRPr="00767327">
        <w:rPr>
          <w:rFonts w:hint="cs"/>
          <w:rtl/>
        </w:rPr>
        <w:t xml:space="preserve"> כרך ד' </w:t>
      </w:r>
      <w:r w:rsidRPr="00767327">
        <w:rPr>
          <w:rtl/>
        </w:rPr>
        <w:t>–</w:t>
      </w:r>
      <w:r w:rsidRPr="00767327">
        <w:rPr>
          <w:rFonts w:hint="cs"/>
          <w:rtl/>
        </w:rPr>
        <w:t xml:space="preserve"> </w:t>
      </w:r>
      <w:proofErr w:type="spellStart"/>
      <w:r w:rsidRPr="00767327">
        <w:rPr>
          <w:rFonts w:hint="cs"/>
          <w:rtl/>
        </w:rPr>
        <w:t>המינהל</w:t>
      </w:r>
      <w:proofErr w:type="spellEnd"/>
      <w:r w:rsidRPr="00767327">
        <w:rPr>
          <w:rFonts w:hint="cs"/>
          <w:rtl/>
        </w:rPr>
        <w:t xml:space="preserve"> הציבורי 2480-2477 (2017) (להלן: </w:t>
      </w:r>
      <w:r w:rsidRPr="00767327">
        <w:rPr>
          <w:rFonts w:ascii="Century" w:hAnsi="Century" w:cs="Miriam" w:hint="cs"/>
          <w:b/>
          <w:spacing w:val="0"/>
          <w:sz w:val="24"/>
          <w:szCs w:val="24"/>
          <w:rtl/>
        </w:rPr>
        <w:t>זמיר</w:t>
      </w:r>
      <w:r w:rsidRPr="00767327">
        <w:rPr>
          <w:rFonts w:hint="cs"/>
          <w:rtl/>
        </w:rPr>
        <w:t>)). ברם, כפי שנפסק בהקשר דומה:</w:t>
      </w:r>
    </w:p>
    <w:p w:rsidR="006E1A7E" w:rsidRPr="00767327" w:rsidRDefault="006E1A7E" w:rsidP="006E1A7E">
      <w:pPr>
        <w:pStyle w:val="Ruller5"/>
        <w:rPr>
          <w:rFonts w:ascii="Century" w:hAnsi="Century"/>
          <w:sz w:val="28"/>
          <w:rtl/>
        </w:rPr>
      </w:pPr>
      <w:r w:rsidRPr="00767327">
        <w:rPr>
          <w:rFonts w:hint="cs"/>
          <w:rtl/>
        </w:rPr>
        <w:t>"</w:t>
      </w:r>
      <w:r w:rsidRPr="00767327">
        <w:rPr>
          <w:rFonts w:hint="eastAsia"/>
          <w:rtl/>
        </w:rPr>
        <w:t>בצד</w:t>
      </w:r>
      <w:r w:rsidRPr="00767327">
        <w:rPr>
          <w:rtl/>
        </w:rPr>
        <w:t xml:space="preserve"> </w:t>
      </w:r>
      <w:r w:rsidRPr="00767327">
        <w:rPr>
          <w:rFonts w:hint="eastAsia"/>
          <w:rtl/>
        </w:rPr>
        <w:t>היקף</w:t>
      </w:r>
      <w:r w:rsidRPr="00767327">
        <w:rPr>
          <w:rtl/>
        </w:rPr>
        <w:t xml:space="preserve"> </w:t>
      </w:r>
      <w:r w:rsidRPr="00767327">
        <w:rPr>
          <w:rFonts w:hint="eastAsia"/>
          <w:rtl/>
        </w:rPr>
        <w:t>הפרישה</w:t>
      </w:r>
      <w:r w:rsidRPr="00767327">
        <w:rPr>
          <w:rtl/>
        </w:rPr>
        <w:t xml:space="preserve"> </w:t>
      </w:r>
      <w:r w:rsidRPr="00767327">
        <w:rPr>
          <w:rFonts w:hint="eastAsia"/>
          <w:rtl/>
        </w:rPr>
        <w:t>הרחב</w:t>
      </w:r>
      <w:r w:rsidRPr="00767327">
        <w:rPr>
          <w:rtl/>
        </w:rPr>
        <w:t xml:space="preserve"> </w:t>
      </w:r>
      <w:r w:rsidRPr="00767327">
        <w:rPr>
          <w:rFonts w:hint="eastAsia"/>
          <w:rtl/>
        </w:rPr>
        <w:t>של</w:t>
      </w:r>
      <w:r w:rsidRPr="00767327">
        <w:rPr>
          <w:rtl/>
        </w:rPr>
        <w:t xml:space="preserve"> </w:t>
      </w:r>
      <w:r w:rsidRPr="00767327">
        <w:rPr>
          <w:rFonts w:hint="eastAsia"/>
          <w:rtl/>
        </w:rPr>
        <w:t>סמכות</w:t>
      </w:r>
      <w:r w:rsidRPr="00767327">
        <w:rPr>
          <w:rtl/>
        </w:rPr>
        <w:t xml:space="preserve"> </w:t>
      </w:r>
      <w:r w:rsidRPr="00767327">
        <w:rPr>
          <w:rFonts w:hint="eastAsia"/>
          <w:rtl/>
        </w:rPr>
        <w:t>בית</w:t>
      </w:r>
      <w:r w:rsidRPr="00767327">
        <w:rPr>
          <w:rtl/>
        </w:rPr>
        <w:t xml:space="preserve"> </w:t>
      </w:r>
      <w:r w:rsidRPr="00767327">
        <w:rPr>
          <w:rFonts w:hint="eastAsia"/>
          <w:rtl/>
        </w:rPr>
        <w:t>הדין</w:t>
      </w:r>
      <w:r w:rsidRPr="00767327">
        <w:rPr>
          <w:rtl/>
        </w:rPr>
        <w:t xml:space="preserve">, </w:t>
      </w:r>
      <w:r w:rsidRPr="00767327">
        <w:rPr>
          <w:rFonts w:hint="eastAsia"/>
          <w:rtl/>
        </w:rPr>
        <w:t>היקף</w:t>
      </w:r>
      <w:r w:rsidRPr="00767327">
        <w:rPr>
          <w:rtl/>
        </w:rPr>
        <w:t xml:space="preserve"> </w:t>
      </w:r>
      <w:r w:rsidRPr="00767327">
        <w:rPr>
          <w:rFonts w:hint="eastAsia"/>
          <w:rtl/>
        </w:rPr>
        <w:t>התערבותו</w:t>
      </w:r>
      <w:r w:rsidRPr="00767327">
        <w:rPr>
          <w:rtl/>
        </w:rPr>
        <w:t xml:space="preserve"> </w:t>
      </w:r>
      <w:r w:rsidRPr="00767327">
        <w:rPr>
          <w:rFonts w:hint="eastAsia"/>
          <w:rtl/>
        </w:rPr>
        <w:t>בפועל</w:t>
      </w:r>
      <w:r w:rsidRPr="00767327">
        <w:rPr>
          <w:rtl/>
        </w:rPr>
        <w:t xml:space="preserve"> </w:t>
      </w:r>
      <w:r w:rsidRPr="00767327">
        <w:rPr>
          <w:rFonts w:hint="eastAsia"/>
          <w:rtl/>
        </w:rPr>
        <w:t>בהחלטת</w:t>
      </w:r>
      <w:r w:rsidRPr="00767327">
        <w:rPr>
          <w:rtl/>
        </w:rPr>
        <w:t xml:space="preserve"> </w:t>
      </w:r>
      <w:r w:rsidRPr="00767327">
        <w:rPr>
          <w:rFonts w:hint="eastAsia"/>
          <w:rtl/>
        </w:rPr>
        <w:t>הרשות</w:t>
      </w:r>
      <w:r w:rsidRPr="00767327">
        <w:rPr>
          <w:rtl/>
        </w:rPr>
        <w:t xml:space="preserve"> </w:t>
      </w:r>
      <w:r w:rsidRPr="00767327">
        <w:rPr>
          <w:rFonts w:hint="eastAsia"/>
          <w:rtl/>
        </w:rPr>
        <w:t>המוסמכת</w:t>
      </w:r>
      <w:r w:rsidRPr="00767327">
        <w:rPr>
          <w:rtl/>
        </w:rPr>
        <w:t xml:space="preserve"> </w:t>
      </w:r>
      <w:r w:rsidRPr="00767327">
        <w:rPr>
          <w:rFonts w:hint="eastAsia"/>
          <w:rtl/>
        </w:rPr>
        <w:t>נגזרת</w:t>
      </w:r>
      <w:r w:rsidRPr="00767327">
        <w:rPr>
          <w:rtl/>
        </w:rPr>
        <w:t xml:space="preserve"> </w:t>
      </w:r>
      <w:r w:rsidRPr="00767327">
        <w:rPr>
          <w:rFonts w:hint="eastAsia"/>
          <w:rtl/>
        </w:rPr>
        <w:t>לעולם</w:t>
      </w:r>
      <w:r w:rsidRPr="00767327">
        <w:rPr>
          <w:rtl/>
        </w:rPr>
        <w:t xml:space="preserve"> </w:t>
      </w:r>
      <w:r w:rsidRPr="00767327">
        <w:rPr>
          <w:rFonts w:hint="eastAsia"/>
          <w:rtl/>
        </w:rPr>
        <w:t>מטיבו</w:t>
      </w:r>
      <w:r w:rsidRPr="00767327">
        <w:rPr>
          <w:rtl/>
        </w:rPr>
        <w:t xml:space="preserve"> </w:t>
      </w:r>
      <w:r w:rsidRPr="00767327">
        <w:rPr>
          <w:rFonts w:hint="eastAsia"/>
          <w:rtl/>
        </w:rPr>
        <w:t>של</w:t>
      </w:r>
      <w:r w:rsidRPr="00767327">
        <w:rPr>
          <w:rtl/>
        </w:rPr>
        <w:t xml:space="preserve"> </w:t>
      </w:r>
      <w:r w:rsidRPr="00767327">
        <w:rPr>
          <w:rFonts w:hint="eastAsia"/>
          <w:rtl/>
        </w:rPr>
        <w:t>הנושא</w:t>
      </w:r>
      <w:r w:rsidRPr="00767327">
        <w:rPr>
          <w:rtl/>
        </w:rPr>
        <w:t xml:space="preserve"> </w:t>
      </w:r>
      <w:r w:rsidRPr="00767327">
        <w:rPr>
          <w:rFonts w:hint="eastAsia"/>
          <w:rtl/>
        </w:rPr>
        <w:t>העומד</w:t>
      </w:r>
      <w:r w:rsidRPr="00767327">
        <w:rPr>
          <w:rtl/>
        </w:rPr>
        <w:t xml:space="preserve"> </w:t>
      </w:r>
      <w:r w:rsidRPr="00767327">
        <w:rPr>
          <w:rFonts w:hint="eastAsia"/>
          <w:rtl/>
        </w:rPr>
        <w:t>לדיון</w:t>
      </w:r>
      <w:r w:rsidRPr="00767327">
        <w:rPr>
          <w:rtl/>
        </w:rPr>
        <w:t xml:space="preserve">, </w:t>
      </w:r>
      <w:r w:rsidRPr="00767327">
        <w:rPr>
          <w:rFonts w:hint="eastAsia"/>
          <w:rtl/>
        </w:rPr>
        <w:t>ממעמדו</w:t>
      </w:r>
      <w:r w:rsidRPr="00767327">
        <w:rPr>
          <w:rtl/>
        </w:rPr>
        <w:t xml:space="preserve"> </w:t>
      </w:r>
      <w:r w:rsidRPr="00767327">
        <w:rPr>
          <w:rFonts w:hint="eastAsia"/>
          <w:rtl/>
        </w:rPr>
        <w:t>של</w:t>
      </w:r>
      <w:r w:rsidRPr="00767327">
        <w:rPr>
          <w:rtl/>
        </w:rPr>
        <w:t xml:space="preserve"> </w:t>
      </w:r>
      <w:r w:rsidRPr="00767327">
        <w:rPr>
          <w:rFonts w:hint="eastAsia"/>
          <w:rtl/>
        </w:rPr>
        <w:t>הגורם</w:t>
      </w:r>
      <w:r w:rsidRPr="00767327">
        <w:rPr>
          <w:rtl/>
        </w:rPr>
        <w:t xml:space="preserve"> </w:t>
      </w:r>
      <w:r w:rsidRPr="00767327">
        <w:rPr>
          <w:rFonts w:hint="eastAsia"/>
          <w:rtl/>
        </w:rPr>
        <w:t>שהחלטתו</w:t>
      </w:r>
      <w:r w:rsidRPr="00767327">
        <w:rPr>
          <w:rtl/>
        </w:rPr>
        <w:t xml:space="preserve"> </w:t>
      </w:r>
      <w:r w:rsidRPr="00767327">
        <w:rPr>
          <w:rFonts w:hint="eastAsia"/>
          <w:rtl/>
        </w:rPr>
        <w:t>עומדת</w:t>
      </w:r>
      <w:r w:rsidRPr="00767327">
        <w:rPr>
          <w:rtl/>
        </w:rPr>
        <w:t xml:space="preserve"> </w:t>
      </w:r>
      <w:r w:rsidRPr="00767327">
        <w:rPr>
          <w:rFonts w:hint="eastAsia"/>
          <w:rtl/>
        </w:rPr>
        <w:t>לבחינה</w:t>
      </w:r>
      <w:r w:rsidRPr="00767327">
        <w:rPr>
          <w:rtl/>
        </w:rPr>
        <w:t xml:space="preserve"> </w:t>
      </w:r>
      <w:r w:rsidRPr="00767327">
        <w:rPr>
          <w:rFonts w:hint="eastAsia"/>
          <w:rtl/>
        </w:rPr>
        <w:t>שיפוטית</w:t>
      </w:r>
      <w:r w:rsidRPr="00767327">
        <w:rPr>
          <w:rtl/>
        </w:rPr>
        <w:t xml:space="preserve">, </w:t>
      </w:r>
      <w:r w:rsidRPr="00767327">
        <w:rPr>
          <w:rFonts w:hint="eastAsia"/>
          <w:rtl/>
        </w:rPr>
        <w:t>מהרקע</w:t>
      </w:r>
      <w:r w:rsidRPr="00767327">
        <w:rPr>
          <w:rtl/>
        </w:rPr>
        <w:t xml:space="preserve"> </w:t>
      </w:r>
      <w:r w:rsidRPr="00767327">
        <w:rPr>
          <w:rFonts w:hint="eastAsia"/>
          <w:rtl/>
        </w:rPr>
        <w:t>המקצועי</w:t>
      </w:r>
      <w:r w:rsidRPr="00767327">
        <w:rPr>
          <w:rtl/>
        </w:rPr>
        <w:t xml:space="preserve"> </w:t>
      </w:r>
      <w:r w:rsidRPr="00767327">
        <w:rPr>
          <w:rFonts w:hint="eastAsia"/>
          <w:rtl/>
        </w:rPr>
        <w:t>ומידת</w:t>
      </w:r>
      <w:r w:rsidRPr="00767327">
        <w:rPr>
          <w:rtl/>
        </w:rPr>
        <w:t xml:space="preserve"> </w:t>
      </w:r>
      <w:r w:rsidRPr="00767327">
        <w:rPr>
          <w:rFonts w:hint="eastAsia"/>
          <w:rtl/>
        </w:rPr>
        <w:t>המומחיות</w:t>
      </w:r>
      <w:r w:rsidRPr="00767327">
        <w:rPr>
          <w:rtl/>
        </w:rPr>
        <w:t xml:space="preserve"> </w:t>
      </w:r>
      <w:r w:rsidRPr="00767327">
        <w:rPr>
          <w:rFonts w:hint="eastAsia"/>
          <w:rtl/>
        </w:rPr>
        <w:t>העומדים</w:t>
      </w:r>
      <w:r w:rsidRPr="00767327">
        <w:rPr>
          <w:rtl/>
        </w:rPr>
        <w:t xml:space="preserve"> </w:t>
      </w:r>
      <w:r w:rsidRPr="00767327">
        <w:rPr>
          <w:rFonts w:hint="eastAsia"/>
          <w:rtl/>
        </w:rPr>
        <w:t>לרשות</w:t>
      </w:r>
      <w:r w:rsidRPr="00767327">
        <w:rPr>
          <w:rtl/>
        </w:rPr>
        <w:t xml:space="preserve"> </w:t>
      </w:r>
      <w:r w:rsidRPr="00767327">
        <w:rPr>
          <w:rFonts w:hint="eastAsia"/>
          <w:rtl/>
        </w:rPr>
        <w:t>מקבל</w:t>
      </w:r>
      <w:r w:rsidRPr="00767327">
        <w:rPr>
          <w:rtl/>
        </w:rPr>
        <w:t xml:space="preserve"> </w:t>
      </w:r>
      <w:r w:rsidRPr="00767327">
        <w:rPr>
          <w:rFonts w:hint="eastAsia"/>
          <w:rtl/>
        </w:rPr>
        <w:t>ההחלטה</w:t>
      </w:r>
      <w:r w:rsidRPr="00767327">
        <w:rPr>
          <w:rtl/>
        </w:rPr>
        <w:t xml:space="preserve">, </w:t>
      </w:r>
      <w:r w:rsidRPr="00767327">
        <w:rPr>
          <w:rFonts w:hint="eastAsia"/>
          <w:rtl/>
        </w:rPr>
        <w:t>וממכלול</w:t>
      </w:r>
      <w:r w:rsidRPr="00767327">
        <w:rPr>
          <w:rtl/>
        </w:rPr>
        <w:t xml:space="preserve"> </w:t>
      </w:r>
      <w:r w:rsidRPr="00767327">
        <w:rPr>
          <w:rFonts w:hint="eastAsia"/>
          <w:rtl/>
        </w:rPr>
        <w:t>עניינים</w:t>
      </w:r>
      <w:r w:rsidRPr="00767327">
        <w:rPr>
          <w:rtl/>
        </w:rPr>
        <w:t xml:space="preserve"> </w:t>
      </w:r>
      <w:r w:rsidRPr="00767327">
        <w:rPr>
          <w:rFonts w:hint="eastAsia"/>
          <w:rtl/>
        </w:rPr>
        <w:t>נוספים</w:t>
      </w:r>
      <w:r w:rsidRPr="00767327">
        <w:rPr>
          <w:rtl/>
        </w:rPr>
        <w:t xml:space="preserve">. </w:t>
      </w:r>
      <w:r w:rsidRPr="00767327">
        <w:rPr>
          <w:rFonts w:hint="eastAsia"/>
          <w:rtl/>
        </w:rPr>
        <w:t>אף</w:t>
      </w:r>
      <w:r w:rsidRPr="00767327">
        <w:rPr>
          <w:rtl/>
        </w:rPr>
        <w:t xml:space="preserve"> </w:t>
      </w:r>
      <w:r w:rsidRPr="00767327">
        <w:rPr>
          <w:rFonts w:hint="eastAsia"/>
          <w:rtl/>
        </w:rPr>
        <w:t>שהיקף</w:t>
      </w:r>
      <w:r w:rsidRPr="00767327">
        <w:rPr>
          <w:rtl/>
        </w:rPr>
        <w:t xml:space="preserve"> </w:t>
      </w:r>
      <w:r w:rsidRPr="00767327">
        <w:rPr>
          <w:rFonts w:hint="eastAsia"/>
          <w:rtl/>
        </w:rPr>
        <w:t>התערבות</w:t>
      </w:r>
      <w:r w:rsidRPr="00767327">
        <w:rPr>
          <w:rtl/>
        </w:rPr>
        <w:t xml:space="preserve"> </w:t>
      </w:r>
      <w:r w:rsidRPr="00767327">
        <w:rPr>
          <w:rFonts w:hint="eastAsia"/>
          <w:rtl/>
        </w:rPr>
        <w:t>בית</w:t>
      </w:r>
      <w:r w:rsidRPr="00767327">
        <w:rPr>
          <w:rtl/>
        </w:rPr>
        <w:t xml:space="preserve"> </w:t>
      </w:r>
      <w:r w:rsidRPr="00767327">
        <w:rPr>
          <w:rFonts w:hint="eastAsia"/>
          <w:rtl/>
        </w:rPr>
        <w:t>הדין</w:t>
      </w:r>
      <w:r w:rsidRPr="00767327">
        <w:rPr>
          <w:rtl/>
        </w:rPr>
        <w:t xml:space="preserve"> </w:t>
      </w:r>
      <w:r w:rsidRPr="00767327">
        <w:rPr>
          <w:rFonts w:hint="eastAsia"/>
          <w:rtl/>
        </w:rPr>
        <w:t>רחב</w:t>
      </w:r>
      <w:r w:rsidRPr="00767327">
        <w:rPr>
          <w:rtl/>
        </w:rPr>
        <w:t xml:space="preserve"> </w:t>
      </w:r>
      <w:r w:rsidRPr="00767327">
        <w:rPr>
          <w:rFonts w:hint="eastAsia"/>
          <w:rtl/>
        </w:rPr>
        <w:t>יותר</w:t>
      </w:r>
      <w:r w:rsidRPr="00767327">
        <w:rPr>
          <w:rtl/>
        </w:rPr>
        <w:t xml:space="preserve"> </w:t>
      </w:r>
      <w:r w:rsidRPr="00767327">
        <w:rPr>
          <w:rFonts w:hint="eastAsia"/>
          <w:rtl/>
        </w:rPr>
        <w:t>מן</w:t>
      </w:r>
      <w:r w:rsidRPr="00767327">
        <w:rPr>
          <w:rtl/>
        </w:rPr>
        <w:t xml:space="preserve"> </w:t>
      </w:r>
      <w:r w:rsidRPr="00767327">
        <w:rPr>
          <w:rFonts w:hint="eastAsia"/>
          <w:rtl/>
        </w:rPr>
        <w:t>המקובל</w:t>
      </w:r>
      <w:r w:rsidRPr="00767327">
        <w:rPr>
          <w:rtl/>
        </w:rPr>
        <w:t xml:space="preserve"> </w:t>
      </w:r>
      <w:r w:rsidRPr="00767327">
        <w:rPr>
          <w:rFonts w:hint="eastAsia"/>
          <w:rtl/>
        </w:rPr>
        <w:t>בביקורת</w:t>
      </w:r>
      <w:r w:rsidRPr="00767327">
        <w:rPr>
          <w:rtl/>
        </w:rPr>
        <w:t xml:space="preserve"> </w:t>
      </w:r>
      <w:r w:rsidRPr="00767327">
        <w:rPr>
          <w:rFonts w:hint="eastAsia"/>
          <w:rtl/>
        </w:rPr>
        <w:t>שיפוטית</w:t>
      </w:r>
      <w:r w:rsidRPr="00767327">
        <w:rPr>
          <w:rtl/>
        </w:rPr>
        <w:t xml:space="preserve"> </w:t>
      </w:r>
      <w:r w:rsidRPr="00767327">
        <w:rPr>
          <w:rFonts w:hint="eastAsia"/>
          <w:rtl/>
        </w:rPr>
        <w:t>על</w:t>
      </w:r>
      <w:r w:rsidRPr="00767327">
        <w:rPr>
          <w:rtl/>
        </w:rPr>
        <w:t xml:space="preserve"> </w:t>
      </w:r>
      <w:r w:rsidRPr="00767327">
        <w:rPr>
          <w:rFonts w:hint="eastAsia"/>
          <w:rtl/>
        </w:rPr>
        <w:t>מעשי</w:t>
      </w:r>
      <w:r w:rsidRPr="00767327">
        <w:rPr>
          <w:rtl/>
        </w:rPr>
        <w:t xml:space="preserve"> </w:t>
      </w:r>
      <w:proofErr w:type="spellStart"/>
      <w:r w:rsidRPr="00767327">
        <w:rPr>
          <w:rFonts w:hint="eastAsia"/>
          <w:rtl/>
        </w:rPr>
        <w:t>המינהל</w:t>
      </w:r>
      <w:proofErr w:type="spellEnd"/>
      <w:r w:rsidRPr="00767327">
        <w:rPr>
          <w:rtl/>
        </w:rPr>
        <w:t xml:space="preserve"> </w:t>
      </w:r>
      <w:r w:rsidRPr="00767327">
        <w:rPr>
          <w:rFonts w:hint="eastAsia"/>
          <w:rtl/>
        </w:rPr>
        <w:t>בעתירות</w:t>
      </w:r>
      <w:r w:rsidRPr="00767327">
        <w:rPr>
          <w:rtl/>
        </w:rPr>
        <w:t xml:space="preserve"> </w:t>
      </w:r>
      <w:proofErr w:type="spellStart"/>
      <w:r w:rsidRPr="00767327">
        <w:rPr>
          <w:rFonts w:hint="eastAsia"/>
          <w:rtl/>
        </w:rPr>
        <w:t>מינהליות</w:t>
      </w:r>
      <w:proofErr w:type="spellEnd"/>
      <w:r w:rsidRPr="00767327">
        <w:rPr>
          <w:rtl/>
        </w:rPr>
        <w:t xml:space="preserve">, </w:t>
      </w:r>
      <w:r w:rsidRPr="00767327">
        <w:rPr>
          <w:rFonts w:hint="eastAsia"/>
          <w:rtl/>
        </w:rPr>
        <w:t>הדעת</w:t>
      </w:r>
      <w:r w:rsidRPr="00767327">
        <w:rPr>
          <w:rtl/>
        </w:rPr>
        <w:t xml:space="preserve"> </w:t>
      </w:r>
      <w:r w:rsidRPr="00767327">
        <w:rPr>
          <w:rFonts w:hint="eastAsia"/>
          <w:rtl/>
        </w:rPr>
        <w:t>נותנת</w:t>
      </w:r>
      <w:r w:rsidRPr="00767327">
        <w:rPr>
          <w:rtl/>
        </w:rPr>
        <w:t xml:space="preserve"> </w:t>
      </w:r>
      <w:r w:rsidRPr="00767327">
        <w:rPr>
          <w:rFonts w:hint="eastAsia"/>
          <w:rtl/>
        </w:rPr>
        <w:t>כי</w:t>
      </w:r>
      <w:r w:rsidRPr="00767327">
        <w:rPr>
          <w:rtl/>
        </w:rPr>
        <w:t xml:space="preserve"> </w:t>
      </w:r>
      <w:r w:rsidRPr="00767327">
        <w:rPr>
          <w:rFonts w:hint="eastAsia"/>
          <w:rtl/>
        </w:rPr>
        <w:t>מקום</w:t>
      </w:r>
      <w:r w:rsidRPr="00767327">
        <w:rPr>
          <w:rtl/>
        </w:rPr>
        <w:t xml:space="preserve"> </w:t>
      </w:r>
      <w:r w:rsidRPr="00767327">
        <w:rPr>
          <w:rFonts w:hint="eastAsia"/>
          <w:rtl/>
        </w:rPr>
        <w:t>שבית</w:t>
      </w:r>
      <w:r w:rsidRPr="00767327">
        <w:rPr>
          <w:rtl/>
        </w:rPr>
        <w:t xml:space="preserve"> </w:t>
      </w:r>
      <w:r w:rsidRPr="00767327">
        <w:rPr>
          <w:rFonts w:hint="eastAsia"/>
          <w:rtl/>
        </w:rPr>
        <w:t>הדין</w:t>
      </w:r>
      <w:r w:rsidRPr="00767327">
        <w:rPr>
          <w:rtl/>
        </w:rPr>
        <w:t xml:space="preserve"> </w:t>
      </w:r>
      <w:r w:rsidRPr="00767327">
        <w:rPr>
          <w:rFonts w:hint="eastAsia"/>
          <w:rtl/>
        </w:rPr>
        <w:t>נזקק</w:t>
      </w:r>
      <w:r w:rsidRPr="00767327">
        <w:rPr>
          <w:rtl/>
        </w:rPr>
        <w:t xml:space="preserve"> </w:t>
      </w:r>
      <w:r w:rsidRPr="00767327">
        <w:rPr>
          <w:rFonts w:hint="eastAsia"/>
          <w:rtl/>
        </w:rPr>
        <w:t>לערר</w:t>
      </w:r>
      <w:r w:rsidRPr="00767327">
        <w:rPr>
          <w:rtl/>
        </w:rPr>
        <w:t xml:space="preserve"> </w:t>
      </w:r>
      <w:r w:rsidRPr="00767327">
        <w:rPr>
          <w:rFonts w:hint="eastAsia"/>
          <w:rtl/>
        </w:rPr>
        <w:t>על</w:t>
      </w:r>
      <w:r w:rsidRPr="00767327">
        <w:rPr>
          <w:rtl/>
        </w:rPr>
        <w:t xml:space="preserve"> </w:t>
      </w:r>
      <w:r w:rsidRPr="00767327">
        <w:rPr>
          <w:rFonts w:hint="eastAsia"/>
          <w:rtl/>
        </w:rPr>
        <w:t>החלטת</w:t>
      </w:r>
      <w:r w:rsidRPr="00767327">
        <w:rPr>
          <w:rtl/>
        </w:rPr>
        <w:t xml:space="preserve"> </w:t>
      </w:r>
      <w:r w:rsidRPr="00767327">
        <w:rPr>
          <w:rFonts w:hint="eastAsia"/>
          <w:rtl/>
        </w:rPr>
        <w:t>הממונה</w:t>
      </w:r>
      <w:r w:rsidRPr="00767327">
        <w:rPr>
          <w:rtl/>
        </w:rPr>
        <w:t xml:space="preserve">, </w:t>
      </w:r>
      <w:r w:rsidRPr="00767327">
        <w:rPr>
          <w:rFonts w:hint="eastAsia"/>
          <w:rtl/>
        </w:rPr>
        <w:t>תהווה</w:t>
      </w:r>
      <w:r w:rsidRPr="00767327">
        <w:rPr>
          <w:rtl/>
        </w:rPr>
        <w:t xml:space="preserve"> </w:t>
      </w:r>
      <w:r w:rsidRPr="00767327">
        <w:rPr>
          <w:rFonts w:hint="eastAsia"/>
          <w:rtl/>
        </w:rPr>
        <w:t>החלטה</w:t>
      </w:r>
      <w:r w:rsidRPr="00767327">
        <w:rPr>
          <w:rtl/>
        </w:rPr>
        <w:t xml:space="preserve"> </w:t>
      </w:r>
      <w:r w:rsidRPr="00767327">
        <w:rPr>
          <w:rFonts w:hint="eastAsia"/>
          <w:rtl/>
        </w:rPr>
        <w:t>זו</w:t>
      </w:r>
      <w:r w:rsidRPr="00767327">
        <w:rPr>
          <w:rtl/>
        </w:rPr>
        <w:t xml:space="preserve"> </w:t>
      </w:r>
      <w:r w:rsidRPr="00767327">
        <w:rPr>
          <w:rFonts w:hint="eastAsia"/>
          <w:rtl/>
        </w:rPr>
        <w:t>בסיס</w:t>
      </w:r>
      <w:r w:rsidRPr="00767327">
        <w:rPr>
          <w:rtl/>
        </w:rPr>
        <w:t xml:space="preserve"> </w:t>
      </w:r>
      <w:r w:rsidRPr="00767327">
        <w:rPr>
          <w:rFonts w:hint="eastAsia"/>
          <w:rtl/>
        </w:rPr>
        <w:t>ונקודת</w:t>
      </w:r>
      <w:r w:rsidRPr="00767327">
        <w:rPr>
          <w:rtl/>
        </w:rPr>
        <w:t xml:space="preserve"> </w:t>
      </w:r>
      <w:r w:rsidRPr="00767327">
        <w:rPr>
          <w:rFonts w:hint="eastAsia"/>
          <w:rtl/>
        </w:rPr>
        <w:t>מוצא</w:t>
      </w:r>
      <w:r w:rsidRPr="00767327">
        <w:rPr>
          <w:rtl/>
        </w:rPr>
        <w:t xml:space="preserve"> </w:t>
      </w:r>
      <w:r w:rsidRPr="00767327">
        <w:rPr>
          <w:rFonts w:hint="eastAsia"/>
          <w:rtl/>
        </w:rPr>
        <w:t>להפעלת</w:t>
      </w:r>
      <w:r w:rsidRPr="00767327">
        <w:rPr>
          <w:rtl/>
        </w:rPr>
        <w:t xml:space="preserve"> </w:t>
      </w:r>
      <w:r w:rsidRPr="00767327">
        <w:rPr>
          <w:rFonts w:hint="eastAsia"/>
          <w:rtl/>
        </w:rPr>
        <w:t>שיקול</w:t>
      </w:r>
      <w:r w:rsidRPr="00767327">
        <w:rPr>
          <w:rtl/>
        </w:rPr>
        <w:t xml:space="preserve"> </w:t>
      </w:r>
      <w:r w:rsidRPr="00767327">
        <w:rPr>
          <w:rFonts w:hint="eastAsia"/>
          <w:rtl/>
        </w:rPr>
        <w:t>הדעת</w:t>
      </w:r>
      <w:r w:rsidRPr="00767327">
        <w:rPr>
          <w:rtl/>
        </w:rPr>
        <w:t xml:space="preserve"> </w:t>
      </w:r>
      <w:r w:rsidRPr="00767327">
        <w:rPr>
          <w:rFonts w:hint="eastAsia"/>
          <w:rtl/>
        </w:rPr>
        <w:t>השיפוטי</w:t>
      </w:r>
      <w:r w:rsidRPr="00767327">
        <w:rPr>
          <w:rtl/>
        </w:rPr>
        <w:t xml:space="preserve">, </w:t>
      </w:r>
      <w:r w:rsidRPr="00767327">
        <w:rPr>
          <w:rFonts w:hint="eastAsia"/>
          <w:rtl/>
        </w:rPr>
        <w:t>תוך</w:t>
      </w:r>
      <w:r w:rsidRPr="00767327">
        <w:rPr>
          <w:rtl/>
        </w:rPr>
        <w:t xml:space="preserve"> </w:t>
      </w:r>
      <w:r w:rsidRPr="00767327">
        <w:rPr>
          <w:rFonts w:hint="eastAsia"/>
          <w:rtl/>
        </w:rPr>
        <w:t>מתן</w:t>
      </w:r>
      <w:r w:rsidRPr="00767327">
        <w:rPr>
          <w:rtl/>
        </w:rPr>
        <w:t xml:space="preserve"> </w:t>
      </w:r>
      <w:r w:rsidRPr="00767327">
        <w:rPr>
          <w:rFonts w:hint="eastAsia"/>
          <w:rtl/>
        </w:rPr>
        <w:t>מלוא</w:t>
      </w:r>
      <w:r w:rsidRPr="00767327">
        <w:rPr>
          <w:rtl/>
        </w:rPr>
        <w:t xml:space="preserve"> </w:t>
      </w:r>
      <w:r w:rsidRPr="00767327">
        <w:rPr>
          <w:rFonts w:hint="eastAsia"/>
          <w:rtl/>
        </w:rPr>
        <w:t>המשקל</w:t>
      </w:r>
      <w:r w:rsidRPr="00767327">
        <w:rPr>
          <w:rtl/>
        </w:rPr>
        <w:t xml:space="preserve"> </w:t>
      </w:r>
      <w:r w:rsidRPr="00767327">
        <w:rPr>
          <w:rFonts w:hint="eastAsia"/>
          <w:rtl/>
        </w:rPr>
        <w:t>לידע</w:t>
      </w:r>
      <w:r w:rsidRPr="00767327">
        <w:rPr>
          <w:rtl/>
        </w:rPr>
        <w:t xml:space="preserve">, </w:t>
      </w:r>
      <w:r w:rsidRPr="00767327">
        <w:rPr>
          <w:rFonts w:hint="eastAsia"/>
          <w:rtl/>
        </w:rPr>
        <w:t>לשיקול</w:t>
      </w:r>
      <w:r w:rsidRPr="00767327">
        <w:rPr>
          <w:rtl/>
        </w:rPr>
        <w:t xml:space="preserve"> </w:t>
      </w:r>
      <w:r w:rsidRPr="00767327">
        <w:rPr>
          <w:rFonts w:hint="eastAsia"/>
          <w:rtl/>
        </w:rPr>
        <w:t>הדעת</w:t>
      </w:r>
      <w:r w:rsidRPr="00767327">
        <w:rPr>
          <w:rtl/>
        </w:rPr>
        <w:t xml:space="preserve">, </w:t>
      </w:r>
      <w:r w:rsidRPr="00767327">
        <w:rPr>
          <w:rFonts w:hint="eastAsia"/>
          <w:rtl/>
        </w:rPr>
        <w:t>למומחיות</w:t>
      </w:r>
      <w:r w:rsidRPr="00767327">
        <w:rPr>
          <w:rtl/>
        </w:rPr>
        <w:t xml:space="preserve"> </w:t>
      </w:r>
      <w:r w:rsidRPr="00767327">
        <w:rPr>
          <w:rFonts w:hint="eastAsia"/>
          <w:rtl/>
        </w:rPr>
        <w:t>ולניסיון</w:t>
      </w:r>
      <w:r w:rsidRPr="00767327">
        <w:rPr>
          <w:rtl/>
        </w:rPr>
        <w:t xml:space="preserve"> </w:t>
      </w:r>
      <w:r w:rsidRPr="00767327">
        <w:rPr>
          <w:rFonts w:hint="eastAsia"/>
          <w:rtl/>
        </w:rPr>
        <w:t>המצטבר</w:t>
      </w:r>
      <w:r w:rsidRPr="00767327">
        <w:rPr>
          <w:rtl/>
        </w:rPr>
        <w:t xml:space="preserve"> </w:t>
      </w:r>
      <w:r w:rsidRPr="00767327">
        <w:rPr>
          <w:rFonts w:hint="eastAsia"/>
          <w:rtl/>
        </w:rPr>
        <w:t>המצויים</w:t>
      </w:r>
      <w:r w:rsidRPr="00767327">
        <w:rPr>
          <w:rtl/>
        </w:rPr>
        <w:t xml:space="preserve"> </w:t>
      </w:r>
      <w:r w:rsidRPr="00767327">
        <w:rPr>
          <w:rFonts w:hint="eastAsia"/>
          <w:rtl/>
        </w:rPr>
        <w:t>בידי</w:t>
      </w:r>
      <w:r w:rsidRPr="00767327">
        <w:rPr>
          <w:rtl/>
        </w:rPr>
        <w:t xml:space="preserve"> </w:t>
      </w:r>
      <w:r w:rsidRPr="00767327">
        <w:rPr>
          <w:rFonts w:hint="eastAsia"/>
          <w:rtl/>
        </w:rPr>
        <w:t>הרשות</w:t>
      </w:r>
      <w:r w:rsidRPr="00767327">
        <w:rPr>
          <w:rtl/>
        </w:rPr>
        <w:t xml:space="preserve"> </w:t>
      </w:r>
      <w:r w:rsidRPr="00767327">
        <w:rPr>
          <w:rFonts w:hint="eastAsia"/>
          <w:rtl/>
        </w:rPr>
        <w:t>המוסמכת</w:t>
      </w:r>
      <w:r w:rsidRPr="00767327">
        <w:rPr>
          <w:rtl/>
        </w:rPr>
        <w:t xml:space="preserve"> </w:t>
      </w:r>
      <w:r w:rsidRPr="00767327">
        <w:rPr>
          <w:rFonts w:hint="eastAsia"/>
          <w:rtl/>
        </w:rPr>
        <w:t>שהחלטתה</w:t>
      </w:r>
      <w:r w:rsidRPr="00767327">
        <w:rPr>
          <w:rtl/>
        </w:rPr>
        <w:t xml:space="preserve"> </w:t>
      </w:r>
      <w:r w:rsidRPr="00767327">
        <w:rPr>
          <w:rFonts w:hint="eastAsia"/>
          <w:rtl/>
        </w:rPr>
        <w:t>עומדת</w:t>
      </w:r>
      <w:r w:rsidRPr="00767327">
        <w:rPr>
          <w:rtl/>
        </w:rPr>
        <w:t xml:space="preserve"> </w:t>
      </w:r>
      <w:r w:rsidRPr="00767327">
        <w:rPr>
          <w:rFonts w:hint="eastAsia"/>
          <w:rtl/>
        </w:rPr>
        <w:t>לביקורת</w:t>
      </w:r>
      <w:r w:rsidRPr="00767327">
        <w:rPr>
          <w:rtl/>
        </w:rPr>
        <w:t xml:space="preserve"> </w:t>
      </w:r>
      <w:r w:rsidRPr="00767327">
        <w:rPr>
          <w:rFonts w:hint="eastAsia"/>
          <w:rtl/>
        </w:rPr>
        <w:t>שיפוטית</w:t>
      </w:r>
      <w:r w:rsidRPr="00767327">
        <w:rPr>
          <w:rtl/>
        </w:rPr>
        <w:t xml:space="preserve">. </w:t>
      </w:r>
      <w:r w:rsidRPr="00767327">
        <w:rPr>
          <w:rFonts w:hint="cs"/>
          <w:rtl/>
        </w:rPr>
        <w:t xml:space="preserve">[...] </w:t>
      </w:r>
      <w:r w:rsidRPr="00767327">
        <w:rPr>
          <w:rFonts w:hint="eastAsia"/>
          <w:rtl/>
        </w:rPr>
        <w:t>החלטת</w:t>
      </w:r>
      <w:r w:rsidRPr="00767327">
        <w:rPr>
          <w:rtl/>
        </w:rPr>
        <w:t xml:space="preserve"> </w:t>
      </w:r>
      <w:r w:rsidRPr="00767327">
        <w:rPr>
          <w:rFonts w:hint="eastAsia"/>
          <w:rtl/>
        </w:rPr>
        <w:t>הגורם</w:t>
      </w:r>
      <w:r w:rsidRPr="00767327">
        <w:rPr>
          <w:rtl/>
        </w:rPr>
        <w:t xml:space="preserve"> </w:t>
      </w:r>
      <w:r w:rsidRPr="00767327">
        <w:rPr>
          <w:rFonts w:hint="eastAsia"/>
          <w:rtl/>
        </w:rPr>
        <w:t>המוסמך</w:t>
      </w:r>
      <w:r w:rsidRPr="00767327">
        <w:rPr>
          <w:rtl/>
        </w:rPr>
        <w:t xml:space="preserve"> </w:t>
      </w:r>
      <w:r w:rsidRPr="00767327">
        <w:rPr>
          <w:rFonts w:hint="eastAsia"/>
          <w:rtl/>
        </w:rPr>
        <w:t>העומדת</w:t>
      </w:r>
      <w:r w:rsidRPr="00767327">
        <w:rPr>
          <w:rtl/>
        </w:rPr>
        <w:t xml:space="preserve"> </w:t>
      </w:r>
      <w:r w:rsidRPr="00767327">
        <w:rPr>
          <w:rFonts w:hint="eastAsia"/>
          <w:rtl/>
        </w:rPr>
        <w:t>לביקורת</w:t>
      </w:r>
      <w:r w:rsidRPr="00767327">
        <w:rPr>
          <w:rtl/>
        </w:rPr>
        <w:t xml:space="preserve"> </w:t>
      </w:r>
      <w:r w:rsidRPr="00767327">
        <w:rPr>
          <w:rFonts w:hint="eastAsia"/>
          <w:rtl/>
        </w:rPr>
        <w:t>ערר</w:t>
      </w:r>
      <w:r w:rsidRPr="00767327">
        <w:rPr>
          <w:rtl/>
        </w:rPr>
        <w:t xml:space="preserve"> </w:t>
      </w:r>
      <w:r w:rsidRPr="00767327">
        <w:rPr>
          <w:rFonts w:hint="eastAsia"/>
          <w:rtl/>
        </w:rPr>
        <w:t>בפני</w:t>
      </w:r>
      <w:r w:rsidRPr="00767327">
        <w:rPr>
          <w:rtl/>
        </w:rPr>
        <w:t xml:space="preserve"> </w:t>
      </w:r>
      <w:r w:rsidRPr="00767327">
        <w:rPr>
          <w:rFonts w:hint="eastAsia"/>
          <w:rtl/>
        </w:rPr>
        <w:t>בית</w:t>
      </w:r>
      <w:r w:rsidRPr="00767327">
        <w:rPr>
          <w:rtl/>
        </w:rPr>
        <w:t xml:space="preserve"> </w:t>
      </w:r>
      <w:r w:rsidRPr="00767327">
        <w:rPr>
          <w:rFonts w:hint="eastAsia"/>
          <w:rtl/>
        </w:rPr>
        <w:t>הדין</w:t>
      </w:r>
      <w:r w:rsidRPr="00767327">
        <w:rPr>
          <w:rtl/>
        </w:rPr>
        <w:t xml:space="preserve"> </w:t>
      </w:r>
      <w:r w:rsidRPr="00767327">
        <w:rPr>
          <w:rFonts w:hint="eastAsia"/>
          <w:rtl/>
        </w:rPr>
        <w:t>ראוי</w:t>
      </w:r>
      <w:r w:rsidRPr="00767327">
        <w:rPr>
          <w:rtl/>
        </w:rPr>
        <w:t xml:space="preserve"> </w:t>
      </w:r>
      <w:r w:rsidRPr="00767327">
        <w:rPr>
          <w:rFonts w:hint="eastAsia"/>
          <w:rtl/>
        </w:rPr>
        <w:t>שתיבחן</w:t>
      </w:r>
      <w:r w:rsidRPr="00767327">
        <w:rPr>
          <w:rtl/>
        </w:rPr>
        <w:t xml:space="preserve"> </w:t>
      </w:r>
      <w:r w:rsidRPr="00767327">
        <w:rPr>
          <w:rFonts w:hint="eastAsia"/>
          <w:rtl/>
        </w:rPr>
        <w:t>מתוך</w:t>
      </w:r>
      <w:r w:rsidRPr="00767327">
        <w:rPr>
          <w:rtl/>
        </w:rPr>
        <w:t xml:space="preserve"> </w:t>
      </w:r>
      <w:r w:rsidRPr="00767327">
        <w:rPr>
          <w:rFonts w:hint="eastAsia"/>
          <w:rtl/>
        </w:rPr>
        <w:t>הנחה</w:t>
      </w:r>
      <w:r w:rsidRPr="00767327">
        <w:rPr>
          <w:rtl/>
        </w:rPr>
        <w:t xml:space="preserve"> </w:t>
      </w:r>
      <w:r w:rsidRPr="00767327">
        <w:rPr>
          <w:rFonts w:hint="eastAsia"/>
          <w:rtl/>
        </w:rPr>
        <w:t>כי</w:t>
      </w:r>
      <w:r w:rsidRPr="00767327">
        <w:rPr>
          <w:rtl/>
        </w:rPr>
        <w:t xml:space="preserve"> </w:t>
      </w:r>
      <w:r w:rsidRPr="00767327">
        <w:rPr>
          <w:rFonts w:hint="eastAsia"/>
          <w:rtl/>
        </w:rPr>
        <w:t>היא</w:t>
      </w:r>
      <w:r w:rsidRPr="00767327">
        <w:rPr>
          <w:rtl/>
        </w:rPr>
        <w:t xml:space="preserve"> </w:t>
      </w:r>
      <w:r w:rsidRPr="00767327">
        <w:rPr>
          <w:rFonts w:hint="eastAsia"/>
          <w:rtl/>
        </w:rPr>
        <w:t>נערכה</w:t>
      </w:r>
      <w:r w:rsidRPr="00767327">
        <w:rPr>
          <w:rtl/>
        </w:rPr>
        <w:t xml:space="preserve"> </w:t>
      </w:r>
      <w:r w:rsidRPr="00767327">
        <w:rPr>
          <w:rFonts w:hint="eastAsia"/>
          <w:rtl/>
        </w:rPr>
        <w:t>על</w:t>
      </w:r>
      <w:r w:rsidRPr="00767327">
        <w:rPr>
          <w:rtl/>
        </w:rPr>
        <w:t>-</w:t>
      </w:r>
      <w:r w:rsidRPr="00767327">
        <w:rPr>
          <w:rFonts w:hint="eastAsia"/>
          <w:rtl/>
        </w:rPr>
        <w:t>פי</w:t>
      </w:r>
      <w:r w:rsidRPr="00767327">
        <w:rPr>
          <w:rtl/>
        </w:rPr>
        <w:t xml:space="preserve"> </w:t>
      </w:r>
      <w:r w:rsidRPr="00767327">
        <w:rPr>
          <w:rFonts w:hint="eastAsia"/>
          <w:rtl/>
        </w:rPr>
        <w:t>מיטב</w:t>
      </w:r>
      <w:r w:rsidRPr="00767327">
        <w:rPr>
          <w:rtl/>
        </w:rPr>
        <w:t xml:space="preserve"> </w:t>
      </w:r>
      <w:r w:rsidRPr="00767327">
        <w:rPr>
          <w:rFonts w:hint="eastAsia"/>
          <w:rtl/>
        </w:rPr>
        <w:t>שיקול</w:t>
      </w:r>
      <w:r w:rsidRPr="00767327">
        <w:rPr>
          <w:rtl/>
        </w:rPr>
        <w:t xml:space="preserve"> </w:t>
      </w:r>
      <w:r w:rsidRPr="00767327">
        <w:rPr>
          <w:rFonts w:hint="eastAsia"/>
          <w:rtl/>
        </w:rPr>
        <w:t>הדעת</w:t>
      </w:r>
      <w:r w:rsidRPr="00767327">
        <w:rPr>
          <w:rtl/>
        </w:rPr>
        <w:t xml:space="preserve"> </w:t>
      </w:r>
      <w:r w:rsidRPr="00767327">
        <w:rPr>
          <w:rFonts w:hint="eastAsia"/>
          <w:rtl/>
        </w:rPr>
        <w:t>המקצועי</w:t>
      </w:r>
      <w:r w:rsidRPr="00767327">
        <w:rPr>
          <w:rtl/>
        </w:rPr>
        <w:t xml:space="preserve">, </w:t>
      </w:r>
      <w:r w:rsidRPr="00767327">
        <w:rPr>
          <w:rFonts w:hint="eastAsia"/>
          <w:rtl/>
        </w:rPr>
        <w:t>וכי</w:t>
      </w:r>
      <w:r w:rsidRPr="00767327">
        <w:rPr>
          <w:rtl/>
        </w:rPr>
        <w:t xml:space="preserve"> </w:t>
      </w:r>
      <w:r w:rsidRPr="00767327">
        <w:rPr>
          <w:rFonts w:hint="eastAsia"/>
          <w:rtl/>
        </w:rPr>
        <w:t>חלה</w:t>
      </w:r>
      <w:r w:rsidRPr="00767327">
        <w:rPr>
          <w:rtl/>
        </w:rPr>
        <w:t xml:space="preserve"> </w:t>
      </w:r>
      <w:r w:rsidRPr="00767327">
        <w:rPr>
          <w:rFonts w:hint="eastAsia"/>
          <w:rtl/>
        </w:rPr>
        <w:t>עליה</w:t>
      </w:r>
      <w:r w:rsidRPr="00767327">
        <w:rPr>
          <w:rtl/>
        </w:rPr>
        <w:t xml:space="preserve"> </w:t>
      </w:r>
      <w:r w:rsidRPr="00767327">
        <w:rPr>
          <w:rFonts w:hint="eastAsia"/>
          <w:rtl/>
        </w:rPr>
        <w:t>חזקת</w:t>
      </w:r>
      <w:r w:rsidRPr="00767327">
        <w:rPr>
          <w:rtl/>
        </w:rPr>
        <w:t xml:space="preserve"> </w:t>
      </w:r>
      <w:r w:rsidRPr="00767327">
        <w:rPr>
          <w:rFonts w:hint="eastAsia"/>
          <w:rtl/>
        </w:rPr>
        <w:t>התקינות</w:t>
      </w:r>
      <w:r w:rsidRPr="00767327">
        <w:rPr>
          <w:rtl/>
        </w:rPr>
        <w:t>.</w:t>
      </w:r>
      <w:r w:rsidRPr="00767327">
        <w:rPr>
          <w:rFonts w:hint="cs"/>
          <w:rtl/>
        </w:rPr>
        <w:t>" (</w:t>
      </w:r>
      <w:r w:rsidRPr="00767327">
        <w:rPr>
          <w:rFonts w:hint="eastAsia"/>
          <w:rtl/>
        </w:rPr>
        <w:t>ע</w:t>
      </w:r>
      <w:r w:rsidRPr="00767327">
        <w:rPr>
          <w:rFonts w:hint="cs"/>
          <w:rtl/>
        </w:rPr>
        <w:t>"</w:t>
      </w:r>
      <w:r w:rsidRPr="00767327">
        <w:rPr>
          <w:rFonts w:hint="eastAsia"/>
          <w:rtl/>
        </w:rPr>
        <w:t>א</w:t>
      </w:r>
      <w:r w:rsidRPr="00767327">
        <w:rPr>
          <w:rtl/>
        </w:rPr>
        <w:t xml:space="preserve"> 3398/06‏ </w:t>
      </w:r>
      <w:r w:rsidRPr="00767327">
        <w:rPr>
          <w:rFonts w:ascii="Century" w:hAnsi="Century" w:cs="Miriam" w:hint="eastAsia"/>
          <w:b/>
          <w:spacing w:val="0"/>
          <w:sz w:val="24"/>
          <w:szCs w:val="24"/>
          <w:rtl/>
        </w:rPr>
        <w:t>הרשות</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להגבלים</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עסקיים</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נ</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דור</w:t>
      </w:r>
      <w:r w:rsidRPr="00767327">
        <w:rPr>
          <w:rFonts w:ascii="Century" w:hAnsi="Century" w:cs="Miriam"/>
          <w:b/>
          <w:spacing w:val="0"/>
          <w:sz w:val="24"/>
          <w:szCs w:val="24"/>
          <w:rtl/>
        </w:rPr>
        <w:t>-</w:t>
      </w:r>
      <w:r w:rsidRPr="00767327">
        <w:rPr>
          <w:rFonts w:ascii="Century" w:hAnsi="Century" w:cs="Miriam" w:hint="eastAsia"/>
          <w:b/>
          <w:spacing w:val="0"/>
          <w:sz w:val="24"/>
          <w:szCs w:val="24"/>
          <w:rtl/>
        </w:rPr>
        <w:t>אלון</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אנרגיה</w:t>
      </w:r>
      <w:r w:rsidRPr="00767327">
        <w:rPr>
          <w:rFonts w:ascii="Century" w:hAnsi="Century" w:cs="Miriam"/>
          <w:b/>
          <w:spacing w:val="0"/>
          <w:sz w:val="24"/>
          <w:szCs w:val="24"/>
          <w:rtl/>
        </w:rPr>
        <w:t xml:space="preserve"> </w:t>
      </w:r>
      <w:r w:rsidRPr="00767327">
        <w:rPr>
          <w:rFonts w:ascii="Century" w:hAnsi="Century" w:cs="Miriam" w:hint="eastAsia"/>
          <w:b/>
          <w:spacing w:val="0"/>
          <w:sz w:val="24"/>
          <w:szCs w:val="24"/>
          <w:rtl/>
        </w:rPr>
        <w:t>בישראל</w:t>
      </w:r>
      <w:r w:rsidRPr="00767327">
        <w:rPr>
          <w:rtl/>
        </w:rPr>
        <w:t xml:space="preserve"> </w:t>
      </w:r>
      <w:r w:rsidRPr="00767327">
        <w:rPr>
          <w:rFonts w:ascii="Century" w:hAnsi="Century" w:cs="Miriam"/>
          <w:b/>
          <w:spacing w:val="0"/>
          <w:sz w:val="24"/>
          <w:szCs w:val="24"/>
          <w:rtl/>
        </w:rPr>
        <w:t xml:space="preserve">(1988) </w:t>
      </w:r>
      <w:r w:rsidRPr="00767327">
        <w:rPr>
          <w:rFonts w:ascii="Century" w:hAnsi="Century" w:cs="Miriam" w:hint="eastAsia"/>
          <w:b/>
          <w:spacing w:val="0"/>
          <w:sz w:val="24"/>
          <w:szCs w:val="24"/>
          <w:rtl/>
        </w:rPr>
        <w:t>בע</w:t>
      </w:r>
      <w:r w:rsidRPr="00767327">
        <w:rPr>
          <w:rFonts w:ascii="Century" w:hAnsi="Century" w:cs="Miriam"/>
          <w:b/>
          <w:spacing w:val="0"/>
          <w:sz w:val="24"/>
          <w:szCs w:val="24"/>
          <w:rtl/>
        </w:rPr>
        <w:t>"</w:t>
      </w:r>
      <w:r w:rsidRPr="00767327">
        <w:rPr>
          <w:rFonts w:ascii="Century" w:hAnsi="Century" w:cs="Miriam" w:hint="eastAsia"/>
          <w:b/>
          <w:spacing w:val="0"/>
          <w:sz w:val="24"/>
          <w:szCs w:val="24"/>
          <w:rtl/>
        </w:rPr>
        <w:t>מ</w:t>
      </w:r>
      <w:r w:rsidRPr="00767327">
        <w:rPr>
          <w:rFonts w:hint="cs"/>
          <w:rtl/>
        </w:rPr>
        <w:t>, פס' 26 לפסק דינה של השופטת</w:t>
      </w:r>
      <w:r w:rsidRPr="00767327">
        <w:rPr>
          <w:rFonts w:ascii="Century" w:hAnsi="Century" w:cs="Miriam" w:hint="cs"/>
          <w:b/>
          <w:spacing w:val="0"/>
          <w:sz w:val="24"/>
          <w:szCs w:val="24"/>
          <w:rtl/>
        </w:rPr>
        <w:t xml:space="preserve"> א' </w:t>
      </w:r>
      <w:proofErr w:type="spellStart"/>
      <w:r w:rsidRPr="00767327">
        <w:rPr>
          <w:rFonts w:ascii="Century" w:hAnsi="Century" w:cs="Miriam" w:hint="cs"/>
          <w:b/>
          <w:spacing w:val="0"/>
          <w:sz w:val="24"/>
          <w:szCs w:val="24"/>
          <w:rtl/>
        </w:rPr>
        <w:t>פרוקצ'יה</w:t>
      </w:r>
      <w:proofErr w:type="spellEnd"/>
      <w:r w:rsidRPr="00767327">
        <w:rPr>
          <w:rFonts w:ascii="Century" w:hAnsi="Century" w:cs="Miriam" w:hint="cs"/>
          <w:b/>
          <w:spacing w:val="0"/>
          <w:sz w:val="24"/>
          <w:szCs w:val="24"/>
          <w:rtl/>
        </w:rPr>
        <w:t xml:space="preserve"> </w:t>
      </w:r>
      <w:r w:rsidRPr="00767327">
        <w:rPr>
          <w:rFonts w:hint="cs"/>
          <w:rtl/>
        </w:rPr>
        <w:t>(6.12.2006); ראו גם: זמיר, בעמ' 2484-2481)</w:t>
      </w:r>
    </w:p>
    <w:p w:rsidR="006E1A7E" w:rsidRPr="00767327" w:rsidRDefault="006E1A7E" w:rsidP="006E1A7E">
      <w:pPr>
        <w:pStyle w:val="Ruller41"/>
        <w:rPr>
          <w:rtl/>
        </w:rPr>
      </w:pPr>
    </w:p>
    <w:p w:rsidR="006E1A7E" w:rsidRPr="00767327" w:rsidRDefault="006E1A7E" w:rsidP="006E1A7E">
      <w:pPr>
        <w:pStyle w:val="Ruller41"/>
        <w:rPr>
          <w:rtl/>
        </w:rPr>
      </w:pPr>
      <w:r w:rsidRPr="00767327">
        <w:rPr>
          <w:rtl/>
        </w:rPr>
        <w:tab/>
      </w:r>
      <w:r w:rsidRPr="00767327">
        <w:rPr>
          <w:rFonts w:hint="cs"/>
          <w:rtl/>
        </w:rPr>
        <w:t>סבורני כי דברים אלו, שנפסקו באשר להיקף ההתערבות של בית הדין להגבלים עסקיים בהחלטת הממונה על ההגבלים העסקיים, יפים לענייננו בשינויים המחויבים.</w:t>
      </w:r>
      <w:r>
        <w:rPr>
          <w:rFonts w:hint="cs"/>
          <w:rtl/>
        </w:rPr>
        <w:t xml:space="preserve"> בדומה לממונה על ההגבלים העסקיים, אף מנהל מיסוי מקרקעין הוא בעל מומחיות וניסיון בתחום שהוא ממונה עליו.</w:t>
      </w:r>
      <w:r w:rsidRPr="00767327">
        <w:rPr>
          <w:rFonts w:hint="cs"/>
          <w:rtl/>
        </w:rPr>
        <w:t xml:space="preserve"> מכל מקום, הבאת דברים אלו בהקשרנו נועדה אך להראות כי שקילה מחדש של השאלה האם היה ראוי להפעיל את סעיף 84 לחוק מיסוי מקרקעין, מקום שהתמלאו התנאים לכך, מעוררת</w:t>
      </w:r>
      <w:r>
        <w:rPr>
          <w:rFonts w:hint="cs"/>
          <w:rtl/>
        </w:rPr>
        <w:t xml:space="preserve"> שאלות</w:t>
      </w:r>
      <w:r w:rsidRPr="00767327">
        <w:rPr>
          <w:rFonts w:hint="cs"/>
          <w:rtl/>
        </w:rPr>
        <w:t xml:space="preserve">, והגם שהיא אפשרית יש לעשותה בזהירות ובתשומת לב. </w:t>
      </w:r>
      <w:r>
        <w:rPr>
          <w:rFonts w:hint="cs"/>
          <w:rtl/>
        </w:rPr>
        <w:t xml:space="preserve">הנקודה המרכזית בקושי השני היא כי סדר הבחינה כפי שנקבע משליך על הקשר </w:t>
      </w:r>
      <w:r>
        <w:rPr>
          <w:rtl/>
        </w:rPr>
        <w:t>–</w:t>
      </w:r>
      <w:r>
        <w:rPr>
          <w:rFonts w:hint="cs"/>
          <w:rtl/>
        </w:rPr>
        <w:t xml:space="preserve"> אם תרצו, יחסי העבודה </w:t>
      </w:r>
      <w:r>
        <w:rPr>
          <w:rtl/>
        </w:rPr>
        <w:t>–</w:t>
      </w:r>
      <w:r>
        <w:rPr>
          <w:rFonts w:hint="cs"/>
          <w:rtl/>
        </w:rPr>
        <w:t xml:space="preserve"> בין מנהל מיסוי מקרקעין, ועדת הערר ובית משפט זה. מעבר למומחיותו של המנהל בתחום דיני המס, נראה מפתיע כי הביקורת </w:t>
      </w:r>
      <w:proofErr w:type="spellStart"/>
      <w:r>
        <w:rPr>
          <w:rFonts w:hint="cs"/>
          <w:rtl/>
        </w:rPr>
        <w:t>הערעורית</w:t>
      </w:r>
      <w:proofErr w:type="spellEnd"/>
      <w:r>
        <w:rPr>
          <w:rFonts w:hint="cs"/>
          <w:rtl/>
        </w:rPr>
        <w:t xml:space="preserve"> עוסקת בראש ובראשונה בבחינת לגיטימיות תכנון המס לפי תכליתו, טרם עיסוקה בשאלת התנאים המהותיים של סעיף 84 </w:t>
      </w:r>
      <w:r>
        <w:rPr>
          <w:rtl/>
        </w:rPr>
        <w:t>–</w:t>
      </w:r>
      <w:r>
        <w:rPr>
          <w:rFonts w:hint="cs"/>
          <w:rtl/>
        </w:rPr>
        <w:t xml:space="preserve"> עסקה מלאכותית, בדויה, או שמטרתה הפחתת מס בלתי-נאותה. שהרי, העניין האחרון הוא המקנה סמכות למנהל להפעיל את שיקול דעתו ולהתעלם מהעסקה לצרכי מס.  </w:t>
      </w:r>
    </w:p>
    <w:p w:rsidR="006E1A7E" w:rsidRPr="00767327" w:rsidRDefault="006E1A7E" w:rsidP="006E1A7E">
      <w:pPr>
        <w:pStyle w:val="Ruller41"/>
        <w:rPr>
          <w:rtl/>
        </w:rPr>
      </w:pPr>
    </w:p>
    <w:p w:rsidR="006E1A7E" w:rsidRPr="00FF687B" w:rsidRDefault="006E1A7E" w:rsidP="006E1A7E">
      <w:pPr>
        <w:pStyle w:val="Ruller41"/>
        <w:rPr>
          <w:color w:val="FF0000"/>
          <w:rtl/>
        </w:rPr>
      </w:pPr>
      <w:r w:rsidRPr="00767327">
        <w:rPr>
          <w:rtl/>
        </w:rPr>
        <w:lastRenderedPageBreak/>
        <w:tab/>
      </w:r>
      <w:r w:rsidRPr="00767327">
        <w:rPr>
          <w:rFonts w:hint="cs"/>
          <w:rtl/>
        </w:rPr>
        <w:t xml:space="preserve">הקושי השלישי במבחן הדו-שלבי </w:t>
      </w:r>
      <w:r w:rsidRPr="00767327">
        <w:rPr>
          <w:rtl/>
        </w:rPr>
        <w:t>–</w:t>
      </w:r>
      <w:r w:rsidRPr="00767327">
        <w:rPr>
          <w:rFonts w:hint="cs"/>
          <w:rtl/>
        </w:rPr>
        <w:t xml:space="preserve"> שהוא הקושי העיקרי, כפי שעולה מתיק זה </w:t>
      </w:r>
      <w:r w:rsidRPr="00767327">
        <w:rPr>
          <w:rtl/>
        </w:rPr>
        <w:t>–</w:t>
      </w:r>
      <w:r w:rsidRPr="00767327">
        <w:rPr>
          <w:rFonts w:hint="cs"/>
          <w:rtl/>
        </w:rPr>
        <w:t xml:space="preserve"> הוא בשלב הראשון שמתווה המבחן לגופו. בשלב זה נבחנת לגיטימיות תכנו</w:t>
      </w:r>
      <w:r>
        <w:rPr>
          <w:rFonts w:hint="cs"/>
          <w:rtl/>
        </w:rPr>
        <w:t xml:space="preserve">ן המס. סבורני כי שלב זה, כפי שפותח בפסיקה, לא מקנה כלים ברורים וישימים מספיק כדי להכריע בשאלה האם תכנון המס הוא לגיטימי או לא. קריטריונים דוגמת לגיטימי, חיובי או רצוי, הם עמומים מטבעם, ומשכך הם עומדים בניגוד למושכלות יסוד בדיני המס אשר מחייבים ליצור כללים בעלי אופי ברור ולהגן על הוודאות המשפטית (ראו, למשל: עניין </w:t>
      </w:r>
      <w:r w:rsidRPr="00C36103">
        <w:rPr>
          <w:rFonts w:ascii="Century" w:hAnsi="Century" w:cs="Miriam" w:hint="cs"/>
          <w:b/>
          <w:spacing w:val="0"/>
          <w:szCs w:val="24"/>
          <w:rtl/>
        </w:rPr>
        <w:t>סגנון</w:t>
      </w:r>
      <w:r>
        <w:rPr>
          <w:rFonts w:hint="cs"/>
          <w:rtl/>
        </w:rPr>
        <w:t xml:space="preserve">, פס' 8; דנ"א 2308/15 </w:t>
      </w:r>
      <w:r w:rsidRPr="00C36103">
        <w:rPr>
          <w:rFonts w:ascii="Century" w:hAnsi="Century" w:cs="Miriam" w:hint="cs"/>
          <w:b/>
          <w:spacing w:val="0"/>
          <w:szCs w:val="24"/>
          <w:rtl/>
        </w:rPr>
        <w:t>פקיד השומה רחובות נ' דמארי</w:t>
      </w:r>
      <w:r>
        <w:rPr>
          <w:rFonts w:hint="cs"/>
          <w:rtl/>
        </w:rPr>
        <w:t xml:space="preserve">, פס' 10 לפסק דינו של המשנה לנשיאה </w:t>
      </w:r>
      <w:r w:rsidRPr="00C36103">
        <w:rPr>
          <w:rFonts w:ascii="Century" w:hAnsi="Century" w:cs="Miriam" w:hint="cs"/>
          <w:b/>
          <w:spacing w:val="0"/>
          <w:szCs w:val="24"/>
          <w:rtl/>
        </w:rPr>
        <w:t>ס' ג'ובראן</w:t>
      </w:r>
      <w:r w:rsidRPr="008323DB">
        <w:rPr>
          <w:rFonts w:hint="cs"/>
          <w:rtl/>
        </w:rPr>
        <w:t xml:space="preserve"> </w:t>
      </w:r>
      <w:r>
        <w:rPr>
          <w:rFonts w:hint="cs"/>
          <w:rtl/>
        </w:rPr>
        <w:t xml:space="preserve">וההפניות שם (12.9.2017)). לנוכח קריטריונים אלו צוין בספרות, בהתייחס לשלב הראשון של המבחן הדו-שלבי, כי הוא "דורש הבהרות נוספות", והועלתה ביקורת על כך שהוא מקנה בכורה לרכיב ערכי של "נאותות", שהוא עמום וקשה לצקת בו תוכן, ולכן בעבר הושם בקרן זווית (ראו: אבי גורמן ושי אהרונוביץ' </w:t>
      </w:r>
      <w:r w:rsidRPr="00C36103">
        <w:rPr>
          <w:rFonts w:ascii="Century" w:hAnsi="Century" w:cs="Miriam" w:hint="cs"/>
          <w:b/>
          <w:spacing w:val="0"/>
          <w:szCs w:val="24"/>
          <w:rtl/>
        </w:rPr>
        <w:t xml:space="preserve">מיסוי מקרקעין </w:t>
      </w:r>
      <w:r w:rsidRPr="00C36103">
        <w:rPr>
          <w:rFonts w:ascii="Century" w:hAnsi="Century" w:cs="Miriam"/>
          <w:b/>
          <w:spacing w:val="0"/>
          <w:szCs w:val="24"/>
          <w:rtl/>
        </w:rPr>
        <w:t>–</w:t>
      </w:r>
      <w:r w:rsidRPr="00C36103">
        <w:rPr>
          <w:rFonts w:ascii="Century" w:hAnsi="Century" w:cs="Miriam" w:hint="cs"/>
          <w:b/>
          <w:spacing w:val="0"/>
          <w:szCs w:val="24"/>
          <w:rtl/>
        </w:rPr>
        <w:t xml:space="preserve"> פרשנות, הלכה ומעשה</w:t>
      </w:r>
      <w:r w:rsidRPr="00E37457">
        <w:rPr>
          <w:rFonts w:hint="cs"/>
          <w:rtl/>
        </w:rPr>
        <w:t xml:space="preserve"> </w:t>
      </w:r>
      <w:r>
        <w:rPr>
          <w:rFonts w:hint="cs"/>
          <w:rtl/>
        </w:rPr>
        <w:t xml:space="preserve">912 (2017) (להלן: </w:t>
      </w:r>
      <w:r w:rsidRPr="00486881">
        <w:rPr>
          <w:rFonts w:ascii="Century" w:hAnsi="Century" w:cs="Miriam" w:hint="cs"/>
          <w:b/>
          <w:spacing w:val="0"/>
          <w:szCs w:val="24"/>
          <w:rtl/>
        </w:rPr>
        <w:t>גורמן ואהרונוביץ'</w:t>
      </w:r>
      <w:r>
        <w:rPr>
          <w:rFonts w:hint="cs"/>
          <w:rtl/>
        </w:rPr>
        <w:t xml:space="preserve">)). </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זאת ועוד. קריטריון נוסף שהוצע בעניין </w:t>
      </w:r>
      <w:proofErr w:type="spellStart"/>
      <w:r w:rsidRPr="00C36103">
        <w:rPr>
          <w:rFonts w:ascii="Century" w:hAnsi="Century" w:cs="Miriam" w:hint="cs"/>
          <w:b/>
          <w:spacing w:val="0"/>
          <w:sz w:val="22"/>
          <w:szCs w:val="24"/>
          <w:rtl/>
        </w:rPr>
        <w:t>גוטשל</w:t>
      </w:r>
      <w:proofErr w:type="spellEnd"/>
      <w:r w:rsidRPr="00FC66BE">
        <w:rPr>
          <w:rFonts w:hint="cs"/>
          <w:rtl/>
        </w:rPr>
        <w:t xml:space="preserve"> </w:t>
      </w:r>
      <w:r>
        <w:rPr>
          <w:rFonts w:hint="cs"/>
          <w:rtl/>
        </w:rPr>
        <w:t xml:space="preserve">ליישום מבחן הלגיטימיות של תכנון המס הוא הקריטריון של מדיניות מוצהרת לעומת פרצה בחוק (שם, פס' 14). קריטריון זה אינו רק עמום, אלא מעורר בעיה אנליטית משמעותית. כפי שניתן לראות בענייננו, שאלת מלאכותיות העסקה נבחנת תמיד לאחר שהנישום עמד בכל התנאים לקבלת פטור ממס או הפחתה בשומת המס. דהיינו, אם מדובר במכירת דירת מגורים מזכה, הבחינה של מלאכותיות העסקה נעשית לאחר שהנישום עמד בכל תנאי הפטור ממס שבח. על כן, יישום הקריטריון של "עמידה במדיניות מוצהרת" כפשוטו, עלול להוביל לקביעה כי תכנון המס של הנישום הוא לגיטימי בכל פעם שהנישום עומד בתנאי החוק לקבלת הפטור או ההטבה; כך, אם נלך לפי סדר המבחן הדו-שלבי כפי שפותח בפסיקה, לעולם לא תופעל הסמכות להתעלם מעסקה מלאכותית שביצע הנישום על מנת לזכות בהטבה. במילים אחרות, קביעה כי תכנון מס המגשים מדיניות מוצהרת של המחוקק לעולם לא יהווה עסקה מלאכותית, מותירה אותנו במעגל שוטה. למעשה, טענה זו של המשיבים התקבלה על-ידי ועדת הערר במקרה זה, כפי שיוסבר בהמשך. קביעה שלפיה עמידה בתנאי הטבת המס מלמדת כי מדובר בתכנון מס לגיטימי חותרת תחת עצם קיומה של הנורמה האנטי-תכנונית. יפים לעניין זה דברי בית משפט זה בעניין </w:t>
      </w:r>
      <w:proofErr w:type="spellStart"/>
      <w:r w:rsidRPr="00765B0A">
        <w:rPr>
          <w:rFonts w:ascii="Century" w:hAnsi="Century" w:cs="Miriam" w:hint="cs"/>
          <w:b/>
          <w:spacing w:val="0"/>
          <w:sz w:val="22"/>
          <w:szCs w:val="24"/>
          <w:rtl/>
        </w:rPr>
        <w:t>שיטרית</w:t>
      </w:r>
      <w:proofErr w:type="spellEnd"/>
      <w:r>
        <w:rPr>
          <w:rFonts w:hint="cs"/>
          <w:rtl/>
        </w:rPr>
        <w:t>:</w:t>
      </w:r>
    </w:p>
    <w:p w:rsidR="006E1A7E" w:rsidRDefault="006E1A7E" w:rsidP="006E1A7E">
      <w:pPr>
        <w:pStyle w:val="Ruller5"/>
        <w:rPr>
          <w:rtl/>
        </w:rPr>
      </w:pPr>
      <w:r>
        <w:rPr>
          <w:rFonts w:hint="cs"/>
          <w:rtl/>
        </w:rPr>
        <w:t xml:space="preserve">"אין לומר, כפי שהמערער ביקש לטעון, כי כל ניצול של הטבת מס הוא פעולה לגיטימית. עמדה כזו מעניקה משקל מכריע לזכותו של הנישום לתכנן את המס ואין היא מאזנת אותה כראוי עם האינטרס הציבורי בגביית מס </w:t>
      </w:r>
      <w:proofErr w:type="spellStart"/>
      <w:r>
        <w:rPr>
          <w:rFonts w:hint="cs"/>
          <w:rtl/>
        </w:rPr>
        <w:t>אמיתי</w:t>
      </w:r>
      <w:proofErr w:type="spellEnd"/>
      <w:r>
        <w:rPr>
          <w:rFonts w:hint="cs"/>
          <w:rtl/>
        </w:rPr>
        <w:t xml:space="preserve"> ושוויוני. עמדה כזו איננה העמדה המקובלת בשיטתנו לאיזון בין זכות הנישום לתכנן את המס ובין האינטרס הציבורי בגביית מס אמת. על פי שיטתנו, יש </w:t>
      </w:r>
      <w:r>
        <w:rPr>
          <w:rFonts w:hint="cs"/>
          <w:rtl/>
        </w:rPr>
        <w:lastRenderedPageBreak/>
        <w:t>ניצולים לגיטימיים ויש ניצולים בלתי לגיטימיים. יש ניצולים של זכויות ויש ניצולים 'לרעה' של זכויות." (שם, פס' 15)</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להשקפתי, הקריטריון היחיד אשר יכול להכריע את השאלה אם תכנון המס הוא רצוי ולגיטימי, הוא תכלית החקיקה הרלוונטית. לפי קריטריון זה, השאלה הנשאלת בגדרי שלב זה היא אם תכנון המס שביצע הנישום מגשים את תכלית החקיקה הרלוונטית, אם לאו. מבחינה מהותית, הקריטריון של תכלית החקיקה מגשים את ההיגיון של מבחן זה, אשר מבקש ביסודו לאפשר תכנוני מס חיוביים. ויודגש: המבחן של תכלית החקיקה אינו מבחן פורמלי. רחוק מכך. במסגרתו יש לבחון היטב ולעומק את התכלית החברתית או הכלכלית של חוק המס הספציפי, ואת נסיבות המקרה הספציפי. נדרשות בד בבד ראייה מצומצמת-היקף של המקרה וראייה רחבת-היקף של התכלית בדיני המס. </w:t>
      </w:r>
    </w:p>
    <w:p w:rsidR="006E1A7E" w:rsidRDefault="006E1A7E" w:rsidP="006E1A7E">
      <w:pPr>
        <w:pStyle w:val="Ruller41"/>
        <w:rPr>
          <w:rtl/>
        </w:rPr>
      </w:pPr>
    </w:p>
    <w:p w:rsidR="006E1A7E" w:rsidRDefault="006E1A7E" w:rsidP="006E1A7E">
      <w:pPr>
        <w:pStyle w:val="Ruller4"/>
        <w:rPr>
          <w:rtl/>
        </w:rPr>
      </w:pPr>
      <w:r>
        <w:rPr>
          <w:rFonts w:hint="cs"/>
          <w:rtl/>
        </w:rPr>
        <w:t xml:space="preserve">שלושת הקשיים </w:t>
      </w:r>
      <w:r>
        <w:rPr>
          <w:rtl/>
        </w:rPr>
        <w:t>–</w:t>
      </w:r>
      <w:r>
        <w:rPr>
          <w:rFonts w:hint="cs"/>
          <w:rtl/>
        </w:rPr>
        <w:t xml:space="preserve"> הראשון שעניינו בלשון סעיף 84 לחוק ומבנהו, השני שעניינו בגורם שלו ניתן שיקול הדעת להפעיל את סעיף 84 לחוק, והשלישי שעניינו בתכלית החקיקה כקריטריון המהותי הנכון לבחינת לגיטימיות תכנון המס </w:t>
      </w:r>
      <w:r>
        <w:rPr>
          <w:rtl/>
        </w:rPr>
        <w:t>–</w:t>
      </w:r>
      <w:r>
        <w:rPr>
          <w:rFonts w:hint="cs"/>
          <w:rtl/>
        </w:rPr>
        <w:t xml:space="preserve"> מובילים כל אחד ובצירופם המצטבר למסקנה אחת בשאלה מהי הדרך הראויה לבחון את יישומה של הנורמה האנטי-תכנונית במקרה מסוים. הדרך היא זו: ראשית, יש לבחון האם התקיימה עילה להפעלת סעיף 84 לחוק. קרי, האם לפנינו עסקה "מלאכותית", "בדויה" או ש"אחת ממטרותיה העיקריות... היא הימנעות ממס או הפחתת מס בלתי נאותה", אשר מפחיתה או עלולה להפחית את סכום המס שאדם יהיה חייב לשלם. השאלה האם לפנינו עסקה מלאכותית </w:t>
      </w:r>
      <w:r>
        <w:rPr>
          <w:rtl/>
        </w:rPr>
        <w:t>–</w:t>
      </w:r>
      <w:r>
        <w:rPr>
          <w:rFonts w:hint="cs"/>
          <w:rtl/>
        </w:rPr>
        <w:t xml:space="preserve"> היא החלופה הראשונה בסעיף זה </w:t>
      </w:r>
      <w:r>
        <w:rPr>
          <w:rtl/>
        </w:rPr>
        <w:t>–</w:t>
      </w:r>
      <w:r>
        <w:rPr>
          <w:rFonts w:hint="cs"/>
          <w:rtl/>
        </w:rPr>
        <w:t xml:space="preserve"> תוכרע על-פי מבחן הטעם המסחרי היסודי שפורט לעיל. ככל שהתשובה לשאלה זו תהיה חיובית, לאמור </w:t>
      </w:r>
      <w:r>
        <w:rPr>
          <w:rtl/>
        </w:rPr>
        <w:t>–</w:t>
      </w:r>
      <w:r>
        <w:rPr>
          <w:rFonts w:hint="cs"/>
          <w:rtl/>
        </w:rPr>
        <w:t xml:space="preserve"> לעסקה אין טעם מסחרי יסודי, יוצא כי מנהל מיסוי מקרקעין מוסמך להתעלם ממנה. עם זאת, זוהי סמכות שבשיקול דעת. על כן, בשלב השני, הערכאה </w:t>
      </w:r>
      <w:proofErr w:type="spellStart"/>
      <w:r>
        <w:rPr>
          <w:rFonts w:hint="cs"/>
          <w:rtl/>
        </w:rPr>
        <w:t>הערעורית</w:t>
      </w:r>
      <w:proofErr w:type="spellEnd"/>
      <w:r>
        <w:rPr>
          <w:rFonts w:hint="cs"/>
          <w:rtl/>
        </w:rPr>
        <w:t xml:space="preserve"> יכולה לקבוע כי לא היה מקום להפעילה בנסיבות המקרה. כך יש לקבוע אם הפעלתה של סמכות זו מנוגדת לתכלית החוק, והיא מובילה לפסילת תכנון מס אשר נועד להגשים מטרה רצויה מבחינה חברתית. </w:t>
      </w:r>
      <w:proofErr w:type="spellStart"/>
      <w:r w:rsidRPr="00851FCF">
        <w:rPr>
          <w:rFonts w:hint="eastAsia"/>
          <w:rtl/>
        </w:rPr>
        <w:t>ודוקו</w:t>
      </w:r>
      <w:proofErr w:type="spellEnd"/>
      <w:r w:rsidRPr="00851FCF">
        <w:rPr>
          <w:rtl/>
        </w:rPr>
        <w:t xml:space="preserve">: </w:t>
      </w:r>
      <w:r w:rsidRPr="00851FCF">
        <w:rPr>
          <w:rFonts w:hint="eastAsia"/>
          <w:rtl/>
        </w:rPr>
        <w:t>לשיטתי</w:t>
      </w:r>
      <w:r w:rsidRPr="00851FCF">
        <w:rPr>
          <w:rtl/>
        </w:rPr>
        <w:t xml:space="preserve">, </w:t>
      </w:r>
      <w:r w:rsidRPr="00851FCF">
        <w:rPr>
          <w:rFonts w:hint="eastAsia"/>
          <w:rtl/>
        </w:rPr>
        <w:t>על</w:t>
      </w:r>
      <w:r w:rsidRPr="00851FCF">
        <w:rPr>
          <w:rtl/>
        </w:rPr>
        <w:t xml:space="preserve"> </w:t>
      </w:r>
      <w:r w:rsidRPr="00851FCF">
        <w:rPr>
          <w:rFonts w:hint="eastAsia"/>
          <w:rtl/>
        </w:rPr>
        <w:t>מנת</w:t>
      </w:r>
      <w:r w:rsidRPr="00851FCF">
        <w:rPr>
          <w:rtl/>
        </w:rPr>
        <w:t xml:space="preserve"> </w:t>
      </w:r>
      <w:r w:rsidRPr="00851FCF">
        <w:rPr>
          <w:rFonts w:hint="eastAsia"/>
          <w:rtl/>
        </w:rPr>
        <w:t>להצדיק</w:t>
      </w:r>
      <w:r w:rsidRPr="00851FCF">
        <w:rPr>
          <w:rtl/>
        </w:rPr>
        <w:t xml:space="preserve"> </w:t>
      </w:r>
      <w:r w:rsidRPr="00851FCF">
        <w:rPr>
          <w:rFonts w:hint="eastAsia"/>
          <w:rtl/>
        </w:rPr>
        <w:t>את</w:t>
      </w:r>
      <w:r w:rsidRPr="00851FCF">
        <w:rPr>
          <w:rtl/>
        </w:rPr>
        <w:t xml:space="preserve"> </w:t>
      </w:r>
      <w:r w:rsidRPr="00851FCF">
        <w:rPr>
          <w:rFonts w:hint="eastAsia"/>
          <w:rtl/>
        </w:rPr>
        <w:t>תכנון</w:t>
      </w:r>
      <w:r w:rsidRPr="00851FCF">
        <w:rPr>
          <w:rtl/>
        </w:rPr>
        <w:t xml:space="preserve"> </w:t>
      </w:r>
      <w:r w:rsidRPr="00851FCF">
        <w:rPr>
          <w:rFonts w:hint="eastAsia"/>
          <w:rtl/>
        </w:rPr>
        <w:t>המס</w:t>
      </w:r>
      <w:r w:rsidRPr="00851FCF">
        <w:rPr>
          <w:rtl/>
        </w:rPr>
        <w:t xml:space="preserve"> </w:t>
      </w:r>
      <w:r w:rsidRPr="00851FCF">
        <w:rPr>
          <w:rFonts w:hint="eastAsia"/>
          <w:rtl/>
        </w:rPr>
        <w:t>ולאשרו</w:t>
      </w:r>
      <w:r w:rsidRPr="00851FCF">
        <w:rPr>
          <w:rtl/>
        </w:rPr>
        <w:t xml:space="preserve"> </w:t>
      </w:r>
      <w:r w:rsidRPr="00851FCF">
        <w:rPr>
          <w:rFonts w:hint="eastAsia"/>
          <w:rtl/>
        </w:rPr>
        <w:t>חרף</w:t>
      </w:r>
      <w:r w:rsidRPr="00851FCF">
        <w:rPr>
          <w:rtl/>
        </w:rPr>
        <w:t xml:space="preserve"> </w:t>
      </w:r>
      <w:r w:rsidRPr="00851FCF">
        <w:rPr>
          <w:rFonts w:hint="eastAsia"/>
          <w:rtl/>
        </w:rPr>
        <w:t>מלאכותיות</w:t>
      </w:r>
      <w:r w:rsidRPr="00851FCF">
        <w:rPr>
          <w:rtl/>
        </w:rPr>
        <w:t xml:space="preserve"> </w:t>
      </w:r>
      <w:r w:rsidRPr="00851FCF">
        <w:rPr>
          <w:rFonts w:hint="eastAsia"/>
          <w:rtl/>
        </w:rPr>
        <w:t>העסקה</w:t>
      </w:r>
      <w:r w:rsidRPr="00851FCF">
        <w:rPr>
          <w:rtl/>
        </w:rPr>
        <w:t xml:space="preserve"> </w:t>
      </w:r>
      <w:r w:rsidRPr="00851FCF">
        <w:rPr>
          <w:rFonts w:hint="eastAsia"/>
          <w:rtl/>
        </w:rPr>
        <w:t>שבבסיסו</w:t>
      </w:r>
      <w:r w:rsidRPr="00851FCF">
        <w:rPr>
          <w:rtl/>
        </w:rPr>
        <w:t xml:space="preserve">, </w:t>
      </w:r>
      <w:r w:rsidRPr="00851FCF">
        <w:rPr>
          <w:rFonts w:hint="eastAsia"/>
          <w:rtl/>
        </w:rPr>
        <w:t>אין</w:t>
      </w:r>
      <w:r w:rsidRPr="00851FCF">
        <w:rPr>
          <w:rtl/>
        </w:rPr>
        <w:t xml:space="preserve"> </w:t>
      </w:r>
      <w:r w:rsidRPr="00851FCF">
        <w:rPr>
          <w:rFonts w:hint="eastAsia"/>
          <w:rtl/>
        </w:rPr>
        <w:t>די</w:t>
      </w:r>
      <w:r w:rsidRPr="00851FCF">
        <w:rPr>
          <w:rtl/>
        </w:rPr>
        <w:t xml:space="preserve"> </w:t>
      </w:r>
      <w:r w:rsidRPr="00851FCF">
        <w:rPr>
          <w:rFonts w:hint="eastAsia"/>
          <w:rtl/>
        </w:rPr>
        <w:t>בכך</w:t>
      </w:r>
      <w:r w:rsidRPr="00851FCF">
        <w:rPr>
          <w:rtl/>
        </w:rPr>
        <w:t xml:space="preserve"> </w:t>
      </w:r>
      <w:r w:rsidRPr="00851FCF">
        <w:rPr>
          <w:rFonts w:hint="eastAsia"/>
          <w:rtl/>
        </w:rPr>
        <w:t>שתכנון</w:t>
      </w:r>
      <w:r w:rsidRPr="00851FCF">
        <w:rPr>
          <w:rtl/>
        </w:rPr>
        <w:t xml:space="preserve"> </w:t>
      </w:r>
      <w:r w:rsidRPr="00851FCF">
        <w:rPr>
          <w:rFonts w:hint="eastAsia"/>
          <w:rtl/>
        </w:rPr>
        <w:t>המס</w:t>
      </w:r>
      <w:r w:rsidRPr="00851FCF">
        <w:rPr>
          <w:rtl/>
        </w:rPr>
        <w:t xml:space="preserve"> </w:t>
      </w:r>
      <w:r w:rsidRPr="00851FCF">
        <w:rPr>
          <w:rFonts w:hint="eastAsia"/>
          <w:rtl/>
        </w:rPr>
        <w:t>מגשים</w:t>
      </w:r>
      <w:r w:rsidRPr="00851FCF">
        <w:rPr>
          <w:rtl/>
        </w:rPr>
        <w:t xml:space="preserve"> "</w:t>
      </w:r>
      <w:r w:rsidRPr="00851FCF">
        <w:rPr>
          <w:rFonts w:hint="eastAsia"/>
          <w:rtl/>
        </w:rPr>
        <w:t>מדיניות</w:t>
      </w:r>
      <w:r w:rsidRPr="00851FCF">
        <w:rPr>
          <w:rtl/>
        </w:rPr>
        <w:t xml:space="preserve"> </w:t>
      </w:r>
      <w:r w:rsidRPr="00851FCF">
        <w:rPr>
          <w:rFonts w:hint="eastAsia"/>
          <w:rtl/>
        </w:rPr>
        <w:t>מוצהרת</w:t>
      </w:r>
      <w:r w:rsidRPr="00851FCF">
        <w:rPr>
          <w:rtl/>
        </w:rPr>
        <w:t xml:space="preserve">" </w:t>
      </w:r>
      <w:r w:rsidRPr="00851FCF">
        <w:rPr>
          <w:rFonts w:hint="eastAsia"/>
          <w:rtl/>
        </w:rPr>
        <w:t>של</w:t>
      </w:r>
      <w:r w:rsidRPr="00851FCF">
        <w:rPr>
          <w:rtl/>
        </w:rPr>
        <w:t xml:space="preserve"> </w:t>
      </w:r>
      <w:r w:rsidRPr="00851FCF">
        <w:rPr>
          <w:rFonts w:hint="eastAsia"/>
          <w:rtl/>
        </w:rPr>
        <w:t>המחוקק</w:t>
      </w:r>
      <w:r w:rsidRPr="00851FCF">
        <w:rPr>
          <w:rtl/>
        </w:rPr>
        <w:t xml:space="preserve">. </w:t>
      </w:r>
      <w:r w:rsidRPr="00851FCF">
        <w:rPr>
          <w:rFonts w:hint="eastAsia"/>
          <w:rtl/>
        </w:rPr>
        <w:t>שאחרת</w:t>
      </w:r>
      <w:r w:rsidRPr="00851FCF">
        <w:rPr>
          <w:rtl/>
        </w:rPr>
        <w:t xml:space="preserve">, </w:t>
      </w:r>
      <w:r w:rsidRPr="00851FCF">
        <w:rPr>
          <w:rFonts w:hint="eastAsia"/>
          <w:rtl/>
        </w:rPr>
        <w:t>ייצא</w:t>
      </w:r>
      <w:r w:rsidRPr="00851FCF">
        <w:rPr>
          <w:rtl/>
        </w:rPr>
        <w:t xml:space="preserve"> </w:t>
      </w:r>
      <w:r w:rsidRPr="00851FCF">
        <w:rPr>
          <w:rFonts w:hint="eastAsia"/>
          <w:rtl/>
        </w:rPr>
        <w:t>כי</w:t>
      </w:r>
      <w:r w:rsidRPr="00851FCF">
        <w:rPr>
          <w:rtl/>
        </w:rPr>
        <w:t xml:space="preserve"> </w:t>
      </w:r>
      <w:r w:rsidRPr="00851FCF">
        <w:rPr>
          <w:rFonts w:hint="eastAsia"/>
          <w:rtl/>
        </w:rPr>
        <w:t>כל</w:t>
      </w:r>
      <w:r w:rsidRPr="00851FCF">
        <w:rPr>
          <w:rtl/>
        </w:rPr>
        <w:t xml:space="preserve"> </w:t>
      </w:r>
      <w:r w:rsidRPr="00851FCF">
        <w:rPr>
          <w:rFonts w:hint="eastAsia"/>
          <w:rtl/>
        </w:rPr>
        <w:t>תכנון</w:t>
      </w:r>
      <w:r w:rsidRPr="00851FCF">
        <w:rPr>
          <w:rtl/>
        </w:rPr>
        <w:t xml:space="preserve"> </w:t>
      </w:r>
      <w:r w:rsidRPr="00851FCF">
        <w:rPr>
          <w:rFonts w:hint="eastAsia"/>
          <w:rtl/>
        </w:rPr>
        <w:t>מס</w:t>
      </w:r>
      <w:r w:rsidRPr="00851FCF">
        <w:rPr>
          <w:rtl/>
        </w:rPr>
        <w:t xml:space="preserve"> </w:t>
      </w:r>
      <w:r w:rsidRPr="00851FCF">
        <w:rPr>
          <w:rFonts w:hint="eastAsia"/>
          <w:rtl/>
        </w:rPr>
        <w:t>יהיה</w:t>
      </w:r>
      <w:r w:rsidRPr="00851FCF">
        <w:rPr>
          <w:rtl/>
        </w:rPr>
        <w:t xml:space="preserve"> </w:t>
      </w:r>
      <w:r w:rsidRPr="00851FCF">
        <w:rPr>
          <w:rFonts w:hint="eastAsia"/>
          <w:rtl/>
        </w:rPr>
        <w:t>מוצדק</w:t>
      </w:r>
      <w:r w:rsidRPr="00851FCF">
        <w:rPr>
          <w:rtl/>
        </w:rPr>
        <w:t xml:space="preserve"> </w:t>
      </w:r>
      <w:r w:rsidRPr="00851FCF">
        <w:rPr>
          <w:rFonts w:hint="eastAsia"/>
          <w:rtl/>
        </w:rPr>
        <w:t>ולגיטימי</w:t>
      </w:r>
      <w:r w:rsidRPr="00851FCF">
        <w:rPr>
          <w:rtl/>
        </w:rPr>
        <w:t>.</w:t>
      </w:r>
      <w:r>
        <w:rPr>
          <w:rFonts w:hint="cs"/>
          <w:rtl/>
        </w:rPr>
        <w:t xml:space="preserve"> נדרש כי תכנון המס יגשים תכלית חברתית שהמחוקק מבקש לקדם בדיני המס. יוצא כי לדעתי יש לנקוט מבחן דו-שלבי בסדר הפוך מזה שנקבע בעבר: להתחיל מהמבחן המושרש בפסיקה שלפיו נבחנת מלאכותיות העסקה </w:t>
      </w:r>
      <w:r>
        <w:rPr>
          <w:rtl/>
        </w:rPr>
        <w:t>–</w:t>
      </w:r>
      <w:r>
        <w:rPr>
          <w:rFonts w:hint="cs"/>
          <w:rtl/>
        </w:rPr>
        <w:t xml:space="preserve"> הוא מבחן יסודיות הטעם המסחרי, ולהמשיך למבחן שבאפשרותו "להכשיר" את העסקה על-אף מלאכותיות</w:t>
      </w:r>
      <w:r>
        <w:rPr>
          <w:rFonts w:hint="eastAsia"/>
          <w:rtl/>
        </w:rPr>
        <w:t>ה</w:t>
      </w:r>
      <w:r>
        <w:rPr>
          <w:rFonts w:hint="cs"/>
          <w:rtl/>
        </w:rPr>
        <w:t xml:space="preserve">, שבמסגרתו תיבחן תכלית החקיקה הרלוונטית. מסלול </w:t>
      </w:r>
      <w:r>
        <w:rPr>
          <w:rFonts w:hint="cs"/>
          <w:rtl/>
        </w:rPr>
        <w:lastRenderedPageBreak/>
        <w:t xml:space="preserve">זה אינו מבטל את שיקול הדעת בהפעלת הנורמה האנטי-תכנונית, אלא הוא בוחן אותו רק אם אחת העילות בסעיף מתקיימת, ויש סמכות להפעלתו. </w:t>
      </w:r>
    </w:p>
    <w:p w:rsidR="006E1A7E" w:rsidRPr="001723ED" w:rsidRDefault="006E1A7E" w:rsidP="006E1A7E">
      <w:pPr>
        <w:pStyle w:val="Ruller41"/>
        <w:rPr>
          <w:rtl/>
        </w:rPr>
      </w:pPr>
    </w:p>
    <w:p w:rsidR="006E1A7E" w:rsidRDefault="006E1A7E" w:rsidP="006E1A7E">
      <w:pPr>
        <w:pStyle w:val="Ruller41"/>
        <w:rPr>
          <w:rtl/>
        </w:rPr>
      </w:pPr>
      <w:r>
        <w:rPr>
          <w:rtl/>
        </w:rPr>
        <w:tab/>
      </w:r>
      <w:r>
        <w:rPr>
          <w:rFonts w:hint="cs"/>
          <w:rtl/>
        </w:rPr>
        <w:t>נחזור בקצרה: פרשנות סעיף 84 לחוק מובילה למסקנה כי יש לבחון שתי שאלות: האחת, האם העסקה מלאכותית, בדויה, או נועדה להפחתת מס או הימנעות ממס בלתי-נאותה? השנייה, בהנחה שהתשובה לשאלה הראשונה חיובית, האם נכון להתעלם ממנה בראי תכלית החוק? שאלות אלו נובעות מהפסיקה, מהספרות המקצועית שאומצה על-ידי הפסיקה ומפרשנות ראויה. ניתן לסבור שאין חשיבות להכרעה אם מגדירים את העניין כשני שלבים או כשלב אחד שכולל שתי שאלות. אך לנוכח התפתחות הפסיקה, וכן מבחינה אנליטית, נכון יותר להתייחס אליהם כשני שלבים, שכן התכלית של תכנון המס היא שאלה נפרדת שתיבחן רק אם ישנה עילה להתעלם ממנו.</w:t>
      </w:r>
    </w:p>
    <w:p w:rsidR="006E1A7E" w:rsidRDefault="006E1A7E" w:rsidP="006E1A7E">
      <w:pPr>
        <w:pStyle w:val="Ruller41"/>
        <w:rPr>
          <w:rtl/>
        </w:rPr>
      </w:pPr>
    </w:p>
    <w:p w:rsidR="006E1A7E" w:rsidRDefault="006E1A7E" w:rsidP="008B799F">
      <w:pPr>
        <w:pStyle w:val="Ruller41"/>
        <w:rPr>
          <w:rtl/>
        </w:rPr>
      </w:pPr>
      <w:r>
        <w:rPr>
          <w:rtl/>
        </w:rPr>
        <w:tab/>
      </w:r>
      <w:r>
        <w:rPr>
          <w:rFonts w:hint="cs"/>
          <w:rtl/>
        </w:rPr>
        <w:t xml:space="preserve">מספר נימוקים תומכים במסלול בחינה זה: תחילה, תנאי הסעיף </w:t>
      </w:r>
      <w:r>
        <w:rPr>
          <w:rtl/>
        </w:rPr>
        <w:t>–</w:t>
      </w:r>
      <w:r>
        <w:rPr>
          <w:rFonts w:hint="cs"/>
          <w:rtl/>
        </w:rPr>
        <w:t xml:space="preserve"> עסקה מלאכותית, בדויה או שמטרתה בלתי-נאותה, ואחר כך שאלת תכנון המס לאור תכלית החקיקה. הנימוק הראשון הוא כי נראה שזהו הסדר הנכון מבחינה נורמטיבית. יובהר כי בסוגיית סדר הבחינה הנכון ייתכנו מצבים שונים בדין. למשל במשפט הפלילי ברור שאין לגזור את דינו של הנאשם עד שנמצא אשם. הסדר מחייב קודם הכרעת דין ורק לאחר מכן, ובמידת הצורך, גזר דין. שונה המצב בדיני הנזיקין, שם עלתה שאלה בנוגע לסדר הבחינה של רכיבי עוולת הרשלנות </w:t>
      </w:r>
      <w:r>
        <w:rPr>
          <w:rtl/>
        </w:rPr>
        <w:t>–</w:t>
      </w:r>
      <w:r>
        <w:rPr>
          <w:rFonts w:hint="cs"/>
          <w:rtl/>
        </w:rPr>
        <w:t xml:space="preserve"> האם יש להתחיל מיסוד חובת הזהירות או מיסוד ההתרשלות. בנושא זה נחלקו הדעות בבית משפט זה, בפרט ביני לבין חברי השופט </w:t>
      </w:r>
      <w:r w:rsidRPr="00C03143">
        <w:rPr>
          <w:rFonts w:cs="Miriam" w:hint="cs"/>
          <w:b/>
          <w:spacing w:val="0"/>
          <w:szCs w:val="24"/>
          <w:rtl/>
        </w:rPr>
        <w:t>י' עמית</w:t>
      </w:r>
      <w:r>
        <w:rPr>
          <w:rFonts w:hint="cs"/>
          <w:rtl/>
        </w:rPr>
        <w:t xml:space="preserve"> (ראו: </w:t>
      </w:r>
      <w:r w:rsidRPr="00662F61">
        <w:rPr>
          <w:rFonts w:hint="eastAsia"/>
          <w:rtl/>
        </w:rPr>
        <w:t>ע</w:t>
      </w:r>
      <w:r>
        <w:rPr>
          <w:rFonts w:hint="cs"/>
          <w:rtl/>
        </w:rPr>
        <w:t>"</w:t>
      </w:r>
      <w:r w:rsidRPr="00662F61">
        <w:rPr>
          <w:rFonts w:hint="eastAsia"/>
          <w:rtl/>
        </w:rPr>
        <w:t>א</w:t>
      </w:r>
      <w:r>
        <w:rPr>
          <w:rtl/>
        </w:rPr>
        <w:t xml:space="preserve"> 4486/11</w:t>
      </w:r>
      <w:r>
        <w:rPr>
          <w:rFonts w:hint="cs"/>
          <w:rtl/>
        </w:rPr>
        <w:t xml:space="preserve"> </w:t>
      </w:r>
      <w:r w:rsidRPr="00901281">
        <w:rPr>
          <w:rFonts w:cs="Miriam" w:hint="eastAsia"/>
          <w:b/>
          <w:spacing w:val="0"/>
          <w:szCs w:val="24"/>
          <w:rtl/>
        </w:rPr>
        <w:t>פלוני</w:t>
      </w:r>
      <w:r w:rsidRPr="00901281">
        <w:rPr>
          <w:rFonts w:cs="Miriam"/>
          <w:b/>
          <w:spacing w:val="0"/>
          <w:szCs w:val="24"/>
          <w:rtl/>
        </w:rPr>
        <w:t xml:space="preserve"> </w:t>
      </w:r>
      <w:r w:rsidRPr="00901281">
        <w:rPr>
          <w:rFonts w:cs="Miriam" w:hint="eastAsia"/>
          <w:b/>
          <w:spacing w:val="0"/>
          <w:szCs w:val="24"/>
          <w:rtl/>
        </w:rPr>
        <w:t>נ</w:t>
      </w:r>
      <w:r w:rsidRPr="00901281">
        <w:rPr>
          <w:rFonts w:cs="Miriam"/>
          <w:b/>
          <w:spacing w:val="0"/>
          <w:szCs w:val="24"/>
          <w:rtl/>
        </w:rPr>
        <w:t xml:space="preserve">' </w:t>
      </w:r>
      <w:r w:rsidRPr="00901281">
        <w:rPr>
          <w:rFonts w:cs="Miriam" w:hint="eastAsia"/>
          <w:b/>
          <w:spacing w:val="0"/>
          <w:szCs w:val="24"/>
          <w:rtl/>
        </w:rPr>
        <w:t>שירותי</w:t>
      </w:r>
      <w:r w:rsidRPr="00901281">
        <w:rPr>
          <w:rFonts w:cs="Miriam"/>
          <w:b/>
          <w:spacing w:val="0"/>
          <w:szCs w:val="24"/>
          <w:rtl/>
        </w:rPr>
        <w:t xml:space="preserve"> </w:t>
      </w:r>
      <w:r w:rsidRPr="00901281">
        <w:rPr>
          <w:rFonts w:cs="Miriam" w:hint="eastAsia"/>
          <w:b/>
          <w:spacing w:val="0"/>
          <w:szCs w:val="24"/>
          <w:rtl/>
        </w:rPr>
        <w:t>בריאות</w:t>
      </w:r>
      <w:r w:rsidRPr="00901281">
        <w:rPr>
          <w:rFonts w:cs="Miriam"/>
          <w:b/>
          <w:spacing w:val="0"/>
          <w:szCs w:val="24"/>
          <w:rtl/>
        </w:rPr>
        <w:t xml:space="preserve"> </w:t>
      </w:r>
      <w:r w:rsidRPr="00901281">
        <w:rPr>
          <w:rFonts w:cs="Miriam" w:hint="eastAsia"/>
          <w:b/>
          <w:spacing w:val="0"/>
          <w:szCs w:val="24"/>
          <w:rtl/>
        </w:rPr>
        <w:t>כללית</w:t>
      </w:r>
      <w:r w:rsidRPr="00662F61">
        <w:rPr>
          <w:rtl/>
        </w:rPr>
        <w:t xml:space="preserve">, </w:t>
      </w:r>
      <w:r w:rsidRPr="00662F61">
        <w:rPr>
          <w:rFonts w:hint="eastAsia"/>
          <w:rtl/>
        </w:rPr>
        <w:t>פ</w:t>
      </w:r>
      <w:r>
        <w:rPr>
          <w:rFonts w:hint="cs"/>
          <w:rtl/>
        </w:rPr>
        <w:t>"</w:t>
      </w:r>
      <w:r w:rsidRPr="00662F61">
        <w:rPr>
          <w:rFonts w:hint="eastAsia"/>
          <w:rtl/>
        </w:rPr>
        <w:t>ד</w:t>
      </w:r>
      <w:r w:rsidRPr="00662F61">
        <w:rPr>
          <w:rtl/>
        </w:rPr>
        <w:t xml:space="preserve"> </w:t>
      </w:r>
      <w:proofErr w:type="spellStart"/>
      <w:r w:rsidRPr="00662F61">
        <w:rPr>
          <w:rFonts w:hint="eastAsia"/>
          <w:rtl/>
        </w:rPr>
        <w:t>סו</w:t>
      </w:r>
      <w:proofErr w:type="spellEnd"/>
      <w:r w:rsidRPr="00662F61">
        <w:rPr>
          <w:rtl/>
        </w:rPr>
        <w:t>(2) 682</w:t>
      </w:r>
      <w:r>
        <w:rPr>
          <w:rFonts w:hint="cs"/>
          <w:rtl/>
        </w:rPr>
        <w:t xml:space="preserve">, פס' 18-12 לפסק דינו של השופט </w:t>
      </w:r>
      <w:r w:rsidRPr="00901281">
        <w:rPr>
          <w:rFonts w:cs="Miriam" w:hint="cs"/>
          <w:b/>
          <w:spacing w:val="0"/>
          <w:szCs w:val="24"/>
          <w:rtl/>
        </w:rPr>
        <w:t>י' עמית</w:t>
      </w:r>
      <w:r w:rsidRPr="00901281">
        <w:rPr>
          <w:rFonts w:hint="cs"/>
          <w:rtl/>
        </w:rPr>
        <w:t xml:space="preserve"> </w:t>
      </w:r>
      <w:r>
        <w:rPr>
          <w:rFonts w:hint="cs"/>
          <w:rtl/>
        </w:rPr>
        <w:t xml:space="preserve">(2013); </w:t>
      </w:r>
      <w:r w:rsidRPr="00AC6255">
        <w:rPr>
          <w:rFonts w:hint="eastAsia"/>
          <w:rtl/>
        </w:rPr>
        <w:t>ע</w:t>
      </w:r>
      <w:r>
        <w:rPr>
          <w:rFonts w:hint="cs"/>
          <w:rtl/>
        </w:rPr>
        <w:t>"</w:t>
      </w:r>
      <w:r w:rsidRPr="00AC6255">
        <w:rPr>
          <w:rFonts w:hint="eastAsia"/>
          <w:rtl/>
        </w:rPr>
        <w:t>א</w:t>
      </w:r>
      <w:r w:rsidRPr="00AC6255">
        <w:rPr>
          <w:rtl/>
        </w:rPr>
        <w:t xml:space="preserve"> 3521/11 </w:t>
      </w:r>
      <w:r w:rsidRPr="002F3F90">
        <w:rPr>
          <w:rFonts w:cs="Miriam" w:hint="eastAsia"/>
          <w:b/>
          <w:spacing w:val="0"/>
          <w:szCs w:val="24"/>
          <w:rtl/>
        </w:rPr>
        <w:t>וגנר</w:t>
      </w:r>
      <w:r w:rsidRPr="002F3F90">
        <w:rPr>
          <w:rFonts w:cs="Miriam"/>
          <w:b/>
          <w:spacing w:val="0"/>
          <w:szCs w:val="24"/>
          <w:rtl/>
        </w:rPr>
        <w:t xml:space="preserve"> </w:t>
      </w:r>
      <w:r w:rsidRPr="002F3F90">
        <w:rPr>
          <w:rFonts w:cs="Miriam" w:hint="eastAsia"/>
          <w:b/>
          <w:spacing w:val="0"/>
          <w:szCs w:val="24"/>
          <w:rtl/>
        </w:rPr>
        <w:t>נ</w:t>
      </w:r>
      <w:r w:rsidRPr="002F3F90">
        <w:rPr>
          <w:rFonts w:cs="Miriam"/>
          <w:b/>
          <w:spacing w:val="0"/>
          <w:szCs w:val="24"/>
          <w:rtl/>
        </w:rPr>
        <w:t xml:space="preserve">' </w:t>
      </w:r>
      <w:r w:rsidRPr="002F3F90">
        <w:rPr>
          <w:rFonts w:cs="Miriam" w:hint="eastAsia"/>
          <w:b/>
          <w:spacing w:val="0"/>
          <w:szCs w:val="24"/>
          <w:rtl/>
        </w:rPr>
        <w:t>עבדי</w:t>
      </w:r>
      <w:r>
        <w:rPr>
          <w:rFonts w:hint="cs"/>
          <w:rtl/>
        </w:rPr>
        <w:t xml:space="preserve">, פס' 18-6 לפסק דיני (2014)). נראה שניתן לפעול כך או כך, אם כי שתי הגישות מבססות על נימוקים וצידוקים שונים. בענייננו, מדובר בסוג שלישי של סדר הבחינה הנכון. כלומר, לא הייתי אומר שיש חובה לפעול לפי סדר זה, כמו בדיני העונשין, אך גם לא הייתי אומר שאפשרי לפעול בדרך אחרת, וזוהי שאלה של העדפת מדיניות שיפוטית. דעתי היא כי חיוני לעבוד בשיטה הבודקת קיומה של עילת סעיף 84 לחוק. הטעם לכך הוא כי ככלל יש לדון בשאלת הסמכות כתנאי הכרחי טרם הדיון בשאלת שיקול הדעת, שבמסגרתה נבחן האם אף-על-פי קיומה של סמכות נכון שלא להפעיל את הסעיף, היינו, שלא להתעלם מבחינה </w:t>
      </w:r>
      <w:proofErr w:type="spellStart"/>
      <w:r>
        <w:rPr>
          <w:rFonts w:hint="cs"/>
          <w:rtl/>
        </w:rPr>
        <w:t>מיסויית</w:t>
      </w:r>
      <w:proofErr w:type="spellEnd"/>
      <w:r>
        <w:rPr>
          <w:rFonts w:hint="cs"/>
          <w:rtl/>
        </w:rPr>
        <w:t xml:space="preserve"> מהעסקה שבוצעה. לאמור, תחילה יש לבחון האם יש למנהל סמכות להתעלם מהעסקה, ורק לאחר מכן, בהנחה שהתשובה חיובית, האם זה המקרה המתאים שלא להפעיל סמכות זו חרף החלטתו לעשות כן. זהו הסדר הנורמטיבי הנכון במשפט </w:t>
      </w:r>
      <w:proofErr w:type="spellStart"/>
      <w:r>
        <w:rPr>
          <w:rFonts w:hint="cs"/>
          <w:rtl/>
        </w:rPr>
        <w:t>המינהלי</w:t>
      </w:r>
      <w:proofErr w:type="spellEnd"/>
      <w:r>
        <w:rPr>
          <w:rFonts w:hint="cs"/>
          <w:rtl/>
        </w:rPr>
        <w:t xml:space="preserve">. </w:t>
      </w:r>
    </w:p>
    <w:p w:rsidR="006E1A7E" w:rsidRDefault="006E1A7E" w:rsidP="006E1A7E">
      <w:pPr>
        <w:pStyle w:val="Ruller41"/>
        <w:rPr>
          <w:rtl/>
        </w:rPr>
      </w:pPr>
    </w:p>
    <w:p w:rsidR="006E1A7E" w:rsidRDefault="006E1A7E" w:rsidP="006E1A7E">
      <w:pPr>
        <w:pStyle w:val="Ruller41"/>
        <w:rPr>
          <w:rtl/>
        </w:rPr>
      </w:pPr>
      <w:r>
        <w:rPr>
          <w:rtl/>
        </w:rPr>
        <w:lastRenderedPageBreak/>
        <w:tab/>
      </w:r>
      <w:r>
        <w:rPr>
          <w:rFonts w:hint="cs"/>
          <w:rtl/>
        </w:rPr>
        <w:t xml:space="preserve">הנימוק השני לסדר המוצע הוא הקשר המעשי-יישומי בין שני השלבים. להבנתי, כדי לדעת אם זהו מקרה שבו התכלית של תכנון המס מצדיקה שלא לפסול את העסקה חרף מלאכותיותה, חשוב ביותר לבחון את האופי המסוים של העסקה הרלוונטית. מתן מענה לשאלה האם מדובר בעסקה מלאכותית והנימוקים לכך יאפשר לעמוד על טיבה של העסקה ועל נסיבות המקרה, וכך יאפשר לתת מענה מדויק יותר בהמשך לשאלת היחס בינן לבין תכלית החוק.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הנימוק השלישי הוא כדי לשמור על יחס נכון בין הגורם </w:t>
      </w:r>
      <w:proofErr w:type="spellStart"/>
      <w:r>
        <w:rPr>
          <w:rFonts w:hint="cs"/>
          <w:rtl/>
        </w:rPr>
        <w:t>המינהלי</w:t>
      </w:r>
      <w:proofErr w:type="spellEnd"/>
      <w:r>
        <w:rPr>
          <w:rFonts w:hint="cs"/>
          <w:rtl/>
        </w:rPr>
        <w:t xml:space="preserve"> שלו מוקנית הסמכות החוק </w:t>
      </w:r>
      <w:r>
        <w:rPr>
          <w:rtl/>
        </w:rPr>
        <w:t>–</w:t>
      </w:r>
      <w:r>
        <w:rPr>
          <w:rFonts w:hint="cs"/>
          <w:rtl/>
        </w:rPr>
        <w:t xml:space="preserve"> מנהל מיסוי מקרקעין </w:t>
      </w:r>
      <w:r>
        <w:rPr>
          <w:rtl/>
        </w:rPr>
        <w:t>–</w:t>
      </w:r>
      <w:r>
        <w:rPr>
          <w:rFonts w:hint="cs"/>
          <w:rtl/>
        </w:rPr>
        <w:t xml:space="preserve"> לבין הערכאה </w:t>
      </w:r>
      <w:proofErr w:type="spellStart"/>
      <w:r>
        <w:rPr>
          <w:rFonts w:hint="cs"/>
          <w:rtl/>
        </w:rPr>
        <w:t>העררית</w:t>
      </w:r>
      <w:proofErr w:type="spellEnd"/>
      <w:r>
        <w:rPr>
          <w:rFonts w:hint="cs"/>
          <w:rtl/>
        </w:rPr>
        <w:t xml:space="preserve">. האחרונה נדרשת לבחון את שיקול דעתו של המנהל ולהבין היטב את נימוקיו. דווקא בשל הסמכות הרחבה יחסית שיש לערכאה </w:t>
      </w:r>
      <w:proofErr w:type="spellStart"/>
      <w:r>
        <w:rPr>
          <w:rFonts w:hint="cs"/>
          <w:rtl/>
        </w:rPr>
        <w:t>העררית</w:t>
      </w:r>
      <w:proofErr w:type="spellEnd"/>
      <w:r>
        <w:rPr>
          <w:rFonts w:hint="cs"/>
          <w:rtl/>
        </w:rPr>
        <w:t xml:space="preserve"> להתערב בהחלטתו של המנהל, חיוני לבחון קודם את העילה שהובילה אותו לפסילת העסקה ואת נסיבות המקרה. דהיינו, מה המאפיינים ההופכים את העסקה למלאכותית, או באיזה מובן העסקה היא בדויה או שמטרתה לא-נאותה. בשלב השני המוצע, שבו נבחן תכנון המס לפי תכלית החקיקה, חיוני לעמוד על התכלית באופן מפורט תוך מתן מקום למטרות החברתיות שמבקשות רשויות המס לקדם, לשיקול דעתן בכך, ולשאלה כיצד עומדות אלו אל מול נסיבות העסקה המסוימת. </w:t>
      </w:r>
    </w:p>
    <w:p w:rsidR="006E1A7E" w:rsidRDefault="006E1A7E" w:rsidP="006E1A7E">
      <w:pPr>
        <w:pStyle w:val="Ruller41"/>
        <w:rPr>
          <w:rtl/>
        </w:rPr>
      </w:pPr>
    </w:p>
    <w:p w:rsidR="006E1A7E" w:rsidRDefault="006E1A7E" w:rsidP="006E1A7E">
      <w:pPr>
        <w:pStyle w:val="Ruller41"/>
        <w:rPr>
          <w:rtl/>
        </w:rPr>
      </w:pPr>
      <w:r>
        <w:rPr>
          <w:rtl/>
        </w:rPr>
        <w:tab/>
      </w:r>
      <w:proofErr w:type="spellStart"/>
      <w:r>
        <w:rPr>
          <w:rFonts w:hint="cs"/>
          <w:rtl/>
        </w:rPr>
        <w:t>ודוקו</w:t>
      </w:r>
      <w:proofErr w:type="spellEnd"/>
      <w:r>
        <w:rPr>
          <w:rFonts w:hint="cs"/>
          <w:rtl/>
        </w:rPr>
        <w:t xml:space="preserve">: מודע אני לכך שישנם מקרים שבהם הסדר לא ישנה את התוצאה. אכן, במקרים שנדונו בפסיקה לפי המבחן הדו-שלבי, הוכרע כי </w:t>
      </w:r>
      <w:r w:rsidRPr="00C100B8">
        <w:rPr>
          <w:rFonts w:hint="eastAsia"/>
          <w:rtl/>
        </w:rPr>
        <w:t>תכנון</w:t>
      </w:r>
      <w:r w:rsidRPr="00C100B8">
        <w:rPr>
          <w:rtl/>
        </w:rPr>
        <w:t xml:space="preserve"> </w:t>
      </w:r>
      <w:r w:rsidRPr="00C100B8">
        <w:rPr>
          <w:rFonts w:hint="eastAsia"/>
          <w:rtl/>
        </w:rPr>
        <w:t>המס</w:t>
      </w:r>
      <w:r w:rsidRPr="00C100B8">
        <w:rPr>
          <w:rtl/>
        </w:rPr>
        <w:t xml:space="preserve"> </w:t>
      </w:r>
      <w:r w:rsidRPr="00C100B8">
        <w:rPr>
          <w:rFonts w:hint="eastAsia"/>
          <w:rtl/>
        </w:rPr>
        <w:t>שביצעו</w:t>
      </w:r>
      <w:r w:rsidRPr="00C100B8">
        <w:rPr>
          <w:rtl/>
        </w:rPr>
        <w:t xml:space="preserve"> </w:t>
      </w:r>
      <w:r w:rsidRPr="00C100B8">
        <w:rPr>
          <w:rFonts w:hint="eastAsia"/>
          <w:rtl/>
        </w:rPr>
        <w:t>הנישומים</w:t>
      </w:r>
      <w:r w:rsidRPr="00C100B8">
        <w:rPr>
          <w:rtl/>
        </w:rPr>
        <w:t xml:space="preserve"> </w:t>
      </w:r>
      <w:r w:rsidRPr="00C100B8">
        <w:rPr>
          <w:rFonts w:hint="eastAsia"/>
          <w:rtl/>
        </w:rPr>
        <w:t>היה</w:t>
      </w:r>
      <w:r w:rsidRPr="00C100B8">
        <w:rPr>
          <w:rtl/>
        </w:rPr>
        <w:t xml:space="preserve"> </w:t>
      </w:r>
      <w:r w:rsidRPr="00C100B8">
        <w:rPr>
          <w:rFonts w:hint="eastAsia"/>
          <w:rtl/>
        </w:rPr>
        <w:t>גם</w:t>
      </w:r>
      <w:r w:rsidRPr="00C100B8">
        <w:rPr>
          <w:rtl/>
        </w:rPr>
        <w:t xml:space="preserve"> </w:t>
      </w:r>
      <w:r w:rsidRPr="00C100B8">
        <w:rPr>
          <w:rFonts w:hint="eastAsia"/>
          <w:rtl/>
        </w:rPr>
        <w:t>מנוגד</w:t>
      </w:r>
      <w:r w:rsidRPr="00C100B8">
        <w:rPr>
          <w:rtl/>
        </w:rPr>
        <w:t xml:space="preserve"> </w:t>
      </w:r>
      <w:r w:rsidRPr="00C100B8">
        <w:rPr>
          <w:rFonts w:hint="eastAsia"/>
          <w:rtl/>
        </w:rPr>
        <w:t>לתכלית</w:t>
      </w:r>
      <w:r w:rsidRPr="00C100B8">
        <w:rPr>
          <w:rtl/>
        </w:rPr>
        <w:t xml:space="preserve"> </w:t>
      </w:r>
      <w:r w:rsidRPr="00C100B8">
        <w:rPr>
          <w:rFonts w:hint="eastAsia"/>
          <w:rtl/>
        </w:rPr>
        <w:t>החקיקה</w:t>
      </w:r>
      <w:r w:rsidRPr="00C100B8">
        <w:rPr>
          <w:rtl/>
        </w:rPr>
        <w:t xml:space="preserve"> </w:t>
      </w:r>
      <w:r w:rsidRPr="00C100B8">
        <w:rPr>
          <w:rFonts w:hint="eastAsia"/>
          <w:rtl/>
        </w:rPr>
        <w:t>וגם</w:t>
      </w:r>
      <w:r w:rsidRPr="00C100B8">
        <w:rPr>
          <w:rtl/>
        </w:rPr>
        <w:t xml:space="preserve"> </w:t>
      </w:r>
      <w:r w:rsidRPr="00C100B8">
        <w:rPr>
          <w:rFonts w:hint="eastAsia"/>
          <w:rtl/>
        </w:rPr>
        <w:t>נעדר</w:t>
      </w:r>
      <w:r w:rsidRPr="00C100B8">
        <w:rPr>
          <w:rtl/>
        </w:rPr>
        <w:t xml:space="preserve"> </w:t>
      </w:r>
      <w:r w:rsidRPr="00C100B8">
        <w:rPr>
          <w:rFonts w:hint="eastAsia"/>
          <w:rtl/>
        </w:rPr>
        <w:t>טעם</w:t>
      </w:r>
      <w:r w:rsidRPr="00C100B8">
        <w:rPr>
          <w:rtl/>
        </w:rPr>
        <w:t xml:space="preserve"> </w:t>
      </w:r>
      <w:r w:rsidRPr="00C100B8">
        <w:rPr>
          <w:rFonts w:hint="eastAsia"/>
          <w:rtl/>
        </w:rPr>
        <w:t>מסחרי</w:t>
      </w:r>
      <w:r w:rsidRPr="00C100B8">
        <w:rPr>
          <w:rtl/>
        </w:rPr>
        <w:t xml:space="preserve"> </w:t>
      </w:r>
      <w:r w:rsidRPr="00C100B8">
        <w:rPr>
          <w:rFonts w:hint="eastAsia"/>
          <w:rtl/>
        </w:rPr>
        <w:t>יסודי</w:t>
      </w:r>
      <w:r w:rsidRPr="00C100B8">
        <w:rPr>
          <w:rtl/>
        </w:rPr>
        <w:t xml:space="preserve">, </w:t>
      </w:r>
      <w:r>
        <w:rPr>
          <w:rFonts w:hint="cs"/>
          <w:rtl/>
        </w:rPr>
        <w:t xml:space="preserve">וכך שני השלבים הובילו לאותה מסקנה כי יש להפעיל את הנורמה האנטי-תכנונית (ראו: עניין </w:t>
      </w:r>
      <w:r w:rsidRPr="00EC13C3">
        <w:rPr>
          <w:rFonts w:ascii="Century" w:hAnsi="Century" w:cs="Miriam" w:hint="eastAsia"/>
          <w:b/>
          <w:spacing w:val="0"/>
          <w:szCs w:val="24"/>
          <w:rtl/>
        </w:rPr>
        <w:t>סגנון</w:t>
      </w:r>
      <w:r>
        <w:rPr>
          <w:rFonts w:hint="cs"/>
          <w:rtl/>
        </w:rPr>
        <w:t xml:space="preserve">, עניין </w:t>
      </w:r>
      <w:proofErr w:type="spellStart"/>
      <w:r w:rsidRPr="00EC13C3">
        <w:rPr>
          <w:rFonts w:ascii="Century" w:hAnsi="Century" w:cs="Miriam" w:hint="eastAsia"/>
          <w:b/>
          <w:spacing w:val="0"/>
          <w:szCs w:val="24"/>
          <w:rtl/>
        </w:rPr>
        <w:t>גוטשל</w:t>
      </w:r>
      <w:proofErr w:type="spellEnd"/>
      <w:r>
        <w:rPr>
          <w:rFonts w:hint="cs"/>
          <w:rtl/>
        </w:rPr>
        <w:t xml:space="preserve"> ועניין </w:t>
      </w:r>
      <w:r w:rsidRPr="00EC13C3">
        <w:rPr>
          <w:rFonts w:ascii="Century" w:hAnsi="Century" w:cs="Miriam" w:hint="eastAsia"/>
          <w:b/>
          <w:spacing w:val="0"/>
          <w:szCs w:val="24"/>
          <w:rtl/>
        </w:rPr>
        <w:t>תיעוש</w:t>
      </w:r>
      <w:r>
        <w:rPr>
          <w:rFonts w:hint="cs"/>
          <w:rtl/>
        </w:rPr>
        <w:t xml:space="preserve">). אבל ייתכנו מקרים שלא כך יהיה הדבר </w:t>
      </w:r>
      <w:r>
        <w:rPr>
          <w:rtl/>
        </w:rPr>
        <w:t>–</w:t>
      </w:r>
      <w:r>
        <w:rPr>
          <w:rFonts w:hint="cs"/>
          <w:rtl/>
        </w:rPr>
        <w:t xml:space="preserve"> דהיינו, כי עסקה תיחשב כמלאכותית על-פי מבחן יסודיות הטעם המסחרי, אך נרצה </w:t>
      </w:r>
      <w:proofErr w:type="spellStart"/>
      <w:r>
        <w:rPr>
          <w:rFonts w:hint="cs"/>
          <w:rtl/>
        </w:rPr>
        <w:t>לאפשרה</w:t>
      </w:r>
      <w:proofErr w:type="spellEnd"/>
      <w:r>
        <w:rPr>
          <w:rFonts w:hint="cs"/>
          <w:rtl/>
        </w:rPr>
        <w:t xml:space="preserve"> בשל תכלית החקיקה. קביעת סדר נכון נועדה דווקא למקרים הקשים יותר. היא נועדה לשמור על כללים דומים כדי שהביקורת </w:t>
      </w:r>
      <w:proofErr w:type="spellStart"/>
      <w:r>
        <w:rPr>
          <w:rFonts w:hint="cs"/>
          <w:rtl/>
        </w:rPr>
        <w:t>העררית</w:t>
      </w:r>
      <w:proofErr w:type="spellEnd"/>
      <w:r>
        <w:rPr>
          <w:rFonts w:hint="cs"/>
          <w:rtl/>
        </w:rPr>
        <w:t xml:space="preserve"> או </w:t>
      </w:r>
      <w:proofErr w:type="spellStart"/>
      <w:r>
        <w:rPr>
          <w:rFonts w:hint="cs"/>
          <w:rtl/>
        </w:rPr>
        <w:t>הערעורית</w:t>
      </w:r>
      <w:proofErr w:type="spellEnd"/>
      <w:r>
        <w:rPr>
          <w:rFonts w:hint="cs"/>
          <w:rtl/>
        </w:rPr>
        <w:t xml:space="preserve"> תיעשה באופן מיטבי. מיד אתייחס לנסיבות המקרה אך אומר כבר, ואנמק בהמשך, כי לדעתי המקרה הזה אינו קשה מבחינת ההכרעה, והשגגה שנפלה לטעמי בפסק הדין קמא נובעת במידה רבה מכך שלא פעלו לפי הסדר הנכון. </w:t>
      </w:r>
      <w:r w:rsidRPr="003572FE">
        <w:rPr>
          <w:rFonts w:hint="cs"/>
          <w:rtl/>
        </w:rPr>
        <w:t>כפי שנפרט</w:t>
      </w:r>
      <w:r>
        <w:rPr>
          <w:rFonts w:hint="cs"/>
          <w:rtl/>
        </w:rPr>
        <w:t xml:space="preserve"> עתה</w:t>
      </w:r>
      <w:r w:rsidRPr="003572FE">
        <w:rPr>
          <w:rFonts w:hint="cs"/>
          <w:rtl/>
        </w:rPr>
        <w:t xml:space="preserve"> בהרחבה, בענייננו מבחן יסודיות הטעם המסחרי מוביל למסקנה </w:t>
      </w:r>
      <w:r>
        <w:rPr>
          <w:rFonts w:hint="cs"/>
          <w:rtl/>
        </w:rPr>
        <w:t>ברורה ו</w:t>
      </w:r>
      <w:r w:rsidRPr="003572FE">
        <w:rPr>
          <w:rFonts w:hint="cs"/>
          <w:rtl/>
        </w:rPr>
        <w:t xml:space="preserve">חד-משמעית כי לפנינו עסקה מלאכותית. לכן, </w:t>
      </w:r>
      <w:r w:rsidR="00061FA7">
        <w:rPr>
          <w:rFonts w:hint="cs"/>
          <w:rtl/>
        </w:rPr>
        <w:t xml:space="preserve">אין </w:t>
      </w:r>
      <w:r w:rsidRPr="003572FE">
        <w:rPr>
          <w:rFonts w:hint="cs"/>
          <w:rtl/>
        </w:rPr>
        <w:t xml:space="preserve">כל קושי לקבוע כי </w:t>
      </w:r>
      <w:r>
        <w:rPr>
          <w:rFonts w:hint="cs"/>
          <w:rtl/>
        </w:rPr>
        <w:t>המערער היה מוסמך, לפי סעיף 84 לחוק, להתעלם מעסקה זו, ו</w:t>
      </w:r>
      <w:r w:rsidRPr="003572FE">
        <w:rPr>
          <w:rFonts w:hint="cs"/>
          <w:rtl/>
        </w:rPr>
        <w:t xml:space="preserve">למסות את דירת המשיבים כדירת מעטפת, </w:t>
      </w:r>
      <w:r>
        <w:rPr>
          <w:rFonts w:hint="cs"/>
          <w:rtl/>
        </w:rPr>
        <w:t xml:space="preserve">היינו, </w:t>
      </w:r>
      <w:r w:rsidRPr="003572FE">
        <w:rPr>
          <w:rFonts w:hint="cs"/>
          <w:rtl/>
        </w:rPr>
        <w:t>לא להעניק ל</w:t>
      </w:r>
      <w:r>
        <w:rPr>
          <w:rFonts w:hint="cs"/>
          <w:rtl/>
        </w:rPr>
        <w:t>משיבי</w:t>
      </w:r>
      <w:r w:rsidRPr="003572FE">
        <w:rPr>
          <w:rFonts w:hint="cs"/>
          <w:rtl/>
        </w:rPr>
        <w:t xml:space="preserve">ם את הפטור </w:t>
      </w:r>
      <w:r>
        <w:rPr>
          <w:rFonts w:hint="cs"/>
          <w:rtl/>
        </w:rPr>
        <w:t>ב</w:t>
      </w:r>
      <w:r w:rsidRPr="003572FE">
        <w:rPr>
          <w:rFonts w:hint="cs"/>
          <w:rtl/>
        </w:rPr>
        <w:t xml:space="preserve">מכירת דירת מגורים. </w:t>
      </w:r>
      <w:r>
        <w:rPr>
          <w:rFonts w:hint="cs"/>
          <w:rtl/>
        </w:rPr>
        <w:t>בנוסף לכך,</w:t>
      </w:r>
      <w:r w:rsidRPr="003572FE">
        <w:rPr>
          <w:rFonts w:hint="cs"/>
          <w:rtl/>
        </w:rPr>
        <w:t xml:space="preserve"> </w:t>
      </w:r>
      <w:r>
        <w:rPr>
          <w:rFonts w:hint="cs"/>
          <w:rtl/>
        </w:rPr>
        <w:t>גם תכלית החקיקה אינה מצדיקה להעניק למשיבים פטור ממס, כך שאין להתערב בשיקול דעתו של המנהל לחייב את המשיבים בתשלום מס.</w:t>
      </w:r>
    </w:p>
    <w:p w:rsidR="006E1A7E" w:rsidRDefault="006E1A7E" w:rsidP="006E1A7E">
      <w:pPr>
        <w:pStyle w:val="Ruller41"/>
        <w:rPr>
          <w:rtl/>
        </w:rPr>
      </w:pPr>
    </w:p>
    <w:p w:rsidR="006E1A7E" w:rsidRDefault="006E1A7E" w:rsidP="006E1A7E">
      <w:pPr>
        <w:pStyle w:val="Ruller41"/>
        <w:rPr>
          <w:rtl/>
        </w:rPr>
      </w:pPr>
      <w:r>
        <w:rPr>
          <w:rtl/>
        </w:rPr>
        <w:lastRenderedPageBreak/>
        <w:tab/>
      </w:r>
      <w:r>
        <w:rPr>
          <w:rFonts w:hint="cs"/>
          <w:rtl/>
        </w:rPr>
        <w:t>וכעת מן הכלל אל הפרט.</w:t>
      </w:r>
    </w:p>
    <w:p w:rsidR="006E1A7E" w:rsidRDefault="006E1A7E" w:rsidP="006E1A7E">
      <w:pPr>
        <w:pStyle w:val="Ruller41"/>
        <w:rPr>
          <w:rtl/>
        </w:rPr>
      </w:pPr>
    </w:p>
    <w:p w:rsidR="006E1A7E" w:rsidRPr="008F65DA" w:rsidRDefault="006E1A7E" w:rsidP="006E1A7E">
      <w:pPr>
        <w:pStyle w:val="Ruller41"/>
        <w:rPr>
          <w:rFonts w:ascii="Century" w:hAnsi="Century" w:cs="Miriam"/>
          <w:b/>
          <w:spacing w:val="0"/>
          <w:szCs w:val="24"/>
          <w:rtl/>
        </w:rPr>
      </w:pPr>
      <w:r>
        <w:rPr>
          <w:rFonts w:ascii="Century" w:hAnsi="Century" w:cs="Miriam" w:hint="cs"/>
          <w:b/>
          <w:spacing w:val="0"/>
          <w:szCs w:val="24"/>
          <w:rtl/>
        </w:rPr>
        <w:t xml:space="preserve">השלב הראשון: בחינת העסקה שביצעו המשיבים לפי </w:t>
      </w:r>
      <w:r w:rsidRPr="008F65DA">
        <w:rPr>
          <w:rFonts w:ascii="Century" w:hAnsi="Century" w:cs="Miriam" w:hint="cs"/>
          <w:b/>
          <w:spacing w:val="0"/>
          <w:szCs w:val="24"/>
          <w:rtl/>
        </w:rPr>
        <w:t xml:space="preserve">מבחן יסודיות הטעם המסחרי </w:t>
      </w:r>
    </w:p>
    <w:p w:rsidR="006E1A7E" w:rsidRDefault="006E1A7E" w:rsidP="006E1A7E">
      <w:pPr>
        <w:pStyle w:val="Ruller41"/>
        <w:rPr>
          <w:rtl/>
        </w:rPr>
      </w:pPr>
    </w:p>
    <w:p w:rsidR="006E1A7E" w:rsidRDefault="006E1A7E" w:rsidP="006E1A7E">
      <w:pPr>
        <w:pStyle w:val="Ruller4"/>
        <w:rPr>
          <w:rtl/>
        </w:rPr>
      </w:pPr>
      <w:r>
        <w:rPr>
          <w:rFonts w:hint="cs"/>
          <w:rtl/>
        </w:rPr>
        <w:t>כפי שבואר לעיל, על-פי מבחן יסודיות הטעם המסחרי, עסקה שנועדה למטרה פיסקלית-</w:t>
      </w:r>
      <w:proofErr w:type="spellStart"/>
      <w:r>
        <w:rPr>
          <w:rFonts w:hint="cs"/>
          <w:rtl/>
        </w:rPr>
        <w:t>מיסויית</w:t>
      </w:r>
      <w:proofErr w:type="spellEnd"/>
      <w:r>
        <w:rPr>
          <w:rFonts w:hint="cs"/>
          <w:rtl/>
        </w:rPr>
        <w:t xml:space="preserve">, תיחשב עסקה מלאכותית אם אין לה, בנוסף לטעם הפיסקלי, מטרה מסחרית יסודית. כך הוסבר המבחן בעניין </w:t>
      </w:r>
      <w:r w:rsidRPr="00CC0868">
        <w:rPr>
          <w:rFonts w:ascii="Century" w:hAnsi="Century" w:cs="Miriam" w:hint="cs"/>
          <w:b/>
          <w:spacing w:val="0"/>
          <w:sz w:val="22"/>
          <w:szCs w:val="24"/>
          <w:rtl/>
        </w:rPr>
        <w:t>סגנון</w:t>
      </w:r>
      <w:r>
        <w:rPr>
          <w:rFonts w:hint="cs"/>
          <w:rtl/>
        </w:rPr>
        <w:t>:</w:t>
      </w:r>
    </w:p>
    <w:p w:rsidR="006E1A7E" w:rsidRDefault="006E1A7E" w:rsidP="006E1A7E">
      <w:pPr>
        <w:pStyle w:val="Ruller5"/>
        <w:rPr>
          <w:rtl/>
        </w:rPr>
      </w:pPr>
      <w:r>
        <w:rPr>
          <w:rFonts w:hint="cs"/>
          <w:rtl/>
        </w:rPr>
        <w:t xml:space="preserve">"עסקה </w:t>
      </w:r>
      <w:r>
        <w:rPr>
          <w:rFonts w:ascii="Times New Roman" w:hAnsi="Times New Roman" w:cs="Miriam" w:hint="cs"/>
          <w:spacing w:val="0"/>
          <w:sz w:val="28"/>
          <w:szCs w:val="24"/>
          <w:rtl/>
        </w:rPr>
        <w:t>אינה</w:t>
      </w:r>
      <w:r>
        <w:rPr>
          <w:rFonts w:hint="cs"/>
          <w:rtl/>
        </w:rPr>
        <w:t xml:space="preserve"> מלאכותית אם לולא המטרה המסחרית – לא היה מבצע הנישום את העסקה. </w:t>
      </w:r>
      <w:r w:rsidRPr="00066DAE">
        <w:rPr>
          <w:rFonts w:hint="cs"/>
          <w:rtl/>
        </w:rPr>
        <w:t>המבחן אינו בודק רק אם קיימת מטרה מסחרית, ואין ספק בדבר שקיומה של זו הוא תנאי הכרחי, אך אין זה תנאי מספיק. לצורך סיפוקו של המבחן נדרש גם כי המטרה המסחרית תהיה סיבה 'יסודית', כך שלולא ציפייתו של הנישום כי זו תתממש, לא היה נכנס לעסקה מלכתחילה</w:t>
      </w:r>
      <w:r>
        <w:rPr>
          <w:rFonts w:hint="cs"/>
          <w:rtl/>
        </w:rPr>
        <w:t xml:space="preserve">. לאור הרציונאלים החולשים על הסוגיה, תישלל מלאכותיותה של העסקה, אף אם נלווה לטעם המסחרי היסודי, טעם פיסקלי במידת יסודיות שווה" (שם, פס׳ 27; ההדגשה במקור). </w:t>
      </w:r>
    </w:p>
    <w:p w:rsidR="006E1A7E" w:rsidRDefault="006E1A7E" w:rsidP="006E1A7E">
      <w:pPr>
        <w:pStyle w:val="Ruller4"/>
        <w:numPr>
          <w:ilvl w:val="0"/>
          <w:numId w:val="0"/>
        </w:numPr>
        <w:rPr>
          <w:rtl/>
        </w:rPr>
      </w:pPr>
    </w:p>
    <w:p w:rsidR="006E1A7E" w:rsidRPr="003D4A9E" w:rsidRDefault="006E1A7E" w:rsidP="006E1A7E">
      <w:pPr>
        <w:pStyle w:val="Ruller4"/>
        <w:numPr>
          <w:ilvl w:val="0"/>
          <w:numId w:val="0"/>
        </w:numPr>
        <w:rPr>
          <w:rtl/>
        </w:rPr>
      </w:pPr>
      <w:r>
        <w:rPr>
          <w:rFonts w:hint="cs"/>
          <w:rtl/>
        </w:rPr>
        <w:tab/>
        <w:t xml:space="preserve">בעניין </w:t>
      </w:r>
      <w:r w:rsidRPr="00CC0868">
        <w:rPr>
          <w:rFonts w:ascii="Century" w:hAnsi="Century" w:cs="Miriam" w:hint="cs"/>
          <w:b/>
          <w:spacing w:val="0"/>
          <w:sz w:val="22"/>
          <w:szCs w:val="24"/>
          <w:rtl/>
        </w:rPr>
        <w:t>סגנון</w:t>
      </w:r>
      <w:r>
        <w:rPr>
          <w:rFonts w:hint="cs"/>
          <w:rtl/>
        </w:rPr>
        <w:t xml:space="preserve"> הוצעו מבחני עזר על מנת להכריע בשאלת מלאכותיותה של העסקה, ביניהם אמינותו של הטעם המסחרי שהועלה על-ידי הנישום, </w:t>
      </w:r>
      <w:proofErr w:type="spellStart"/>
      <w:r>
        <w:rPr>
          <w:rFonts w:hint="cs"/>
          <w:rtl/>
        </w:rPr>
        <w:t>שקילותן</w:t>
      </w:r>
      <w:proofErr w:type="spellEnd"/>
      <w:r>
        <w:rPr>
          <w:rFonts w:hint="cs"/>
          <w:rtl/>
        </w:rPr>
        <w:t xml:space="preserve"> הכלכלית של המטרות שעמדו בבסיס העסקה (המסחרית והפיסקלית), התוכן הכלכלי של העסקה, תוצאותיה של העסקה בפועל והסיכון הכלכלי הכרוך בעסקה (שם, פס׳ 28). </w:t>
      </w:r>
      <w:r>
        <w:rPr>
          <w:rFonts w:ascii="Times New Roman" w:hAnsi="Times New Roman" w:hint="cs"/>
          <w:sz w:val="22"/>
          <w:rtl/>
        </w:rPr>
        <w:t xml:space="preserve">עוד הוסבר כי </w:t>
      </w:r>
      <w:r>
        <w:rPr>
          <w:rFonts w:hint="cs"/>
          <w:rtl/>
        </w:rPr>
        <w:t xml:space="preserve">מבחן יסודיות הטעם המסחרי משלב יסודות אובייקטיביים וסובייקטיביים (שם, פס׳ 26). יצוין כי טרם הוכרעה בפסיקה השאלה האם גם מטרות שאינן מסחריות אך גם אינן פיסקליות, כגון מטרות אישיות, מוציאות את העסקה מגדר היותה מלאכותית, בהתאם למבחן ״יסודיות המטרה </w:t>
      </w:r>
      <w:proofErr w:type="spellStart"/>
      <w:r>
        <w:rPr>
          <w:rFonts w:hint="cs"/>
          <w:rtl/>
        </w:rPr>
        <w:t>הלבר</w:t>
      </w:r>
      <w:proofErr w:type="spellEnd"/>
      <w:r>
        <w:rPr>
          <w:rFonts w:hint="cs"/>
          <w:rtl/>
        </w:rPr>
        <w:t xml:space="preserve">-פיסקלית״ המוצע על-ידי פרופ׳ </w:t>
      </w:r>
      <w:proofErr w:type="spellStart"/>
      <w:r>
        <w:rPr>
          <w:rFonts w:hint="cs"/>
          <w:rtl/>
        </w:rPr>
        <w:t>גליקסברג</w:t>
      </w:r>
      <w:proofErr w:type="spellEnd"/>
      <w:r>
        <w:rPr>
          <w:rFonts w:hint="cs"/>
          <w:rtl/>
        </w:rPr>
        <w:t xml:space="preserve"> (ראו: </w:t>
      </w:r>
      <w:proofErr w:type="spellStart"/>
      <w:r>
        <w:rPr>
          <w:rFonts w:ascii="Times New Roman" w:hAnsi="Times New Roman" w:hint="cs"/>
          <w:sz w:val="22"/>
          <w:rtl/>
        </w:rPr>
        <w:t>גליקסברג</w:t>
      </w:r>
      <w:proofErr w:type="spellEnd"/>
      <w:r>
        <w:rPr>
          <w:rFonts w:ascii="Times New Roman" w:hAnsi="Times New Roman" w:hint="cs"/>
          <w:sz w:val="22"/>
          <w:rtl/>
        </w:rPr>
        <w:t xml:space="preserve">, בעמ׳ 233-230; </w:t>
      </w:r>
      <w:r>
        <w:rPr>
          <w:rFonts w:hint="cs"/>
          <w:rtl/>
        </w:rPr>
        <w:t xml:space="preserve">עניין </w:t>
      </w:r>
      <w:r w:rsidRPr="00CC0868">
        <w:rPr>
          <w:rFonts w:ascii="Century" w:hAnsi="Century" w:cs="Miriam" w:hint="cs"/>
          <w:b/>
          <w:spacing w:val="0"/>
          <w:sz w:val="22"/>
          <w:szCs w:val="24"/>
          <w:rtl/>
        </w:rPr>
        <w:t>סגנון</w:t>
      </w:r>
      <w:r>
        <w:rPr>
          <w:rFonts w:hint="cs"/>
          <w:rtl/>
        </w:rPr>
        <w:t xml:space="preserve">, פס׳ 27; עניין </w:t>
      </w:r>
      <w:r>
        <w:rPr>
          <w:rFonts w:ascii="Century" w:hAnsi="Century" w:cs="Miriam" w:hint="cs"/>
          <w:b/>
          <w:spacing w:val="0"/>
          <w:sz w:val="22"/>
          <w:szCs w:val="24"/>
          <w:rtl/>
        </w:rPr>
        <w:t>שנהב</w:t>
      </w:r>
      <w:r>
        <w:rPr>
          <w:rFonts w:hint="cs"/>
          <w:rtl/>
        </w:rPr>
        <w:t>, פס׳ 11</w:t>
      </w:r>
      <w:r>
        <w:rPr>
          <w:rFonts w:ascii="Times New Roman" w:hAnsi="Times New Roman" w:hint="cs"/>
          <w:sz w:val="22"/>
          <w:rtl/>
        </w:rPr>
        <w:t xml:space="preserve">). נטייתי היא שהתשובה תלויה בנסיבות המקרה אך העניין אינו נדרש להכרעה במקרה זה (ראו: עניין </w:t>
      </w:r>
      <w:r w:rsidRPr="002A6F25">
        <w:rPr>
          <w:rFonts w:ascii="Century" w:hAnsi="Century" w:cs="Miriam" w:hint="cs"/>
          <w:b/>
          <w:spacing w:val="0"/>
          <w:sz w:val="22"/>
          <w:szCs w:val="24"/>
          <w:rtl/>
        </w:rPr>
        <w:t>סגנון</w:t>
      </w:r>
      <w:r>
        <w:rPr>
          <w:rFonts w:ascii="Times New Roman" w:hAnsi="Times New Roman" w:hint="cs"/>
          <w:sz w:val="22"/>
          <w:rtl/>
        </w:rPr>
        <w:t>, פס' 4-3 לחוות דעתי)</w:t>
      </w:r>
      <w:r>
        <w:rPr>
          <w:rFonts w:hint="cs"/>
          <w:rtl/>
        </w:rPr>
        <w:t>.</w:t>
      </w:r>
    </w:p>
    <w:p w:rsidR="006E1A7E" w:rsidRDefault="006E1A7E" w:rsidP="006E1A7E">
      <w:pPr>
        <w:pStyle w:val="Ruller41"/>
        <w:rPr>
          <w:rtl/>
        </w:rPr>
      </w:pPr>
      <w:r>
        <w:rPr>
          <w:rtl/>
        </w:rPr>
        <w:tab/>
      </w:r>
    </w:p>
    <w:p w:rsidR="006E1A7E" w:rsidRDefault="006E1A7E" w:rsidP="006E1A7E">
      <w:pPr>
        <w:pStyle w:val="Ruller4"/>
        <w:rPr>
          <w:rtl/>
        </w:rPr>
      </w:pPr>
      <w:r>
        <w:rPr>
          <w:rFonts w:hint="cs"/>
          <w:rtl/>
        </w:rPr>
        <w:t xml:space="preserve">על רקע דברים אלו נבחן את עובדות המקרה דנן. המשיבים רכשו דירה במצב מעטפת ושילמו מס רכישה בהתאם לדירה שאינה דירת מגורים. המשיבים החזיקו בדירת המעטפת הבנויה, בבניין המיועד למגורים שניתן לו ״טופס 4״ (אישור כי הוא ראוי למגורים וניתן לחברו לתשתיות), במשך תקופה של מעל לשלוש שנים, שבמהלכה הדירה עמדה ריקה. </w:t>
      </w:r>
      <w:r w:rsidRPr="005658CD">
        <w:rPr>
          <w:rFonts w:hint="cs"/>
          <w:rtl/>
        </w:rPr>
        <w:t>המשיבים היו מחויבים בהתאם לחוזה עם הקבלן להשלים את עבודות הפנים בדירה, כלומר לא להשאירה במצב מעטפת, אולם לא עשו כן במועד שבו היו מחויבים</w:t>
      </w:r>
      <w:r>
        <w:rPr>
          <w:rFonts w:hint="cs"/>
          <w:rtl/>
        </w:rPr>
        <w:t xml:space="preserve"> (נובמבר 2011), או בסמוך לו, חרף מכתב התראה שקיבלו מהקבלן. לאחר שנתקבל תיקון </w:t>
      </w:r>
      <w:r>
        <w:rPr>
          <w:rFonts w:hint="cs"/>
          <w:rtl/>
        </w:rPr>
        <w:lastRenderedPageBreak/>
        <w:t xml:space="preserve">לחוק מיסוי מקרקעין אשר שינה את התנאים לקבלת פטור ממס שבח במכירת דירת מגורים, באופן אשר היה שולל את יכולתם לקבל פטור ממס במכירת הדירה (על כך יפורט בהמשך), המשיבים ביקשו למכור את הדירה לפני שייכנס התיקון לתוקף. הם הראו לרוכש את הדירה במצב מעטפת, וניהלו איתו מגעים לכריתת חוזה מכר, כאשר הבהירו לו כי החוזה ייכרת והדירה תימכר לאחר שיפוץ כדירת מגורים. לאחר שנמצא רוכש לדירה, החלו המשיבים בשיפוצה </w:t>
      </w:r>
      <w:r>
        <w:rPr>
          <w:rtl/>
        </w:rPr>
        <w:t>–</w:t>
      </w:r>
      <w:r>
        <w:rPr>
          <w:rFonts w:hint="cs"/>
          <w:rtl/>
        </w:rPr>
        <w:t xml:space="preserve"> שיפוץ שבמסגרתו הותקנו בדירה דלתות פנים, ריצוף, מטבח, אסלות, אמבטיות, ברזים, כיורים וכיוצא באלו. החוזה עם הרוכש נכרת יומיים לאחר שהסתיימו עבודות השיפוץ, וימים ספורים לפני כניסתו של התיקון לחוק לתוקף, כאשר הרוכש לא ראה את הדירה במצבה לאחר השיפוץ. עם העברת הבעלות בדירה לרוכש, הוא החל בהריסת השיפוץ, כך שהדירה למעשה הוחזרה למצב מעטפת. המשיבים ביקשו לקבל פטור ממס במכירת דירת מגורים, וכפי שפורט הם עומדים בתנאי החוק (בנוסחו הקודם). </w:t>
      </w:r>
    </w:p>
    <w:p w:rsidR="006E1A7E" w:rsidRDefault="006E1A7E" w:rsidP="006E1A7E">
      <w:pPr>
        <w:pStyle w:val="Ruller41"/>
        <w:rPr>
          <w:rtl/>
        </w:rPr>
      </w:pPr>
    </w:p>
    <w:p w:rsidR="006E1A7E" w:rsidRDefault="006E1A7E" w:rsidP="006E1A7E">
      <w:pPr>
        <w:pStyle w:val="Ruller41"/>
        <w:rPr>
          <w:rtl/>
        </w:rPr>
      </w:pPr>
      <w:r>
        <w:rPr>
          <w:rFonts w:hint="cs"/>
          <w:rtl/>
        </w:rPr>
        <w:tab/>
        <w:t>באשר למניע לביצוע השיפוץ, הצהיר המשיב בפני ועדת הערר:</w:t>
      </w:r>
    </w:p>
    <w:p w:rsidR="006E1A7E" w:rsidRPr="00F448A5" w:rsidRDefault="006E1A7E" w:rsidP="006E1A7E">
      <w:pPr>
        <w:pStyle w:val="Ruller5"/>
        <w:rPr>
          <w:rtl/>
        </w:rPr>
      </w:pPr>
      <w:r>
        <w:rPr>
          <w:rFonts w:hint="cs"/>
          <w:rtl/>
        </w:rPr>
        <w:t>״ה</w:t>
      </w:r>
      <w:r w:rsidRPr="004625FE">
        <w:rPr>
          <w:rFonts w:hint="eastAsia"/>
          <w:rtl/>
        </w:rPr>
        <w:t>וסבר</w:t>
      </w:r>
      <w:r w:rsidRPr="004625FE">
        <w:rPr>
          <w:rtl/>
        </w:rPr>
        <w:t xml:space="preserve"> </w:t>
      </w:r>
      <w:r w:rsidRPr="004625FE">
        <w:rPr>
          <w:rFonts w:hint="eastAsia"/>
          <w:rtl/>
        </w:rPr>
        <w:t>לי</w:t>
      </w:r>
      <w:r w:rsidRPr="004625FE">
        <w:rPr>
          <w:rtl/>
        </w:rPr>
        <w:t xml:space="preserve"> </w:t>
      </w:r>
      <w:r w:rsidRPr="004625FE">
        <w:rPr>
          <w:rFonts w:hint="eastAsia"/>
          <w:rtl/>
        </w:rPr>
        <w:t>על</w:t>
      </w:r>
      <w:r w:rsidRPr="004625FE">
        <w:rPr>
          <w:rtl/>
        </w:rPr>
        <w:t xml:space="preserve"> </w:t>
      </w:r>
      <w:r w:rsidRPr="004625FE">
        <w:rPr>
          <w:rFonts w:hint="eastAsia"/>
          <w:rtl/>
        </w:rPr>
        <w:t>ידי</w:t>
      </w:r>
      <w:r w:rsidRPr="004625FE">
        <w:rPr>
          <w:rtl/>
        </w:rPr>
        <w:t xml:space="preserve"> </w:t>
      </w:r>
      <w:r w:rsidRPr="004625FE">
        <w:rPr>
          <w:rFonts w:hint="eastAsia"/>
          <w:rtl/>
        </w:rPr>
        <w:t>עורכי</w:t>
      </w:r>
      <w:r w:rsidRPr="004625FE">
        <w:rPr>
          <w:rtl/>
        </w:rPr>
        <w:t xml:space="preserve"> </w:t>
      </w:r>
      <w:r w:rsidRPr="004625FE">
        <w:rPr>
          <w:rFonts w:hint="eastAsia"/>
          <w:rtl/>
        </w:rPr>
        <w:t>דיני</w:t>
      </w:r>
      <w:r w:rsidRPr="004625FE">
        <w:rPr>
          <w:rtl/>
        </w:rPr>
        <w:t xml:space="preserve"> </w:t>
      </w:r>
      <w:r w:rsidRPr="004625FE">
        <w:rPr>
          <w:rFonts w:hint="eastAsia"/>
          <w:rtl/>
        </w:rPr>
        <w:t>כי</w:t>
      </w:r>
      <w:r w:rsidRPr="004625FE">
        <w:rPr>
          <w:rtl/>
        </w:rPr>
        <w:t xml:space="preserve"> </w:t>
      </w:r>
      <w:r w:rsidRPr="004625FE">
        <w:rPr>
          <w:rFonts w:hint="eastAsia"/>
          <w:rtl/>
        </w:rPr>
        <w:t>בהתאם</w:t>
      </w:r>
      <w:r w:rsidRPr="004625FE">
        <w:rPr>
          <w:rtl/>
        </w:rPr>
        <w:t xml:space="preserve"> </w:t>
      </w:r>
      <w:r w:rsidRPr="004625FE">
        <w:rPr>
          <w:rFonts w:hint="eastAsia"/>
          <w:rtl/>
        </w:rPr>
        <w:t>לעמדת</w:t>
      </w:r>
      <w:r w:rsidRPr="004625FE">
        <w:rPr>
          <w:rtl/>
        </w:rPr>
        <w:t xml:space="preserve"> </w:t>
      </w:r>
      <w:r w:rsidRPr="004625FE">
        <w:rPr>
          <w:rFonts w:hint="eastAsia"/>
          <w:rtl/>
        </w:rPr>
        <w:t>מס</w:t>
      </w:r>
      <w:r w:rsidRPr="004625FE">
        <w:rPr>
          <w:rtl/>
        </w:rPr>
        <w:t xml:space="preserve"> </w:t>
      </w:r>
      <w:r w:rsidRPr="004625FE">
        <w:rPr>
          <w:rFonts w:hint="eastAsia"/>
          <w:rtl/>
        </w:rPr>
        <w:t>שבח</w:t>
      </w:r>
      <w:r w:rsidRPr="004625FE">
        <w:rPr>
          <w:rtl/>
        </w:rPr>
        <w:t xml:space="preserve"> </w:t>
      </w:r>
      <w:r w:rsidRPr="004625FE">
        <w:rPr>
          <w:rFonts w:hint="eastAsia"/>
          <w:rtl/>
        </w:rPr>
        <w:t>הדירה</w:t>
      </w:r>
      <w:r w:rsidRPr="004625FE">
        <w:rPr>
          <w:rtl/>
        </w:rPr>
        <w:t xml:space="preserve"> </w:t>
      </w:r>
      <w:r w:rsidRPr="004625FE">
        <w:rPr>
          <w:rFonts w:hint="eastAsia"/>
          <w:rtl/>
        </w:rPr>
        <w:t>בקומה</w:t>
      </w:r>
      <w:r w:rsidRPr="004625FE">
        <w:rPr>
          <w:rtl/>
        </w:rPr>
        <w:t xml:space="preserve"> 16 </w:t>
      </w:r>
      <w:r w:rsidRPr="004625FE">
        <w:rPr>
          <w:rFonts w:hint="eastAsia"/>
          <w:rtl/>
        </w:rPr>
        <w:t>לא</w:t>
      </w:r>
      <w:r w:rsidRPr="004625FE">
        <w:rPr>
          <w:rtl/>
        </w:rPr>
        <w:t xml:space="preserve"> </w:t>
      </w:r>
      <w:r w:rsidRPr="004625FE">
        <w:rPr>
          <w:rFonts w:hint="eastAsia"/>
          <w:rtl/>
        </w:rPr>
        <w:t>נחשבת</w:t>
      </w:r>
      <w:r w:rsidRPr="004625FE">
        <w:rPr>
          <w:rtl/>
        </w:rPr>
        <w:t xml:space="preserve"> </w:t>
      </w:r>
      <w:r w:rsidRPr="004625FE">
        <w:rPr>
          <w:rFonts w:hint="eastAsia"/>
          <w:rtl/>
        </w:rPr>
        <w:t>לדירה</w:t>
      </w:r>
      <w:r w:rsidRPr="004625FE">
        <w:rPr>
          <w:rtl/>
        </w:rPr>
        <w:t xml:space="preserve"> '</w:t>
      </w:r>
      <w:r w:rsidRPr="004625FE">
        <w:rPr>
          <w:rFonts w:hint="eastAsia"/>
          <w:rtl/>
        </w:rPr>
        <w:t>גמורה</w:t>
      </w:r>
      <w:r w:rsidRPr="004625FE">
        <w:rPr>
          <w:rtl/>
        </w:rPr>
        <w:t xml:space="preserve">' </w:t>
      </w:r>
      <w:r w:rsidRPr="004625FE">
        <w:rPr>
          <w:rFonts w:hint="eastAsia"/>
          <w:rtl/>
        </w:rPr>
        <w:t>ולכן</w:t>
      </w:r>
      <w:r w:rsidRPr="004625FE">
        <w:rPr>
          <w:rtl/>
        </w:rPr>
        <w:t xml:space="preserve"> </w:t>
      </w:r>
      <w:r w:rsidRPr="004625FE">
        <w:rPr>
          <w:rFonts w:hint="eastAsia"/>
          <w:rtl/>
        </w:rPr>
        <w:t>עלי</w:t>
      </w:r>
      <w:r w:rsidRPr="004625FE">
        <w:rPr>
          <w:rtl/>
        </w:rPr>
        <w:t xml:space="preserve"> </w:t>
      </w:r>
      <w:r w:rsidRPr="004625FE">
        <w:rPr>
          <w:rFonts w:hint="eastAsia"/>
          <w:rtl/>
        </w:rPr>
        <w:t>להשלים</w:t>
      </w:r>
      <w:r w:rsidRPr="004625FE">
        <w:rPr>
          <w:rtl/>
        </w:rPr>
        <w:t xml:space="preserve"> </w:t>
      </w:r>
      <w:r w:rsidRPr="004625FE">
        <w:rPr>
          <w:rFonts w:hint="eastAsia"/>
          <w:rtl/>
        </w:rPr>
        <w:t>את</w:t>
      </w:r>
      <w:r w:rsidRPr="004625FE">
        <w:rPr>
          <w:rtl/>
        </w:rPr>
        <w:t xml:space="preserve"> </w:t>
      </w:r>
      <w:r w:rsidRPr="004625FE">
        <w:rPr>
          <w:rFonts w:hint="eastAsia"/>
          <w:rtl/>
        </w:rPr>
        <w:t>עבודות</w:t>
      </w:r>
      <w:r w:rsidRPr="004625FE">
        <w:rPr>
          <w:rtl/>
        </w:rPr>
        <w:t xml:space="preserve"> </w:t>
      </w:r>
      <w:r w:rsidRPr="004625FE">
        <w:rPr>
          <w:rFonts w:hint="eastAsia"/>
          <w:rtl/>
        </w:rPr>
        <w:t>הגמר</w:t>
      </w:r>
      <w:r w:rsidRPr="004625FE">
        <w:rPr>
          <w:rtl/>
        </w:rPr>
        <w:t xml:space="preserve"> </w:t>
      </w:r>
      <w:r w:rsidRPr="004625FE">
        <w:rPr>
          <w:rFonts w:hint="eastAsia"/>
          <w:rtl/>
        </w:rPr>
        <w:t>בה</w:t>
      </w:r>
      <w:r w:rsidRPr="004625FE">
        <w:rPr>
          <w:rtl/>
        </w:rPr>
        <w:t xml:space="preserve"> </w:t>
      </w:r>
      <w:r w:rsidRPr="004625FE">
        <w:rPr>
          <w:rFonts w:hint="eastAsia"/>
          <w:rtl/>
        </w:rPr>
        <w:t>אם</w:t>
      </w:r>
      <w:r w:rsidRPr="004625FE">
        <w:rPr>
          <w:rtl/>
        </w:rPr>
        <w:t xml:space="preserve"> </w:t>
      </w:r>
      <w:r w:rsidRPr="004625FE">
        <w:rPr>
          <w:rFonts w:hint="eastAsia"/>
          <w:rtl/>
        </w:rPr>
        <w:t>בכוונתי</w:t>
      </w:r>
      <w:r w:rsidRPr="004625FE">
        <w:rPr>
          <w:rtl/>
        </w:rPr>
        <w:t xml:space="preserve"> </w:t>
      </w:r>
      <w:r w:rsidRPr="004625FE">
        <w:rPr>
          <w:rFonts w:hint="eastAsia"/>
          <w:rtl/>
        </w:rPr>
        <w:t>ובכוונת</w:t>
      </w:r>
      <w:r w:rsidRPr="004625FE">
        <w:rPr>
          <w:rtl/>
        </w:rPr>
        <w:t xml:space="preserve"> </w:t>
      </w:r>
      <w:r w:rsidRPr="004625FE">
        <w:rPr>
          <w:rFonts w:hint="eastAsia"/>
          <w:rtl/>
        </w:rPr>
        <w:t>רעייתי</w:t>
      </w:r>
      <w:r w:rsidRPr="004625FE">
        <w:rPr>
          <w:rtl/>
        </w:rPr>
        <w:t xml:space="preserve"> </w:t>
      </w:r>
      <w:r w:rsidRPr="004625FE">
        <w:rPr>
          <w:rFonts w:hint="eastAsia"/>
          <w:rtl/>
        </w:rPr>
        <w:t>לבקש</w:t>
      </w:r>
      <w:r w:rsidRPr="004625FE">
        <w:rPr>
          <w:rtl/>
        </w:rPr>
        <w:t xml:space="preserve"> </w:t>
      </w:r>
      <w:r w:rsidRPr="004625FE">
        <w:rPr>
          <w:rFonts w:hint="eastAsia"/>
          <w:rtl/>
        </w:rPr>
        <w:t>פטור</w:t>
      </w:r>
      <w:r w:rsidRPr="004625FE">
        <w:rPr>
          <w:rtl/>
        </w:rPr>
        <w:t xml:space="preserve"> </w:t>
      </w:r>
      <w:r w:rsidRPr="004625FE">
        <w:rPr>
          <w:rFonts w:hint="eastAsia"/>
          <w:rtl/>
        </w:rPr>
        <w:t>ממס</w:t>
      </w:r>
      <w:r w:rsidRPr="004625FE">
        <w:rPr>
          <w:rtl/>
        </w:rPr>
        <w:t xml:space="preserve"> </w:t>
      </w:r>
      <w:r w:rsidRPr="004625FE">
        <w:rPr>
          <w:rFonts w:hint="eastAsia"/>
          <w:rtl/>
        </w:rPr>
        <w:t>שבח</w:t>
      </w:r>
      <w:r w:rsidRPr="004625FE">
        <w:rPr>
          <w:rtl/>
        </w:rPr>
        <w:t>"</w:t>
      </w:r>
      <w:r>
        <w:rPr>
          <w:rFonts w:hint="cs"/>
          <w:rtl/>
        </w:rPr>
        <w:t xml:space="preserve"> (סעיף 32 לתצהיר העדות הראשית של המשיב בפני ועדת הערר; פס׳ 19 לפסק דינו של השופט </w:t>
      </w:r>
      <w:r w:rsidRPr="001D45C2">
        <w:rPr>
          <w:rFonts w:ascii="Century" w:hAnsi="Century" w:cs="Miriam" w:hint="cs"/>
          <w:b/>
          <w:spacing w:val="0"/>
          <w:szCs w:val="24"/>
          <w:rtl/>
        </w:rPr>
        <w:t xml:space="preserve">ה׳ </w:t>
      </w:r>
      <w:proofErr w:type="spellStart"/>
      <w:r w:rsidRPr="001D45C2">
        <w:rPr>
          <w:rFonts w:ascii="Century" w:hAnsi="Century" w:cs="Miriam" w:hint="cs"/>
          <w:b/>
          <w:spacing w:val="0"/>
          <w:szCs w:val="24"/>
          <w:rtl/>
        </w:rPr>
        <w:t>קירש</w:t>
      </w:r>
      <w:proofErr w:type="spellEnd"/>
      <w:r>
        <w:rPr>
          <w:rFonts w:hint="cs"/>
          <w:rtl/>
        </w:rPr>
        <w:t>)</w:t>
      </w:r>
    </w:p>
    <w:p w:rsidR="006E1A7E" w:rsidRDefault="006E1A7E" w:rsidP="006E1A7E">
      <w:pPr>
        <w:pStyle w:val="Ruller41"/>
        <w:rPr>
          <w:rtl/>
        </w:rPr>
      </w:pPr>
    </w:p>
    <w:p w:rsidR="006E1A7E" w:rsidRDefault="006E1A7E" w:rsidP="006E1A7E">
      <w:pPr>
        <w:pStyle w:val="Ruller41"/>
        <w:rPr>
          <w:rtl/>
        </w:rPr>
      </w:pPr>
      <w:r>
        <w:rPr>
          <w:rFonts w:hint="cs"/>
          <w:rtl/>
        </w:rPr>
        <w:tab/>
        <w:t>עוד ציינה ועדת הערר כי בהודעת דוא״ל ששלח עורך הדין שייצג את המשיבים בעסקת המכירה לעורך הדין שייצג את הרוכש בעסקת המכירה ביום 26.11.2013, נכתב כך:</w:t>
      </w:r>
    </w:p>
    <w:p w:rsidR="006E1A7E" w:rsidRPr="009C2A09" w:rsidRDefault="006E1A7E" w:rsidP="006E1A7E">
      <w:pPr>
        <w:pStyle w:val="Ruller5"/>
        <w:rPr>
          <w:b/>
          <w:bCs/>
          <w:rtl/>
        </w:rPr>
      </w:pPr>
      <w:r w:rsidRPr="009B16A4">
        <w:rPr>
          <w:rtl/>
        </w:rPr>
        <w:t>"</w:t>
      </w:r>
      <w:r w:rsidRPr="009B16A4">
        <w:rPr>
          <w:rFonts w:hint="eastAsia"/>
          <w:rtl/>
        </w:rPr>
        <w:t>במקביל</w:t>
      </w:r>
      <w:r w:rsidRPr="009B16A4">
        <w:rPr>
          <w:rtl/>
        </w:rPr>
        <w:t xml:space="preserve"> </w:t>
      </w:r>
      <w:r w:rsidRPr="009B16A4">
        <w:rPr>
          <w:rFonts w:hint="eastAsia"/>
          <w:rtl/>
        </w:rPr>
        <w:t>לבדיקות</w:t>
      </w:r>
      <w:r w:rsidRPr="009B16A4">
        <w:rPr>
          <w:rtl/>
        </w:rPr>
        <w:t xml:space="preserve"> </w:t>
      </w:r>
      <w:r w:rsidRPr="009B16A4">
        <w:rPr>
          <w:rFonts w:hint="eastAsia"/>
          <w:rtl/>
        </w:rPr>
        <w:t>שלכם</w:t>
      </w:r>
      <w:r w:rsidRPr="009B16A4">
        <w:rPr>
          <w:rtl/>
        </w:rPr>
        <w:t xml:space="preserve"> - </w:t>
      </w:r>
      <w:r w:rsidRPr="009B16A4">
        <w:rPr>
          <w:rFonts w:hint="eastAsia"/>
          <w:rtl/>
        </w:rPr>
        <w:t>יש</w:t>
      </w:r>
      <w:r w:rsidRPr="009B16A4">
        <w:rPr>
          <w:rtl/>
        </w:rPr>
        <w:t xml:space="preserve"> </w:t>
      </w:r>
      <w:r w:rsidRPr="009B16A4">
        <w:rPr>
          <w:rFonts w:hint="eastAsia"/>
          <w:rtl/>
        </w:rPr>
        <w:t>לנעול</w:t>
      </w:r>
      <w:r w:rsidRPr="009B16A4">
        <w:rPr>
          <w:rtl/>
        </w:rPr>
        <w:t xml:space="preserve"> </w:t>
      </w:r>
      <w:r w:rsidRPr="009B16A4">
        <w:rPr>
          <w:rFonts w:hint="eastAsia"/>
          <w:rtl/>
        </w:rPr>
        <w:t>תנאים</w:t>
      </w:r>
      <w:r w:rsidRPr="009B16A4">
        <w:rPr>
          <w:rtl/>
        </w:rPr>
        <w:t xml:space="preserve"> </w:t>
      </w:r>
      <w:r w:rsidRPr="009B16A4">
        <w:rPr>
          <w:rFonts w:hint="eastAsia"/>
          <w:rtl/>
        </w:rPr>
        <w:t>מסחריים</w:t>
      </w:r>
      <w:r w:rsidRPr="009B16A4">
        <w:rPr>
          <w:rtl/>
        </w:rPr>
        <w:t xml:space="preserve">... </w:t>
      </w:r>
      <w:r w:rsidRPr="009B16A4">
        <w:rPr>
          <w:rFonts w:hint="eastAsia"/>
          <w:rtl/>
        </w:rPr>
        <w:t>מצב</w:t>
      </w:r>
      <w:r w:rsidRPr="009B16A4">
        <w:rPr>
          <w:rtl/>
        </w:rPr>
        <w:t xml:space="preserve"> </w:t>
      </w:r>
      <w:r w:rsidRPr="009B16A4">
        <w:rPr>
          <w:rFonts w:hint="eastAsia"/>
          <w:rtl/>
        </w:rPr>
        <w:t>דירה</w:t>
      </w:r>
      <w:r w:rsidRPr="009B16A4">
        <w:rPr>
          <w:rtl/>
        </w:rPr>
        <w:t xml:space="preserve"> </w:t>
      </w:r>
      <w:r w:rsidRPr="009B16A4">
        <w:rPr>
          <w:rFonts w:hint="eastAsia"/>
          <w:rtl/>
        </w:rPr>
        <w:t>בעת</w:t>
      </w:r>
      <w:r w:rsidRPr="009B16A4">
        <w:rPr>
          <w:rtl/>
        </w:rPr>
        <w:t xml:space="preserve"> </w:t>
      </w:r>
      <w:r w:rsidRPr="009B16A4">
        <w:rPr>
          <w:rFonts w:hint="eastAsia"/>
          <w:rtl/>
        </w:rPr>
        <w:t>החתימה</w:t>
      </w:r>
      <w:r w:rsidRPr="009B16A4">
        <w:rPr>
          <w:rtl/>
        </w:rPr>
        <w:t>/</w:t>
      </w:r>
      <w:r w:rsidRPr="009B16A4">
        <w:rPr>
          <w:rFonts w:hint="eastAsia"/>
          <w:rtl/>
        </w:rPr>
        <w:t>מסירה</w:t>
      </w:r>
      <w:r w:rsidRPr="009B16A4">
        <w:rPr>
          <w:rtl/>
        </w:rPr>
        <w:t xml:space="preserve"> - </w:t>
      </w:r>
      <w:r w:rsidRPr="009B16A4">
        <w:rPr>
          <w:rFonts w:hint="eastAsia"/>
          <w:rtl/>
        </w:rPr>
        <w:t>ראויה</w:t>
      </w:r>
      <w:r w:rsidRPr="009B16A4">
        <w:rPr>
          <w:rtl/>
        </w:rPr>
        <w:t xml:space="preserve"> </w:t>
      </w:r>
      <w:r w:rsidRPr="009B16A4">
        <w:rPr>
          <w:rFonts w:hint="eastAsia"/>
          <w:rtl/>
        </w:rPr>
        <w:t>למגורים</w:t>
      </w:r>
      <w:r w:rsidRPr="009B16A4">
        <w:rPr>
          <w:rtl/>
        </w:rPr>
        <w:t xml:space="preserve"> - </w:t>
      </w:r>
      <w:r w:rsidRPr="009B16A4">
        <w:rPr>
          <w:rFonts w:hint="eastAsia"/>
          <w:rtl/>
        </w:rPr>
        <w:t>ברמה</w:t>
      </w:r>
      <w:r w:rsidRPr="009B16A4">
        <w:rPr>
          <w:rtl/>
        </w:rPr>
        <w:t xml:space="preserve"> </w:t>
      </w:r>
      <w:r w:rsidRPr="009B16A4">
        <w:rPr>
          <w:rFonts w:hint="eastAsia"/>
          <w:rtl/>
        </w:rPr>
        <w:t>בסיסית</w:t>
      </w:r>
      <w:r w:rsidRPr="009B16A4">
        <w:rPr>
          <w:rtl/>
        </w:rPr>
        <w:t xml:space="preserve"> </w:t>
      </w:r>
      <w:r w:rsidRPr="009B16A4">
        <w:rPr>
          <w:rFonts w:hint="eastAsia"/>
          <w:rtl/>
        </w:rPr>
        <w:t>מינימלית</w:t>
      </w:r>
      <w:r w:rsidRPr="009B16A4">
        <w:rPr>
          <w:rtl/>
        </w:rPr>
        <w:t xml:space="preserve"> </w:t>
      </w:r>
      <w:r w:rsidRPr="009B16A4">
        <w:rPr>
          <w:rFonts w:hint="eastAsia"/>
          <w:rtl/>
        </w:rPr>
        <w:t>הכרחית</w:t>
      </w:r>
      <w:r w:rsidRPr="009B16A4">
        <w:rPr>
          <w:rtl/>
        </w:rPr>
        <w:t xml:space="preserve"> </w:t>
      </w:r>
      <w:r w:rsidRPr="009C2A09">
        <w:rPr>
          <w:rFonts w:ascii="Century" w:hAnsi="Century" w:cs="Miriam" w:hint="eastAsia"/>
          <w:b/>
          <w:spacing w:val="0"/>
          <w:szCs w:val="24"/>
          <w:rtl/>
        </w:rPr>
        <w:t>לצרכי</w:t>
      </w:r>
      <w:r w:rsidRPr="009C2A09">
        <w:rPr>
          <w:rFonts w:ascii="Century" w:hAnsi="Century" w:cs="Miriam"/>
          <w:b/>
          <w:spacing w:val="0"/>
          <w:szCs w:val="24"/>
          <w:rtl/>
        </w:rPr>
        <w:t xml:space="preserve"> </w:t>
      </w:r>
      <w:r w:rsidRPr="009C2A09">
        <w:rPr>
          <w:rFonts w:ascii="Century" w:hAnsi="Century" w:cs="Miriam" w:hint="eastAsia"/>
          <w:b/>
          <w:spacing w:val="0"/>
          <w:szCs w:val="24"/>
          <w:rtl/>
        </w:rPr>
        <w:t>זכאות</w:t>
      </w:r>
      <w:r w:rsidRPr="009C2A09">
        <w:rPr>
          <w:rFonts w:ascii="Century" w:hAnsi="Century" w:cs="Miriam"/>
          <w:b/>
          <w:spacing w:val="0"/>
          <w:szCs w:val="24"/>
          <w:rtl/>
        </w:rPr>
        <w:t xml:space="preserve"> </w:t>
      </w:r>
      <w:r w:rsidRPr="009C2A09">
        <w:rPr>
          <w:rFonts w:ascii="Century" w:hAnsi="Century" w:cs="Miriam" w:hint="eastAsia"/>
          <w:b/>
          <w:spacing w:val="0"/>
          <w:szCs w:val="24"/>
          <w:rtl/>
        </w:rPr>
        <w:t>לפטור</w:t>
      </w:r>
      <w:r w:rsidRPr="009C2A09">
        <w:rPr>
          <w:rFonts w:ascii="Century" w:hAnsi="Century" w:cs="Miriam"/>
          <w:b/>
          <w:spacing w:val="0"/>
          <w:szCs w:val="24"/>
          <w:rtl/>
        </w:rPr>
        <w:t xml:space="preserve"> </w:t>
      </w:r>
      <w:r w:rsidRPr="009C2A09">
        <w:rPr>
          <w:rFonts w:ascii="Century" w:hAnsi="Century" w:cs="Miriam" w:hint="eastAsia"/>
          <w:b/>
          <w:spacing w:val="0"/>
          <w:szCs w:val="24"/>
          <w:rtl/>
        </w:rPr>
        <w:t>ממס</w:t>
      </w:r>
      <w:r w:rsidRPr="009C2A09">
        <w:rPr>
          <w:rFonts w:ascii="Century" w:hAnsi="Century" w:cs="Miriam"/>
          <w:b/>
          <w:spacing w:val="0"/>
          <w:szCs w:val="24"/>
          <w:rtl/>
        </w:rPr>
        <w:t xml:space="preserve"> </w:t>
      </w:r>
      <w:r w:rsidRPr="009C2A09">
        <w:rPr>
          <w:rFonts w:ascii="Century" w:hAnsi="Century" w:cs="Miriam" w:hint="eastAsia"/>
          <w:b/>
          <w:spacing w:val="0"/>
          <w:szCs w:val="24"/>
          <w:rtl/>
        </w:rPr>
        <w:t>שבח</w:t>
      </w:r>
      <w:r w:rsidRPr="009B16A4">
        <w:rPr>
          <w:rtl/>
        </w:rPr>
        <w:t>."</w:t>
      </w:r>
      <w:r>
        <w:rPr>
          <w:rFonts w:hint="cs"/>
          <w:rtl/>
        </w:rPr>
        <w:t xml:space="preserve"> (פס׳ 19 לפסק דינו של השופט </w:t>
      </w:r>
      <w:r w:rsidRPr="001D45C2">
        <w:rPr>
          <w:rFonts w:ascii="Century" w:hAnsi="Century" w:cs="Miriam" w:hint="cs"/>
          <w:b/>
          <w:spacing w:val="0"/>
          <w:szCs w:val="24"/>
          <w:rtl/>
        </w:rPr>
        <w:t xml:space="preserve">ה׳ </w:t>
      </w:r>
      <w:proofErr w:type="spellStart"/>
      <w:r w:rsidRPr="001D45C2">
        <w:rPr>
          <w:rFonts w:ascii="Century" w:hAnsi="Century" w:cs="Miriam" w:hint="cs"/>
          <w:b/>
          <w:spacing w:val="0"/>
          <w:szCs w:val="24"/>
          <w:rtl/>
        </w:rPr>
        <w:t>קירש</w:t>
      </w:r>
      <w:proofErr w:type="spellEnd"/>
      <w:r>
        <w:rPr>
          <w:rFonts w:hint="cs"/>
          <w:rtl/>
        </w:rPr>
        <w:t>; ההדגשה הוספה)</w:t>
      </w:r>
    </w:p>
    <w:p w:rsidR="006E1A7E" w:rsidRDefault="006E1A7E" w:rsidP="006E1A7E">
      <w:pPr>
        <w:pStyle w:val="Ruller41"/>
        <w:rPr>
          <w:rtl/>
        </w:rPr>
      </w:pPr>
    </w:p>
    <w:p w:rsidR="006E1A7E" w:rsidRDefault="006E1A7E" w:rsidP="006E1A7E">
      <w:pPr>
        <w:pStyle w:val="Ruller41"/>
        <w:rPr>
          <w:rtl/>
        </w:rPr>
      </w:pPr>
      <w:r>
        <w:rPr>
          <w:rFonts w:hint="cs"/>
          <w:rtl/>
        </w:rPr>
        <w:tab/>
        <w:t>על רקע אלו קבעה הוועדה כי:</w:t>
      </w:r>
    </w:p>
    <w:p w:rsidR="006E1A7E" w:rsidRPr="00E15A2F" w:rsidRDefault="006E1A7E" w:rsidP="006E1A7E">
      <w:pPr>
        <w:pStyle w:val="Ruller5"/>
        <w:rPr>
          <w:b/>
          <w:bCs/>
          <w:rtl/>
        </w:rPr>
      </w:pPr>
      <w:r>
        <w:rPr>
          <w:rFonts w:hint="cs"/>
          <w:rtl/>
        </w:rPr>
        <w:t>״</w:t>
      </w:r>
      <w:r w:rsidRPr="00E15A2F">
        <w:rPr>
          <w:rFonts w:hint="eastAsia"/>
          <w:rtl/>
        </w:rPr>
        <w:t>עולה</w:t>
      </w:r>
      <w:r w:rsidRPr="00E15A2F">
        <w:rPr>
          <w:rtl/>
        </w:rPr>
        <w:t xml:space="preserve"> </w:t>
      </w:r>
      <w:r w:rsidRPr="00E15A2F">
        <w:rPr>
          <w:rFonts w:hint="eastAsia"/>
          <w:rtl/>
        </w:rPr>
        <w:t>בבירור</w:t>
      </w:r>
      <w:r w:rsidRPr="00E15A2F">
        <w:rPr>
          <w:rtl/>
        </w:rPr>
        <w:t xml:space="preserve"> </w:t>
      </w:r>
      <w:r w:rsidRPr="00E15A2F">
        <w:rPr>
          <w:rFonts w:hint="eastAsia"/>
          <w:rtl/>
        </w:rPr>
        <w:t>מחומר</w:t>
      </w:r>
      <w:r w:rsidRPr="00E15A2F">
        <w:rPr>
          <w:rtl/>
        </w:rPr>
        <w:t xml:space="preserve"> </w:t>
      </w:r>
      <w:r w:rsidRPr="00E15A2F">
        <w:rPr>
          <w:rFonts w:hint="eastAsia"/>
          <w:rtl/>
        </w:rPr>
        <w:t>הראיות</w:t>
      </w:r>
      <w:r w:rsidRPr="00E15A2F">
        <w:rPr>
          <w:rtl/>
        </w:rPr>
        <w:t xml:space="preserve"> </w:t>
      </w:r>
      <w:r w:rsidRPr="00E15A2F">
        <w:rPr>
          <w:rFonts w:hint="eastAsia"/>
          <w:rtl/>
        </w:rPr>
        <w:t>כי</w:t>
      </w:r>
      <w:r w:rsidRPr="00E15A2F">
        <w:rPr>
          <w:rtl/>
        </w:rPr>
        <w:t xml:space="preserve"> </w:t>
      </w:r>
      <w:r w:rsidRPr="00E15A2F">
        <w:rPr>
          <w:rFonts w:hint="eastAsia"/>
          <w:rtl/>
        </w:rPr>
        <w:t>המטרה</w:t>
      </w:r>
      <w:r w:rsidRPr="00E15A2F">
        <w:rPr>
          <w:rtl/>
        </w:rPr>
        <w:t xml:space="preserve"> </w:t>
      </w:r>
      <w:r w:rsidRPr="00E15A2F">
        <w:rPr>
          <w:rFonts w:hint="eastAsia"/>
          <w:rtl/>
        </w:rPr>
        <w:t>העיקרית</w:t>
      </w:r>
      <w:r w:rsidRPr="00E15A2F">
        <w:rPr>
          <w:rtl/>
        </w:rPr>
        <w:t xml:space="preserve"> </w:t>
      </w:r>
      <w:r w:rsidRPr="00E15A2F">
        <w:rPr>
          <w:rFonts w:hint="eastAsia"/>
          <w:rtl/>
        </w:rPr>
        <w:t>של</w:t>
      </w:r>
      <w:r w:rsidRPr="00E15A2F">
        <w:rPr>
          <w:rtl/>
        </w:rPr>
        <w:t xml:space="preserve"> </w:t>
      </w:r>
      <w:r w:rsidRPr="00E15A2F">
        <w:rPr>
          <w:rFonts w:hint="eastAsia"/>
          <w:rtl/>
        </w:rPr>
        <w:t>ביצוע</w:t>
      </w:r>
      <w:r w:rsidRPr="00E15A2F">
        <w:rPr>
          <w:rtl/>
        </w:rPr>
        <w:t xml:space="preserve"> </w:t>
      </w:r>
      <w:r w:rsidRPr="00E15A2F">
        <w:rPr>
          <w:rFonts w:hint="eastAsia"/>
          <w:rtl/>
        </w:rPr>
        <w:t>השיפוץ</w:t>
      </w:r>
      <w:r w:rsidRPr="00E15A2F">
        <w:rPr>
          <w:rtl/>
        </w:rPr>
        <w:t xml:space="preserve">, </w:t>
      </w:r>
      <w:r w:rsidRPr="00E15A2F">
        <w:rPr>
          <w:rFonts w:hint="eastAsia"/>
          <w:rtl/>
        </w:rPr>
        <w:t>אם</w:t>
      </w:r>
      <w:r w:rsidRPr="00E15A2F">
        <w:rPr>
          <w:rtl/>
        </w:rPr>
        <w:t xml:space="preserve"> </w:t>
      </w:r>
      <w:r w:rsidRPr="00E15A2F">
        <w:rPr>
          <w:rFonts w:hint="eastAsia"/>
          <w:rtl/>
        </w:rPr>
        <w:t>לא</w:t>
      </w:r>
      <w:r w:rsidRPr="00E15A2F">
        <w:rPr>
          <w:rtl/>
        </w:rPr>
        <w:t xml:space="preserve"> </w:t>
      </w:r>
      <w:r w:rsidRPr="00E15A2F">
        <w:rPr>
          <w:rFonts w:hint="eastAsia"/>
          <w:rtl/>
        </w:rPr>
        <w:t>הבלעדית</w:t>
      </w:r>
      <w:r w:rsidRPr="00E15A2F">
        <w:rPr>
          <w:rtl/>
        </w:rPr>
        <w:t xml:space="preserve">, </w:t>
      </w:r>
      <w:r w:rsidRPr="00E15A2F">
        <w:rPr>
          <w:rFonts w:hint="eastAsia"/>
          <w:rtl/>
        </w:rPr>
        <w:t>הייתה</w:t>
      </w:r>
      <w:r w:rsidRPr="00E15A2F">
        <w:rPr>
          <w:rtl/>
        </w:rPr>
        <w:t xml:space="preserve"> </w:t>
      </w:r>
      <w:r w:rsidRPr="00E15A2F">
        <w:rPr>
          <w:rFonts w:hint="eastAsia"/>
          <w:rtl/>
        </w:rPr>
        <w:t>להכשיר</w:t>
      </w:r>
      <w:r w:rsidRPr="00E15A2F">
        <w:rPr>
          <w:rtl/>
        </w:rPr>
        <w:t xml:space="preserve"> </w:t>
      </w:r>
      <w:r w:rsidRPr="00E15A2F">
        <w:rPr>
          <w:rFonts w:hint="eastAsia"/>
          <w:rtl/>
        </w:rPr>
        <w:t>את</w:t>
      </w:r>
      <w:r w:rsidRPr="00E15A2F">
        <w:rPr>
          <w:rtl/>
        </w:rPr>
        <w:t xml:space="preserve"> </w:t>
      </w:r>
      <w:r w:rsidRPr="00E15A2F">
        <w:rPr>
          <w:rFonts w:hint="eastAsia"/>
          <w:rtl/>
        </w:rPr>
        <w:t>הנכס</w:t>
      </w:r>
      <w:r w:rsidRPr="00E15A2F">
        <w:rPr>
          <w:rtl/>
        </w:rPr>
        <w:t xml:space="preserve"> </w:t>
      </w:r>
      <w:r w:rsidRPr="00E15A2F">
        <w:rPr>
          <w:rFonts w:hint="eastAsia"/>
          <w:rtl/>
        </w:rPr>
        <w:t>למכירה</w:t>
      </w:r>
      <w:r w:rsidRPr="00E15A2F">
        <w:rPr>
          <w:rtl/>
        </w:rPr>
        <w:t xml:space="preserve"> </w:t>
      </w:r>
      <w:r w:rsidRPr="00E15A2F">
        <w:rPr>
          <w:rFonts w:hint="eastAsia"/>
          <w:rtl/>
        </w:rPr>
        <w:t>כדירת</w:t>
      </w:r>
      <w:r w:rsidRPr="00E15A2F">
        <w:rPr>
          <w:rtl/>
        </w:rPr>
        <w:t xml:space="preserve"> </w:t>
      </w:r>
      <w:r w:rsidRPr="00E15A2F">
        <w:rPr>
          <w:rFonts w:hint="eastAsia"/>
          <w:rtl/>
        </w:rPr>
        <w:t>מגורים</w:t>
      </w:r>
      <w:r w:rsidRPr="00E15A2F">
        <w:rPr>
          <w:rtl/>
        </w:rPr>
        <w:t xml:space="preserve"> </w:t>
      </w:r>
      <w:r w:rsidRPr="00E15A2F">
        <w:rPr>
          <w:rFonts w:hint="eastAsia"/>
          <w:rtl/>
        </w:rPr>
        <w:t>מזכה</w:t>
      </w:r>
      <w:r w:rsidRPr="00E15A2F">
        <w:rPr>
          <w:rtl/>
        </w:rPr>
        <w:t xml:space="preserve"> </w:t>
      </w:r>
      <w:r w:rsidRPr="00E15A2F">
        <w:rPr>
          <w:rFonts w:hint="eastAsia"/>
          <w:rtl/>
        </w:rPr>
        <w:t>עד</w:t>
      </w:r>
      <w:r w:rsidRPr="00E15A2F">
        <w:rPr>
          <w:rtl/>
        </w:rPr>
        <w:t xml:space="preserve"> </w:t>
      </w:r>
      <w:r w:rsidRPr="00E15A2F">
        <w:rPr>
          <w:rFonts w:hint="eastAsia"/>
          <w:rtl/>
        </w:rPr>
        <w:t>סוף</w:t>
      </w:r>
      <w:r w:rsidRPr="00E15A2F">
        <w:rPr>
          <w:rtl/>
        </w:rPr>
        <w:t xml:space="preserve"> </w:t>
      </w:r>
      <w:r w:rsidRPr="00E15A2F">
        <w:rPr>
          <w:rFonts w:hint="eastAsia"/>
          <w:rtl/>
        </w:rPr>
        <w:t>שנת</w:t>
      </w:r>
      <w:r w:rsidRPr="00E15A2F">
        <w:rPr>
          <w:rtl/>
        </w:rPr>
        <w:t xml:space="preserve"> </w:t>
      </w:r>
      <w:r w:rsidRPr="00E15A2F">
        <w:rPr>
          <w:rFonts w:hint="eastAsia"/>
          <w:rtl/>
        </w:rPr>
        <w:t>המס</w:t>
      </w:r>
      <w:r w:rsidRPr="00E15A2F">
        <w:rPr>
          <w:rtl/>
        </w:rPr>
        <w:t xml:space="preserve"> 2013</w:t>
      </w:r>
      <w:r>
        <w:rPr>
          <w:rFonts w:hint="cs"/>
          <w:rtl/>
        </w:rPr>
        <w:t xml:space="preserve">.״ (פס׳ 19 לפסק דינו של השופט </w:t>
      </w:r>
      <w:r w:rsidRPr="001D45C2">
        <w:rPr>
          <w:rFonts w:ascii="Century" w:hAnsi="Century" w:cs="Miriam" w:hint="cs"/>
          <w:b/>
          <w:spacing w:val="0"/>
          <w:szCs w:val="24"/>
          <w:rtl/>
        </w:rPr>
        <w:t xml:space="preserve">ה׳ </w:t>
      </w:r>
      <w:proofErr w:type="spellStart"/>
      <w:r w:rsidRPr="001D45C2">
        <w:rPr>
          <w:rFonts w:ascii="Century" w:hAnsi="Century" w:cs="Miriam" w:hint="cs"/>
          <w:b/>
          <w:spacing w:val="0"/>
          <w:szCs w:val="24"/>
          <w:rtl/>
        </w:rPr>
        <w:t>קירש</w:t>
      </w:r>
      <w:proofErr w:type="spellEnd"/>
      <w:r>
        <w:rPr>
          <w:rFonts w:hint="cs"/>
          <w:rtl/>
        </w:rPr>
        <w:t>)</w:t>
      </w:r>
    </w:p>
    <w:p w:rsidR="006E1A7E" w:rsidRDefault="006E1A7E" w:rsidP="006E1A7E">
      <w:pPr>
        <w:pStyle w:val="Ruller41"/>
        <w:rPr>
          <w:rtl/>
        </w:rPr>
      </w:pPr>
    </w:p>
    <w:p w:rsidR="006E1A7E" w:rsidRDefault="006E1A7E" w:rsidP="006E1A7E">
      <w:pPr>
        <w:pStyle w:val="Ruller41"/>
        <w:rPr>
          <w:rtl/>
        </w:rPr>
      </w:pPr>
      <w:r>
        <w:rPr>
          <w:rFonts w:hint="cs"/>
          <w:rtl/>
        </w:rPr>
        <w:tab/>
        <w:t>ועדת הערר הוסיפה ודנה בשאלת ידיעתם של המשיבים על כוונת הרוכש להרוס את השיפוץ. הוועדה קבע כי המשיבים אמנם לא ידעו זאת ״בוודאות מוחלטת״, אולם הם ״</w:t>
      </w:r>
      <w:r w:rsidRPr="00293BE0">
        <w:rPr>
          <w:rtl/>
        </w:rPr>
        <w:t xml:space="preserve">יצאו מתוך הנחה או ציפייה כי הרוכש </w:t>
      </w:r>
      <w:r>
        <w:rPr>
          <w:rFonts w:ascii="Century" w:hAnsi="Century" w:cs="Miriam" w:hint="cs"/>
          <w:b/>
          <w:spacing w:val="0"/>
          <w:szCs w:val="24"/>
          <w:rtl/>
        </w:rPr>
        <w:t>לא</w:t>
      </w:r>
      <w:r w:rsidRPr="00293BE0">
        <w:rPr>
          <w:rtl/>
        </w:rPr>
        <w:t xml:space="preserve"> ישאיר את השיפוץ על כנו, וזאת </w:t>
      </w:r>
      <w:r w:rsidRPr="00293BE0">
        <w:rPr>
          <w:rtl/>
        </w:rPr>
        <w:lastRenderedPageBreak/>
        <w:t>בהסתברות גבוהה בהתחשב בטיב הנכס ומחירו</w:t>
      </w:r>
      <w:r>
        <w:rPr>
          <w:rFonts w:hint="cs"/>
          <w:rtl/>
        </w:rPr>
        <w:t xml:space="preserve">״ (שם, פס׳ 26 לפסק דינו של השופט </w:t>
      </w:r>
      <w:r w:rsidRPr="001D45C2">
        <w:rPr>
          <w:rFonts w:ascii="Century" w:hAnsi="Century" w:cs="Miriam" w:hint="cs"/>
          <w:b/>
          <w:spacing w:val="0"/>
          <w:szCs w:val="24"/>
          <w:rtl/>
        </w:rPr>
        <w:t xml:space="preserve">ה׳ </w:t>
      </w:r>
      <w:proofErr w:type="spellStart"/>
      <w:r w:rsidRPr="001D45C2">
        <w:rPr>
          <w:rFonts w:ascii="Century" w:hAnsi="Century" w:cs="Miriam" w:hint="cs"/>
          <w:b/>
          <w:spacing w:val="0"/>
          <w:szCs w:val="24"/>
          <w:rtl/>
        </w:rPr>
        <w:t>קיר</w:t>
      </w:r>
      <w:r>
        <w:rPr>
          <w:rFonts w:ascii="Century" w:hAnsi="Century" w:cs="Miriam" w:hint="cs"/>
          <w:b/>
          <w:spacing w:val="0"/>
          <w:szCs w:val="24"/>
          <w:rtl/>
        </w:rPr>
        <w:t>ש</w:t>
      </w:r>
      <w:proofErr w:type="spellEnd"/>
      <w:r>
        <w:rPr>
          <w:rFonts w:hint="cs"/>
          <w:rtl/>
        </w:rPr>
        <w:t xml:space="preserve">; </w:t>
      </w:r>
      <w:r w:rsidRPr="00E80001">
        <w:rPr>
          <w:rFonts w:hint="cs"/>
          <w:rtl/>
        </w:rPr>
        <w:t>ה</w:t>
      </w:r>
      <w:r>
        <w:rPr>
          <w:rFonts w:hint="cs"/>
          <w:rtl/>
        </w:rPr>
        <w:t>ה</w:t>
      </w:r>
      <w:r w:rsidRPr="00E80001">
        <w:rPr>
          <w:rFonts w:hint="cs"/>
          <w:rtl/>
        </w:rPr>
        <w:t>דגשה במקור</w:t>
      </w:r>
      <w:r>
        <w:rPr>
          <w:rFonts w:hint="cs"/>
          <w:rtl/>
        </w:rPr>
        <w:t>).</w:t>
      </w:r>
    </w:p>
    <w:p w:rsidR="006E1A7E" w:rsidRDefault="006E1A7E" w:rsidP="006E1A7E">
      <w:pPr>
        <w:pStyle w:val="Ruller41"/>
        <w:rPr>
          <w:rtl/>
        </w:rPr>
      </w:pPr>
    </w:p>
    <w:p w:rsidR="006E1A7E" w:rsidRPr="0090111B" w:rsidRDefault="006E1A7E" w:rsidP="006E1A7E">
      <w:pPr>
        <w:pStyle w:val="Ruller4"/>
      </w:pPr>
      <w:r>
        <w:rPr>
          <w:rFonts w:hint="cs"/>
          <w:rtl/>
        </w:rPr>
        <w:t xml:space="preserve">השתלשלות האירועים המתוארת מראה כי מבחינה אובייקטיבית לשיפוץ לא היה כל טעם מסחרי מבחינתם של המשיבים, לבטח לא יסודי. הוא לא שימש למגוריהם שלהם; הוא לא שימש למגוריהם של שוכרים בדירתם; והוא לא שימש למציאת רוכש לדירה, לכריתת החוזה עם הרוכש או למגוריו של הרוכש. השיפוץ נעשה שנים לאחר שהדירה הוחזקה על-ידיהם ושנים לאחר שהיו מחויבים לבצעו. הוא בוצע לאחר שנמצא רוכש לדירה, שהיה אדיש לקיומו. הוא עמד על תילו במשך ימים ספורים שבמהלכם הדירה נמכרה, בחלון זמן מצומצם לפני שינוי משטר המיסוי במכירת דירות מגורים, ובסופם הוא נהרס והדירה חזרה להיות במצב מעטפת. גם מבחינה סובייקטיבית המשיבים הודו בפני ועדת הערר כי מטרתו של השיפוץ הייתה </w:t>
      </w:r>
      <w:proofErr w:type="spellStart"/>
      <w:r>
        <w:rPr>
          <w:rFonts w:hint="cs"/>
          <w:rtl/>
        </w:rPr>
        <w:t>מיסויית</w:t>
      </w:r>
      <w:proofErr w:type="spellEnd"/>
      <w:r>
        <w:rPr>
          <w:rFonts w:hint="cs"/>
          <w:rtl/>
        </w:rPr>
        <w:t xml:space="preserve">-פיסקלית </w:t>
      </w:r>
      <w:r>
        <w:rPr>
          <w:rtl/>
        </w:rPr>
        <w:t>–</w:t>
      </w:r>
      <w:r>
        <w:rPr>
          <w:rFonts w:hint="cs"/>
          <w:rtl/>
        </w:rPr>
        <w:t xml:space="preserve"> מכירת הדירה בפטור ממס. </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המשיבים חוזרים בערעור על טענה שהעלו בפני הוועדה, כי השיפוץ היה דרוש להם על מנת להעמיד </w:t>
      </w:r>
      <w:r w:rsidRPr="00AB2CCB">
        <w:rPr>
          <w:rFonts w:ascii="Arial TUR" w:hAnsi="Arial TUR" w:hint="cs"/>
          <w:sz w:val="22"/>
          <w:rtl/>
        </w:rPr>
        <w:t xml:space="preserve">את הדירה </w:t>
      </w:r>
      <w:r>
        <w:rPr>
          <w:rFonts w:hint="cs"/>
          <w:rtl/>
        </w:rPr>
        <w:t xml:space="preserve">להשכרה במקרה שלא תיסגר עסקה למכירתה עד המועד המתוכנן. אולם, ועדת הערר לא קיבלה טיעון זה, ובמענה לו קבעה כי המטרה העיקרית אם לא הבלעדית של השיפוץ הייתה </w:t>
      </w:r>
      <w:proofErr w:type="spellStart"/>
      <w:r>
        <w:rPr>
          <w:rFonts w:hint="cs"/>
          <w:rtl/>
        </w:rPr>
        <w:t>מיסויית</w:t>
      </w:r>
      <w:proofErr w:type="spellEnd"/>
      <w:r>
        <w:rPr>
          <w:rFonts w:hint="cs"/>
          <w:rtl/>
        </w:rPr>
        <w:t xml:space="preserve"> (ראו: פס׳ 19 לפסק דינו של השופט </w:t>
      </w:r>
      <w:r w:rsidRPr="00AB2CCB">
        <w:rPr>
          <w:rFonts w:ascii="Century" w:hAnsi="Century" w:cs="Miriam" w:hint="cs"/>
          <w:b/>
          <w:spacing w:val="0"/>
          <w:szCs w:val="24"/>
          <w:rtl/>
        </w:rPr>
        <w:t xml:space="preserve">ה׳ </w:t>
      </w:r>
      <w:proofErr w:type="spellStart"/>
      <w:r w:rsidRPr="00AB2CCB">
        <w:rPr>
          <w:rFonts w:ascii="Century" w:hAnsi="Century" w:cs="Miriam" w:hint="cs"/>
          <w:b/>
          <w:spacing w:val="0"/>
          <w:szCs w:val="24"/>
          <w:rtl/>
        </w:rPr>
        <w:t>קירש</w:t>
      </w:r>
      <w:proofErr w:type="spellEnd"/>
      <w:r>
        <w:rPr>
          <w:rFonts w:hint="cs"/>
          <w:rtl/>
        </w:rPr>
        <w:t xml:space="preserve">). טיעון זה לא עמד אפוא במבחן האמינות, שהוא המוביל מבין מבחני העזר שנקבעו בעניין </w:t>
      </w:r>
      <w:r w:rsidRPr="00CC0868">
        <w:rPr>
          <w:rFonts w:ascii="Century" w:hAnsi="Century" w:cs="Miriam" w:hint="cs"/>
          <w:b/>
          <w:spacing w:val="0"/>
          <w:sz w:val="22"/>
          <w:szCs w:val="24"/>
          <w:rtl/>
        </w:rPr>
        <w:t>סגנון</w:t>
      </w:r>
      <w:r>
        <w:rPr>
          <w:rFonts w:hint="cs"/>
          <w:rtl/>
        </w:rPr>
        <w:t xml:space="preserve"> לבחינת יסודיות הטעם המסחרי לעסקה. המשיבים לא מציגים טעם להתערב בקביעה עובדתית זו של ועדת הערר, וממילא אנו מנועים מלעשות כן על-פי חוק (ראו סעיף 90 לחוק מיסוי מקרקעין, המגביל את הערעור ל"בעיה משפטית"). הטיעון הנוסף שמעלים המשיבים לעניין קיומו של טעם מסחרי לשיפוץ </w:t>
      </w:r>
      <w:r>
        <w:rPr>
          <w:rtl/>
        </w:rPr>
        <w:t>–</w:t>
      </w:r>
      <w:r>
        <w:rPr>
          <w:rFonts w:hint="cs"/>
          <w:rtl/>
        </w:rPr>
        <w:t xml:space="preserve"> עמידה בהתחייבותם להשלים את השיפוץ </w:t>
      </w:r>
      <w:r>
        <w:rPr>
          <w:rtl/>
        </w:rPr>
        <w:t>–</w:t>
      </w:r>
      <w:r>
        <w:rPr>
          <w:rFonts w:hint="cs"/>
          <w:rtl/>
        </w:rPr>
        <w:t xml:space="preserve"> גם הוא אינו משכנע שעה ששיפוץ זה לא נעשה במשך שנים שבהן הופרה התחייבות זו, דבר המעיד על כך שבעיתוי שבו נעשה, הוא נעשה למטרות מס בלבד.</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tl/>
        </w:rPr>
        <w:tab/>
      </w:r>
      <w:r>
        <w:rPr>
          <w:rFonts w:hint="cs"/>
          <w:rtl/>
        </w:rPr>
        <w:t xml:space="preserve">מכל אלו יוצא כי שיפוץ הדירה אינו צולח את מבחן יסודיות הטעם המסחרי, לא מבחינה אובייקטיבית ולא מבחינה סובייקטיבית. מכאן, שלפי מבחן יסודיות הטעם המסחרי, העסקה שביצעו המשיבים היא עסקה מלאכותית, במובן שבו הם למעשה מכרו דירת מעטפת ולא דירת מגורים, וכך יש למסות מכירה זו. </w:t>
      </w:r>
    </w:p>
    <w:p w:rsidR="006E1A7E" w:rsidRDefault="006E1A7E" w:rsidP="006E1A7E">
      <w:pPr>
        <w:pStyle w:val="Ruller41"/>
        <w:rPr>
          <w:rtl/>
        </w:rPr>
      </w:pPr>
    </w:p>
    <w:p w:rsidR="006E1A7E" w:rsidRPr="007D11A4" w:rsidRDefault="006E1A7E" w:rsidP="006E1A7E">
      <w:pPr>
        <w:pStyle w:val="Ruller4"/>
      </w:pPr>
      <w:r>
        <w:rPr>
          <w:rFonts w:hint="cs"/>
          <w:rtl/>
        </w:rPr>
        <w:t xml:space="preserve">בתיק זה נכון להדגיש כי העסקה מלאכותית באופן מובהק וזאת אף ברובד נוסף ושורשי יותר. המועד הקובע לגבי השאלה האם הדירה שנמכרה מהווה דירת מגורים הוא </w:t>
      </w:r>
      <w:r>
        <w:rPr>
          <w:rFonts w:hint="cs"/>
          <w:rtl/>
        </w:rPr>
        <w:lastRenderedPageBreak/>
        <w:t xml:space="preserve">יום מכירת דירה. באופן פורמלי, כמפורט לעיל, מקובל עליי כי </w:t>
      </w:r>
      <w:r w:rsidRPr="001A4DBE">
        <w:rPr>
          <w:rFonts w:ascii="Century" w:hAnsi="Century" w:cs="Miriam" w:hint="eastAsia"/>
          <w:b/>
          <w:spacing w:val="0"/>
          <w:sz w:val="22"/>
          <w:szCs w:val="24"/>
          <w:rtl/>
        </w:rPr>
        <w:t>ביום</w:t>
      </w:r>
      <w:r w:rsidRPr="001A4DBE">
        <w:rPr>
          <w:rFonts w:ascii="Century" w:hAnsi="Century" w:cs="Miriam"/>
          <w:b/>
          <w:spacing w:val="0"/>
          <w:sz w:val="22"/>
          <w:szCs w:val="24"/>
          <w:rtl/>
        </w:rPr>
        <w:t xml:space="preserve"> </w:t>
      </w:r>
      <w:r w:rsidRPr="001A4DBE">
        <w:rPr>
          <w:rFonts w:ascii="Century" w:hAnsi="Century" w:cs="Miriam" w:hint="eastAsia"/>
          <w:b/>
          <w:spacing w:val="0"/>
          <w:sz w:val="22"/>
          <w:szCs w:val="24"/>
          <w:rtl/>
        </w:rPr>
        <w:t>מכירת</w:t>
      </w:r>
      <w:r w:rsidRPr="001A4DBE">
        <w:rPr>
          <w:rFonts w:ascii="Century" w:hAnsi="Century" w:cs="Miriam" w:hint="cs"/>
          <w:b/>
          <w:spacing w:val="0"/>
          <w:sz w:val="22"/>
          <w:szCs w:val="24"/>
          <w:rtl/>
        </w:rPr>
        <w:t>ה</w:t>
      </w:r>
      <w:r w:rsidRPr="001A4DBE">
        <w:rPr>
          <w:rFonts w:ascii="Century" w:hAnsi="Century"/>
          <w:sz w:val="22"/>
          <w:rtl/>
        </w:rPr>
        <w:t xml:space="preserve">, </w:t>
      </w:r>
      <w:r w:rsidRPr="001A4DBE">
        <w:rPr>
          <w:rFonts w:ascii="Century" w:hAnsi="Century" w:hint="eastAsia"/>
          <w:sz w:val="22"/>
          <w:rtl/>
        </w:rPr>
        <w:t>הדירה</w:t>
      </w:r>
      <w:r w:rsidRPr="001A4DBE">
        <w:rPr>
          <w:rFonts w:ascii="Century" w:hAnsi="Century" w:cs="Miriam"/>
          <w:b/>
          <w:spacing w:val="0"/>
          <w:sz w:val="22"/>
          <w:szCs w:val="24"/>
          <w:rtl/>
        </w:rPr>
        <w:t xml:space="preserve"> </w:t>
      </w:r>
      <w:r>
        <w:rPr>
          <w:rFonts w:hint="cs"/>
          <w:rtl/>
        </w:rPr>
        <w:t xml:space="preserve">היוותה דירה "המיועדת למגורים לפי טיבה", כדרישת החוק. כך לתקופה של ימים ספורים </w:t>
      </w:r>
      <w:r>
        <w:rPr>
          <w:rtl/>
        </w:rPr>
        <w:t>–</w:t>
      </w:r>
      <w:r>
        <w:rPr>
          <w:rFonts w:hint="cs"/>
          <w:rtl/>
        </w:rPr>
        <w:t xml:space="preserve"> כיומיים לפני המכירה וימים בודדים לאחריה. העניין מעורר שאלה האם לא ניתן לומר כי יש לפרש את החוק כך שהדירה לא ענתה להגדרה של "דירת מגורים", משום שהייתה כזו לימים ספורים בלבד סביב מועד העסקה. מוכן אני להניח כי מבחינה פורמלית הדירה אכן הייתה דירת מגורים, המבחן הקובע </w:t>
      </w:r>
      <w:r>
        <w:rPr>
          <w:rtl/>
        </w:rPr>
        <w:t>–</w:t>
      </w:r>
      <w:r>
        <w:rPr>
          <w:rFonts w:hint="cs"/>
          <w:rtl/>
        </w:rPr>
        <w:t xml:space="preserve"> הפוטנציאל למגורי קבע בדירה בעת מכירה לנוכח מצבה הפיזי. אולם, מאחר שהדירה חזרה להיות דירת מעטפת, ימים ספורים לאחר מכן, והדבר היה ידוע למשיבים </w:t>
      </w:r>
      <w:r>
        <w:rPr>
          <w:rtl/>
        </w:rPr>
        <w:t>–</w:t>
      </w:r>
      <w:r>
        <w:rPr>
          <w:rFonts w:hint="cs"/>
          <w:rtl/>
        </w:rPr>
        <w:t xml:space="preserve"> יוצא כי השיפוץ היווה פעולה מלאכותית. כך לא רק </w:t>
      </w:r>
      <w:r w:rsidRPr="001A4DBE">
        <w:rPr>
          <w:rFonts w:ascii="Century" w:hAnsi="Century" w:cs="Miriam" w:hint="cs"/>
          <w:b/>
          <w:spacing w:val="0"/>
          <w:sz w:val="22"/>
          <w:szCs w:val="24"/>
          <w:rtl/>
        </w:rPr>
        <w:t>במטרת</w:t>
      </w:r>
      <w:r w:rsidRPr="00D9153E">
        <w:rPr>
          <w:rFonts w:hint="cs"/>
          <w:rtl/>
        </w:rPr>
        <w:t xml:space="preserve"> </w:t>
      </w:r>
      <w:r>
        <w:rPr>
          <w:rFonts w:hint="cs"/>
          <w:rtl/>
        </w:rPr>
        <w:t xml:space="preserve">השיפוץ </w:t>
      </w:r>
      <w:r>
        <w:rPr>
          <w:rtl/>
        </w:rPr>
        <w:t>–</w:t>
      </w:r>
      <w:r>
        <w:rPr>
          <w:rFonts w:hint="cs"/>
          <w:rtl/>
        </w:rPr>
        <w:t xml:space="preserve"> שנעשה לצרכי מס בלבד </w:t>
      </w:r>
      <w:r>
        <w:rPr>
          <w:rtl/>
        </w:rPr>
        <w:t>–</w:t>
      </w:r>
      <w:r>
        <w:rPr>
          <w:rFonts w:hint="cs"/>
          <w:rtl/>
        </w:rPr>
        <w:t xml:space="preserve"> אלא בהיבט העובדתי והבסיסי ביותר שלו. כלשון יו"ר ועדת הערר, כב' השופט </w:t>
      </w:r>
      <w:r w:rsidRPr="001A4DBE">
        <w:rPr>
          <w:rFonts w:ascii="Century" w:hAnsi="Century" w:cs="Miriam" w:hint="cs"/>
          <w:b/>
          <w:spacing w:val="0"/>
          <w:sz w:val="22"/>
          <w:szCs w:val="24"/>
          <w:rtl/>
        </w:rPr>
        <w:t xml:space="preserve">ה' </w:t>
      </w:r>
      <w:proofErr w:type="spellStart"/>
      <w:r w:rsidRPr="001A4DBE">
        <w:rPr>
          <w:rFonts w:ascii="Century" w:hAnsi="Century" w:cs="Miriam" w:hint="cs"/>
          <w:b/>
          <w:spacing w:val="0"/>
          <w:sz w:val="22"/>
          <w:szCs w:val="24"/>
          <w:rtl/>
        </w:rPr>
        <w:t>קירש</w:t>
      </w:r>
      <w:proofErr w:type="spellEnd"/>
      <w:r>
        <w:rPr>
          <w:rFonts w:hint="cs"/>
          <w:rtl/>
        </w:rPr>
        <w:t xml:space="preserve">, עבודות השיפוץ כמו היוו "תפאורה לסרט" (פס' 15 לפסק דינו). מכאן, שאף אם לא מדובר מבחינה חוזית ב"חוזה למראית עין" למכירת דירת מגורים חלף דירת מעטפת, שיפוץ הדירה נועד להציג מצג של דירת מגורים לתקופה מינימלית; דבר זה הוא מלאכותי כשלעצמו והוא סוטה באופן קיצוני מההגדרה הטבעית והמהותית של מקום מגורים.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בהתאם לסדר הבחינה, נעבור לבחון האם תכלית החקיקה מצדיקה לאפשר את תכנון המס שביצעו המשיבים ולמסות את הדירה כדירת מגורים, חלף המלאכותיות שעמדנו עליה. אולם הייתי מציין כבר עתה כי ממקרה זה עולה כי מלאכותיות העסקה כה מובהקת ושורשית, עד שדומה כי יהיה קשה למצוא תכלית המצדיקה אותה, קרי, תכלית שלאורה נראה את הפעולה שביצעו המשיבים כדבר שהמחוקק ביקש להגשים. </w:t>
      </w:r>
    </w:p>
    <w:p w:rsidR="006E1A7E" w:rsidRDefault="006E1A7E" w:rsidP="006E1A7E">
      <w:pPr>
        <w:pStyle w:val="Ruller41"/>
        <w:rPr>
          <w:rtl/>
        </w:rPr>
      </w:pPr>
    </w:p>
    <w:p w:rsidR="006E1A7E" w:rsidRPr="008F65DA" w:rsidRDefault="006E1A7E" w:rsidP="006E1A7E">
      <w:pPr>
        <w:pStyle w:val="Ruller41"/>
        <w:rPr>
          <w:rFonts w:ascii="Century" w:hAnsi="Century" w:cs="Miriam"/>
          <w:b/>
          <w:spacing w:val="0"/>
          <w:szCs w:val="24"/>
          <w:rtl/>
        </w:rPr>
      </w:pPr>
      <w:r>
        <w:rPr>
          <w:rFonts w:ascii="Century" w:hAnsi="Century" w:cs="Miriam" w:hint="cs"/>
          <w:b/>
          <w:spacing w:val="0"/>
          <w:szCs w:val="24"/>
          <w:rtl/>
        </w:rPr>
        <w:t>השלב השני: בחינת התנהלות המשיבים על רקע</w:t>
      </w:r>
      <w:r w:rsidRPr="008F65DA">
        <w:rPr>
          <w:rFonts w:ascii="Century" w:hAnsi="Century" w:cs="Miriam" w:hint="cs"/>
          <w:b/>
          <w:spacing w:val="0"/>
          <w:szCs w:val="24"/>
          <w:rtl/>
        </w:rPr>
        <w:t xml:space="preserve"> </w:t>
      </w:r>
      <w:r>
        <w:rPr>
          <w:rFonts w:ascii="Century" w:hAnsi="Century" w:cs="Miriam" w:hint="cs"/>
          <w:b/>
          <w:spacing w:val="0"/>
          <w:szCs w:val="24"/>
          <w:rtl/>
        </w:rPr>
        <w:t>תכלית החקיקה</w:t>
      </w:r>
      <w:r w:rsidRPr="008F65DA">
        <w:rPr>
          <w:rFonts w:ascii="Century" w:hAnsi="Century" w:cs="Miriam" w:hint="cs"/>
          <w:b/>
          <w:spacing w:val="0"/>
          <w:szCs w:val="24"/>
          <w:rtl/>
        </w:rPr>
        <w:t xml:space="preserve"> </w:t>
      </w:r>
    </w:p>
    <w:p w:rsidR="006E1A7E" w:rsidRDefault="006E1A7E" w:rsidP="006E1A7E">
      <w:pPr>
        <w:pStyle w:val="Ruller41"/>
        <w:rPr>
          <w:rtl/>
        </w:rPr>
      </w:pPr>
    </w:p>
    <w:p w:rsidR="006E1A7E" w:rsidRDefault="006E1A7E" w:rsidP="006E1A7E">
      <w:pPr>
        <w:pStyle w:val="Ruller4"/>
      </w:pPr>
      <w:r>
        <w:rPr>
          <w:rFonts w:hint="cs"/>
          <w:rtl/>
        </w:rPr>
        <w:t xml:space="preserve">כפי שצוין לעיל, על-פי הגישה הדו-שלבית ליישום הנורמות האנטי-תכנוניות של דיני המיסים (בענייננו, סעיף 84 לחוק מיסוי מקרקעין), יש לבחון בענייננו האם תכנון המס שביצעו המשיבים הוא תכנון מס חיובי או שלילי, ללא תלות בשאלת יסודיות הטעם המסחרי. כפי שהובהר לעיל, תכנון מס חיובי או ניטרלי יהיה תכנון מס אשר עולה בקנה אחד עם תכלית החקיקה, ותכנון מס שלילי יהיה תכנון מס אשר מנוגד לתכלית זו. על מנת לזהות תכנון מס שלילי, ניתן להיעזר בשאלה </w:t>
      </w:r>
      <w:r w:rsidRPr="00EF5180">
        <w:rPr>
          <w:rFonts w:hint="eastAsia"/>
          <w:rtl/>
        </w:rPr>
        <w:t>האם</w:t>
      </w:r>
      <w:r w:rsidRPr="00EF5180">
        <w:rPr>
          <w:rtl/>
        </w:rPr>
        <w:t xml:space="preserve"> </w:t>
      </w:r>
      <w:r>
        <w:rPr>
          <w:rFonts w:hint="cs"/>
          <w:rtl/>
        </w:rPr>
        <w:t xml:space="preserve">המחוקק </w:t>
      </w:r>
      <w:r w:rsidRPr="00EF5180">
        <w:rPr>
          <w:rFonts w:hint="eastAsia"/>
          <w:rtl/>
        </w:rPr>
        <w:t>היה</w:t>
      </w:r>
      <w:r>
        <w:rPr>
          <w:rFonts w:hint="cs"/>
          <w:rtl/>
        </w:rPr>
        <w:t xml:space="preserve"> </w:t>
      </w:r>
      <w:r w:rsidRPr="00EF5180">
        <w:rPr>
          <w:rFonts w:hint="eastAsia"/>
          <w:rtl/>
        </w:rPr>
        <w:t>משנה</w:t>
      </w:r>
      <w:r w:rsidRPr="00EF5180">
        <w:rPr>
          <w:rtl/>
        </w:rPr>
        <w:t xml:space="preserve"> </w:t>
      </w:r>
      <w:r w:rsidRPr="00EF5180">
        <w:rPr>
          <w:rFonts w:hint="eastAsia"/>
          <w:rtl/>
        </w:rPr>
        <w:t>את</w:t>
      </w:r>
      <w:r w:rsidRPr="00EF5180">
        <w:rPr>
          <w:rtl/>
        </w:rPr>
        <w:t xml:space="preserve"> </w:t>
      </w:r>
      <w:r w:rsidRPr="00EF5180">
        <w:rPr>
          <w:rFonts w:hint="eastAsia"/>
          <w:rtl/>
        </w:rPr>
        <w:t>החוק</w:t>
      </w:r>
      <w:r w:rsidRPr="00EF5180">
        <w:rPr>
          <w:rtl/>
        </w:rPr>
        <w:t xml:space="preserve"> </w:t>
      </w:r>
      <w:r w:rsidRPr="00EF5180">
        <w:rPr>
          <w:rFonts w:hint="eastAsia"/>
          <w:rtl/>
        </w:rPr>
        <w:t>לאור</w:t>
      </w:r>
      <w:r w:rsidRPr="00EF5180">
        <w:rPr>
          <w:rtl/>
        </w:rPr>
        <w:t xml:space="preserve"> </w:t>
      </w:r>
      <w:r w:rsidRPr="00EF5180">
        <w:rPr>
          <w:rFonts w:hint="eastAsia"/>
          <w:rtl/>
        </w:rPr>
        <w:t>תכנון</w:t>
      </w:r>
      <w:r w:rsidRPr="00EF5180">
        <w:rPr>
          <w:rtl/>
        </w:rPr>
        <w:t xml:space="preserve"> </w:t>
      </w:r>
      <w:r w:rsidRPr="00EF5180">
        <w:rPr>
          <w:rFonts w:hint="eastAsia"/>
          <w:rtl/>
        </w:rPr>
        <w:t>המס</w:t>
      </w:r>
      <w:r>
        <w:rPr>
          <w:rFonts w:hint="cs"/>
          <w:rtl/>
        </w:rPr>
        <w:t xml:space="preserve"> (ראו: עניין </w:t>
      </w:r>
      <w:proofErr w:type="spellStart"/>
      <w:r w:rsidRPr="00903419">
        <w:rPr>
          <w:rFonts w:ascii="Century" w:hAnsi="Century" w:cs="Miriam" w:hint="cs"/>
          <w:b/>
          <w:spacing w:val="0"/>
          <w:szCs w:val="24"/>
          <w:rtl/>
        </w:rPr>
        <w:t>גוטשל</w:t>
      </w:r>
      <w:proofErr w:type="spellEnd"/>
      <w:r>
        <w:rPr>
          <w:rFonts w:hint="cs"/>
          <w:rtl/>
        </w:rPr>
        <w:t xml:space="preserve">, פס׳ 14; עניין </w:t>
      </w:r>
      <w:r w:rsidRPr="00903419">
        <w:rPr>
          <w:rFonts w:ascii="Century" w:hAnsi="Century" w:cs="Miriam" w:hint="cs"/>
          <w:b/>
          <w:spacing w:val="0"/>
          <w:szCs w:val="24"/>
          <w:rtl/>
        </w:rPr>
        <w:t>תיעוש</w:t>
      </w:r>
      <w:r>
        <w:rPr>
          <w:rFonts w:hint="cs"/>
          <w:rtl/>
        </w:rPr>
        <w:t>, פס׳ 66).</w:t>
      </w:r>
    </w:p>
    <w:p w:rsidR="006E1A7E" w:rsidRDefault="006E1A7E" w:rsidP="006E1A7E">
      <w:pPr>
        <w:pStyle w:val="Ruller4"/>
        <w:numPr>
          <w:ilvl w:val="0"/>
          <w:numId w:val="0"/>
        </w:numPr>
        <w:rPr>
          <w:rtl/>
        </w:rPr>
      </w:pPr>
    </w:p>
    <w:p w:rsidR="006E1A7E" w:rsidRDefault="006E1A7E" w:rsidP="006E1A7E">
      <w:pPr>
        <w:pStyle w:val="Ruller4"/>
        <w:numPr>
          <w:ilvl w:val="0"/>
          <w:numId w:val="0"/>
        </w:numPr>
        <w:rPr>
          <w:rtl/>
        </w:rPr>
      </w:pPr>
      <w:r>
        <w:rPr>
          <w:rFonts w:hint="cs"/>
          <w:rtl/>
        </w:rPr>
        <w:tab/>
        <w:t xml:space="preserve">יושם אל לב: על מנת שתכנון המס שביצע נישום יעלה בקנה אחד עם תכלית החקיקה, ויהווה תכנון מס שהמחוקק ביקש לעודד, לא די בכך שהנישום יעמוד בתנאים שנקבעו בחוק לקבלת פטור ממס, או, בניסוח אחר, יגשים מדיניות מוצהרת כללית שקבע </w:t>
      </w:r>
      <w:r>
        <w:rPr>
          <w:rFonts w:hint="cs"/>
          <w:rtl/>
        </w:rPr>
        <w:lastRenderedPageBreak/>
        <w:t xml:space="preserve">המחוקק </w:t>
      </w:r>
      <w:r>
        <w:rPr>
          <w:rtl/>
        </w:rPr>
        <w:t>–</w:t>
      </w:r>
      <w:r>
        <w:rPr>
          <w:rFonts w:hint="cs"/>
          <w:rtl/>
        </w:rPr>
        <w:t xml:space="preserve"> למשל בענייננו מדיניות של פטור ממס שבח במכירת דירות מגורים. אחרת, אנו נכנסים למעגל השוטה שהוזכר לעיל (ראו פסקה </w:t>
      </w:r>
      <w:r w:rsidRPr="00277235">
        <w:rPr>
          <w:rFonts w:hint="cs"/>
          <w:rtl/>
        </w:rPr>
        <w:t>15</w:t>
      </w:r>
      <w:r>
        <w:rPr>
          <w:rFonts w:hint="cs"/>
          <w:rtl/>
        </w:rPr>
        <w:t xml:space="preserve">). על רקע זה ניתן לזהות את הקושי בטיעוני הצדדים במקרה דנן. המשיבים מדגישים כי תכנון המס שביצעו נועד לאפשר להם לעמוד בתנאי החוק ולמכור את דירתם בפטור ממס. הם סבורים כי מטעם זה מדובר בתכנון מס חיובי ולגיטימי. כך גרס גם חבר ועדת הערר רו"ח </w:t>
      </w:r>
      <w:r w:rsidRPr="007F0B19">
        <w:rPr>
          <w:rFonts w:ascii="Century" w:hAnsi="Century" w:cs="Miriam" w:hint="cs"/>
          <w:b/>
          <w:spacing w:val="0"/>
          <w:szCs w:val="24"/>
          <w:rtl/>
        </w:rPr>
        <w:t>צ' פרידמן</w:t>
      </w:r>
      <w:r>
        <w:rPr>
          <w:rFonts w:hint="cs"/>
          <w:rtl/>
        </w:rPr>
        <w:t xml:space="preserve"> (דעת היחיד בפסק הדין, שהיה בדעת מיעוט בעניין זה). אולם למעשה, טיעון זה אינו מוסיף על טיעוני המשיבים באשר לעמידתם בתנאי החוק לקבלת פטור ממס </w:t>
      </w:r>
      <w:r>
        <w:rPr>
          <w:rtl/>
        </w:rPr>
        <w:t>–</w:t>
      </w:r>
      <w:r>
        <w:rPr>
          <w:rFonts w:hint="cs"/>
          <w:rtl/>
        </w:rPr>
        <w:t xml:space="preserve"> והרי התקיימותם של תנאים אלו היא ממילא נקודת המוצא לבחינת שאלת מלאכותיות העסקה (ראו פסקה 8 לעיל). דהיינו, המשיבים לא מסבירים מדוע מבחינה מהותית על-פי תכלית החקיקה יש מקום לראות את תכנון המס שביצעו כחיובי ולהעניק להם פטור ממס במכירת דירתם. מן העבר השני, גם המערער אינו מסביר מדוע תכלית החקיקה תומכת בקבלת עמדתו כי המשיבים ביצעו תכנון מס שלילי, אלא טוען בעלמא כי פעולת המשיבים עומדת בניגוד לכוונת המחוקק והמחוקק אינו אדיש לה. עלינו לעמוד אפוא על תכלית החקיקה המעניקה פטור ממס שבח במכירת דירת מגורים, ולבחון את תכנון המס שביצעו המשיבים לאור תכלית זו.</w:t>
      </w:r>
    </w:p>
    <w:p w:rsidR="006E1A7E" w:rsidRDefault="006E1A7E" w:rsidP="006E1A7E">
      <w:pPr>
        <w:pStyle w:val="Ruller4"/>
        <w:numPr>
          <w:ilvl w:val="0"/>
          <w:numId w:val="0"/>
        </w:numPr>
        <w:rPr>
          <w:rtl/>
        </w:rPr>
      </w:pPr>
    </w:p>
    <w:p w:rsidR="006E1A7E" w:rsidRPr="00C40FFA" w:rsidRDefault="006E1A7E" w:rsidP="006E1A7E">
      <w:pPr>
        <w:pStyle w:val="Ruller4"/>
        <w:numPr>
          <w:ilvl w:val="0"/>
          <w:numId w:val="0"/>
        </w:numPr>
        <w:rPr>
          <w:rtl/>
        </w:rPr>
      </w:pPr>
      <w:r>
        <w:rPr>
          <w:rtl/>
        </w:rPr>
        <w:tab/>
      </w:r>
      <w:r>
        <w:rPr>
          <w:rFonts w:hint="cs"/>
          <w:rtl/>
        </w:rPr>
        <w:t>ניגש אפוא ליישום דרך בחינת התכלית שהוצגה לעיל: תחילה הראייה תהיה רוחבית וכללית יותר, ובהמשך נתמקד בנסיבות המקרה.</w:t>
      </w:r>
    </w:p>
    <w:p w:rsidR="006E1A7E" w:rsidRDefault="006E1A7E" w:rsidP="006E1A7E">
      <w:pPr>
        <w:pStyle w:val="Ruller41"/>
        <w:rPr>
          <w:rtl/>
        </w:rPr>
      </w:pPr>
    </w:p>
    <w:p w:rsidR="006E1A7E" w:rsidRDefault="006E1A7E" w:rsidP="006E1A7E">
      <w:pPr>
        <w:pStyle w:val="Ruller4"/>
        <w:rPr>
          <w:rtl/>
        </w:rPr>
      </w:pPr>
      <w:r>
        <w:rPr>
          <w:rFonts w:hint="cs"/>
          <w:rtl/>
        </w:rPr>
        <w:t xml:space="preserve">ראשית יש להבהיר כי הפטור ממכירת דירת מגורים, שממנו זכאי המוכר </w:t>
      </w:r>
      <w:proofErr w:type="spellStart"/>
      <w:r>
        <w:rPr>
          <w:rFonts w:hint="cs"/>
          <w:rtl/>
        </w:rPr>
        <w:t>להנות</w:t>
      </w:r>
      <w:proofErr w:type="spellEnd"/>
      <w:r>
        <w:rPr>
          <w:rFonts w:hint="cs"/>
          <w:rtl/>
        </w:rPr>
        <w:t xml:space="preserve"> בתנאים מסוימים, מהווה חריג לכלל של תשלום מס שבח במכירת דירה. ככלל,</w:t>
      </w:r>
      <w:r w:rsidRPr="007C2E0A">
        <w:rPr>
          <w:rFonts w:hint="eastAsia"/>
          <w:rtl/>
        </w:rPr>
        <w:t xml:space="preserve"> מס</w:t>
      </w:r>
      <w:r w:rsidRPr="007C2E0A">
        <w:rPr>
          <w:rtl/>
        </w:rPr>
        <w:t xml:space="preserve"> </w:t>
      </w:r>
      <w:r w:rsidRPr="007C2E0A">
        <w:rPr>
          <w:rFonts w:hint="eastAsia"/>
          <w:rtl/>
        </w:rPr>
        <w:t>שבח</w:t>
      </w:r>
      <w:r w:rsidRPr="007C2E0A">
        <w:rPr>
          <w:rtl/>
        </w:rPr>
        <w:t xml:space="preserve"> </w:t>
      </w:r>
      <w:r w:rsidRPr="007C2E0A">
        <w:rPr>
          <w:rFonts w:hint="eastAsia"/>
          <w:rtl/>
        </w:rPr>
        <w:t>הוא</w:t>
      </w:r>
      <w:r w:rsidRPr="007C2E0A">
        <w:rPr>
          <w:rtl/>
        </w:rPr>
        <w:t xml:space="preserve"> </w:t>
      </w:r>
      <w:r w:rsidRPr="007C2E0A">
        <w:rPr>
          <w:rFonts w:hint="eastAsia"/>
          <w:rtl/>
        </w:rPr>
        <w:t>מס</w:t>
      </w:r>
      <w:r w:rsidRPr="007C2E0A">
        <w:rPr>
          <w:rtl/>
        </w:rPr>
        <w:t xml:space="preserve"> </w:t>
      </w:r>
      <w:r w:rsidRPr="007C2E0A">
        <w:rPr>
          <w:rFonts w:hint="eastAsia"/>
          <w:rtl/>
        </w:rPr>
        <w:t>המוטל</w:t>
      </w:r>
      <w:r w:rsidRPr="007C2E0A">
        <w:rPr>
          <w:rtl/>
        </w:rPr>
        <w:t xml:space="preserve"> </w:t>
      </w:r>
      <w:r w:rsidRPr="007C2E0A">
        <w:rPr>
          <w:rFonts w:hint="eastAsia"/>
          <w:rtl/>
        </w:rPr>
        <w:t>על</w:t>
      </w:r>
      <w:r w:rsidRPr="007C2E0A">
        <w:rPr>
          <w:rtl/>
        </w:rPr>
        <w:t xml:space="preserve"> </w:t>
      </w:r>
      <w:r w:rsidRPr="007C2E0A">
        <w:rPr>
          <w:rFonts w:hint="eastAsia"/>
          <w:rtl/>
        </w:rPr>
        <w:t>רווח</w:t>
      </w:r>
      <w:r w:rsidRPr="007C2E0A">
        <w:rPr>
          <w:rtl/>
        </w:rPr>
        <w:t xml:space="preserve"> </w:t>
      </w:r>
      <w:r w:rsidRPr="007C2E0A">
        <w:rPr>
          <w:rFonts w:hint="eastAsia"/>
          <w:rtl/>
        </w:rPr>
        <w:t>ההון</w:t>
      </w:r>
      <w:r w:rsidRPr="007C2E0A">
        <w:rPr>
          <w:rtl/>
        </w:rPr>
        <w:t xml:space="preserve"> </w:t>
      </w:r>
      <w:r w:rsidRPr="007C2E0A">
        <w:rPr>
          <w:rFonts w:hint="eastAsia"/>
          <w:rtl/>
        </w:rPr>
        <w:t>שהפיק</w:t>
      </w:r>
      <w:r w:rsidRPr="007C2E0A">
        <w:rPr>
          <w:rtl/>
        </w:rPr>
        <w:t xml:space="preserve"> </w:t>
      </w:r>
      <w:r w:rsidRPr="007C2E0A">
        <w:rPr>
          <w:rFonts w:hint="eastAsia"/>
          <w:rtl/>
        </w:rPr>
        <w:t>המוכר</w:t>
      </w:r>
      <w:r w:rsidRPr="007C2E0A">
        <w:rPr>
          <w:rtl/>
        </w:rPr>
        <w:t xml:space="preserve"> </w:t>
      </w:r>
      <w:r w:rsidRPr="007C2E0A">
        <w:rPr>
          <w:rFonts w:hint="eastAsia"/>
          <w:rtl/>
        </w:rPr>
        <w:t>ממכירת</w:t>
      </w:r>
      <w:r w:rsidRPr="007C2E0A">
        <w:rPr>
          <w:rtl/>
        </w:rPr>
        <w:t xml:space="preserve"> </w:t>
      </w:r>
      <w:r w:rsidRPr="007C2E0A">
        <w:rPr>
          <w:rFonts w:hint="eastAsia"/>
          <w:rtl/>
        </w:rPr>
        <w:t>זכות</w:t>
      </w:r>
      <w:r w:rsidRPr="007C2E0A">
        <w:rPr>
          <w:rtl/>
        </w:rPr>
        <w:t xml:space="preserve"> </w:t>
      </w:r>
      <w:r w:rsidRPr="007C2E0A">
        <w:rPr>
          <w:rFonts w:hint="eastAsia"/>
          <w:rtl/>
        </w:rPr>
        <w:t>במקרקעין</w:t>
      </w:r>
      <w:r w:rsidRPr="007C2E0A">
        <w:rPr>
          <w:rtl/>
        </w:rPr>
        <w:t xml:space="preserve">, </w:t>
      </w:r>
      <w:r>
        <w:rPr>
          <w:rFonts w:hint="cs"/>
          <w:rtl/>
        </w:rPr>
        <w:t>אשר</w:t>
      </w:r>
      <w:r w:rsidRPr="007C2E0A">
        <w:rPr>
          <w:rtl/>
        </w:rPr>
        <w:t xml:space="preserve"> </w:t>
      </w:r>
      <w:r w:rsidRPr="007C2E0A">
        <w:rPr>
          <w:rFonts w:hint="eastAsia"/>
          <w:rtl/>
        </w:rPr>
        <w:t>נועד</w:t>
      </w:r>
      <w:r w:rsidRPr="007C2E0A">
        <w:rPr>
          <w:rtl/>
        </w:rPr>
        <w:t xml:space="preserve"> </w:t>
      </w:r>
      <w:r w:rsidRPr="007C2E0A">
        <w:rPr>
          <w:rFonts w:hint="eastAsia"/>
          <w:rtl/>
        </w:rPr>
        <w:t>למסות</w:t>
      </w:r>
      <w:r w:rsidRPr="007C2E0A">
        <w:rPr>
          <w:rtl/>
        </w:rPr>
        <w:t xml:space="preserve"> </w:t>
      </w:r>
      <w:r w:rsidRPr="007C2E0A">
        <w:rPr>
          <w:rFonts w:hint="eastAsia"/>
          <w:rtl/>
        </w:rPr>
        <w:t>את</w:t>
      </w:r>
      <w:r w:rsidRPr="007C2E0A">
        <w:rPr>
          <w:rtl/>
        </w:rPr>
        <w:t xml:space="preserve"> </w:t>
      </w:r>
      <w:r w:rsidRPr="007C2E0A">
        <w:rPr>
          <w:rFonts w:hint="eastAsia"/>
          <w:rtl/>
        </w:rPr>
        <w:t>עליית</w:t>
      </w:r>
      <w:r w:rsidRPr="007C2E0A">
        <w:rPr>
          <w:rtl/>
        </w:rPr>
        <w:t xml:space="preserve"> </w:t>
      </w:r>
      <w:r w:rsidRPr="007C2E0A">
        <w:rPr>
          <w:rFonts w:hint="eastAsia"/>
          <w:rtl/>
        </w:rPr>
        <w:t>ערך</w:t>
      </w:r>
      <w:r w:rsidRPr="007C2E0A">
        <w:rPr>
          <w:rtl/>
        </w:rPr>
        <w:t xml:space="preserve"> </w:t>
      </w:r>
      <w:r w:rsidRPr="007C2E0A">
        <w:rPr>
          <w:rFonts w:hint="eastAsia"/>
          <w:rtl/>
        </w:rPr>
        <w:t>המקרקעין</w:t>
      </w:r>
      <w:r w:rsidRPr="007C2E0A">
        <w:rPr>
          <w:rtl/>
        </w:rPr>
        <w:t xml:space="preserve"> </w:t>
      </w:r>
      <w:r w:rsidRPr="007C2E0A">
        <w:rPr>
          <w:rFonts w:hint="eastAsia"/>
          <w:rtl/>
        </w:rPr>
        <w:t>בתקופה</w:t>
      </w:r>
      <w:r w:rsidRPr="007C2E0A">
        <w:rPr>
          <w:rtl/>
        </w:rPr>
        <w:t xml:space="preserve"> </w:t>
      </w:r>
      <w:r w:rsidRPr="007C2E0A">
        <w:rPr>
          <w:rFonts w:hint="eastAsia"/>
          <w:rtl/>
        </w:rPr>
        <w:t>שבין</w:t>
      </w:r>
      <w:r w:rsidRPr="007C2E0A">
        <w:rPr>
          <w:rtl/>
        </w:rPr>
        <w:t xml:space="preserve"> </w:t>
      </w:r>
      <w:r w:rsidRPr="007C2E0A">
        <w:rPr>
          <w:rFonts w:hint="eastAsia"/>
          <w:rtl/>
        </w:rPr>
        <w:t>רכישתם</w:t>
      </w:r>
      <w:r w:rsidRPr="007C2E0A">
        <w:rPr>
          <w:rtl/>
        </w:rPr>
        <w:t xml:space="preserve"> </w:t>
      </w:r>
      <w:r>
        <w:rPr>
          <w:rFonts w:hint="cs"/>
          <w:rtl/>
        </w:rPr>
        <w:t>למכירתם</w:t>
      </w:r>
      <w:r w:rsidRPr="007C2E0A">
        <w:rPr>
          <w:rtl/>
        </w:rPr>
        <w:t xml:space="preserve"> (</w:t>
      </w:r>
      <w:r w:rsidRPr="007C2E0A">
        <w:rPr>
          <w:rFonts w:hint="eastAsia"/>
          <w:rtl/>
        </w:rPr>
        <w:t>סעיף</w:t>
      </w:r>
      <w:r w:rsidRPr="007C2E0A">
        <w:rPr>
          <w:rtl/>
        </w:rPr>
        <w:t xml:space="preserve"> 6 </w:t>
      </w:r>
      <w:r w:rsidRPr="007C2E0A">
        <w:rPr>
          <w:rFonts w:hint="eastAsia"/>
          <w:rtl/>
        </w:rPr>
        <w:t>לחוק</w:t>
      </w:r>
      <w:r>
        <w:rPr>
          <w:rFonts w:hint="cs"/>
          <w:rtl/>
        </w:rPr>
        <w:t xml:space="preserve"> מיסוי מקרקעין; ראו גם: </w:t>
      </w:r>
      <w:r w:rsidRPr="0010381E">
        <w:rPr>
          <w:rFonts w:hint="eastAsia"/>
          <w:rtl/>
        </w:rPr>
        <w:t>ע</w:t>
      </w:r>
      <w:r>
        <w:rPr>
          <w:rFonts w:hint="cs"/>
          <w:rtl/>
        </w:rPr>
        <w:t>"</w:t>
      </w:r>
      <w:r w:rsidRPr="0010381E">
        <w:rPr>
          <w:rFonts w:hint="eastAsia"/>
          <w:rtl/>
        </w:rPr>
        <w:t>א</w:t>
      </w:r>
      <w:r>
        <w:rPr>
          <w:rtl/>
        </w:rPr>
        <w:t xml:space="preserve"> 4299/11</w:t>
      </w:r>
      <w:r w:rsidRPr="0010381E">
        <w:rPr>
          <w:rtl/>
        </w:rPr>
        <w:t xml:space="preserve"> </w:t>
      </w:r>
      <w:proofErr w:type="spellStart"/>
      <w:r w:rsidRPr="00282ADE">
        <w:rPr>
          <w:rFonts w:ascii="Century" w:hAnsi="Century" w:cs="Miriam" w:hint="eastAsia"/>
          <w:b/>
          <w:spacing w:val="0"/>
          <w:szCs w:val="24"/>
          <w:rtl/>
        </w:rPr>
        <w:t>גיצלטר</w:t>
      </w:r>
      <w:proofErr w:type="spellEnd"/>
      <w:r w:rsidRPr="00282ADE">
        <w:rPr>
          <w:rFonts w:ascii="Century" w:hAnsi="Century" w:cs="Miriam"/>
          <w:b/>
          <w:spacing w:val="0"/>
          <w:szCs w:val="24"/>
          <w:rtl/>
        </w:rPr>
        <w:t xml:space="preserve"> </w:t>
      </w:r>
      <w:r w:rsidRPr="00282ADE">
        <w:rPr>
          <w:rFonts w:ascii="Century" w:hAnsi="Century" w:cs="Miriam" w:hint="eastAsia"/>
          <w:b/>
          <w:spacing w:val="0"/>
          <w:szCs w:val="24"/>
          <w:rtl/>
        </w:rPr>
        <w:t>נ</w:t>
      </w:r>
      <w:r w:rsidRPr="00282ADE">
        <w:rPr>
          <w:rFonts w:ascii="Century" w:hAnsi="Century" w:cs="Miriam"/>
          <w:b/>
          <w:spacing w:val="0"/>
          <w:szCs w:val="24"/>
          <w:rtl/>
        </w:rPr>
        <w:t xml:space="preserve">' </w:t>
      </w:r>
      <w:r w:rsidRPr="00282ADE">
        <w:rPr>
          <w:rFonts w:ascii="Century" w:hAnsi="Century" w:cs="Miriam" w:hint="eastAsia"/>
          <w:b/>
          <w:spacing w:val="0"/>
          <w:szCs w:val="24"/>
          <w:rtl/>
        </w:rPr>
        <w:t>רשות</w:t>
      </w:r>
      <w:r w:rsidRPr="00282ADE">
        <w:rPr>
          <w:rFonts w:ascii="Century" w:hAnsi="Century" w:cs="Miriam"/>
          <w:b/>
          <w:spacing w:val="0"/>
          <w:szCs w:val="24"/>
          <w:rtl/>
        </w:rPr>
        <w:t xml:space="preserve"> </w:t>
      </w:r>
      <w:r w:rsidRPr="00282ADE">
        <w:rPr>
          <w:rFonts w:ascii="Century" w:hAnsi="Century" w:cs="Miriam" w:hint="eastAsia"/>
          <w:b/>
          <w:spacing w:val="0"/>
          <w:szCs w:val="24"/>
          <w:rtl/>
        </w:rPr>
        <w:t>המיסים</w:t>
      </w:r>
      <w:r w:rsidRPr="00282ADE">
        <w:rPr>
          <w:rFonts w:ascii="Century" w:hAnsi="Century" w:cs="Miriam"/>
          <w:b/>
          <w:spacing w:val="0"/>
          <w:szCs w:val="24"/>
          <w:rtl/>
        </w:rPr>
        <w:t xml:space="preserve"> - </w:t>
      </w:r>
      <w:r w:rsidRPr="00282ADE">
        <w:rPr>
          <w:rFonts w:ascii="Century" w:hAnsi="Century" w:cs="Miriam" w:hint="eastAsia"/>
          <w:b/>
          <w:spacing w:val="0"/>
          <w:szCs w:val="24"/>
          <w:rtl/>
        </w:rPr>
        <w:t>מנהל</w:t>
      </w:r>
      <w:r w:rsidRPr="00282ADE">
        <w:rPr>
          <w:rFonts w:ascii="Century" w:hAnsi="Century" w:cs="Miriam"/>
          <w:b/>
          <w:spacing w:val="0"/>
          <w:szCs w:val="24"/>
          <w:rtl/>
        </w:rPr>
        <w:t xml:space="preserve"> </w:t>
      </w:r>
      <w:r w:rsidRPr="00282ADE">
        <w:rPr>
          <w:rFonts w:ascii="Century" w:hAnsi="Century" w:cs="Miriam" w:hint="eastAsia"/>
          <w:b/>
          <w:spacing w:val="0"/>
          <w:szCs w:val="24"/>
          <w:rtl/>
        </w:rPr>
        <w:t>מס</w:t>
      </w:r>
      <w:r w:rsidRPr="00282ADE">
        <w:rPr>
          <w:rFonts w:ascii="Century" w:hAnsi="Century" w:cs="Miriam"/>
          <w:b/>
          <w:spacing w:val="0"/>
          <w:szCs w:val="24"/>
          <w:rtl/>
        </w:rPr>
        <w:t xml:space="preserve"> </w:t>
      </w:r>
      <w:r w:rsidRPr="00282ADE">
        <w:rPr>
          <w:rFonts w:ascii="Century" w:hAnsi="Century" w:cs="Miriam" w:hint="eastAsia"/>
          <w:b/>
          <w:spacing w:val="0"/>
          <w:szCs w:val="24"/>
          <w:rtl/>
        </w:rPr>
        <w:t>שבח</w:t>
      </w:r>
      <w:r w:rsidRPr="00282ADE">
        <w:rPr>
          <w:rFonts w:ascii="Century" w:hAnsi="Century" w:cs="Miriam"/>
          <w:b/>
          <w:spacing w:val="0"/>
          <w:szCs w:val="24"/>
          <w:rtl/>
        </w:rPr>
        <w:t xml:space="preserve"> </w:t>
      </w:r>
      <w:r w:rsidRPr="00282ADE">
        <w:rPr>
          <w:rFonts w:ascii="Century" w:hAnsi="Century" w:cs="Miriam" w:hint="eastAsia"/>
          <w:b/>
          <w:spacing w:val="0"/>
          <w:szCs w:val="24"/>
          <w:rtl/>
        </w:rPr>
        <w:t>מקרקעין</w:t>
      </w:r>
      <w:r>
        <w:rPr>
          <w:rFonts w:hint="cs"/>
          <w:rtl/>
        </w:rPr>
        <w:t xml:space="preserve">, פס' 13 לפסק דינו של השופט </w:t>
      </w:r>
      <w:r w:rsidRPr="00282ADE">
        <w:rPr>
          <w:rFonts w:ascii="Century" w:hAnsi="Century" w:cs="Miriam" w:hint="cs"/>
          <w:b/>
          <w:spacing w:val="0"/>
          <w:szCs w:val="24"/>
          <w:rtl/>
        </w:rPr>
        <w:t>י' עמית</w:t>
      </w:r>
      <w:r w:rsidRPr="001B1CE7">
        <w:rPr>
          <w:rFonts w:hint="cs"/>
          <w:rtl/>
        </w:rPr>
        <w:t xml:space="preserve"> </w:t>
      </w:r>
      <w:r>
        <w:rPr>
          <w:rFonts w:hint="cs"/>
          <w:rtl/>
        </w:rPr>
        <w:t>(21.1.2014)</w:t>
      </w:r>
      <w:r w:rsidRPr="007C2E0A">
        <w:rPr>
          <w:rtl/>
        </w:rPr>
        <w:t>)</w:t>
      </w:r>
      <w:r>
        <w:rPr>
          <w:rFonts w:hint="cs"/>
          <w:rtl/>
        </w:rPr>
        <w:t>. מדובר במס אשר באופיו "צופה פני עבר אל-</w:t>
      </w:r>
      <w:r w:rsidRPr="00C40FFA">
        <w:rPr>
          <w:rFonts w:hint="eastAsia"/>
          <w:rtl/>
        </w:rPr>
        <w:t>עֵבֶר</w:t>
      </w:r>
      <w:r>
        <w:rPr>
          <w:rFonts w:hint="cs"/>
          <w:rtl/>
        </w:rPr>
        <w:t xml:space="preserve"> השימוש בנעשה בדירה עובר למכירתה" (שם, פס' 15).</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לכלל של תשלום מס שבח, המחוקק מצא לקבוע חריג, ולהעניק פטור ממס במכירתה של דירת מגורים על-פי ההגדרות והתנאים הקבועים בחוק. תכליתו של פטור זה, על גלגוליו החקיקתיים השונים, נדונה בהרחבה בפסיקתו של בית משפט זה. בתמצית, ניתן לומר כי הפטור ממס במכירת דירת מגורים הוא פטור בעל תכלית חברתית-סוציאלית, הנועד לאפשר ליחיד או למשפחה להחליף דירה אחת בדירה אחרת התואמת את צרכיו, </w:t>
      </w:r>
      <w:r w:rsidRPr="00C744FB">
        <w:rPr>
          <w:rFonts w:hint="cs"/>
          <w:rtl/>
        </w:rPr>
        <w:t>כלומר, למנוע מצב</w:t>
      </w:r>
      <w:r>
        <w:rPr>
          <w:rFonts w:hint="cs"/>
          <w:rtl/>
        </w:rPr>
        <w:t xml:space="preserve"> </w:t>
      </w:r>
      <w:r w:rsidRPr="00C744FB">
        <w:rPr>
          <w:rFonts w:hint="cs"/>
          <w:rtl/>
        </w:rPr>
        <w:t xml:space="preserve">שבו </w:t>
      </w:r>
      <w:r>
        <w:rPr>
          <w:rFonts w:hint="cs"/>
          <w:rtl/>
        </w:rPr>
        <w:t xml:space="preserve">תשלום </w:t>
      </w:r>
      <w:r w:rsidRPr="00C744FB">
        <w:rPr>
          <w:rFonts w:hint="cs"/>
          <w:rtl/>
        </w:rPr>
        <w:t>מס השבח יכביד יתר על המידה על המבקשים להחליף את מקום מגוריהם</w:t>
      </w:r>
      <w:r>
        <w:rPr>
          <w:rFonts w:hint="cs"/>
          <w:rtl/>
        </w:rPr>
        <w:t xml:space="preserve"> וכך יפגע בניידות האוכלוסייה (ראו: עניין </w:t>
      </w:r>
      <w:r w:rsidRPr="00C12FEB">
        <w:rPr>
          <w:rFonts w:cs="Miriam" w:hint="cs"/>
          <w:b/>
          <w:spacing w:val="0"/>
          <w:szCs w:val="24"/>
          <w:rtl/>
        </w:rPr>
        <w:t>שכנר</w:t>
      </w:r>
      <w:r>
        <w:rPr>
          <w:rFonts w:hint="cs"/>
          <w:rtl/>
        </w:rPr>
        <w:t xml:space="preserve">, בעמ' 258; </w:t>
      </w:r>
      <w:r w:rsidRPr="00D22CE8">
        <w:rPr>
          <w:rFonts w:hint="eastAsia"/>
          <w:rtl/>
        </w:rPr>
        <w:lastRenderedPageBreak/>
        <w:t>ע</w:t>
      </w:r>
      <w:r w:rsidRPr="00D22CE8">
        <w:rPr>
          <w:rtl/>
        </w:rPr>
        <w:t>"</w:t>
      </w:r>
      <w:r w:rsidRPr="00D22CE8">
        <w:rPr>
          <w:rFonts w:hint="eastAsia"/>
          <w:rtl/>
        </w:rPr>
        <w:t>א</w:t>
      </w:r>
      <w:r w:rsidRPr="00D22CE8">
        <w:rPr>
          <w:rtl/>
        </w:rPr>
        <w:t xml:space="preserve"> 3489/99</w:t>
      </w:r>
      <w:r>
        <w:rPr>
          <w:rFonts w:hint="cs"/>
          <w:rtl/>
        </w:rPr>
        <w:t xml:space="preserve"> </w:t>
      </w:r>
      <w:r w:rsidRPr="00C12FEB">
        <w:rPr>
          <w:rFonts w:cs="Miriam" w:hint="eastAsia"/>
          <w:b/>
          <w:spacing w:val="0"/>
          <w:szCs w:val="24"/>
          <w:rtl/>
        </w:rPr>
        <w:t>מנהל</w:t>
      </w:r>
      <w:r w:rsidRPr="00C12FEB">
        <w:rPr>
          <w:rFonts w:cs="Miriam"/>
          <w:b/>
          <w:spacing w:val="0"/>
          <w:szCs w:val="24"/>
          <w:rtl/>
        </w:rPr>
        <w:t xml:space="preserve"> </w:t>
      </w:r>
      <w:r w:rsidRPr="00C12FEB">
        <w:rPr>
          <w:rFonts w:cs="Miriam" w:hint="eastAsia"/>
          <w:b/>
          <w:spacing w:val="0"/>
          <w:szCs w:val="24"/>
          <w:rtl/>
        </w:rPr>
        <w:t>מס</w:t>
      </w:r>
      <w:r w:rsidRPr="00C12FEB">
        <w:rPr>
          <w:rFonts w:cs="Miriam"/>
          <w:b/>
          <w:spacing w:val="0"/>
          <w:szCs w:val="24"/>
          <w:rtl/>
        </w:rPr>
        <w:t xml:space="preserve"> </w:t>
      </w:r>
      <w:r w:rsidRPr="00C12FEB">
        <w:rPr>
          <w:rFonts w:cs="Miriam" w:hint="eastAsia"/>
          <w:b/>
          <w:spacing w:val="0"/>
          <w:szCs w:val="24"/>
          <w:rtl/>
        </w:rPr>
        <w:t>שבח</w:t>
      </w:r>
      <w:r w:rsidRPr="00C12FEB">
        <w:rPr>
          <w:rFonts w:cs="Miriam"/>
          <w:b/>
          <w:spacing w:val="0"/>
          <w:szCs w:val="24"/>
          <w:rtl/>
        </w:rPr>
        <w:t xml:space="preserve"> </w:t>
      </w:r>
      <w:r w:rsidRPr="00C12FEB">
        <w:rPr>
          <w:rFonts w:cs="Miriam" w:hint="eastAsia"/>
          <w:b/>
          <w:spacing w:val="0"/>
          <w:szCs w:val="24"/>
          <w:rtl/>
        </w:rPr>
        <w:t>מקרקעין</w:t>
      </w:r>
      <w:r w:rsidRPr="00C12FEB">
        <w:rPr>
          <w:rFonts w:cs="Miriam"/>
          <w:b/>
          <w:spacing w:val="0"/>
          <w:szCs w:val="24"/>
          <w:rtl/>
        </w:rPr>
        <w:t xml:space="preserve">, </w:t>
      </w:r>
      <w:r w:rsidRPr="00C12FEB">
        <w:rPr>
          <w:rFonts w:cs="Miriam" w:hint="eastAsia"/>
          <w:b/>
          <w:spacing w:val="0"/>
          <w:szCs w:val="24"/>
          <w:rtl/>
        </w:rPr>
        <w:t>חיפה</w:t>
      </w:r>
      <w:r w:rsidRPr="00C12FEB">
        <w:rPr>
          <w:rFonts w:cs="Miriam"/>
          <w:b/>
          <w:spacing w:val="0"/>
          <w:szCs w:val="24"/>
          <w:rtl/>
        </w:rPr>
        <w:t xml:space="preserve"> </w:t>
      </w:r>
      <w:r w:rsidRPr="00C12FEB">
        <w:rPr>
          <w:rFonts w:cs="Miriam" w:hint="eastAsia"/>
          <w:b/>
          <w:spacing w:val="0"/>
          <w:szCs w:val="24"/>
          <w:rtl/>
        </w:rPr>
        <w:t>נ</w:t>
      </w:r>
      <w:r w:rsidRPr="00C12FEB">
        <w:rPr>
          <w:rFonts w:cs="Miriam"/>
          <w:b/>
          <w:spacing w:val="0"/>
          <w:szCs w:val="24"/>
          <w:rtl/>
        </w:rPr>
        <w:t xml:space="preserve">' </w:t>
      </w:r>
      <w:r w:rsidRPr="00C12FEB">
        <w:rPr>
          <w:rFonts w:cs="Miriam" w:hint="eastAsia"/>
          <w:b/>
          <w:spacing w:val="0"/>
          <w:szCs w:val="24"/>
          <w:rtl/>
        </w:rPr>
        <w:t>עברי</w:t>
      </w:r>
      <w:r>
        <w:rPr>
          <w:rFonts w:hint="cs"/>
          <w:rtl/>
        </w:rPr>
        <w:t>,</w:t>
      </w:r>
      <w:r w:rsidRPr="00D22CE8">
        <w:rPr>
          <w:rFonts w:hint="eastAsia"/>
          <w:rtl/>
        </w:rPr>
        <w:t xml:space="preserve"> פ</w:t>
      </w:r>
      <w:r w:rsidRPr="00D22CE8">
        <w:rPr>
          <w:rtl/>
        </w:rPr>
        <w:t>"</w:t>
      </w:r>
      <w:r w:rsidRPr="00D22CE8">
        <w:rPr>
          <w:rFonts w:hint="eastAsia"/>
          <w:rtl/>
        </w:rPr>
        <w:t>ד</w:t>
      </w:r>
      <w:r w:rsidRPr="00D22CE8">
        <w:rPr>
          <w:rtl/>
        </w:rPr>
        <w:t xml:space="preserve"> </w:t>
      </w:r>
      <w:proofErr w:type="spellStart"/>
      <w:r w:rsidRPr="00D22CE8">
        <w:rPr>
          <w:rFonts w:hint="eastAsia"/>
          <w:rtl/>
        </w:rPr>
        <w:t>נז</w:t>
      </w:r>
      <w:proofErr w:type="spellEnd"/>
      <w:r w:rsidRPr="00D22CE8">
        <w:rPr>
          <w:rtl/>
        </w:rPr>
        <w:t>(5) 589</w:t>
      </w:r>
      <w:r>
        <w:rPr>
          <w:rFonts w:hint="cs"/>
          <w:rtl/>
        </w:rPr>
        <w:t xml:space="preserve">, 599-597 (2003); ע"א 2744/05 </w:t>
      </w:r>
      <w:r w:rsidRPr="00C12FEB">
        <w:rPr>
          <w:rFonts w:cs="Miriam" w:hint="cs"/>
          <w:b/>
          <w:spacing w:val="0"/>
          <w:szCs w:val="24"/>
          <w:rtl/>
        </w:rPr>
        <w:t>מנהל מיסוי מקרקעין נ' אוסיף חברה לייזום פרויקטים (1998) בע"מ</w:t>
      </w:r>
      <w:r>
        <w:rPr>
          <w:rFonts w:hint="cs"/>
          <w:rtl/>
        </w:rPr>
        <w:t xml:space="preserve">, פס' 9 לפסק דינה של השופטת </w:t>
      </w:r>
      <w:r w:rsidRPr="00C12FEB">
        <w:rPr>
          <w:rFonts w:cs="Miriam" w:hint="cs"/>
          <w:b/>
          <w:spacing w:val="0"/>
          <w:szCs w:val="24"/>
          <w:rtl/>
        </w:rPr>
        <w:t>א' חיות</w:t>
      </w:r>
      <w:r w:rsidRPr="00ED468B">
        <w:rPr>
          <w:rFonts w:hint="cs"/>
          <w:rtl/>
        </w:rPr>
        <w:t xml:space="preserve"> </w:t>
      </w:r>
      <w:r>
        <w:rPr>
          <w:rFonts w:hint="cs"/>
          <w:rtl/>
        </w:rPr>
        <w:t>(10.8.2006);</w:t>
      </w:r>
      <w:r w:rsidRPr="00C20C7A">
        <w:rPr>
          <w:rFonts w:hint="cs"/>
          <w:rtl/>
        </w:rPr>
        <w:t xml:space="preserve"> </w:t>
      </w:r>
      <w:r>
        <w:rPr>
          <w:rFonts w:hint="cs"/>
          <w:rtl/>
        </w:rPr>
        <w:t xml:space="preserve">עניין </w:t>
      </w:r>
      <w:r w:rsidRPr="00C12FEB">
        <w:rPr>
          <w:rFonts w:cs="Miriam" w:hint="cs"/>
          <w:b/>
          <w:spacing w:val="0"/>
          <w:szCs w:val="24"/>
          <w:rtl/>
        </w:rPr>
        <w:t>חכים</w:t>
      </w:r>
      <w:r>
        <w:rPr>
          <w:rFonts w:hint="cs"/>
          <w:rtl/>
        </w:rPr>
        <w:t xml:space="preserve">, פס' 20; ע"א 703/13 </w:t>
      </w:r>
      <w:proofErr w:type="spellStart"/>
      <w:r w:rsidRPr="00C12FEB">
        <w:rPr>
          <w:rFonts w:cs="Miriam" w:hint="cs"/>
          <w:b/>
          <w:spacing w:val="0"/>
          <w:szCs w:val="24"/>
          <w:rtl/>
        </w:rPr>
        <w:t>מומב</w:t>
      </w:r>
      <w:proofErr w:type="spellEnd"/>
      <w:r w:rsidRPr="00C12FEB">
        <w:rPr>
          <w:rFonts w:cs="Miriam" w:hint="cs"/>
          <w:b/>
          <w:spacing w:val="0"/>
          <w:szCs w:val="24"/>
          <w:rtl/>
        </w:rPr>
        <w:t xml:space="preserve"> השקעות בע"מ נ' מנהל מיסוי מקרקעין ירושלים</w:t>
      </w:r>
      <w:r>
        <w:rPr>
          <w:rFonts w:hint="cs"/>
          <w:rtl/>
        </w:rPr>
        <w:t xml:space="preserve">, פס' 11 לפסק דינה של הנשיאה </w:t>
      </w:r>
      <w:r w:rsidRPr="00C12FEB">
        <w:rPr>
          <w:rFonts w:cs="Miriam" w:hint="cs"/>
          <w:b/>
          <w:spacing w:val="0"/>
          <w:szCs w:val="24"/>
          <w:rtl/>
        </w:rPr>
        <w:t>מ' נאור</w:t>
      </w:r>
      <w:r w:rsidRPr="00CB4D86">
        <w:rPr>
          <w:rFonts w:hint="cs"/>
          <w:rtl/>
        </w:rPr>
        <w:t xml:space="preserve"> </w:t>
      </w:r>
      <w:r>
        <w:rPr>
          <w:rFonts w:hint="cs"/>
          <w:rtl/>
        </w:rPr>
        <w:t xml:space="preserve">(3.9.2015) (להלן: עניין </w:t>
      </w:r>
      <w:proofErr w:type="spellStart"/>
      <w:r w:rsidRPr="00C12FEB">
        <w:rPr>
          <w:rFonts w:cs="Miriam" w:hint="cs"/>
          <w:b/>
          <w:spacing w:val="0"/>
          <w:szCs w:val="24"/>
          <w:rtl/>
        </w:rPr>
        <w:t>מומב</w:t>
      </w:r>
      <w:proofErr w:type="spellEnd"/>
      <w:r w:rsidRPr="00C12FEB">
        <w:rPr>
          <w:rFonts w:cs="Miriam" w:hint="cs"/>
          <w:b/>
          <w:spacing w:val="0"/>
          <w:szCs w:val="24"/>
          <w:rtl/>
        </w:rPr>
        <w:t xml:space="preserve"> השקעות</w:t>
      </w:r>
      <w:r>
        <w:rPr>
          <w:rFonts w:hint="cs"/>
          <w:rtl/>
        </w:rPr>
        <w:t xml:space="preserve">); גורמן </w:t>
      </w:r>
      <w:proofErr w:type="spellStart"/>
      <w:r>
        <w:rPr>
          <w:rFonts w:hint="cs"/>
          <w:rtl/>
        </w:rPr>
        <w:t>ואהרונוביץ</w:t>
      </w:r>
      <w:proofErr w:type="spellEnd"/>
      <w:r>
        <w:rPr>
          <w:rFonts w:hint="cs"/>
          <w:rtl/>
        </w:rPr>
        <w:t>', בעמ' 72). התפיסה המונחת ביסודו של פטור זה, היא כי</w:t>
      </w:r>
      <w:r w:rsidRPr="0032204B">
        <w:rPr>
          <w:rFonts w:ascii="Century" w:hAnsi="Century" w:hint="cs"/>
          <w:rtl/>
        </w:rPr>
        <w:t xml:space="preserve"> "</w:t>
      </w:r>
      <w:r w:rsidRPr="0032204B">
        <w:rPr>
          <w:rFonts w:ascii="Century" w:hAnsi="Century" w:hint="eastAsia"/>
          <w:rtl/>
        </w:rPr>
        <w:t>דירת</w:t>
      </w:r>
      <w:r w:rsidRPr="0032204B">
        <w:rPr>
          <w:rFonts w:ascii="Century" w:hAnsi="Century"/>
          <w:rtl/>
        </w:rPr>
        <w:t xml:space="preserve"> </w:t>
      </w:r>
      <w:r w:rsidRPr="0032204B">
        <w:rPr>
          <w:rFonts w:ascii="Century" w:hAnsi="Century" w:hint="eastAsia"/>
          <w:rtl/>
        </w:rPr>
        <w:t>מגורים</w:t>
      </w:r>
      <w:r w:rsidRPr="0032204B">
        <w:rPr>
          <w:rFonts w:ascii="Century" w:hAnsi="Century"/>
          <w:rtl/>
        </w:rPr>
        <w:t xml:space="preserve">, </w:t>
      </w:r>
      <w:r w:rsidRPr="0032204B">
        <w:rPr>
          <w:rFonts w:ascii="Century" w:hAnsi="Century" w:hint="eastAsia"/>
          <w:rtl/>
        </w:rPr>
        <w:t>מעצם</w:t>
      </w:r>
      <w:r w:rsidRPr="0032204B">
        <w:rPr>
          <w:rFonts w:ascii="Century" w:hAnsi="Century"/>
          <w:rtl/>
        </w:rPr>
        <w:t xml:space="preserve"> </w:t>
      </w:r>
      <w:r w:rsidRPr="0032204B">
        <w:rPr>
          <w:rFonts w:ascii="Century" w:hAnsi="Century" w:hint="eastAsia"/>
          <w:rtl/>
        </w:rPr>
        <w:t>טיבה</w:t>
      </w:r>
      <w:r w:rsidRPr="0032204B">
        <w:rPr>
          <w:rFonts w:ascii="Century" w:hAnsi="Century"/>
          <w:rtl/>
        </w:rPr>
        <w:t xml:space="preserve">, </w:t>
      </w:r>
      <w:r w:rsidRPr="0032204B">
        <w:rPr>
          <w:rFonts w:ascii="Century" w:hAnsi="Century" w:hint="eastAsia"/>
          <w:rtl/>
        </w:rPr>
        <w:t>נועדה</w:t>
      </w:r>
      <w:r w:rsidRPr="0032204B">
        <w:rPr>
          <w:rFonts w:ascii="Century" w:hAnsi="Century"/>
          <w:rtl/>
        </w:rPr>
        <w:t xml:space="preserve"> </w:t>
      </w:r>
      <w:r w:rsidRPr="0032204B">
        <w:rPr>
          <w:rFonts w:ascii="Century" w:hAnsi="Century" w:hint="eastAsia"/>
          <w:rtl/>
        </w:rPr>
        <w:t>לשרת</w:t>
      </w:r>
      <w:r w:rsidRPr="0032204B">
        <w:rPr>
          <w:rFonts w:ascii="Century" w:hAnsi="Century"/>
          <w:rtl/>
        </w:rPr>
        <w:t xml:space="preserve"> </w:t>
      </w:r>
      <w:r w:rsidRPr="0032204B">
        <w:rPr>
          <w:rFonts w:ascii="Century" w:hAnsi="Century" w:hint="eastAsia"/>
          <w:rtl/>
        </w:rPr>
        <w:t>את</w:t>
      </w:r>
      <w:r w:rsidRPr="0032204B">
        <w:rPr>
          <w:rFonts w:ascii="Century" w:hAnsi="Century"/>
          <w:rtl/>
        </w:rPr>
        <w:t xml:space="preserve"> </w:t>
      </w:r>
      <w:r w:rsidRPr="0032204B">
        <w:rPr>
          <w:rFonts w:ascii="Century" w:hAnsi="Century" w:hint="eastAsia"/>
          <w:rtl/>
        </w:rPr>
        <w:t>בני</w:t>
      </w:r>
      <w:r w:rsidRPr="0032204B">
        <w:rPr>
          <w:rFonts w:ascii="Century" w:hAnsi="Century"/>
          <w:rtl/>
        </w:rPr>
        <w:t xml:space="preserve"> </w:t>
      </w:r>
      <w:r w:rsidRPr="0032204B">
        <w:rPr>
          <w:rFonts w:ascii="Century" w:hAnsi="Century" w:hint="eastAsia"/>
          <w:rtl/>
        </w:rPr>
        <w:t>המשפחה</w:t>
      </w:r>
      <w:r w:rsidRPr="0032204B">
        <w:rPr>
          <w:rFonts w:ascii="Century" w:hAnsi="Century"/>
          <w:rtl/>
        </w:rPr>
        <w:t xml:space="preserve">, </w:t>
      </w:r>
      <w:r w:rsidRPr="0032204B">
        <w:rPr>
          <w:rFonts w:ascii="Century" w:hAnsi="Century" w:hint="eastAsia"/>
          <w:rtl/>
        </w:rPr>
        <w:t>ולא</w:t>
      </w:r>
      <w:r w:rsidRPr="0032204B">
        <w:rPr>
          <w:rFonts w:ascii="Century" w:hAnsi="Century"/>
          <w:rtl/>
        </w:rPr>
        <w:t xml:space="preserve"> </w:t>
      </w:r>
      <w:r w:rsidRPr="0032204B">
        <w:rPr>
          <w:rFonts w:ascii="Century" w:hAnsi="Century" w:hint="eastAsia"/>
          <w:rtl/>
        </w:rPr>
        <w:t>לשמש</w:t>
      </w:r>
      <w:r w:rsidRPr="0032204B">
        <w:rPr>
          <w:rFonts w:ascii="Century" w:hAnsi="Century"/>
          <w:rtl/>
        </w:rPr>
        <w:t xml:space="preserve"> </w:t>
      </w:r>
      <w:r w:rsidRPr="0032204B">
        <w:rPr>
          <w:rFonts w:ascii="Century" w:hAnsi="Century" w:hint="eastAsia"/>
          <w:rtl/>
        </w:rPr>
        <w:t>להשקעות</w:t>
      </w:r>
      <w:r w:rsidRPr="0032204B">
        <w:rPr>
          <w:rFonts w:ascii="Century" w:hAnsi="Century"/>
          <w:rtl/>
        </w:rPr>
        <w:t xml:space="preserve"> </w:t>
      </w:r>
      <w:r w:rsidRPr="0032204B">
        <w:rPr>
          <w:rFonts w:ascii="Century" w:hAnsi="Century" w:hint="eastAsia"/>
          <w:rtl/>
        </w:rPr>
        <w:t>או</w:t>
      </w:r>
      <w:r w:rsidRPr="0032204B">
        <w:rPr>
          <w:rFonts w:ascii="Century" w:hAnsi="Century"/>
          <w:rtl/>
        </w:rPr>
        <w:t xml:space="preserve"> </w:t>
      </w:r>
      <w:r w:rsidRPr="0032204B">
        <w:rPr>
          <w:rFonts w:ascii="Century" w:hAnsi="Century" w:hint="eastAsia"/>
          <w:rtl/>
        </w:rPr>
        <w:t>לרווחים</w:t>
      </w:r>
      <w:r w:rsidRPr="0032204B">
        <w:rPr>
          <w:rFonts w:ascii="Century" w:hAnsi="Century" w:hint="cs"/>
          <w:rtl/>
        </w:rPr>
        <w:t>"</w:t>
      </w:r>
      <w:r>
        <w:rPr>
          <w:rFonts w:hint="cs"/>
          <w:rtl/>
        </w:rPr>
        <w:t xml:space="preserve"> (</w:t>
      </w:r>
      <w:r w:rsidRPr="003922FA">
        <w:rPr>
          <w:rFonts w:hint="eastAsia"/>
          <w:rtl/>
        </w:rPr>
        <w:t>ע</w:t>
      </w:r>
      <w:r>
        <w:rPr>
          <w:rFonts w:hint="cs"/>
          <w:rtl/>
        </w:rPr>
        <w:t>"</w:t>
      </w:r>
      <w:r w:rsidRPr="003922FA">
        <w:rPr>
          <w:rFonts w:hint="eastAsia"/>
          <w:rtl/>
        </w:rPr>
        <w:t>א</w:t>
      </w:r>
      <w:r>
        <w:rPr>
          <w:rtl/>
        </w:rPr>
        <w:t xml:space="preserve"> 6486/02</w:t>
      </w:r>
      <w:r w:rsidRPr="003922FA">
        <w:rPr>
          <w:rtl/>
        </w:rPr>
        <w:t xml:space="preserve"> </w:t>
      </w:r>
      <w:r w:rsidRPr="003922FA">
        <w:rPr>
          <w:rFonts w:ascii="Century" w:hAnsi="Century" w:cs="Miriam" w:hint="eastAsia"/>
          <w:b/>
          <w:spacing w:val="0"/>
          <w:szCs w:val="24"/>
          <w:rtl/>
        </w:rPr>
        <w:t>להב</w:t>
      </w:r>
      <w:r w:rsidRPr="003922FA">
        <w:rPr>
          <w:rFonts w:ascii="Century" w:hAnsi="Century" w:cs="Miriam"/>
          <w:b/>
          <w:spacing w:val="0"/>
          <w:szCs w:val="24"/>
          <w:rtl/>
        </w:rPr>
        <w:t xml:space="preserve"> </w:t>
      </w:r>
      <w:r w:rsidRPr="003922FA">
        <w:rPr>
          <w:rFonts w:ascii="Century" w:hAnsi="Century" w:cs="Miriam" w:hint="eastAsia"/>
          <w:b/>
          <w:spacing w:val="0"/>
          <w:szCs w:val="24"/>
          <w:rtl/>
        </w:rPr>
        <w:t>נ</w:t>
      </w:r>
      <w:r w:rsidRPr="003922FA">
        <w:rPr>
          <w:rFonts w:ascii="Century" w:hAnsi="Century" w:cs="Miriam"/>
          <w:b/>
          <w:spacing w:val="0"/>
          <w:szCs w:val="24"/>
          <w:rtl/>
        </w:rPr>
        <w:t xml:space="preserve">' </w:t>
      </w:r>
      <w:r w:rsidRPr="003922FA">
        <w:rPr>
          <w:rFonts w:ascii="Century" w:hAnsi="Century" w:cs="Miriam" w:hint="eastAsia"/>
          <w:b/>
          <w:spacing w:val="0"/>
          <w:szCs w:val="24"/>
          <w:rtl/>
        </w:rPr>
        <w:t>מנהל</w:t>
      </w:r>
      <w:r w:rsidRPr="003922FA">
        <w:rPr>
          <w:rFonts w:ascii="Century" w:hAnsi="Century" w:cs="Miriam"/>
          <w:b/>
          <w:spacing w:val="0"/>
          <w:szCs w:val="24"/>
          <w:rtl/>
        </w:rPr>
        <w:t xml:space="preserve"> </w:t>
      </w:r>
      <w:r w:rsidRPr="003922FA">
        <w:rPr>
          <w:rFonts w:ascii="Century" w:hAnsi="Century" w:cs="Miriam" w:hint="eastAsia"/>
          <w:b/>
          <w:spacing w:val="0"/>
          <w:szCs w:val="24"/>
          <w:rtl/>
        </w:rPr>
        <w:t>מס</w:t>
      </w:r>
      <w:r w:rsidRPr="003922FA">
        <w:rPr>
          <w:rFonts w:ascii="Century" w:hAnsi="Century" w:cs="Miriam"/>
          <w:b/>
          <w:spacing w:val="0"/>
          <w:szCs w:val="24"/>
          <w:rtl/>
        </w:rPr>
        <w:t xml:space="preserve"> </w:t>
      </w:r>
      <w:r w:rsidRPr="003922FA">
        <w:rPr>
          <w:rFonts w:ascii="Century" w:hAnsi="Century" w:cs="Miriam" w:hint="eastAsia"/>
          <w:b/>
          <w:spacing w:val="0"/>
          <w:szCs w:val="24"/>
          <w:rtl/>
        </w:rPr>
        <w:t>שבח</w:t>
      </w:r>
      <w:r w:rsidRPr="003922FA">
        <w:rPr>
          <w:rFonts w:ascii="Century" w:hAnsi="Century" w:cs="Miriam"/>
          <w:b/>
          <w:spacing w:val="0"/>
          <w:szCs w:val="24"/>
          <w:rtl/>
        </w:rPr>
        <w:t xml:space="preserve"> </w:t>
      </w:r>
      <w:r w:rsidRPr="003922FA">
        <w:rPr>
          <w:rFonts w:ascii="Century" w:hAnsi="Century" w:cs="Miriam" w:hint="eastAsia"/>
          <w:b/>
          <w:spacing w:val="0"/>
          <w:szCs w:val="24"/>
          <w:rtl/>
        </w:rPr>
        <w:t>מקרקעין</w:t>
      </w:r>
      <w:r>
        <w:rPr>
          <w:rFonts w:hint="cs"/>
          <w:rtl/>
        </w:rPr>
        <w:t xml:space="preserve">, פס' 12 (9.10.2005); ראו גם: אהרן </w:t>
      </w:r>
      <w:proofErr w:type="spellStart"/>
      <w:r>
        <w:rPr>
          <w:rFonts w:hint="cs"/>
          <w:rtl/>
        </w:rPr>
        <w:t>נמדר</w:t>
      </w:r>
      <w:proofErr w:type="spellEnd"/>
      <w:r>
        <w:rPr>
          <w:rFonts w:hint="cs"/>
          <w:rtl/>
        </w:rPr>
        <w:t xml:space="preserve"> </w:t>
      </w:r>
      <w:r w:rsidRPr="00267754">
        <w:rPr>
          <w:rFonts w:ascii="Century" w:hAnsi="Century" w:cs="Miriam" w:hint="cs"/>
          <w:b/>
          <w:spacing w:val="0"/>
          <w:szCs w:val="24"/>
          <w:rtl/>
        </w:rPr>
        <w:t>מס שבח מקרקעין: הפטור לדירת מגורים</w:t>
      </w:r>
      <w:r w:rsidRPr="00267754">
        <w:rPr>
          <w:rFonts w:hint="cs"/>
          <w:rtl/>
        </w:rPr>
        <w:t xml:space="preserve"> </w:t>
      </w:r>
      <w:r>
        <w:rPr>
          <w:rFonts w:hint="cs"/>
          <w:rtl/>
        </w:rPr>
        <w:t xml:space="preserve">31 (2014) (להלן: </w:t>
      </w:r>
      <w:proofErr w:type="spellStart"/>
      <w:r w:rsidRPr="00D95DA7">
        <w:rPr>
          <w:rFonts w:ascii="Century" w:hAnsi="Century" w:cs="Miriam" w:hint="cs"/>
          <w:b/>
          <w:spacing w:val="0"/>
          <w:szCs w:val="24"/>
          <w:rtl/>
        </w:rPr>
        <w:t>נמדר</w:t>
      </w:r>
      <w:proofErr w:type="spellEnd"/>
      <w:r w:rsidRPr="00D95DA7">
        <w:rPr>
          <w:rFonts w:ascii="Century" w:hAnsi="Century" w:cs="Miriam" w:hint="cs"/>
          <w:b/>
          <w:spacing w:val="0"/>
          <w:szCs w:val="24"/>
          <w:rtl/>
        </w:rPr>
        <w:t xml:space="preserve"> 2014</w:t>
      </w:r>
      <w:r>
        <w:rPr>
          <w:rFonts w:hint="cs"/>
          <w:rtl/>
        </w:rPr>
        <w:t>)).</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מהי, אפוא, דירת המגורים שאליה התכוון המחוקק בקביעת הפטור? בע"א 176/84 </w:t>
      </w:r>
      <w:proofErr w:type="spellStart"/>
      <w:r w:rsidRPr="002471AE">
        <w:rPr>
          <w:rFonts w:ascii="Century" w:hAnsi="Century" w:cs="Miriam" w:hint="cs"/>
          <w:b/>
          <w:spacing w:val="0"/>
          <w:szCs w:val="24"/>
          <w:rtl/>
        </w:rPr>
        <w:t>ברקסון</w:t>
      </w:r>
      <w:proofErr w:type="spellEnd"/>
      <w:r w:rsidRPr="002471AE">
        <w:rPr>
          <w:rFonts w:ascii="Century" w:hAnsi="Century" w:cs="Miriam" w:hint="cs"/>
          <w:b/>
          <w:spacing w:val="0"/>
          <w:szCs w:val="24"/>
          <w:rtl/>
        </w:rPr>
        <w:t xml:space="preserve"> נ' מנהל מס שבח מקרקעין</w:t>
      </w:r>
      <w:r>
        <w:rPr>
          <w:rFonts w:hint="cs"/>
          <w:rtl/>
        </w:rPr>
        <w:t xml:space="preserve">, פ"ד מ(2) 589 (1986), הוטעם כי זוהי </w:t>
      </w:r>
      <w:r w:rsidRPr="0058019C">
        <w:rPr>
          <w:rFonts w:hint="cs"/>
          <w:rtl/>
        </w:rPr>
        <w:t>"</w:t>
      </w:r>
      <w:r w:rsidRPr="0058019C">
        <w:rPr>
          <w:rFonts w:ascii="Century" w:hAnsi="Century" w:hint="eastAsia"/>
          <w:rtl/>
        </w:rPr>
        <w:t>דירת</w:t>
      </w:r>
      <w:r w:rsidRPr="0058019C">
        <w:rPr>
          <w:rFonts w:ascii="Century" w:hAnsi="Century"/>
          <w:rtl/>
        </w:rPr>
        <w:t xml:space="preserve"> </w:t>
      </w:r>
      <w:r w:rsidRPr="0058019C">
        <w:rPr>
          <w:rFonts w:ascii="Century" w:hAnsi="Century" w:hint="eastAsia"/>
          <w:rtl/>
        </w:rPr>
        <w:t>המשפחה</w:t>
      </w:r>
      <w:r w:rsidRPr="0058019C">
        <w:rPr>
          <w:rFonts w:ascii="Century" w:hAnsi="Century"/>
          <w:rtl/>
        </w:rPr>
        <w:t xml:space="preserve">, </w:t>
      </w:r>
      <w:r w:rsidRPr="00EA0FE4">
        <w:rPr>
          <w:rFonts w:ascii="Century" w:hAnsi="Century" w:cs="Miriam" w:hint="eastAsia"/>
          <w:b/>
          <w:spacing w:val="0"/>
          <w:szCs w:val="24"/>
          <w:rtl/>
        </w:rPr>
        <w:t>המשמשת</w:t>
      </w:r>
      <w:r w:rsidRPr="00EA0FE4">
        <w:rPr>
          <w:rFonts w:ascii="Century" w:hAnsi="Century" w:cs="Miriam"/>
          <w:b/>
          <w:spacing w:val="0"/>
          <w:szCs w:val="24"/>
          <w:rtl/>
        </w:rPr>
        <w:t xml:space="preserve"> </w:t>
      </w:r>
      <w:r w:rsidRPr="00EA0FE4">
        <w:rPr>
          <w:rFonts w:ascii="Century" w:hAnsi="Century" w:cs="Miriam" w:hint="eastAsia"/>
          <w:b/>
          <w:spacing w:val="0"/>
          <w:szCs w:val="24"/>
          <w:rtl/>
        </w:rPr>
        <w:t>כנכס</w:t>
      </w:r>
      <w:r w:rsidRPr="00EA0FE4">
        <w:rPr>
          <w:rFonts w:ascii="Century" w:hAnsi="Century" w:cs="Miriam"/>
          <w:b/>
          <w:spacing w:val="0"/>
          <w:szCs w:val="24"/>
          <w:rtl/>
        </w:rPr>
        <w:t xml:space="preserve"> </w:t>
      </w:r>
      <w:r w:rsidRPr="00EA0FE4">
        <w:rPr>
          <w:rFonts w:ascii="Century" w:hAnsi="Century" w:cs="Miriam" w:hint="eastAsia"/>
          <w:b/>
          <w:spacing w:val="0"/>
          <w:szCs w:val="24"/>
          <w:rtl/>
        </w:rPr>
        <w:t>פרטי</w:t>
      </w:r>
      <w:r w:rsidRPr="00EA0FE4">
        <w:rPr>
          <w:rFonts w:ascii="Century" w:hAnsi="Century" w:cs="Miriam"/>
          <w:b/>
          <w:spacing w:val="0"/>
          <w:szCs w:val="24"/>
          <w:rtl/>
        </w:rPr>
        <w:t xml:space="preserve"> </w:t>
      </w:r>
      <w:r w:rsidRPr="00EA0FE4">
        <w:rPr>
          <w:rFonts w:ascii="Century" w:hAnsi="Century" w:cs="Miriam" w:hint="eastAsia"/>
          <w:b/>
          <w:spacing w:val="0"/>
          <w:szCs w:val="24"/>
          <w:rtl/>
        </w:rPr>
        <w:t>לשימוש</w:t>
      </w:r>
      <w:r w:rsidRPr="00EA0FE4">
        <w:rPr>
          <w:rFonts w:ascii="Century" w:hAnsi="Century" w:cs="Miriam"/>
          <w:b/>
          <w:spacing w:val="0"/>
          <w:szCs w:val="24"/>
          <w:rtl/>
        </w:rPr>
        <w:t xml:space="preserve"> </w:t>
      </w:r>
      <w:r w:rsidRPr="00EA0FE4">
        <w:rPr>
          <w:rFonts w:ascii="Century" w:hAnsi="Century" w:cs="Miriam" w:hint="eastAsia"/>
          <w:b/>
          <w:spacing w:val="0"/>
          <w:szCs w:val="24"/>
          <w:rtl/>
        </w:rPr>
        <w:t>אישי</w:t>
      </w:r>
      <w:r w:rsidRPr="00EA0FE4">
        <w:rPr>
          <w:rFonts w:ascii="Century" w:hAnsi="Century" w:cs="Miriam"/>
          <w:b/>
          <w:spacing w:val="0"/>
          <w:szCs w:val="24"/>
          <w:rtl/>
        </w:rPr>
        <w:t xml:space="preserve"> </w:t>
      </w:r>
      <w:r w:rsidRPr="00EA0FE4">
        <w:rPr>
          <w:rFonts w:ascii="Century" w:hAnsi="Century" w:cs="Miriam" w:hint="eastAsia"/>
          <w:b/>
          <w:spacing w:val="0"/>
          <w:szCs w:val="24"/>
          <w:rtl/>
        </w:rPr>
        <w:t>של</w:t>
      </w:r>
      <w:r w:rsidRPr="00EA0FE4">
        <w:rPr>
          <w:rFonts w:ascii="Century" w:hAnsi="Century" w:cs="Miriam"/>
          <w:b/>
          <w:spacing w:val="0"/>
          <w:szCs w:val="24"/>
          <w:rtl/>
        </w:rPr>
        <w:t xml:space="preserve"> </w:t>
      </w:r>
      <w:r w:rsidRPr="00EA0FE4">
        <w:rPr>
          <w:rFonts w:ascii="Century" w:hAnsi="Century" w:cs="Miriam" w:hint="eastAsia"/>
          <w:b/>
          <w:spacing w:val="0"/>
          <w:szCs w:val="24"/>
          <w:rtl/>
        </w:rPr>
        <w:t>בעליה</w:t>
      </w:r>
      <w:r>
        <w:rPr>
          <w:rFonts w:hint="cs"/>
          <w:rtl/>
        </w:rPr>
        <w:t xml:space="preserve">" (שם, בעמ' 595; ההדגשה הוספה). בעניין </w:t>
      </w:r>
      <w:r w:rsidRPr="001C4D9B">
        <w:rPr>
          <w:rFonts w:ascii="Century" w:hAnsi="Century" w:cs="Miriam" w:hint="cs"/>
          <w:b/>
          <w:spacing w:val="0"/>
          <w:szCs w:val="24"/>
          <w:rtl/>
        </w:rPr>
        <w:t>חכים</w:t>
      </w:r>
      <w:r w:rsidRPr="001C4D9B">
        <w:rPr>
          <w:rFonts w:hint="cs"/>
          <w:rtl/>
        </w:rPr>
        <w:t xml:space="preserve"> </w:t>
      </w:r>
      <w:r>
        <w:rPr>
          <w:rFonts w:hint="cs"/>
          <w:rtl/>
        </w:rPr>
        <w:t xml:space="preserve">בואר על-ידי חברי השופט </w:t>
      </w:r>
      <w:r w:rsidRPr="005005E6">
        <w:rPr>
          <w:rFonts w:ascii="Century" w:hAnsi="Century" w:cs="Miriam" w:hint="eastAsia"/>
          <w:b/>
          <w:spacing w:val="0"/>
          <w:szCs w:val="24"/>
          <w:rtl/>
        </w:rPr>
        <w:t>י</w:t>
      </w:r>
      <w:r w:rsidRPr="005005E6">
        <w:rPr>
          <w:rFonts w:ascii="Century" w:hAnsi="Century" w:cs="Miriam"/>
          <w:b/>
          <w:spacing w:val="0"/>
          <w:szCs w:val="24"/>
          <w:rtl/>
        </w:rPr>
        <w:t xml:space="preserve">' </w:t>
      </w:r>
      <w:r w:rsidRPr="005005E6">
        <w:rPr>
          <w:rFonts w:ascii="Century" w:hAnsi="Century" w:cs="Miriam" w:hint="eastAsia"/>
          <w:b/>
          <w:spacing w:val="0"/>
          <w:szCs w:val="24"/>
          <w:rtl/>
        </w:rPr>
        <w:t>עמית</w:t>
      </w:r>
      <w:r>
        <w:rPr>
          <w:rFonts w:hint="cs"/>
          <w:rtl/>
        </w:rPr>
        <w:t xml:space="preserve">, לאחר סקירת ההיסטוריה החקיקתית של הפטור, כי מבחינה תכליתית "ישנה זיקה בין מתן הפטור לבין </w:t>
      </w:r>
      <w:r w:rsidRPr="00EA0FE4">
        <w:rPr>
          <w:rFonts w:ascii="Century" w:hAnsi="Century" w:cs="Miriam" w:hint="cs"/>
          <w:b/>
          <w:spacing w:val="0"/>
          <w:szCs w:val="24"/>
          <w:rtl/>
        </w:rPr>
        <w:t>דירה המשמשת למגורי קבע</w:t>
      </w:r>
      <w:r>
        <w:rPr>
          <w:rFonts w:hint="cs"/>
          <w:rtl/>
        </w:rPr>
        <w:t>" (שם, פס' 27; ההדגשה הוספה). זאת, על-אף שמאז נוסחו המקורי, החוק תוקן באופן שהסיר את הדרישה של מגורים בפועל בדירה לצורך קבלת הפטור (אך ראו</w:t>
      </w:r>
      <w:r w:rsidRPr="00E013FA">
        <w:rPr>
          <w:rFonts w:hint="cs"/>
          <w:rtl/>
        </w:rPr>
        <w:t xml:space="preserve"> </w:t>
      </w:r>
      <w:r>
        <w:rPr>
          <w:rFonts w:hint="cs"/>
          <w:rtl/>
        </w:rPr>
        <w:t xml:space="preserve">את הצעתם של גורמן ואהרונוביץ' להעניק פטור ממס רק במכירת דירה המשמשת למגורי קבע של המוכר: גורמן </w:t>
      </w:r>
      <w:proofErr w:type="spellStart"/>
      <w:r>
        <w:rPr>
          <w:rFonts w:hint="cs"/>
          <w:rtl/>
        </w:rPr>
        <w:t>ואהרונוביץ</w:t>
      </w:r>
      <w:proofErr w:type="spellEnd"/>
      <w:r>
        <w:rPr>
          <w:rFonts w:hint="cs"/>
          <w:rtl/>
        </w:rPr>
        <w:t xml:space="preserve">', בעמ' 74-72, 88, 638). מכל מקום, הדגש במתן הפטור הוא על ההבחנה בין דירה המשמשת "לשימוש שוטף" של בעליה לבין דירה המשמשת להשקעה (ראו: </w:t>
      </w:r>
      <w:r w:rsidRPr="00921BE4">
        <w:rPr>
          <w:rFonts w:hint="eastAsia"/>
          <w:rtl/>
        </w:rPr>
        <w:t>ע</w:t>
      </w:r>
      <w:r w:rsidRPr="00921BE4">
        <w:rPr>
          <w:rtl/>
        </w:rPr>
        <w:t>"</w:t>
      </w:r>
      <w:r w:rsidRPr="00921BE4">
        <w:rPr>
          <w:rFonts w:hint="eastAsia"/>
          <w:rtl/>
        </w:rPr>
        <w:t>א</w:t>
      </w:r>
      <w:r w:rsidRPr="00921BE4">
        <w:rPr>
          <w:rtl/>
        </w:rPr>
        <w:t xml:space="preserve"> 10742/03‏ </w:t>
      </w:r>
      <w:r w:rsidRPr="00921BE4">
        <w:rPr>
          <w:rFonts w:cs="Miriam" w:hint="eastAsia"/>
          <w:b/>
          <w:spacing w:val="0"/>
          <w:szCs w:val="24"/>
          <w:rtl/>
        </w:rPr>
        <w:t>חדד</w:t>
      </w:r>
      <w:r w:rsidRPr="00921BE4">
        <w:rPr>
          <w:rFonts w:cs="Miriam"/>
          <w:b/>
          <w:spacing w:val="0"/>
          <w:szCs w:val="24"/>
          <w:rtl/>
        </w:rPr>
        <w:t xml:space="preserve"> </w:t>
      </w:r>
      <w:r w:rsidRPr="00921BE4">
        <w:rPr>
          <w:rFonts w:cs="Miriam" w:hint="eastAsia"/>
          <w:b/>
          <w:spacing w:val="0"/>
          <w:szCs w:val="24"/>
          <w:rtl/>
        </w:rPr>
        <w:t>נ</w:t>
      </w:r>
      <w:r w:rsidRPr="00921BE4">
        <w:rPr>
          <w:rFonts w:cs="Miriam"/>
          <w:b/>
          <w:spacing w:val="0"/>
          <w:szCs w:val="24"/>
          <w:rtl/>
        </w:rPr>
        <w:t xml:space="preserve">' </w:t>
      </w:r>
      <w:r w:rsidRPr="00921BE4">
        <w:rPr>
          <w:rFonts w:cs="Miriam" w:hint="eastAsia"/>
          <w:b/>
          <w:spacing w:val="0"/>
          <w:szCs w:val="24"/>
          <w:rtl/>
        </w:rPr>
        <w:t>מנהל</w:t>
      </w:r>
      <w:r w:rsidRPr="00921BE4">
        <w:rPr>
          <w:rFonts w:cs="Miriam"/>
          <w:b/>
          <w:spacing w:val="0"/>
          <w:szCs w:val="24"/>
          <w:rtl/>
        </w:rPr>
        <w:t xml:space="preserve"> </w:t>
      </w:r>
      <w:r w:rsidRPr="00921BE4">
        <w:rPr>
          <w:rFonts w:cs="Miriam" w:hint="eastAsia"/>
          <w:b/>
          <w:spacing w:val="0"/>
          <w:szCs w:val="24"/>
          <w:rtl/>
        </w:rPr>
        <w:t>מיסוי</w:t>
      </w:r>
      <w:r w:rsidRPr="00921BE4">
        <w:rPr>
          <w:rFonts w:cs="Miriam"/>
          <w:b/>
          <w:spacing w:val="0"/>
          <w:szCs w:val="24"/>
          <w:rtl/>
        </w:rPr>
        <w:t xml:space="preserve"> </w:t>
      </w:r>
      <w:r w:rsidRPr="00921BE4">
        <w:rPr>
          <w:rFonts w:cs="Miriam" w:hint="eastAsia"/>
          <w:b/>
          <w:spacing w:val="0"/>
          <w:szCs w:val="24"/>
          <w:rtl/>
        </w:rPr>
        <w:t>מקרקעין</w:t>
      </w:r>
      <w:r w:rsidRPr="00921BE4">
        <w:rPr>
          <w:rFonts w:cs="Miriam"/>
          <w:b/>
          <w:spacing w:val="0"/>
          <w:szCs w:val="24"/>
          <w:rtl/>
        </w:rPr>
        <w:t xml:space="preserve"> </w:t>
      </w:r>
      <w:r w:rsidRPr="00921BE4">
        <w:rPr>
          <w:rFonts w:cs="Miriam" w:hint="eastAsia"/>
          <w:b/>
          <w:spacing w:val="0"/>
          <w:szCs w:val="24"/>
          <w:rtl/>
        </w:rPr>
        <w:t>חדרה</w:t>
      </w:r>
      <w:r w:rsidRPr="00921BE4">
        <w:rPr>
          <w:rtl/>
        </w:rPr>
        <w:t xml:space="preserve">, </w:t>
      </w:r>
      <w:r w:rsidRPr="00921BE4">
        <w:rPr>
          <w:rFonts w:hint="eastAsia"/>
          <w:rtl/>
        </w:rPr>
        <w:t>פ</w:t>
      </w:r>
      <w:r>
        <w:rPr>
          <w:rFonts w:hint="cs"/>
          <w:rtl/>
        </w:rPr>
        <w:t>"</w:t>
      </w:r>
      <w:r w:rsidRPr="00921BE4">
        <w:rPr>
          <w:rFonts w:hint="eastAsia"/>
          <w:rtl/>
        </w:rPr>
        <w:t>ד</w:t>
      </w:r>
      <w:r w:rsidRPr="00921BE4">
        <w:rPr>
          <w:rtl/>
        </w:rPr>
        <w:t xml:space="preserve"> </w:t>
      </w:r>
      <w:r w:rsidRPr="00921BE4">
        <w:rPr>
          <w:rFonts w:hint="eastAsia"/>
          <w:rtl/>
        </w:rPr>
        <w:t>ס</w:t>
      </w:r>
      <w:r w:rsidRPr="00921BE4">
        <w:rPr>
          <w:rtl/>
        </w:rPr>
        <w:t>(2) 23</w:t>
      </w:r>
      <w:r>
        <w:rPr>
          <w:rFonts w:hint="cs"/>
          <w:rtl/>
        </w:rPr>
        <w:t xml:space="preserve">, 32-31 (2005)). בראייה זו, תכליתו של הפטור מוגשמת באופן מיטבי או לכל הפחות מוגבר כאשר עסקינן בדירת המגורים </w:t>
      </w:r>
      <w:r w:rsidRPr="001D4409">
        <w:rPr>
          <w:rFonts w:ascii="Century" w:hAnsi="Century" w:cs="Miriam" w:hint="cs"/>
          <w:b/>
          <w:spacing w:val="0"/>
          <w:szCs w:val="24"/>
          <w:rtl/>
        </w:rPr>
        <w:t>היחידה</w:t>
      </w:r>
      <w:r w:rsidRPr="001D4409">
        <w:rPr>
          <w:rFonts w:hint="cs"/>
          <w:rtl/>
        </w:rPr>
        <w:t xml:space="preserve"> </w:t>
      </w:r>
      <w:r>
        <w:rPr>
          <w:rFonts w:hint="cs"/>
          <w:rtl/>
        </w:rPr>
        <w:t xml:space="preserve">של המוכר (ראו: </w:t>
      </w:r>
      <w:proofErr w:type="spellStart"/>
      <w:r>
        <w:rPr>
          <w:rFonts w:hint="cs"/>
          <w:rtl/>
        </w:rPr>
        <w:t>נמדר</w:t>
      </w:r>
      <w:proofErr w:type="spellEnd"/>
      <w:r>
        <w:rPr>
          <w:rFonts w:hint="cs"/>
          <w:rtl/>
        </w:rPr>
        <w:t xml:space="preserve"> 2014, בעמ' 38, 329; ראו גם: </w:t>
      </w:r>
      <w:r>
        <w:rPr>
          <w:rFonts w:hint="eastAsia"/>
          <w:rtl/>
        </w:rPr>
        <w:t>ע</w:t>
      </w:r>
      <w:r>
        <w:rPr>
          <w:rtl/>
        </w:rPr>
        <w:t>"</w:t>
      </w:r>
      <w:r>
        <w:rPr>
          <w:rFonts w:hint="eastAsia"/>
          <w:rtl/>
        </w:rPr>
        <w:t>א</w:t>
      </w:r>
      <w:r>
        <w:rPr>
          <w:rtl/>
        </w:rPr>
        <w:t xml:space="preserve"> 3185/03</w:t>
      </w:r>
      <w:r>
        <w:rPr>
          <w:rFonts w:hint="cs"/>
          <w:rtl/>
        </w:rPr>
        <w:t xml:space="preserve"> </w:t>
      </w:r>
      <w:r w:rsidRPr="00BE3BD9">
        <w:rPr>
          <w:rFonts w:ascii="Century" w:hAnsi="Century" w:cs="Miriam" w:hint="eastAsia"/>
          <w:b/>
          <w:spacing w:val="0"/>
          <w:szCs w:val="24"/>
          <w:rtl/>
        </w:rPr>
        <w:t>מנהל</w:t>
      </w:r>
      <w:r w:rsidRPr="00BE3BD9">
        <w:rPr>
          <w:rFonts w:ascii="Century" w:hAnsi="Century" w:cs="Miriam"/>
          <w:b/>
          <w:spacing w:val="0"/>
          <w:szCs w:val="24"/>
          <w:rtl/>
        </w:rPr>
        <w:t xml:space="preserve"> </w:t>
      </w:r>
      <w:r w:rsidRPr="00BE3BD9">
        <w:rPr>
          <w:rFonts w:ascii="Century" w:hAnsi="Century" w:cs="Miriam" w:hint="eastAsia"/>
          <w:b/>
          <w:spacing w:val="0"/>
          <w:szCs w:val="24"/>
          <w:rtl/>
        </w:rPr>
        <w:t>מס</w:t>
      </w:r>
      <w:r w:rsidRPr="00BE3BD9">
        <w:rPr>
          <w:rFonts w:ascii="Century" w:hAnsi="Century" w:cs="Miriam"/>
          <w:b/>
          <w:spacing w:val="0"/>
          <w:szCs w:val="24"/>
          <w:rtl/>
        </w:rPr>
        <w:t xml:space="preserve"> </w:t>
      </w:r>
      <w:r w:rsidRPr="00BE3BD9">
        <w:rPr>
          <w:rFonts w:ascii="Century" w:hAnsi="Century" w:cs="Miriam" w:hint="eastAsia"/>
          <w:b/>
          <w:spacing w:val="0"/>
          <w:szCs w:val="24"/>
          <w:rtl/>
        </w:rPr>
        <w:t>שבח</w:t>
      </w:r>
      <w:r w:rsidRPr="00BE3BD9">
        <w:rPr>
          <w:rFonts w:ascii="Century" w:hAnsi="Century" w:cs="Miriam"/>
          <w:b/>
          <w:spacing w:val="0"/>
          <w:szCs w:val="24"/>
          <w:rtl/>
        </w:rPr>
        <w:t xml:space="preserve"> </w:t>
      </w:r>
      <w:r w:rsidRPr="00BE3BD9">
        <w:rPr>
          <w:rFonts w:ascii="Century" w:hAnsi="Century" w:cs="Miriam" w:hint="eastAsia"/>
          <w:b/>
          <w:spacing w:val="0"/>
          <w:szCs w:val="24"/>
          <w:rtl/>
        </w:rPr>
        <w:t>מקרקעין</w:t>
      </w:r>
      <w:r w:rsidRPr="00BE3BD9">
        <w:rPr>
          <w:rFonts w:ascii="Century" w:hAnsi="Century" w:cs="Miriam"/>
          <w:b/>
          <w:spacing w:val="0"/>
          <w:szCs w:val="24"/>
          <w:rtl/>
        </w:rPr>
        <w:t xml:space="preserve">, </w:t>
      </w:r>
      <w:r w:rsidRPr="00BE3BD9">
        <w:rPr>
          <w:rFonts w:ascii="Century" w:hAnsi="Century" w:cs="Miriam" w:hint="eastAsia"/>
          <w:b/>
          <w:spacing w:val="0"/>
          <w:szCs w:val="24"/>
          <w:rtl/>
        </w:rPr>
        <w:t>מרכז</w:t>
      </w:r>
      <w:r w:rsidRPr="00BE3BD9">
        <w:rPr>
          <w:rFonts w:ascii="Century" w:hAnsi="Century" w:cs="Miriam"/>
          <w:b/>
          <w:spacing w:val="0"/>
          <w:szCs w:val="24"/>
          <w:rtl/>
        </w:rPr>
        <w:t xml:space="preserve"> </w:t>
      </w:r>
      <w:r w:rsidRPr="00BE3BD9">
        <w:rPr>
          <w:rFonts w:ascii="Century" w:hAnsi="Century" w:cs="Miriam" w:hint="eastAsia"/>
          <w:b/>
          <w:spacing w:val="0"/>
          <w:szCs w:val="24"/>
          <w:rtl/>
        </w:rPr>
        <w:t>נ</w:t>
      </w:r>
      <w:r w:rsidRPr="00BE3BD9">
        <w:rPr>
          <w:rFonts w:ascii="Century" w:hAnsi="Century" w:cs="Miriam"/>
          <w:b/>
          <w:spacing w:val="0"/>
          <w:szCs w:val="24"/>
          <w:rtl/>
        </w:rPr>
        <w:t xml:space="preserve">' </w:t>
      </w:r>
      <w:proofErr w:type="spellStart"/>
      <w:r w:rsidRPr="00BE3BD9">
        <w:rPr>
          <w:rFonts w:ascii="Century" w:hAnsi="Century" w:cs="Miriam" w:hint="eastAsia"/>
          <w:b/>
          <w:spacing w:val="0"/>
          <w:szCs w:val="24"/>
          <w:rtl/>
        </w:rPr>
        <w:t>פלם</w:t>
      </w:r>
      <w:proofErr w:type="spellEnd"/>
      <w:r>
        <w:rPr>
          <w:rFonts w:hint="cs"/>
          <w:rtl/>
        </w:rPr>
        <w:t xml:space="preserve">, </w:t>
      </w:r>
      <w:r>
        <w:rPr>
          <w:rFonts w:hint="eastAsia"/>
          <w:rtl/>
        </w:rPr>
        <w:t>פ</w:t>
      </w:r>
      <w:r>
        <w:rPr>
          <w:rtl/>
        </w:rPr>
        <w:t>"</w:t>
      </w:r>
      <w:r>
        <w:rPr>
          <w:rFonts w:hint="eastAsia"/>
          <w:rtl/>
        </w:rPr>
        <w:t>ד</w:t>
      </w:r>
      <w:r>
        <w:rPr>
          <w:rtl/>
        </w:rPr>
        <w:t xml:space="preserve"> </w:t>
      </w:r>
      <w:r>
        <w:rPr>
          <w:rFonts w:hint="eastAsia"/>
          <w:rtl/>
        </w:rPr>
        <w:t>נט</w:t>
      </w:r>
      <w:r>
        <w:rPr>
          <w:rtl/>
        </w:rPr>
        <w:t>(1) 123</w:t>
      </w:r>
      <w:r>
        <w:rPr>
          <w:rFonts w:hint="cs"/>
          <w:rtl/>
        </w:rPr>
        <w:t xml:space="preserve">, פס' 5-4 לפסק דינו של </w:t>
      </w:r>
      <w:r w:rsidRPr="00BE3BD9">
        <w:rPr>
          <w:rFonts w:ascii="Century" w:hAnsi="Century" w:hint="cs"/>
          <w:rtl/>
        </w:rPr>
        <w:t>השופט</w:t>
      </w:r>
      <w:r w:rsidRPr="00BE3BD9">
        <w:rPr>
          <w:rFonts w:ascii="Century" w:hAnsi="Century" w:cs="Miriam" w:hint="cs"/>
          <w:b/>
          <w:spacing w:val="0"/>
          <w:szCs w:val="24"/>
          <w:rtl/>
        </w:rPr>
        <w:t xml:space="preserve"> א' ריבלין</w:t>
      </w:r>
      <w:r>
        <w:rPr>
          <w:rFonts w:hint="cs"/>
          <w:rtl/>
        </w:rPr>
        <w:t xml:space="preserve"> (2004); ע"א 4298/18 </w:t>
      </w:r>
      <w:r w:rsidRPr="00B2558D">
        <w:rPr>
          <w:rFonts w:ascii="Century" w:hAnsi="Century" w:cs="Miriam" w:hint="cs"/>
          <w:b/>
          <w:spacing w:val="0"/>
          <w:szCs w:val="24"/>
          <w:rtl/>
        </w:rPr>
        <w:t xml:space="preserve">מנהל מיסוי מקרקעין ת"א נ' </w:t>
      </w:r>
      <w:proofErr w:type="spellStart"/>
      <w:r w:rsidRPr="00B2558D">
        <w:rPr>
          <w:rFonts w:ascii="Century" w:hAnsi="Century" w:cs="Miriam" w:hint="cs"/>
          <w:b/>
          <w:spacing w:val="0"/>
          <w:szCs w:val="24"/>
          <w:rtl/>
        </w:rPr>
        <w:t>בלנק</w:t>
      </w:r>
      <w:proofErr w:type="spellEnd"/>
      <w:r>
        <w:rPr>
          <w:rFonts w:hint="cs"/>
          <w:rtl/>
        </w:rPr>
        <w:t xml:space="preserve">, פס' 9 לפסק דינו של השופט </w:t>
      </w:r>
      <w:r w:rsidRPr="00B2558D">
        <w:rPr>
          <w:rFonts w:ascii="Century" w:hAnsi="Century" w:cs="Miriam" w:hint="cs"/>
          <w:b/>
          <w:spacing w:val="0"/>
          <w:szCs w:val="24"/>
          <w:rtl/>
        </w:rPr>
        <w:t xml:space="preserve">ע' גרוסקופף </w:t>
      </w:r>
      <w:r>
        <w:rPr>
          <w:rFonts w:hint="cs"/>
          <w:rtl/>
        </w:rPr>
        <w:t xml:space="preserve">(20.4.2021)). כפי שיפורט בהמשך, כיום החוק אכן מעניק פטור רק במכירת דירת מגורים יחידה. </w:t>
      </w:r>
    </w:p>
    <w:p w:rsidR="006E1A7E" w:rsidRDefault="006E1A7E" w:rsidP="006E1A7E">
      <w:pPr>
        <w:pStyle w:val="Ruller41"/>
        <w:rPr>
          <w:rtl/>
        </w:rPr>
      </w:pPr>
    </w:p>
    <w:p w:rsidR="006E1A7E" w:rsidRDefault="006E1A7E" w:rsidP="006E1A7E">
      <w:pPr>
        <w:pStyle w:val="Ruller4"/>
        <w:rPr>
          <w:rtl/>
        </w:rPr>
      </w:pPr>
      <w:r>
        <w:rPr>
          <w:rFonts w:hint="cs"/>
          <w:rtl/>
        </w:rPr>
        <w:t xml:space="preserve">האם בענייננו ניתן לומר כי תכנון המס שביצעו המשיבים על מנת למכור את הדירה שבמוקד ההליך בפטור ממס מגשים את תכליתו הסוציאלית של הפטור? סבורני כי יש להשיב לשאלה זו בשלילה. המשיבים רכשו את הנכס כדירת מעטפת ולא כדירת מגורים. הם לא עשו בה כל שימוש אישי, ולמעשה בפועל לא עשו בה שימוש כלל אלא הותירו אותה ריקה במצב מעטפת במשך שנים. מקל וחומר שהדירה לא שימשה למגורי הקבע שלהם. המשיבים ביקשו למכור את דירתם במועד שבו נמכרה רק כדי </w:t>
      </w:r>
      <w:proofErr w:type="spellStart"/>
      <w:r>
        <w:rPr>
          <w:rFonts w:hint="cs"/>
          <w:rtl/>
        </w:rPr>
        <w:t>להנות</w:t>
      </w:r>
      <w:proofErr w:type="spellEnd"/>
      <w:r>
        <w:rPr>
          <w:rFonts w:hint="cs"/>
          <w:rtl/>
        </w:rPr>
        <w:t xml:space="preserve"> </w:t>
      </w:r>
      <w:r>
        <w:rPr>
          <w:rFonts w:hint="cs"/>
          <w:rtl/>
        </w:rPr>
        <w:lastRenderedPageBreak/>
        <w:t xml:space="preserve">מהטבת מס שלא היו יכולים </w:t>
      </w:r>
      <w:proofErr w:type="spellStart"/>
      <w:r>
        <w:rPr>
          <w:rFonts w:hint="cs"/>
          <w:rtl/>
        </w:rPr>
        <w:t>להנות</w:t>
      </w:r>
      <w:proofErr w:type="spellEnd"/>
      <w:r>
        <w:rPr>
          <w:rFonts w:hint="cs"/>
          <w:rtl/>
        </w:rPr>
        <w:t xml:space="preserve"> ממנה אם היו מוכרים אותה במועד מאוחר יותר. אין בעובדות המקרה כל אינדיקציה לכך שאי-מתן הפטור ממס במכירת הדירה היה מונע מהמשיבים לרכוש דירה חלופית המתאימה למגוריהם וכך להחליף את מקום מגוריהם בהתאם לצרכיהם; או אף כי בפועל כספי המכירה שימשו את המשיבים לרכישת דירה חלופית. יתרה מזו, מנסיבות המקרה ומהעילה שלפיה ביקשו המשיבים את הפטור ממס </w:t>
      </w:r>
      <w:r>
        <w:rPr>
          <w:rtl/>
        </w:rPr>
        <w:t>–</w:t>
      </w:r>
      <w:r>
        <w:rPr>
          <w:rFonts w:hint="cs"/>
          <w:rtl/>
        </w:rPr>
        <w:t xml:space="preserve"> סעיף 49ב(1) ולא סעיף 49ב(2) לחוק </w:t>
      </w:r>
      <w:r>
        <w:rPr>
          <w:rtl/>
        </w:rPr>
        <w:t>–</w:t>
      </w:r>
      <w:r>
        <w:rPr>
          <w:rFonts w:hint="cs"/>
          <w:rtl/>
        </w:rPr>
        <w:t xml:space="preserve"> עולה כי הדירה נושא ההליך אינה הדירה היחידה בבעלות המשיבים. במצב דברים זה, דומה כי המקרה שלפנינו אינו מסוג המקרים שהמחוקק התכוון להעניק בהם פטור מתשלום מס. </w:t>
      </w:r>
    </w:p>
    <w:p w:rsidR="006E1A7E" w:rsidRDefault="006E1A7E" w:rsidP="006E1A7E">
      <w:pPr>
        <w:pStyle w:val="Ruller41"/>
        <w:rPr>
          <w:rtl/>
        </w:rPr>
      </w:pPr>
    </w:p>
    <w:p w:rsidR="006E1A7E" w:rsidRDefault="006E1A7E" w:rsidP="006E1A7E">
      <w:pPr>
        <w:pStyle w:val="Ruller41"/>
        <w:rPr>
          <w:rtl/>
        </w:rPr>
      </w:pPr>
      <w:r>
        <w:rPr>
          <w:rtl/>
        </w:rPr>
        <w:tab/>
      </w:r>
      <w:proofErr w:type="spellStart"/>
      <w:r>
        <w:rPr>
          <w:rFonts w:hint="cs"/>
          <w:rtl/>
        </w:rPr>
        <w:t>ודוקו</w:t>
      </w:r>
      <w:proofErr w:type="spellEnd"/>
      <w:r>
        <w:rPr>
          <w:rFonts w:hint="cs"/>
          <w:rtl/>
        </w:rPr>
        <w:t xml:space="preserve">: כפי שראינו, מאחר שהוכרע כי הדירה של המשיבים ענתה על ההגדרה של "דירת מגורים מזכה" במועד המכירה, המשיבים מקיימים את כל התנאים הפורמליים לקבלת הפטור (בכפוף לשאלת מלאכותיות העסקה שבמוקד הליך זה). אולם, אין פירוש הדבר כי הם בהכרח מקיימים גם את תכליתו של החוק. כפי שהסביר בית משפט זה בהתייחס להוראת הפטור במכירת דירת מגורים הקבוע בחוק מיסוי מקרקעין, "עשויים לבוא בגדרה גם מקרים שאינם מקיימים את ההיגיון שביסודה" (עניין </w:t>
      </w:r>
      <w:r w:rsidRPr="007D483F">
        <w:rPr>
          <w:rFonts w:ascii="Century" w:hAnsi="Century" w:cs="Miriam" w:hint="cs"/>
          <w:b/>
          <w:spacing w:val="0"/>
          <w:szCs w:val="24"/>
          <w:rtl/>
        </w:rPr>
        <w:t>עברי</w:t>
      </w:r>
      <w:r>
        <w:rPr>
          <w:rFonts w:hint="cs"/>
          <w:rtl/>
        </w:rPr>
        <w:t xml:space="preserve">, בעמ' 601). מדובר בתוצאה בלתי-נמנעת של קביעת מבחן כללי. פירוש כי במקרים אלו, בהיעדר עסקה מלאכותית (או עילה אחרת ששלוש החלופות שבסעיף 84 לחוק), יינתן פטור ממס. מכל מקום, בהיעדר עסקה מלאכותית כלל לא נגיע לבחינת תכלית החקיקה, וגם זו נעשית רק בהתאם למבחן הדו-שלבי להכרעה במלאכותיות העסקה. כוונתי בהבהרה זו היא רק להבחין בין קיום התנאים הפורמליים לבין הגשמת תכלית החקיקה המהותית. הבחנה זו היא שעמדה גם בשורש הבעייתיות שעליה הצבעתי בגישה המכריעה את לגיטימיות תכנון המס על יסוד השאלה האם הנישום פעל בהתאם למדיניות מוצהרת של המחוקק (ראו פסקה </w:t>
      </w:r>
      <w:r w:rsidRPr="00277235">
        <w:rPr>
          <w:rFonts w:hint="cs"/>
          <w:rtl/>
        </w:rPr>
        <w:t>15</w:t>
      </w:r>
      <w:r>
        <w:rPr>
          <w:rFonts w:hint="cs"/>
          <w:rtl/>
        </w:rPr>
        <w:t xml:space="preserve"> לעיל).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נעלה קומה נוספת ונתייחס לגלגולו של סעיף 49ב(1) לחוק מיסוי מקרקעין, שמכוחו ביקשו המשיבים את הפטור בענייננו. בית משפט זה עמד על כך שסעיף זה מהווה דוגמא מובהקת לסעיף אשר מאפשר לנישומים </w:t>
      </w:r>
      <w:proofErr w:type="spellStart"/>
      <w:r>
        <w:rPr>
          <w:rFonts w:hint="cs"/>
          <w:rtl/>
        </w:rPr>
        <w:t>להנות</w:t>
      </w:r>
      <w:proofErr w:type="spellEnd"/>
      <w:r>
        <w:rPr>
          <w:rFonts w:hint="cs"/>
          <w:rtl/>
        </w:rPr>
        <w:t xml:space="preserve"> מן הפטור במכירת דירת מגורים שלא בהתאם לתכליתו הסוציאלית של החוק (עניין </w:t>
      </w:r>
      <w:proofErr w:type="spellStart"/>
      <w:r w:rsidRPr="007841FC">
        <w:rPr>
          <w:rFonts w:ascii="Century" w:hAnsi="Century" w:cs="Miriam" w:hint="cs"/>
          <w:b/>
          <w:spacing w:val="0"/>
          <w:szCs w:val="24"/>
          <w:rtl/>
        </w:rPr>
        <w:t>מומב</w:t>
      </w:r>
      <w:proofErr w:type="spellEnd"/>
      <w:r w:rsidRPr="007841FC">
        <w:rPr>
          <w:rFonts w:ascii="Century" w:hAnsi="Century" w:cs="Miriam" w:hint="cs"/>
          <w:b/>
          <w:spacing w:val="0"/>
          <w:szCs w:val="24"/>
          <w:rtl/>
        </w:rPr>
        <w:t xml:space="preserve"> השקעות</w:t>
      </w:r>
      <w:r>
        <w:rPr>
          <w:rFonts w:hint="cs"/>
          <w:rtl/>
        </w:rPr>
        <w:t>, פס' 11).</w:t>
      </w:r>
      <w:r w:rsidRPr="00F10B5E">
        <w:rPr>
          <w:rFonts w:hint="cs"/>
          <w:rtl/>
        </w:rPr>
        <w:t xml:space="preserve"> </w:t>
      </w:r>
      <w:r>
        <w:rPr>
          <w:rFonts w:hint="cs"/>
          <w:rtl/>
        </w:rPr>
        <w:t xml:space="preserve">סעיף זה העניק פטור ממס במכירת דירת מגורים למי שלא מכר בארבע השנים שקדמו למכירה דירת מגורים אחרת בפטור ממס. זאת, ללא דרישה כי הדירה המזכה בפטור תהיה דירתו היחידה של המוכר, כי המוכר התגורר בפועל בדירה או כי המוכר ירכוש דירת מגורים חלופית במקום זו שנמכרה. כך, סעיף זה </w:t>
      </w:r>
      <w:proofErr w:type="spellStart"/>
      <w:r>
        <w:rPr>
          <w:rFonts w:hint="cs"/>
          <w:rtl/>
        </w:rPr>
        <w:t>איפשר</w:t>
      </w:r>
      <w:proofErr w:type="spellEnd"/>
      <w:r>
        <w:rPr>
          <w:rFonts w:hint="cs"/>
          <w:rtl/>
        </w:rPr>
        <w:t xml:space="preserve"> גם למי שמכרו דירה שבבעלותם לצורך מימוש השקעה, </w:t>
      </w:r>
      <w:proofErr w:type="spellStart"/>
      <w:r>
        <w:rPr>
          <w:rFonts w:hint="cs"/>
          <w:rtl/>
        </w:rPr>
        <w:t>להנות</w:t>
      </w:r>
      <w:proofErr w:type="spellEnd"/>
      <w:r>
        <w:rPr>
          <w:rFonts w:hint="cs"/>
          <w:rtl/>
        </w:rPr>
        <w:t xml:space="preserve"> מהפטור האמור. בהתייחס לסעיף זה נאמר אפוא כי "</w:t>
      </w:r>
      <w:r w:rsidRPr="00926D3B">
        <w:rPr>
          <w:rFonts w:hint="eastAsia"/>
          <w:rtl/>
        </w:rPr>
        <w:t>לא</w:t>
      </w:r>
      <w:r w:rsidRPr="00926D3B">
        <w:rPr>
          <w:rtl/>
        </w:rPr>
        <w:t xml:space="preserve"> </w:t>
      </w:r>
      <w:r w:rsidRPr="00926D3B">
        <w:rPr>
          <w:rFonts w:hint="eastAsia"/>
          <w:rtl/>
        </w:rPr>
        <w:t>תמיד</w:t>
      </w:r>
      <w:r w:rsidRPr="00926D3B">
        <w:rPr>
          <w:rtl/>
        </w:rPr>
        <w:t xml:space="preserve"> </w:t>
      </w:r>
      <w:r w:rsidRPr="00926D3B">
        <w:rPr>
          <w:rFonts w:hint="eastAsia"/>
          <w:rtl/>
        </w:rPr>
        <w:t>שירתו</w:t>
      </w:r>
      <w:r w:rsidRPr="00926D3B">
        <w:rPr>
          <w:rtl/>
        </w:rPr>
        <w:t xml:space="preserve"> </w:t>
      </w:r>
      <w:r w:rsidRPr="00926D3B">
        <w:rPr>
          <w:rFonts w:hint="eastAsia"/>
          <w:rtl/>
        </w:rPr>
        <w:t>הוראותיו</w:t>
      </w:r>
      <w:r w:rsidRPr="00926D3B">
        <w:rPr>
          <w:rtl/>
        </w:rPr>
        <w:t xml:space="preserve"> </w:t>
      </w:r>
      <w:r w:rsidRPr="00926D3B">
        <w:rPr>
          <w:rFonts w:hint="eastAsia"/>
          <w:rtl/>
        </w:rPr>
        <w:t>הקונקרטיות</w:t>
      </w:r>
      <w:r w:rsidRPr="00926D3B">
        <w:rPr>
          <w:rtl/>
        </w:rPr>
        <w:t xml:space="preserve"> </w:t>
      </w:r>
      <w:r w:rsidRPr="00926D3B">
        <w:rPr>
          <w:rFonts w:hint="eastAsia"/>
          <w:rtl/>
        </w:rPr>
        <w:t>של</w:t>
      </w:r>
      <w:r w:rsidRPr="00926D3B">
        <w:rPr>
          <w:rtl/>
        </w:rPr>
        <w:t xml:space="preserve"> </w:t>
      </w:r>
      <w:r w:rsidRPr="00926D3B">
        <w:rPr>
          <w:rFonts w:hint="eastAsia"/>
          <w:rtl/>
        </w:rPr>
        <w:t>הפטור</w:t>
      </w:r>
      <w:r w:rsidRPr="00926D3B">
        <w:rPr>
          <w:rtl/>
        </w:rPr>
        <w:t xml:space="preserve"> </w:t>
      </w:r>
      <w:r w:rsidRPr="00926D3B">
        <w:rPr>
          <w:rFonts w:hint="eastAsia"/>
          <w:rtl/>
        </w:rPr>
        <w:t>תכלית</w:t>
      </w:r>
      <w:r w:rsidRPr="00926D3B">
        <w:rPr>
          <w:rtl/>
        </w:rPr>
        <w:t xml:space="preserve"> </w:t>
      </w:r>
      <w:r w:rsidRPr="00926D3B">
        <w:rPr>
          <w:rFonts w:hint="eastAsia"/>
          <w:rtl/>
        </w:rPr>
        <w:t>זו</w:t>
      </w:r>
      <w:r>
        <w:rPr>
          <w:rFonts w:hint="cs"/>
          <w:rtl/>
        </w:rPr>
        <w:t xml:space="preserve"> </w:t>
      </w:r>
      <w:r w:rsidRPr="00926D3B">
        <w:rPr>
          <w:rFonts w:hint="cs"/>
          <w:sz w:val="20"/>
          <w:szCs w:val="24"/>
          <w:rtl/>
        </w:rPr>
        <w:t>[התכלית הסוציאלית]</w:t>
      </w:r>
      <w:r w:rsidRPr="00926D3B">
        <w:rPr>
          <w:rtl/>
        </w:rPr>
        <w:t xml:space="preserve"> </w:t>
      </w:r>
      <w:r w:rsidRPr="00926D3B">
        <w:rPr>
          <w:rFonts w:hint="eastAsia"/>
          <w:rtl/>
        </w:rPr>
        <w:t>באופן</w:t>
      </w:r>
      <w:r w:rsidRPr="00926D3B">
        <w:rPr>
          <w:rtl/>
        </w:rPr>
        <w:t xml:space="preserve"> </w:t>
      </w:r>
      <w:r w:rsidRPr="00926D3B">
        <w:rPr>
          <w:rFonts w:hint="eastAsia"/>
          <w:rtl/>
        </w:rPr>
        <w:t>מלא</w:t>
      </w:r>
      <w:r>
        <w:rPr>
          <w:rFonts w:hint="cs"/>
          <w:rtl/>
        </w:rPr>
        <w:t xml:space="preserve">" </w:t>
      </w:r>
      <w:r>
        <w:rPr>
          <w:rFonts w:hint="cs"/>
          <w:rtl/>
        </w:rPr>
        <w:lastRenderedPageBreak/>
        <w:t xml:space="preserve">(עניין </w:t>
      </w:r>
      <w:proofErr w:type="spellStart"/>
      <w:r w:rsidRPr="007240FC">
        <w:rPr>
          <w:rFonts w:ascii="Century" w:hAnsi="Century" w:cs="Miriam" w:hint="cs"/>
          <w:b/>
          <w:spacing w:val="0"/>
          <w:szCs w:val="24"/>
          <w:rtl/>
        </w:rPr>
        <w:t>מומב</w:t>
      </w:r>
      <w:proofErr w:type="spellEnd"/>
      <w:r w:rsidRPr="007240FC">
        <w:rPr>
          <w:rFonts w:ascii="Century" w:hAnsi="Century" w:cs="Miriam" w:hint="cs"/>
          <w:b/>
          <w:spacing w:val="0"/>
          <w:szCs w:val="24"/>
          <w:rtl/>
        </w:rPr>
        <w:t xml:space="preserve"> השקעות</w:t>
      </w:r>
      <w:r>
        <w:rPr>
          <w:rFonts w:hint="cs"/>
          <w:rtl/>
        </w:rPr>
        <w:t xml:space="preserve">, פס' 11). בספרות צוין כי החוק בנוסחו דאז "העניק לנישום הגנה יתירה כך שניתן </w:t>
      </w:r>
      <w:proofErr w:type="spellStart"/>
      <w:r>
        <w:rPr>
          <w:rFonts w:hint="cs"/>
          <w:rtl/>
        </w:rPr>
        <w:t>לאמר</w:t>
      </w:r>
      <w:proofErr w:type="spellEnd"/>
      <w:r>
        <w:rPr>
          <w:rFonts w:hint="cs"/>
          <w:rtl/>
        </w:rPr>
        <w:t xml:space="preserve"> כי הפטור ממס לדירת מגורים נהפך למקלט המס הגדול ביותר כיום במדינת ישראל" (</w:t>
      </w:r>
      <w:proofErr w:type="spellStart"/>
      <w:r>
        <w:rPr>
          <w:rFonts w:hint="cs"/>
          <w:rtl/>
        </w:rPr>
        <w:t>נמדר</w:t>
      </w:r>
      <w:proofErr w:type="spellEnd"/>
      <w:r>
        <w:rPr>
          <w:rFonts w:hint="cs"/>
          <w:rtl/>
        </w:rPr>
        <w:t xml:space="preserve"> 2014, בעמ' 33; ראו גם: גורמן </w:t>
      </w:r>
      <w:proofErr w:type="spellStart"/>
      <w:r>
        <w:rPr>
          <w:rFonts w:hint="cs"/>
          <w:rtl/>
        </w:rPr>
        <w:t>ואהרונוביץ</w:t>
      </w:r>
      <w:proofErr w:type="spellEnd"/>
      <w:r>
        <w:rPr>
          <w:rFonts w:hint="cs"/>
          <w:rtl/>
        </w:rPr>
        <w:t>', בעמ' 71-70).</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כאמור, סעיף 49ב(1) לחוק בוטל עם כניסתו לתוקף של תיקון 76 לחוק מיסוי מקרקעין. זהו בדיוק אותו התיקון שמתחולתו ביקשו המשיבים בענייננו להימנע, כאשר שיפצו את דירתם לצורך מכירתה ימים ספורים לפני כניסתו לתוקף. על-פי החוק בגרסתו הנוכחית המשיבים לא יכולים </w:t>
      </w:r>
      <w:proofErr w:type="spellStart"/>
      <w:r>
        <w:rPr>
          <w:rFonts w:hint="cs"/>
          <w:rtl/>
        </w:rPr>
        <w:t>להנות</w:t>
      </w:r>
      <w:proofErr w:type="spellEnd"/>
      <w:r>
        <w:rPr>
          <w:rFonts w:hint="cs"/>
          <w:rtl/>
        </w:rPr>
        <w:t xml:space="preserve"> מהפטור בנסיבות המקרה, </w:t>
      </w:r>
      <w:r w:rsidRPr="00294384">
        <w:rPr>
          <w:rFonts w:hint="cs"/>
          <w:rtl/>
        </w:rPr>
        <w:t>וזאת הן בהנחה שהדירה אינה דירתם היחידה (כדרישת סעיף 49ב(2) לחוק);</w:t>
      </w:r>
      <w:r>
        <w:rPr>
          <w:rFonts w:hint="cs"/>
          <w:rtl/>
        </w:rPr>
        <w:t xml:space="preserve"> הן משום ששווי הדירה עולה על תקרת הפטור הקבועה בחוק (4,500,000 ש"ח, בהתאם לסעיף 49א(א1) לחוק) </w:t>
      </w:r>
      <w:r>
        <w:rPr>
          <w:rtl/>
        </w:rPr>
        <w:t>–</w:t>
      </w:r>
      <w:r>
        <w:rPr>
          <w:rFonts w:hint="cs"/>
          <w:rtl/>
        </w:rPr>
        <w:t xml:space="preserve"> תקרה שלא הייתה בנוסחו הקודם; והן מהטעם שלא חלפה תקופה של 18 חודשים מהיום שהייתה הדירה לדירת מגורים (כדרישת סעיף 49ב(2) לחוק). על רקע האמור, דומה כי החוק בגרסתו הנוכחית מגשים באופן מיטבי יותר את התכלית הסוציאלית של הפטור ממס במכירת דירת מגורים (</w:t>
      </w:r>
      <w:r w:rsidRPr="0092159A">
        <w:rPr>
          <w:rFonts w:hint="cs"/>
          <w:rtl/>
        </w:rPr>
        <w:t xml:space="preserve">ראו: גורמן </w:t>
      </w:r>
      <w:proofErr w:type="spellStart"/>
      <w:r w:rsidRPr="0092159A">
        <w:rPr>
          <w:rFonts w:hint="cs"/>
          <w:rtl/>
        </w:rPr>
        <w:t>ואהרונוביץ</w:t>
      </w:r>
      <w:proofErr w:type="spellEnd"/>
      <w:r w:rsidRPr="0092159A">
        <w:rPr>
          <w:rFonts w:hint="cs"/>
          <w:rtl/>
        </w:rPr>
        <w:t xml:space="preserve">', בעמ' 70; </w:t>
      </w:r>
      <w:r w:rsidRPr="00887E40">
        <w:rPr>
          <w:rFonts w:hint="cs"/>
          <w:rtl/>
        </w:rPr>
        <w:t xml:space="preserve">ראו גם את דברי ההסבר לתיקון 76, שבהם מצוין כי המצב החוקי ששרר לפני התיקון יצר אפיק השקעה פטור ממס לנדל"ן, </w:t>
      </w:r>
      <w:r>
        <w:rPr>
          <w:rFonts w:hint="cs"/>
          <w:rtl/>
        </w:rPr>
        <w:t>ועל כן</w:t>
      </w:r>
      <w:r w:rsidRPr="00887E40">
        <w:rPr>
          <w:rFonts w:hint="cs"/>
          <w:rtl/>
        </w:rPr>
        <w:t xml:space="preserve"> מוצע לקבוע את הפטור שתכליתו סוציאלית רק למי שבבעלותו דירה יחידה: דברי הסבר ל</w:t>
      </w:r>
      <w:r w:rsidRPr="00887E40">
        <w:rPr>
          <w:rFonts w:hint="eastAsia"/>
          <w:rtl/>
        </w:rPr>
        <w:t>הצעת</w:t>
      </w:r>
      <w:r w:rsidRPr="00887E40">
        <w:rPr>
          <w:rtl/>
        </w:rPr>
        <w:t xml:space="preserve"> </w:t>
      </w:r>
      <w:r w:rsidRPr="00887E40">
        <w:rPr>
          <w:rFonts w:hint="eastAsia"/>
          <w:rtl/>
        </w:rPr>
        <w:t>חוק</w:t>
      </w:r>
      <w:r w:rsidRPr="00887E40">
        <w:rPr>
          <w:rtl/>
        </w:rPr>
        <w:t xml:space="preserve"> </w:t>
      </w:r>
      <w:r w:rsidRPr="00887E40">
        <w:rPr>
          <w:rFonts w:hint="eastAsia"/>
          <w:rtl/>
        </w:rPr>
        <w:t>לשינוי</w:t>
      </w:r>
      <w:r w:rsidRPr="00887E40">
        <w:rPr>
          <w:rtl/>
        </w:rPr>
        <w:t xml:space="preserve"> </w:t>
      </w:r>
      <w:r w:rsidRPr="00887E40">
        <w:rPr>
          <w:rFonts w:hint="eastAsia"/>
          <w:rtl/>
        </w:rPr>
        <w:t>סדרי</w:t>
      </w:r>
      <w:r w:rsidRPr="00887E40">
        <w:rPr>
          <w:rtl/>
        </w:rPr>
        <w:t xml:space="preserve"> </w:t>
      </w:r>
      <w:r w:rsidRPr="00887E40">
        <w:rPr>
          <w:rFonts w:hint="eastAsia"/>
          <w:rtl/>
        </w:rPr>
        <w:t>עדיפויות</w:t>
      </w:r>
      <w:r w:rsidRPr="00887E40">
        <w:rPr>
          <w:rtl/>
        </w:rPr>
        <w:t xml:space="preserve"> </w:t>
      </w:r>
      <w:r w:rsidRPr="00887E40">
        <w:rPr>
          <w:rFonts w:hint="eastAsia"/>
          <w:rtl/>
        </w:rPr>
        <w:t>לאומיים</w:t>
      </w:r>
      <w:r w:rsidRPr="00887E40">
        <w:rPr>
          <w:rtl/>
        </w:rPr>
        <w:t xml:space="preserve"> </w:t>
      </w:r>
      <w:r w:rsidRPr="00887E40">
        <w:rPr>
          <w:rFonts w:hint="cs"/>
          <w:rtl/>
        </w:rPr>
        <w:t>(</w:t>
      </w:r>
      <w:r w:rsidRPr="00887E40">
        <w:rPr>
          <w:rFonts w:hint="eastAsia"/>
          <w:rtl/>
        </w:rPr>
        <w:t>תיקוני</w:t>
      </w:r>
      <w:r w:rsidRPr="00887E40">
        <w:rPr>
          <w:rtl/>
        </w:rPr>
        <w:t xml:space="preserve"> </w:t>
      </w:r>
      <w:r w:rsidRPr="00887E40">
        <w:rPr>
          <w:rFonts w:hint="eastAsia"/>
          <w:rtl/>
        </w:rPr>
        <w:t>חקיקה</w:t>
      </w:r>
      <w:r w:rsidRPr="00887E40">
        <w:rPr>
          <w:rtl/>
        </w:rPr>
        <w:t xml:space="preserve"> </w:t>
      </w:r>
      <w:r w:rsidRPr="00887E40">
        <w:rPr>
          <w:rFonts w:hint="eastAsia"/>
          <w:rtl/>
        </w:rPr>
        <w:t>להשגת</w:t>
      </w:r>
      <w:r w:rsidRPr="00887E40">
        <w:rPr>
          <w:rtl/>
        </w:rPr>
        <w:t xml:space="preserve"> </w:t>
      </w:r>
      <w:r w:rsidRPr="00887E40">
        <w:rPr>
          <w:rFonts w:hint="eastAsia"/>
          <w:rtl/>
        </w:rPr>
        <w:t>יעדי</w:t>
      </w:r>
      <w:r w:rsidRPr="00887E40">
        <w:rPr>
          <w:rtl/>
        </w:rPr>
        <w:t xml:space="preserve"> </w:t>
      </w:r>
      <w:r w:rsidRPr="00887E40">
        <w:rPr>
          <w:rFonts w:hint="eastAsia"/>
          <w:rtl/>
        </w:rPr>
        <w:t>התקציב</w:t>
      </w:r>
      <w:r w:rsidRPr="00887E40">
        <w:rPr>
          <w:rtl/>
        </w:rPr>
        <w:t xml:space="preserve"> </w:t>
      </w:r>
      <w:r w:rsidRPr="00887E40">
        <w:rPr>
          <w:rFonts w:hint="eastAsia"/>
          <w:rtl/>
        </w:rPr>
        <w:t>לשנים</w:t>
      </w:r>
      <w:r w:rsidRPr="00887E40">
        <w:rPr>
          <w:rtl/>
        </w:rPr>
        <w:t xml:space="preserve"> 2013 </w:t>
      </w:r>
      <w:r w:rsidRPr="00887E40">
        <w:rPr>
          <w:rFonts w:hint="eastAsia"/>
          <w:rtl/>
        </w:rPr>
        <w:t>ו</w:t>
      </w:r>
      <w:r w:rsidRPr="00887E40">
        <w:rPr>
          <w:rFonts w:hint="cs"/>
          <w:rtl/>
        </w:rPr>
        <w:t>-</w:t>
      </w:r>
      <w:r w:rsidRPr="00887E40">
        <w:rPr>
          <w:rtl/>
        </w:rPr>
        <w:t>2014</w:t>
      </w:r>
      <w:r w:rsidRPr="00887E40">
        <w:rPr>
          <w:rFonts w:hint="cs"/>
          <w:rtl/>
        </w:rPr>
        <w:t>)</w:t>
      </w:r>
      <w:r w:rsidRPr="00887E40">
        <w:rPr>
          <w:rtl/>
        </w:rPr>
        <w:t>,</w:t>
      </w:r>
      <w:r w:rsidRPr="00887E40">
        <w:rPr>
          <w:rFonts w:hint="cs"/>
          <w:rtl/>
        </w:rPr>
        <w:t xml:space="preserve"> </w:t>
      </w:r>
      <w:proofErr w:type="spellStart"/>
      <w:r w:rsidRPr="00887E40">
        <w:rPr>
          <w:rFonts w:hint="cs"/>
          <w:rtl/>
        </w:rPr>
        <w:t>ה"ח</w:t>
      </w:r>
      <w:proofErr w:type="spellEnd"/>
      <w:r w:rsidRPr="00887E40">
        <w:rPr>
          <w:rFonts w:hint="cs"/>
          <w:rtl/>
        </w:rPr>
        <w:t xml:space="preserve"> 768, 703-701</w:t>
      </w:r>
      <w:r>
        <w:rPr>
          <w:rFonts w:hint="cs"/>
          <w:rtl/>
        </w:rPr>
        <w:t xml:space="preserve">). יש להדגיש כי העובדה כי הסעיף שמכוחו ביקשו המשיבים </w:t>
      </w:r>
      <w:proofErr w:type="spellStart"/>
      <w:r>
        <w:rPr>
          <w:rFonts w:hint="cs"/>
          <w:rtl/>
        </w:rPr>
        <w:t>להנות</w:t>
      </w:r>
      <w:proofErr w:type="spellEnd"/>
      <w:r>
        <w:rPr>
          <w:rFonts w:hint="cs"/>
          <w:rtl/>
        </w:rPr>
        <w:t xml:space="preserve"> מפטור ממס בוטל מאז, וכי כיום הם לא היו יכולים </w:t>
      </w:r>
      <w:proofErr w:type="spellStart"/>
      <w:r>
        <w:rPr>
          <w:rFonts w:hint="cs"/>
          <w:rtl/>
        </w:rPr>
        <w:t>להנות</w:t>
      </w:r>
      <w:proofErr w:type="spellEnd"/>
      <w:r>
        <w:rPr>
          <w:rFonts w:hint="cs"/>
          <w:rtl/>
        </w:rPr>
        <w:t xml:space="preserve"> מפטור זה, אינה כשלעצמה מצדיקה לשלול מהם את הפטור. ממילא לא ניתן היה להימנע ממתן הפטור אילולא היו מבצעים המשיבים עסקה מלאכותית. אולם, בעובדה כי החוק תוקן, לצד הקביעה כי הסעיף שמכוחו פעלו המשיבים אינו הולם באופן מלא את תכלית החוק, יש כדי לחזק את המסקנה כי תכנון המס שביצעו המשיבים אינו מגשים את תכליתו הסוציאלית של הפטור ממס במכירת דירת מגורים (לעניין הנפקות של תיקון החוק לשאלת לגיטימיות תכנון המס ראו והשוו: עניין </w:t>
      </w:r>
      <w:r w:rsidRPr="00981DCF">
        <w:rPr>
          <w:rFonts w:ascii="Century" w:hAnsi="Century" w:cs="Miriam" w:hint="cs"/>
          <w:b/>
          <w:spacing w:val="0"/>
          <w:szCs w:val="24"/>
          <w:rtl/>
        </w:rPr>
        <w:t>סגנון</w:t>
      </w:r>
      <w:r>
        <w:rPr>
          <w:rFonts w:hint="cs"/>
          <w:rtl/>
        </w:rPr>
        <w:t xml:space="preserve">, פס' 13-11; עניין </w:t>
      </w:r>
      <w:proofErr w:type="spellStart"/>
      <w:r w:rsidRPr="00E93B76">
        <w:rPr>
          <w:rFonts w:ascii="Century" w:hAnsi="Century" w:cs="Miriam" w:hint="cs"/>
          <w:b/>
          <w:spacing w:val="0"/>
          <w:szCs w:val="24"/>
          <w:rtl/>
        </w:rPr>
        <w:t>גוטשל</w:t>
      </w:r>
      <w:proofErr w:type="spellEnd"/>
      <w:r>
        <w:rPr>
          <w:rFonts w:hint="cs"/>
          <w:rtl/>
        </w:rPr>
        <w:t>, פס' 17). עם זאת, לנוכח הקושי בפרשנות חוק והבנת תכליתו על-פי תיקון שנערך בו לאחר מכן ואינו חל על המקרה דנן, אדגיש כי הדברים באים בגדר "יגדיל תורה ויאדירה" ולא עליהם נשענת ההכרעה במקרה זה.</w:t>
      </w:r>
    </w:p>
    <w:p w:rsidR="006E1A7E" w:rsidRDefault="006E1A7E" w:rsidP="006E1A7E">
      <w:pPr>
        <w:pStyle w:val="Ruller41"/>
        <w:rPr>
          <w:rtl/>
        </w:rPr>
      </w:pPr>
    </w:p>
    <w:p w:rsidR="006E1A7E" w:rsidRPr="00F707FF" w:rsidRDefault="006E1A7E" w:rsidP="006E1A7E">
      <w:pPr>
        <w:pStyle w:val="Ruller41"/>
        <w:rPr>
          <w:rtl/>
        </w:rPr>
      </w:pPr>
      <w:r w:rsidRPr="00F707FF">
        <w:rPr>
          <w:rtl/>
        </w:rPr>
        <w:tab/>
      </w:r>
      <w:r w:rsidRPr="00F707FF">
        <w:rPr>
          <w:rFonts w:hint="cs"/>
          <w:rtl/>
        </w:rPr>
        <w:t xml:space="preserve">מעבר לכל האמור, יש לזכור, ברקע הדברים, כי באכסניה המשפטית שבה אנו מצויים הפטור ממס מהווה חריג לכלל של תשלום מס; גם בכך יש כדי להחליש את הטענה כי פטור ממס מגשים את רצונו של המחוקק. עם זאת יודגש: ההכרעה כי העסקה שביצעו המשיבים לשם מכירת דירתם בפטור ממס אינה עולה בקנה אחד עם תכלית </w:t>
      </w:r>
      <w:r w:rsidRPr="00F707FF">
        <w:rPr>
          <w:rFonts w:hint="cs"/>
          <w:rtl/>
        </w:rPr>
        <w:lastRenderedPageBreak/>
        <w:t xml:space="preserve">הפטור, נעוצה בנסיבותיו הקונקרטיות של המקרה דנן. אין בה כדי לשלול כי ייתכנו מקרים שבהם אדם יבקש </w:t>
      </w:r>
      <w:proofErr w:type="spellStart"/>
      <w:r w:rsidRPr="00F707FF">
        <w:rPr>
          <w:rFonts w:hint="cs"/>
          <w:rtl/>
        </w:rPr>
        <w:t>להנות</w:t>
      </w:r>
      <w:proofErr w:type="spellEnd"/>
      <w:r w:rsidRPr="00F707FF">
        <w:rPr>
          <w:rFonts w:hint="cs"/>
          <w:rtl/>
        </w:rPr>
        <w:t xml:space="preserve"> מהפטור ממס בגין מכירת דירת מגורים, ותכלית הפטור תצדיק לאפשר זאת, אף אם לשם כך ביצע עסקה נעדרת טעם מסחרי יסודי. </w:t>
      </w:r>
    </w:p>
    <w:p w:rsidR="006E1A7E" w:rsidRDefault="006E1A7E" w:rsidP="006E1A7E">
      <w:pPr>
        <w:pStyle w:val="Ruller41"/>
        <w:rPr>
          <w:color w:val="FF0000"/>
          <w:rtl/>
        </w:rPr>
      </w:pPr>
    </w:p>
    <w:p w:rsidR="006E1A7E" w:rsidRPr="00572FFE" w:rsidRDefault="006E1A7E" w:rsidP="006E1A7E">
      <w:pPr>
        <w:pStyle w:val="Ruller4"/>
        <w:rPr>
          <w:rtl/>
        </w:rPr>
      </w:pPr>
      <w:r>
        <w:rPr>
          <w:rFonts w:hint="cs"/>
          <w:rtl/>
        </w:rPr>
        <w:t xml:space="preserve">סיכומם של דברים: עולה כי תכלית החקיקה אינה תומכת במתן פטור ממס שבח לעסקת מכירת הדירה שביצעו המשיבים בענייננו. עוד יוצא כי לשם השגת פטור זה ביצעו המשיבים עסקה נעדרת טעם מסחרי. משכך, יוצא כי לפי כל אחת מהגישות לבחינת מלאכותיות העסקה </w:t>
      </w:r>
      <w:r>
        <w:rPr>
          <w:rtl/>
        </w:rPr>
        <w:t>–</w:t>
      </w:r>
      <w:r>
        <w:rPr>
          <w:rFonts w:hint="cs"/>
          <w:rtl/>
        </w:rPr>
        <w:t xml:space="preserve"> המשיבים ביצעו עסקה מלאכותית. העסקה בין המשיבים לבין הרוכש הייתה אפוא, מבחינת תוכנה ומהותה הכלכליים, עסקה למכירת דירת מעטפת. משכך, על-פי סעיף 84 לחוק מיסוי מקרקעין, המערער רשאי להתעלם מביצוע השיפוץ בדירה ולמסות את מכירת הדירה כאילו הייתה דירת מעטפת, ואין להתערב בהחלטתו לעשות כן. </w:t>
      </w:r>
    </w:p>
    <w:p w:rsidR="006E1A7E" w:rsidRDefault="006E1A7E" w:rsidP="006E1A7E">
      <w:pPr>
        <w:pStyle w:val="Ruller41"/>
        <w:rPr>
          <w:rtl/>
        </w:rPr>
      </w:pPr>
    </w:p>
    <w:p w:rsidR="006E1A7E" w:rsidRDefault="006E1A7E" w:rsidP="006E1A7E">
      <w:pPr>
        <w:pStyle w:val="Ruller4"/>
        <w:numPr>
          <w:ilvl w:val="0"/>
          <w:numId w:val="0"/>
        </w:numPr>
      </w:pPr>
      <w:r>
        <w:rPr>
          <w:rtl/>
        </w:rPr>
        <w:tab/>
      </w:r>
      <w:r>
        <w:rPr>
          <w:rFonts w:hint="cs"/>
          <w:rtl/>
        </w:rPr>
        <w:t>מקרה זה מדגים את היתרון בבחינה הדו-שלבית</w:t>
      </w:r>
      <w:r w:rsidRPr="00E16C22">
        <w:rPr>
          <w:rFonts w:hint="cs"/>
          <w:rtl/>
        </w:rPr>
        <w:t xml:space="preserve"> </w:t>
      </w:r>
      <w:r>
        <w:rPr>
          <w:rFonts w:hint="cs"/>
          <w:rtl/>
        </w:rPr>
        <w:t>בסדר המוצע: ראשית בחינה האם מתקיימת עילה להתעלמות מתכנון המס, ורק לאחר מכן בחינה כי אין בתכלית החוק כדי להצדיק את תכנון המס. השאלה הראשונה אפשרה בחינה של השאלה השנייה בצורה מדויקת ומלאה יותר, המתאימה לנסיבות הפרטניות.</w:t>
      </w:r>
      <w:r w:rsidRPr="00B47ACD">
        <w:rPr>
          <w:rFonts w:hint="cs"/>
          <w:rtl/>
        </w:rPr>
        <w:t xml:space="preserve"> </w:t>
      </w:r>
      <w:r>
        <w:rPr>
          <w:rFonts w:hint="cs"/>
          <w:rtl/>
        </w:rPr>
        <w:t xml:space="preserve">הסדר הנכון נועד לכוון את הגורם המחליט </w:t>
      </w:r>
      <w:r>
        <w:rPr>
          <w:rtl/>
        </w:rPr>
        <w:t>–</w:t>
      </w:r>
      <w:r>
        <w:rPr>
          <w:rFonts w:hint="cs"/>
          <w:rtl/>
        </w:rPr>
        <w:t xml:space="preserve"> מנהל מיסוי מקרקעין כגורם </w:t>
      </w:r>
      <w:proofErr w:type="spellStart"/>
      <w:r>
        <w:rPr>
          <w:rFonts w:hint="cs"/>
          <w:rtl/>
        </w:rPr>
        <w:t>המינהלי</w:t>
      </w:r>
      <w:proofErr w:type="spellEnd"/>
      <w:r>
        <w:rPr>
          <w:rFonts w:hint="cs"/>
          <w:rtl/>
        </w:rPr>
        <w:t xml:space="preserve"> או ועדת הערר כגורם </w:t>
      </w:r>
      <w:proofErr w:type="spellStart"/>
      <w:r>
        <w:rPr>
          <w:rFonts w:hint="cs"/>
          <w:rtl/>
        </w:rPr>
        <w:t>הערעורי</w:t>
      </w:r>
      <w:proofErr w:type="spellEnd"/>
      <w:r>
        <w:rPr>
          <w:rFonts w:hint="cs"/>
          <w:rtl/>
        </w:rPr>
        <w:t xml:space="preserve"> </w:t>
      </w:r>
      <w:r>
        <w:rPr>
          <w:rtl/>
        </w:rPr>
        <w:t>–</w:t>
      </w:r>
      <w:r>
        <w:rPr>
          <w:rFonts w:hint="cs"/>
          <w:rtl/>
        </w:rPr>
        <w:t xml:space="preserve"> לדון בנורמה האנטי-תכנונית תוך יצירת סטנדרטיזציה ומיקוד בסוגיות הדורשות הכרעה ביחס לעובדות המקרה.</w:t>
      </w:r>
    </w:p>
    <w:p w:rsidR="006E1A7E" w:rsidRDefault="006E1A7E" w:rsidP="006E1A7E">
      <w:pPr>
        <w:pStyle w:val="Ruller4"/>
        <w:numPr>
          <w:ilvl w:val="0"/>
          <w:numId w:val="0"/>
        </w:numPr>
      </w:pPr>
    </w:p>
    <w:p w:rsidR="006E1A7E" w:rsidRDefault="006E1A7E" w:rsidP="006E1A7E">
      <w:pPr>
        <w:pStyle w:val="Ruller4"/>
        <w:numPr>
          <w:ilvl w:val="0"/>
          <w:numId w:val="0"/>
        </w:numPr>
        <w:rPr>
          <w:rtl/>
        </w:rPr>
      </w:pPr>
      <w:r>
        <w:rPr>
          <w:rtl/>
        </w:rPr>
        <w:tab/>
      </w:r>
      <w:r>
        <w:rPr>
          <w:rFonts w:hint="cs"/>
          <w:rtl/>
        </w:rPr>
        <w:t xml:space="preserve">באשר לנסיבות במישור הפרטני, יש לזכור כי בפועל, כחלק מתכנון המס שלהם, המשיבים החזיקו בדירת מגורים מבחינה פורמלית ליומיים בלבד, והדירה היוותה דירת מגורים למשך ימים בודדים נוספים בלבד. השיפוץ בוצע ופורק במסגרת הבנה שאליה הגיעו הצדדים כדי שהמשיבים יזכו בפטור ממס. פירוק השיפוץ לא היה בגדר שינוי בלתי-צפוי שנעשה לאחר המכירה והמשיבים הניחו את התרחשותו מראש. קשה עד מאוד לומר כי המחוקק רוצה לעודד עסקאות מלאכותיות כאלו שיאפשרו פטור ממס במכירת דירה המהווה דירת מגורים לפרק זמן של סוף שבוע ארוך בלבד. </w:t>
      </w:r>
    </w:p>
    <w:p w:rsidR="006E1A7E" w:rsidRDefault="006E1A7E" w:rsidP="006E1A7E">
      <w:pPr>
        <w:pStyle w:val="Ruller41"/>
        <w:rPr>
          <w:rtl/>
        </w:rPr>
      </w:pPr>
    </w:p>
    <w:p w:rsidR="006E1A7E" w:rsidRDefault="006E1A7E" w:rsidP="006E1A7E">
      <w:pPr>
        <w:pStyle w:val="Ruller41"/>
        <w:rPr>
          <w:rtl/>
        </w:rPr>
      </w:pPr>
      <w:r>
        <w:rPr>
          <w:rtl/>
        </w:rPr>
        <w:tab/>
      </w:r>
      <w:r>
        <w:rPr>
          <w:rFonts w:hint="cs"/>
          <w:rtl/>
        </w:rPr>
        <w:t xml:space="preserve">בחינה תחילה של מלאכותיות העסקה שמה זרקור חזק על המלאכותיות שבה. היא אף מאפשרת בשלב השני בדיקה מוחשית ומדויקת יותר של </w:t>
      </w:r>
      <w:r w:rsidR="0001432D">
        <w:rPr>
          <w:rFonts w:hint="cs"/>
          <w:rtl/>
        </w:rPr>
        <w:t xml:space="preserve">השאלה </w:t>
      </w:r>
      <w:r>
        <w:rPr>
          <w:rFonts w:hint="cs"/>
          <w:rtl/>
        </w:rPr>
        <w:t xml:space="preserve">האם תכלית החוק עולה בקנה אחד עם מתן הטבת המס. בחינה קונקרטית של המקרה </w:t>
      </w:r>
      <w:r>
        <w:rPr>
          <w:rtl/>
        </w:rPr>
        <w:t>–</w:t>
      </w:r>
      <w:r>
        <w:rPr>
          <w:rFonts w:hint="cs"/>
          <w:rtl/>
        </w:rPr>
        <w:t xml:space="preserve"> באופן רחב ובאופן נקודתי </w:t>
      </w:r>
      <w:r>
        <w:rPr>
          <w:rtl/>
        </w:rPr>
        <w:t>–</w:t>
      </w:r>
      <w:r>
        <w:rPr>
          <w:rFonts w:hint="cs"/>
          <w:rtl/>
        </w:rPr>
        <w:t xml:space="preserve"> מובילה למסקנה שלא פעולה כזו מעוניין המחוקק לעודד. הדגש הוא על שניים שהולכים יחדיו: האחד, הסדר של השלבים </w:t>
      </w:r>
      <w:r>
        <w:rPr>
          <w:rtl/>
        </w:rPr>
        <w:t>–</w:t>
      </w:r>
      <w:r>
        <w:rPr>
          <w:rFonts w:hint="cs"/>
          <w:rtl/>
        </w:rPr>
        <w:t xml:space="preserve"> תחילה מלאכותיו</w:t>
      </w:r>
      <w:r>
        <w:rPr>
          <w:rFonts w:hint="eastAsia"/>
          <w:rtl/>
        </w:rPr>
        <w:t>ת</w:t>
      </w:r>
      <w:r>
        <w:rPr>
          <w:rFonts w:hint="cs"/>
          <w:rtl/>
        </w:rPr>
        <w:t xml:space="preserve"> העסקה </w:t>
      </w:r>
      <w:r>
        <w:rPr>
          <w:rFonts w:hint="cs"/>
          <w:rtl/>
        </w:rPr>
        <w:lastRenderedPageBreak/>
        <w:t xml:space="preserve">ולאחר מכן שיקול הדעת בהפעלת הנורמה האנטי-תכנונית; והשני, ההקפדה על מבחן מהותי בשלב השני </w:t>
      </w:r>
      <w:r>
        <w:rPr>
          <w:rtl/>
        </w:rPr>
        <w:t>–</w:t>
      </w:r>
      <w:r>
        <w:rPr>
          <w:rFonts w:hint="cs"/>
          <w:rtl/>
        </w:rPr>
        <w:t xml:space="preserve"> בחינת תכלית החוק הן במובן הרחב והן תוך יישום קונקרטי על הנסיבות הפרטניות. </w:t>
      </w:r>
    </w:p>
    <w:p w:rsidR="006E1A7E" w:rsidRDefault="006E1A7E" w:rsidP="006E1A7E">
      <w:pPr>
        <w:pStyle w:val="Ruller41"/>
        <w:rPr>
          <w:rtl/>
        </w:rPr>
      </w:pPr>
    </w:p>
    <w:p w:rsidR="00994791" w:rsidRPr="00026704" w:rsidRDefault="00994791" w:rsidP="00994791">
      <w:pPr>
        <w:pStyle w:val="Ruller41"/>
        <w:rPr>
          <w:rFonts w:ascii="Century" w:hAnsi="Century" w:cs="Miriam"/>
          <w:b/>
          <w:spacing w:val="0"/>
          <w:szCs w:val="24"/>
          <w:rtl/>
        </w:rPr>
      </w:pPr>
      <w:r w:rsidRPr="00026704">
        <w:rPr>
          <w:rFonts w:ascii="Century" w:hAnsi="Century" w:cs="Miriam" w:hint="cs"/>
          <w:b/>
          <w:spacing w:val="0"/>
          <w:szCs w:val="24"/>
          <w:rtl/>
        </w:rPr>
        <w:t>אחר הדברים האלה</w:t>
      </w:r>
    </w:p>
    <w:p w:rsidR="00994791" w:rsidRPr="00026704" w:rsidRDefault="00994791" w:rsidP="00994791">
      <w:pPr>
        <w:pStyle w:val="Ruller41"/>
        <w:rPr>
          <w:rtl/>
        </w:rPr>
      </w:pPr>
    </w:p>
    <w:p w:rsidR="00994791" w:rsidRPr="00994791" w:rsidRDefault="00994791" w:rsidP="00994791">
      <w:pPr>
        <w:pStyle w:val="Ruller4"/>
        <w:rPr>
          <w:rtl/>
        </w:rPr>
      </w:pPr>
      <w:r w:rsidRPr="00026704">
        <w:rPr>
          <w:rFonts w:hint="cs"/>
          <w:rtl/>
        </w:rPr>
        <w:t>לאחר שקראתי את חוו</w:t>
      </w:r>
      <w:r w:rsidRPr="00026704">
        <w:rPr>
          <w:rtl/>
        </w:rPr>
        <w:t>ֹ</w:t>
      </w:r>
      <w:r w:rsidRPr="00026704">
        <w:rPr>
          <w:rFonts w:hint="cs"/>
          <w:rtl/>
        </w:rPr>
        <w:t xml:space="preserve">ת דעתם של חבריי </w:t>
      </w:r>
      <w:r>
        <w:rPr>
          <w:rFonts w:hint="cs"/>
          <w:rtl/>
        </w:rPr>
        <w:t>אסתפק בהערה</w:t>
      </w:r>
      <w:r w:rsidRPr="00026704">
        <w:rPr>
          <w:rFonts w:hint="cs"/>
          <w:rtl/>
        </w:rPr>
        <w:t xml:space="preserve"> אחת: למשיבים בוודאי היה טעם מסחרי יסודי במכירת הדירה בסכום של 45,000,000 ש״ח. על כך אין חולק. אלא שטעם מסחרי זה היה טמון במכירת הדירה כ</w:t>
      </w:r>
      <w:r w:rsidRPr="00026704">
        <w:rPr>
          <w:rFonts w:ascii="Century" w:hAnsi="Century" w:cs="Miriam" w:hint="cs"/>
          <w:b/>
          <w:spacing w:val="0"/>
          <w:sz w:val="22"/>
          <w:szCs w:val="24"/>
          <w:rtl/>
        </w:rPr>
        <w:t>דירת מעטפת</w:t>
      </w:r>
      <w:r w:rsidRPr="00026704">
        <w:rPr>
          <w:rFonts w:hint="cs"/>
          <w:rtl/>
        </w:rPr>
        <w:t xml:space="preserve">. השאלה שהונחה לפתחנו אינה האם למשיבים היה טעם מסחרי יסודי במכירת הדירה בכללותה אלא בהפיכתה לדירת מגורים לצורך מכירתה, חלף הותרתה במצב מעטפת. על שאלה זו סבורני כי יש להשיב בשלילה, מהטעמים המפורטים לעיל. השיפוץ שביצעו המשיבים בדירה לא הפך את עסקת המכר </w:t>
      </w:r>
      <w:r w:rsidRPr="00026704">
        <w:rPr>
          <w:rFonts w:ascii="Century" w:hAnsi="Century" w:cs="Miriam" w:hint="cs"/>
          <w:b/>
          <w:spacing w:val="0"/>
          <w:sz w:val="22"/>
          <w:szCs w:val="24"/>
          <w:rtl/>
        </w:rPr>
        <w:t>בכללותה</w:t>
      </w:r>
      <w:r w:rsidRPr="00026704">
        <w:rPr>
          <w:rFonts w:hint="cs"/>
          <w:rtl/>
        </w:rPr>
        <w:t xml:space="preserve"> למלאכותית, אך המלאכותיות שבו, הנלמדת מהנסיבות הספציפיות של המקרה דנן, הצדיקה לסווג את העסקה כעסקה למכירת דירת מעטפת</w:t>
      </w:r>
      <w:r>
        <w:rPr>
          <w:rFonts w:hint="cs"/>
          <w:rtl/>
        </w:rPr>
        <w:t>, שאינה מקנה פטור ממס שבח</w:t>
      </w:r>
      <w:r w:rsidRPr="00026704">
        <w:rPr>
          <w:rFonts w:hint="cs"/>
          <w:rtl/>
        </w:rPr>
        <w:t xml:space="preserve">. </w:t>
      </w:r>
    </w:p>
    <w:p w:rsidR="00994791" w:rsidRDefault="00994791" w:rsidP="006E1A7E">
      <w:pPr>
        <w:pStyle w:val="Ruller41"/>
        <w:rPr>
          <w:rtl/>
        </w:rPr>
      </w:pPr>
    </w:p>
    <w:p w:rsidR="006E1A7E" w:rsidRPr="004F4E51" w:rsidRDefault="006E1A7E" w:rsidP="006E1A7E">
      <w:pPr>
        <w:pStyle w:val="Ruller41"/>
        <w:rPr>
          <w:rFonts w:ascii="Century" w:hAnsi="Century" w:cs="Miriam"/>
          <w:b/>
          <w:spacing w:val="0"/>
          <w:szCs w:val="24"/>
          <w:rtl/>
        </w:rPr>
      </w:pPr>
      <w:r w:rsidRPr="004F4E51">
        <w:rPr>
          <w:rFonts w:ascii="Century" w:hAnsi="Century" w:cs="Miriam" w:hint="cs"/>
          <w:b/>
          <w:spacing w:val="0"/>
          <w:szCs w:val="24"/>
          <w:rtl/>
        </w:rPr>
        <w:t>סוף דבר</w:t>
      </w:r>
    </w:p>
    <w:p w:rsidR="006E1A7E" w:rsidRPr="00A43742" w:rsidRDefault="006E1A7E" w:rsidP="006E1A7E">
      <w:pPr>
        <w:pStyle w:val="Ruller41"/>
        <w:rPr>
          <w:rtl/>
        </w:rPr>
      </w:pPr>
    </w:p>
    <w:p w:rsidR="006E1A7E" w:rsidRDefault="006E1A7E" w:rsidP="006E1A7E">
      <w:pPr>
        <w:pStyle w:val="Ruller4"/>
        <w:rPr>
          <w:rtl/>
        </w:rPr>
      </w:pPr>
      <w:r>
        <w:rPr>
          <w:rFonts w:hint="cs"/>
          <w:rtl/>
        </w:rPr>
        <w:t xml:space="preserve">ממכלול הנימוקים המפורטים לעיל, הגעתי לכלל מסקנה כי עסקת השיפוץ שביצעו המשיבים היא עסקה מלאכותית, והמערער היה מוסמך להתעלם ממנה ולמסות את המשיבים על-פי מהותה הכלכלית של העסקה, כעסקה למכירת דירת מעטפת ולא דירת מגורים. הייתי מציע לחבריי לקבל אפוא את הערעור, לבטל את פסק דינה של ועדת הערר ולהותיר על כנה את החלטת מנהל מיסוי מקרקעין לחייב את המשיבים במס שבח בגין מכירת הדירה. עוד אציע כי המשיבים יישאו בהוצאות המערער בסך </w:t>
      </w:r>
      <w:r w:rsidRPr="00E47DFE">
        <w:rPr>
          <w:rFonts w:hint="cs"/>
          <w:rtl/>
        </w:rPr>
        <w:t>30,000</w:t>
      </w:r>
      <w:r>
        <w:rPr>
          <w:rFonts w:hint="cs"/>
          <w:rtl/>
        </w:rPr>
        <w:t xml:space="preserve"> </w:t>
      </w:r>
      <w:r>
        <w:rPr>
          <w:rFonts w:hint="eastAsia"/>
          <w:rtl/>
        </w:rPr>
        <w:t>ש"ח</w:t>
      </w:r>
      <w:r>
        <w:rPr>
          <w:rFonts w:hint="cs"/>
          <w:rtl/>
        </w:rPr>
        <w:t xml:space="preserve"> בגין שני ההליכים.</w:t>
      </w: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r>
        <w:rPr>
          <w:rFonts w:hint="cs"/>
          <w:rtl/>
        </w:rPr>
        <w:t xml:space="preserve">                                                                                      המשנה לנשיאה (בדימוס)</w:t>
      </w:r>
    </w:p>
    <w:p w:rsidR="005639A6" w:rsidRDefault="005639A6" w:rsidP="005639A6">
      <w:pPr>
        <w:pStyle w:val="Ruller41"/>
        <w:rPr>
          <w:rtl/>
        </w:rPr>
      </w:pPr>
    </w:p>
    <w:p w:rsidR="005639A6" w:rsidRDefault="005639A6" w:rsidP="005639A6">
      <w:pPr>
        <w:pStyle w:val="Ruller41"/>
        <w:rPr>
          <w:rtl/>
        </w:rPr>
      </w:pPr>
    </w:p>
    <w:p w:rsidR="005639A6" w:rsidRPr="005639A6" w:rsidRDefault="005639A6" w:rsidP="005639A6">
      <w:pPr>
        <w:pStyle w:val="Ruller41"/>
        <w:rPr>
          <w:rFonts w:ascii="Century" w:hAnsi="Century" w:cs="Miriam"/>
          <w:b/>
          <w:spacing w:val="0"/>
          <w:szCs w:val="24"/>
          <w:u w:val="single"/>
          <w:rtl/>
        </w:rPr>
      </w:pPr>
      <w:r w:rsidRPr="005639A6">
        <w:rPr>
          <w:rFonts w:ascii="Century" w:hAnsi="Century" w:cs="Miriam" w:hint="cs"/>
          <w:b/>
          <w:spacing w:val="0"/>
          <w:szCs w:val="24"/>
          <w:u w:val="single"/>
          <w:rtl/>
        </w:rPr>
        <w:t>השופט ד' מינץ:</w:t>
      </w:r>
    </w:p>
    <w:p w:rsidR="005639A6" w:rsidRDefault="005639A6" w:rsidP="005639A6">
      <w:pPr>
        <w:pStyle w:val="Ruller41"/>
        <w:rPr>
          <w:rtl/>
        </w:rPr>
      </w:pPr>
    </w:p>
    <w:p w:rsidR="005639A6" w:rsidRDefault="005639A6" w:rsidP="005639A6">
      <w:pPr>
        <w:pStyle w:val="Ruller4"/>
        <w:numPr>
          <w:ilvl w:val="0"/>
          <w:numId w:val="0"/>
        </w:numPr>
        <w:rPr>
          <w:rStyle w:val="big-number"/>
          <w:rFonts w:ascii="Century" w:hAnsi="Century"/>
          <w:sz w:val="22"/>
          <w:rtl/>
        </w:rPr>
      </w:pPr>
      <w:r>
        <w:rPr>
          <w:rStyle w:val="big-number"/>
          <w:rFonts w:ascii="Century" w:hAnsi="Century"/>
          <w:sz w:val="22"/>
          <w:rtl/>
        </w:rPr>
        <w:tab/>
      </w:r>
      <w:r>
        <w:rPr>
          <w:rStyle w:val="big-number"/>
          <w:rFonts w:ascii="Century" w:hAnsi="Century" w:hint="cs"/>
          <w:sz w:val="22"/>
          <w:rtl/>
        </w:rPr>
        <w:t xml:space="preserve">במוקד הערעור שלפנינו ניצבת השאלה האם זכאים המשיבים ליהנות מפטור ממס שבח במכירת דירתם. חברי המשנה לנשיאה (בדימוס) </w:t>
      </w:r>
      <w:r w:rsidRPr="0032775C">
        <w:rPr>
          <w:rStyle w:val="big-number"/>
          <w:rFonts w:ascii="Century" w:hAnsi="Century" w:cs="Miriam" w:hint="cs"/>
          <w:b/>
          <w:spacing w:val="0"/>
          <w:sz w:val="22"/>
          <w:szCs w:val="24"/>
          <w:rtl/>
        </w:rPr>
        <w:t>נ' הנדל</w:t>
      </w:r>
      <w:r>
        <w:rPr>
          <w:rStyle w:val="big-number"/>
          <w:rFonts w:ascii="Century" w:hAnsi="Century" w:hint="cs"/>
          <w:sz w:val="22"/>
          <w:rtl/>
        </w:rPr>
        <w:t xml:space="preserve"> השיב על שאלה זו </w:t>
      </w:r>
      <w:r>
        <w:rPr>
          <w:rStyle w:val="big-number"/>
          <w:rFonts w:ascii="Century" w:hAnsi="Century" w:hint="cs"/>
          <w:sz w:val="22"/>
          <w:rtl/>
        </w:rPr>
        <w:lastRenderedPageBreak/>
        <w:t xml:space="preserve">בשלילה. הוא קבע כי הגם שהמשיבים עמדו בתנאים הפורמליים לקבלת פטור ממס במכירת דירתם, עבודות הפנים שנעשו בדירה הן בבחינת "עסקה מלאכותית" ואין להתערב בהחלטת המערער לשום את המס בהתעלם מהן. שותף אני למסקנתו של חברי לפיה המשיבים עמדו בתנאים הפורמליים לקבלת פטור ממס שבח, אולם בכל הנוגע להתעלמותו של המערער מעבודות הפנים שנערכו בדירה </w:t>
      </w:r>
      <w:r>
        <w:rPr>
          <w:rStyle w:val="big-number"/>
          <w:rFonts w:ascii="Century" w:hAnsi="Century"/>
          <w:sz w:val="22"/>
          <w:rtl/>
        </w:rPr>
        <w:t>–</w:t>
      </w:r>
      <w:r>
        <w:rPr>
          <w:rStyle w:val="big-number"/>
          <w:rFonts w:ascii="Century" w:hAnsi="Century" w:hint="cs"/>
          <w:sz w:val="22"/>
          <w:rtl/>
        </w:rPr>
        <w:t xml:space="preserve"> דעתי שונה.</w:t>
      </w:r>
    </w:p>
    <w:p w:rsidR="005639A6" w:rsidRDefault="005639A6" w:rsidP="005639A6">
      <w:pPr>
        <w:pStyle w:val="Ruller41"/>
        <w:rPr>
          <w:rtl/>
        </w:rPr>
      </w:pPr>
    </w:p>
    <w:p w:rsidR="005639A6" w:rsidRDefault="005639A6" w:rsidP="005639A6">
      <w:pPr>
        <w:pStyle w:val="Ruller41"/>
        <w:rPr>
          <w:rFonts w:ascii="Century" w:hAnsi="Century"/>
          <w:rtl/>
        </w:rPr>
      </w:pPr>
      <w:r>
        <w:rPr>
          <w:rFonts w:hint="cs"/>
          <w:rtl/>
        </w:rPr>
        <w:t>1.</w:t>
      </w:r>
      <w:r>
        <w:rPr>
          <w:rFonts w:hint="cs"/>
          <w:rtl/>
        </w:rPr>
        <w:tab/>
        <w:t xml:space="preserve">נקודת המוצא לענייננו היא כי תכנון מס כשלעצמו לגיטימי. אדרבה, הזכות לתכנון מס הוכרה כחלק מזכות הקניין של הנישום, כאשר תכנון מס משמש בנסיבות מסוימות כלי לקידום מטרות חיוביות שהמחוקק ביקש לעודד (ראו למשל: </w:t>
      </w:r>
      <w:r w:rsidRPr="001F3ED4">
        <w:rPr>
          <w:rFonts w:hint="eastAsia"/>
          <w:rtl/>
        </w:rPr>
        <w:t>ע</w:t>
      </w:r>
      <w:r>
        <w:rPr>
          <w:rFonts w:hint="cs"/>
          <w:rtl/>
        </w:rPr>
        <w:t>"</w:t>
      </w:r>
      <w:r w:rsidRPr="001F3ED4">
        <w:rPr>
          <w:rFonts w:hint="eastAsia"/>
          <w:rtl/>
        </w:rPr>
        <w:t>א</w:t>
      </w:r>
      <w:r w:rsidRPr="001F3ED4">
        <w:rPr>
          <w:rtl/>
        </w:rPr>
        <w:t xml:space="preserve"> 3365/06 </w:t>
      </w:r>
      <w:proofErr w:type="spellStart"/>
      <w:r w:rsidRPr="00AE55B2">
        <w:rPr>
          <w:rFonts w:ascii="Century" w:hAnsi="Century" w:cs="Miriam" w:hint="eastAsia"/>
          <w:b/>
          <w:spacing w:val="0"/>
          <w:szCs w:val="24"/>
          <w:rtl/>
        </w:rPr>
        <w:t>דורפברגר</w:t>
      </w:r>
      <w:proofErr w:type="spellEnd"/>
      <w:r w:rsidRPr="00AE55B2">
        <w:rPr>
          <w:rFonts w:ascii="Century" w:hAnsi="Century" w:cs="Miriam"/>
          <w:b/>
          <w:spacing w:val="0"/>
          <w:szCs w:val="24"/>
          <w:rtl/>
        </w:rPr>
        <w:t xml:space="preserve"> </w:t>
      </w:r>
      <w:r w:rsidRPr="00AE55B2">
        <w:rPr>
          <w:rFonts w:ascii="Century" w:hAnsi="Century" w:cs="Miriam" w:hint="eastAsia"/>
          <w:b/>
          <w:spacing w:val="0"/>
          <w:szCs w:val="24"/>
          <w:rtl/>
        </w:rPr>
        <w:t>נ</w:t>
      </w:r>
      <w:r w:rsidRPr="00AE55B2">
        <w:rPr>
          <w:rFonts w:ascii="Century" w:hAnsi="Century" w:cs="Miriam"/>
          <w:b/>
          <w:spacing w:val="0"/>
          <w:szCs w:val="24"/>
          <w:rtl/>
        </w:rPr>
        <w:t xml:space="preserve">' </w:t>
      </w:r>
      <w:r w:rsidRPr="00AE55B2">
        <w:rPr>
          <w:rFonts w:ascii="Century" w:hAnsi="Century" w:cs="Miriam" w:hint="eastAsia"/>
          <w:b/>
          <w:spacing w:val="0"/>
          <w:szCs w:val="24"/>
          <w:rtl/>
        </w:rPr>
        <w:t>פקיד</w:t>
      </w:r>
      <w:r w:rsidRPr="00AE55B2">
        <w:rPr>
          <w:rFonts w:ascii="Century" w:hAnsi="Century" w:cs="Miriam"/>
          <w:b/>
          <w:spacing w:val="0"/>
          <w:szCs w:val="24"/>
          <w:rtl/>
        </w:rPr>
        <w:t xml:space="preserve"> </w:t>
      </w:r>
      <w:r w:rsidRPr="00AE55B2">
        <w:rPr>
          <w:rFonts w:ascii="Century" w:hAnsi="Century" w:cs="Miriam" w:hint="eastAsia"/>
          <w:b/>
          <w:spacing w:val="0"/>
          <w:szCs w:val="24"/>
          <w:rtl/>
        </w:rPr>
        <w:t>שומה</w:t>
      </w:r>
      <w:r w:rsidRPr="00AE55B2">
        <w:rPr>
          <w:rFonts w:ascii="Century" w:hAnsi="Century" w:cs="Miriam"/>
          <w:b/>
          <w:spacing w:val="0"/>
          <w:szCs w:val="24"/>
          <w:rtl/>
        </w:rPr>
        <w:t xml:space="preserve"> </w:t>
      </w:r>
      <w:r w:rsidRPr="00AE55B2">
        <w:rPr>
          <w:rFonts w:ascii="Century" w:hAnsi="Century" w:cs="Miriam" w:hint="eastAsia"/>
          <w:b/>
          <w:spacing w:val="0"/>
          <w:szCs w:val="24"/>
          <w:rtl/>
        </w:rPr>
        <w:t>חיפה</w:t>
      </w:r>
      <w:r>
        <w:rPr>
          <w:rFonts w:hint="cs"/>
          <w:rtl/>
        </w:rPr>
        <w:t xml:space="preserve">, פסקה 10 (8.8.2010); </w:t>
      </w:r>
      <w:r w:rsidRPr="00312CA5">
        <w:rPr>
          <w:rFonts w:hint="eastAsia"/>
          <w:rtl/>
        </w:rPr>
        <w:t>ע</w:t>
      </w:r>
      <w:r>
        <w:rPr>
          <w:rFonts w:hint="cs"/>
          <w:rtl/>
        </w:rPr>
        <w:t>"</w:t>
      </w:r>
      <w:r w:rsidRPr="00312CA5">
        <w:rPr>
          <w:rFonts w:hint="eastAsia"/>
          <w:rtl/>
        </w:rPr>
        <w:t>א</w:t>
      </w:r>
      <w:r w:rsidRPr="00312CA5">
        <w:rPr>
          <w:rtl/>
        </w:rPr>
        <w:t xml:space="preserve"> 750/16 </w:t>
      </w:r>
      <w:proofErr w:type="spellStart"/>
      <w:r w:rsidRPr="00AE55B2">
        <w:rPr>
          <w:rFonts w:ascii="Century" w:hAnsi="Century" w:cs="Miriam" w:hint="eastAsia"/>
          <w:b/>
          <w:spacing w:val="0"/>
          <w:szCs w:val="24"/>
          <w:rtl/>
        </w:rPr>
        <w:t>סעדטמנד</w:t>
      </w:r>
      <w:proofErr w:type="spellEnd"/>
      <w:r w:rsidRPr="00AE55B2">
        <w:rPr>
          <w:rFonts w:ascii="Century" w:hAnsi="Century" w:cs="Miriam"/>
          <w:b/>
          <w:spacing w:val="0"/>
          <w:szCs w:val="24"/>
          <w:rtl/>
        </w:rPr>
        <w:t xml:space="preserve"> </w:t>
      </w:r>
      <w:r w:rsidRPr="00AE55B2">
        <w:rPr>
          <w:rFonts w:ascii="Century" w:hAnsi="Century" w:cs="Miriam" w:hint="eastAsia"/>
          <w:b/>
          <w:spacing w:val="0"/>
          <w:szCs w:val="24"/>
          <w:rtl/>
        </w:rPr>
        <w:t>נ</w:t>
      </w:r>
      <w:r w:rsidRPr="00AE55B2">
        <w:rPr>
          <w:rFonts w:ascii="Century" w:hAnsi="Century" w:cs="Miriam"/>
          <w:b/>
          <w:spacing w:val="0"/>
          <w:szCs w:val="24"/>
          <w:rtl/>
        </w:rPr>
        <w:t xml:space="preserve">' </w:t>
      </w:r>
      <w:r w:rsidRPr="00AE55B2">
        <w:rPr>
          <w:rFonts w:ascii="Century" w:hAnsi="Century" w:cs="Miriam" w:hint="eastAsia"/>
          <w:b/>
          <w:spacing w:val="0"/>
          <w:szCs w:val="24"/>
          <w:rtl/>
        </w:rPr>
        <w:t>פקיד</w:t>
      </w:r>
      <w:r w:rsidRPr="00AE55B2">
        <w:rPr>
          <w:rFonts w:ascii="Century" w:hAnsi="Century" w:cs="Miriam"/>
          <w:b/>
          <w:spacing w:val="0"/>
          <w:szCs w:val="24"/>
          <w:rtl/>
        </w:rPr>
        <w:t xml:space="preserve"> </w:t>
      </w:r>
      <w:r w:rsidRPr="00AE55B2">
        <w:rPr>
          <w:rFonts w:ascii="Century" w:hAnsi="Century" w:cs="Miriam" w:hint="eastAsia"/>
          <w:b/>
          <w:spacing w:val="0"/>
          <w:szCs w:val="24"/>
          <w:rtl/>
        </w:rPr>
        <w:t>שומה</w:t>
      </w:r>
      <w:r w:rsidRPr="00AE55B2">
        <w:rPr>
          <w:rFonts w:ascii="Century" w:hAnsi="Century" w:cs="Miriam"/>
          <w:b/>
          <w:spacing w:val="0"/>
          <w:szCs w:val="24"/>
          <w:rtl/>
        </w:rPr>
        <w:t xml:space="preserve"> </w:t>
      </w:r>
      <w:r w:rsidRPr="00AE55B2">
        <w:rPr>
          <w:rFonts w:ascii="Century" w:hAnsi="Century" w:cs="Miriam" w:hint="eastAsia"/>
          <w:b/>
          <w:spacing w:val="0"/>
          <w:szCs w:val="24"/>
          <w:rtl/>
        </w:rPr>
        <w:t>רחובות</w:t>
      </w:r>
      <w:r>
        <w:rPr>
          <w:rFonts w:hint="cs"/>
          <w:rtl/>
        </w:rPr>
        <w:t xml:space="preserve">, פסקה 13 (28.2.2019); </w:t>
      </w:r>
      <w:r w:rsidRPr="004851BD">
        <w:rPr>
          <w:rFonts w:hint="eastAsia"/>
          <w:rtl/>
        </w:rPr>
        <w:t>ע</w:t>
      </w:r>
      <w:r>
        <w:rPr>
          <w:rFonts w:hint="cs"/>
          <w:rtl/>
        </w:rPr>
        <w:t>"</w:t>
      </w:r>
      <w:r w:rsidRPr="004851BD">
        <w:rPr>
          <w:rFonts w:hint="eastAsia"/>
          <w:rtl/>
        </w:rPr>
        <w:t>א</w:t>
      </w:r>
      <w:r w:rsidRPr="004851BD">
        <w:rPr>
          <w:rtl/>
        </w:rPr>
        <w:t xml:space="preserve"> 10666/03‏ </w:t>
      </w:r>
      <w:proofErr w:type="spellStart"/>
      <w:r w:rsidRPr="000A5D71">
        <w:rPr>
          <w:rFonts w:ascii="Century" w:hAnsi="Century" w:cs="Miriam" w:hint="eastAsia"/>
          <w:b/>
          <w:spacing w:val="0"/>
          <w:szCs w:val="24"/>
          <w:rtl/>
        </w:rPr>
        <w:t>שיטרית</w:t>
      </w:r>
      <w:proofErr w:type="spellEnd"/>
      <w:r w:rsidRPr="000A5D71">
        <w:rPr>
          <w:rFonts w:ascii="Century" w:hAnsi="Century" w:cs="Miriam"/>
          <w:b/>
          <w:spacing w:val="0"/>
          <w:szCs w:val="24"/>
          <w:rtl/>
        </w:rPr>
        <w:t xml:space="preserve"> </w:t>
      </w:r>
      <w:r w:rsidRPr="000A5D71">
        <w:rPr>
          <w:rFonts w:ascii="Century" w:hAnsi="Century" w:cs="Miriam" w:hint="eastAsia"/>
          <w:b/>
          <w:spacing w:val="0"/>
          <w:szCs w:val="24"/>
          <w:rtl/>
        </w:rPr>
        <w:t>נ</w:t>
      </w:r>
      <w:r w:rsidRPr="000A5D71">
        <w:rPr>
          <w:rFonts w:ascii="Century" w:hAnsi="Century" w:cs="Miriam"/>
          <w:b/>
          <w:spacing w:val="0"/>
          <w:szCs w:val="24"/>
          <w:rtl/>
        </w:rPr>
        <w:t xml:space="preserve">' </w:t>
      </w:r>
      <w:r w:rsidRPr="000A5D71">
        <w:rPr>
          <w:rFonts w:ascii="Century" w:hAnsi="Century" w:cs="Miriam" w:hint="eastAsia"/>
          <w:b/>
          <w:spacing w:val="0"/>
          <w:szCs w:val="24"/>
          <w:rtl/>
        </w:rPr>
        <w:t>פקיד</w:t>
      </w:r>
      <w:r w:rsidRPr="000A5D71">
        <w:rPr>
          <w:rFonts w:ascii="Century" w:hAnsi="Century" w:cs="Miriam"/>
          <w:b/>
          <w:spacing w:val="0"/>
          <w:szCs w:val="24"/>
          <w:rtl/>
        </w:rPr>
        <w:t xml:space="preserve"> </w:t>
      </w:r>
      <w:r w:rsidRPr="000A5D71">
        <w:rPr>
          <w:rFonts w:ascii="Century" w:hAnsi="Century" w:cs="Miriam" w:hint="eastAsia"/>
          <w:b/>
          <w:spacing w:val="0"/>
          <w:szCs w:val="24"/>
          <w:rtl/>
        </w:rPr>
        <w:t>שומה</w:t>
      </w:r>
      <w:r w:rsidRPr="000A5D71">
        <w:rPr>
          <w:rFonts w:ascii="Century" w:hAnsi="Century" w:cs="Miriam"/>
          <w:b/>
          <w:spacing w:val="0"/>
          <w:szCs w:val="24"/>
          <w:rtl/>
        </w:rPr>
        <w:t xml:space="preserve"> </w:t>
      </w:r>
      <w:r w:rsidRPr="000A5D71">
        <w:rPr>
          <w:rFonts w:ascii="Century" w:hAnsi="Century" w:cs="Miriam" w:hint="eastAsia"/>
          <w:b/>
          <w:spacing w:val="0"/>
          <w:szCs w:val="24"/>
          <w:rtl/>
        </w:rPr>
        <w:t>תל</w:t>
      </w:r>
      <w:r w:rsidRPr="000A5D71">
        <w:rPr>
          <w:rFonts w:ascii="Century" w:hAnsi="Century" w:cs="Miriam"/>
          <w:b/>
          <w:spacing w:val="0"/>
          <w:szCs w:val="24"/>
          <w:rtl/>
        </w:rPr>
        <w:t xml:space="preserve"> </w:t>
      </w:r>
      <w:r w:rsidRPr="000A5D71">
        <w:rPr>
          <w:rFonts w:ascii="Century" w:hAnsi="Century" w:cs="Miriam" w:hint="eastAsia"/>
          <w:b/>
          <w:spacing w:val="0"/>
          <w:szCs w:val="24"/>
          <w:rtl/>
        </w:rPr>
        <w:t>אביב</w:t>
      </w:r>
      <w:r>
        <w:rPr>
          <w:rFonts w:ascii="Century" w:hAnsi="Century" w:cs="Miriam" w:hint="cs"/>
          <w:b/>
          <w:spacing w:val="0"/>
          <w:szCs w:val="24"/>
          <w:rtl/>
        </w:rPr>
        <w:t>-</w:t>
      </w:r>
      <w:r w:rsidRPr="000A5D71">
        <w:rPr>
          <w:rFonts w:ascii="Century" w:hAnsi="Century" w:cs="Miriam" w:hint="eastAsia"/>
          <w:b/>
          <w:spacing w:val="0"/>
          <w:szCs w:val="24"/>
          <w:rtl/>
        </w:rPr>
        <w:t>יפו</w:t>
      </w:r>
      <w:r w:rsidRPr="000A5D71">
        <w:rPr>
          <w:rFonts w:ascii="Century" w:hAnsi="Century" w:cs="Miriam"/>
          <w:b/>
          <w:spacing w:val="0"/>
          <w:szCs w:val="24"/>
          <w:rtl/>
        </w:rPr>
        <w:t xml:space="preserve"> 4</w:t>
      </w:r>
      <w:r w:rsidRPr="004851BD">
        <w:rPr>
          <w:rtl/>
        </w:rPr>
        <w:t>‏</w:t>
      </w:r>
      <w:r>
        <w:rPr>
          <w:rFonts w:hint="cs"/>
          <w:rtl/>
        </w:rPr>
        <w:t xml:space="preserve">, פסקה 15 (30.1.2006) (להלן: עניין </w:t>
      </w:r>
      <w:proofErr w:type="spellStart"/>
      <w:r w:rsidRPr="001244E3">
        <w:rPr>
          <w:rFonts w:ascii="Century" w:hAnsi="Century" w:cs="Miriam" w:hint="cs"/>
          <w:b/>
          <w:spacing w:val="0"/>
          <w:szCs w:val="24"/>
          <w:rtl/>
        </w:rPr>
        <w:t>שיטרית</w:t>
      </w:r>
      <w:proofErr w:type="spellEnd"/>
      <w:r>
        <w:rPr>
          <w:rFonts w:hint="cs"/>
          <w:rtl/>
        </w:rPr>
        <w:t xml:space="preserve">)). </w:t>
      </w:r>
      <w:r w:rsidRPr="00AE55B2">
        <w:rPr>
          <w:rFonts w:ascii="Century" w:hAnsi="Century" w:hint="cs"/>
          <w:rtl/>
        </w:rPr>
        <w:t xml:space="preserve">אלא </w:t>
      </w:r>
      <w:r>
        <w:rPr>
          <w:rFonts w:ascii="Century" w:hAnsi="Century" w:hint="cs"/>
          <w:rtl/>
        </w:rPr>
        <w:t xml:space="preserve">שבמקרים מסוימים בתכנון המס טמון ניצול בלתי לגיטימי של דיני המס באופן המקים צורך בהגבלתו. הגבלת תכנון המס במקרים מעין אלו </w:t>
      </w:r>
      <w:r w:rsidRPr="00C3566B">
        <w:rPr>
          <w:rFonts w:ascii="Century" w:hAnsi="Century" w:hint="eastAsia"/>
          <w:rtl/>
        </w:rPr>
        <w:t>נעשית</w:t>
      </w:r>
      <w:r w:rsidRPr="00C3566B">
        <w:rPr>
          <w:rFonts w:ascii="Century" w:hAnsi="Century"/>
          <w:rtl/>
        </w:rPr>
        <w:t xml:space="preserve"> </w:t>
      </w:r>
      <w:r w:rsidRPr="00C3566B">
        <w:rPr>
          <w:rFonts w:ascii="Century" w:hAnsi="Century" w:hint="eastAsia"/>
          <w:rtl/>
        </w:rPr>
        <w:t>בעיקר</w:t>
      </w:r>
      <w:r>
        <w:rPr>
          <w:rFonts w:ascii="Century" w:hAnsi="Century" w:hint="cs"/>
          <w:rtl/>
        </w:rPr>
        <w:t>ה</w:t>
      </w:r>
      <w:r w:rsidRPr="00C3566B">
        <w:rPr>
          <w:rFonts w:ascii="Century" w:hAnsi="Century"/>
          <w:rtl/>
        </w:rPr>
        <w:t xml:space="preserve"> </w:t>
      </w:r>
      <w:r w:rsidRPr="00C3566B">
        <w:rPr>
          <w:rFonts w:ascii="Century" w:hAnsi="Century" w:hint="eastAsia"/>
          <w:rtl/>
        </w:rPr>
        <w:t>מטעמים</w:t>
      </w:r>
      <w:r w:rsidRPr="00C3566B">
        <w:rPr>
          <w:rFonts w:ascii="Century" w:hAnsi="Century"/>
          <w:rtl/>
        </w:rPr>
        <w:t xml:space="preserve"> </w:t>
      </w:r>
      <w:r w:rsidRPr="00C3566B">
        <w:rPr>
          <w:rFonts w:ascii="Century" w:hAnsi="Century" w:hint="eastAsia"/>
          <w:rtl/>
        </w:rPr>
        <w:t>מוסריים</w:t>
      </w:r>
      <w:r w:rsidRPr="00C3566B">
        <w:rPr>
          <w:rFonts w:ascii="Century" w:hAnsi="Century"/>
          <w:rtl/>
        </w:rPr>
        <w:t>-</w:t>
      </w:r>
      <w:r w:rsidRPr="00C3566B">
        <w:rPr>
          <w:rFonts w:ascii="Century" w:hAnsi="Century" w:hint="eastAsia"/>
          <w:rtl/>
        </w:rPr>
        <w:t>חברתיים</w:t>
      </w:r>
      <w:r w:rsidRPr="00C3566B">
        <w:rPr>
          <w:rFonts w:ascii="Century" w:hAnsi="Century"/>
          <w:rtl/>
        </w:rPr>
        <w:t xml:space="preserve">, </w:t>
      </w:r>
      <w:r>
        <w:rPr>
          <w:rFonts w:ascii="Century" w:hAnsi="Century" w:hint="cs"/>
          <w:rtl/>
        </w:rPr>
        <w:t>שיסודם בכך ש</w:t>
      </w:r>
      <w:r w:rsidRPr="00C3566B">
        <w:rPr>
          <w:rFonts w:ascii="Century" w:hAnsi="Century" w:hint="eastAsia"/>
          <w:rtl/>
        </w:rPr>
        <w:t>הימנעות</w:t>
      </w:r>
      <w:r w:rsidRPr="00C3566B">
        <w:rPr>
          <w:rFonts w:ascii="Century" w:hAnsi="Century"/>
          <w:rtl/>
        </w:rPr>
        <w:t xml:space="preserve"> </w:t>
      </w:r>
      <w:r>
        <w:rPr>
          <w:rFonts w:ascii="Century" w:hAnsi="Century" w:hint="cs"/>
          <w:rtl/>
        </w:rPr>
        <w:t xml:space="preserve">מתשלום </w:t>
      </w:r>
      <w:r w:rsidRPr="00C3566B">
        <w:rPr>
          <w:rFonts w:ascii="Century" w:hAnsi="Century" w:hint="eastAsia"/>
          <w:rtl/>
        </w:rPr>
        <w:t>מס</w:t>
      </w:r>
      <w:r w:rsidRPr="00C3566B">
        <w:rPr>
          <w:rFonts w:ascii="Century" w:hAnsi="Century"/>
          <w:rtl/>
        </w:rPr>
        <w:t xml:space="preserve"> </w:t>
      </w:r>
      <w:r>
        <w:rPr>
          <w:rFonts w:ascii="Century" w:hAnsi="Century" w:hint="cs"/>
          <w:rtl/>
        </w:rPr>
        <w:t xml:space="preserve">או הפחתתו </w:t>
      </w:r>
      <w:r w:rsidRPr="00C3566B">
        <w:rPr>
          <w:rFonts w:ascii="Century" w:hAnsi="Century" w:hint="eastAsia"/>
          <w:rtl/>
        </w:rPr>
        <w:t>על</w:t>
      </w:r>
      <w:r>
        <w:rPr>
          <w:rFonts w:ascii="Century" w:hAnsi="Century" w:hint="cs"/>
          <w:rtl/>
        </w:rPr>
        <w:t xml:space="preserve"> </w:t>
      </w:r>
      <w:r w:rsidRPr="00C3566B">
        <w:rPr>
          <w:rFonts w:ascii="Century" w:hAnsi="Century" w:hint="eastAsia"/>
          <w:rtl/>
        </w:rPr>
        <w:t>ידי</w:t>
      </w:r>
      <w:r w:rsidRPr="00C3566B">
        <w:rPr>
          <w:rFonts w:ascii="Century" w:hAnsi="Century"/>
          <w:rtl/>
        </w:rPr>
        <w:t xml:space="preserve"> </w:t>
      </w:r>
      <w:r>
        <w:rPr>
          <w:rFonts w:ascii="Century" w:hAnsi="Century" w:hint="cs"/>
          <w:rtl/>
        </w:rPr>
        <w:t>ה</w:t>
      </w:r>
      <w:r w:rsidRPr="00C3566B">
        <w:rPr>
          <w:rFonts w:ascii="Century" w:hAnsi="Century" w:hint="eastAsia"/>
          <w:rtl/>
        </w:rPr>
        <w:t>אחד</w:t>
      </w:r>
      <w:r w:rsidRPr="00C3566B">
        <w:rPr>
          <w:rFonts w:ascii="Century" w:hAnsi="Century"/>
          <w:rtl/>
        </w:rPr>
        <w:t xml:space="preserve"> </w:t>
      </w:r>
      <w:r w:rsidRPr="00C3566B">
        <w:rPr>
          <w:rFonts w:ascii="Century" w:hAnsi="Century" w:hint="eastAsia"/>
          <w:rtl/>
        </w:rPr>
        <w:t>גוררת</w:t>
      </w:r>
      <w:r w:rsidRPr="00C3566B">
        <w:rPr>
          <w:rFonts w:ascii="Century" w:hAnsi="Century"/>
          <w:rtl/>
        </w:rPr>
        <w:t xml:space="preserve"> </w:t>
      </w:r>
      <w:r w:rsidRPr="00C3566B">
        <w:rPr>
          <w:rFonts w:ascii="Century" w:hAnsi="Century" w:hint="eastAsia"/>
          <w:rtl/>
        </w:rPr>
        <w:t>הכבדה</w:t>
      </w:r>
      <w:r w:rsidRPr="00C3566B">
        <w:rPr>
          <w:rFonts w:ascii="Century" w:hAnsi="Century"/>
          <w:rtl/>
        </w:rPr>
        <w:t xml:space="preserve"> </w:t>
      </w:r>
      <w:r w:rsidRPr="00C3566B">
        <w:rPr>
          <w:rFonts w:ascii="Century" w:hAnsi="Century" w:hint="eastAsia"/>
          <w:rtl/>
        </w:rPr>
        <w:t>בנטל</w:t>
      </w:r>
      <w:r w:rsidRPr="00C3566B">
        <w:rPr>
          <w:rFonts w:ascii="Century" w:hAnsi="Century"/>
          <w:rtl/>
        </w:rPr>
        <w:t xml:space="preserve"> </w:t>
      </w:r>
      <w:r w:rsidRPr="00C3566B">
        <w:rPr>
          <w:rFonts w:ascii="Century" w:hAnsi="Century" w:hint="eastAsia"/>
          <w:rtl/>
        </w:rPr>
        <w:t>המס</w:t>
      </w:r>
      <w:r w:rsidRPr="00C3566B">
        <w:rPr>
          <w:rFonts w:ascii="Century" w:hAnsi="Century"/>
          <w:rtl/>
        </w:rPr>
        <w:t xml:space="preserve"> </w:t>
      </w:r>
      <w:r>
        <w:rPr>
          <w:rFonts w:ascii="Century" w:hAnsi="Century" w:hint="cs"/>
          <w:rtl/>
        </w:rPr>
        <w:t>על ה</w:t>
      </w:r>
      <w:r w:rsidRPr="00C3566B">
        <w:rPr>
          <w:rFonts w:ascii="Century" w:hAnsi="Century" w:hint="eastAsia"/>
          <w:rtl/>
        </w:rPr>
        <w:t>אחר</w:t>
      </w:r>
      <w:r>
        <w:rPr>
          <w:rFonts w:ascii="Century" w:hAnsi="Century" w:hint="cs"/>
          <w:rtl/>
        </w:rPr>
        <w:t xml:space="preserve"> (</w:t>
      </w:r>
      <w:r w:rsidRPr="00AE55B2">
        <w:rPr>
          <w:rFonts w:ascii="Century" w:hAnsi="Century" w:hint="eastAsia"/>
          <w:rtl/>
        </w:rPr>
        <w:t>ע</w:t>
      </w:r>
      <w:r>
        <w:rPr>
          <w:rFonts w:ascii="Century" w:hAnsi="Century" w:hint="cs"/>
          <w:rtl/>
        </w:rPr>
        <w:t>"</w:t>
      </w:r>
      <w:r w:rsidRPr="00AE55B2">
        <w:rPr>
          <w:rFonts w:ascii="Century" w:hAnsi="Century" w:hint="eastAsia"/>
          <w:rtl/>
        </w:rPr>
        <w:t>א</w:t>
      </w:r>
      <w:r w:rsidRPr="00AE55B2">
        <w:rPr>
          <w:rFonts w:ascii="Century" w:hAnsi="Century"/>
          <w:rtl/>
        </w:rPr>
        <w:t xml:space="preserve"> 1211/14 </w:t>
      </w:r>
      <w:proofErr w:type="spellStart"/>
      <w:r w:rsidRPr="00F8110E">
        <w:rPr>
          <w:rFonts w:ascii="Century" w:hAnsi="Century" w:cs="Miriam" w:hint="eastAsia"/>
          <w:b/>
          <w:spacing w:val="0"/>
          <w:szCs w:val="24"/>
          <w:rtl/>
        </w:rPr>
        <w:t>גוטשל</w:t>
      </w:r>
      <w:proofErr w:type="spellEnd"/>
      <w:r w:rsidRPr="00F8110E">
        <w:rPr>
          <w:rFonts w:ascii="Century" w:hAnsi="Century" w:cs="Miriam"/>
          <w:b/>
          <w:spacing w:val="0"/>
          <w:szCs w:val="24"/>
          <w:rtl/>
        </w:rPr>
        <w:t xml:space="preserve"> </w:t>
      </w:r>
      <w:r w:rsidRPr="00F8110E">
        <w:rPr>
          <w:rFonts w:ascii="Century" w:hAnsi="Century" w:cs="Miriam" w:hint="eastAsia"/>
          <w:b/>
          <w:spacing w:val="0"/>
          <w:szCs w:val="24"/>
          <w:rtl/>
        </w:rPr>
        <w:t>נ</w:t>
      </w:r>
      <w:r w:rsidRPr="00F8110E">
        <w:rPr>
          <w:rFonts w:ascii="Century" w:hAnsi="Century" w:cs="Miriam"/>
          <w:b/>
          <w:spacing w:val="0"/>
          <w:szCs w:val="24"/>
          <w:rtl/>
        </w:rPr>
        <w:t xml:space="preserve">' </w:t>
      </w:r>
      <w:r w:rsidRPr="00F8110E">
        <w:rPr>
          <w:rFonts w:ascii="Century" w:hAnsi="Century" w:cs="Miriam" w:hint="eastAsia"/>
          <w:b/>
          <w:spacing w:val="0"/>
          <w:szCs w:val="24"/>
          <w:rtl/>
        </w:rPr>
        <w:t>פקיד</w:t>
      </w:r>
      <w:r w:rsidRPr="00F8110E">
        <w:rPr>
          <w:rFonts w:ascii="Century" w:hAnsi="Century" w:cs="Miriam"/>
          <w:b/>
          <w:spacing w:val="0"/>
          <w:szCs w:val="24"/>
          <w:rtl/>
        </w:rPr>
        <w:t xml:space="preserve"> </w:t>
      </w:r>
      <w:r w:rsidRPr="00F8110E">
        <w:rPr>
          <w:rFonts w:ascii="Century" w:hAnsi="Century" w:cs="Miriam" w:hint="eastAsia"/>
          <w:b/>
          <w:spacing w:val="0"/>
          <w:szCs w:val="24"/>
          <w:rtl/>
        </w:rPr>
        <w:t>שומה</w:t>
      </w:r>
      <w:r w:rsidRPr="00F8110E">
        <w:rPr>
          <w:rFonts w:ascii="Century" w:hAnsi="Century" w:cs="Miriam"/>
          <w:b/>
          <w:spacing w:val="0"/>
          <w:szCs w:val="24"/>
          <w:rtl/>
        </w:rPr>
        <w:t xml:space="preserve"> </w:t>
      </w:r>
      <w:r w:rsidRPr="00F8110E">
        <w:rPr>
          <w:rFonts w:ascii="Century" w:hAnsi="Century" w:cs="Miriam" w:hint="eastAsia"/>
          <w:b/>
          <w:spacing w:val="0"/>
          <w:szCs w:val="24"/>
          <w:rtl/>
        </w:rPr>
        <w:t>למפעלים</w:t>
      </w:r>
      <w:r w:rsidRPr="00F8110E">
        <w:rPr>
          <w:rFonts w:ascii="Century" w:hAnsi="Century" w:cs="Miriam"/>
          <w:b/>
          <w:spacing w:val="0"/>
          <w:szCs w:val="24"/>
          <w:rtl/>
        </w:rPr>
        <w:t xml:space="preserve"> </w:t>
      </w:r>
      <w:r w:rsidRPr="00F8110E">
        <w:rPr>
          <w:rFonts w:ascii="Century" w:hAnsi="Century" w:cs="Miriam" w:hint="eastAsia"/>
          <w:b/>
          <w:spacing w:val="0"/>
          <w:szCs w:val="24"/>
          <w:rtl/>
        </w:rPr>
        <w:t>גדולים</w:t>
      </w:r>
      <w:r>
        <w:rPr>
          <w:rFonts w:ascii="Century" w:hAnsi="Century" w:hint="cs"/>
          <w:rtl/>
        </w:rPr>
        <w:t xml:space="preserve">, פסקה 11 (11.11.2015) (להלן: עניין </w:t>
      </w:r>
      <w:proofErr w:type="spellStart"/>
      <w:r w:rsidRPr="00CA2E84">
        <w:rPr>
          <w:rFonts w:ascii="Century" w:hAnsi="Century" w:cs="Miriam" w:hint="cs"/>
          <w:b/>
          <w:spacing w:val="0"/>
          <w:szCs w:val="24"/>
          <w:rtl/>
        </w:rPr>
        <w:t>גוטשל</w:t>
      </w:r>
      <w:proofErr w:type="spellEnd"/>
      <w:r>
        <w:rPr>
          <w:rFonts w:ascii="Century" w:hAnsi="Century" w:hint="cs"/>
          <w:rtl/>
        </w:rPr>
        <w:t xml:space="preserve">); </w:t>
      </w:r>
      <w:r w:rsidRPr="00AE55B2">
        <w:rPr>
          <w:rFonts w:ascii="Century" w:hAnsi="Century" w:hint="eastAsia"/>
          <w:rtl/>
        </w:rPr>
        <w:t>ע</w:t>
      </w:r>
      <w:r w:rsidRPr="00AE55B2">
        <w:rPr>
          <w:rFonts w:ascii="Century" w:hAnsi="Century" w:hint="cs"/>
          <w:rtl/>
        </w:rPr>
        <w:t>"</w:t>
      </w:r>
      <w:r w:rsidRPr="00AE55B2">
        <w:rPr>
          <w:rFonts w:ascii="Century" w:hAnsi="Century" w:hint="eastAsia"/>
          <w:rtl/>
        </w:rPr>
        <w:t>א</w:t>
      </w:r>
      <w:r w:rsidRPr="00AE55B2">
        <w:rPr>
          <w:rFonts w:ascii="Century" w:hAnsi="Century"/>
          <w:rtl/>
        </w:rPr>
        <w:t xml:space="preserve"> 3568/16 ‏</w:t>
      </w:r>
      <w:r w:rsidRPr="00AE55B2">
        <w:rPr>
          <w:rFonts w:ascii="Century" w:hAnsi="Century" w:cs="Miriam" w:hint="eastAsia"/>
          <w:b/>
          <w:spacing w:val="0"/>
          <w:szCs w:val="24"/>
          <w:rtl/>
        </w:rPr>
        <w:t>תיעוש</w:t>
      </w:r>
      <w:r w:rsidRPr="00AE55B2">
        <w:rPr>
          <w:rFonts w:ascii="Century" w:hAnsi="Century" w:cs="Miriam"/>
          <w:b/>
          <w:spacing w:val="0"/>
          <w:szCs w:val="24"/>
          <w:rtl/>
        </w:rPr>
        <w:t xml:space="preserve"> </w:t>
      </w:r>
      <w:r w:rsidRPr="00AE55B2">
        <w:rPr>
          <w:rFonts w:ascii="Century" w:hAnsi="Century" w:cs="Miriam" w:hint="eastAsia"/>
          <w:b/>
          <w:spacing w:val="0"/>
          <w:szCs w:val="24"/>
          <w:rtl/>
        </w:rPr>
        <w:t>אחזקה</w:t>
      </w:r>
      <w:r w:rsidRPr="00AE55B2">
        <w:rPr>
          <w:rFonts w:ascii="Century" w:hAnsi="Century" w:cs="Miriam"/>
          <w:b/>
          <w:spacing w:val="0"/>
          <w:szCs w:val="24"/>
          <w:rtl/>
        </w:rPr>
        <w:t xml:space="preserve"> </w:t>
      </w:r>
      <w:r w:rsidRPr="00AE55B2">
        <w:rPr>
          <w:rFonts w:ascii="Century" w:hAnsi="Century" w:cs="Miriam" w:hint="eastAsia"/>
          <w:b/>
          <w:spacing w:val="0"/>
          <w:szCs w:val="24"/>
          <w:rtl/>
        </w:rPr>
        <w:t>ותפעול</w:t>
      </w:r>
      <w:r w:rsidRPr="00AE55B2">
        <w:rPr>
          <w:rFonts w:ascii="Century" w:hAnsi="Century" w:cs="Miriam"/>
          <w:b/>
          <w:spacing w:val="0"/>
          <w:szCs w:val="24"/>
          <w:rtl/>
        </w:rPr>
        <w:t xml:space="preserve"> </w:t>
      </w:r>
      <w:r w:rsidRPr="00AE55B2">
        <w:rPr>
          <w:rFonts w:ascii="Century" w:hAnsi="Century" w:cs="Miriam" w:hint="eastAsia"/>
          <w:b/>
          <w:spacing w:val="0"/>
          <w:szCs w:val="24"/>
          <w:rtl/>
        </w:rPr>
        <w:t>מערכות</w:t>
      </w:r>
      <w:r w:rsidRPr="00AE55B2">
        <w:rPr>
          <w:rFonts w:ascii="Century" w:hAnsi="Century" w:cs="Miriam"/>
          <w:b/>
          <w:spacing w:val="0"/>
          <w:szCs w:val="24"/>
          <w:rtl/>
        </w:rPr>
        <w:t xml:space="preserve"> </w:t>
      </w:r>
      <w:r w:rsidRPr="00AE55B2">
        <w:rPr>
          <w:rFonts w:ascii="Century" w:hAnsi="Century" w:cs="Miriam" w:hint="eastAsia"/>
          <w:b/>
          <w:spacing w:val="0"/>
          <w:szCs w:val="24"/>
          <w:rtl/>
        </w:rPr>
        <w:t>בע</w:t>
      </w:r>
      <w:r w:rsidRPr="00AE55B2">
        <w:rPr>
          <w:rFonts w:ascii="Century" w:hAnsi="Century" w:cs="Miriam"/>
          <w:b/>
          <w:spacing w:val="0"/>
          <w:szCs w:val="24"/>
          <w:rtl/>
        </w:rPr>
        <w:t>"</w:t>
      </w:r>
      <w:r w:rsidRPr="00AE55B2">
        <w:rPr>
          <w:rFonts w:ascii="Century" w:hAnsi="Century" w:cs="Miriam" w:hint="eastAsia"/>
          <w:b/>
          <w:spacing w:val="0"/>
          <w:szCs w:val="24"/>
          <w:rtl/>
        </w:rPr>
        <w:t>מ</w:t>
      </w:r>
      <w:r w:rsidRPr="00AE55B2">
        <w:rPr>
          <w:rFonts w:ascii="Century" w:hAnsi="Century" w:cs="Miriam"/>
          <w:b/>
          <w:spacing w:val="0"/>
          <w:szCs w:val="24"/>
          <w:rtl/>
        </w:rPr>
        <w:t xml:space="preserve"> </w:t>
      </w:r>
      <w:r w:rsidRPr="00AE55B2">
        <w:rPr>
          <w:rFonts w:ascii="Century" w:hAnsi="Century" w:cs="Miriam" w:hint="eastAsia"/>
          <w:b/>
          <w:spacing w:val="0"/>
          <w:szCs w:val="24"/>
          <w:rtl/>
        </w:rPr>
        <w:t>נ</w:t>
      </w:r>
      <w:r w:rsidRPr="00AE55B2">
        <w:rPr>
          <w:rFonts w:ascii="Century" w:hAnsi="Century" w:cs="Miriam"/>
          <w:b/>
          <w:spacing w:val="0"/>
          <w:szCs w:val="24"/>
          <w:rtl/>
        </w:rPr>
        <w:t xml:space="preserve">' </w:t>
      </w:r>
      <w:r w:rsidRPr="00AE55B2">
        <w:rPr>
          <w:rFonts w:ascii="Century" w:hAnsi="Century" w:cs="Miriam" w:hint="eastAsia"/>
          <w:b/>
          <w:spacing w:val="0"/>
          <w:szCs w:val="24"/>
          <w:rtl/>
        </w:rPr>
        <w:t>פקיד</w:t>
      </w:r>
      <w:r w:rsidRPr="00AE55B2">
        <w:rPr>
          <w:rFonts w:ascii="Century" w:hAnsi="Century" w:cs="Miriam"/>
          <w:b/>
          <w:spacing w:val="0"/>
          <w:szCs w:val="24"/>
          <w:rtl/>
        </w:rPr>
        <w:t xml:space="preserve"> </w:t>
      </w:r>
      <w:r w:rsidRPr="00AE55B2">
        <w:rPr>
          <w:rFonts w:ascii="Century" w:hAnsi="Century" w:cs="Miriam" w:hint="eastAsia"/>
          <w:b/>
          <w:spacing w:val="0"/>
          <w:szCs w:val="24"/>
          <w:rtl/>
        </w:rPr>
        <w:t>שומה</w:t>
      </w:r>
      <w:r w:rsidRPr="00AE55B2">
        <w:rPr>
          <w:rFonts w:ascii="Century" w:hAnsi="Century" w:cs="Miriam"/>
          <w:b/>
          <w:spacing w:val="0"/>
          <w:szCs w:val="24"/>
          <w:rtl/>
        </w:rPr>
        <w:t xml:space="preserve"> </w:t>
      </w:r>
      <w:r w:rsidRPr="00AE55B2">
        <w:rPr>
          <w:rFonts w:ascii="Century" w:hAnsi="Century" w:cs="Miriam" w:hint="eastAsia"/>
          <w:b/>
          <w:spacing w:val="0"/>
          <w:szCs w:val="24"/>
          <w:rtl/>
        </w:rPr>
        <w:t>כפר</w:t>
      </w:r>
      <w:r w:rsidRPr="00AE55B2">
        <w:rPr>
          <w:rFonts w:ascii="Century" w:hAnsi="Century" w:cs="Miriam"/>
          <w:b/>
          <w:spacing w:val="0"/>
          <w:szCs w:val="24"/>
          <w:rtl/>
        </w:rPr>
        <w:t xml:space="preserve"> </w:t>
      </w:r>
      <w:r w:rsidRPr="00AE55B2">
        <w:rPr>
          <w:rFonts w:ascii="Century" w:hAnsi="Century" w:cs="Miriam" w:hint="eastAsia"/>
          <w:b/>
          <w:spacing w:val="0"/>
          <w:szCs w:val="24"/>
          <w:rtl/>
        </w:rPr>
        <w:t>סבא</w:t>
      </w:r>
      <w:r w:rsidRPr="00AE55B2">
        <w:rPr>
          <w:rFonts w:ascii="Century" w:hAnsi="Century" w:hint="cs"/>
          <w:rtl/>
        </w:rPr>
        <w:t>, פסקה 64 (</w:t>
      </w:r>
      <w:r>
        <w:rPr>
          <w:rFonts w:ascii="Century" w:hAnsi="Century" w:hint="cs"/>
          <w:rtl/>
        </w:rPr>
        <w:t xml:space="preserve">16.8.2018) (להלן: עניין </w:t>
      </w:r>
      <w:r w:rsidRPr="00580C2C">
        <w:rPr>
          <w:rFonts w:ascii="Century" w:hAnsi="Century" w:cs="Miriam" w:hint="cs"/>
          <w:b/>
          <w:spacing w:val="0"/>
          <w:szCs w:val="24"/>
          <w:rtl/>
        </w:rPr>
        <w:t>תיעוש</w:t>
      </w:r>
      <w:r>
        <w:rPr>
          <w:rFonts w:ascii="Century" w:hAnsi="Century" w:hint="cs"/>
          <w:rtl/>
        </w:rPr>
        <w:t>)).</w:t>
      </w:r>
    </w:p>
    <w:p w:rsidR="005639A6" w:rsidRDefault="005639A6" w:rsidP="005639A6">
      <w:pPr>
        <w:pStyle w:val="Ruller41"/>
        <w:rPr>
          <w:rFonts w:ascii="Century" w:hAnsi="Century"/>
          <w:rtl/>
        </w:rPr>
      </w:pPr>
    </w:p>
    <w:p w:rsidR="005639A6" w:rsidRDefault="005639A6" w:rsidP="005639A6">
      <w:pPr>
        <w:pStyle w:val="Ruller41"/>
        <w:rPr>
          <w:rtl/>
        </w:rPr>
      </w:pPr>
      <w:r>
        <w:rPr>
          <w:rFonts w:ascii="Century" w:hAnsi="Century" w:hint="cs"/>
          <w:rtl/>
        </w:rPr>
        <w:t>2.</w:t>
      </w:r>
      <w:r>
        <w:rPr>
          <w:rFonts w:ascii="Century" w:hAnsi="Century" w:hint="cs"/>
          <w:rtl/>
        </w:rPr>
        <w:tab/>
      </w:r>
      <w:r>
        <w:rPr>
          <w:rFonts w:hint="cs"/>
          <w:rtl/>
        </w:rPr>
        <w:t xml:space="preserve">שרטוט קו הגבול בין תכנון מס לגיטימי לבין ניצול בלתי לגיטימי, ובין עסקה "כשרה" לבין עסקה "בלתי כשרה", אינו תמיד מלאכה פשוטה. אחד מן הכלים העומדים לרשות המערער לצורך כך הוא סעיף 84 לחוק </w:t>
      </w:r>
      <w:r w:rsidRPr="003F0D8B">
        <w:rPr>
          <w:rFonts w:hint="eastAsia"/>
          <w:rtl/>
        </w:rPr>
        <w:t>מיסוי</w:t>
      </w:r>
      <w:r w:rsidRPr="003F0D8B">
        <w:rPr>
          <w:rtl/>
        </w:rPr>
        <w:t xml:space="preserve"> </w:t>
      </w:r>
      <w:r w:rsidRPr="003F0D8B">
        <w:rPr>
          <w:rFonts w:hint="eastAsia"/>
          <w:rtl/>
        </w:rPr>
        <w:t>מקרקעין</w:t>
      </w:r>
      <w:r w:rsidRPr="003F0D8B">
        <w:rPr>
          <w:rtl/>
        </w:rPr>
        <w:t xml:space="preserve"> (</w:t>
      </w:r>
      <w:r w:rsidRPr="003F0D8B">
        <w:rPr>
          <w:rFonts w:hint="eastAsia"/>
          <w:rtl/>
        </w:rPr>
        <w:t>שבח</w:t>
      </w:r>
      <w:r w:rsidRPr="003F0D8B">
        <w:rPr>
          <w:rtl/>
        </w:rPr>
        <w:t xml:space="preserve"> </w:t>
      </w:r>
      <w:r w:rsidRPr="003F0D8B">
        <w:rPr>
          <w:rFonts w:hint="eastAsia"/>
          <w:rtl/>
        </w:rPr>
        <w:t>ורכישה</w:t>
      </w:r>
      <w:r w:rsidRPr="003F0D8B">
        <w:rPr>
          <w:rtl/>
        </w:rPr>
        <w:t xml:space="preserve">), </w:t>
      </w:r>
      <w:r>
        <w:rPr>
          <w:rFonts w:hint="cs"/>
          <w:rtl/>
        </w:rPr>
        <w:t>ה</w:t>
      </w:r>
      <w:r w:rsidRPr="003F0D8B">
        <w:rPr>
          <w:rFonts w:hint="eastAsia"/>
          <w:rtl/>
        </w:rPr>
        <w:t>תשכ</w:t>
      </w:r>
      <w:r w:rsidRPr="003F0D8B">
        <w:rPr>
          <w:rtl/>
        </w:rPr>
        <w:t>"</w:t>
      </w:r>
      <w:r w:rsidRPr="003F0D8B">
        <w:rPr>
          <w:rFonts w:hint="eastAsia"/>
          <w:rtl/>
        </w:rPr>
        <w:t>ג</w:t>
      </w:r>
      <w:r w:rsidRPr="003F0D8B">
        <w:rPr>
          <w:rtl/>
        </w:rPr>
        <w:t>-1963</w:t>
      </w:r>
      <w:r>
        <w:rPr>
          <w:rFonts w:hint="cs"/>
          <w:rtl/>
        </w:rPr>
        <w:t xml:space="preserve"> (להלן: </w:t>
      </w:r>
      <w:r w:rsidRPr="00694AA2">
        <w:rPr>
          <w:rFonts w:ascii="Century" w:hAnsi="Century" w:cs="Miriam" w:hint="cs"/>
          <w:b/>
          <w:spacing w:val="0"/>
          <w:szCs w:val="24"/>
          <w:rtl/>
        </w:rPr>
        <w:t>החוק</w:t>
      </w:r>
      <w:r>
        <w:rPr>
          <w:rFonts w:hint="cs"/>
          <w:rtl/>
        </w:rPr>
        <w:t>) שזו לשונו:</w:t>
      </w:r>
    </w:p>
    <w:p w:rsidR="005639A6" w:rsidRDefault="005639A6" w:rsidP="005639A6">
      <w:pPr>
        <w:pStyle w:val="Ruller41"/>
        <w:rPr>
          <w:rtl/>
        </w:rPr>
      </w:pPr>
    </w:p>
    <w:p w:rsidR="005639A6" w:rsidRPr="003F0D8B" w:rsidRDefault="005639A6" w:rsidP="005639A6">
      <w:pPr>
        <w:pStyle w:val="Ruller5"/>
        <w:rPr>
          <w:rFonts w:ascii="Century" w:hAnsi="Century" w:cs="Miriam"/>
          <w:b/>
          <w:spacing w:val="0"/>
          <w:szCs w:val="24"/>
          <w:rtl/>
        </w:rPr>
      </w:pPr>
      <w:r w:rsidRPr="003F0D8B">
        <w:rPr>
          <w:rFonts w:ascii="Century" w:hAnsi="Century" w:cs="Miriam" w:hint="eastAsia"/>
          <w:b/>
          <w:spacing w:val="0"/>
          <w:szCs w:val="24"/>
          <w:rtl/>
        </w:rPr>
        <w:t>סמכות</w:t>
      </w:r>
      <w:r w:rsidRPr="003F0D8B">
        <w:rPr>
          <w:rFonts w:ascii="Century" w:hAnsi="Century" w:cs="Miriam"/>
          <w:b/>
          <w:spacing w:val="0"/>
          <w:szCs w:val="24"/>
          <w:rtl/>
        </w:rPr>
        <w:t xml:space="preserve"> </w:t>
      </w:r>
      <w:r w:rsidRPr="003F0D8B">
        <w:rPr>
          <w:rFonts w:ascii="Century" w:hAnsi="Century" w:cs="Miriam" w:hint="eastAsia"/>
          <w:b/>
          <w:spacing w:val="0"/>
          <w:szCs w:val="24"/>
          <w:rtl/>
        </w:rPr>
        <w:t>להתעלם</w:t>
      </w:r>
      <w:r w:rsidRPr="003F0D8B">
        <w:rPr>
          <w:rFonts w:ascii="Century" w:hAnsi="Century" w:cs="Miriam"/>
          <w:b/>
          <w:spacing w:val="0"/>
          <w:szCs w:val="24"/>
          <w:rtl/>
        </w:rPr>
        <w:t xml:space="preserve"> </w:t>
      </w:r>
      <w:r w:rsidRPr="003F0D8B">
        <w:rPr>
          <w:rFonts w:ascii="Century" w:hAnsi="Century" w:cs="Miriam" w:hint="eastAsia"/>
          <w:b/>
          <w:spacing w:val="0"/>
          <w:szCs w:val="24"/>
          <w:rtl/>
        </w:rPr>
        <w:t>מעסקאות</w:t>
      </w:r>
      <w:r w:rsidRPr="003F0D8B">
        <w:rPr>
          <w:rFonts w:ascii="Century" w:hAnsi="Century" w:cs="Miriam"/>
          <w:b/>
          <w:spacing w:val="0"/>
          <w:szCs w:val="24"/>
          <w:rtl/>
        </w:rPr>
        <w:t xml:space="preserve"> </w:t>
      </w:r>
      <w:r w:rsidRPr="003F0D8B">
        <w:rPr>
          <w:rFonts w:ascii="Century" w:hAnsi="Century" w:cs="Miriam" w:hint="eastAsia"/>
          <w:b/>
          <w:spacing w:val="0"/>
          <w:szCs w:val="24"/>
          <w:rtl/>
        </w:rPr>
        <w:t>מסוימות</w:t>
      </w:r>
    </w:p>
    <w:p w:rsidR="005639A6" w:rsidRPr="003F0D8B" w:rsidRDefault="005639A6" w:rsidP="005639A6">
      <w:pPr>
        <w:pStyle w:val="Ruller5"/>
        <w:rPr>
          <w:rtl/>
        </w:rPr>
      </w:pPr>
      <w:r>
        <w:rPr>
          <w:rFonts w:hint="cs"/>
          <w:rtl/>
        </w:rPr>
        <w:t>ס</w:t>
      </w:r>
      <w:r w:rsidRPr="003F0D8B">
        <w:rPr>
          <w:rFonts w:hint="eastAsia"/>
          <w:rtl/>
        </w:rPr>
        <w:t>בור</w:t>
      </w:r>
      <w:r w:rsidRPr="003F0D8B">
        <w:rPr>
          <w:rtl/>
        </w:rPr>
        <w:t xml:space="preserve"> </w:t>
      </w:r>
      <w:r w:rsidRPr="003F0D8B">
        <w:rPr>
          <w:rFonts w:hint="eastAsia"/>
          <w:rtl/>
        </w:rPr>
        <w:t>המנהל</w:t>
      </w:r>
      <w:r w:rsidRPr="003F0D8B">
        <w:rPr>
          <w:rtl/>
        </w:rPr>
        <w:t xml:space="preserve"> </w:t>
      </w:r>
      <w:r w:rsidRPr="003F0D8B">
        <w:rPr>
          <w:rFonts w:hint="eastAsia"/>
          <w:rtl/>
        </w:rPr>
        <w:t>כי</w:t>
      </w:r>
      <w:r w:rsidRPr="003F0D8B">
        <w:rPr>
          <w:rtl/>
        </w:rPr>
        <w:t xml:space="preserve"> </w:t>
      </w:r>
      <w:proofErr w:type="spellStart"/>
      <w:r w:rsidRPr="003F0D8B">
        <w:rPr>
          <w:rFonts w:hint="eastAsia"/>
          <w:rtl/>
        </w:rPr>
        <w:t>עיסקה</w:t>
      </w:r>
      <w:proofErr w:type="spellEnd"/>
      <w:r w:rsidRPr="003F0D8B">
        <w:rPr>
          <w:rtl/>
        </w:rPr>
        <w:t xml:space="preserve"> </w:t>
      </w:r>
      <w:r w:rsidRPr="003F0D8B">
        <w:rPr>
          <w:rFonts w:hint="eastAsia"/>
          <w:rtl/>
        </w:rPr>
        <w:t>פלונית</w:t>
      </w:r>
      <w:r w:rsidRPr="003F0D8B">
        <w:rPr>
          <w:rtl/>
        </w:rPr>
        <w:t xml:space="preserve"> </w:t>
      </w:r>
      <w:r w:rsidRPr="003F0D8B">
        <w:rPr>
          <w:rFonts w:hint="eastAsia"/>
          <w:rtl/>
        </w:rPr>
        <w:t>או</w:t>
      </w:r>
      <w:r w:rsidRPr="003F0D8B">
        <w:rPr>
          <w:rtl/>
        </w:rPr>
        <w:t xml:space="preserve"> </w:t>
      </w:r>
      <w:r w:rsidRPr="003F0D8B">
        <w:rPr>
          <w:rFonts w:hint="eastAsia"/>
          <w:rtl/>
        </w:rPr>
        <w:t>פעולה</w:t>
      </w:r>
      <w:r w:rsidRPr="003F0D8B">
        <w:rPr>
          <w:rtl/>
        </w:rPr>
        <w:t xml:space="preserve"> </w:t>
      </w:r>
      <w:r w:rsidRPr="003F0D8B">
        <w:rPr>
          <w:rFonts w:hint="eastAsia"/>
          <w:rtl/>
        </w:rPr>
        <w:t>פלונית</w:t>
      </w:r>
      <w:r w:rsidRPr="003F0D8B">
        <w:rPr>
          <w:rtl/>
        </w:rPr>
        <w:t xml:space="preserve"> </w:t>
      </w:r>
      <w:r w:rsidRPr="003F0D8B">
        <w:rPr>
          <w:rFonts w:hint="eastAsia"/>
          <w:rtl/>
        </w:rPr>
        <w:t>באיגוד</w:t>
      </w:r>
      <w:r w:rsidRPr="003F0D8B">
        <w:rPr>
          <w:rtl/>
        </w:rPr>
        <w:t xml:space="preserve">, </w:t>
      </w:r>
      <w:r w:rsidRPr="003F0D8B">
        <w:rPr>
          <w:rFonts w:hint="eastAsia"/>
          <w:rtl/>
        </w:rPr>
        <w:t>המפחיתה</w:t>
      </w:r>
      <w:r w:rsidRPr="003F0D8B">
        <w:rPr>
          <w:rtl/>
        </w:rPr>
        <w:t xml:space="preserve"> </w:t>
      </w:r>
      <w:r w:rsidRPr="003F0D8B">
        <w:rPr>
          <w:rFonts w:hint="eastAsia"/>
          <w:rtl/>
        </w:rPr>
        <w:t>או</w:t>
      </w:r>
      <w:r w:rsidRPr="003F0D8B">
        <w:rPr>
          <w:rtl/>
        </w:rPr>
        <w:t xml:space="preserve"> </w:t>
      </w:r>
      <w:r w:rsidRPr="003F0D8B">
        <w:rPr>
          <w:rFonts w:hint="eastAsia"/>
          <w:rtl/>
        </w:rPr>
        <w:t>העלולה</w:t>
      </w:r>
      <w:r w:rsidRPr="003F0D8B">
        <w:rPr>
          <w:rtl/>
        </w:rPr>
        <w:t xml:space="preserve"> </w:t>
      </w:r>
      <w:r w:rsidRPr="003F0D8B">
        <w:rPr>
          <w:rFonts w:hint="eastAsia"/>
          <w:rtl/>
        </w:rPr>
        <w:t>להפחית</w:t>
      </w:r>
      <w:r w:rsidRPr="003F0D8B">
        <w:rPr>
          <w:rtl/>
        </w:rPr>
        <w:t xml:space="preserve"> </w:t>
      </w:r>
      <w:r w:rsidRPr="003F0D8B">
        <w:rPr>
          <w:rFonts w:hint="eastAsia"/>
          <w:rtl/>
        </w:rPr>
        <w:t>את</w:t>
      </w:r>
      <w:r w:rsidRPr="003F0D8B">
        <w:rPr>
          <w:rtl/>
        </w:rPr>
        <w:t xml:space="preserve"> </w:t>
      </w:r>
      <w:r w:rsidRPr="003F0D8B">
        <w:rPr>
          <w:rFonts w:hint="eastAsia"/>
          <w:rtl/>
        </w:rPr>
        <w:t>סכום</w:t>
      </w:r>
      <w:r w:rsidRPr="003F0D8B">
        <w:rPr>
          <w:rtl/>
        </w:rPr>
        <w:t xml:space="preserve"> </w:t>
      </w:r>
      <w:r w:rsidRPr="003F0D8B">
        <w:rPr>
          <w:rFonts w:hint="eastAsia"/>
          <w:rtl/>
        </w:rPr>
        <w:t>המס</w:t>
      </w:r>
      <w:r w:rsidRPr="003F0D8B">
        <w:rPr>
          <w:rtl/>
        </w:rPr>
        <w:t xml:space="preserve"> </w:t>
      </w:r>
      <w:r w:rsidRPr="003F0D8B">
        <w:rPr>
          <w:rFonts w:hint="eastAsia"/>
          <w:rtl/>
        </w:rPr>
        <w:t>העשוי</w:t>
      </w:r>
      <w:r w:rsidRPr="003F0D8B">
        <w:rPr>
          <w:rtl/>
        </w:rPr>
        <w:t xml:space="preserve"> </w:t>
      </w:r>
      <w:r w:rsidRPr="003F0D8B">
        <w:rPr>
          <w:rFonts w:hint="eastAsia"/>
          <w:rtl/>
        </w:rPr>
        <w:t>להשתלם</w:t>
      </w:r>
      <w:r w:rsidRPr="003F0D8B">
        <w:rPr>
          <w:rtl/>
        </w:rPr>
        <w:t xml:space="preserve"> </w:t>
      </w:r>
      <w:r w:rsidRPr="003F0D8B">
        <w:rPr>
          <w:rFonts w:hint="eastAsia"/>
          <w:rtl/>
        </w:rPr>
        <w:t>על</w:t>
      </w:r>
      <w:r w:rsidRPr="003F0D8B">
        <w:rPr>
          <w:rtl/>
        </w:rPr>
        <w:t xml:space="preserve"> </w:t>
      </w:r>
      <w:r w:rsidRPr="003F0D8B">
        <w:rPr>
          <w:rFonts w:hint="eastAsia"/>
          <w:rtl/>
        </w:rPr>
        <w:t>ידי</w:t>
      </w:r>
      <w:r w:rsidRPr="003F0D8B">
        <w:rPr>
          <w:rtl/>
        </w:rPr>
        <w:t xml:space="preserve"> </w:t>
      </w:r>
      <w:r w:rsidRPr="003F0D8B">
        <w:rPr>
          <w:rFonts w:hint="eastAsia"/>
          <w:rtl/>
        </w:rPr>
        <w:t>אדם</w:t>
      </w:r>
      <w:r w:rsidRPr="003F0D8B">
        <w:rPr>
          <w:rtl/>
        </w:rPr>
        <w:t xml:space="preserve"> </w:t>
      </w:r>
      <w:r w:rsidRPr="003F0D8B">
        <w:rPr>
          <w:rFonts w:hint="eastAsia"/>
          <w:rtl/>
        </w:rPr>
        <w:t>פלוני</w:t>
      </w:r>
      <w:r w:rsidRPr="003F0D8B">
        <w:rPr>
          <w:rtl/>
        </w:rPr>
        <w:t xml:space="preserve">, </w:t>
      </w:r>
      <w:r w:rsidRPr="003F0D8B">
        <w:rPr>
          <w:rFonts w:hint="eastAsia"/>
          <w:rtl/>
        </w:rPr>
        <w:t>או</w:t>
      </w:r>
      <w:r w:rsidRPr="003F0D8B">
        <w:rPr>
          <w:rtl/>
        </w:rPr>
        <w:t xml:space="preserve"> </w:t>
      </w:r>
      <w:r w:rsidRPr="003F0D8B">
        <w:rPr>
          <w:rFonts w:hint="eastAsia"/>
          <w:rtl/>
        </w:rPr>
        <w:t>למנוע</w:t>
      </w:r>
      <w:r w:rsidRPr="003F0D8B">
        <w:rPr>
          <w:rtl/>
        </w:rPr>
        <w:t xml:space="preserve"> </w:t>
      </w:r>
      <w:r w:rsidRPr="003F0D8B">
        <w:rPr>
          <w:rFonts w:hint="eastAsia"/>
          <w:rtl/>
        </w:rPr>
        <w:t>תשלום</w:t>
      </w:r>
      <w:r w:rsidRPr="003F0D8B">
        <w:rPr>
          <w:rtl/>
        </w:rPr>
        <w:t xml:space="preserve"> </w:t>
      </w:r>
      <w:r w:rsidRPr="003F0D8B">
        <w:rPr>
          <w:rFonts w:hint="eastAsia"/>
          <w:rtl/>
        </w:rPr>
        <w:t>מס</w:t>
      </w:r>
      <w:r w:rsidRPr="003F0D8B">
        <w:rPr>
          <w:rtl/>
        </w:rPr>
        <w:t xml:space="preserve">, </w:t>
      </w:r>
      <w:r w:rsidRPr="003F0D8B">
        <w:rPr>
          <w:rFonts w:hint="eastAsia"/>
          <w:rtl/>
        </w:rPr>
        <w:t>היא</w:t>
      </w:r>
      <w:r w:rsidRPr="003F0D8B">
        <w:rPr>
          <w:rtl/>
        </w:rPr>
        <w:t xml:space="preserve"> </w:t>
      </w:r>
      <w:r w:rsidRPr="00A109D7">
        <w:rPr>
          <w:rFonts w:ascii="Century" w:hAnsi="Century" w:hint="eastAsia"/>
          <w:rtl/>
        </w:rPr>
        <w:t>מלאכותית</w:t>
      </w:r>
      <w:r w:rsidRPr="00A109D7">
        <w:rPr>
          <w:rFonts w:ascii="Century" w:hAnsi="Century"/>
          <w:rtl/>
        </w:rPr>
        <w:t xml:space="preserve"> </w:t>
      </w:r>
      <w:r w:rsidRPr="00A109D7">
        <w:rPr>
          <w:rFonts w:ascii="Century" w:hAnsi="Century" w:hint="eastAsia"/>
          <w:rtl/>
        </w:rPr>
        <w:t>או</w:t>
      </w:r>
      <w:r w:rsidRPr="00A109D7">
        <w:rPr>
          <w:rtl/>
        </w:rPr>
        <w:t xml:space="preserve"> </w:t>
      </w:r>
      <w:r w:rsidRPr="00CC0FFD">
        <w:rPr>
          <w:rFonts w:ascii="Century" w:hAnsi="Century" w:hint="eastAsia"/>
          <w:rtl/>
        </w:rPr>
        <w:t>בדויה</w:t>
      </w:r>
      <w:r w:rsidRPr="00CC0FFD">
        <w:rPr>
          <w:rFonts w:ascii="Century" w:hAnsi="Century"/>
          <w:rtl/>
        </w:rPr>
        <w:t xml:space="preserve">, </w:t>
      </w:r>
      <w:r w:rsidRPr="00CC0FFD">
        <w:rPr>
          <w:rFonts w:ascii="Century" w:hAnsi="Century" w:hint="eastAsia"/>
          <w:rtl/>
        </w:rPr>
        <w:t>או</w:t>
      </w:r>
      <w:r w:rsidRPr="00CC0FFD">
        <w:rPr>
          <w:rFonts w:ascii="Century" w:hAnsi="Century"/>
          <w:rtl/>
        </w:rPr>
        <w:t xml:space="preserve"> </w:t>
      </w:r>
      <w:r w:rsidRPr="00CC0FFD">
        <w:rPr>
          <w:rFonts w:ascii="Century" w:hAnsi="Century" w:hint="eastAsia"/>
          <w:rtl/>
        </w:rPr>
        <w:t>כי</w:t>
      </w:r>
      <w:r w:rsidRPr="00CC0FFD">
        <w:rPr>
          <w:rFonts w:ascii="Century" w:hAnsi="Century"/>
          <w:rtl/>
        </w:rPr>
        <w:t xml:space="preserve"> </w:t>
      </w:r>
      <w:r w:rsidRPr="00CC0FFD">
        <w:rPr>
          <w:rFonts w:ascii="Century" w:hAnsi="Century" w:hint="eastAsia"/>
          <w:rtl/>
        </w:rPr>
        <w:t>אחת</w:t>
      </w:r>
      <w:r w:rsidRPr="00CC0FFD">
        <w:rPr>
          <w:rFonts w:ascii="Century" w:hAnsi="Century"/>
          <w:rtl/>
        </w:rPr>
        <w:t xml:space="preserve"> </w:t>
      </w:r>
      <w:r w:rsidRPr="00CC0FFD">
        <w:rPr>
          <w:rFonts w:ascii="Century" w:hAnsi="Century" w:hint="eastAsia"/>
          <w:rtl/>
        </w:rPr>
        <w:t>ממטרותיה</w:t>
      </w:r>
      <w:r w:rsidRPr="00CC0FFD">
        <w:rPr>
          <w:rFonts w:ascii="Century" w:hAnsi="Century"/>
          <w:rtl/>
        </w:rPr>
        <w:t xml:space="preserve"> </w:t>
      </w:r>
      <w:r w:rsidRPr="00CC0FFD">
        <w:rPr>
          <w:rFonts w:ascii="Century" w:hAnsi="Century" w:hint="eastAsia"/>
          <w:rtl/>
        </w:rPr>
        <w:t>העיקריות</w:t>
      </w:r>
      <w:r w:rsidRPr="00CC0FFD">
        <w:rPr>
          <w:rFonts w:ascii="Century" w:hAnsi="Century"/>
          <w:rtl/>
        </w:rPr>
        <w:t xml:space="preserve"> </w:t>
      </w:r>
      <w:r w:rsidRPr="00CC0FFD">
        <w:rPr>
          <w:rFonts w:ascii="Century" w:hAnsi="Century" w:hint="eastAsia"/>
          <w:rtl/>
        </w:rPr>
        <w:t>של</w:t>
      </w:r>
      <w:r w:rsidRPr="00CC0FFD">
        <w:rPr>
          <w:rFonts w:ascii="Century" w:hAnsi="Century"/>
          <w:rtl/>
        </w:rPr>
        <w:t xml:space="preserve"> </w:t>
      </w:r>
      <w:r w:rsidRPr="00CC0FFD">
        <w:rPr>
          <w:rFonts w:ascii="Century" w:hAnsi="Century" w:hint="eastAsia"/>
          <w:rtl/>
        </w:rPr>
        <w:t>עסקה</w:t>
      </w:r>
      <w:r w:rsidRPr="00CC0FFD">
        <w:rPr>
          <w:rFonts w:ascii="Century" w:hAnsi="Century"/>
          <w:rtl/>
        </w:rPr>
        <w:t xml:space="preserve"> </w:t>
      </w:r>
      <w:r w:rsidRPr="00CC0FFD">
        <w:rPr>
          <w:rFonts w:ascii="Century" w:hAnsi="Century" w:hint="eastAsia"/>
          <w:rtl/>
        </w:rPr>
        <w:t>פלונית</w:t>
      </w:r>
      <w:r w:rsidRPr="00CC0FFD">
        <w:rPr>
          <w:rFonts w:ascii="Century" w:hAnsi="Century"/>
          <w:rtl/>
        </w:rPr>
        <w:t xml:space="preserve"> </w:t>
      </w:r>
      <w:r w:rsidRPr="00CC0FFD">
        <w:rPr>
          <w:rFonts w:ascii="Century" w:hAnsi="Century" w:hint="eastAsia"/>
          <w:rtl/>
        </w:rPr>
        <w:t>היא</w:t>
      </w:r>
      <w:r w:rsidRPr="00CC0FFD">
        <w:rPr>
          <w:rFonts w:ascii="Century" w:hAnsi="Century"/>
          <w:rtl/>
        </w:rPr>
        <w:t xml:space="preserve"> </w:t>
      </w:r>
      <w:r w:rsidRPr="00CC0FFD">
        <w:rPr>
          <w:rFonts w:ascii="Century" w:hAnsi="Century" w:hint="eastAsia"/>
          <w:rtl/>
        </w:rPr>
        <w:t>הימנעות</w:t>
      </w:r>
      <w:r w:rsidRPr="00CC0FFD">
        <w:rPr>
          <w:rFonts w:ascii="Century" w:hAnsi="Century"/>
          <w:rtl/>
        </w:rPr>
        <w:t xml:space="preserve"> </w:t>
      </w:r>
      <w:r w:rsidRPr="00CC0FFD">
        <w:rPr>
          <w:rFonts w:ascii="Century" w:hAnsi="Century" w:hint="eastAsia"/>
          <w:rtl/>
        </w:rPr>
        <w:t>ממס</w:t>
      </w:r>
      <w:r w:rsidRPr="00CC0FFD">
        <w:rPr>
          <w:rFonts w:ascii="Century" w:hAnsi="Century"/>
          <w:rtl/>
        </w:rPr>
        <w:t xml:space="preserve"> </w:t>
      </w:r>
      <w:r w:rsidRPr="00CC0FFD">
        <w:rPr>
          <w:rFonts w:ascii="Century" w:hAnsi="Century" w:hint="eastAsia"/>
          <w:rtl/>
        </w:rPr>
        <w:t>או</w:t>
      </w:r>
      <w:r w:rsidRPr="00CC0FFD">
        <w:rPr>
          <w:rFonts w:ascii="Century" w:hAnsi="Century"/>
          <w:rtl/>
        </w:rPr>
        <w:t xml:space="preserve"> </w:t>
      </w:r>
      <w:r w:rsidRPr="00CC0FFD">
        <w:rPr>
          <w:rFonts w:ascii="Century" w:hAnsi="Century" w:hint="eastAsia"/>
          <w:rtl/>
        </w:rPr>
        <w:t>הפחתת</w:t>
      </w:r>
      <w:r w:rsidRPr="00CC0FFD">
        <w:rPr>
          <w:rFonts w:ascii="Century" w:hAnsi="Century"/>
          <w:rtl/>
        </w:rPr>
        <w:t xml:space="preserve"> </w:t>
      </w:r>
      <w:r w:rsidRPr="00CC0FFD">
        <w:rPr>
          <w:rFonts w:ascii="Century" w:hAnsi="Century" w:hint="eastAsia"/>
          <w:rtl/>
        </w:rPr>
        <w:t>מס</w:t>
      </w:r>
      <w:r w:rsidRPr="00CC0FFD">
        <w:rPr>
          <w:rFonts w:ascii="Century" w:hAnsi="Century"/>
          <w:rtl/>
        </w:rPr>
        <w:t xml:space="preserve"> </w:t>
      </w:r>
      <w:r w:rsidRPr="00CC0FFD">
        <w:rPr>
          <w:rFonts w:ascii="Century" w:hAnsi="Century" w:hint="eastAsia"/>
          <w:rtl/>
        </w:rPr>
        <w:t>בלתי</w:t>
      </w:r>
      <w:r w:rsidRPr="00CC0FFD">
        <w:rPr>
          <w:rFonts w:ascii="Century" w:hAnsi="Century"/>
          <w:rtl/>
        </w:rPr>
        <w:t xml:space="preserve"> </w:t>
      </w:r>
      <w:r w:rsidRPr="00CC0FFD">
        <w:rPr>
          <w:rFonts w:ascii="Century" w:hAnsi="Century" w:hint="eastAsia"/>
          <w:rtl/>
        </w:rPr>
        <w:t>נאותה</w:t>
      </w:r>
      <w:r w:rsidRPr="00CC0FFD">
        <w:rPr>
          <w:rFonts w:ascii="Century" w:hAnsi="Century"/>
          <w:rtl/>
        </w:rPr>
        <w:t xml:space="preserve">, </w:t>
      </w:r>
      <w:r w:rsidRPr="00CC0FFD">
        <w:rPr>
          <w:rFonts w:ascii="Century" w:hAnsi="Century" w:hint="eastAsia"/>
          <w:rtl/>
        </w:rPr>
        <w:t>רשאי</w:t>
      </w:r>
      <w:r w:rsidRPr="00CC0FFD">
        <w:rPr>
          <w:rFonts w:ascii="Century" w:hAnsi="Century"/>
          <w:rtl/>
        </w:rPr>
        <w:t xml:space="preserve"> </w:t>
      </w:r>
      <w:r w:rsidRPr="00CC0FFD">
        <w:rPr>
          <w:rFonts w:ascii="Century" w:hAnsi="Century" w:hint="eastAsia"/>
          <w:rtl/>
        </w:rPr>
        <w:t>הוא</w:t>
      </w:r>
      <w:r w:rsidRPr="00CC0FFD">
        <w:rPr>
          <w:rFonts w:ascii="Century" w:hAnsi="Century"/>
          <w:rtl/>
        </w:rPr>
        <w:t xml:space="preserve"> </w:t>
      </w:r>
      <w:r w:rsidRPr="00CC0FFD">
        <w:rPr>
          <w:rFonts w:ascii="Century" w:hAnsi="Century" w:hint="eastAsia"/>
          <w:rtl/>
        </w:rPr>
        <w:t>להתעלם</w:t>
      </w:r>
      <w:r w:rsidRPr="00CC0FFD">
        <w:rPr>
          <w:rFonts w:ascii="Century" w:hAnsi="Century"/>
          <w:rtl/>
        </w:rPr>
        <w:t xml:space="preserve"> </w:t>
      </w:r>
      <w:r w:rsidRPr="00CC0FFD">
        <w:rPr>
          <w:rFonts w:ascii="Century" w:hAnsi="Century" w:hint="eastAsia"/>
          <w:rtl/>
        </w:rPr>
        <w:t>מהן</w:t>
      </w:r>
      <w:r w:rsidRPr="00CC0FFD">
        <w:rPr>
          <w:rFonts w:ascii="Century" w:hAnsi="Century"/>
          <w:rtl/>
        </w:rPr>
        <w:t xml:space="preserve"> </w:t>
      </w:r>
      <w:r w:rsidRPr="00CC0FFD">
        <w:rPr>
          <w:rFonts w:ascii="Century" w:hAnsi="Century" w:hint="eastAsia"/>
          <w:rtl/>
        </w:rPr>
        <w:t>ולשום</w:t>
      </w:r>
      <w:r w:rsidRPr="00CC0FFD">
        <w:rPr>
          <w:rFonts w:ascii="Century" w:hAnsi="Century"/>
          <w:rtl/>
        </w:rPr>
        <w:t xml:space="preserve"> </w:t>
      </w:r>
      <w:r w:rsidRPr="00CC0FFD">
        <w:rPr>
          <w:rFonts w:ascii="Century" w:hAnsi="Century" w:hint="eastAsia"/>
          <w:rtl/>
        </w:rPr>
        <w:t>את</w:t>
      </w:r>
      <w:r w:rsidRPr="00CC0FFD">
        <w:rPr>
          <w:rFonts w:ascii="Century" w:hAnsi="Century"/>
          <w:rtl/>
        </w:rPr>
        <w:t xml:space="preserve"> </w:t>
      </w:r>
      <w:r w:rsidRPr="00CC0FFD">
        <w:rPr>
          <w:rFonts w:ascii="Century" w:hAnsi="Century" w:hint="eastAsia"/>
          <w:rtl/>
        </w:rPr>
        <w:t>המס</w:t>
      </w:r>
      <w:r w:rsidRPr="00CC0FFD">
        <w:rPr>
          <w:rFonts w:ascii="Century" w:hAnsi="Century"/>
          <w:rtl/>
        </w:rPr>
        <w:t xml:space="preserve"> </w:t>
      </w:r>
      <w:r w:rsidRPr="00CC0FFD">
        <w:rPr>
          <w:rFonts w:ascii="Century" w:hAnsi="Century" w:hint="eastAsia"/>
          <w:rtl/>
        </w:rPr>
        <w:t>המגיע</w:t>
      </w:r>
      <w:r w:rsidRPr="00CC0FFD">
        <w:rPr>
          <w:rFonts w:ascii="Century" w:hAnsi="Century"/>
          <w:rtl/>
        </w:rPr>
        <w:t xml:space="preserve"> </w:t>
      </w:r>
      <w:r w:rsidRPr="00CC0FFD">
        <w:rPr>
          <w:rFonts w:ascii="Century" w:hAnsi="Century" w:hint="eastAsia"/>
          <w:rtl/>
        </w:rPr>
        <w:t>לפי</w:t>
      </w:r>
      <w:r w:rsidRPr="00CC0FFD">
        <w:rPr>
          <w:rFonts w:ascii="Century" w:hAnsi="Century"/>
          <w:rtl/>
        </w:rPr>
        <w:t xml:space="preserve"> </w:t>
      </w:r>
      <w:r w:rsidRPr="00CC0FFD">
        <w:rPr>
          <w:rFonts w:ascii="Century" w:hAnsi="Century" w:hint="eastAsia"/>
          <w:rtl/>
        </w:rPr>
        <w:t>זה</w:t>
      </w:r>
      <w:r w:rsidRPr="00CC0FFD">
        <w:rPr>
          <w:rFonts w:ascii="Century" w:hAnsi="Century"/>
          <w:rtl/>
        </w:rPr>
        <w:t xml:space="preserve">. </w:t>
      </w:r>
      <w:r w:rsidRPr="00CC0FFD">
        <w:rPr>
          <w:rFonts w:ascii="Century" w:hAnsi="Century" w:hint="eastAsia"/>
          <w:rtl/>
        </w:rPr>
        <w:t>הימנעות</w:t>
      </w:r>
      <w:r w:rsidRPr="00CC0FFD">
        <w:rPr>
          <w:rFonts w:ascii="Century" w:hAnsi="Century"/>
          <w:rtl/>
        </w:rPr>
        <w:t xml:space="preserve"> </w:t>
      </w:r>
      <w:r w:rsidRPr="00CC0FFD">
        <w:rPr>
          <w:rFonts w:ascii="Century" w:hAnsi="Century" w:hint="eastAsia"/>
          <w:rtl/>
        </w:rPr>
        <w:t>ממס</w:t>
      </w:r>
      <w:r w:rsidRPr="00CC0FFD">
        <w:rPr>
          <w:rFonts w:ascii="Century" w:hAnsi="Century"/>
          <w:rtl/>
        </w:rPr>
        <w:t xml:space="preserve"> </w:t>
      </w:r>
      <w:r w:rsidRPr="00CC0FFD">
        <w:rPr>
          <w:rFonts w:ascii="Century" w:hAnsi="Century" w:hint="eastAsia"/>
          <w:rtl/>
        </w:rPr>
        <w:t>או</w:t>
      </w:r>
      <w:r w:rsidRPr="00CC0FFD">
        <w:rPr>
          <w:rFonts w:ascii="Century" w:hAnsi="Century"/>
          <w:rtl/>
        </w:rPr>
        <w:t xml:space="preserve"> </w:t>
      </w:r>
      <w:r w:rsidRPr="00CC0FFD">
        <w:rPr>
          <w:rFonts w:ascii="Century" w:hAnsi="Century" w:hint="eastAsia"/>
          <w:rtl/>
        </w:rPr>
        <w:t>הפחתת</w:t>
      </w:r>
      <w:r w:rsidRPr="00CC0FFD">
        <w:rPr>
          <w:rFonts w:ascii="Century" w:hAnsi="Century"/>
          <w:rtl/>
        </w:rPr>
        <w:t xml:space="preserve"> </w:t>
      </w:r>
      <w:r w:rsidRPr="00CC0FFD">
        <w:rPr>
          <w:rFonts w:ascii="Century" w:hAnsi="Century" w:hint="eastAsia"/>
          <w:rtl/>
        </w:rPr>
        <w:t>מס</w:t>
      </w:r>
      <w:r w:rsidRPr="00CC0FFD">
        <w:rPr>
          <w:rFonts w:ascii="Century" w:hAnsi="Century"/>
          <w:rtl/>
        </w:rPr>
        <w:t xml:space="preserve">, </w:t>
      </w:r>
      <w:r w:rsidRPr="00CC0FFD">
        <w:rPr>
          <w:rFonts w:ascii="Century" w:hAnsi="Century" w:hint="eastAsia"/>
          <w:rtl/>
        </w:rPr>
        <w:t>ניתן</w:t>
      </w:r>
      <w:r w:rsidRPr="00CC0FFD">
        <w:rPr>
          <w:rFonts w:ascii="Century" w:hAnsi="Century"/>
          <w:rtl/>
        </w:rPr>
        <w:t xml:space="preserve"> </w:t>
      </w:r>
      <w:r w:rsidRPr="00CC0FFD">
        <w:rPr>
          <w:rFonts w:ascii="Century" w:hAnsi="Century" w:hint="eastAsia"/>
          <w:rtl/>
        </w:rPr>
        <w:t>לראותן</w:t>
      </w:r>
      <w:r w:rsidRPr="00CC0FFD">
        <w:rPr>
          <w:rtl/>
        </w:rPr>
        <w:t xml:space="preserve"> </w:t>
      </w:r>
      <w:r w:rsidRPr="003F0D8B">
        <w:rPr>
          <w:rFonts w:hint="eastAsia"/>
          <w:rtl/>
        </w:rPr>
        <w:t>כבלתי</w:t>
      </w:r>
      <w:r w:rsidRPr="003F0D8B">
        <w:rPr>
          <w:rtl/>
        </w:rPr>
        <w:t xml:space="preserve"> </w:t>
      </w:r>
      <w:r w:rsidRPr="003F0D8B">
        <w:rPr>
          <w:rFonts w:hint="eastAsia"/>
          <w:rtl/>
        </w:rPr>
        <w:t>נאותות</w:t>
      </w:r>
      <w:r w:rsidRPr="003F0D8B">
        <w:rPr>
          <w:rtl/>
        </w:rPr>
        <w:t xml:space="preserve"> </w:t>
      </w:r>
      <w:r w:rsidRPr="003F0D8B">
        <w:rPr>
          <w:rFonts w:hint="eastAsia"/>
          <w:rtl/>
        </w:rPr>
        <w:t>אפילו</w:t>
      </w:r>
      <w:r w:rsidRPr="003F0D8B">
        <w:rPr>
          <w:rtl/>
        </w:rPr>
        <w:t xml:space="preserve"> </w:t>
      </w:r>
      <w:r w:rsidRPr="003F0D8B">
        <w:rPr>
          <w:rFonts w:hint="eastAsia"/>
          <w:rtl/>
        </w:rPr>
        <w:t>אינן</w:t>
      </w:r>
      <w:r w:rsidRPr="003F0D8B">
        <w:rPr>
          <w:rtl/>
        </w:rPr>
        <w:t xml:space="preserve"> </w:t>
      </w:r>
      <w:r w:rsidRPr="003F0D8B">
        <w:rPr>
          <w:rFonts w:hint="eastAsia"/>
          <w:rtl/>
        </w:rPr>
        <w:t>נוגדות</w:t>
      </w:r>
      <w:r w:rsidRPr="003F0D8B">
        <w:rPr>
          <w:rtl/>
        </w:rPr>
        <w:t xml:space="preserve"> </w:t>
      </w:r>
      <w:r w:rsidRPr="003F0D8B">
        <w:rPr>
          <w:rFonts w:hint="eastAsia"/>
          <w:rtl/>
        </w:rPr>
        <w:t>את</w:t>
      </w:r>
      <w:r w:rsidRPr="003F0D8B">
        <w:rPr>
          <w:rtl/>
        </w:rPr>
        <w:t xml:space="preserve"> </w:t>
      </w:r>
      <w:r w:rsidRPr="003F0D8B">
        <w:rPr>
          <w:rFonts w:hint="eastAsia"/>
          <w:rtl/>
        </w:rPr>
        <w:t>החוק</w:t>
      </w:r>
      <w:r>
        <w:rPr>
          <w:rFonts w:hint="cs"/>
          <w:rtl/>
        </w:rPr>
        <w:t xml:space="preserve">. </w:t>
      </w:r>
    </w:p>
    <w:p w:rsidR="005639A6" w:rsidRDefault="005639A6" w:rsidP="005639A6">
      <w:pPr>
        <w:pStyle w:val="Ruller41"/>
        <w:rPr>
          <w:rtl/>
        </w:rPr>
      </w:pPr>
    </w:p>
    <w:p w:rsidR="005639A6" w:rsidRDefault="005639A6" w:rsidP="005639A6">
      <w:pPr>
        <w:pStyle w:val="Ruller4"/>
        <w:numPr>
          <w:ilvl w:val="0"/>
          <w:numId w:val="0"/>
        </w:numPr>
        <w:rPr>
          <w:rtl/>
        </w:rPr>
      </w:pPr>
      <w:r>
        <w:rPr>
          <w:rtl/>
        </w:rPr>
        <w:tab/>
      </w:r>
      <w:r>
        <w:rPr>
          <w:rFonts w:hint="cs"/>
          <w:rtl/>
        </w:rPr>
        <w:t xml:space="preserve">סעיף זה מונה אפוא שלושה סוגים של עסקאות מהן רשאי המערער להתעלם: עסקה מלאכותית; עסקה בדויה; עסקה שאחת ממטרותיה העיקריות היא הימנעות ממס או הפחתת מס בלתי נאותה. על סיווגה של עסקה על פי אחת מהחלופות הללו להיעשות </w:t>
      </w:r>
      <w:r>
        <w:rPr>
          <w:rFonts w:hint="cs"/>
          <w:rtl/>
        </w:rPr>
        <w:lastRenderedPageBreak/>
        <w:t xml:space="preserve">בזהירות רבה ובהתאם לנסיבותיו הפרטניות של המקרה, וזאת בשל פוטנציאל הפגיעה הכלכלית בנישום </w:t>
      </w:r>
      <w:r w:rsidRPr="00E95D20">
        <w:rPr>
          <w:rFonts w:ascii="Century" w:hAnsi="Century" w:hint="cs"/>
          <w:sz w:val="22"/>
          <w:rtl/>
        </w:rPr>
        <w:t xml:space="preserve">(עניין </w:t>
      </w:r>
      <w:r w:rsidRPr="00E95D20">
        <w:rPr>
          <w:rFonts w:ascii="Century" w:hAnsi="Century" w:cs="Miriam" w:hint="cs"/>
          <w:b/>
          <w:spacing w:val="0"/>
          <w:sz w:val="22"/>
          <w:szCs w:val="24"/>
          <w:rtl/>
        </w:rPr>
        <w:t>תיעוש</w:t>
      </w:r>
      <w:r w:rsidRPr="00E95D20">
        <w:rPr>
          <w:rFonts w:ascii="Century" w:hAnsi="Century" w:hint="cs"/>
          <w:sz w:val="22"/>
          <w:rtl/>
        </w:rPr>
        <w:t>, פסקה 64;</w:t>
      </w:r>
      <w:r w:rsidRPr="00E95D20">
        <w:rPr>
          <w:rFonts w:ascii="Century" w:hAnsi="Century" w:cs="Miriam" w:hint="cs"/>
          <w:b/>
          <w:spacing w:val="0"/>
          <w:sz w:val="22"/>
          <w:szCs w:val="24"/>
          <w:rtl/>
        </w:rPr>
        <w:t xml:space="preserve"> </w:t>
      </w:r>
      <w:r w:rsidRPr="00E95D20">
        <w:rPr>
          <w:rFonts w:ascii="Century" w:hAnsi="Century" w:hint="eastAsia"/>
          <w:sz w:val="22"/>
          <w:rtl/>
        </w:rPr>
        <w:t>ע</w:t>
      </w:r>
      <w:r w:rsidRPr="00E95D20">
        <w:rPr>
          <w:rFonts w:ascii="Century" w:hAnsi="Century"/>
          <w:sz w:val="22"/>
          <w:rtl/>
        </w:rPr>
        <w:t>"</w:t>
      </w:r>
      <w:r w:rsidRPr="00E95D20">
        <w:rPr>
          <w:rFonts w:ascii="Century" w:hAnsi="Century" w:hint="eastAsia"/>
          <w:sz w:val="22"/>
          <w:rtl/>
        </w:rPr>
        <w:t>א</w:t>
      </w:r>
      <w:r w:rsidRPr="00E95D20">
        <w:rPr>
          <w:rFonts w:ascii="Century" w:hAnsi="Century"/>
          <w:sz w:val="22"/>
          <w:rtl/>
        </w:rPr>
        <w:t xml:space="preserve"> 3415</w:t>
      </w:r>
      <w:r>
        <w:rPr>
          <w:rFonts w:ascii="Century" w:hAnsi="Century" w:hint="cs"/>
          <w:sz w:val="22"/>
          <w:rtl/>
        </w:rPr>
        <w:t>/</w:t>
      </w:r>
      <w:r w:rsidRPr="00E95D20">
        <w:rPr>
          <w:rFonts w:ascii="Century" w:hAnsi="Century"/>
          <w:sz w:val="22"/>
          <w:rtl/>
        </w:rPr>
        <w:t xml:space="preserve">97 </w:t>
      </w:r>
      <w:r w:rsidRPr="00E95D20">
        <w:rPr>
          <w:rFonts w:ascii="Century" w:hAnsi="Century" w:cs="Miriam" w:hint="eastAsia"/>
          <w:b/>
          <w:spacing w:val="0"/>
          <w:sz w:val="22"/>
          <w:szCs w:val="24"/>
          <w:rtl/>
        </w:rPr>
        <w:t>פקיד</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שומה</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למפעלים</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גדולים</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נ</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יואב</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רובינשטיין</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ושות</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חברה</w:t>
      </w:r>
      <w:r w:rsidRPr="00E95D20">
        <w:rPr>
          <w:rFonts w:ascii="Century" w:hAnsi="Century" w:cs="Miriam"/>
          <w:b/>
          <w:spacing w:val="0"/>
          <w:sz w:val="22"/>
          <w:szCs w:val="24"/>
          <w:rtl/>
        </w:rPr>
        <w:t xml:space="preserve"> </w:t>
      </w:r>
      <w:proofErr w:type="spellStart"/>
      <w:r w:rsidRPr="00E95D20">
        <w:rPr>
          <w:rFonts w:ascii="Century" w:hAnsi="Century" w:cs="Miriam" w:hint="eastAsia"/>
          <w:b/>
          <w:spacing w:val="0"/>
          <w:sz w:val="22"/>
          <w:szCs w:val="24"/>
          <w:rtl/>
        </w:rPr>
        <w:t>לבנין</w:t>
      </w:r>
      <w:proofErr w:type="spellEnd"/>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פיתוח</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ומימון</w:t>
      </w:r>
      <w:r w:rsidRPr="00E95D20">
        <w:rPr>
          <w:rFonts w:ascii="Century" w:hAnsi="Century" w:cs="Miriam"/>
          <w:b/>
          <w:spacing w:val="0"/>
          <w:sz w:val="22"/>
          <w:szCs w:val="24"/>
          <w:rtl/>
        </w:rPr>
        <w:t xml:space="preserve"> </w:t>
      </w:r>
      <w:r w:rsidRPr="00E95D20">
        <w:rPr>
          <w:rFonts w:ascii="Century" w:hAnsi="Century" w:cs="Miriam" w:hint="eastAsia"/>
          <w:b/>
          <w:spacing w:val="0"/>
          <w:sz w:val="22"/>
          <w:szCs w:val="24"/>
          <w:rtl/>
        </w:rPr>
        <w:t>בע</w:t>
      </w:r>
      <w:r w:rsidRPr="00E95D20">
        <w:rPr>
          <w:rFonts w:ascii="Century" w:hAnsi="Century" w:cs="Miriam"/>
          <w:b/>
          <w:spacing w:val="0"/>
          <w:sz w:val="22"/>
          <w:szCs w:val="24"/>
          <w:rtl/>
        </w:rPr>
        <w:t>"</w:t>
      </w:r>
      <w:r w:rsidRPr="00E95D20">
        <w:rPr>
          <w:rFonts w:ascii="Century" w:hAnsi="Century" w:cs="Miriam" w:hint="eastAsia"/>
          <w:b/>
          <w:spacing w:val="0"/>
          <w:sz w:val="22"/>
          <w:szCs w:val="24"/>
          <w:rtl/>
        </w:rPr>
        <w:t>מ</w:t>
      </w:r>
      <w:r w:rsidRPr="00E95D20">
        <w:rPr>
          <w:rFonts w:ascii="Century" w:hAnsi="Century"/>
          <w:sz w:val="22"/>
          <w:rtl/>
        </w:rPr>
        <w:t xml:space="preserve">, </w:t>
      </w:r>
      <w:r w:rsidRPr="00E95D20">
        <w:rPr>
          <w:rFonts w:ascii="Century" w:hAnsi="Century" w:hint="eastAsia"/>
          <w:sz w:val="22"/>
          <w:rtl/>
        </w:rPr>
        <w:t>פ</w:t>
      </w:r>
      <w:r w:rsidRPr="00E95D20">
        <w:rPr>
          <w:rFonts w:ascii="Century" w:hAnsi="Century"/>
          <w:sz w:val="22"/>
          <w:rtl/>
        </w:rPr>
        <w:t>"</w:t>
      </w:r>
      <w:r w:rsidRPr="00E95D20">
        <w:rPr>
          <w:rFonts w:ascii="Century" w:hAnsi="Century" w:hint="eastAsia"/>
          <w:sz w:val="22"/>
          <w:rtl/>
        </w:rPr>
        <w:t>ד</w:t>
      </w:r>
      <w:r w:rsidRPr="00E95D20">
        <w:rPr>
          <w:rFonts w:ascii="Century" w:hAnsi="Century"/>
          <w:sz w:val="22"/>
          <w:rtl/>
        </w:rPr>
        <w:t xml:space="preserve"> </w:t>
      </w:r>
      <w:proofErr w:type="spellStart"/>
      <w:r w:rsidRPr="00E95D20">
        <w:rPr>
          <w:rFonts w:ascii="Century" w:hAnsi="Century" w:hint="eastAsia"/>
          <w:sz w:val="22"/>
          <w:rtl/>
        </w:rPr>
        <w:t>נז</w:t>
      </w:r>
      <w:proofErr w:type="spellEnd"/>
      <w:r w:rsidRPr="00E95D20">
        <w:rPr>
          <w:rFonts w:ascii="Century" w:hAnsi="Century"/>
          <w:sz w:val="22"/>
          <w:rtl/>
        </w:rPr>
        <w:t>(5) 915</w:t>
      </w:r>
      <w:r w:rsidRPr="00E95D20">
        <w:rPr>
          <w:rFonts w:ascii="Century" w:hAnsi="Century" w:hint="cs"/>
          <w:sz w:val="22"/>
          <w:rtl/>
        </w:rPr>
        <w:t>, 925-924 (2003)</w:t>
      </w:r>
      <w:r>
        <w:rPr>
          <w:rFonts w:ascii="Century" w:hAnsi="Century" w:hint="cs"/>
          <w:sz w:val="22"/>
          <w:rtl/>
        </w:rPr>
        <w:t xml:space="preserve"> (להלן: עניין </w:t>
      </w:r>
      <w:r w:rsidRPr="00E95D20">
        <w:rPr>
          <w:rFonts w:ascii="Century" w:hAnsi="Century" w:cs="Miriam" w:hint="eastAsia"/>
          <w:b/>
          <w:spacing w:val="0"/>
          <w:sz w:val="22"/>
          <w:szCs w:val="24"/>
          <w:rtl/>
        </w:rPr>
        <w:t>רובינשטיין</w:t>
      </w:r>
      <w:r w:rsidRPr="00E95D20">
        <w:rPr>
          <w:rFonts w:ascii="Century" w:hAnsi="Century" w:hint="cs"/>
          <w:sz w:val="22"/>
          <w:rtl/>
        </w:rPr>
        <w:t>)</w:t>
      </w:r>
      <w:r>
        <w:rPr>
          <w:rFonts w:ascii="Century" w:hAnsi="Century" w:hint="cs"/>
          <w:sz w:val="22"/>
          <w:rtl/>
        </w:rPr>
        <w:t>)</w:t>
      </w:r>
      <w:r>
        <w:rPr>
          <w:rFonts w:hint="cs"/>
          <w:rtl/>
        </w:rPr>
        <w:t>.</w:t>
      </w:r>
    </w:p>
    <w:p w:rsidR="005639A6" w:rsidRDefault="005639A6" w:rsidP="005639A6">
      <w:pPr>
        <w:pStyle w:val="Ruller41"/>
        <w:rPr>
          <w:rtl/>
        </w:rPr>
      </w:pPr>
    </w:p>
    <w:p w:rsidR="005639A6" w:rsidRDefault="005639A6" w:rsidP="005639A6">
      <w:pPr>
        <w:pStyle w:val="Ruller41"/>
        <w:rPr>
          <w:rtl/>
        </w:rPr>
      </w:pPr>
      <w:r>
        <w:rPr>
          <w:rFonts w:hint="cs"/>
          <w:rtl/>
        </w:rPr>
        <w:t>3.</w:t>
      </w:r>
      <w:r>
        <w:rPr>
          <w:rFonts w:hint="cs"/>
          <w:rtl/>
        </w:rPr>
        <w:tab/>
        <w:t>שתיים מחלופות הסעיף הנזכר רלוונטיות לענייננו: חלופת המלאכותיות וחלופת ההפחתה הבלתי נאותה. חברי מציין בחוות דעתו כי להשקפתו, ניתן להצביע בענייננו על עסקה "מלאכותית" ועל כן מתייתר הצורך להידרש גם לחלופת ההפחתה הבלתי נאותה. דעתי שונה כאמור.</w:t>
      </w:r>
    </w:p>
    <w:p w:rsidR="005639A6" w:rsidRDefault="005639A6" w:rsidP="005639A6">
      <w:pPr>
        <w:pStyle w:val="Ruller41"/>
        <w:rPr>
          <w:rtl/>
        </w:rPr>
      </w:pPr>
    </w:p>
    <w:p w:rsidR="005639A6" w:rsidRDefault="005639A6" w:rsidP="005639A6">
      <w:pPr>
        <w:pStyle w:val="Ruller41"/>
        <w:rPr>
          <w:rtl/>
        </w:rPr>
      </w:pPr>
      <w:r>
        <w:rPr>
          <w:rFonts w:hint="cs"/>
          <w:rtl/>
        </w:rPr>
        <w:t>4.</w:t>
      </w:r>
      <w:r>
        <w:rPr>
          <w:rtl/>
        </w:rPr>
        <w:tab/>
      </w:r>
      <w:r>
        <w:rPr>
          <w:rFonts w:hint="cs"/>
          <w:rtl/>
        </w:rPr>
        <w:t xml:space="preserve">בעניין </w:t>
      </w:r>
      <w:proofErr w:type="spellStart"/>
      <w:r w:rsidRPr="00A45336">
        <w:rPr>
          <w:rFonts w:ascii="Century" w:hAnsi="Century" w:cs="Miriam" w:hint="eastAsia"/>
          <w:b/>
          <w:spacing w:val="0"/>
          <w:szCs w:val="24"/>
          <w:rtl/>
        </w:rPr>
        <w:t>גוטשל</w:t>
      </w:r>
      <w:proofErr w:type="spellEnd"/>
      <w:r w:rsidRPr="00A45336">
        <w:rPr>
          <w:rFonts w:ascii="Century" w:hAnsi="Century" w:hint="cs"/>
          <w:rtl/>
        </w:rPr>
        <w:t xml:space="preserve"> קבע בית משפט זה</w:t>
      </w:r>
      <w:r>
        <w:rPr>
          <w:rFonts w:hint="cs"/>
          <w:rtl/>
        </w:rPr>
        <w:t xml:space="preserve"> </w:t>
      </w:r>
      <w:r w:rsidRPr="00A45336">
        <w:rPr>
          <w:rFonts w:ascii="Century" w:hAnsi="Century" w:hint="cs"/>
          <w:rtl/>
        </w:rPr>
        <w:t xml:space="preserve">כי </w:t>
      </w:r>
      <w:r>
        <w:rPr>
          <w:rFonts w:hint="cs"/>
          <w:rtl/>
        </w:rPr>
        <w:t xml:space="preserve">את סיווג העסקה יש לערוך באמצעות מבחן דו-שלבי, שבתחילתו יש לבחון את טיבו של תכנון המס (חיובי, שלילי או ניטרלי), ורק ככל שמדובר בתכנון מס שלילי תיבחן מלאכותיותה של העסקה (שם, פסקאות 14-13). מבחן זה יושם הן בפסיקת בית משפט זה (למשל בעניין </w:t>
      </w:r>
      <w:r w:rsidRPr="00A45336">
        <w:rPr>
          <w:rFonts w:ascii="Century" w:hAnsi="Century" w:cs="Miriam" w:hint="cs"/>
          <w:b/>
          <w:spacing w:val="0"/>
          <w:szCs w:val="24"/>
          <w:rtl/>
        </w:rPr>
        <w:t>תיעוש</w:t>
      </w:r>
      <w:r>
        <w:rPr>
          <w:rFonts w:hint="cs"/>
          <w:rtl/>
        </w:rPr>
        <w:t>), הן בפסיקת בתי המשפט המחוזיים (למשל ב</w:t>
      </w:r>
      <w:r w:rsidRPr="009F6034">
        <w:rPr>
          <w:rFonts w:hint="eastAsia"/>
          <w:rtl/>
        </w:rPr>
        <w:t>ע</w:t>
      </w:r>
      <w:r w:rsidRPr="009F6034">
        <w:rPr>
          <w:rtl/>
        </w:rPr>
        <w:t>"</w:t>
      </w:r>
      <w:r w:rsidRPr="009F6034">
        <w:rPr>
          <w:rFonts w:hint="eastAsia"/>
          <w:rtl/>
        </w:rPr>
        <w:t>מ</w:t>
      </w:r>
      <w:r w:rsidRPr="009F6034">
        <w:rPr>
          <w:rtl/>
        </w:rPr>
        <w:t xml:space="preserve"> (</w:t>
      </w:r>
      <w:r w:rsidRPr="009F6034">
        <w:rPr>
          <w:rFonts w:hint="eastAsia"/>
          <w:rtl/>
        </w:rPr>
        <w:t>מחוזי</w:t>
      </w:r>
      <w:r w:rsidRPr="009F6034">
        <w:rPr>
          <w:rtl/>
        </w:rPr>
        <w:t xml:space="preserve"> </w:t>
      </w:r>
      <w:r w:rsidRPr="009F6034">
        <w:rPr>
          <w:rFonts w:hint="eastAsia"/>
          <w:rtl/>
        </w:rPr>
        <w:t>י</w:t>
      </w:r>
      <w:r>
        <w:rPr>
          <w:rFonts w:hint="cs"/>
          <w:rtl/>
        </w:rPr>
        <w:t>-</w:t>
      </w:r>
      <w:r w:rsidRPr="009F6034">
        <w:rPr>
          <w:rFonts w:hint="eastAsia"/>
          <w:rtl/>
        </w:rPr>
        <w:t>ם</w:t>
      </w:r>
      <w:r w:rsidRPr="009F6034">
        <w:rPr>
          <w:rtl/>
        </w:rPr>
        <w:t xml:space="preserve">) 2995-03-17 </w:t>
      </w:r>
      <w:r w:rsidRPr="00A45336">
        <w:rPr>
          <w:rFonts w:ascii="Century" w:hAnsi="Century" w:cs="Miriam" w:hint="eastAsia"/>
          <w:b/>
          <w:spacing w:val="0"/>
          <w:szCs w:val="24"/>
          <w:rtl/>
        </w:rPr>
        <w:t>ספירה</w:t>
      </w:r>
      <w:r w:rsidRPr="00A45336">
        <w:rPr>
          <w:rFonts w:ascii="Century" w:hAnsi="Century" w:cs="Miriam"/>
          <w:b/>
          <w:spacing w:val="0"/>
          <w:szCs w:val="24"/>
          <w:rtl/>
        </w:rPr>
        <w:t xml:space="preserve"> </w:t>
      </w:r>
      <w:r w:rsidRPr="00A45336">
        <w:rPr>
          <w:rFonts w:ascii="Century" w:hAnsi="Century" w:cs="Miriam" w:hint="eastAsia"/>
          <w:b/>
          <w:spacing w:val="0"/>
          <w:szCs w:val="24"/>
          <w:rtl/>
        </w:rPr>
        <w:t>ואופק</w:t>
      </w:r>
      <w:r w:rsidRPr="00A45336">
        <w:rPr>
          <w:rFonts w:ascii="Century" w:hAnsi="Century" w:cs="Miriam"/>
          <w:b/>
          <w:spacing w:val="0"/>
          <w:szCs w:val="24"/>
          <w:rtl/>
        </w:rPr>
        <w:t xml:space="preserve"> </w:t>
      </w:r>
      <w:r w:rsidRPr="00A45336">
        <w:rPr>
          <w:rFonts w:ascii="Century" w:hAnsi="Century" w:cs="Miriam" w:hint="eastAsia"/>
          <w:b/>
          <w:spacing w:val="0"/>
          <w:szCs w:val="24"/>
          <w:rtl/>
        </w:rPr>
        <w:t>בע״מ</w:t>
      </w:r>
      <w:r w:rsidRPr="00A45336">
        <w:rPr>
          <w:rFonts w:ascii="Century" w:hAnsi="Century" w:cs="Miriam"/>
          <w:b/>
          <w:spacing w:val="0"/>
          <w:szCs w:val="24"/>
          <w:rtl/>
        </w:rPr>
        <w:t xml:space="preserve"> </w:t>
      </w:r>
      <w:r w:rsidRPr="00A45336">
        <w:rPr>
          <w:rFonts w:ascii="Century" w:hAnsi="Century" w:cs="Miriam" w:hint="eastAsia"/>
          <w:b/>
          <w:spacing w:val="0"/>
          <w:szCs w:val="24"/>
          <w:rtl/>
        </w:rPr>
        <w:t>נ</w:t>
      </w:r>
      <w:r w:rsidRPr="00A45336">
        <w:rPr>
          <w:rFonts w:ascii="Century" w:hAnsi="Century" w:cs="Miriam"/>
          <w:b/>
          <w:spacing w:val="0"/>
          <w:szCs w:val="24"/>
          <w:rtl/>
        </w:rPr>
        <w:t xml:space="preserve">' </w:t>
      </w:r>
      <w:r w:rsidRPr="00A45336">
        <w:rPr>
          <w:rFonts w:ascii="Century" w:hAnsi="Century" w:cs="Miriam" w:hint="eastAsia"/>
          <w:b/>
          <w:spacing w:val="0"/>
          <w:szCs w:val="24"/>
          <w:rtl/>
        </w:rPr>
        <w:t>פקיד</w:t>
      </w:r>
      <w:r w:rsidRPr="00A45336">
        <w:rPr>
          <w:rFonts w:ascii="Century" w:hAnsi="Century" w:cs="Miriam"/>
          <w:b/>
          <w:spacing w:val="0"/>
          <w:szCs w:val="24"/>
          <w:rtl/>
        </w:rPr>
        <w:t xml:space="preserve"> </w:t>
      </w:r>
      <w:r w:rsidRPr="00A45336">
        <w:rPr>
          <w:rFonts w:ascii="Century" w:hAnsi="Century" w:cs="Miriam" w:hint="eastAsia"/>
          <w:b/>
          <w:spacing w:val="0"/>
          <w:szCs w:val="24"/>
          <w:rtl/>
        </w:rPr>
        <w:t>שומה</w:t>
      </w:r>
      <w:r w:rsidRPr="00A45336">
        <w:rPr>
          <w:rFonts w:ascii="Century" w:hAnsi="Century" w:cs="Miriam"/>
          <w:b/>
          <w:spacing w:val="0"/>
          <w:szCs w:val="24"/>
          <w:rtl/>
        </w:rPr>
        <w:t xml:space="preserve"> </w:t>
      </w:r>
      <w:r w:rsidRPr="00A45336">
        <w:rPr>
          <w:rFonts w:ascii="Century" w:hAnsi="Century" w:cs="Miriam" w:hint="eastAsia"/>
          <w:b/>
          <w:spacing w:val="0"/>
          <w:szCs w:val="24"/>
          <w:rtl/>
        </w:rPr>
        <w:t>ירושלים</w:t>
      </w:r>
      <w:r w:rsidRPr="00A45336">
        <w:rPr>
          <w:rFonts w:ascii="Century" w:hAnsi="Century" w:cs="Miriam"/>
          <w:b/>
          <w:spacing w:val="0"/>
          <w:szCs w:val="24"/>
          <w:rtl/>
        </w:rPr>
        <w:t xml:space="preserve"> 3</w:t>
      </w:r>
      <w:r w:rsidRPr="009F6034">
        <w:rPr>
          <w:rtl/>
        </w:rPr>
        <w:t xml:space="preserve"> (</w:t>
      </w:r>
      <w:r>
        <w:rPr>
          <w:rtl/>
        </w:rPr>
        <w:t>16.</w:t>
      </w:r>
      <w:r w:rsidRPr="009F6034">
        <w:rPr>
          <w:rtl/>
        </w:rPr>
        <w:t>8.2021)</w:t>
      </w:r>
      <w:r>
        <w:rPr>
          <w:rFonts w:hint="cs"/>
          <w:rtl/>
        </w:rPr>
        <w:t xml:space="preserve">) והן בפסיקת ועדות הערר (למשל </w:t>
      </w:r>
      <w:proofErr w:type="spellStart"/>
      <w:r>
        <w:rPr>
          <w:rFonts w:hint="cs"/>
          <w:rtl/>
        </w:rPr>
        <w:t>ב</w:t>
      </w:r>
      <w:r w:rsidRPr="008442DB">
        <w:rPr>
          <w:rFonts w:hint="eastAsia"/>
          <w:rtl/>
        </w:rPr>
        <w:t>ו</w:t>
      </w:r>
      <w:r w:rsidRPr="008442DB">
        <w:rPr>
          <w:rtl/>
        </w:rPr>
        <w:t>"</w:t>
      </w:r>
      <w:r w:rsidRPr="008442DB">
        <w:rPr>
          <w:rFonts w:hint="eastAsia"/>
          <w:rtl/>
        </w:rPr>
        <w:t>ע</w:t>
      </w:r>
      <w:proofErr w:type="spellEnd"/>
      <w:r w:rsidRPr="008442DB">
        <w:rPr>
          <w:rtl/>
        </w:rPr>
        <w:t xml:space="preserve"> (</w:t>
      </w:r>
      <w:proofErr w:type="spellStart"/>
      <w:r w:rsidRPr="008442DB">
        <w:rPr>
          <w:rFonts w:hint="eastAsia"/>
          <w:rtl/>
        </w:rPr>
        <w:t>מינהליים</w:t>
      </w:r>
      <w:proofErr w:type="spellEnd"/>
      <w:r w:rsidRPr="008442DB">
        <w:rPr>
          <w:rtl/>
        </w:rPr>
        <w:t xml:space="preserve"> </w:t>
      </w:r>
      <w:proofErr w:type="spellStart"/>
      <w:r w:rsidRPr="008442DB">
        <w:rPr>
          <w:rFonts w:hint="eastAsia"/>
          <w:rtl/>
        </w:rPr>
        <w:t>נצ</w:t>
      </w:r>
      <w:proofErr w:type="spellEnd"/>
      <w:r w:rsidRPr="008442DB">
        <w:rPr>
          <w:rtl/>
        </w:rPr>
        <w:t xml:space="preserve">') 13776-10-16 </w:t>
      </w:r>
      <w:r w:rsidRPr="00A45336">
        <w:rPr>
          <w:rFonts w:ascii="Century" w:hAnsi="Century" w:cs="Miriam" w:hint="eastAsia"/>
          <w:b/>
          <w:spacing w:val="0"/>
          <w:szCs w:val="24"/>
          <w:rtl/>
        </w:rPr>
        <w:t>קיבוץ</w:t>
      </w:r>
      <w:r w:rsidRPr="00A45336">
        <w:rPr>
          <w:rFonts w:ascii="Century" w:hAnsi="Century" w:cs="Miriam"/>
          <w:b/>
          <w:spacing w:val="0"/>
          <w:szCs w:val="24"/>
          <w:rtl/>
        </w:rPr>
        <w:t xml:space="preserve"> </w:t>
      </w:r>
      <w:r w:rsidRPr="00A45336">
        <w:rPr>
          <w:rFonts w:ascii="Century" w:hAnsi="Century" w:cs="Miriam" w:hint="eastAsia"/>
          <w:b/>
          <w:spacing w:val="0"/>
          <w:szCs w:val="24"/>
          <w:rtl/>
        </w:rPr>
        <w:t>מעלה</w:t>
      </w:r>
      <w:r w:rsidRPr="00A45336">
        <w:rPr>
          <w:rFonts w:ascii="Century" w:hAnsi="Century" w:cs="Miriam"/>
          <w:b/>
          <w:spacing w:val="0"/>
          <w:szCs w:val="24"/>
          <w:rtl/>
        </w:rPr>
        <w:t xml:space="preserve"> </w:t>
      </w:r>
      <w:r w:rsidRPr="00A45336">
        <w:rPr>
          <w:rFonts w:ascii="Century" w:hAnsi="Century" w:cs="Miriam" w:hint="eastAsia"/>
          <w:b/>
          <w:spacing w:val="0"/>
          <w:szCs w:val="24"/>
          <w:rtl/>
        </w:rPr>
        <w:t>גלבוע</w:t>
      </w:r>
      <w:r w:rsidRPr="00A45336">
        <w:rPr>
          <w:rFonts w:ascii="Century" w:hAnsi="Century" w:cs="Miriam"/>
          <w:b/>
          <w:spacing w:val="0"/>
          <w:szCs w:val="24"/>
          <w:rtl/>
        </w:rPr>
        <w:t xml:space="preserve">, </w:t>
      </w:r>
      <w:r w:rsidRPr="00A45336">
        <w:rPr>
          <w:rFonts w:ascii="Century" w:hAnsi="Century" w:cs="Miriam" w:hint="eastAsia"/>
          <w:b/>
          <w:spacing w:val="0"/>
          <w:szCs w:val="24"/>
          <w:rtl/>
        </w:rPr>
        <w:t>קבוצת</w:t>
      </w:r>
      <w:r w:rsidRPr="00A45336">
        <w:rPr>
          <w:rFonts w:ascii="Century" w:hAnsi="Century" w:cs="Miriam"/>
          <w:b/>
          <w:spacing w:val="0"/>
          <w:szCs w:val="24"/>
          <w:rtl/>
        </w:rPr>
        <w:t xml:space="preserve"> </w:t>
      </w:r>
      <w:r w:rsidRPr="00A45336">
        <w:rPr>
          <w:rFonts w:ascii="Century" w:hAnsi="Century" w:cs="Miriam" w:hint="eastAsia"/>
          <w:b/>
          <w:spacing w:val="0"/>
          <w:szCs w:val="24"/>
          <w:rtl/>
        </w:rPr>
        <w:t>בני</w:t>
      </w:r>
      <w:r w:rsidRPr="00A45336">
        <w:rPr>
          <w:rFonts w:ascii="Century" w:hAnsi="Century" w:cs="Miriam"/>
          <w:b/>
          <w:spacing w:val="0"/>
          <w:szCs w:val="24"/>
          <w:rtl/>
        </w:rPr>
        <w:t xml:space="preserve"> </w:t>
      </w:r>
      <w:r w:rsidRPr="00A45336">
        <w:rPr>
          <w:rFonts w:ascii="Century" w:hAnsi="Century" w:cs="Miriam" w:hint="eastAsia"/>
          <w:b/>
          <w:spacing w:val="0"/>
          <w:szCs w:val="24"/>
          <w:rtl/>
        </w:rPr>
        <w:t>עקיבא</w:t>
      </w:r>
      <w:r w:rsidRPr="00A45336">
        <w:rPr>
          <w:rFonts w:ascii="Century" w:hAnsi="Century" w:cs="Miriam"/>
          <w:b/>
          <w:spacing w:val="0"/>
          <w:szCs w:val="24"/>
          <w:rtl/>
        </w:rPr>
        <w:t xml:space="preserve"> </w:t>
      </w:r>
      <w:r w:rsidRPr="00A45336">
        <w:rPr>
          <w:rFonts w:ascii="Century" w:hAnsi="Century" w:cs="Miriam" w:hint="eastAsia"/>
          <w:b/>
          <w:spacing w:val="0"/>
          <w:szCs w:val="24"/>
          <w:rtl/>
        </w:rPr>
        <w:t>להתיישבות</w:t>
      </w:r>
      <w:r w:rsidRPr="00A45336">
        <w:rPr>
          <w:rFonts w:ascii="Century" w:hAnsi="Century" w:cs="Miriam"/>
          <w:b/>
          <w:spacing w:val="0"/>
          <w:szCs w:val="24"/>
          <w:rtl/>
        </w:rPr>
        <w:t xml:space="preserve"> </w:t>
      </w:r>
      <w:r w:rsidRPr="00A45336">
        <w:rPr>
          <w:rFonts w:ascii="Century" w:hAnsi="Century" w:cs="Miriam" w:hint="eastAsia"/>
          <w:b/>
          <w:spacing w:val="0"/>
          <w:szCs w:val="24"/>
          <w:rtl/>
        </w:rPr>
        <w:t>חקלאית</w:t>
      </w:r>
      <w:r w:rsidRPr="00A45336">
        <w:rPr>
          <w:rFonts w:ascii="Century" w:hAnsi="Century" w:cs="Miriam"/>
          <w:b/>
          <w:spacing w:val="0"/>
          <w:szCs w:val="24"/>
          <w:rtl/>
        </w:rPr>
        <w:t xml:space="preserve"> </w:t>
      </w:r>
      <w:r w:rsidRPr="00A45336">
        <w:rPr>
          <w:rFonts w:ascii="Century" w:hAnsi="Century" w:cs="Miriam" w:hint="eastAsia"/>
          <w:b/>
          <w:spacing w:val="0"/>
          <w:szCs w:val="24"/>
          <w:rtl/>
        </w:rPr>
        <w:t>שיתופית</w:t>
      </w:r>
      <w:r w:rsidRPr="00A45336">
        <w:rPr>
          <w:rFonts w:ascii="Century" w:hAnsi="Century" w:cs="Miriam"/>
          <w:b/>
          <w:spacing w:val="0"/>
          <w:szCs w:val="24"/>
          <w:rtl/>
        </w:rPr>
        <w:t xml:space="preserve"> </w:t>
      </w:r>
      <w:r w:rsidRPr="00A45336">
        <w:rPr>
          <w:rFonts w:ascii="Century" w:hAnsi="Century" w:cs="Miriam" w:hint="eastAsia"/>
          <w:b/>
          <w:spacing w:val="0"/>
          <w:szCs w:val="24"/>
          <w:rtl/>
        </w:rPr>
        <w:t>בע</w:t>
      </w:r>
      <w:r w:rsidRPr="00A45336">
        <w:rPr>
          <w:rFonts w:ascii="Century" w:hAnsi="Century" w:cs="Miriam"/>
          <w:b/>
          <w:spacing w:val="0"/>
          <w:szCs w:val="24"/>
          <w:rtl/>
        </w:rPr>
        <w:t>"</w:t>
      </w:r>
      <w:r w:rsidRPr="00A45336">
        <w:rPr>
          <w:rFonts w:ascii="Century" w:hAnsi="Century" w:cs="Miriam" w:hint="eastAsia"/>
          <w:b/>
          <w:spacing w:val="0"/>
          <w:szCs w:val="24"/>
          <w:rtl/>
        </w:rPr>
        <w:t>מ</w:t>
      </w:r>
      <w:r w:rsidRPr="00A45336">
        <w:rPr>
          <w:rFonts w:ascii="Century" w:hAnsi="Century" w:cs="Miriam"/>
          <w:b/>
          <w:spacing w:val="0"/>
          <w:szCs w:val="24"/>
          <w:rtl/>
        </w:rPr>
        <w:t xml:space="preserve"> </w:t>
      </w:r>
      <w:r w:rsidRPr="00A45336">
        <w:rPr>
          <w:rFonts w:ascii="Century" w:hAnsi="Century" w:cs="Miriam" w:hint="eastAsia"/>
          <w:b/>
          <w:spacing w:val="0"/>
          <w:szCs w:val="24"/>
          <w:rtl/>
        </w:rPr>
        <w:t>נ</w:t>
      </w:r>
      <w:r w:rsidRPr="00A45336">
        <w:rPr>
          <w:rFonts w:ascii="Century" w:hAnsi="Century" w:cs="Miriam"/>
          <w:b/>
          <w:spacing w:val="0"/>
          <w:szCs w:val="24"/>
          <w:rtl/>
        </w:rPr>
        <w:t xml:space="preserve">' </w:t>
      </w:r>
      <w:r w:rsidRPr="00A45336">
        <w:rPr>
          <w:rFonts w:ascii="Century" w:hAnsi="Century" w:cs="Miriam" w:hint="eastAsia"/>
          <w:b/>
          <w:spacing w:val="0"/>
          <w:szCs w:val="24"/>
          <w:rtl/>
        </w:rPr>
        <w:t>מנהל</w:t>
      </w:r>
      <w:r w:rsidRPr="00A45336">
        <w:rPr>
          <w:rFonts w:ascii="Century" w:hAnsi="Century" w:cs="Miriam"/>
          <w:b/>
          <w:spacing w:val="0"/>
          <w:szCs w:val="24"/>
          <w:rtl/>
        </w:rPr>
        <w:t xml:space="preserve"> </w:t>
      </w:r>
      <w:r w:rsidRPr="00A45336">
        <w:rPr>
          <w:rFonts w:ascii="Century" w:hAnsi="Century" w:cs="Miriam" w:hint="eastAsia"/>
          <w:b/>
          <w:spacing w:val="0"/>
          <w:szCs w:val="24"/>
          <w:rtl/>
        </w:rPr>
        <w:t>מס</w:t>
      </w:r>
      <w:r w:rsidRPr="00A45336">
        <w:rPr>
          <w:rFonts w:ascii="Century" w:hAnsi="Century" w:cs="Miriam"/>
          <w:b/>
          <w:spacing w:val="0"/>
          <w:szCs w:val="24"/>
          <w:rtl/>
        </w:rPr>
        <w:t xml:space="preserve"> </w:t>
      </w:r>
      <w:r w:rsidRPr="00A45336">
        <w:rPr>
          <w:rFonts w:ascii="Century" w:hAnsi="Century" w:cs="Miriam" w:hint="eastAsia"/>
          <w:b/>
          <w:spacing w:val="0"/>
          <w:szCs w:val="24"/>
          <w:rtl/>
        </w:rPr>
        <w:t>שבח</w:t>
      </w:r>
      <w:r w:rsidRPr="00A45336">
        <w:rPr>
          <w:rFonts w:ascii="Century" w:hAnsi="Century" w:cs="Miriam"/>
          <w:b/>
          <w:spacing w:val="0"/>
          <w:szCs w:val="24"/>
          <w:rtl/>
        </w:rPr>
        <w:t xml:space="preserve"> </w:t>
      </w:r>
      <w:r w:rsidRPr="00A45336">
        <w:rPr>
          <w:rFonts w:ascii="Century" w:hAnsi="Century" w:cs="Miriam" w:hint="eastAsia"/>
          <w:b/>
          <w:spacing w:val="0"/>
          <w:szCs w:val="24"/>
          <w:rtl/>
        </w:rPr>
        <w:t>מקרקעין</w:t>
      </w:r>
      <w:r w:rsidRPr="00A45336">
        <w:rPr>
          <w:rFonts w:ascii="Century" w:hAnsi="Century" w:cs="Miriam"/>
          <w:b/>
          <w:spacing w:val="0"/>
          <w:szCs w:val="24"/>
          <w:rtl/>
        </w:rPr>
        <w:t xml:space="preserve"> – </w:t>
      </w:r>
      <w:r w:rsidRPr="00A45336">
        <w:rPr>
          <w:rFonts w:ascii="Century" w:hAnsi="Century" w:cs="Miriam" w:hint="eastAsia"/>
          <w:b/>
          <w:spacing w:val="0"/>
          <w:szCs w:val="24"/>
          <w:rtl/>
        </w:rPr>
        <w:t>טבריה</w:t>
      </w:r>
      <w:r w:rsidRPr="008442DB">
        <w:rPr>
          <w:rtl/>
        </w:rPr>
        <w:t xml:space="preserve"> (</w:t>
      </w:r>
      <w:r>
        <w:rPr>
          <w:rtl/>
        </w:rPr>
        <w:t>23.</w:t>
      </w:r>
      <w:r w:rsidRPr="008442DB">
        <w:rPr>
          <w:rtl/>
        </w:rPr>
        <w:t>8.2018)</w:t>
      </w:r>
      <w:r>
        <w:rPr>
          <w:rFonts w:hint="cs"/>
          <w:rtl/>
        </w:rPr>
        <w:t xml:space="preserve">). חברי השופט </w:t>
      </w:r>
      <w:r w:rsidRPr="00A45336">
        <w:rPr>
          <w:rFonts w:ascii="Century" w:hAnsi="Century" w:cs="Miriam" w:hint="cs"/>
          <w:b/>
          <w:spacing w:val="0"/>
          <w:szCs w:val="24"/>
          <w:rtl/>
        </w:rPr>
        <w:t>הנדל</w:t>
      </w:r>
      <w:r>
        <w:rPr>
          <w:rFonts w:hint="cs"/>
          <w:rtl/>
        </w:rPr>
        <w:t xml:space="preserve"> מציין בחוות דעתו כי בגישה הדו-שלבית במתכונת שנתקבלה טמונים קשיים, וכי לעמדתו יש לבחון תחילה האם התקיימה עילה להפעלת סעיף 84 לחוק וככל שהתשובה לכך חיובית ניתן לבחון אם הפעלת סמכותו של מנהל מיסוי מקרקעין מנוגדת לתכלית החוק. להשקפתי, אין צורך להכריע בין גישות שונות</w:t>
      </w:r>
      <w:r w:rsidRPr="002476C6">
        <w:rPr>
          <w:rFonts w:hint="cs"/>
          <w:rtl/>
        </w:rPr>
        <w:t xml:space="preserve"> </w:t>
      </w:r>
      <w:r>
        <w:rPr>
          <w:rFonts w:hint="cs"/>
          <w:rtl/>
        </w:rPr>
        <w:t>אלו בעת הזו, שכן בנסיבות העניין שלפנינו שתיהן מוליכות לאותה מסקנה. ואסביר.</w:t>
      </w:r>
    </w:p>
    <w:p w:rsidR="005639A6" w:rsidRDefault="005639A6" w:rsidP="005639A6">
      <w:pPr>
        <w:pStyle w:val="Ruller41"/>
        <w:rPr>
          <w:rtl/>
        </w:rPr>
      </w:pPr>
    </w:p>
    <w:p w:rsidR="005639A6" w:rsidRDefault="005639A6" w:rsidP="005639A6">
      <w:pPr>
        <w:pStyle w:val="Ruller41"/>
        <w:rPr>
          <w:rFonts w:ascii="Century" w:hAnsi="Century"/>
          <w:rtl/>
        </w:rPr>
      </w:pPr>
      <w:r>
        <w:rPr>
          <w:rFonts w:hint="cs"/>
          <w:rtl/>
        </w:rPr>
        <w:t>5.</w:t>
      </w:r>
      <w:r>
        <w:rPr>
          <w:rtl/>
        </w:rPr>
        <w:tab/>
      </w:r>
      <w:r>
        <w:rPr>
          <w:rFonts w:hint="cs"/>
          <w:rtl/>
        </w:rPr>
        <w:t>כאמור בחוות דעתו של חברי, המבחן שהשתרש בפסיקה לבחינת קיומו של יסוד ה"מלאכותיות" שבסעיף 84 לחוק (ובסעיפים מקבילים אחרים בחקיקת המס) הוא מבחן "יסודיות הטעם המסחרי" (</w:t>
      </w:r>
      <w:r w:rsidRPr="002A3F55">
        <w:rPr>
          <w:rFonts w:ascii="Century" w:hAnsi="Century" w:hint="eastAsia"/>
          <w:rtl/>
        </w:rPr>
        <w:t>ע</w:t>
      </w:r>
      <w:r w:rsidRPr="002A3F55">
        <w:rPr>
          <w:rFonts w:ascii="Century" w:hAnsi="Century" w:hint="cs"/>
          <w:rtl/>
        </w:rPr>
        <w:t>"</w:t>
      </w:r>
      <w:r w:rsidRPr="002A3F55">
        <w:rPr>
          <w:rFonts w:ascii="Century" w:hAnsi="Century" w:hint="eastAsia"/>
          <w:rtl/>
        </w:rPr>
        <w:t>א</w:t>
      </w:r>
      <w:r w:rsidRPr="002A3F55">
        <w:rPr>
          <w:rFonts w:ascii="Century" w:hAnsi="Century"/>
          <w:rtl/>
        </w:rPr>
        <w:t xml:space="preserve"> 2965/08 </w:t>
      </w:r>
      <w:r w:rsidRPr="002A3F55">
        <w:rPr>
          <w:rFonts w:ascii="Century" w:hAnsi="Century" w:cs="Miriam" w:hint="eastAsia"/>
          <w:b/>
          <w:spacing w:val="0"/>
          <w:szCs w:val="24"/>
          <w:rtl/>
        </w:rPr>
        <w:t>סגנון</w:t>
      </w:r>
      <w:r w:rsidRPr="002A3F55">
        <w:rPr>
          <w:rFonts w:ascii="Century" w:hAnsi="Century" w:cs="Miriam"/>
          <w:b/>
          <w:spacing w:val="0"/>
          <w:szCs w:val="24"/>
          <w:rtl/>
        </w:rPr>
        <w:t xml:space="preserve"> </w:t>
      </w:r>
      <w:r w:rsidRPr="002A3F55">
        <w:rPr>
          <w:rFonts w:ascii="Century" w:hAnsi="Century" w:cs="Miriam" w:hint="eastAsia"/>
          <w:b/>
          <w:spacing w:val="0"/>
          <w:szCs w:val="24"/>
          <w:rtl/>
        </w:rPr>
        <w:t>שרותי</w:t>
      </w:r>
      <w:r w:rsidRPr="002A3F55">
        <w:rPr>
          <w:rFonts w:ascii="Century" w:hAnsi="Century" w:cs="Miriam"/>
          <w:b/>
          <w:spacing w:val="0"/>
          <w:szCs w:val="24"/>
          <w:rtl/>
        </w:rPr>
        <w:t xml:space="preserve"> </w:t>
      </w:r>
      <w:r w:rsidRPr="002A3F55">
        <w:rPr>
          <w:rFonts w:ascii="Century" w:hAnsi="Century" w:cs="Miriam" w:hint="eastAsia"/>
          <w:b/>
          <w:spacing w:val="0"/>
          <w:szCs w:val="24"/>
          <w:rtl/>
        </w:rPr>
        <w:t>תקשוב</w:t>
      </w:r>
      <w:r w:rsidRPr="002A3F55">
        <w:rPr>
          <w:rFonts w:ascii="Century" w:hAnsi="Century" w:cs="Miriam"/>
          <w:b/>
          <w:spacing w:val="0"/>
          <w:szCs w:val="24"/>
          <w:rtl/>
        </w:rPr>
        <w:t xml:space="preserve"> </w:t>
      </w:r>
      <w:r w:rsidRPr="002A3F55">
        <w:rPr>
          <w:rFonts w:ascii="Century" w:hAnsi="Century" w:cs="Miriam" w:hint="eastAsia"/>
          <w:b/>
          <w:spacing w:val="0"/>
          <w:szCs w:val="24"/>
          <w:rtl/>
        </w:rPr>
        <w:t>בע</w:t>
      </w:r>
      <w:r w:rsidRPr="002A3F55">
        <w:rPr>
          <w:rFonts w:ascii="Century" w:hAnsi="Century" w:cs="Miriam"/>
          <w:b/>
          <w:spacing w:val="0"/>
          <w:szCs w:val="24"/>
          <w:rtl/>
        </w:rPr>
        <w:t>"</w:t>
      </w:r>
      <w:r w:rsidRPr="002A3F55">
        <w:rPr>
          <w:rFonts w:ascii="Century" w:hAnsi="Century" w:cs="Miriam" w:hint="eastAsia"/>
          <w:b/>
          <w:spacing w:val="0"/>
          <w:szCs w:val="24"/>
          <w:rtl/>
        </w:rPr>
        <w:t>מ</w:t>
      </w:r>
      <w:r w:rsidRPr="002A3F55">
        <w:rPr>
          <w:rFonts w:ascii="Century" w:hAnsi="Century" w:cs="Miriam"/>
          <w:b/>
          <w:spacing w:val="0"/>
          <w:szCs w:val="24"/>
          <w:rtl/>
        </w:rPr>
        <w:t xml:space="preserve"> </w:t>
      </w:r>
      <w:r w:rsidRPr="002A3F55">
        <w:rPr>
          <w:rFonts w:ascii="Century" w:hAnsi="Century" w:cs="Miriam" w:hint="eastAsia"/>
          <w:b/>
          <w:spacing w:val="0"/>
          <w:szCs w:val="24"/>
          <w:rtl/>
        </w:rPr>
        <w:t>נ</w:t>
      </w:r>
      <w:r w:rsidRPr="002A3F55">
        <w:rPr>
          <w:rFonts w:ascii="Century" w:hAnsi="Century" w:cs="Miriam"/>
          <w:b/>
          <w:spacing w:val="0"/>
          <w:szCs w:val="24"/>
          <w:rtl/>
        </w:rPr>
        <w:t xml:space="preserve">' </w:t>
      </w:r>
      <w:r w:rsidRPr="002A3F55">
        <w:rPr>
          <w:rFonts w:ascii="Century" w:hAnsi="Century" w:cs="Miriam" w:hint="eastAsia"/>
          <w:b/>
          <w:spacing w:val="0"/>
          <w:szCs w:val="24"/>
          <w:rtl/>
        </w:rPr>
        <w:t>פקיד</w:t>
      </w:r>
      <w:r w:rsidRPr="002A3F55">
        <w:rPr>
          <w:rFonts w:ascii="Century" w:hAnsi="Century" w:cs="Miriam"/>
          <w:b/>
          <w:spacing w:val="0"/>
          <w:szCs w:val="24"/>
          <w:rtl/>
        </w:rPr>
        <w:t xml:space="preserve"> </w:t>
      </w:r>
      <w:r w:rsidRPr="002A3F55">
        <w:rPr>
          <w:rFonts w:ascii="Century" w:hAnsi="Century" w:cs="Miriam" w:hint="eastAsia"/>
          <w:b/>
          <w:spacing w:val="0"/>
          <w:szCs w:val="24"/>
          <w:rtl/>
        </w:rPr>
        <w:t>שומה</w:t>
      </w:r>
      <w:r w:rsidRPr="002A3F55">
        <w:rPr>
          <w:rFonts w:ascii="Century" w:hAnsi="Century" w:cs="Miriam"/>
          <w:b/>
          <w:spacing w:val="0"/>
          <w:szCs w:val="24"/>
          <w:rtl/>
        </w:rPr>
        <w:t xml:space="preserve"> </w:t>
      </w:r>
      <w:r w:rsidRPr="002A3F55">
        <w:rPr>
          <w:rFonts w:ascii="Century" w:hAnsi="Century" w:cs="Miriam" w:hint="eastAsia"/>
          <w:b/>
          <w:spacing w:val="0"/>
          <w:szCs w:val="24"/>
          <w:rtl/>
        </w:rPr>
        <w:t>פתח</w:t>
      </w:r>
      <w:r w:rsidRPr="002A3F55">
        <w:rPr>
          <w:rFonts w:ascii="Century" w:hAnsi="Century" w:cs="Miriam"/>
          <w:b/>
          <w:spacing w:val="0"/>
          <w:szCs w:val="24"/>
          <w:rtl/>
        </w:rPr>
        <w:t>-</w:t>
      </w:r>
      <w:r w:rsidRPr="002A3F55">
        <w:rPr>
          <w:rFonts w:ascii="Century" w:hAnsi="Century" w:cs="Miriam" w:hint="eastAsia"/>
          <w:b/>
          <w:spacing w:val="0"/>
          <w:szCs w:val="24"/>
          <w:rtl/>
        </w:rPr>
        <w:t>תקווה</w:t>
      </w:r>
      <w:r w:rsidRPr="002A3F55">
        <w:rPr>
          <w:rFonts w:ascii="Century" w:hAnsi="Century" w:hint="cs"/>
          <w:rtl/>
        </w:rPr>
        <w:t xml:space="preserve">, פסקה 27 (21.6.2011) (להלן: עניין </w:t>
      </w:r>
      <w:r w:rsidRPr="002A3F55">
        <w:rPr>
          <w:rFonts w:ascii="Century" w:hAnsi="Century" w:cs="Miriam" w:hint="cs"/>
          <w:b/>
          <w:spacing w:val="0"/>
          <w:szCs w:val="24"/>
          <w:rtl/>
        </w:rPr>
        <w:t>סגנון</w:t>
      </w:r>
      <w:r w:rsidRPr="002A3F55">
        <w:rPr>
          <w:rFonts w:ascii="Century" w:hAnsi="Century" w:hint="cs"/>
          <w:rtl/>
        </w:rPr>
        <w:t xml:space="preserve">); ראו גם: </w:t>
      </w:r>
      <w:r w:rsidRPr="002A3F55">
        <w:rPr>
          <w:rFonts w:ascii="Century" w:hAnsi="Century" w:hint="eastAsia"/>
          <w:rtl/>
        </w:rPr>
        <w:t>ע</w:t>
      </w:r>
      <w:r w:rsidRPr="002A3F55">
        <w:rPr>
          <w:rFonts w:ascii="Century" w:hAnsi="Century"/>
          <w:rtl/>
        </w:rPr>
        <w:t>"</w:t>
      </w:r>
      <w:r w:rsidRPr="002A3F55">
        <w:rPr>
          <w:rFonts w:ascii="Century" w:hAnsi="Century" w:hint="eastAsia"/>
          <w:rtl/>
        </w:rPr>
        <w:t>א</w:t>
      </w:r>
      <w:r w:rsidRPr="002A3F55">
        <w:rPr>
          <w:rFonts w:ascii="Century" w:hAnsi="Century"/>
          <w:rtl/>
        </w:rPr>
        <w:t xml:space="preserve"> 4060/12 </w:t>
      </w:r>
      <w:r w:rsidRPr="002A3F55">
        <w:rPr>
          <w:rFonts w:ascii="Century" w:hAnsi="Century" w:cs="Miriam" w:hint="eastAsia"/>
          <w:b/>
          <w:spacing w:val="0"/>
          <w:szCs w:val="24"/>
          <w:rtl/>
        </w:rPr>
        <w:t>ד</w:t>
      </w:r>
      <w:r w:rsidRPr="002A3F55">
        <w:rPr>
          <w:rFonts w:ascii="Century" w:hAnsi="Century" w:cs="Miriam"/>
          <w:b/>
          <w:spacing w:val="0"/>
          <w:szCs w:val="24"/>
          <w:rtl/>
        </w:rPr>
        <w:t>"</w:t>
      </w:r>
      <w:r w:rsidRPr="002A3F55">
        <w:rPr>
          <w:rFonts w:ascii="Century" w:hAnsi="Century" w:cs="Miriam" w:hint="eastAsia"/>
          <w:b/>
          <w:spacing w:val="0"/>
          <w:szCs w:val="24"/>
          <w:rtl/>
        </w:rPr>
        <w:t>ר</w:t>
      </w:r>
      <w:r w:rsidRPr="002A3F55">
        <w:rPr>
          <w:rFonts w:ascii="Century" w:hAnsi="Century" w:cs="Miriam"/>
          <w:b/>
          <w:spacing w:val="0"/>
          <w:szCs w:val="24"/>
          <w:rtl/>
        </w:rPr>
        <w:t xml:space="preserve"> </w:t>
      </w:r>
      <w:r w:rsidRPr="002A3F55">
        <w:rPr>
          <w:rFonts w:ascii="Century" w:hAnsi="Century" w:cs="Miriam" w:hint="eastAsia"/>
          <w:b/>
          <w:spacing w:val="0"/>
          <w:szCs w:val="24"/>
          <w:rtl/>
        </w:rPr>
        <w:t>יהודה</w:t>
      </w:r>
      <w:r w:rsidRPr="002A3F55">
        <w:rPr>
          <w:rFonts w:ascii="Century" w:hAnsi="Century" w:cs="Miriam"/>
          <w:b/>
          <w:spacing w:val="0"/>
          <w:szCs w:val="24"/>
          <w:rtl/>
        </w:rPr>
        <w:t xml:space="preserve"> </w:t>
      </w:r>
      <w:r w:rsidRPr="002A3F55">
        <w:rPr>
          <w:rFonts w:ascii="Century" w:hAnsi="Century" w:cs="Miriam" w:hint="eastAsia"/>
          <w:b/>
          <w:spacing w:val="0"/>
          <w:szCs w:val="24"/>
          <w:rtl/>
        </w:rPr>
        <w:t>שנהב</w:t>
      </w:r>
      <w:r w:rsidRPr="002A3F55">
        <w:rPr>
          <w:rFonts w:ascii="Century" w:hAnsi="Century" w:cs="Miriam"/>
          <w:b/>
          <w:spacing w:val="0"/>
          <w:szCs w:val="24"/>
          <w:rtl/>
        </w:rPr>
        <w:t xml:space="preserve"> </w:t>
      </w:r>
      <w:r w:rsidRPr="002A3F55">
        <w:rPr>
          <w:rFonts w:ascii="Century" w:hAnsi="Century" w:cs="Miriam" w:hint="eastAsia"/>
          <w:b/>
          <w:spacing w:val="0"/>
          <w:szCs w:val="24"/>
          <w:rtl/>
        </w:rPr>
        <w:t>נ</w:t>
      </w:r>
      <w:r w:rsidRPr="002A3F55">
        <w:rPr>
          <w:rFonts w:ascii="Century" w:hAnsi="Century" w:cs="Miriam"/>
          <w:b/>
          <w:spacing w:val="0"/>
          <w:szCs w:val="24"/>
          <w:rtl/>
        </w:rPr>
        <w:t xml:space="preserve">' </w:t>
      </w:r>
      <w:r w:rsidRPr="002A3F55">
        <w:rPr>
          <w:rFonts w:ascii="Century" w:hAnsi="Century" w:cs="Miriam" w:hint="eastAsia"/>
          <w:b/>
          <w:spacing w:val="0"/>
          <w:szCs w:val="24"/>
          <w:rtl/>
        </w:rPr>
        <w:t>פקיד</w:t>
      </w:r>
      <w:r w:rsidRPr="002A3F55">
        <w:rPr>
          <w:rFonts w:ascii="Century" w:hAnsi="Century" w:cs="Miriam"/>
          <w:b/>
          <w:spacing w:val="0"/>
          <w:szCs w:val="24"/>
          <w:rtl/>
        </w:rPr>
        <w:t xml:space="preserve"> </w:t>
      </w:r>
      <w:r w:rsidRPr="002A3F55">
        <w:rPr>
          <w:rFonts w:ascii="Century" w:hAnsi="Century" w:cs="Miriam" w:hint="eastAsia"/>
          <w:b/>
          <w:spacing w:val="0"/>
          <w:szCs w:val="24"/>
          <w:rtl/>
        </w:rPr>
        <w:t>שומה</w:t>
      </w:r>
      <w:r w:rsidRPr="002A3F55">
        <w:rPr>
          <w:rFonts w:ascii="Century" w:hAnsi="Century" w:cs="Miriam"/>
          <w:b/>
          <w:spacing w:val="0"/>
          <w:szCs w:val="24"/>
          <w:rtl/>
        </w:rPr>
        <w:t xml:space="preserve"> </w:t>
      </w:r>
      <w:r w:rsidRPr="002A3F55">
        <w:rPr>
          <w:rFonts w:ascii="Century" w:hAnsi="Century" w:cs="Miriam" w:hint="eastAsia"/>
          <w:b/>
          <w:spacing w:val="0"/>
          <w:szCs w:val="24"/>
          <w:rtl/>
        </w:rPr>
        <w:t>ת</w:t>
      </w:r>
      <w:r w:rsidRPr="002A3F55">
        <w:rPr>
          <w:rFonts w:ascii="Century" w:hAnsi="Century" w:cs="Miriam"/>
          <w:b/>
          <w:spacing w:val="0"/>
          <w:szCs w:val="24"/>
          <w:rtl/>
        </w:rPr>
        <w:t>"</w:t>
      </w:r>
      <w:r w:rsidRPr="002A3F55">
        <w:rPr>
          <w:rFonts w:ascii="Century" w:hAnsi="Century" w:cs="Miriam" w:hint="eastAsia"/>
          <w:b/>
          <w:spacing w:val="0"/>
          <w:szCs w:val="24"/>
          <w:rtl/>
        </w:rPr>
        <w:t>א</w:t>
      </w:r>
      <w:r w:rsidRPr="002A3F55">
        <w:rPr>
          <w:rFonts w:ascii="Century" w:hAnsi="Century" w:cs="Miriam"/>
          <w:b/>
          <w:spacing w:val="0"/>
          <w:szCs w:val="24"/>
          <w:rtl/>
        </w:rPr>
        <w:t xml:space="preserve"> 3</w:t>
      </w:r>
      <w:r w:rsidRPr="002A3F55">
        <w:rPr>
          <w:rFonts w:ascii="Century" w:hAnsi="Century" w:hint="cs"/>
          <w:rtl/>
        </w:rPr>
        <w:t xml:space="preserve">, פסקאות 11-10 </w:t>
      </w:r>
      <w:r w:rsidRPr="002A3F55">
        <w:rPr>
          <w:rFonts w:ascii="Century" w:hAnsi="Century"/>
          <w:rtl/>
        </w:rPr>
        <w:t>(27.4.2014)</w:t>
      </w:r>
      <w:r>
        <w:rPr>
          <w:rFonts w:ascii="Century" w:hAnsi="Century" w:hint="cs"/>
          <w:rtl/>
        </w:rPr>
        <w:t xml:space="preserve"> (להלן: עניין </w:t>
      </w:r>
      <w:r w:rsidRPr="00FC6AA7">
        <w:rPr>
          <w:rFonts w:ascii="Century" w:hAnsi="Century" w:cs="Miriam" w:hint="cs"/>
          <w:b/>
          <w:spacing w:val="0"/>
          <w:szCs w:val="24"/>
          <w:rtl/>
        </w:rPr>
        <w:t>שנהב</w:t>
      </w:r>
      <w:r>
        <w:rPr>
          <w:rFonts w:ascii="Century" w:hAnsi="Century" w:hint="cs"/>
          <w:rtl/>
        </w:rPr>
        <w:t>)</w:t>
      </w:r>
      <w:r>
        <w:rPr>
          <w:rFonts w:hint="cs"/>
          <w:rtl/>
        </w:rPr>
        <w:t xml:space="preserve">; </w:t>
      </w:r>
      <w:r w:rsidRPr="00B82E5E">
        <w:rPr>
          <w:rFonts w:hint="eastAsia"/>
          <w:rtl/>
        </w:rPr>
        <w:t>ע</w:t>
      </w:r>
      <w:r w:rsidRPr="00B82E5E">
        <w:rPr>
          <w:rtl/>
        </w:rPr>
        <w:t>"</w:t>
      </w:r>
      <w:r w:rsidRPr="00B82E5E">
        <w:rPr>
          <w:rFonts w:hint="eastAsia"/>
          <w:rtl/>
        </w:rPr>
        <w:t>א</w:t>
      </w:r>
      <w:r w:rsidRPr="00B82E5E">
        <w:rPr>
          <w:rtl/>
        </w:rPr>
        <w:t xml:space="preserve"> 7481/17 </w:t>
      </w:r>
      <w:r w:rsidRPr="002A3F55">
        <w:rPr>
          <w:rFonts w:ascii="Century" w:hAnsi="Century" w:cs="Miriam" w:hint="eastAsia"/>
          <w:b/>
          <w:spacing w:val="0"/>
          <w:szCs w:val="24"/>
          <w:rtl/>
        </w:rPr>
        <w:t>פקיד</w:t>
      </w:r>
      <w:r w:rsidRPr="002A3F55">
        <w:rPr>
          <w:rFonts w:ascii="Century" w:hAnsi="Century" w:cs="Miriam"/>
          <w:b/>
          <w:spacing w:val="0"/>
          <w:szCs w:val="24"/>
          <w:rtl/>
        </w:rPr>
        <w:t xml:space="preserve"> </w:t>
      </w:r>
      <w:r w:rsidRPr="002A3F55">
        <w:rPr>
          <w:rFonts w:ascii="Century" w:hAnsi="Century" w:cs="Miriam" w:hint="eastAsia"/>
          <w:b/>
          <w:spacing w:val="0"/>
          <w:szCs w:val="24"/>
          <w:rtl/>
        </w:rPr>
        <w:t>שומה</w:t>
      </w:r>
      <w:r w:rsidRPr="002A3F55">
        <w:rPr>
          <w:rFonts w:ascii="Century" w:hAnsi="Century" w:cs="Miriam"/>
          <w:b/>
          <w:spacing w:val="0"/>
          <w:szCs w:val="24"/>
          <w:rtl/>
        </w:rPr>
        <w:t xml:space="preserve"> </w:t>
      </w:r>
      <w:r w:rsidRPr="002A3F55">
        <w:rPr>
          <w:rFonts w:ascii="Century" w:hAnsi="Century" w:cs="Miriam" w:hint="eastAsia"/>
          <w:b/>
          <w:spacing w:val="0"/>
          <w:szCs w:val="24"/>
          <w:rtl/>
        </w:rPr>
        <w:t>כפר</w:t>
      </w:r>
      <w:r w:rsidRPr="002A3F55">
        <w:rPr>
          <w:rFonts w:ascii="Century" w:hAnsi="Century" w:cs="Miriam"/>
          <w:b/>
          <w:spacing w:val="0"/>
          <w:szCs w:val="24"/>
          <w:rtl/>
        </w:rPr>
        <w:t xml:space="preserve"> </w:t>
      </w:r>
      <w:r w:rsidRPr="002A3F55">
        <w:rPr>
          <w:rFonts w:ascii="Century" w:hAnsi="Century" w:cs="Miriam" w:hint="eastAsia"/>
          <w:b/>
          <w:spacing w:val="0"/>
          <w:szCs w:val="24"/>
          <w:rtl/>
        </w:rPr>
        <w:t>סבא</w:t>
      </w:r>
      <w:r w:rsidRPr="002A3F55">
        <w:rPr>
          <w:rFonts w:ascii="Century" w:hAnsi="Century" w:cs="Miriam"/>
          <w:b/>
          <w:spacing w:val="0"/>
          <w:szCs w:val="24"/>
          <w:rtl/>
        </w:rPr>
        <w:t xml:space="preserve"> </w:t>
      </w:r>
      <w:r w:rsidRPr="002A3F55">
        <w:rPr>
          <w:rFonts w:ascii="Century" w:hAnsi="Century" w:cs="Miriam" w:hint="eastAsia"/>
          <w:b/>
          <w:spacing w:val="0"/>
          <w:szCs w:val="24"/>
          <w:rtl/>
        </w:rPr>
        <w:t>נ</w:t>
      </w:r>
      <w:r w:rsidRPr="002A3F55">
        <w:rPr>
          <w:rFonts w:ascii="Century" w:hAnsi="Century" w:cs="Miriam"/>
          <w:b/>
          <w:spacing w:val="0"/>
          <w:szCs w:val="24"/>
          <w:rtl/>
        </w:rPr>
        <w:t xml:space="preserve">' </w:t>
      </w:r>
      <w:r w:rsidRPr="002A3F55">
        <w:rPr>
          <w:rFonts w:ascii="Century" w:hAnsi="Century" w:cs="Miriam" w:hint="eastAsia"/>
          <w:b/>
          <w:spacing w:val="0"/>
          <w:szCs w:val="24"/>
          <w:rtl/>
        </w:rPr>
        <w:t>סגל</w:t>
      </w:r>
      <w:r>
        <w:rPr>
          <w:rFonts w:hint="cs"/>
          <w:rtl/>
        </w:rPr>
        <w:t>, פסקה 20</w:t>
      </w:r>
      <w:r w:rsidRPr="00B82E5E">
        <w:rPr>
          <w:rtl/>
        </w:rPr>
        <w:t xml:space="preserve"> (</w:t>
      </w:r>
      <w:r>
        <w:rPr>
          <w:rtl/>
        </w:rPr>
        <w:t>26.</w:t>
      </w:r>
      <w:r w:rsidRPr="00B82E5E">
        <w:rPr>
          <w:rtl/>
        </w:rPr>
        <w:t>8.2019)</w:t>
      </w:r>
      <w:r>
        <w:rPr>
          <w:rFonts w:ascii="Century" w:hAnsi="Century" w:hint="cs"/>
          <w:rtl/>
        </w:rPr>
        <w:t xml:space="preserve"> (להלן: עניין </w:t>
      </w:r>
      <w:r w:rsidRPr="0071553A">
        <w:rPr>
          <w:rFonts w:ascii="Century" w:hAnsi="Century" w:cs="Miriam" w:hint="cs"/>
          <w:b/>
          <w:spacing w:val="0"/>
          <w:szCs w:val="24"/>
          <w:rtl/>
        </w:rPr>
        <w:t>סגל</w:t>
      </w:r>
      <w:r>
        <w:rPr>
          <w:rFonts w:ascii="Century" w:hAnsi="Century" w:hint="cs"/>
          <w:rtl/>
        </w:rPr>
        <w:t>)</w:t>
      </w:r>
      <w:r w:rsidRPr="002A3F55">
        <w:rPr>
          <w:rFonts w:ascii="Century" w:hAnsi="Century" w:hint="cs"/>
          <w:rtl/>
        </w:rPr>
        <w:t>)</w:t>
      </w:r>
      <w:r>
        <w:rPr>
          <w:rFonts w:hint="cs"/>
          <w:rtl/>
        </w:rPr>
        <w:t xml:space="preserve">. על פי מבחן זה, </w:t>
      </w:r>
      <w:r w:rsidRPr="002A3F55">
        <w:rPr>
          <w:rFonts w:ascii="Century" w:hAnsi="Century"/>
          <w:rtl/>
        </w:rPr>
        <w:t>עסקה </w:t>
      </w:r>
      <w:r w:rsidRPr="002A3F55">
        <w:rPr>
          <w:rFonts w:ascii="Century" w:hAnsi="Century" w:hint="cs"/>
          <w:rtl/>
        </w:rPr>
        <w:t xml:space="preserve">לא תיחשב </w:t>
      </w:r>
      <w:r w:rsidRPr="002A3F55">
        <w:rPr>
          <w:rFonts w:ascii="FrankRuehl" w:hAnsi="FrankRuehl"/>
          <w:color w:val="000000"/>
          <w:sz w:val="28"/>
          <w:rtl/>
        </w:rPr>
        <w:t xml:space="preserve">מלאכותית אם </w:t>
      </w:r>
      <w:r w:rsidRPr="002A3F55">
        <w:rPr>
          <w:rFonts w:ascii="FrankRuehl" w:hAnsi="FrankRuehl" w:hint="cs"/>
          <w:color w:val="000000"/>
          <w:sz w:val="28"/>
          <w:rtl/>
        </w:rPr>
        <w:t xml:space="preserve">בהיעדר המטרה המסחרית היא לא הייתה מבוצעת. </w:t>
      </w:r>
      <w:r>
        <w:rPr>
          <w:rFonts w:hint="cs"/>
          <w:rtl/>
        </w:rPr>
        <w:t xml:space="preserve">נדרש אפוא כי המטרה המסחרית תהיה סיבה יסודית לביצוע העסקה, כך שבהיעדר ציפייתו של הנישום כי זו תתממש, לא היה נכנס לעסקה מלכתחילה. בחינת יסודיות הטעם המסחרי תיבדק על פי מכלול נסיבות העסקה ומטרותיה ובעזרת מספר </w:t>
      </w:r>
      <w:r>
        <w:rPr>
          <w:rFonts w:hint="cs"/>
          <w:rtl/>
        </w:rPr>
        <w:lastRenderedPageBreak/>
        <w:t xml:space="preserve">מבחני עזר שנקבעו בפסיקה </w:t>
      </w:r>
      <w:r w:rsidRPr="002A3F55">
        <w:rPr>
          <w:rFonts w:ascii="Century" w:hAnsi="Century" w:hint="cs"/>
          <w:rtl/>
        </w:rPr>
        <w:t xml:space="preserve">(עניין </w:t>
      </w:r>
      <w:r w:rsidRPr="002A3F55">
        <w:rPr>
          <w:rFonts w:ascii="Century" w:hAnsi="Century" w:cs="Miriam" w:hint="cs"/>
          <w:b/>
          <w:spacing w:val="0"/>
          <w:szCs w:val="24"/>
          <w:rtl/>
        </w:rPr>
        <w:t>סגנון</w:t>
      </w:r>
      <w:r w:rsidRPr="002A3F55">
        <w:rPr>
          <w:rFonts w:ascii="Century" w:hAnsi="Century" w:hint="cs"/>
          <w:rtl/>
        </w:rPr>
        <w:t>, פסקה 28; ראו גם פסקה 17 לחוות דעתו של חברי)</w:t>
      </w:r>
      <w:r>
        <w:rPr>
          <w:rFonts w:ascii="Century" w:hAnsi="Century" w:hint="cs"/>
          <w:rtl/>
        </w:rPr>
        <w:t>, כאשר</w:t>
      </w:r>
      <w:r w:rsidRPr="002A3F55">
        <w:rPr>
          <w:rFonts w:ascii="Century" w:hAnsi="Century" w:hint="cs"/>
          <w:rtl/>
        </w:rPr>
        <w:t xml:space="preserve"> הנטל להוכיח את </w:t>
      </w:r>
      <w:r>
        <w:rPr>
          <w:rFonts w:hint="cs"/>
          <w:rtl/>
        </w:rPr>
        <w:t>מלאכותיות הע</w:t>
      </w:r>
      <w:r w:rsidRPr="00613591">
        <w:rPr>
          <w:rFonts w:hint="cs"/>
          <w:rtl/>
        </w:rPr>
        <w:t>סקה</w:t>
      </w:r>
      <w:r>
        <w:rPr>
          <w:rFonts w:hint="cs"/>
          <w:rtl/>
        </w:rPr>
        <w:t xml:space="preserve"> מוטל על המערער</w:t>
      </w:r>
      <w:r w:rsidRPr="00613591">
        <w:rPr>
          <w:rFonts w:hint="cs"/>
          <w:rtl/>
        </w:rPr>
        <w:t xml:space="preserve"> (וראו:</w:t>
      </w:r>
      <w:r w:rsidRPr="00613591">
        <w:rPr>
          <w:rFonts w:hint="eastAsia"/>
          <w:rtl/>
        </w:rPr>
        <w:t xml:space="preserve"> </w:t>
      </w:r>
      <w:r w:rsidRPr="00613591">
        <w:rPr>
          <w:rFonts w:hint="cs"/>
          <w:rtl/>
        </w:rPr>
        <w:t xml:space="preserve">עניין </w:t>
      </w:r>
      <w:r w:rsidRPr="002A3F55">
        <w:rPr>
          <w:rFonts w:ascii="Century" w:hAnsi="Century" w:cs="Miriam" w:hint="cs"/>
          <w:b/>
          <w:spacing w:val="0"/>
          <w:szCs w:val="24"/>
          <w:rtl/>
        </w:rPr>
        <w:t>סגנון</w:t>
      </w:r>
      <w:r w:rsidRPr="00613591">
        <w:rPr>
          <w:rFonts w:hint="cs"/>
          <w:rtl/>
        </w:rPr>
        <w:t xml:space="preserve">, פסקה 23; עניין </w:t>
      </w:r>
      <w:proofErr w:type="spellStart"/>
      <w:r w:rsidRPr="002A3F55">
        <w:rPr>
          <w:rFonts w:ascii="Century" w:hAnsi="Century" w:cs="Miriam" w:hint="cs"/>
          <w:b/>
          <w:spacing w:val="0"/>
          <w:szCs w:val="24"/>
          <w:rtl/>
        </w:rPr>
        <w:t>שיטרית</w:t>
      </w:r>
      <w:proofErr w:type="spellEnd"/>
      <w:r w:rsidRPr="00613591">
        <w:rPr>
          <w:rFonts w:hint="cs"/>
          <w:rtl/>
        </w:rPr>
        <w:t xml:space="preserve">, פסקה 18; </w:t>
      </w:r>
      <w:r w:rsidRPr="002A3F55">
        <w:rPr>
          <w:rFonts w:ascii="Century" w:hAnsi="Century" w:hint="eastAsia"/>
          <w:rtl/>
        </w:rPr>
        <w:t>ע</w:t>
      </w:r>
      <w:r w:rsidRPr="002A3F55">
        <w:rPr>
          <w:rFonts w:ascii="Century" w:hAnsi="Century"/>
          <w:rtl/>
        </w:rPr>
        <w:t>"</w:t>
      </w:r>
      <w:r w:rsidRPr="002A3F55">
        <w:rPr>
          <w:rFonts w:ascii="Century" w:hAnsi="Century" w:hint="eastAsia"/>
          <w:rtl/>
        </w:rPr>
        <w:t>א</w:t>
      </w:r>
      <w:r w:rsidRPr="002A3F55">
        <w:rPr>
          <w:rFonts w:ascii="Century" w:hAnsi="Century"/>
          <w:rtl/>
        </w:rPr>
        <w:t xml:space="preserve"> 34</w:t>
      </w:r>
      <w:r w:rsidRPr="002A3F55">
        <w:rPr>
          <w:rFonts w:ascii="Century" w:hAnsi="Century" w:hint="cs"/>
          <w:rtl/>
        </w:rPr>
        <w:t>/</w:t>
      </w:r>
      <w:r w:rsidRPr="002A3F55">
        <w:rPr>
          <w:rFonts w:ascii="Century" w:hAnsi="Century"/>
          <w:rtl/>
        </w:rPr>
        <w:t xml:space="preserve">70 </w:t>
      </w:r>
      <w:r w:rsidRPr="002A3F55">
        <w:rPr>
          <w:rFonts w:ascii="Century" w:hAnsi="Century" w:cs="Miriam" w:hint="eastAsia"/>
          <w:b/>
          <w:spacing w:val="0"/>
          <w:szCs w:val="24"/>
          <w:rtl/>
        </w:rPr>
        <w:t>בנין</w:t>
      </w:r>
      <w:r w:rsidRPr="002A3F55">
        <w:rPr>
          <w:rFonts w:ascii="Century" w:hAnsi="Century" w:cs="Miriam"/>
          <w:b/>
          <w:spacing w:val="0"/>
          <w:szCs w:val="24"/>
          <w:rtl/>
        </w:rPr>
        <w:t xml:space="preserve"> </w:t>
      </w:r>
      <w:r w:rsidRPr="002A3F55">
        <w:rPr>
          <w:rFonts w:ascii="Century" w:hAnsi="Century" w:cs="Miriam" w:hint="eastAsia"/>
          <w:b/>
          <w:spacing w:val="0"/>
          <w:szCs w:val="24"/>
          <w:rtl/>
        </w:rPr>
        <w:t>נ</w:t>
      </w:r>
      <w:r w:rsidRPr="002A3F55">
        <w:rPr>
          <w:rFonts w:ascii="Century" w:hAnsi="Century" w:cs="Miriam"/>
          <w:b/>
          <w:spacing w:val="0"/>
          <w:szCs w:val="24"/>
          <w:rtl/>
        </w:rPr>
        <w:t xml:space="preserve">' </w:t>
      </w:r>
      <w:r w:rsidRPr="002A3F55">
        <w:rPr>
          <w:rFonts w:ascii="Century" w:hAnsi="Century" w:cs="Miriam" w:hint="eastAsia"/>
          <w:b/>
          <w:spacing w:val="0"/>
          <w:szCs w:val="24"/>
          <w:rtl/>
        </w:rPr>
        <w:t>פקיד</w:t>
      </w:r>
      <w:r w:rsidRPr="002A3F55">
        <w:rPr>
          <w:rFonts w:ascii="Century" w:hAnsi="Century" w:cs="Miriam"/>
          <w:b/>
          <w:spacing w:val="0"/>
          <w:szCs w:val="24"/>
          <w:rtl/>
        </w:rPr>
        <w:t xml:space="preserve"> </w:t>
      </w:r>
      <w:r w:rsidRPr="002A3F55">
        <w:rPr>
          <w:rFonts w:ascii="Century" w:hAnsi="Century" w:cs="Miriam" w:hint="eastAsia"/>
          <w:b/>
          <w:spacing w:val="0"/>
          <w:szCs w:val="24"/>
          <w:rtl/>
        </w:rPr>
        <w:t>השומה</w:t>
      </w:r>
      <w:r w:rsidRPr="002A3F55">
        <w:rPr>
          <w:rFonts w:ascii="Century" w:hAnsi="Century" w:cs="Miriam"/>
          <w:b/>
          <w:spacing w:val="0"/>
          <w:szCs w:val="24"/>
          <w:rtl/>
        </w:rPr>
        <w:t xml:space="preserve"> </w:t>
      </w:r>
      <w:r w:rsidRPr="002A3F55">
        <w:rPr>
          <w:rFonts w:ascii="Century" w:hAnsi="Century" w:cs="Miriam" w:hint="eastAsia"/>
          <w:b/>
          <w:spacing w:val="0"/>
          <w:szCs w:val="24"/>
          <w:rtl/>
        </w:rPr>
        <w:t>למס</w:t>
      </w:r>
      <w:r w:rsidRPr="002A3F55">
        <w:rPr>
          <w:rFonts w:ascii="Century" w:hAnsi="Century" w:cs="Miriam"/>
          <w:b/>
          <w:spacing w:val="0"/>
          <w:szCs w:val="24"/>
          <w:rtl/>
        </w:rPr>
        <w:t xml:space="preserve"> </w:t>
      </w:r>
      <w:r w:rsidRPr="002A3F55">
        <w:rPr>
          <w:rFonts w:ascii="Century" w:hAnsi="Century" w:cs="Miriam" w:hint="eastAsia"/>
          <w:b/>
          <w:spacing w:val="0"/>
          <w:szCs w:val="24"/>
          <w:rtl/>
        </w:rPr>
        <w:t>הכנסה</w:t>
      </w:r>
      <w:r w:rsidRPr="002A3F55">
        <w:rPr>
          <w:rFonts w:ascii="Century" w:hAnsi="Century" w:cs="Miriam"/>
          <w:b/>
          <w:spacing w:val="0"/>
          <w:szCs w:val="24"/>
          <w:rtl/>
        </w:rPr>
        <w:t xml:space="preserve">, </w:t>
      </w:r>
      <w:r w:rsidRPr="002A3F55">
        <w:rPr>
          <w:rFonts w:ascii="Century" w:hAnsi="Century" w:cs="Miriam" w:hint="eastAsia"/>
          <w:b/>
          <w:spacing w:val="0"/>
          <w:szCs w:val="24"/>
          <w:rtl/>
        </w:rPr>
        <w:t>תל</w:t>
      </w:r>
      <w:r w:rsidRPr="002A3F55">
        <w:rPr>
          <w:rFonts w:ascii="Century" w:hAnsi="Century" w:cs="Miriam"/>
          <w:b/>
          <w:spacing w:val="0"/>
          <w:szCs w:val="24"/>
          <w:rtl/>
        </w:rPr>
        <w:t>-</w:t>
      </w:r>
      <w:r w:rsidRPr="002A3F55">
        <w:rPr>
          <w:rFonts w:ascii="Century" w:hAnsi="Century" w:cs="Miriam" w:hint="eastAsia"/>
          <w:b/>
          <w:spacing w:val="0"/>
          <w:szCs w:val="24"/>
          <w:rtl/>
        </w:rPr>
        <w:t>אביב</w:t>
      </w:r>
      <w:r w:rsidRPr="002A3F55">
        <w:rPr>
          <w:rFonts w:ascii="Century" w:hAnsi="Century" w:cs="Miriam"/>
          <w:b/>
          <w:spacing w:val="0"/>
          <w:szCs w:val="24"/>
          <w:rtl/>
        </w:rPr>
        <w:t xml:space="preserve"> 4</w:t>
      </w:r>
      <w:r w:rsidRPr="002A3F55">
        <w:rPr>
          <w:rFonts w:ascii="Century" w:hAnsi="Century"/>
          <w:rtl/>
        </w:rPr>
        <w:t>,</w:t>
      </w:r>
      <w:r w:rsidRPr="002A3F55">
        <w:rPr>
          <w:rFonts w:ascii="Century" w:hAnsi="Century" w:hint="cs"/>
          <w:rtl/>
        </w:rPr>
        <w:t xml:space="preserve"> פ"ד</w:t>
      </w:r>
      <w:r w:rsidRPr="002A3F55">
        <w:rPr>
          <w:rFonts w:ascii="Century" w:hAnsi="Century"/>
          <w:rtl/>
        </w:rPr>
        <w:t xml:space="preserve"> </w:t>
      </w:r>
      <w:r w:rsidRPr="002A3F55">
        <w:rPr>
          <w:rFonts w:ascii="Century" w:hAnsi="Century" w:hint="eastAsia"/>
          <w:rtl/>
        </w:rPr>
        <w:t>כד</w:t>
      </w:r>
      <w:r w:rsidRPr="002A3F55">
        <w:rPr>
          <w:rFonts w:ascii="Century" w:hAnsi="Century"/>
          <w:rtl/>
        </w:rPr>
        <w:t>(2) 425</w:t>
      </w:r>
      <w:r w:rsidRPr="002A3F55">
        <w:rPr>
          <w:rFonts w:ascii="Century" w:hAnsi="Century" w:hint="cs"/>
          <w:rtl/>
        </w:rPr>
        <w:t>, 428 (1970)).</w:t>
      </w:r>
    </w:p>
    <w:p w:rsidR="005639A6" w:rsidRDefault="005639A6" w:rsidP="005639A6">
      <w:pPr>
        <w:pStyle w:val="Ruller41"/>
        <w:rPr>
          <w:rFonts w:ascii="Century" w:hAnsi="Century"/>
          <w:rtl/>
        </w:rPr>
      </w:pPr>
    </w:p>
    <w:p w:rsidR="005639A6" w:rsidRDefault="005639A6" w:rsidP="005639A6">
      <w:pPr>
        <w:pStyle w:val="Ruller41"/>
        <w:rPr>
          <w:color w:val="000000"/>
          <w:sz w:val="20"/>
          <w:szCs w:val="20"/>
          <w:rtl/>
        </w:rPr>
      </w:pPr>
      <w:r>
        <w:rPr>
          <w:rFonts w:ascii="Century" w:hAnsi="Century" w:hint="cs"/>
          <w:rtl/>
        </w:rPr>
        <w:t>6.</w:t>
      </w:r>
      <w:r>
        <w:rPr>
          <w:rFonts w:ascii="Century" w:hAnsi="Century" w:hint="cs"/>
          <w:rtl/>
        </w:rPr>
        <w:tab/>
      </w:r>
      <w:r>
        <w:rPr>
          <w:rFonts w:hint="cs"/>
          <w:rtl/>
        </w:rPr>
        <w:t xml:space="preserve">כפי שציין חברי, בטרם השתרש מבחן "יסודיות" הטעם המסחרי, המבחן שבאמצעותו בחנה הפסיקה את רכיב המלאכותיות היה מבחן "הטעם המסחרי" ללא הדגשת היסודיות שבטעם. על פי המבחן הקודם, די היה בקיומו של טעם מסחרי כלשהו על מנת להכריע כי העסקה אינה מלאכותית. מבקריו של המבחן טענו כי בחינתו של הטעם המסחרי של הנישום צריכה להיעשות באופן אובייקטיבי ולא סובייקטיבי, שכן אחרת עלולה להיווצר אפליה בין נישומים </w:t>
      </w:r>
      <w:r>
        <w:rPr>
          <w:rFonts w:ascii="FrankRuehl" w:hAnsi="FrankRuehl" w:hint="cs"/>
          <w:color w:val="000000"/>
          <w:sz w:val="28"/>
          <w:rtl/>
        </w:rPr>
        <w:t>"</w:t>
      </w:r>
      <w:r>
        <w:rPr>
          <w:rFonts w:ascii="FrankRuehl" w:hAnsi="FrankRuehl"/>
          <w:color w:val="000000"/>
          <w:sz w:val="28"/>
          <w:rtl/>
        </w:rPr>
        <w:t>באופן שבו עסקה זהה תיחשב אצל נישום אחד כעסקה מלאכותית, ואילו אצל אחר לא</w:t>
      </w:r>
      <w:r>
        <w:rPr>
          <w:rFonts w:ascii="FrankRuehl" w:hAnsi="FrankRuehl" w:hint="cs"/>
          <w:color w:val="000000"/>
          <w:sz w:val="28"/>
          <w:rtl/>
        </w:rPr>
        <w:t xml:space="preserve">, </w:t>
      </w:r>
      <w:r>
        <w:rPr>
          <w:rFonts w:ascii="FrankRuehl" w:hAnsi="FrankRuehl"/>
          <w:color w:val="000000"/>
          <w:sz w:val="28"/>
          <w:rtl/>
        </w:rPr>
        <w:t xml:space="preserve">וזאת משום שנישום אחד </w:t>
      </w:r>
      <w:r>
        <w:rPr>
          <w:rFonts w:ascii="FrankRuehl" w:hAnsi="FrankRuehl" w:hint="cs"/>
          <w:color w:val="000000"/>
          <w:sz w:val="28"/>
          <w:rtl/>
        </w:rPr>
        <w:t>'</w:t>
      </w:r>
      <w:r>
        <w:rPr>
          <w:rFonts w:ascii="FrankRuehl" w:hAnsi="FrankRuehl"/>
          <w:color w:val="000000"/>
          <w:sz w:val="28"/>
          <w:rtl/>
        </w:rPr>
        <w:t>המציא</w:t>
      </w:r>
      <w:r>
        <w:rPr>
          <w:rFonts w:ascii="FrankRuehl" w:hAnsi="FrankRuehl" w:hint="cs"/>
          <w:color w:val="000000"/>
          <w:sz w:val="28"/>
          <w:rtl/>
        </w:rPr>
        <w:t>'</w:t>
      </w:r>
      <w:r>
        <w:rPr>
          <w:rFonts w:ascii="FrankRuehl" w:hAnsi="FrankRuehl"/>
          <w:color w:val="000000"/>
          <w:sz w:val="28"/>
          <w:rtl/>
        </w:rPr>
        <w:t xml:space="preserve"> טעם מסחרי שהתקבל על-ידי פקיד השומה או בית המשפט – והאחר לא</w:t>
      </w:r>
      <w:r>
        <w:rPr>
          <w:rFonts w:ascii="FrankRuehl" w:hAnsi="FrankRuehl" w:hint="cs"/>
          <w:color w:val="000000"/>
          <w:sz w:val="28"/>
          <w:rtl/>
        </w:rPr>
        <w:t xml:space="preserve">" (עניין </w:t>
      </w:r>
      <w:r w:rsidRPr="00D652E3">
        <w:rPr>
          <w:rFonts w:ascii="Century" w:hAnsi="Century" w:cs="Miriam" w:hint="cs"/>
          <w:b/>
          <w:spacing w:val="0"/>
          <w:szCs w:val="24"/>
          <w:rtl/>
        </w:rPr>
        <w:t>סגנון</w:t>
      </w:r>
      <w:r>
        <w:rPr>
          <w:rFonts w:ascii="FrankRuehl" w:hAnsi="FrankRuehl" w:hint="cs"/>
          <w:color w:val="000000"/>
          <w:sz w:val="28"/>
          <w:rtl/>
        </w:rPr>
        <w:t xml:space="preserve">, פסקה 24 והאסמכתאות שם). בית המשפט בעניין </w:t>
      </w:r>
      <w:r w:rsidRPr="00EE50B8">
        <w:rPr>
          <w:rFonts w:ascii="Century" w:hAnsi="Century" w:cs="Miriam" w:hint="cs"/>
          <w:b/>
          <w:spacing w:val="0"/>
          <w:szCs w:val="24"/>
          <w:rtl/>
        </w:rPr>
        <w:t xml:space="preserve">סגנון </w:t>
      </w:r>
      <w:r>
        <w:rPr>
          <w:rFonts w:ascii="FrankRuehl" w:hAnsi="FrankRuehl" w:hint="cs"/>
          <w:color w:val="000000"/>
          <w:sz w:val="28"/>
          <w:rtl/>
        </w:rPr>
        <w:t>ציין כי על אף הביקורת האמורה, ישנם טעמים המצדיקים התחשבות גם ביסוד הסובייקטיבי שעמד בבסיס העסקה בעת בחינת מלאכותיותה, לצד היסוד האובייקטיבי (שם, פסקה 25). על רקע זה נקבע כי יש לאזן בין היסודות השונים באופן הבא:</w:t>
      </w:r>
    </w:p>
    <w:p w:rsidR="005639A6" w:rsidRDefault="005639A6" w:rsidP="005639A6">
      <w:pPr>
        <w:pStyle w:val="Ruller41"/>
        <w:rPr>
          <w:rtl/>
        </w:rPr>
      </w:pPr>
    </w:p>
    <w:p w:rsidR="005639A6" w:rsidRDefault="005639A6" w:rsidP="005639A6">
      <w:pPr>
        <w:pStyle w:val="Ruller5"/>
        <w:rPr>
          <w:rtl/>
        </w:rPr>
      </w:pPr>
      <w:r w:rsidRPr="00E97E0C">
        <w:rPr>
          <w:rtl/>
        </w:rPr>
        <w:t>"</w:t>
      </w:r>
      <w:r w:rsidRPr="00E97E0C">
        <w:rPr>
          <w:rFonts w:hint="eastAsia"/>
          <w:rtl/>
        </w:rPr>
        <w:t>פקיד</w:t>
      </w:r>
      <w:r w:rsidRPr="00E97E0C">
        <w:rPr>
          <w:rtl/>
        </w:rPr>
        <w:t xml:space="preserve"> </w:t>
      </w:r>
      <w:r w:rsidRPr="00E97E0C">
        <w:rPr>
          <w:rFonts w:hint="eastAsia"/>
          <w:rtl/>
        </w:rPr>
        <w:t>השומה</w:t>
      </w:r>
      <w:r w:rsidRPr="00E97E0C">
        <w:rPr>
          <w:rtl/>
        </w:rPr>
        <w:t xml:space="preserve"> </w:t>
      </w:r>
      <w:r w:rsidRPr="00E97E0C">
        <w:rPr>
          <w:rFonts w:hint="eastAsia"/>
          <w:rtl/>
        </w:rPr>
        <w:t>ירים</w:t>
      </w:r>
      <w:r w:rsidRPr="00E97E0C">
        <w:rPr>
          <w:rtl/>
        </w:rPr>
        <w:t xml:space="preserve"> </w:t>
      </w:r>
      <w:r w:rsidRPr="00E97E0C">
        <w:rPr>
          <w:rFonts w:hint="eastAsia"/>
          <w:rtl/>
        </w:rPr>
        <w:t>את</w:t>
      </w:r>
      <w:r w:rsidRPr="00E97E0C">
        <w:rPr>
          <w:rtl/>
        </w:rPr>
        <w:t xml:space="preserve"> </w:t>
      </w:r>
      <w:r w:rsidRPr="00E97E0C">
        <w:rPr>
          <w:rFonts w:hint="eastAsia"/>
          <w:rtl/>
        </w:rPr>
        <w:t>הנטל</w:t>
      </w:r>
      <w:r w:rsidRPr="00E97E0C">
        <w:rPr>
          <w:rtl/>
        </w:rPr>
        <w:t xml:space="preserve"> </w:t>
      </w:r>
      <w:r w:rsidRPr="00E97E0C">
        <w:rPr>
          <w:rFonts w:hint="eastAsia"/>
          <w:rtl/>
        </w:rPr>
        <w:t>המוטל</w:t>
      </w:r>
      <w:r w:rsidRPr="00E97E0C">
        <w:rPr>
          <w:rtl/>
        </w:rPr>
        <w:t xml:space="preserve"> </w:t>
      </w:r>
      <w:r w:rsidRPr="00E97E0C">
        <w:rPr>
          <w:rFonts w:hint="eastAsia"/>
          <w:rtl/>
        </w:rPr>
        <w:t>עליו</w:t>
      </w:r>
      <w:r w:rsidRPr="00E97E0C">
        <w:rPr>
          <w:rtl/>
        </w:rPr>
        <w:t xml:space="preserve"> </w:t>
      </w:r>
      <w:r w:rsidRPr="00E97E0C">
        <w:rPr>
          <w:rFonts w:hint="eastAsia"/>
          <w:rtl/>
        </w:rPr>
        <w:t>בעת</w:t>
      </w:r>
      <w:r w:rsidRPr="00E97E0C">
        <w:rPr>
          <w:rtl/>
        </w:rPr>
        <w:t xml:space="preserve"> </w:t>
      </w:r>
      <w:r w:rsidRPr="00E97E0C">
        <w:rPr>
          <w:rFonts w:hint="eastAsia"/>
          <w:rtl/>
        </w:rPr>
        <w:t>הוכיחו</w:t>
      </w:r>
      <w:r w:rsidRPr="00E97E0C">
        <w:rPr>
          <w:rtl/>
        </w:rPr>
        <w:t xml:space="preserve"> </w:t>
      </w:r>
      <w:r w:rsidRPr="00E97E0C">
        <w:rPr>
          <w:rFonts w:hint="eastAsia"/>
          <w:rtl/>
        </w:rPr>
        <w:t>מבחינה</w:t>
      </w:r>
      <w:r w:rsidRPr="00E97E0C">
        <w:rPr>
          <w:rtl/>
        </w:rPr>
        <w:t xml:space="preserve"> </w:t>
      </w:r>
      <w:r w:rsidRPr="000F14A2">
        <w:rPr>
          <w:rFonts w:ascii="Century" w:hAnsi="Century" w:cs="Miriam" w:hint="eastAsia"/>
          <w:b/>
          <w:spacing w:val="0"/>
          <w:szCs w:val="24"/>
          <w:rtl/>
        </w:rPr>
        <w:t>אובייקטיבית</w:t>
      </w:r>
      <w:r w:rsidRPr="00E97E0C">
        <w:rPr>
          <w:rtl/>
        </w:rPr>
        <w:t xml:space="preserve">, </w:t>
      </w:r>
      <w:r w:rsidRPr="00E97E0C">
        <w:rPr>
          <w:rFonts w:hint="eastAsia"/>
          <w:rtl/>
        </w:rPr>
        <w:t>כי</w:t>
      </w:r>
      <w:r w:rsidRPr="00E97E0C">
        <w:rPr>
          <w:rtl/>
        </w:rPr>
        <w:t xml:space="preserve"> </w:t>
      </w:r>
      <w:r w:rsidRPr="00E97E0C">
        <w:rPr>
          <w:rFonts w:hint="eastAsia"/>
          <w:rtl/>
        </w:rPr>
        <w:t>העסקה</w:t>
      </w:r>
      <w:r w:rsidRPr="00E97E0C">
        <w:rPr>
          <w:rtl/>
        </w:rPr>
        <w:t xml:space="preserve"> </w:t>
      </w:r>
      <w:r w:rsidRPr="00E97E0C">
        <w:rPr>
          <w:rFonts w:hint="eastAsia"/>
          <w:rtl/>
        </w:rPr>
        <w:t>אותה</w:t>
      </w:r>
      <w:r w:rsidRPr="00E97E0C">
        <w:rPr>
          <w:rtl/>
        </w:rPr>
        <w:t xml:space="preserve"> </w:t>
      </w:r>
      <w:r w:rsidRPr="00E97E0C">
        <w:rPr>
          <w:rFonts w:hint="eastAsia"/>
          <w:rtl/>
        </w:rPr>
        <w:t>ביצע</w:t>
      </w:r>
      <w:r w:rsidRPr="00E97E0C">
        <w:rPr>
          <w:rtl/>
        </w:rPr>
        <w:t xml:space="preserve"> </w:t>
      </w:r>
      <w:r w:rsidRPr="00E97E0C">
        <w:rPr>
          <w:rFonts w:hint="eastAsia"/>
          <w:rtl/>
        </w:rPr>
        <w:t>הנישום</w:t>
      </w:r>
      <w:r w:rsidRPr="00E97E0C">
        <w:rPr>
          <w:rtl/>
        </w:rPr>
        <w:t xml:space="preserve"> </w:t>
      </w:r>
      <w:r w:rsidRPr="00E97E0C">
        <w:rPr>
          <w:rFonts w:hint="eastAsia"/>
          <w:rtl/>
        </w:rPr>
        <w:t>היא</w:t>
      </w:r>
      <w:r w:rsidRPr="00E97E0C">
        <w:rPr>
          <w:rtl/>
        </w:rPr>
        <w:t xml:space="preserve"> </w:t>
      </w:r>
      <w:r w:rsidRPr="00E97E0C">
        <w:rPr>
          <w:rFonts w:hint="eastAsia"/>
          <w:rtl/>
        </w:rPr>
        <w:t>מלאכותית</w:t>
      </w:r>
      <w:r w:rsidRPr="00E97E0C">
        <w:rPr>
          <w:rtl/>
        </w:rPr>
        <w:t xml:space="preserve">. </w:t>
      </w:r>
      <w:r w:rsidRPr="00E97E0C">
        <w:rPr>
          <w:rFonts w:hint="eastAsia"/>
          <w:rtl/>
        </w:rPr>
        <w:t>או</w:t>
      </w:r>
      <w:r w:rsidRPr="00E97E0C">
        <w:rPr>
          <w:rtl/>
        </w:rPr>
        <w:t xml:space="preserve"> </w:t>
      </w:r>
      <w:r w:rsidRPr="00E97E0C">
        <w:rPr>
          <w:rFonts w:hint="eastAsia"/>
          <w:rtl/>
        </w:rPr>
        <w:t>אז</w:t>
      </w:r>
      <w:r w:rsidRPr="00E97E0C">
        <w:rPr>
          <w:rtl/>
        </w:rPr>
        <w:t xml:space="preserve">, </w:t>
      </w:r>
      <w:r w:rsidRPr="00E97E0C">
        <w:rPr>
          <w:rFonts w:hint="eastAsia"/>
          <w:rtl/>
        </w:rPr>
        <w:t>יוכל</w:t>
      </w:r>
      <w:r w:rsidRPr="00E97E0C">
        <w:rPr>
          <w:rtl/>
        </w:rPr>
        <w:t xml:space="preserve"> </w:t>
      </w:r>
      <w:r w:rsidRPr="00E97E0C">
        <w:rPr>
          <w:rFonts w:hint="eastAsia"/>
          <w:rtl/>
        </w:rPr>
        <w:t>הנישום</w:t>
      </w:r>
      <w:r w:rsidRPr="00E97E0C">
        <w:rPr>
          <w:rtl/>
        </w:rPr>
        <w:t xml:space="preserve">, </w:t>
      </w:r>
      <w:r w:rsidRPr="00E97E0C">
        <w:rPr>
          <w:rFonts w:hint="eastAsia"/>
          <w:rtl/>
        </w:rPr>
        <w:t>שבידיו</w:t>
      </w:r>
      <w:r w:rsidRPr="00E97E0C">
        <w:rPr>
          <w:rtl/>
        </w:rPr>
        <w:t xml:space="preserve"> </w:t>
      </w:r>
      <w:r w:rsidRPr="00E97E0C">
        <w:rPr>
          <w:rFonts w:hint="eastAsia"/>
          <w:rtl/>
        </w:rPr>
        <w:t>הראיות</w:t>
      </w:r>
      <w:r w:rsidRPr="00E97E0C">
        <w:rPr>
          <w:rtl/>
        </w:rPr>
        <w:t xml:space="preserve"> </w:t>
      </w:r>
      <w:r w:rsidRPr="00E97E0C">
        <w:rPr>
          <w:rFonts w:hint="eastAsia"/>
          <w:rtl/>
        </w:rPr>
        <w:t>הטובות</w:t>
      </w:r>
      <w:r w:rsidRPr="00E97E0C">
        <w:rPr>
          <w:rtl/>
        </w:rPr>
        <w:t xml:space="preserve"> </w:t>
      </w:r>
      <w:r w:rsidRPr="00E97E0C">
        <w:rPr>
          <w:rFonts w:hint="eastAsia"/>
          <w:rtl/>
        </w:rPr>
        <w:t>ביותר</w:t>
      </w:r>
      <w:r w:rsidRPr="00E97E0C">
        <w:rPr>
          <w:rtl/>
        </w:rPr>
        <w:t xml:space="preserve"> </w:t>
      </w:r>
      <w:r w:rsidRPr="00E97E0C">
        <w:rPr>
          <w:rFonts w:hint="eastAsia"/>
          <w:rtl/>
        </w:rPr>
        <w:t>לעניין</w:t>
      </w:r>
      <w:r w:rsidRPr="00E97E0C">
        <w:rPr>
          <w:rtl/>
        </w:rPr>
        <w:t xml:space="preserve">, </w:t>
      </w:r>
      <w:r w:rsidRPr="00E97E0C">
        <w:rPr>
          <w:rFonts w:hint="eastAsia"/>
          <w:rtl/>
        </w:rPr>
        <w:t>לבוא</w:t>
      </w:r>
      <w:r w:rsidRPr="00E97E0C">
        <w:rPr>
          <w:rtl/>
        </w:rPr>
        <w:t xml:space="preserve"> </w:t>
      </w:r>
      <w:r w:rsidRPr="00E97E0C">
        <w:rPr>
          <w:rFonts w:hint="eastAsia"/>
          <w:rtl/>
        </w:rPr>
        <w:t>ולהצביע</w:t>
      </w:r>
      <w:r w:rsidRPr="00E97E0C">
        <w:rPr>
          <w:rtl/>
        </w:rPr>
        <w:t xml:space="preserve"> </w:t>
      </w:r>
      <w:r w:rsidRPr="00E97E0C">
        <w:rPr>
          <w:rFonts w:hint="eastAsia"/>
          <w:rtl/>
        </w:rPr>
        <w:t>על</w:t>
      </w:r>
      <w:r w:rsidRPr="00E97E0C">
        <w:rPr>
          <w:rtl/>
        </w:rPr>
        <w:t xml:space="preserve"> </w:t>
      </w:r>
      <w:r w:rsidRPr="00E97E0C">
        <w:rPr>
          <w:rFonts w:hint="eastAsia"/>
          <w:rtl/>
        </w:rPr>
        <w:t>השיקולים</w:t>
      </w:r>
      <w:r w:rsidRPr="00E97E0C">
        <w:rPr>
          <w:rtl/>
        </w:rPr>
        <w:t xml:space="preserve"> </w:t>
      </w:r>
      <w:r w:rsidRPr="00E97E0C">
        <w:rPr>
          <w:rFonts w:hint="eastAsia"/>
          <w:rtl/>
        </w:rPr>
        <w:t>המסחריים</w:t>
      </w:r>
      <w:r w:rsidRPr="00E97E0C">
        <w:rPr>
          <w:rtl/>
        </w:rPr>
        <w:t xml:space="preserve"> </w:t>
      </w:r>
      <w:r w:rsidRPr="000F14A2">
        <w:rPr>
          <w:rFonts w:ascii="Century" w:hAnsi="Century" w:cs="Miriam" w:hint="eastAsia"/>
          <w:b/>
          <w:spacing w:val="0"/>
          <w:szCs w:val="24"/>
          <w:rtl/>
        </w:rPr>
        <w:t>הסובייקטיביים</w:t>
      </w:r>
      <w:r w:rsidRPr="000F14A2">
        <w:rPr>
          <w:rFonts w:ascii="Century" w:hAnsi="Century" w:cs="Miriam"/>
          <w:b/>
          <w:spacing w:val="0"/>
          <w:szCs w:val="24"/>
          <w:rtl/>
        </w:rPr>
        <w:t xml:space="preserve"> </w:t>
      </w:r>
      <w:r w:rsidRPr="00E97E0C">
        <w:rPr>
          <w:rFonts w:hint="eastAsia"/>
          <w:rtl/>
        </w:rPr>
        <w:t>שעמדו</w:t>
      </w:r>
      <w:r w:rsidRPr="00E97E0C">
        <w:rPr>
          <w:rtl/>
        </w:rPr>
        <w:t xml:space="preserve"> </w:t>
      </w:r>
      <w:r w:rsidRPr="00E97E0C">
        <w:rPr>
          <w:rFonts w:hint="eastAsia"/>
          <w:rtl/>
        </w:rPr>
        <w:t>בבסיס</w:t>
      </w:r>
      <w:r w:rsidRPr="00E97E0C">
        <w:rPr>
          <w:rtl/>
        </w:rPr>
        <w:t xml:space="preserve"> </w:t>
      </w:r>
      <w:r w:rsidRPr="00E97E0C">
        <w:rPr>
          <w:rFonts w:hint="eastAsia"/>
          <w:rtl/>
        </w:rPr>
        <w:t>עסקאותיו</w:t>
      </w:r>
      <w:r w:rsidRPr="00E97E0C">
        <w:rPr>
          <w:rtl/>
        </w:rPr>
        <w:t xml:space="preserve">. </w:t>
      </w:r>
      <w:r w:rsidRPr="00E97E0C">
        <w:rPr>
          <w:rFonts w:hint="eastAsia"/>
          <w:rtl/>
        </w:rPr>
        <w:t>כאשר</w:t>
      </w:r>
      <w:r w:rsidRPr="00E97E0C">
        <w:rPr>
          <w:rtl/>
        </w:rPr>
        <w:t xml:space="preserve"> </w:t>
      </w:r>
      <w:r w:rsidRPr="00E97E0C">
        <w:rPr>
          <w:rFonts w:hint="eastAsia"/>
          <w:rtl/>
        </w:rPr>
        <w:t>ישנו</w:t>
      </w:r>
      <w:r w:rsidRPr="00E97E0C">
        <w:rPr>
          <w:rtl/>
        </w:rPr>
        <w:t xml:space="preserve"> </w:t>
      </w:r>
      <w:r w:rsidRPr="00E97E0C">
        <w:rPr>
          <w:rFonts w:hint="eastAsia"/>
          <w:rtl/>
        </w:rPr>
        <w:t>טעם</w:t>
      </w:r>
      <w:r w:rsidRPr="00E97E0C">
        <w:rPr>
          <w:rtl/>
        </w:rPr>
        <w:t xml:space="preserve"> </w:t>
      </w:r>
      <w:r w:rsidRPr="00E97E0C">
        <w:rPr>
          <w:rFonts w:hint="eastAsia"/>
          <w:rtl/>
        </w:rPr>
        <w:t>פיסקלי</w:t>
      </w:r>
      <w:r w:rsidRPr="00E97E0C">
        <w:rPr>
          <w:rtl/>
        </w:rPr>
        <w:t xml:space="preserve"> </w:t>
      </w:r>
      <w:r w:rsidRPr="00E97E0C">
        <w:rPr>
          <w:rFonts w:hint="eastAsia"/>
          <w:rtl/>
        </w:rPr>
        <w:t>יסודי</w:t>
      </w:r>
      <w:r w:rsidRPr="00E97E0C">
        <w:rPr>
          <w:rtl/>
        </w:rPr>
        <w:t xml:space="preserve"> (</w:t>
      </w:r>
      <w:r w:rsidRPr="00E97E0C">
        <w:rPr>
          <w:rFonts w:hint="eastAsia"/>
          <w:rtl/>
        </w:rPr>
        <w:t>ועל</w:t>
      </w:r>
      <w:r w:rsidRPr="00E97E0C">
        <w:rPr>
          <w:rtl/>
        </w:rPr>
        <w:t xml:space="preserve"> </w:t>
      </w:r>
      <w:r w:rsidRPr="00E97E0C">
        <w:rPr>
          <w:rFonts w:hint="eastAsia"/>
          <w:rtl/>
        </w:rPr>
        <w:t>כך</w:t>
      </w:r>
      <w:r w:rsidRPr="00E97E0C">
        <w:rPr>
          <w:rtl/>
        </w:rPr>
        <w:t xml:space="preserve"> </w:t>
      </w:r>
      <w:r w:rsidRPr="00E97E0C">
        <w:rPr>
          <w:rFonts w:hint="eastAsia"/>
          <w:rtl/>
        </w:rPr>
        <w:t>להלן</w:t>
      </w:r>
      <w:r w:rsidRPr="00E97E0C">
        <w:rPr>
          <w:rtl/>
        </w:rPr>
        <w:t xml:space="preserve">) </w:t>
      </w:r>
      <w:r w:rsidRPr="00E97E0C">
        <w:rPr>
          <w:rFonts w:hint="eastAsia"/>
          <w:rtl/>
        </w:rPr>
        <w:t>בבסיס</w:t>
      </w:r>
      <w:r w:rsidRPr="00E97E0C">
        <w:rPr>
          <w:rtl/>
        </w:rPr>
        <w:t xml:space="preserve"> </w:t>
      </w:r>
      <w:r w:rsidRPr="00E97E0C">
        <w:rPr>
          <w:rFonts w:hint="eastAsia"/>
          <w:rtl/>
        </w:rPr>
        <w:t>עסקה</w:t>
      </w:r>
      <w:r w:rsidRPr="00E97E0C">
        <w:rPr>
          <w:rtl/>
        </w:rPr>
        <w:t xml:space="preserve"> </w:t>
      </w:r>
      <w:r w:rsidRPr="00E97E0C">
        <w:rPr>
          <w:rFonts w:hint="eastAsia"/>
          <w:rtl/>
        </w:rPr>
        <w:t>העומדת</w:t>
      </w:r>
      <w:r w:rsidRPr="00E97E0C">
        <w:rPr>
          <w:rtl/>
        </w:rPr>
        <w:t xml:space="preserve"> </w:t>
      </w:r>
      <w:r w:rsidRPr="00E97E0C">
        <w:rPr>
          <w:rFonts w:hint="eastAsia"/>
          <w:rtl/>
        </w:rPr>
        <w:t>לבחינה</w:t>
      </w:r>
      <w:r w:rsidRPr="00E97E0C">
        <w:rPr>
          <w:rtl/>
        </w:rPr>
        <w:t xml:space="preserve">, </w:t>
      </w:r>
      <w:r w:rsidRPr="00E97E0C">
        <w:rPr>
          <w:rFonts w:hint="eastAsia"/>
          <w:rtl/>
        </w:rPr>
        <w:t>יוכל</w:t>
      </w:r>
      <w:r w:rsidRPr="00E97E0C">
        <w:rPr>
          <w:rtl/>
        </w:rPr>
        <w:t xml:space="preserve"> </w:t>
      </w:r>
      <w:r w:rsidRPr="00E97E0C">
        <w:rPr>
          <w:rFonts w:hint="eastAsia"/>
          <w:rtl/>
        </w:rPr>
        <w:t>הנישום</w:t>
      </w:r>
      <w:r w:rsidRPr="00E97E0C">
        <w:rPr>
          <w:rtl/>
        </w:rPr>
        <w:t xml:space="preserve"> </w:t>
      </w:r>
      <w:r w:rsidRPr="00E97E0C">
        <w:rPr>
          <w:rFonts w:hint="eastAsia"/>
          <w:rtl/>
        </w:rPr>
        <w:t>להוכיח</w:t>
      </w:r>
      <w:r w:rsidRPr="00E97E0C">
        <w:rPr>
          <w:rtl/>
        </w:rPr>
        <w:t xml:space="preserve"> </w:t>
      </w:r>
      <w:r w:rsidRPr="00E97E0C">
        <w:rPr>
          <w:rFonts w:hint="eastAsia"/>
          <w:rtl/>
        </w:rPr>
        <w:t>בראיות</w:t>
      </w:r>
      <w:r w:rsidRPr="00E97E0C">
        <w:rPr>
          <w:rtl/>
        </w:rPr>
        <w:t xml:space="preserve"> </w:t>
      </w:r>
      <w:r>
        <w:rPr>
          <w:rFonts w:ascii="Century" w:hAnsi="Century" w:cs="Miriam" w:hint="cs"/>
          <w:b/>
          <w:spacing w:val="0"/>
          <w:szCs w:val="24"/>
          <w:rtl/>
        </w:rPr>
        <w:t>חותכות וממשיות</w:t>
      </w:r>
      <w:r w:rsidRPr="00E97E0C">
        <w:rPr>
          <w:rtl/>
        </w:rPr>
        <w:t xml:space="preserve"> </w:t>
      </w:r>
      <w:r w:rsidRPr="00E97E0C">
        <w:rPr>
          <w:rFonts w:hint="eastAsia"/>
          <w:rtl/>
        </w:rPr>
        <w:t>כי</w:t>
      </w:r>
      <w:r w:rsidRPr="00E97E0C">
        <w:rPr>
          <w:rtl/>
        </w:rPr>
        <w:t xml:space="preserve"> </w:t>
      </w:r>
      <w:r w:rsidRPr="00E97E0C">
        <w:rPr>
          <w:rFonts w:hint="eastAsia"/>
          <w:rtl/>
        </w:rPr>
        <w:t>בבסיס</w:t>
      </w:r>
      <w:r w:rsidRPr="00E97E0C">
        <w:rPr>
          <w:rtl/>
        </w:rPr>
        <w:t xml:space="preserve"> </w:t>
      </w:r>
      <w:r w:rsidRPr="00E97E0C">
        <w:rPr>
          <w:rFonts w:hint="eastAsia"/>
          <w:rtl/>
        </w:rPr>
        <w:t>העסקה</w:t>
      </w:r>
      <w:r w:rsidRPr="00E97E0C">
        <w:rPr>
          <w:rtl/>
        </w:rPr>
        <w:t xml:space="preserve"> </w:t>
      </w:r>
      <w:r w:rsidRPr="00E97E0C">
        <w:rPr>
          <w:rFonts w:hint="eastAsia"/>
          <w:rtl/>
        </w:rPr>
        <w:t>עמד</w:t>
      </w:r>
      <w:r w:rsidRPr="00E97E0C">
        <w:rPr>
          <w:rtl/>
        </w:rPr>
        <w:t xml:space="preserve"> </w:t>
      </w:r>
      <w:r w:rsidRPr="00E97E0C">
        <w:rPr>
          <w:rFonts w:hint="eastAsia"/>
          <w:rtl/>
        </w:rPr>
        <w:t>גם</w:t>
      </w:r>
      <w:r w:rsidRPr="00E97E0C">
        <w:rPr>
          <w:rtl/>
        </w:rPr>
        <w:t xml:space="preserve"> </w:t>
      </w:r>
      <w:r w:rsidRPr="00E97E0C">
        <w:rPr>
          <w:rFonts w:hint="eastAsia"/>
          <w:rtl/>
        </w:rPr>
        <w:t>טעם</w:t>
      </w:r>
      <w:r w:rsidRPr="00E97E0C">
        <w:rPr>
          <w:rtl/>
        </w:rPr>
        <w:t xml:space="preserve"> </w:t>
      </w:r>
      <w:r w:rsidRPr="00E97E0C">
        <w:rPr>
          <w:rFonts w:hint="eastAsia"/>
          <w:rtl/>
        </w:rPr>
        <w:t>מסחרי</w:t>
      </w:r>
      <w:r w:rsidRPr="00E97E0C">
        <w:rPr>
          <w:rtl/>
        </w:rPr>
        <w:t xml:space="preserve"> </w:t>
      </w:r>
      <w:r w:rsidRPr="00E97E0C">
        <w:rPr>
          <w:rFonts w:hint="eastAsia"/>
          <w:rtl/>
        </w:rPr>
        <w:t>יסודי</w:t>
      </w:r>
      <w:r w:rsidRPr="00E97E0C">
        <w:rPr>
          <w:rtl/>
        </w:rPr>
        <w:t xml:space="preserve"> </w:t>
      </w:r>
      <w:r w:rsidRPr="00E97E0C">
        <w:rPr>
          <w:rFonts w:hint="eastAsia"/>
          <w:rtl/>
        </w:rPr>
        <w:t>סובייקטיבי</w:t>
      </w:r>
      <w:r>
        <w:rPr>
          <w:rtl/>
        </w:rPr>
        <w:t>.</w:t>
      </w:r>
      <w:r>
        <w:rPr>
          <w:rFonts w:hint="cs"/>
          <w:rtl/>
        </w:rPr>
        <w:t xml:space="preserve"> ז</w:t>
      </w:r>
      <w:r>
        <w:rPr>
          <w:rFonts w:hint="eastAsia"/>
          <w:rtl/>
        </w:rPr>
        <w:t>הו</w:t>
      </w:r>
      <w:r>
        <w:rPr>
          <w:rtl/>
        </w:rPr>
        <w:t xml:space="preserve"> </w:t>
      </w:r>
      <w:r>
        <w:rPr>
          <w:rFonts w:hint="eastAsia"/>
          <w:rtl/>
        </w:rPr>
        <w:t>האיזון</w:t>
      </w:r>
      <w:r>
        <w:rPr>
          <w:rtl/>
        </w:rPr>
        <w:t xml:space="preserve"> </w:t>
      </w:r>
      <w:r>
        <w:rPr>
          <w:rFonts w:hint="eastAsia"/>
          <w:rtl/>
        </w:rPr>
        <w:t>הראוי</w:t>
      </w:r>
      <w:r>
        <w:rPr>
          <w:rtl/>
        </w:rPr>
        <w:t xml:space="preserve"> </w:t>
      </w:r>
      <w:r>
        <w:rPr>
          <w:rFonts w:hint="eastAsia"/>
          <w:rtl/>
        </w:rPr>
        <w:t>בין</w:t>
      </w:r>
      <w:r>
        <w:rPr>
          <w:rtl/>
        </w:rPr>
        <w:t xml:space="preserve"> </w:t>
      </w:r>
      <w:r>
        <w:rPr>
          <w:rFonts w:hint="eastAsia"/>
          <w:rtl/>
        </w:rPr>
        <w:t>מכלול</w:t>
      </w:r>
      <w:r>
        <w:rPr>
          <w:rtl/>
        </w:rPr>
        <w:t xml:space="preserve"> </w:t>
      </w:r>
      <w:r>
        <w:rPr>
          <w:rFonts w:hint="eastAsia"/>
          <w:rtl/>
        </w:rPr>
        <w:t>האינטרסים</w:t>
      </w:r>
      <w:r>
        <w:rPr>
          <w:rtl/>
        </w:rPr>
        <w:t xml:space="preserve">: </w:t>
      </w:r>
      <w:r>
        <w:rPr>
          <w:rFonts w:hint="eastAsia"/>
          <w:rtl/>
        </w:rPr>
        <w:t>חוסר</w:t>
      </w:r>
      <w:r>
        <w:rPr>
          <w:rtl/>
        </w:rPr>
        <w:t xml:space="preserve"> </w:t>
      </w:r>
      <w:r>
        <w:rPr>
          <w:rFonts w:hint="eastAsia"/>
          <w:rtl/>
        </w:rPr>
        <w:t>רצונו</w:t>
      </w:r>
      <w:r>
        <w:rPr>
          <w:rtl/>
        </w:rPr>
        <w:t xml:space="preserve"> </w:t>
      </w:r>
      <w:r>
        <w:rPr>
          <w:rFonts w:hint="eastAsia"/>
          <w:rtl/>
        </w:rPr>
        <w:t>של</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להתערב</w:t>
      </w:r>
      <w:r>
        <w:rPr>
          <w:rtl/>
        </w:rPr>
        <w:t xml:space="preserve"> </w:t>
      </w:r>
      <w:r>
        <w:rPr>
          <w:rFonts w:hint="eastAsia"/>
          <w:rtl/>
        </w:rPr>
        <w:t>בחיים</w:t>
      </w:r>
      <w:r>
        <w:rPr>
          <w:rtl/>
        </w:rPr>
        <w:t xml:space="preserve"> </w:t>
      </w:r>
      <w:r>
        <w:rPr>
          <w:rFonts w:hint="eastAsia"/>
          <w:rtl/>
        </w:rPr>
        <w:t>הכלכליים</w:t>
      </w:r>
      <w:r>
        <w:rPr>
          <w:rtl/>
        </w:rPr>
        <w:t xml:space="preserve"> </w:t>
      </w:r>
      <w:proofErr w:type="spellStart"/>
      <w:r>
        <w:rPr>
          <w:rFonts w:hint="eastAsia"/>
          <w:rtl/>
        </w:rPr>
        <w:t>האמיתיים</w:t>
      </w:r>
      <w:proofErr w:type="spellEnd"/>
      <w:r>
        <w:rPr>
          <w:rtl/>
        </w:rPr>
        <w:t xml:space="preserve">, </w:t>
      </w:r>
      <w:r>
        <w:rPr>
          <w:rFonts w:hint="eastAsia"/>
          <w:rtl/>
        </w:rPr>
        <w:t>כיבוד</w:t>
      </w:r>
      <w:r>
        <w:rPr>
          <w:rtl/>
        </w:rPr>
        <w:t xml:space="preserve"> </w:t>
      </w:r>
      <w:r>
        <w:rPr>
          <w:rFonts w:hint="eastAsia"/>
          <w:rtl/>
        </w:rPr>
        <w:t>חופש</w:t>
      </w:r>
      <w:r>
        <w:rPr>
          <w:rtl/>
        </w:rPr>
        <w:t xml:space="preserve"> </w:t>
      </w:r>
      <w:r>
        <w:rPr>
          <w:rFonts w:hint="eastAsia"/>
          <w:rtl/>
        </w:rPr>
        <w:t>החוזים</w:t>
      </w:r>
      <w:r>
        <w:rPr>
          <w:rtl/>
        </w:rPr>
        <w:t xml:space="preserve"> </w:t>
      </w:r>
      <w:r>
        <w:rPr>
          <w:rFonts w:hint="eastAsia"/>
          <w:rtl/>
        </w:rPr>
        <w:t>ועקרון</w:t>
      </w:r>
      <w:r>
        <w:rPr>
          <w:rtl/>
        </w:rPr>
        <w:t xml:space="preserve"> </w:t>
      </w:r>
      <w:r>
        <w:rPr>
          <w:rFonts w:hint="eastAsia"/>
          <w:rtl/>
        </w:rPr>
        <w:t>שלטון</w:t>
      </w:r>
      <w:r>
        <w:rPr>
          <w:rtl/>
        </w:rPr>
        <w:t xml:space="preserve"> </w:t>
      </w:r>
      <w:r>
        <w:rPr>
          <w:rFonts w:hint="eastAsia"/>
          <w:rtl/>
        </w:rPr>
        <w:t>החוק</w:t>
      </w:r>
      <w:r>
        <w:rPr>
          <w:rtl/>
        </w:rPr>
        <w:t xml:space="preserve"> </w:t>
      </w:r>
      <w:r>
        <w:rPr>
          <w:rFonts w:hint="eastAsia"/>
          <w:rtl/>
        </w:rPr>
        <w:t>מזה</w:t>
      </w:r>
      <w:r>
        <w:rPr>
          <w:rtl/>
        </w:rPr>
        <w:t xml:space="preserve">, </w:t>
      </w:r>
      <w:r>
        <w:rPr>
          <w:rFonts w:hint="eastAsia"/>
          <w:rtl/>
        </w:rPr>
        <w:t>לבין</w:t>
      </w:r>
      <w:r>
        <w:rPr>
          <w:rtl/>
        </w:rPr>
        <w:t xml:space="preserve"> </w:t>
      </w:r>
      <w:r>
        <w:rPr>
          <w:rFonts w:hint="eastAsia"/>
          <w:rtl/>
        </w:rPr>
        <w:t>ההגנה</w:t>
      </w:r>
      <w:r>
        <w:rPr>
          <w:rtl/>
        </w:rPr>
        <w:t xml:space="preserve"> </w:t>
      </w:r>
      <w:r>
        <w:rPr>
          <w:rFonts w:hint="eastAsia"/>
          <w:rtl/>
        </w:rPr>
        <w:t>על</w:t>
      </w:r>
      <w:r>
        <w:rPr>
          <w:rFonts w:hint="cs"/>
          <w:rtl/>
        </w:rPr>
        <w:t xml:space="preserve"> </w:t>
      </w:r>
      <w:r>
        <w:rPr>
          <w:rFonts w:hint="eastAsia"/>
          <w:rtl/>
        </w:rPr>
        <w:t>אינטרס</w:t>
      </w:r>
      <w:r>
        <w:rPr>
          <w:rtl/>
        </w:rPr>
        <w:t xml:space="preserve"> </w:t>
      </w:r>
      <w:r>
        <w:rPr>
          <w:rFonts w:hint="eastAsia"/>
          <w:rtl/>
        </w:rPr>
        <w:t>הציבור</w:t>
      </w:r>
      <w:r>
        <w:rPr>
          <w:rtl/>
        </w:rPr>
        <w:t xml:space="preserve">, </w:t>
      </w:r>
      <w:r>
        <w:rPr>
          <w:rFonts w:hint="eastAsia"/>
          <w:rtl/>
        </w:rPr>
        <w:t>ומניעת</w:t>
      </w:r>
      <w:r>
        <w:rPr>
          <w:rtl/>
        </w:rPr>
        <w:t xml:space="preserve"> </w:t>
      </w:r>
      <w:r>
        <w:rPr>
          <w:rFonts w:hint="eastAsia"/>
          <w:rtl/>
        </w:rPr>
        <w:t>הטלתם</w:t>
      </w:r>
      <w:r>
        <w:rPr>
          <w:rtl/>
        </w:rPr>
        <w:t xml:space="preserve"> </w:t>
      </w:r>
      <w:r>
        <w:rPr>
          <w:rFonts w:hint="eastAsia"/>
          <w:rtl/>
        </w:rPr>
        <w:t>של</w:t>
      </w:r>
      <w:r>
        <w:rPr>
          <w:rtl/>
        </w:rPr>
        <w:t xml:space="preserve"> </w:t>
      </w:r>
      <w:r>
        <w:rPr>
          <w:rFonts w:hint="eastAsia"/>
          <w:rtl/>
        </w:rPr>
        <w:t>תוצאות</w:t>
      </w:r>
      <w:r>
        <w:rPr>
          <w:rtl/>
        </w:rPr>
        <w:t xml:space="preserve"> </w:t>
      </w:r>
      <w:r>
        <w:rPr>
          <w:rFonts w:hint="eastAsia"/>
          <w:rtl/>
        </w:rPr>
        <w:t>שיגיונותיהם</w:t>
      </w:r>
      <w:r>
        <w:rPr>
          <w:rtl/>
        </w:rPr>
        <w:t xml:space="preserve"> </w:t>
      </w:r>
      <w:r>
        <w:rPr>
          <w:rFonts w:hint="eastAsia"/>
          <w:rtl/>
        </w:rPr>
        <w:t>העסקיים</w:t>
      </w:r>
      <w:r>
        <w:rPr>
          <w:rtl/>
        </w:rPr>
        <w:t xml:space="preserve"> </w:t>
      </w:r>
      <w:r>
        <w:rPr>
          <w:rFonts w:hint="eastAsia"/>
          <w:rtl/>
        </w:rPr>
        <w:t>של</w:t>
      </w:r>
      <w:r>
        <w:rPr>
          <w:rtl/>
        </w:rPr>
        <w:t xml:space="preserve"> </w:t>
      </w:r>
      <w:r>
        <w:rPr>
          <w:rFonts w:hint="eastAsia"/>
          <w:rtl/>
        </w:rPr>
        <w:t>בודדים</w:t>
      </w:r>
      <w:r>
        <w:rPr>
          <w:rtl/>
        </w:rPr>
        <w:t xml:space="preserve"> </w:t>
      </w:r>
      <w:r>
        <w:rPr>
          <w:rFonts w:hint="eastAsia"/>
          <w:rtl/>
        </w:rPr>
        <w:t>על</w:t>
      </w:r>
      <w:r>
        <w:rPr>
          <w:rtl/>
        </w:rPr>
        <w:t xml:space="preserve"> </w:t>
      </w:r>
      <w:r>
        <w:rPr>
          <w:rFonts w:hint="eastAsia"/>
          <w:rtl/>
        </w:rPr>
        <w:t>כתפי</w:t>
      </w:r>
      <w:r>
        <w:rPr>
          <w:rtl/>
        </w:rPr>
        <w:t xml:space="preserve"> </w:t>
      </w:r>
      <w:r>
        <w:rPr>
          <w:rFonts w:hint="eastAsia"/>
          <w:rtl/>
        </w:rPr>
        <w:t>החברה</w:t>
      </w:r>
      <w:r>
        <w:rPr>
          <w:rtl/>
        </w:rPr>
        <w:t xml:space="preserve">, </w:t>
      </w:r>
      <w:r>
        <w:rPr>
          <w:rFonts w:hint="eastAsia"/>
          <w:rtl/>
        </w:rPr>
        <w:t>מזה</w:t>
      </w:r>
      <w:r>
        <w:rPr>
          <w:rFonts w:hint="cs"/>
          <w:rtl/>
        </w:rPr>
        <w:t xml:space="preserve">" (ההדגשות במקור) (עניין </w:t>
      </w:r>
      <w:r w:rsidRPr="007312A5">
        <w:rPr>
          <w:rFonts w:ascii="Century" w:hAnsi="Century" w:cs="Miriam" w:hint="cs"/>
          <w:b/>
          <w:spacing w:val="0"/>
          <w:szCs w:val="24"/>
          <w:rtl/>
        </w:rPr>
        <w:t>סגנון</w:t>
      </w:r>
      <w:r>
        <w:rPr>
          <w:rFonts w:hint="cs"/>
          <w:rtl/>
        </w:rPr>
        <w:t>, פסקה 26).</w:t>
      </w:r>
    </w:p>
    <w:p w:rsidR="005639A6" w:rsidRDefault="005639A6" w:rsidP="005639A6">
      <w:pPr>
        <w:pStyle w:val="Ruller41"/>
        <w:rPr>
          <w:rtl/>
        </w:rPr>
      </w:pPr>
    </w:p>
    <w:p w:rsidR="005639A6" w:rsidRDefault="005639A6" w:rsidP="005639A6">
      <w:pPr>
        <w:pStyle w:val="Ruller4"/>
        <w:numPr>
          <w:ilvl w:val="0"/>
          <w:numId w:val="0"/>
        </w:numPr>
        <w:rPr>
          <w:rtl/>
        </w:rPr>
      </w:pPr>
      <w:r>
        <w:rPr>
          <w:rtl/>
        </w:rPr>
        <w:tab/>
      </w:r>
      <w:r>
        <w:rPr>
          <w:rFonts w:hint="cs"/>
          <w:rtl/>
        </w:rPr>
        <w:t xml:space="preserve">במסגרת יישום מבחן יסודיות הטעם המסחרי, בטרם יפנה בית המשפט לבחינת הטעמים הסובייקטיביים שעמדו בבסיס העסקה שבמוקד העניין, הוא יבחן תחילה האם הרים המערער את הנטל המוטל עליו להוכיח כי העסקה היא מלאכותית מבחינה </w:t>
      </w:r>
      <w:r w:rsidRPr="00231244">
        <w:rPr>
          <w:rFonts w:ascii="Century" w:hAnsi="Century" w:cs="Miriam" w:hint="cs"/>
          <w:b/>
          <w:spacing w:val="0"/>
          <w:sz w:val="22"/>
          <w:szCs w:val="24"/>
          <w:rtl/>
        </w:rPr>
        <w:t>אובייקטיבית</w:t>
      </w:r>
      <w:r>
        <w:rPr>
          <w:rFonts w:hint="cs"/>
          <w:rtl/>
        </w:rPr>
        <w:t xml:space="preserve">, היינו כי העסקה לא הייתה מתבצעת ללא היתרון </w:t>
      </w:r>
      <w:proofErr w:type="spellStart"/>
      <w:r>
        <w:rPr>
          <w:rFonts w:hint="cs"/>
          <w:rtl/>
        </w:rPr>
        <w:t>המיסויי</w:t>
      </w:r>
      <w:proofErr w:type="spellEnd"/>
      <w:r>
        <w:rPr>
          <w:rFonts w:hint="cs"/>
          <w:rtl/>
        </w:rPr>
        <w:t xml:space="preserve"> שנצמח ממנה. </w:t>
      </w:r>
      <w:r>
        <w:rPr>
          <w:rFonts w:hint="cs"/>
          <w:rtl/>
        </w:rPr>
        <w:lastRenderedPageBreak/>
        <w:t xml:space="preserve">רק אם עמד המערער בנטל זה, יידרש המשיב-הנישום להראות כי בבסיס העסקה עמדו טעמים מסחריים </w:t>
      </w:r>
      <w:r w:rsidRPr="00F96BC7">
        <w:rPr>
          <w:rFonts w:ascii="Century" w:hAnsi="Century" w:cs="Miriam" w:hint="cs"/>
          <w:b/>
          <w:spacing w:val="0"/>
          <w:sz w:val="22"/>
          <w:szCs w:val="24"/>
          <w:rtl/>
        </w:rPr>
        <w:t>סובייקטיביים</w:t>
      </w:r>
      <w:r>
        <w:rPr>
          <w:rFonts w:hint="cs"/>
          <w:rtl/>
        </w:rPr>
        <w:t>.</w:t>
      </w:r>
    </w:p>
    <w:p w:rsidR="005639A6" w:rsidRDefault="005639A6" w:rsidP="005639A6">
      <w:pPr>
        <w:pStyle w:val="Ruller41"/>
        <w:rPr>
          <w:rtl/>
        </w:rPr>
      </w:pPr>
    </w:p>
    <w:p w:rsidR="005639A6" w:rsidRDefault="005639A6" w:rsidP="005639A6">
      <w:pPr>
        <w:pStyle w:val="Ruller41"/>
        <w:rPr>
          <w:rtl/>
        </w:rPr>
      </w:pPr>
      <w:r>
        <w:rPr>
          <w:rFonts w:hint="cs"/>
          <w:rtl/>
        </w:rPr>
        <w:t>7.</w:t>
      </w:r>
      <w:r>
        <w:rPr>
          <w:rFonts w:hint="cs"/>
          <w:rtl/>
        </w:rPr>
        <w:tab/>
        <w:t xml:space="preserve">במקרה זה, יישום מבחנים אלה מוביל למסקנה כי </w:t>
      </w:r>
      <w:r w:rsidRPr="00620313">
        <w:rPr>
          <w:rFonts w:hint="cs"/>
          <w:rtl/>
        </w:rPr>
        <w:t xml:space="preserve">המערער </w:t>
      </w:r>
      <w:r>
        <w:rPr>
          <w:rFonts w:hint="cs"/>
          <w:rtl/>
        </w:rPr>
        <w:t xml:space="preserve">לא </w:t>
      </w:r>
      <w:r w:rsidRPr="00620313">
        <w:rPr>
          <w:rFonts w:hint="cs"/>
          <w:rtl/>
        </w:rPr>
        <w:t xml:space="preserve">עמד בנטל להראות כי מדובר בעסקה מלאכותית מבחינה </w:t>
      </w:r>
      <w:r w:rsidRPr="00AF2E87">
        <w:rPr>
          <w:rFonts w:ascii="Century" w:hAnsi="Century" w:cs="Miriam" w:hint="cs"/>
          <w:b/>
          <w:spacing w:val="0"/>
          <w:szCs w:val="24"/>
          <w:rtl/>
        </w:rPr>
        <w:t>אובייקטיבית</w:t>
      </w:r>
      <w:r w:rsidRPr="00620313">
        <w:rPr>
          <w:rFonts w:hint="cs"/>
          <w:rtl/>
        </w:rPr>
        <w:t xml:space="preserve">. </w:t>
      </w:r>
      <w:r>
        <w:rPr>
          <w:rFonts w:hint="cs"/>
          <w:rtl/>
        </w:rPr>
        <w:t xml:space="preserve">הכשרת דירה למגורים </w:t>
      </w:r>
      <w:r w:rsidRPr="00620313">
        <w:rPr>
          <w:rFonts w:hint="cs"/>
          <w:rtl/>
        </w:rPr>
        <w:t>עובר למכירתה</w:t>
      </w:r>
      <w:r>
        <w:rPr>
          <w:rFonts w:hint="cs"/>
          <w:rtl/>
        </w:rPr>
        <w:t xml:space="preserve"> כשלעצמה אינה עסקה "חשודה" </w:t>
      </w:r>
      <w:r w:rsidRPr="00620313">
        <w:rPr>
          <w:rFonts w:hint="cs"/>
          <w:rtl/>
        </w:rPr>
        <w:t>(והשוו למשל</w:t>
      </w:r>
      <w:r>
        <w:rPr>
          <w:rFonts w:hint="cs"/>
          <w:rtl/>
        </w:rPr>
        <w:t xml:space="preserve"> לפסקי דינו של חברי השופט </w:t>
      </w:r>
      <w:r w:rsidRPr="00AF2E87">
        <w:rPr>
          <w:rFonts w:ascii="Century" w:hAnsi="Century" w:cs="Miriam" w:hint="cs"/>
          <w:b/>
          <w:spacing w:val="0"/>
          <w:szCs w:val="24"/>
          <w:rtl/>
        </w:rPr>
        <w:t>י' עמית</w:t>
      </w:r>
      <w:r w:rsidRPr="00336E84">
        <w:rPr>
          <w:rFonts w:hint="cs"/>
          <w:rtl/>
        </w:rPr>
        <w:t xml:space="preserve"> </w:t>
      </w:r>
      <w:r>
        <w:rPr>
          <w:rFonts w:hint="cs"/>
          <w:rtl/>
        </w:rPr>
        <w:t>ב</w:t>
      </w:r>
      <w:r w:rsidRPr="00AF2E87">
        <w:rPr>
          <w:rFonts w:ascii="Century" w:hAnsi="Century" w:hint="cs"/>
          <w:rtl/>
        </w:rPr>
        <w:t xml:space="preserve">עניין </w:t>
      </w:r>
      <w:r w:rsidRPr="00AF2E87">
        <w:rPr>
          <w:rFonts w:ascii="Century" w:hAnsi="Century" w:cs="Miriam" w:hint="cs"/>
          <w:b/>
          <w:spacing w:val="0"/>
          <w:szCs w:val="24"/>
          <w:rtl/>
        </w:rPr>
        <w:t>שנהב</w:t>
      </w:r>
      <w:r w:rsidRPr="00AF2E87">
        <w:rPr>
          <w:rFonts w:ascii="Century" w:hAnsi="Century" w:hint="cs"/>
          <w:rtl/>
        </w:rPr>
        <w:t xml:space="preserve">, פסקה 14 ובעניין </w:t>
      </w:r>
      <w:r w:rsidRPr="00AF2E87">
        <w:rPr>
          <w:rFonts w:ascii="Century" w:hAnsi="Century" w:cs="Miriam" w:hint="cs"/>
          <w:b/>
          <w:spacing w:val="0"/>
          <w:szCs w:val="24"/>
          <w:rtl/>
        </w:rPr>
        <w:t>סגל</w:t>
      </w:r>
      <w:r w:rsidRPr="00AF2E87">
        <w:rPr>
          <w:rFonts w:ascii="Century" w:hAnsi="Century" w:hint="cs"/>
          <w:rtl/>
        </w:rPr>
        <w:t>, פסקה 22).</w:t>
      </w:r>
      <w:r>
        <w:rPr>
          <w:rFonts w:hint="cs"/>
          <w:rtl/>
        </w:rPr>
        <w:t xml:space="preserve"> להיפך. מכירת דירה חדשה בבניין מגורים במצב שבו היא ראויה למגורים באופן </w:t>
      </w:r>
      <w:proofErr w:type="spellStart"/>
      <w:r>
        <w:rPr>
          <w:rFonts w:hint="cs"/>
          <w:rtl/>
        </w:rPr>
        <w:t>מיידי</w:t>
      </w:r>
      <w:proofErr w:type="spellEnd"/>
      <w:r>
        <w:rPr>
          <w:rFonts w:hint="cs"/>
          <w:rtl/>
        </w:rPr>
        <w:t xml:space="preserve"> היא פעולה טבעית לחלוטין, ויכולה לנבוע מטעמים רבים. כך למשל, ביצוע עבודות פנים כאמור באופן שיאפשר מגורים בדירה עשוי להשביח את ערך הנכס. ביצוע עבודות כאמור עשוי גם להקל על מכירתו. במילים אחרות, ביצוע עבודות פנים בדירה לצורך הפיכתה לראויה למגורים הוא עניין סביר ביותר ואף מתבקש. </w:t>
      </w:r>
      <w:r w:rsidRPr="00620313">
        <w:rPr>
          <w:rFonts w:hint="cs"/>
          <w:rtl/>
        </w:rPr>
        <w:t xml:space="preserve">בנסיבות אלה, לא ניתן לומר </w:t>
      </w:r>
      <w:r>
        <w:rPr>
          <w:rFonts w:hint="cs"/>
          <w:rtl/>
        </w:rPr>
        <w:t>כי המערער עמד בנטל המוטל עליו להוכיח כי עבודות הפנים שנערכו על ידי המשיבים בדירה הן בבחינת "עסקה מלאכותית" מבחינה אובייקטיבית שעה שכל רצונם של המשיבים היה למכור דירתם.</w:t>
      </w:r>
    </w:p>
    <w:p w:rsidR="005639A6" w:rsidRDefault="005639A6" w:rsidP="005639A6">
      <w:pPr>
        <w:pStyle w:val="Ruller41"/>
        <w:rPr>
          <w:rtl/>
        </w:rPr>
      </w:pPr>
    </w:p>
    <w:p w:rsidR="005639A6" w:rsidRDefault="005639A6" w:rsidP="005639A6">
      <w:pPr>
        <w:pStyle w:val="Ruller41"/>
        <w:rPr>
          <w:rtl/>
        </w:rPr>
      </w:pPr>
      <w:r>
        <w:rPr>
          <w:rFonts w:hint="cs"/>
          <w:rtl/>
        </w:rPr>
        <w:t>8.</w:t>
      </w:r>
      <w:r>
        <w:rPr>
          <w:rtl/>
        </w:rPr>
        <w:tab/>
      </w:r>
      <w:r>
        <w:rPr>
          <w:rFonts w:hint="cs"/>
          <w:rtl/>
        </w:rPr>
        <w:t>אך מעבר לכל האמור, כל זאת נאמר תחת הנחת היסוד של חברי לפיה ה"עסקה" עליה יש להתבונן בעת בחינת התקיימותם של התנאים הקבועים בסעיף 84 לחוק, היא ביצוע עבודות הפנים בדירה. אלא שאינני משוכנע כי זו נקודת המבט המתאימה בנסיבות העניין, וזאת אף אם אניח</w:t>
      </w:r>
      <w:r w:rsidRPr="00F37851">
        <w:rPr>
          <w:rFonts w:hint="cs"/>
          <w:rtl/>
        </w:rPr>
        <w:t xml:space="preserve"> </w:t>
      </w:r>
      <w:r>
        <w:rPr>
          <w:rFonts w:hint="cs"/>
          <w:rtl/>
        </w:rPr>
        <w:t xml:space="preserve">כי ביצוע עבודות הפנים כשלעצמו הוא בגדר "עסקה" לצורך סעיף 84 לחוק (ואינני סבור כי יש לקבוע מסמרות בעניין בעת הזו). בית משפט זה קבע בעבר כי </w:t>
      </w:r>
      <w:r w:rsidRPr="007C4436">
        <w:rPr>
          <w:rFonts w:hint="eastAsia"/>
          <w:rtl/>
        </w:rPr>
        <w:t>את</w:t>
      </w:r>
      <w:r w:rsidRPr="007C4436">
        <w:rPr>
          <w:rtl/>
        </w:rPr>
        <w:t xml:space="preserve"> </w:t>
      </w:r>
      <w:r w:rsidRPr="007C4436">
        <w:rPr>
          <w:rFonts w:hint="eastAsia"/>
          <w:rtl/>
        </w:rPr>
        <w:t>המונח</w:t>
      </w:r>
      <w:r w:rsidRPr="007C4436">
        <w:rPr>
          <w:rtl/>
        </w:rPr>
        <w:t xml:space="preserve"> "</w:t>
      </w:r>
      <w:r w:rsidRPr="007C4436">
        <w:rPr>
          <w:rFonts w:hint="eastAsia"/>
          <w:rtl/>
        </w:rPr>
        <w:t>עסקה</w:t>
      </w:r>
      <w:r>
        <w:rPr>
          <w:rtl/>
        </w:rPr>
        <w:t>"</w:t>
      </w:r>
      <w:r w:rsidRPr="007C4436">
        <w:rPr>
          <w:rtl/>
        </w:rPr>
        <w:t xml:space="preserve"> </w:t>
      </w:r>
      <w:r>
        <w:rPr>
          <w:rFonts w:hint="cs"/>
          <w:rtl/>
        </w:rPr>
        <w:t>ש</w:t>
      </w:r>
      <w:r w:rsidRPr="007C4436">
        <w:rPr>
          <w:rFonts w:hint="eastAsia"/>
          <w:rtl/>
        </w:rPr>
        <w:t>בסעיף</w:t>
      </w:r>
      <w:r w:rsidRPr="007C4436">
        <w:rPr>
          <w:rtl/>
        </w:rPr>
        <w:t xml:space="preserve"> 86 </w:t>
      </w:r>
      <w:r w:rsidRPr="007C4436">
        <w:rPr>
          <w:rFonts w:hint="eastAsia"/>
          <w:rtl/>
        </w:rPr>
        <w:t>לפקודת</w:t>
      </w:r>
      <w:r w:rsidRPr="007C4436">
        <w:rPr>
          <w:rtl/>
        </w:rPr>
        <w:t xml:space="preserve"> </w:t>
      </w:r>
      <w:r w:rsidRPr="007C4436">
        <w:rPr>
          <w:rFonts w:hint="eastAsia"/>
          <w:rtl/>
        </w:rPr>
        <w:t>מס</w:t>
      </w:r>
      <w:r w:rsidRPr="007C4436">
        <w:rPr>
          <w:rtl/>
        </w:rPr>
        <w:t xml:space="preserve"> </w:t>
      </w:r>
      <w:r>
        <w:rPr>
          <w:rFonts w:hint="eastAsia"/>
          <w:rtl/>
        </w:rPr>
        <w:t>הכנס</w:t>
      </w:r>
      <w:r>
        <w:rPr>
          <w:rFonts w:hint="cs"/>
          <w:rtl/>
        </w:rPr>
        <w:t>ה [נוסח חדש], הסעיף המקביל לסעיף 84 לחוק בענייננו</w:t>
      </w:r>
      <w:r w:rsidRPr="007C4436">
        <w:rPr>
          <w:rtl/>
        </w:rPr>
        <w:t xml:space="preserve">, </w:t>
      </w:r>
      <w:r>
        <w:rPr>
          <w:rFonts w:hint="cs"/>
          <w:rtl/>
        </w:rPr>
        <w:t xml:space="preserve">יש לפרש </w:t>
      </w:r>
      <w:r w:rsidRPr="007C4436">
        <w:rPr>
          <w:rFonts w:hint="eastAsia"/>
          <w:rtl/>
        </w:rPr>
        <w:t>באופן</w:t>
      </w:r>
      <w:r w:rsidRPr="007C4436">
        <w:rPr>
          <w:rtl/>
        </w:rPr>
        <w:t xml:space="preserve"> </w:t>
      </w:r>
      <w:r w:rsidRPr="007C4436">
        <w:rPr>
          <w:rFonts w:hint="eastAsia"/>
          <w:rtl/>
        </w:rPr>
        <w:t>רחב</w:t>
      </w:r>
      <w:r w:rsidRPr="007C4436">
        <w:rPr>
          <w:rtl/>
        </w:rPr>
        <w:t xml:space="preserve"> </w:t>
      </w:r>
      <w:r w:rsidRPr="007C4436">
        <w:rPr>
          <w:rFonts w:hint="eastAsia"/>
          <w:rtl/>
        </w:rPr>
        <w:t>כך</w:t>
      </w:r>
      <w:r w:rsidRPr="007C4436">
        <w:rPr>
          <w:rtl/>
        </w:rPr>
        <w:t xml:space="preserve"> </w:t>
      </w:r>
      <w:r w:rsidRPr="007C4436">
        <w:rPr>
          <w:rFonts w:hint="eastAsia"/>
          <w:rtl/>
        </w:rPr>
        <w:t>שהוא</w:t>
      </w:r>
      <w:r w:rsidRPr="007C4436">
        <w:rPr>
          <w:rtl/>
        </w:rPr>
        <w:t xml:space="preserve"> </w:t>
      </w:r>
      <w:r w:rsidRPr="007C4436">
        <w:rPr>
          <w:rFonts w:hint="eastAsia"/>
          <w:rtl/>
        </w:rPr>
        <w:t>יכלול</w:t>
      </w:r>
      <w:r w:rsidRPr="007C4436">
        <w:rPr>
          <w:rtl/>
        </w:rPr>
        <w:t xml:space="preserve"> </w:t>
      </w:r>
      <w:r w:rsidRPr="007C4436">
        <w:rPr>
          <w:rFonts w:hint="eastAsia"/>
          <w:rtl/>
        </w:rPr>
        <w:t>בחובו</w:t>
      </w:r>
      <w:r w:rsidRPr="007C4436">
        <w:rPr>
          <w:rtl/>
        </w:rPr>
        <w:t xml:space="preserve"> </w:t>
      </w:r>
      <w:r w:rsidRPr="007C4436">
        <w:rPr>
          <w:rFonts w:hint="eastAsia"/>
          <w:rtl/>
        </w:rPr>
        <w:t>את</w:t>
      </w:r>
      <w:r w:rsidRPr="007C4436">
        <w:rPr>
          <w:rtl/>
        </w:rPr>
        <w:t xml:space="preserve"> </w:t>
      </w:r>
      <w:r w:rsidRPr="007C4436">
        <w:rPr>
          <w:rFonts w:hint="eastAsia"/>
          <w:rtl/>
        </w:rPr>
        <w:t>כלל</w:t>
      </w:r>
      <w:r w:rsidRPr="007C4436">
        <w:rPr>
          <w:rtl/>
        </w:rPr>
        <w:t xml:space="preserve"> </w:t>
      </w:r>
      <w:r w:rsidRPr="007C4436">
        <w:rPr>
          <w:rFonts w:hint="eastAsia"/>
          <w:rtl/>
        </w:rPr>
        <w:t>הפעולות</w:t>
      </w:r>
      <w:r w:rsidRPr="007C4436">
        <w:rPr>
          <w:rtl/>
        </w:rPr>
        <w:t xml:space="preserve"> </w:t>
      </w:r>
      <w:r w:rsidRPr="007C4436">
        <w:rPr>
          <w:rFonts w:hint="eastAsia"/>
          <w:rtl/>
        </w:rPr>
        <w:t>והעסקאות</w:t>
      </w:r>
      <w:r w:rsidRPr="007C4436">
        <w:rPr>
          <w:rtl/>
        </w:rPr>
        <w:t xml:space="preserve"> </w:t>
      </w:r>
      <w:r w:rsidRPr="007C4436">
        <w:rPr>
          <w:rFonts w:hint="eastAsia"/>
          <w:rtl/>
        </w:rPr>
        <w:t>שביצע</w:t>
      </w:r>
      <w:r w:rsidRPr="007C4436">
        <w:rPr>
          <w:rtl/>
        </w:rPr>
        <w:t xml:space="preserve"> </w:t>
      </w:r>
      <w:r w:rsidRPr="007C4436">
        <w:rPr>
          <w:rFonts w:hint="eastAsia"/>
          <w:rtl/>
        </w:rPr>
        <w:t>הנישום</w:t>
      </w:r>
      <w:r>
        <w:rPr>
          <w:rFonts w:hint="cs"/>
          <w:rtl/>
        </w:rPr>
        <w:t xml:space="preserve">. וכך נאמרו הדברים מפי הנשיא </w:t>
      </w:r>
      <w:r w:rsidRPr="00F716B6">
        <w:rPr>
          <w:rFonts w:ascii="Century" w:hAnsi="Century" w:cs="Miriam" w:hint="cs"/>
          <w:b/>
          <w:spacing w:val="0"/>
          <w:szCs w:val="24"/>
          <w:rtl/>
        </w:rPr>
        <w:t>א' ברק</w:t>
      </w:r>
      <w:r w:rsidRPr="00A54591">
        <w:rPr>
          <w:rFonts w:hint="cs"/>
          <w:rtl/>
        </w:rPr>
        <w:t xml:space="preserve"> </w:t>
      </w:r>
      <w:r>
        <w:rPr>
          <w:rFonts w:hint="cs"/>
          <w:rtl/>
        </w:rPr>
        <w:t xml:space="preserve">בעניין </w:t>
      </w:r>
      <w:r w:rsidRPr="00F716B6">
        <w:rPr>
          <w:rFonts w:ascii="Century" w:hAnsi="Century" w:cs="Miriam" w:hint="cs"/>
          <w:b/>
          <w:spacing w:val="0"/>
          <w:szCs w:val="24"/>
          <w:rtl/>
        </w:rPr>
        <w:t>רובינשטיין</w:t>
      </w:r>
      <w:r>
        <w:rPr>
          <w:rFonts w:hint="cs"/>
          <w:rtl/>
        </w:rPr>
        <w:t>:</w:t>
      </w:r>
    </w:p>
    <w:p w:rsidR="005639A6" w:rsidRDefault="005639A6" w:rsidP="005639A6">
      <w:pPr>
        <w:pStyle w:val="Ruller4"/>
        <w:numPr>
          <w:ilvl w:val="0"/>
          <w:numId w:val="0"/>
        </w:numPr>
        <w:rPr>
          <w:rtl/>
        </w:rPr>
      </w:pPr>
      <w:r>
        <w:rPr>
          <w:rtl/>
        </w:rPr>
        <w:t xml:space="preserve"> </w:t>
      </w:r>
    </w:p>
    <w:p w:rsidR="005639A6" w:rsidRDefault="005639A6" w:rsidP="005639A6">
      <w:pPr>
        <w:pStyle w:val="Ruller5"/>
        <w:rPr>
          <w:rtl/>
        </w:rPr>
      </w:pPr>
      <w:r>
        <w:rPr>
          <w:rFonts w:hint="cs"/>
          <w:rtl/>
        </w:rPr>
        <w:t>"</w:t>
      </w:r>
      <w:r>
        <w:rPr>
          <w:rFonts w:hint="eastAsia"/>
          <w:rtl/>
        </w:rPr>
        <w:t>תחילה</w:t>
      </w:r>
      <w:r>
        <w:rPr>
          <w:rtl/>
        </w:rPr>
        <w:t xml:space="preserve"> </w:t>
      </w:r>
      <w:r>
        <w:rPr>
          <w:rFonts w:hint="eastAsia"/>
          <w:rtl/>
        </w:rPr>
        <w:t>יש</w:t>
      </w:r>
      <w:r>
        <w:rPr>
          <w:rtl/>
        </w:rPr>
        <w:t xml:space="preserve"> </w:t>
      </w:r>
      <w:r>
        <w:rPr>
          <w:rFonts w:hint="eastAsia"/>
          <w:rtl/>
        </w:rPr>
        <w:t>להגדיר</w:t>
      </w:r>
      <w:r>
        <w:rPr>
          <w:rtl/>
        </w:rPr>
        <w:t xml:space="preserve"> </w:t>
      </w:r>
      <w:r>
        <w:rPr>
          <w:rFonts w:hint="eastAsia"/>
          <w:rtl/>
        </w:rPr>
        <w:t>את</w:t>
      </w:r>
      <w:r>
        <w:rPr>
          <w:rtl/>
        </w:rPr>
        <w:t xml:space="preserve"> </w:t>
      </w:r>
      <w:proofErr w:type="spellStart"/>
      <w:r>
        <w:rPr>
          <w:rFonts w:hint="eastAsia"/>
          <w:rtl/>
        </w:rPr>
        <w:t>העיסקה</w:t>
      </w:r>
      <w:proofErr w:type="spellEnd"/>
      <w:r>
        <w:rPr>
          <w:rtl/>
        </w:rPr>
        <w:t xml:space="preserve"> </w:t>
      </w:r>
      <w:r>
        <w:rPr>
          <w:rFonts w:hint="eastAsia"/>
          <w:rtl/>
        </w:rPr>
        <w:t>שבפנינו</w:t>
      </w:r>
      <w:r>
        <w:rPr>
          <w:rtl/>
        </w:rPr>
        <w:t xml:space="preserve">. </w:t>
      </w:r>
      <w:proofErr w:type="spellStart"/>
      <w:r>
        <w:rPr>
          <w:rFonts w:hint="eastAsia"/>
          <w:rtl/>
        </w:rPr>
        <w:t>העיסקה</w:t>
      </w:r>
      <w:proofErr w:type="spellEnd"/>
      <w:r>
        <w:rPr>
          <w:rtl/>
        </w:rPr>
        <w:t xml:space="preserve"> </w:t>
      </w:r>
      <w:r>
        <w:rPr>
          <w:rFonts w:hint="eastAsia"/>
          <w:rtl/>
        </w:rPr>
        <w:t>שבפנינו</w:t>
      </w:r>
      <w:r>
        <w:rPr>
          <w:rtl/>
        </w:rPr>
        <w:t xml:space="preserve"> </w:t>
      </w:r>
      <w:r>
        <w:rPr>
          <w:rFonts w:hint="eastAsia"/>
          <w:rtl/>
        </w:rPr>
        <w:t>מורכבת</w:t>
      </w:r>
      <w:r>
        <w:rPr>
          <w:rtl/>
        </w:rPr>
        <w:t xml:space="preserve"> </w:t>
      </w:r>
      <w:r w:rsidRPr="008E360B">
        <w:rPr>
          <w:rFonts w:ascii="Century" w:hAnsi="Century" w:hint="eastAsia"/>
          <w:rtl/>
        </w:rPr>
        <w:t>מפעולות</w:t>
      </w:r>
      <w:r w:rsidRPr="008E360B">
        <w:rPr>
          <w:rFonts w:ascii="Century" w:hAnsi="Century"/>
          <w:rtl/>
        </w:rPr>
        <w:t xml:space="preserve"> </w:t>
      </w:r>
      <w:r w:rsidRPr="008E360B">
        <w:rPr>
          <w:rFonts w:ascii="Century" w:hAnsi="Century" w:hint="eastAsia"/>
          <w:rtl/>
        </w:rPr>
        <w:t>אחדות</w:t>
      </w:r>
      <w:r w:rsidRPr="008E360B">
        <w:rPr>
          <w:rFonts w:ascii="Century" w:hAnsi="Century"/>
          <w:rtl/>
        </w:rPr>
        <w:t xml:space="preserve"> </w:t>
      </w:r>
      <w:r w:rsidRPr="008E360B">
        <w:rPr>
          <w:rFonts w:ascii="Century" w:hAnsi="Century" w:hint="cs"/>
          <w:rtl/>
        </w:rPr>
        <w:t xml:space="preserve">[...]. </w:t>
      </w:r>
      <w:r w:rsidRPr="008E360B">
        <w:rPr>
          <w:rFonts w:ascii="Century" w:hAnsi="Century" w:hint="eastAsia"/>
          <w:rtl/>
        </w:rPr>
        <w:t>רצף</w:t>
      </w:r>
      <w:r w:rsidRPr="008E360B">
        <w:rPr>
          <w:rFonts w:ascii="Century" w:hAnsi="Century"/>
          <w:rtl/>
        </w:rPr>
        <w:t xml:space="preserve"> </w:t>
      </w:r>
      <w:r w:rsidRPr="008E360B">
        <w:rPr>
          <w:rFonts w:ascii="Century" w:hAnsi="Century" w:hint="eastAsia"/>
          <w:rtl/>
        </w:rPr>
        <w:t>זה</w:t>
      </w:r>
      <w:r w:rsidRPr="008E360B">
        <w:rPr>
          <w:rFonts w:ascii="Century" w:hAnsi="Century"/>
          <w:rtl/>
        </w:rPr>
        <w:t xml:space="preserve"> </w:t>
      </w:r>
      <w:r w:rsidRPr="008E360B">
        <w:rPr>
          <w:rFonts w:ascii="Century" w:hAnsi="Century" w:hint="eastAsia"/>
          <w:rtl/>
        </w:rPr>
        <w:t>של</w:t>
      </w:r>
      <w:r w:rsidRPr="008E360B">
        <w:rPr>
          <w:rFonts w:ascii="Century" w:hAnsi="Century"/>
          <w:rtl/>
        </w:rPr>
        <w:t xml:space="preserve"> </w:t>
      </w:r>
      <w:r w:rsidRPr="008E360B">
        <w:rPr>
          <w:rFonts w:ascii="Century" w:hAnsi="Century" w:hint="eastAsia"/>
          <w:rtl/>
        </w:rPr>
        <w:t>פעילויות</w:t>
      </w:r>
      <w:r w:rsidRPr="008E360B">
        <w:rPr>
          <w:rFonts w:ascii="Century" w:hAnsi="Century"/>
          <w:rtl/>
        </w:rPr>
        <w:t xml:space="preserve"> </w:t>
      </w:r>
      <w:r w:rsidRPr="008E360B">
        <w:rPr>
          <w:rFonts w:ascii="Century" w:hAnsi="Century" w:hint="eastAsia"/>
          <w:rtl/>
        </w:rPr>
        <w:t>ונסיבות</w:t>
      </w:r>
      <w:r w:rsidRPr="008E360B">
        <w:rPr>
          <w:rFonts w:ascii="Century" w:hAnsi="Century"/>
          <w:rtl/>
        </w:rPr>
        <w:t xml:space="preserve"> </w:t>
      </w:r>
      <w:r w:rsidRPr="008E360B">
        <w:rPr>
          <w:rFonts w:ascii="Century" w:hAnsi="Century" w:hint="eastAsia"/>
          <w:rtl/>
        </w:rPr>
        <w:t>מהווה</w:t>
      </w:r>
      <w:r w:rsidRPr="008E360B">
        <w:rPr>
          <w:rFonts w:ascii="Century" w:hAnsi="Century"/>
          <w:rtl/>
        </w:rPr>
        <w:t xml:space="preserve"> </w:t>
      </w:r>
      <w:r w:rsidRPr="008E360B">
        <w:rPr>
          <w:rFonts w:ascii="Century" w:hAnsi="Century" w:hint="eastAsia"/>
          <w:rtl/>
        </w:rPr>
        <w:t>את</w:t>
      </w:r>
      <w:r w:rsidRPr="008E360B">
        <w:rPr>
          <w:rFonts w:ascii="Century" w:hAnsi="Century"/>
          <w:rtl/>
        </w:rPr>
        <w:t xml:space="preserve"> </w:t>
      </w:r>
      <w:proofErr w:type="spellStart"/>
      <w:r w:rsidRPr="008E360B">
        <w:rPr>
          <w:rFonts w:ascii="Century" w:hAnsi="Century" w:hint="eastAsia"/>
          <w:rtl/>
        </w:rPr>
        <w:t>העיסקה</w:t>
      </w:r>
      <w:proofErr w:type="spellEnd"/>
      <w:r w:rsidRPr="008E360B">
        <w:rPr>
          <w:rFonts w:ascii="Century" w:hAnsi="Century"/>
          <w:rtl/>
        </w:rPr>
        <w:t xml:space="preserve"> </w:t>
      </w:r>
      <w:r w:rsidRPr="00BB3EE5">
        <w:rPr>
          <w:rFonts w:ascii="Century" w:hAnsi="Century" w:hint="eastAsia"/>
          <w:rtl/>
        </w:rPr>
        <w:t>מושא</w:t>
      </w:r>
      <w:r w:rsidRPr="00BB3EE5">
        <w:rPr>
          <w:rFonts w:ascii="Century" w:hAnsi="Century"/>
          <w:rtl/>
        </w:rPr>
        <w:t xml:space="preserve"> </w:t>
      </w:r>
      <w:r w:rsidRPr="00BB3EE5">
        <w:rPr>
          <w:rFonts w:ascii="Century" w:hAnsi="Century" w:hint="eastAsia"/>
          <w:rtl/>
        </w:rPr>
        <w:t>בחינתנו</w:t>
      </w:r>
      <w:r w:rsidRPr="00BB3EE5">
        <w:rPr>
          <w:rFonts w:ascii="Century" w:hAnsi="Century"/>
          <w:rtl/>
        </w:rPr>
        <w:t xml:space="preserve">. </w:t>
      </w:r>
      <w:proofErr w:type="spellStart"/>
      <w:r w:rsidRPr="00BB3EE5">
        <w:rPr>
          <w:rFonts w:ascii="Century" w:hAnsi="Century" w:hint="eastAsia"/>
          <w:rtl/>
        </w:rPr>
        <w:t>עיסקה</w:t>
      </w:r>
      <w:proofErr w:type="spellEnd"/>
      <w:r w:rsidRPr="00BB3EE5">
        <w:rPr>
          <w:rFonts w:ascii="Century" w:hAnsi="Century"/>
          <w:rtl/>
        </w:rPr>
        <w:t xml:space="preserve"> </w:t>
      </w:r>
      <w:r w:rsidRPr="00BB3EE5">
        <w:rPr>
          <w:rFonts w:ascii="Century" w:hAnsi="Century" w:hint="eastAsia"/>
          <w:rtl/>
        </w:rPr>
        <w:t>אין</w:t>
      </w:r>
      <w:r w:rsidRPr="00BB3EE5">
        <w:rPr>
          <w:rFonts w:ascii="Century" w:hAnsi="Century"/>
          <w:rtl/>
        </w:rPr>
        <w:t xml:space="preserve"> </w:t>
      </w:r>
      <w:r w:rsidRPr="00BB3EE5">
        <w:rPr>
          <w:rFonts w:ascii="Century" w:hAnsi="Century" w:hint="eastAsia"/>
          <w:rtl/>
        </w:rPr>
        <w:t>משמעותה</w:t>
      </w:r>
      <w:r w:rsidRPr="00BB3EE5">
        <w:rPr>
          <w:rFonts w:ascii="Century" w:hAnsi="Century"/>
          <w:rtl/>
        </w:rPr>
        <w:t xml:space="preserve"> </w:t>
      </w:r>
      <w:r w:rsidRPr="00BB3EE5">
        <w:rPr>
          <w:rFonts w:ascii="Century" w:hAnsi="Century" w:hint="eastAsia"/>
          <w:rtl/>
        </w:rPr>
        <w:t>פעולה</w:t>
      </w:r>
      <w:r w:rsidRPr="00BB3EE5">
        <w:rPr>
          <w:rFonts w:ascii="Century" w:hAnsi="Century"/>
          <w:rtl/>
        </w:rPr>
        <w:t xml:space="preserve"> </w:t>
      </w:r>
      <w:r w:rsidRPr="00BB3EE5">
        <w:rPr>
          <w:rFonts w:ascii="Century" w:hAnsi="Century" w:hint="eastAsia"/>
          <w:rtl/>
        </w:rPr>
        <w:t>אחת</w:t>
      </w:r>
      <w:r w:rsidRPr="00BB3EE5">
        <w:rPr>
          <w:rFonts w:ascii="Century" w:hAnsi="Century"/>
          <w:rtl/>
        </w:rPr>
        <w:t xml:space="preserve"> </w:t>
      </w:r>
      <w:r w:rsidRPr="00BB3EE5">
        <w:rPr>
          <w:rFonts w:ascii="Century" w:hAnsi="Century" w:hint="eastAsia"/>
          <w:rtl/>
        </w:rPr>
        <w:t>בלבד</w:t>
      </w:r>
      <w:r w:rsidRPr="00BB3EE5">
        <w:rPr>
          <w:rFonts w:ascii="Century" w:hAnsi="Century"/>
          <w:rtl/>
        </w:rPr>
        <w:t xml:space="preserve">; </w:t>
      </w:r>
      <w:proofErr w:type="spellStart"/>
      <w:r w:rsidRPr="00BB3EE5">
        <w:rPr>
          <w:rFonts w:ascii="Century" w:hAnsi="Century" w:hint="eastAsia"/>
          <w:rtl/>
        </w:rPr>
        <w:t>עיסקה</w:t>
      </w:r>
      <w:proofErr w:type="spellEnd"/>
      <w:r w:rsidRPr="00BB3EE5">
        <w:rPr>
          <w:rFonts w:ascii="Century" w:hAnsi="Century"/>
          <w:rtl/>
        </w:rPr>
        <w:t xml:space="preserve"> </w:t>
      </w:r>
      <w:r w:rsidRPr="00BB3EE5">
        <w:rPr>
          <w:rFonts w:ascii="Century" w:hAnsi="Century" w:hint="eastAsia"/>
          <w:rtl/>
        </w:rPr>
        <w:t>יכול</w:t>
      </w:r>
      <w:r w:rsidRPr="00BB3EE5">
        <w:rPr>
          <w:rFonts w:ascii="Century" w:hAnsi="Century"/>
          <w:rtl/>
        </w:rPr>
        <w:t xml:space="preserve"> </w:t>
      </w:r>
      <w:r w:rsidRPr="00BB3EE5">
        <w:rPr>
          <w:rFonts w:ascii="Century" w:hAnsi="Century" w:hint="eastAsia"/>
          <w:rtl/>
        </w:rPr>
        <w:t>שתהא</w:t>
      </w:r>
      <w:r w:rsidRPr="00BB3EE5">
        <w:rPr>
          <w:rFonts w:ascii="Century" w:hAnsi="Century"/>
          <w:rtl/>
        </w:rPr>
        <w:t xml:space="preserve"> </w:t>
      </w:r>
      <w:r w:rsidRPr="00BB3EE5">
        <w:rPr>
          <w:rFonts w:ascii="Century" w:hAnsi="Century" w:hint="eastAsia"/>
          <w:rtl/>
        </w:rPr>
        <w:t>מורכבת</w:t>
      </w:r>
      <w:r w:rsidRPr="00BB3EE5">
        <w:rPr>
          <w:rFonts w:ascii="Century" w:hAnsi="Century"/>
          <w:rtl/>
        </w:rPr>
        <w:t xml:space="preserve"> </w:t>
      </w:r>
      <w:r w:rsidRPr="00BB3EE5">
        <w:rPr>
          <w:rFonts w:ascii="Century" w:hAnsi="Century" w:hint="eastAsia"/>
          <w:rtl/>
        </w:rPr>
        <w:t>מרצף</w:t>
      </w:r>
      <w:r w:rsidRPr="00BB3EE5">
        <w:rPr>
          <w:rFonts w:ascii="Century" w:hAnsi="Century"/>
          <w:rtl/>
        </w:rPr>
        <w:t xml:space="preserve"> </w:t>
      </w:r>
      <w:r w:rsidRPr="00BB3EE5">
        <w:rPr>
          <w:rFonts w:ascii="Century" w:hAnsi="Century" w:hint="eastAsia"/>
          <w:rtl/>
        </w:rPr>
        <w:t>של</w:t>
      </w:r>
      <w:r w:rsidRPr="00BB3EE5">
        <w:rPr>
          <w:rFonts w:ascii="Century" w:hAnsi="Century"/>
          <w:rtl/>
        </w:rPr>
        <w:t xml:space="preserve"> </w:t>
      </w:r>
      <w:r w:rsidRPr="00BB3EE5">
        <w:rPr>
          <w:rFonts w:ascii="Century" w:hAnsi="Century" w:hint="eastAsia"/>
          <w:rtl/>
        </w:rPr>
        <w:t>פעולות</w:t>
      </w:r>
      <w:r w:rsidRPr="00BB3EE5">
        <w:rPr>
          <w:rFonts w:ascii="Century" w:hAnsi="Century"/>
          <w:rtl/>
        </w:rPr>
        <w:t xml:space="preserve"> </w:t>
      </w:r>
      <w:r w:rsidRPr="00BB3EE5">
        <w:rPr>
          <w:rFonts w:ascii="Century" w:hAnsi="Century" w:hint="eastAsia"/>
          <w:rtl/>
        </w:rPr>
        <w:t>ונסיבות</w:t>
      </w:r>
      <w:r w:rsidRPr="00BB3EE5">
        <w:rPr>
          <w:rFonts w:ascii="Century" w:hAnsi="Century"/>
          <w:rtl/>
        </w:rPr>
        <w:t xml:space="preserve">. </w:t>
      </w:r>
      <w:r w:rsidRPr="00BB3EE5">
        <w:rPr>
          <w:rFonts w:ascii="Century" w:hAnsi="Century" w:hint="eastAsia"/>
          <w:rtl/>
        </w:rPr>
        <w:t>אין</w:t>
      </w:r>
      <w:r w:rsidRPr="00BB3EE5">
        <w:rPr>
          <w:rFonts w:ascii="Century" w:hAnsi="Century"/>
          <w:rtl/>
        </w:rPr>
        <w:t xml:space="preserve"> </w:t>
      </w:r>
      <w:r w:rsidRPr="00BB3EE5">
        <w:rPr>
          <w:rFonts w:ascii="Century" w:hAnsi="Century" w:hint="eastAsia"/>
          <w:rtl/>
        </w:rPr>
        <w:t>הצדקה</w:t>
      </w:r>
      <w:r w:rsidRPr="00BB3EE5">
        <w:rPr>
          <w:rFonts w:ascii="Century" w:hAnsi="Century"/>
          <w:rtl/>
        </w:rPr>
        <w:t xml:space="preserve"> </w:t>
      </w:r>
      <w:r w:rsidRPr="00BB3EE5">
        <w:rPr>
          <w:rFonts w:ascii="Century" w:hAnsi="Century" w:hint="eastAsia"/>
          <w:rtl/>
        </w:rPr>
        <w:t>לצמצם</w:t>
      </w:r>
      <w:r w:rsidRPr="00BB3EE5">
        <w:rPr>
          <w:rFonts w:ascii="Century" w:hAnsi="Century"/>
          <w:rtl/>
        </w:rPr>
        <w:t xml:space="preserve"> </w:t>
      </w:r>
      <w:r w:rsidRPr="00BB3EE5">
        <w:rPr>
          <w:rFonts w:ascii="Century" w:hAnsi="Century" w:hint="eastAsia"/>
          <w:rtl/>
        </w:rPr>
        <w:t>את</w:t>
      </w:r>
      <w:r w:rsidRPr="00BB3EE5">
        <w:rPr>
          <w:rFonts w:ascii="Century" w:hAnsi="Century"/>
          <w:rtl/>
        </w:rPr>
        <w:t xml:space="preserve"> </w:t>
      </w:r>
      <w:r w:rsidRPr="00BB3EE5">
        <w:rPr>
          <w:rFonts w:ascii="Century" w:hAnsi="Century" w:hint="eastAsia"/>
          <w:rtl/>
        </w:rPr>
        <w:t>תחולתו</w:t>
      </w:r>
      <w:r w:rsidRPr="00BB3EE5">
        <w:rPr>
          <w:rFonts w:ascii="Century" w:hAnsi="Century"/>
          <w:rtl/>
        </w:rPr>
        <w:t xml:space="preserve"> </w:t>
      </w:r>
      <w:r w:rsidRPr="00BB3EE5">
        <w:rPr>
          <w:rFonts w:ascii="Century" w:hAnsi="Century" w:hint="eastAsia"/>
          <w:rtl/>
        </w:rPr>
        <w:t>של</w:t>
      </w:r>
      <w:r w:rsidRPr="00BB3EE5">
        <w:rPr>
          <w:rFonts w:ascii="Century" w:hAnsi="Century"/>
          <w:rtl/>
        </w:rPr>
        <w:t xml:space="preserve"> </w:t>
      </w:r>
      <w:r w:rsidRPr="00BB3EE5">
        <w:rPr>
          <w:rFonts w:ascii="Century" w:hAnsi="Century" w:hint="eastAsia"/>
          <w:rtl/>
        </w:rPr>
        <w:t>סעיף</w:t>
      </w:r>
      <w:r w:rsidRPr="00BB3EE5">
        <w:rPr>
          <w:rFonts w:ascii="Century" w:hAnsi="Century"/>
          <w:rtl/>
        </w:rPr>
        <w:t xml:space="preserve"> 86 </w:t>
      </w:r>
      <w:r w:rsidRPr="00BB3EE5">
        <w:rPr>
          <w:rFonts w:ascii="Century" w:hAnsi="Century" w:hint="eastAsia"/>
          <w:rtl/>
        </w:rPr>
        <w:t>לפקודה</w:t>
      </w:r>
      <w:r w:rsidRPr="00BB3EE5">
        <w:rPr>
          <w:rFonts w:ascii="Century" w:hAnsi="Century"/>
          <w:rtl/>
        </w:rPr>
        <w:t xml:space="preserve"> </w:t>
      </w:r>
      <w:r w:rsidRPr="00BB3EE5">
        <w:rPr>
          <w:rFonts w:ascii="Century" w:hAnsi="Century" w:hint="eastAsia"/>
          <w:rtl/>
        </w:rPr>
        <w:t>לפעולה</w:t>
      </w:r>
      <w:r w:rsidRPr="00BB3EE5">
        <w:rPr>
          <w:rFonts w:ascii="Century" w:hAnsi="Century"/>
          <w:rtl/>
        </w:rPr>
        <w:t xml:space="preserve"> </w:t>
      </w:r>
      <w:r w:rsidRPr="00BB3EE5">
        <w:rPr>
          <w:rFonts w:ascii="Century" w:hAnsi="Century" w:hint="eastAsia"/>
          <w:rtl/>
        </w:rPr>
        <w:t>אחת</w:t>
      </w:r>
      <w:r w:rsidRPr="00BB3EE5">
        <w:rPr>
          <w:rFonts w:ascii="Century" w:hAnsi="Century"/>
          <w:rtl/>
        </w:rPr>
        <w:t xml:space="preserve"> </w:t>
      </w:r>
      <w:r w:rsidRPr="00BB3EE5">
        <w:rPr>
          <w:rFonts w:ascii="Century" w:hAnsi="Century" w:hint="eastAsia"/>
          <w:rtl/>
        </w:rPr>
        <w:t>בלבד</w:t>
      </w:r>
      <w:r w:rsidRPr="00BB3EE5">
        <w:rPr>
          <w:rFonts w:ascii="Century" w:hAnsi="Century"/>
          <w:rtl/>
        </w:rPr>
        <w:t xml:space="preserve">. </w:t>
      </w:r>
      <w:r w:rsidRPr="00BB3EE5">
        <w:rPr>
          <w:rFonts w:ascii="Century" w:hAnsi="Century" w:hint="eastAsia"/>
          <w:rtl/>
        </w:rPr>
        <w:t>צמצום</w:t>
      </w:r>
      <w:r w:rsidRPr="00BB3EE5">
        <w:rPr>
          <w:rFonts w:ascii="Century" w:hAnsi="Century"/>
          <w:rtl/>
        </w:rPr>
        <w:t xml:space="preserve"> </w:t>
      </w:r>
      <w:r w:rsidRPr="00BB3EE5">
        <w:rPr>
          <w:rFonts w:ascii="Century" w:hAnsi="Century" w:hint="eastAsia"/>
          <w:rtl/>
        </w:rPr>
        <w:t>זה</w:t>
      </w:r>
      <w:r w:rsidRPr="00BB3EE5">
        <w:rPr>
          <w:rFonts w:ascii="Century" w:hAnsi="Century"/>
          <w:rtl/>
        </w:rPr>
        <w:t xml:space="preserve"> </w:t>
      </w:r>
      <w:r w:rsidRPr="00BB3EE5">
        <w:rPr>
          <w:rFonts w:ascii="Century" w:hAnsi="Century" w:hint="eastAsia"/>
          <w:rtl/>
        </w:rPr>
        <w:t>אינו</w:t>
      </w:r>
      <w:r w:rsidRPr="00BB3EE5">
        <w:rPr>
          <w:rFonts w:ascii="Century" w:hAnsi="Century"/>
          <w:rtl/>
        </w:rPr>
        <w:t xml:space="preserve"> </w:t>
      </w:r>
      <w:r w:rsidRPr="00BB3EE5">
        <w:rPr>
          <w:rFonts w:ascii="Century" w:hAnsi="Century" w:hint="eastAsia"/>
          <w:rtl/>
        </w:rPr>
        <w:t>מתבקש</w:t>
      </w:r>
      <w:r w:rsidRPr="00BB3EE5">
        <w:rPr>
          <w:rFonts w:ascii="Century" w:hAnsi="Century"/>
          <w:rtl/>
        </w:rPr>
        <w:t xml:space="preserve"> </w:t>
      </w:r>
      <w:r w:rsidRPr="00BB3EE5">
        <w:rPr>
          <w:rFonts w:ascii="Century" w:hAnsi="Century" w:hint="eastAsia"/>
          <w:rtl/>
        </w:rPr>
        <w:t>על</w:t>
      </w:r>
      <w:r w:rsidRPr="00BB3EE5">
        <w:rPr>
          <w:rFonts w:ascii="Century" w:hAnsi="Century"/>
          <w:rtl/>
        </w:rPr>
        <w:t>-</w:t>
      </w:r>
      <w:r w:rsidRPr="00BB3EE5">
        <w:rPr>
          <w:rFonts w:ascii="Century" w:hAnsi="Century" w:hint="eastAsia"/>
          <w:rtl/>
        </w:rPr>
        <w:t>פי</w:t>
      </w:r>
      <w:r w:rsidRPr="00BB3EE5">
        <w:rPr>
          <w:rFonts w:ascii="Century" w:hAnsi="Century"/>
          <w:rtl/>
        </w:rPr>
        <w:t xml:space="preserve"> </w:t>
      </w:r>
      <w:r w:rsidRPr="00BB3EE5">
        <w:rPr>
          <w:rFonts w:ascii="Century" w:hAnsi="Century" w:hint="eastAsia"/>
          <w:rtl/>
        </w:rPr>
        <w:t>תכליתו</w:t>
      </w:r>
      <w:r w:rsidRPr="00BB3EE5">
        <w:rPr>
          <w:rFonts w:ascii="Century" w:hAnsi="Century"/>
          <w:rtl/>
        </w:rPr>
        <w:t xml:space="preserve"> </w:t>
      </w:r>
      <w:r w:rsidRPr="00BB3EE5">
        <w:rPr>
          <w:rFonts w:ascii="Century" w:hAnsi="Century" w:hint="eastAsia"/>
          <w:rtl/>
        </w:rPr>
        <w:t>של</w:t>
      </w:r>
      <w:r w:rsidRPr="00BB3EE5">
        <w:rPr>
          <w:rFonts w:ascii="Century" w:hAnsi="Century"/>
          <w:rtl/>
        </w:rPr>
        <w:t xml:space="preserve"> </w:t>
      </w:r>
      <w:r w:rsidRPr="00BB3EE5">
        <w:rPr>
          <w:rFonts w:ascii="Century" w:hAnsi="Century" w:hint="eastAsia"/>
          <w:rtl/>
        </w:rPr>
        <w:t>הסעיף</w:t>
      </w:r>
      <w:r w:rsidRPr="00BB3EE5">
        <w:rPr>
          <w:rFonts w:ascii="Century" w:hAnsi="Century"/>
          <w:rtl/>
        </w:rPr>
        <w:t xml:space="preserve"> </w:t>
      </w:r>
      <w:r w:rsidRPr="00BB3EE5">
        <w:rPr>
          <w:rFonts w:ascii="Century" w:hAnsi="Century" w:hint="eastAsia"/>
          <w:rtl/>
        </w:rPr>
        <w:t>לבחון</w:t>
      </w:r>
      <w:r w:rsidRPr="00BB3EE5">
        <w:rPr>
          <w:rFonts w:ascii="Century" w:hAnsi="Century"/>
          <w:rtl/>
        </w:rPr>
        <w:t xml:space="preserve"> </w:t>
      </w:r>
      <w:r w:rsidRPr="00BB3EE5">
        <w:rPr>
          <w:rFonts w:ascii="Century" w:hAnsi="Century" w:hint="eastAsia"/>
          <w:rtl/>
        </w:rPr>
        <w:t>מהותית</w:t>
      </w:r>
      <w:r w:rsidRPr="00BB3EE5">
        <w:rPr>
          <w:rFonts w:ascii="Century" w:hAnsi="Century"/>
          <w:rtl/>
        </w:rPr>
        <w:t xml:space="preserve"> </w:t>
      </w:r>
      <w:proofErr w:type="spellStart"/>
      <w:r w:rsidRPr="00BB3EE5">
        <w:rPr>
          <w:rFonts w:ascii="Century" w:hAnsi="Century" w:hint="eastAsia"/>
          <w:rtl/>
        </w:rPr>
        <w:t>עיסקה</w:t>
      </w:r>
      <w:proofErr w:type="spellEnd"/>
      <w:r w:rsidRPr="00BB3EE5">
        <w:rPr>
          <w:rFonts w:ascii="Century" w:hAnsi="Century"/>
          <w:rtl/>
        </w:rPr>
        <w:t xml:space="preserve"> </w:t>
      </w:r>
      <w:r w:rsidRPr="00BB3EE5">
        <w:rPr>
          <w:rFonts w:ascii="Century" w:hAnsi="Century" w:hint="eastAsia"/>
          <w:rtl/>
        </w:rPr>
        <w:t>ולקבוע</w:t>
      </w:r>
      <w:r w:rsidRPr="00BB3EE5">
        <w:rPr>
          <w:rFonts w:ascii="Century" w:hAnsi="Century"/>
          <w:rtl/>
        </w:rPr>
        <w:t xml:space="preserve"> </w:t>
      </w:r>
      <w:r w:rsidRPr="00BB3EE5">
        <w:rPr>
          <w:rFonts w:ascii="Century" w:hAnsi="Century" w:hint="eastAsia"/>
          <w:rtl/>
        </w:rPr>
        <w:t>גבולות</w:t>
      </w:r>
      <w:r w:rsidRPr="00BB3EE5">
        <w:rPr>
          <w:rFonts w:ascii="Century" w:hAnsi="Century"/>
          <w:rtl/>
        </w:rPr>
        <w:t xml:space="preserve"> </w:t>
      </w:r>
      <w:r w:rsidRPr="00BB3EE5">
        <w:rPr>
          <w:rFonts w:ascii="Century" w:hAnsi="Century" w:hint="eastAsia"/>
          <w:rtl/>
        </w:rPr>
        <w:t>המותר</w:t>
      </w:r>
      <w:r w:rsidRPr="00BB3EE5">
        <w:rPr>
          <w:rFonts w:ascii="Century" w:hAnsi="Century"/>
          <w:rtl/>
        </w:rPr>
        <w:t xml:space="preserve"> </w:t>
      </w:r>
      <w:r w:rsidRPr="00BB3EE5">
        <w:rPr>
          <w:rFonts w:ascii="Century" w:hAnsi="Century" w:hint="eastAsia"/>
          <w:rtl/>
        </w:rPr>
        <w:t>והאסור</w:t>
      </w:r>
      <w:r w:rsidRPr="00BB3EE5">
        <w:rPr>
          <w:rFonts w:ascii="Century" w:hAnsi="Century"/>
          <w:rtl/>
        </w:rPr>
        <w:t xml:space="preserve"> </w:t>
      </w:r>
      <w:r w:rsidRPr="00BB3EE5">
        <w:rPr>
          <w:rFonts w:ascii="Century" w:hAnsi="Century" w:hint="eastAsia"/>
          <w:rtl/>
        </w:rPr>
        <w:t>בתכנון</w:t>
      </w:r>
      <w:r w:rsidRPr="00BB3EE5">
        <w:rPr>
          <w:rFonts w:ascii="Century" w:hAnsi="Century"/>
          <w:rtl/>
        </w:rPr>
        <w:t xml:space="preserve"> </w:t>
      </w:r>
      <w:r w:rsidRPr="00BB3EE5">
        <w:rPr>
          <w:rFonts w:ascii="Century" w:hAnsi="Century" w:hint="eastAsia"/>
          <w:rtl/>
        </w:rPr>
        <w:t>מס</w:t>
      </w:r>
      <w:r w:rsidRPr="00BB3EE5">
        <w:rPr>
          <w:rFonts w:ascii="Century" w:hAnsi="Century"/>
          <w:rtl/>
        </w:rPr>
        <w:t xml:space="preserve">. </w:t>
      </w:r>
      <w:r w:rsidRPr="00BB3EE5">
        <w:rPr>
          <w:rFonts w:ascii="Century" w:hAnsi="Century" w:hint="eastAsia"/>
          <w:rtl/>
        </w:rPr>
        <w:t>צמצום</w:t>
      </w:r>
      <w:r w:rsidRPr="00BB3EE5">
        <w:rPr>
          <w:rFonts w:ascii="Century" w:hAnsi="Century"/>
          <w:rtl/>
        </w:rPr>
        <w:t xml:space="preserve"> </w:t>
      </w:r>
      <w:r w:rsidRPr="00BB3EE5">
        <w:rPr>
          <w:rFonts w:ascii="Century" w:hAnsi="Century" w:hint="eastAsia"/>
          <w:rtl/>
        </w:rPr>
        <w:t>זה</w:t>
      </w:r>
      <w:r w:rsidRPr="00BB3EE5">
        <w:rPr>
          <w:rFonts w:ascii="Century" w:hAnsi="Century"/>
          <w:rtl/>
        </w:rPr>
        <w:t xml:space="preserve">, </w:t>
      </w:r>
      <w:r w:rsidRPr="00BB3EE5">
        <w:rPr>
          <w:rFonts w:ascii="Century" w:hAnsi="Century" w:hint="eastAsia"/>
          <w:rtl/>
        </w:rPr>
        <w:t>לטעמי</w:t>
      </w:r>
      <w:r w:rsidRPr="00BB3EE5">
        <w:rPr>
          <w:rFonts w:ascii="Century" w:hAnsi="Century"/>
          <w:rtl/>
        </w:rPr>
        <w:t xml:space="preserve">, </w:t>
      </w:r>
      <w:r w:rsidRPr="00BB3EE5">
        <w:rPr>
          <w:rFonts w:ascii="Century" w:hAnsi="Century" w:hint="eastAsia"/>
          <w:rtl/>
        </w:rPr>
        <w:t>אף</w:t>
      </w:r>
      <w:r w:rsidRPr="00BB3EE5">
        <w:rPr>
          <w:rFonts w:ascii="Century" w:hAnsi="Century"/>
          <w:rtl/>
        </w:rPr>
        <w:t xml:space="preserve"> </w:t>
      </w:r>
      <w:r w:rsidRPr="00BB3EE5">
        <w:rPr>
          <w:rFonts w:ascii="Century" w:hAnsi="Century" w:hint="eastAsia"/>
          <w:rtl/>
        </w:rPr>
        <w:t>נוגד</w:t>
      </w:r>
      <w:r w:rsidRPr="00BB3EE5">
        <w:rPr>
          <w:rFonts w:ascii="Century" w:hAnsi="Century"/>
          <w:rtl/>
        </w:rPr>
        <w:t xml:space="preserve"> </w:t>
      </w:r>
      <w:r w:rsidRPr="00BB3EE5">
        <w:rPr>
          <w:rFonts w:ascii="Century" w:hAnsi="Century" w:hint="eastAsia"/>
          <w:rtl/>
        </w:rPr>
        <w:t>את</w:t>
      </w:r>
      <w:r w:rsidRPr="00BB3EE5">
        <w:rPr>
          <w:rFonts w:ascii="Century" w:hAnsi="Century"/>
          <w:rtl/>
        </w:rPr>
        <w:t xml:space="preserve"> </w:t>
      </w:r>
      <w:r w:rsidRPr="00BB3EE5">
        <w:rPr>
          <w:rFonts w:ascii="Century" w:hAnsi="Century" w:hint="eastAsia"/>
          <w:rtl/>
        </w:rPr>
        <w:t>תכליתו</w:t>
      </w:r>
      <w:r w:rsidRPr="00BB3EE5">
        <w:rPr>
          <w:rFonts w:ascii="Century" w:hAnsi="Century"/>
          <w:rtl/>
        </w:rPr>
        <w:t xml:space="preserve"> </w:t>
      </w:r>
      <w:r w:rsidRPr="00BB3EE5">
        <w:rPr>
          <w:rFonts w:ascii="Century" w:hAnsi="Century" w:hint="eastAsia"/>
          <w:rtl/>
        </w:rPr>
        <w:t>של</w:t>
      </w:r>
      <w:r w:rsidRPr="00BB3EE5">
        <w:rPr>
          <w:rFonts w:ascii="Century" w:hAnsi="Century"/>
          <w:rtl/>
        </w:rPr>
        <w:t xml:space="preserve"> </w:t>
      </w:r>
      <w:r w:rsidRPr="00BB3EE5">
        <w:rPr>
          <w:rFonts w:ascii="Century" w:hAnsi="Century" w:hint="eastAsia"/>
          <w:rtl/>
        </w:rPr>
        <w:t>סעיף</w:t>
      </w:r>
      <w:r w:rsidRPr="00BB3EE5">
        <w:rPr>
          <w:rFonts w:ascii="Century" w:hAnsi="Century"/>
          <w:rtl/>
        </w:rPr>
        <w:t xml:space="preserve"> 86 </w:t>
      </w:r>
      <w:r w:rsidRPr="00BB3EE5">
        <w:rPr>
          <w:rFonts w:ascii="Century" w:hAnsi="Century" w:hint="eastAsia"/>
          <w:rtl/>
        </w:rPr>
        <w:t>לפקודה</w:t>
      </w:r>
      <w:r w:rsidRPr="00BB3EE5">
        <w:rPr>
          <w:rFonts w:ascii="Century" w:hAnsi="Century"/>
          <w:rtl/>
        </w:rPr>
        <w:t xml:space="preserve">. </w:t>
      </w:r>
      <w:r w:rsidRPr="00BB3EE5">
        <w:rPr>
          <w:rFonts w:ascii="Century" w:hAnsi="Century" w:hint="eastAsia"/>
          <w:rtl/>
        </w:rPr>
        <w:t>על</w:t>
      </w:r>
      <w:r w:rsidRPr="00BB3EE5">
        <w:rPr>
          <w:rFonts w:ascii="Century" w:hAnsi="Century"/>
          <w:rtl/>
        </w:rPr>
        <w:t>-</w:t>
      </w:r>
      <w:r w:rsidRPr="00BB3EE5">
        <w:rPr>
          <w:rFonts w:ascii="Century" w:hAnsi="Century" w:hint="eastAsia"/>
          <w:rtl/>
        </w:rPr>
        <w:t>כן</w:t>
      </w:r>
      <w:r w:rsidRPr="00BB3EE5">
        <w:rPr>
          <w:rFonts w:ascii="Century" w:hAnsi="Century"/>
          <w:rtl/>
        </w:rPr>
        <w:t xml:space="preserve"> </w:t>
      </w:r>
      <w:proofErr w:type="spellStart"/>
      <w:r w:rsidRPr="00BB3EE5">
        <w:rPr>
          <w:rFonts w:ascii="Century" w:hAnsi="Century" w:hint="eastAsia"/>
          <w:rtl/>
        </w:rPr>
        <w:t>העיסקה</w:t>
      </w:r>
      <w:proofErr w:type="spellEnd"/>
      <w:r w:rsidRPr="00BB3EE5">
        <w:rPr>
          <w:rFonts w:ascii="Century" w:hAnsi="Century"/>
          <w:rtl/>
        </w:rPr>
        <w:t xml:space="preserve"> </w:t>
      </w:r>
      <w:r w:rsidRPr="00BB3EE5">
        <w:rPr>
          <w:rFonts w:ascii="Century" w:hAnsi="Century" w:hint="eastAsia"/>
          <w:rtl/>
        </w:rPr>
        <w:t>מושא</w:t>
      </w:r>
      <w:r w:rsidRPr="00BB3EE5">
        <w:rPr>
          <w:rFonts w:ascii="Century" w:hAnsi="Century"/>
          <w:rtl/>
        </w:rPr>
        <w:t xml:space="preserve"> </w:t>
      </w:r>
      <w:r w:rsidRPr="00BB3EE5">
        <w:rPr>
          <w:rFonts w:ascii="Century" w:hAnsi="Century" w:hint="eastAsia"/>
          <w:rtl/>
        </w:rPr>
        <w:t>בחינת</w:t>
      </w:r>
      <w:r w:rsidRPr="00BB3EE5">
        <w:rPr>
          <w:rFonts w:ascii="Century" w:hAnsi="Century"/>
          <w:rtl/>
        </w:rPr>
        <w:t xml:space="preserve"> </w:t>
      </w:r>
      <w:r w:rsidRPr="00BB3EE5">
        <w:rPr>
          <w:rFonts w:ascii="Century" w:hAnsi="Century" w:hint="eastAsia"/>
          <w:rtl/>
        </w:rPr>
        <w:t>המלאכותיות</w:t>
      </w:r>
      <w:r w:rsidRPr="00BB3EE5">
        <w:rPr>
          <w:rFonts w:ascii="Century" w:hAnsi="Century"/>
          <w:rtl/>
        </w:rPr>
        <w:t xml:space="preserve"> </w:t>
      </w:r>
      <w:r w:rsidRPr="00BB3EE5">
        <w:rPr>
          <w:rFonts w:ascii="Century" w:hAnsi="Century" w:hint="eastAsia"/>
          <w:rtl/>
        </w:rPr>
        <w:t>היא</w:t>
      </w:r>
      <w:r w:rsidRPr="00BB3EE5">
        <w:rPr>
          <w:rFonts w:ascii="Century" w:hAnsi="Century"/>
          <w:rtl/>
        </w:rPr>
        <w:t xml:space="preserve"> </w:t>
      </w:r>
      <w:r w:rsidRPr="00BB3EE5">
        <w:rPr>
          <w:rFonts w:ascii="Century" w:hAnsi="Century" w:hint="eastAsia"/>
          <w:rtl/>
        </w:rPr>
        <w:t>רצף</w:t>
      </w:r>
      <w:r w:rsidRPr="00BB3EE5">
        <w:rPr>
          <w:rFonts w:ascii="Century" w:hAnsi="Century"/>
          <w:rtl/>
        </w:rPr>
        <w:t xml:space="preserve"> </w:t>
      </w:r>
      <w:r w:rsidRPr="00BB3EE5">
        <w:rPr>
          <w:rFonts w:ascii="Century" w:hAnsi="Century" w:hint="eastAsia"/>
          <w:rtl/>
        </w:rPr>
        <w:t>הפעולות</w:t>
      </w:r>
      <w:r w:rsidRPr="00BB3EE5">
        <w:rPr>
          <w:rFonts w:ascii="Century" w:hAnsi="Century"/>
          <w:rtl/>
        </w:rPr>
        <w:t xml:space="preserve"> </w:t>
      </w:r>
      <w:r w:rsidRPr="00BB3EE5">
        <w:rPr>
          <w:rFonts w:ascii="Century" w:hAnsi="Century" w:hint="eastAsia"/>
          <w:rtl/>
        </w:rPr>
        <w:t>והנסיבות</w:t>
      </w:r>
      <w:r w:rsidRPr="00BB3EE5">
        <w:rPr>
          <w:rFonts w:ascii="Century" w:hAnsi="Century"/>
          <w:rtl/>
        </w:rPr>
        <w:t xml:space="preserve"> </w:t>
      </w:r>
      <w:r w:rsidRPr="00BB3EE5">
        <w:rPr>
          <w:rFonts w:ascii="Century" w:hAnsi="Century" w:hint="eastAsia"/>
          <w:rtl/>
        </w:rPr>
        <w:t>במקרה</w:t>
      </w:r>
      <w:r w:rsidRPr="00BB3EE5">
        <w:rPr>
          <w:rFonts w:ascii="Century" w:hAnsi="Century"/>
          <w:rtl/>
        </w:rPr>
        <w:t xml:space="preserve"> </w:t>
      </w:r>
      <w:r w:rsidRPr="00BB3EE5">
        <w:rPr>
          <w:rFonts w:ascii="Century" w:hAnsi="Century" w:hint="eastAsia"/>
          <w:rtl/>
        </w:rPr>
        <w:lastRenderedPageBreak/>
        <w:t>שבפנינו</w:t>
      </w:r>
      <w:r w:rsidRPr="00BB3EE5">
        <w:rPr>
          <w:rFonts w:ascii="Century" w:hAnsi="Century"/>
          <w:rtl/>
        </w:rPr>
        <w:t xml:space="preserve"> </w:t>
      </w:r>
      <w:r w:rsidRPr="00BB3EE5">
        <w:rPr>
          <w:rFonts w:ascii="Century" w:hAnsi="Century" w:hint="eastAsia"/>
          <w:rtl/>
        </w:rPr>
        <w:t>שמציירות</w:t>
      </w:r>
      <w:r w:rsidRPr="00BB3EE5">
        <w:rPr>
          <w:rFonts w:ascii="Century" w:hAnsi="Century"/>
          <w:rtl/>
        </w:rPr>
        <w:t xml:space="preserve"> </w:t>
      </w:r>
      <w:r w:rsidRPr="00BB3EE5">
        <w:rPr>
          <w:rFonts w:ascii="Century" w:hAnsi="Century" w:hint="eastAsia"/>
          <w:rtl/>
        </w:rPr>
        <w:t>יחד</w:t>
      </w:r>
      <w:r w:rsidRPr="00BB3EE5">
        <w:rPr>
          <w:rFonts w:ascii="Century" w:hAnsi="Century"/>
          <w:rtl/>
        </w:rPr>
        <w:t xml:space="preserve"> </w:t>
      </w:r>
      <w:r w:rsidRPr="00BB3EE5">
        <w:rPr>
          <w:rFonts w:ascii="Century" w:hAnsi="Century" w:hint="eastAsia"/>
          <w:rtl/>
        </w:rPr>
        <w:t>תמונה</w:t>
      </w:r>
      <w:r w:rsidRPr="00BB3EE5">
        <w:rPr>
          <w:rFonts w:ascii="Century" w:hAnsi="Century"/>
          <w:rtl/>
        </w:rPr>
        <w:t xml:space="preserve"> </w:t>
      </w:r>
      <w:r w:rsidRPr="00BB3EE5">
        <w:rPr>
          <w:rFonts w:ascii="Century" w:hAnsi="Century" w:hint="eastAsia"/>
          <w:rtl/>
        </w:rPr>
        <w:t>כוללת</w:t>
      </w:r>
      <w:r w:rsidRPr="00BB3EE5">
        <w:rPr>
          <w:rFonts w:ascii="Century" w:hAnsi="Century"/>
          <w:rtl/>
        </w:rPr>
        <w:t xml:space="preserve"> </w:t>
      </w:r>
      <w:r w:rsidRPr="00BB3EE5">
        <w:rPr>
          <w:rFonts w:ascii="Century" w:hAnsi="Century" w:hint="eastAsia"/>
          <w:rtl/>
        </w:rPr>
        <w:t>אחת</w:t>
      </w:r>
      <w:r w:rsidRPr="00BB3EE5">
        <w:rPr>
          <w:rFonts w:ascii="Century" w:hAnsi="Century"/>
          <w:rtl/>
        </w:rPr>
        <w:t xml:space="preserve"> </w:t>
      </w:r>
      <w:r w:rsidRPr="00BB3EE5">
        <w:rPr>
          <w:rFonts w:ascii="Century" w:hAnsi="Century" w:hint="eastAsia"/>
          <w:rtl/>
        </w:rPr>
        <w:t>של</w:t>
      </w:r>
      <w:r w:rsidRPr="00BB3EE5">
        <w:rPr>
          <w:rFonts w:ascii="Century" w:hAnsi="Century"/>
          <w:rtl/>
        </w:rPr>
        <w:t xml:space="preserve"> </w:t>
      </w:r>
      <w:r w:rsidRPr="00BB3EE5">
        <w:rPr>
          <w:rFonts w:ascii="Century" w:hAnsi="Century" w:hint="cs"/>
          <w:rtl/>
        </w:rPr>
        <w:t>'</w:t>
      </w:r>
      <w:r w:rsidRPr="00BB3EE5">
        <w:rPr>
          <w:rFonts w:ascii="Century" w:hAnsi="Century" w:hint="eastAsia"/>
          <w:rtl/>
        </w:rPr>
        <w:t>עסקה</w:t>
      </w:r>
      <w:r w:rsidRPr="00BB3EE5">
        <w:rPr>
          <w:rFonts w:ascii="Century" w:hAnsi="Century" w:hint="cs"/>
          <w:rtl/>
        </w:rPr>
        <w:t>'</w:t>
      </w:r>
      <w:r>
        <w:rPr>
          <w:rFonts w:hint="cs"/>
          <w:rtl/>
        </w:rPr>
        <w:t>" (שם, עמ' 926).</w:t>
      </w:r>
    </w:p>
    <w:p w:rsidR="005639A6" w:rsidRDefault="005639A6" w:rsidP="005639A6">
      <w:pPr>
        <w:pStyle w:val="Ruller41"/>
        <w:rPr>
          <w:rtl/>
        </w:rPr>
      </w:pPr>
    </w:p>
    <w:p w:rsidR="005639A6" w:rsidRDefault="005639A6" w:rsidP="005639A6">
      <w:pPr>
        <w:pStyle w:val="Ruller4"/>
        <w:numPr>
          <w:ilvl w:val="0"/>
          <w:numId w:val="0"/>
        </w:numPr>
        <w:rPr>
          <w:rtl/>
        </w:rPr>
      </w:pPr>
      <w:r>
        <w:rPr>
          <w:rtl/>
        </w:rPr>
        <w:tab/>
      </w:r>
      <w:r>
        <w:rPr>
          <w:rFonts w:hint="cs"/>
          <w:rtl/>
        </w:rPr>
        <w:t xml:space="preserve">ואכן, פסקי דין רבים הלכו בדרך זו בדחותם טענות של נישומים שביקשו להבחין בין פעולות שונות שבוצעו על ידם לצורך תחולתה של ההוראה האנטי-תכנונית הרלוונטית. כך היה למשל בעניין </w:t>
      </w:r>
      <w:r>
        <w:rPr>
          <w:rFonts w:ascii="Century" w:hAnsi="Century" w:cs="Miriam" w:hint="cs"/>
          <w:b/>
          <w:spacing w:val="0"/>
          <w:sz w:val="22"/>
          <w:szCs w:val="24"/>
          <w:rtl/>
        </w:rPr>
        <w:t>תיעוש</w:t>
      </w:r>
      <w:r w:rsidRPr="00604CF9">
        <w:rPr>
          <w:rFonts w:ascii="Century" w:hAnsi="Century" w:hint="cs"/>
          <w:sz w:val="22"/>
          <w:rtl/>
        </w:rPr>
        <w:t xml:space="preserve"> </w:t>
      </w:r>
      <w:r>
        <w:rPr>
          <w:rFonts w:hint="cs"/>
          <w:rtl/>
        </w:rPr>
        <w:t xml:space="preserve">ובעניין </w:t>
      </w:r>
      <w:proofErr w:type="spellStart"/>
      <w:r w:rsidRPr="00A01220">
        <w:rPr>
          <w:rFonts w:ascii="Century" w:hAnsi="Century" w:cs="Miriam" w:hint="cs"/>
          <w:b/>
          <w:spacing w:val="0"/>
          <w:sz w:val="22"/>
          <w:szCs w:val="24"/>
          <w:rtl/>
        </w:rPr>
        <w:t>גוטשל</w:t>
      </w:r>
      <w:proofErr w:type="spellEnd"/>
      <w:r>
        <w:rPr>
          <w:rFonts w:hint="cs"/>
          <w:rtl/>
        </w:rPr>
        <w:t>,</w:t>
      </w:r>
      <w:r w:rsidRPr="00A01220">
        <w:rPr>
          <w:rFonts w:hint="cs"/>
          <w:rtl/>
        </w:rPr>
        <w:t xml:space="preserve"> </w:t>
      </w:r>
      <w:r>
        <w:rPr>
          <w:rFonts w:hint="cs"/>
          <w:rtl/>
        </w:rPr>
        <w:t xml:space="preserve">בהם נימק בית המשפט את קביעתו כך: </w:t>
      </w:r>
    </w:p>
    <w:p w:rsidR="005639A6" w:rsidRDefault="005639A6" w:rsidP="005639A6">
      <w:pPr>
        <w:pStyle w:val="Ruller4"/>
        <w:numPr>
          <w:ilvl w:val="0"/>
          <w:numId w:val="0"/>
        </w:numPr>
        <w:rPr>
          <w:rtl/>
        </w:rPr>
      </w:pPr>
    </w:p>
    <w:p w:rsidR="005639A6" w:rsidRDefault="005639A6" w:rsidP="005639A6">
      <w:pPr>
        <w:pStyle w:val="Ruller5"/>
        <w:rPr>
          <w:rtl/>
        </w:rPr>
      </w:pPr>
      <w:r>
        <w:rPr>
          <w:rFonts w:hint="cs"/>
          <w:rtl/>
        </w:rPr>
        <w:t>"</w:t>
      </w:r>
      <w:r>
        <w:rPr>
          <w:rFonts w:hint="eastAsia"/>
          <w:rtl/>
        </w:rPr>
        <w:t>סיווגן</w:t>
      </w:r>
      <w:r>
        <w:rPr>
          <w:rtl/>
        </w:rPr>
        <w:t xml:space="preserve"> </w:t>
      </w:r>
      <w:r>
        <w:rPr>
          <w:rFonts w:hint="eastAsia"/>
          <w:rtl/>
        </w:rPr>
        <w:t>של</w:t>
      </w:r>
      <w:r>
        <w:rPr>
          <w:rtl/>
        </w:rPr>
        <w:t xml:space="preserve"> </w:t>
      </w:r>
      <w:r>
        <w:rPr>
          <w:rFonts w:hint="eastAsia"/>
          <w:rtl/>
        </w:rPr>
        <w:t>העסקאות</w:t>
      </w:r>
      <w:r>
        <w:rPr>
          <w:rtl/>
        </w:rPr>
        <w:t xml:space="preserve"> </w:t>
      </w:r>
      <w:r>
        <w:rPr>
          <w:rFonts w:hint="eastAsia"/>
          <w:rtl/>
        </w:rPr>
        <w:t>כעסקאות</w:t>
      </w:r>
      <w:r>
        <w:rPr>
          <w:rtl/>
        </w:rPr>
        <w:t xml:space="preserve"> </w:t>
      </w:r>
      <w:r>
        <w:rPr>
          <w:rFonts w:hint="eastAsia"/>
          <w:rtl/>
        </w:rPr>
        <w:t>נפרדות</w:t>
      </w:r>
      <w:r>
        <w:rPr>
          <w:rtl/>
        </w:rPr>
        <w:t xml:space="preserve">, </w:t>
      </w:r>
      <w:r>
        <w:rPr>
          <w:rFonts w:hint="eastAsia"/>
          <w:rtl/>
        </w:rPr>
        <w:t>עלול</w:t>
      </w:r>
      <w:r>
        <w:rPr>
          <w:rtl/>
        </w:rPr>
        <w:t xml:space="preserve"> </w:t>
      </w:r>
      <w:r>
        <w:rPr>
          <w:rFonts w:hint="eastAsia"/>
          <w:rtl/>
        </w:rPr>
        <w:t>לגרום</w:t>
      </w:r>
      <w:r>
        <w:rPr>
          <w:rtl/>
        </w:rPr>
        <w:t xml:space="preserve"> </w:t>
      </w:r>
      <w:r>
        <w:rPr>
          <w:rFonts w:hint="eastAsia"/>
          <w:rtl/>
        </w:rPr>
        <w:t>לכך</w:t>
      </w:r>
      <w:r>
        <w:rPr>
          <w:rtl/>
        </w:rPr>
        <w:t xml:space="preserve">, </w:t>
      </w:r>
      <w:r>
        <w:rPr>
          <w:rFonts w:hint="eastAsia"/>
          <w:rtl/>
        </w:rPr>
        <w:t>שהנישום</w:t>
      </w:r>
      <w:r>
        <w:rPr>
          <w:rtl/>
        </w:rPr>
        <w:t xml:space="preserve"> </w:t>
      </w:r>
      <w:r>
        <w:rPr>
          <w:rFonts w:hint="eastAsia"/>
          <w:rtl/>
        </w:rPr>
        <w:t>יצלח</w:t>
      </w:r>
      <w:r>
        <w:rPr>
          <w:rtl/>
        </w:rPr>
        <w:t xml:space="preserve"> </w:t>
      </w:r>
      <w:r>
        <w:rPr>
          <w:rFonts w:hint="eastAsia"/>
          <w:rtl/>
        </w:rPr>
        <w:t>את</w:t>
      </w:r>
      <w:r>
        <w:rPr>
          <w:rtl/>
        </w:rPr>
        <w:t xml:space="preserve"> </w:t>
      </w:r>
      <w:r>
        <w:rPr>
          <w:rFonts w:hint="eastAsia"/>
          <w:rtl/>
        </w:rPr>
        <w:t>הבחינה</w:t>
      </w:r>
      <w:r>
        <w:rPr>
          <w:rtl/>
        </w:rPr>
        <w:t xml:space="preserve"> </w:t>
      </w:r>
      <w:r>
        <w:rPr>
          <w:rFonts w:hint="eastAsia"/>
          <w:rtl/>
        </w:rPr>
        <w:t>הדו</w:t>
      </w:r>
      <w:r>
        <w:rPr>
          <w:rtl/>
        </w:rPr>
        <w:t xml:space="preserve"> </w:t>
      </w:r>
      <w:r>
        <w:rPr>
          <w:rFonts w:hint="eastAsia"/>
          <w:rtl/>
        </w:rPr>
        <w:t>שלבית</w:t>
      </w:r>
      <w:r>
        <w:rPr>
          <w:rtl/>
        </w:rPr>
        <w:t xml:space="preserve">, </w:t>
      </w:r>
      <w:r>
        <w:rPr>
          <w:rFonts w:hint="eastAsia"/>
          <w:rtl/>
        </w:rPr>
        <w:t>אף</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שבחינתה</w:t>
      </w:r>
      <w:r>
        <w:rPr>
          <w:rtl/>
        </w:rPr>
        <w:t xml:space="preserve"> </w:t>
      </w:r>
      <w:r>
        <w:rPr>
          <w:rFonts w:hint="eastAsia"/>
          <w:rtl/>
        </w:rPr>
        <w:t>של</w:t>
      </w:r>
      <w:r>
        <w:rPr>
          <w:rtl/>
        </w:rPr>
        <w:t xml:space="preserve"> </w:t>
      </w:r>
      <w:r>
        <w:rPr>
          <w:rFonts w:hint="eastAsia"/>
          <w:rtl/>
        </w:rPr>
        <w:t>העסקה</w:t>
      </w:r>
      <w:r>
        <w:rPr>
          <w:rtl/>
        </w:rPr>
        <w:t xml:space="preserve"> </w:t>
      </w:r>
      <w:r>
        <w:rPr>
          <w:rFonts w:hint="eastAsia"/>
          <w:rtl/>
        </w:rPr>
        <w:t>כמכלול</w:t>
      </w:r>
      <w:r>
        <w:rPr>
          <w:rtl/>
        </w:rPr>
        <w:t xml:space="preserve">, </w:t>
      </w:r>
      <w:r>
        <w:rPr>
          <w:rFonts w:hint="eastAsia"/>
          <w:rtl/>
        </w:rPr>
        <w:t>הייתה</w:t>
      </w:r>
      <w:r>
        <w:rPr>
          <w:rtl/>
        </w:rPr>
        <w:t xml:space="preserve"> </w:t>
      </w:r>
      <w:r>
        <w:rPr>
          <w:rFonts w:hint="eastAsia"/>
          <w:rtl/>
        </w:rPr>
        <w:t>מובילה</w:t>
      </w:r>
      <w:r>
        <w:rPr>
          <w:rtl/>
        </w:rPr>
        <w:t xml:space="preserve"> </w:t>
      </w:r>
      <w:r>
        <w:rPr>
          <w:rFonts w:hint="eastAsia"/>
          <w:rtl/>
        </w:rPr>
        <w:t>לתוצאה</w:t>
      </w:r>
      <w:r>
        <w:rPr>
          <w:rtl/>
        </w:rPr>
        <w:t xml:space="preserve"> </w:t>
      </w:r>
      <w:r>
        <w:rPr>
          <w:rFonts w:hint="eastAsia"/>
          <w:rtl/>
        </w:rPr>
        <w:t>שונה</w:t>
      </w:r>
      <w:r>
        <w:rPr>
          <w:rtl/>
        </w:rPr>
        <w:t>.</w:t>
      </w:r>
      <w:r>
        <w:rPr>
          <w:rFonts w:hint="cs"/>
          <w:rtl/>
        </w:rPr>
        <w:t xml:space="preserve"> [...] </w:t>
      </w:r>
      <w:r>
        <w:rPr>
          <w:rFonts w:hint="eastAsia"/>
          <w:rtl/>
        </w:rPr>
        <w:t>הסתכלות</w:t>
      </w:r>
      <w:r>
        <w:rPr>
          <w:rtl/>
        </w:rPr>
        <w:t xml:space="preserve"> </w:t>
      </w:r>
      <w:r>
        <w:rPr>
          <w:rFonts w:hint="eastAsia"/>
          <w:rtl/>
        </w:rPr>
        <w:t>שונה</w:t>
      </w:r>
      <w:r>
        <w:rPr>
          <w:rtl/>
        </w:rPr>
        <w:t xml:space="preserve"> </w:t>
      </w:r>
      <w:r>
        <w:rPr>
          <w:rFonts w:hint="eastAsia"/>
          <w:rtl/>
        </w:rPr>
        <w:t>על</w:t>
      </w:r>
      <w:r>
        <w:rPr>
          <w:rtl/>
        </w:rPr>
        <w:t xml:space="preserve"> </w:t>
      </w:r>
      <w:r>
        <w:rPr>
          <w:rFonts w:hint="eastAsia"/>
          <w:rtl/>
        </w:rPr>
        <w:t>הדברים</w:t>
      </w:r>
      <w:r>
        <w:rPr>
          <w:rtl/>
        </w:rPr>
        <w:t xml:space="preserve">, </w:t>
      </w:r>
      <w:r>
        <w:rPr>
          <w:rFonts w:hint="eastAsia"/>
          <w:rtl/>
        </w:rPr>
        <w:t>נוגדת</w:t>
      </w:r>
      <w:r>
        <w:rPr>
          <w:rtl/>
        </w:rPr>
        <w:t xml:space="preserve"> </w:t>
      </w:r>
      <w:r>
        <w:rPr>
          <w:rFonts w:hint="eastAsia"/>
          <w:rtl/>
        </w:rPr>
        <w:t>לטעמי</w:t>
      </w:r>
      <w:r>
        <w:rPr>
          <w:rtl/>
        </w:rPr>
        <w:t xml:space="preserve"> </w:t>
      </w:r>
      <w:r>
        <w:rPr>
          <w:rFonts w:hint="eastAsia"/>
          <w:rtl/>
        </w:rPr>
        <w:t>את</w:t>
      </w:r>
      <w:r>
        <w:rPr>
          <w:rtl/>
        </w:rPr>
        <w:t xml:space="preserve"> </w:t>
      </w:r>
      <w:r>
        <w:rPr>
          <w:rFonts w:hint="eastAsia"/>
          <w:rtl/>
        </w:rPr>
        <w:t>ההלכה</w:t>
      </w:r>
      <w:r>
        <w:rPr>
          <w:rtl/>
        </w:rPr>
        <w:t xml:space="preserve"> </w:t>
      </w:r>
      <w:r>
        <w:rPr>
          <w:rFonts w:hint="eastAsia"/>
          <w:rtl/>
        </w:rPr>
        <w:t>שנקבעה</w:t>
      </w:r>
      <w:r>
        <w:rPr>
          <w:rtl/>
        </w:rPr>
        <w:t xml:space="preserve"> </w:t>
      </w:r>
      <w:r>
        <w:rPr>
          <w:rFonts w:hint="eastAsia"/>
          <w:rtl/>
        </w:rPr>
        <w:t>בעניין</w:t>
      </w:r>
      <w:r>
        <w:rPr>
          <w:rtl/>
        </w:rPr>
        <w:t xml:space="preserve"> </w:t>
      </w:r>
      <w:r>
        <w:rPr>
          <w:rFonts w:hint="eastAsia"/>
          <w:rtl/>
        </w:rPr>
        <w:t>זה</w:t>
      </w:r>
      <w:r>
        <w:rPr>
          <w:rtl/>
        </w:rPr>
        <w:t xml:space="preserve">, </w:t>
      </w:r>
      <w:r>
        <w:rPr>
          <w:rFonts w:hint="eastAsia"/>
          <w:rtl/>
        </w:rPr>
        <w:t>כפי</w:t>
      </w:r>
      <w:r>
        <w:rPr>
          <w:rtl/>
        </w:rPr>
        <w:t xml:space="preserve"> </w:t>
      </w:r>
      <w:r>
        <w:rPr>
          <w:rFonts w:hint="eastAsia"/>
          <w:rtl/>
        </w:rPr>
        <w:t>שהובהר</w:t>
      </w:r>
      <w:r>
        <w:rPr>
          <w:rtl/>
        </w:rPr>
        <w:t xml:space="preserve"> </w:t>
      </w:r>
      <w:r>
        <w:rPr>
          <w:rFonts w:hint="eastAsia"/>
          <w:rtl/>
        </w:rPr>
        <w:t>לעיל</w:t>
      </w:r>
      <w:r>
        <w:rPr>
          <w:rtl/>
        </w:rPr>
        <w:t xml:space="preserve">, </w:t>
      </w:r>
      <w:r>
        <w:rPr>
          <w:rFonts w:hint="eastAsia"/>
          <w:rtl/>
        </w:rPr>
        <w:t>ועומדת</w:t>
      </w:r>
      <w:r>
        <w:rPr>
          <w:rtl/>
        </w:rPr>
        <w:t xml:space="preserve"> </w:t>
      </w:r>
      <w:r>
        <w:rPr>
          <w:rFonts w:hint="eastAsia"/>
          <w:rtl/>
        </w:rPr>
        <w:t>בסתירה</w:t>
      </w:r>
      <w:r>
        <w:rPr>
          <w:rtl/>
        </w:rPr>
        <w:t xml:space="preserve"> </w:t>
      </w:r>
      <w:r>
        <w:rPr>
          <w:rFonts w:hint="eastAsia"/>
          <w:rtl/>
        </w:rPr>
        <w:t>לעקרונות</w:t>
      </w:r>
      <w:r>
        <w:rPr>
          <w:rtl/>
        </w:rPr>
        <w:t xml:space="preserve"> </w:t>
      </w:r>
      <w:r>
        <w:rPr>
          <w:rFonts w:hint="eastAsia"/>
          <w:rtl/>
        </w:rPr>
        <w:t>פרשנות</w:t>
      </w:r>
      <w:r>
        <w:rPr>
          <w:rtl/>
        </w:rPr>
        <w:t xml:space="preserve"> </w:t>
      </w:r>
      <w:r>
        <w:rPr>
          <w:rFonts w:hint="eastAsia"/>
          <w:rtl/>
        </w:rPr>
        <w:t>דיני</w:t>
      </w:r>
      <w:r>
        <w:rPr>
          <w:rtl/>
        </w:rPr>
        <w:t xml:space="preserve"> </w:t>
      </w:r>
      <w:r>
        <w:rPr>
          <w:rFonts w:hint="eastAsia"/>
          <w:rtl/>
        </w:rPr>
        <w:t>המס</w:t>
      </w:r>
      <w:r>
        <w:rPr>
          <w:rtl/>
        </w:rPr>
        <w:t xml:space="preserve">, </w:t>
      </w:r>
      <w:r>
        <w:rPr>
          <w:rFonts w:hint="eastAsia"/>
          <w:rtl/>
        </w:rPr>
        <w:t>ובראשם</w:t>
      </w:r>
      <w:r>
        <w:rPr>
          <w:rtl/>
        </w:rPr>
        <w:t xml:space="preserve"> </w:t>
      </w:r>
      <w:r>
        <w:rPr>
          <w:rFonts w:hint="eastAsia"/>
          <w:rtl/>
        </w:rPr>
        <w:t>העיקרון</w:t>
      </w:r>
      <w:r>
        <w:rPr>
          <w:rtl/>
        </w:rPr>
        <w:t xml:space="preserve"> </w:t>
      </w:r>
      <w:r>
        <w:rPr>
          <w:rFonts w:hint="eastAsia"/>
          <w:rtl/>
        </w:rPr>
        <w:t>שעניינו</w:t>
      </w:r>
      <w:r>
        <w:rPr>
          <w:rtl/>
        </w:rPr>
        <w:t xml:space="preserve"> </w:t>
      </w:r>
      <w:r>
        <w:rPr>
          <w:rFonts w:hint="eastAsia"/>
          <w:rtl/>
        </w:rPr>
        <w:t>החתירה</w:t>
      </w:r>
      <w:r>
        <w:rPr>
          <w:rFonts w:hint="cs"/>
          <w:rtl/>
        </w:rPr>
        <w:t xml:space="preserve"> </w:t>
      </w:r>
      <w:r>
        <w:rPr>
          <w:rFonts w:hint="eastAsia"/>
          <w:rtl/>
        </w:rPr>
        <w:t>להטלת</w:t>
      </w:r>
      <w:r>
        <w:rPr>
          <w:rtl/>
        </w:rPr>
        <w:t xml:space="preserve"> </w:t>
      </w:r>
      <w:r>
        <w:rPr>
          <w:rFonts w:hint="cs"/>
          <w:rtl/>
        </w:rPr>
        <w:t>'</w:t>
      </w:r>
      <w:r>
        <w:rPr>
          <w:rFonts w:hint="eastAsia"/>
          <w:rtl/>
        </w:rPr>
        <w:t>מס</w:t>
      </w:r>
      <w:r>
        <w:rPr>
          <w:rtl/>
        </w:rPr>
        <w:t xml:space="preserve"> </w:t>
      </w:r>
      <w:r>
        <w:rPr>
          <w:rFonts w:hint="eastAsia"/>
          <w:rtl/>
        </w:rPr>
        <w:t>אמת</w:t>
      </w:r>
      <w:r>
        <w:rPr>
          <w:rFonts w:hint="cs"/>
          <w:rtl/>
        </w:rPr>
        <w:t>'</w:t>
      </w:r>
      <w:r>
        <w:rPr>
          <w:rtl/>
        </w:rPr>
        <w:t xml:space="preserve"> </w:t>
      </w:r>
      <w:r>
        <w:rPr>
          <w:rFonts w:hint="eastAsia"/>
          <w:rtl/>
        </w:rPr>
        <w:t>על</w:t>
      </w:r>
      <w:r>
        <w:rPr>
          <w:rtl/>
        </w:rPr>
        <w:t xml:space="preserve"> </w:t>
      </w:r>
      <w:r>
        <w:rPr>
          <w:rFonts w:hint="eastAsia"/>
          <w:rtl/>
        </w:rPr>
        <w:t>הנישום</w:t>
      </w:r>
      <w:r>
        <w:rPr>
          <w:rFonts w:hint="cs"/>
          <w:rtl/>
        </w:rPr>
        <w:t xml:space="preserve">" (עניין </w:t>
      </w:r>
      <w:r w:rsidRPr="008A6803">
        <w:rPr>
          <w:rFonts w:ascii="Century" w:hAnsi="Century" w:cs="Miriam" w:hint="cs"/>
          <w:b/>
          <w:spacing w:val="0"/>
          <w:szCs w:val="24"/>
          <w:rtl/>
        </w:rPr>
        <w:t>תיעוש</w:t>
      </w:r>
      <w:r>
        <w:rPr>
          <w:rFonts w:hint="cs"/>
          <w:rtl/>
        </w:rPr>
        <w:t>, פסקה 67 ועניין</w:t>
      </w:r>
      <w:r w:rsidRPr="00D510CE">
        <w:rPr>
          <w:rFonts w:ascii="Century" w:hAnsi="Century" w:cs="Miriam" w:hint="cs"/>
          <w:b/>
          <w:spacing w:val="0"/>
          <w:szCs w:val="24"/>
          <w:rtl/>
        </w:rPr>
        <w:t xml:space="preserve"> </w:t>
      </w:r>
      <w:proofErr w:type="spellStart"/>
      <w:r w:rsidRPr="00D510CE">
        <w:rPr>
          <w:rFonts w:ascii="Century" w:hAnsi="Century" w:cs="Miriam" w:hint="cs"/>
          <w:b/>
          <w:spacing w:val="0"/>
          <w:szCs w:val="24"/>
          <w:rtl/>
        </w:rPr>
        <w:t>גוטשל</w:t>
      </w:r>
      <w:proofErr w:type="spellEnd"/>
      <w:r>
        <w:rPr>
          <w:rFonts w:hint="cs"/>
          <w:rtl/>
        </w:rPr>
        <w:t xml:space="preserve">, פסקה 17; ראו גם: </w:t>
      </w:r>
      <w:r w:rsidRPr="000B2B48">
        <w:rPr>
          <w:rFonts w:hint="eastAsia"/>
          <w:rtl/>
        </w:rPr>
        <w:t>ע</w:t>
      </w:r>
      <w:r>
        <w:rPr>
          <w:rFonts w:hint="cs"/>
          <w:rtl/>
        </w:rPr>
        <w:t>"</w:t>
      </w:r>
      <w:r w:rsidRPr="000B2B48">
        <w:rPr>
          <w:rFonts w:hint="eastAsia"/>
          <w:rtl/>
        </w:rPr>
        <w:t>א</w:t>
      </w:r>
      <w:r w:rsidRPr="000B2B48">
        <w:rPr>
          <w:rtl/>
        </w:rPr>
        <w:t xml:space="preserve"> 8285/10</w:t>
      </w:r>
      <w:r>
        <w:rPr>
          <w:rFonts w:hint="cs"/>
          <w:rtl/>
        </w:rPr>
        <w:t xml:space="preserve"> </w:t>
      </w:r>
      <w:proofErr w:type="spellStart"/>
      <w:r w:rsidRPr="008044E5">
        <w:rPr>
          <w:rFonts w:ascii="Century" w:hAnsi="Century" w:cs="Miriam" w:hint="eastAsia"/>
          <w:b/>
          <w:spacing w:val="0"/>
          <w:szCs w:val="24"/>
          <w:rtl/>
        </w:rPr>
        <w:t>ג</w:t>
      </w:r>
      <w:r w:rsidRPr="008044E5">
        <w:rPr>
          <w:rFonts w:ascii="Century" w:hAnsi="Century" w:cs="Miriam"/>
          <w:b/>
          <w:spacing w:val="0"/>
          <w:szCs w:val="24"/>
          <w:rtl/>
        </w:rPr>
        <w:t>'</w:t>
      </w:r>
      <w:r w:rsidRPr="008044E5">
        <w:rPr>
          <w:rFonts w:ascii="Century" w:hAnsi="Century" w:cs="Miriam" w:hint="eastAsia"/>
          <w:b/>
          <w:spacing w:val="0"/>
          <w:szCs w:val="24"/>
          <w:rtl/>
        </w:rPr>
        <w:t>ולקס</w:t>
      </w:r>
      <w:proofErr w:type="spellEnd"/>
      <w:r w:rsidRPr="008044E5">
        <w:rPr>
          <w:rFonts w:ascii="Century" w:hAnsi="Century" w:cs="Miriam"/>
          <w:b/>
          <w:spacing w:val="0"/>
          <w:szCs w:val="24"/>
          <w:rtl/>
        </w:rPr>
        <w:t xml:space="preserve"> </w:t>
      </w:r>
      <w:r w:rsidRPr="008044E5">
        <w:rPr>
          <w:rFonts w:ascii="Century" w:hAnsi="Century" w:cs="Miriam" w:hint="eastAsia"/>
          <w:b/>
          <w:spacing w:val="0"/>
          <w:szCs w:val="24"/>
          <w:rtl/>
        </w:rPr>
        <w:t>שוקי</w:t>
      </w:r>
      <w:r w:rsidRPr="008044E5">
        <w:rPr>
          <w:rFonts w:ascii="Century" w:hAnsi="Century" w:cs="Miriam"/>
          <w:b/>
          <w:spacing w:val="0"/>
          <w:szCs w:val="24"/>
          <w:rtl/>
        </w:rPr>
        <w:t xml:space="preserve"> </w:t>
      </w:r>
      <w:r w:rsidRPr="008044E5">
        <w:rPr>
          <w:rFonts w:ascii="Century" w:hAnsi="Century" w:cs="Miriam" w:hint="eastAsia"/>
          <w:b/>
          <w:spacing w:val="0"/>
          <w:szCs w:val="24"/>
          <w:rtl/>
        </w:rPr>
        <w:t>הון</w:t>
      </w:r>
      <w:r w:rsidRPr="008044E5">
        <w:rPr>
          <w:rFonts w:ascii="Century" w:hAnsi="Century" w:cs="Miriam"/>
          <w:b/>
          <w:spacing w:val="0"/>
          <w:szCs w:val="24"/>
          <w:rtl/>
        </w:rPr>
        <w:t xml:space="preserve"> </w:t>
      </w:r>
      <w:r w:rsidRPr="008044E5">
        <w:rPr>
          <w:rFonts w:ascii="Century" w:hAnsi="Century" w:cs="Miriam" w:hint="eastAsia"/>
          <w:b/>
          <w:spacing w:val="0"/>
          <w:szCs w:val="24"/>
          <w:rtl/>
        </w:rPr>
        <w:t>בע</w:t>
      </w:r>
      <w:r w:rsidRPr="008044E5">
        <w:rPr>
          <w:rFonts w:ascii="Century" w:hAnsi="Century" w:cs="Miriam"/>
          <w:b/>
          <w:spacing w:val="0"/>
          <w:szCs w:val="24"/>
          <w:rtl/>
        </w:rPr>
        <w:t>"</w:t>
      </w:r>
      <w:r w:rsidRPr="008044E5">
        <w:rPr>
          <w:rFonts w:ascii="Century" w:hAnsi="Century" w:cs="Miriam" w:hint="eastAsia"/>
          <w:b/>
          <w:spacing w:val="0"/>
          <w:szCs w:val="24"/>
          <w:rtl/>
        </w:rPr>
        <w:t>מ</w:t>
      </w:r>
      <w:r w:rsidRPr="008044E5">
        <w:rPr>
          <w:rFonts w:ascii="Century" w:hAnsi="Century" w:cs="Miriam"/>
          <w:b/>
          <w:spacing w:val="0"/>
          <w:szCs w:val="24"/>
          <w:rtl/>
        </w:rPr>
        <w:t xml:space="preserve"> </w:t>
      </w:r>
      <w:r w:rsidRPr="008044E5">
        <w:rPr>
          <w:rFonts w:ascii="Century" w:hAnsi="Century" w:cs="Miriam" w:hint="eastAsia"/>
          <w:b/>
          <w:spacing w:val="0"/>
          <w:szCs w:val="24"/>
          <w:rtl/>
        </w:rPr>
        <w:t>נ</w:t>
      </w:r>
      <w:r w:rsidRPr="008044E5">
        <w:rPr>
          <w:rFonts w:ascii="Century" w:hAnsi="Century" w:cs="Miriam"/>
          <w:b/>
          <w:spacing w:val="0"/>
          <w:szCs w:val="24"/>
          <w:rtl/>
        </w:rPr>
        <w:t xml:space="preserve">' </w:t>
      </w:r>
      <w:r w:rsidRPr="008044E5">
        <w:rPr>
          <w:rFonts w:ascii="Century" w:hAnsi="Century" w:cs="Miriam" w:hint="eastAsia"/>
          <w:b/>
          <w:spacing w:val="0"/>
          <w:szCs w:val="24"/>
          <w:rtl/>
        </w:rPr>
        <w:t>פקיד</w:t>
      </w:r>
      <w:r w:rsidRPr="008044E5">
        <w:rPr>
          <w:rFonts w:ascii="Century" w:hAnsi="Century" w:cs="Miriam"/>
          <w:b/>
          <w:spacing w:val="0"/>
          <w:szCs w:val="24"/>
          <w:rtl/>
        </w:rPr>
        <w:t xml:space="preserve"> </w:t>
      </w:r>
      <w:r w:rsidRPr="008044E5">
        <w:rPr>
          <w:rFonts w:ascii="Century" w:hAnsi="Century" w:cs="Miriam" w:hint="eastAsia"/>
          <w:b/>
          <w:spacing w:val="0"/>
          <w:szCs w:val="24"/>
          <w:rtl/>
        </w:rPr>
        <w:t>שומה</w:t>
      </w:r>
      <w:r w:rsidRPr="008044E5">
        <w:rPr>
          <w:rFonts w:ascii="Century" w:hAnsi="Century" w:cs="Miriam"/>
          <w:b/>
          <w:spacing w:val="0"/>
          <w:szCs w:val="24"/>
          <w:rtl/>
        </w:rPr>
        <w:t xml:space="preserve"> </w:t>
      </w:r>
      <w:r w:rsidRPr="008044E5">
        <w:rPr>
          <w:rFonts w:ascii="Century" w:hAnsi="Century" w:cs="Miriam" w:hint="eastAsia"/>
          <w:b/>
          <w:spacing w:val="0"/>
          <w:szCs w:val="24"/>
          <w:rtl/>
        </w:rPr>
        <w:t>למפעלים</w:t>
      </w:r>
      <w:r w:rsidRPr="008044E5">
        <w:rPr>
          <w:rFonts w:ascii="Century" w:hAnsi="Century" w:cs="Miriam"/>
          <w:b/>
          <w:spacing w:val="0"/>
          <w:szCs w:val="24"/>
          <w:rtl/>
        </w:rPr>
        <w:t xml:space="preserve"> </w:t>
      </w:r>
      <w:r w:rsidRPr="008044E5">
        <w:rPr>
          <w:rFonts w:ascii="Century" w:hAnsi="Century" w:cs="Miriam" w:hint="eastAsia"/>
          <w:b/>
          <w:spacing w:val="0"/>
          <w:szCs w:val="24"/>
          <w:rtl/>
        </w:rPr>
        <w:t>גדולים</w:t>
      </w:r>
      <w:r>
        <w:rPr>
          <w:rFonts w:hint="cs"/>
          <w:rtl/>
        </w:rPr>
        <w:t xml:space="preserve">, פסקה 8 (27.11.2013); דוד </w:t>
      </w:r>
      <w:proofErr w:type="spellStart"/>
      <w:r>
        <w:rPr>
          <w:rFonts w:hint="cs"/>
          <w:rtl/>
        </w:rPr>
        <w:t>גליקסברג</w:t>
      </w:r>
      <w:proofErr w:type="spellEnd"/>
      <w:r>
        <w:rPr>
          <w:rFonts w:hint="cs"/>
          <w:rtl/>
        </w:rPr>
        <w:t xml:space="preserve"> </w:t>
      </w:r>
      <w:r w:rsidRPr="00771CA9">
        <w:rPr>
          <w:rFonts w:ascii="Century" w:hAnsi="Century" w:cs="Miriam" w:hint="cs"/>
          <w:b/>
          <w:spacing w:val="0"/>
          <w:szCs w:val="24"/>
          <w:rtl/>
        </w:rPr>
        <w:t>גבולות תכנון המס</w:t>
      </w:r>
      <w:r w:rsidRPr="00771CA9">
        <w:rPr>
          <w:rFonts w:hint="cs"/>
          <w:rtl/>
        </w:rPr>
        <w:t xml:space="preserve"> </w:t>
      </w:r>
      <w:r>
        <w:rPr>
          <w:rFonts w:hint="cs"/>
          <w:rtl/>
        </w:rPr>
        <w:t xml:space="preserve">213-212 (1990) (להלן: </w:t>
      </w:r>
      <w:proofErr w:type="spellStart"/>
      <w:r w:rsidRPr="000D44A4">
        <w:rPr>
          <w:rFonts w:ascii="Century" w:hAnsi="Century" w:cs="Miriam" w:hint="cs"/>
          <w:b/>
          <w:spacing w:val="0"/>
          <w:szCs w:val="24"/>
          <w:rtl/>
        </w:rPr>
        <w:t>גליקסברג</w:t>
      </w:r>
      <w:proofErr w:type="spellEnd"/>
      <w:r>
        <w:rPr>
          <w:rFonts w:hint="cs"/>
          <w:rtl/>
        </w:rPr>
        <w:t>)).</w:t>
      </w: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r>
        <w:rPr>
          <w:rFonts w:hint="cs"/>
          <w:rtl/>
        </w:rPr>
        <w:t>9.</w:t>
      </w:r>
      <w:r>
        <w:rPr>
          <w:rFonts w:hint="cs"/>
          <w:rtl/>
        </w:rPr>
        <w:tab/>
        <w:t>אכן, בכל המקרים שהוזכרו לעיל, שילובן של הפעולות שבוצעו על ידי הנישום במסגרת ה"עיסקה" הביא למסקנה כי יש מקום לסווגה כעסקה מלאכותית. אלא שאין פירוש הדבר כי במקרים בהם התבוננות בעסקה בכללותה תביא למסקנה הפוכה, יש מקום לפצל את העסקה לחלקים נפרדים. החתירה להטלת מס אמת עומדת בעינה גם במקרים בהם המסקנה היא כי הנישום זכאי ליהנות מהטבת המס הניתנת על פי הדין (</w:t>
      </w:r>
      <w:r w:rsidRPr="00D50343">
        <w:rPr>
          <w:rFonts w:hint="eastAsia"/>
          <w:rtl/>
        </w:rPr>
        <w:t>ע</w:t>
      </w:r>
      <w:r w:rsidRPr="00D50343">
        <w:rPr>
          <w:rtl/>
        </w:rPr>
        <w:t>"</w:t>
      </w:r>
      <w:r w:rsidRPr="00D50343">
        <w:rPr>
          <w:rFonts w:hint="eastAsia"/>
          <w:rtl/>
        </w:rPr>
        <w:t>א</w:t>
      </w:r>
      <w:r w:rsidRPr="00D50343">
        <w:rPr>
          <w:rtl/>
        </w:rPr>
        <w:t xml:space="preserve"> 11</w:t>
      </w:r>
      <w:r>
        <w:rPr>
          <w:rFonts w:hint="cs"/>
          <w:rtl/>
        </w:rPr>
        <w:t>/</w:t>
      </w:r>
      <w:r w:rsidRPr="00D50343">
        <w:rPr>
          <w:rtl/>
        </w:rPr>
        <w:t xml:space="preserve">74 </w:t>
      </w:r>
      <w:r w:rsidRPr="00A21FE2">
        <w:rPr>
          <w:rFonts w:ascii="Century" w:hAnsi="Century" w:cs="Miriam" w:hint="eastAsia"/>
          <w:b/>
          <w:spacing w:val="0"/>
          <w:szCs w:val="24"/>
          <w:rtl/>
        </w:rPr>
        <w:t>פקיד</w:t>
      </w:r>
      <w:r w:rsidRPr="00A21FE2">
        <w:rPr>
          <w:rFonts w:ascii="Century" w:hAnsi="Century" w:cs="Miriam"/>
          <w:b/>
          <w:spacing w:val="0"/>
          <w:szCs w:val="24"/>
          <w:rtl/>
        </w:rPr>
        <w:t xml:space="preserve"> </w:t>
      </w:r>
      <w:r w:rsidRPr="00A21FE2">
        <w:rPr>
          <w:rFonts w:ascii="Century" w:hAnsi="Century" w:cs="Miriam" w:hint="eastAsia"/>
          <w:b/>
          <w:spacing w:val="0"/>
          <w:szCs w:val="24"/>
          <w:rtl/>
        </w:rPr>
        <w:t>השומה</w:t>
      </w:r>
      <w:r w:rsidRPr="00A21FE2">
        <w:rPr>
          <w:rFonts w:ascii="Century" w:hAnsi="Century" w:cs="Miriam"/>
          <w:b/>
          <w:spacing w:val="0"/>
          <w:szCs w:val="24"/>
          <w:rtl/>
        </w:rPr>
        <w:t xml:space="preserve"> </w:t>
      </w:r>
      <w:r w:rsidRPr="00A21FE2">
        <w:rPr>
          <w:rFonts w:ascii="Century" w:hAnsi="Century" w:cs="Miriam" w:hint="eastAsia"/>
          <w:b/>
          <w:spacing w:val="0"/>
          <w:szCs w:val="24"/>
          <w:rtl/>
        </w:rPr>
        <w:t>למפעלים</w:t>
      </w:r>
      <w:r w:rsidRPr="00A21FE2">
        <w:rPr>
          <w:rFonts w:ascii="Century" w:hAnsi="Century" w:cs="Miriam"/>
          <w:b/>
          <w:spacing w:val="0"/>
          <w:szCs w:val="24"/>
          <w:rtl/>
        </w:rPr>
        <w:t xml:space="preserve"> </w:t>
      </w:r>
      <w:r w:rsidRPr="00A21FE2">
        <w:rPr>
          <w:rFonts w:ascii="Century" w:hAnsi="Century" w:cs="Miriam" w:hint="eastAsia"/>
          <w:b/>
          <w:spacing w:val="0"/>
          <w:szCs w:val="24"/>
          <w:rtl/>
        </w:rPr>
        <w:t>גדולים</w:t>
      </w:r>
      <w:r w:rsidRPr="00A21FE2">
        <w:rPr>
          <w:rFonts w:ascii="Century" w:hAnsi="Century" w:cs="Miriam" w:hint="cs"/>
          <w:b/>
          <w:spacing w:val="0"/>
          <w:szCs w:val="24"/>
          <w:rtl/>
        </w:rPr>
        <w:t xml:space="preserve"> </w:t>
      </w:r>
      <w:r w:rsidRPr="00A21FE2">
        <w:rPr>
          <w:rFonts w:ascii="Century" w:hAnsi="Century" w:cs="Miriam" w:hint="eastAsia"/>
          <w:b/>
          <w:spacing w:val="0"/>
          <w:szCs w:val="24"/>
          <w:rtl/>
        </w:rPr>
        <w:t>נ</w:t>
      </w:r>
      <w:r w:rsidRPr="00A21FE2">
        <w:rPr>
          <w:rFonts w:ascii="Century" w:hAnsi="Century" w:cs="Miriam"/>
          <w:b/>
          <w:spacing w:val="0"/>
          <w:szCs w:val="24"/>
          <w:rtl/>
        </w:rPr>
        <w:t xml:space="preserve">' </w:t>
      </w:r>
      <w:r w:rsidRPr="00A21FE2">
        <w:rPr>
          <w:rFonts w:ascii="Century" w:hAnsi="Century" w:cs="Miriam" w:hint="eastAsia"/>
          <w:b/>
          <w:spacing w:val="0"/>
          <w:szCs w:val="24"/>
          <w:rtl/>
        </w:rPr>
        <w:t>אולפני</w:t>
      </w:r>
      <w:r w:rsidRPr="00A21FE2">
        <w:rPr>
          <w:rFonts w:ascii="Century" w:hAnsi="Century" w:cs="Miriam"/>
          <w:b/>
          <w:spacing w:val="0"/>
          <w:szCs w:val="24"/>
          <w:rtl/>
        </w:rPr>
        <w:t xml:space="preserve"> </w:t>
      </w:r>
      <w:r w:rsidRPr="00A21FE2">
        <w:rPr>
          <w:rFonts w:ascii="Century" w:hAnsi="Century" w:cs="Miriam" w:hint="eastAsia"/>
          <w:b/>
          <w:spacing w:val="0"/>
          <w:szCs w:val="24"/>
          <w:rtl/>
        </w:rPr>
        <w:t>הסרטה</w:t>
      </w:r>
      <w:r w:rsidRPr="00A21FE2">
        <w:rPr>
          <w:rFonts w:ascii="Century" w:hAnsi="Century" w:cs="Miriam"/>
          <w:b/>
          <w:spacing w:val="0"/>
          <w:szCs w:val="24"/>
          <w:rtl/>
        </w:rPr>
        <w:t xml:space="preserve"> </w:t>
      </w:r>
      <w:r w:rsidRPr="00A21FE2">
        <w:rPr>
          <w:rFonts w:ascii="Century" w:hAnsi="Century" w:cs="Miriam" w:hint="eastAsia"/>
          <w:b/>
          <w:spacing w:val="0"/>
          <w:szCs w:val="24"/>
          <w:rtl/>
        </w:rPr>
        <w:t>בישראל</w:t>
      </w:r>
      <w:r w:rsidRPr="00A21FE2">
        <w:rPr>
          <w:rFonts w:ascii="Century" w:hAnsi="Century" w:cs="Miriam"/>
          <w:b/>
          <w:spacing w:val="0"/>
          <w:szCs w:val="24"/>
          <w:rtl/>
        </w:rPr>
        <w:t xml:space="preserve"> </w:t>
      </w:r>
      <w:r w:rsidRPr="00A21FE2">
        <w:rPr>
          <w:rFonts w:ascii="Century" w:hAnsi="Century" w:cs="Miriam" w:hint="eastAsia"/>
          <w:b/>
          <w:spacing w:val="0"/>
          <w:szCs w:val="24"/>
          <w:rtl/>
        </w:rPr>
        <w:t>בע</w:t>
      </w:r>
      <w:r w:rsidRPr="00A21FE2">
        <w:rPr>
          <w:rFonts w:ascii="Century" w:hAnsi="Century" w:cs="Miriam"/>
          <w:b/>
          <w:spacing w:val="0"/>
          <w:szCs w:val="24"/>
          <w:rtl/>
        </w:rPr>
        <w:t>"</w:t>
      </w:r>
      <w:r w:rsidRPr="00A21FE2">
        <w:rPr>
          <w:rFonts w:ascii="Century" w:hAnsi="Century" w:cs="Miriam" w:hint="eastAsia"/>
          <w:b/>
          <w:spacing w:val="0"/>
          <w:szCs w:val="24"/>
          <w:rtl/>
        </w:rPr>
        <w:t>מ</w:t>
      </w:r>
      <w:r w:rsidRPr="00D50343">
        <w:rPr>
          <w:rtl/>
        </w:rPr>
        <w:t>,</w:t>
      </w:r>
      <w:r>
        <w:rPr>
          <w:rFonts w:hint="cs"/>
          <w:rtl/>
        </w:rPr>
        <w:t xml:space="preserve"> </w:t>
      </w:r>
      <w:r w:rsidRPr="00D50343">
        <w:rPr>
          <w:rFonts w:hint="eastAsia"/>
          <w:rtl/>
        </w:rPr>
        <w:t>פ</w:t>
      </w:r>
      <w:r w:rsidRPr="00D50343">
        <w:rPr>
          <w:rtl/>
        </w:rPr>
        <w:t>"</w:t>
      </w:r>
      <w:r w:rsidRPr="00D50343">
        <w:rPr>
          <w:rFonts w:hint="eastAsia"/>
          <w:rtl/>
        </w:rPr>
        <w:t>ד</w:t>
      </w:r>
      <w:r w:rsidRPr="00D50343">
        <w:rPr>
          <w:rtl/>
        </w:rPr>
        <w:t xml:space="preserve"> </w:t>
      </w:r>
      <w:proofErr w:type="spellStart"/>
      <w:r w:rsidRPr="00D50343">
        <w:rPr>
          <w:rFonts w:hint="eastAsia"/>
          <w:rtl/>
        </w:rPr>
        <w:t>כט</w:t>
      </w:r>
      <w:proofErr w:type="spellEnd"/>
      <w:r w:rsidRPr="00D50343">
        <w:rPr>
          <w:rtl/>
        </w:rPr>
        <w:t>(1) 297</w:t>
      </w:r>
      <w:r>
        <w:rPr>
          <w:rFonts w:hint="cs"/>
          <w:rtl/>
        </w:rPr>
        <w:t xml:space="preserve">, 301 (1975); </w:t>
      </w:r>
      <w:r w:rsidRPr="00D50343">
        <w:rPr>
          <w:rFonts w:hint="eastAsia"/>
          <w:rtl/>
        </w:rPr>
        <w:t>ע</w:t>
      </w:r>
      <w:r>
        <w:rPr>
          <w:rFonts w:hint="cs"/>
          <w:rtl/>
        </w:rPr>
        <w:t>"</w:t>
      </w:r>
      <w:r w:rsidRPr="00D50343">
        <w:rPr>
          <w:rFonts w:hint="eastAsia"/>
          <w:rtl/>
        </w:rPr>
        <w:t>א</w:t>
      </w:r>
      <w:r w:rsidRPr="00D50343">
        <w:rPr>
          <w:rtl/>
        </w:rPr>
        <w:t xml:space="preserve"> 235/17 </w:t>
      </w:r>
      <w:r w:rsidRPr="007D46AF">
        <w:rPr>
          <w:rFonts w:ascii="Century" w:hAnsi="Century" w:cs="Miriam" w:hint="eastAsia"/>
          <w:b/>
          <w:spacing w:val="0"/>
          <w:szCs w:val="24"/>
          <w:rtl/>
        </w:rPr>
        <w:t>מרכז</w:t>
      </w:r>
      <w:r w:rsidRPr="007D46AF">
        <w:rPr>
          <w:rFonts w:ascii="Century" w:hAnsi="Century" w:cs="Miriam"/>
          <w:b/>
          <w:spacing w:val="0"/>
          <w:szCs w:val="24"/>
          <w:rtl/>
        </w:rPr>
        <w:t xml:space="preserve"> </w:t>
      </w:r>
      <w:r w:rsidRPr="007D46AF">
        <w:rPr>
          <w:rFonts w:ascii="Century" w:hAnsi="Century" w:cs="Miriam" w:hint="eastAsia"/>
          <w:b/>
          <w:spacing w:val="0"/>
          <w:szCs w:val="24"/>
          <w:rtl/>
        </w:rPr>
        <w:t>ארכיאולוגי</w:t>
      </w:r>
      <w:r w:rsidRPr="007D46AF">
        <w:rPr>
          <w:rFonts w:ascii="Century" w:hAnsi="Century" w:cs="Miriam"/>
          <w:b/>
          <w:spacing w:val="0"/>
          <w:szCs w:val="24"/>
          <w:rtl/>
        </w:rPr>
        <w:t xml:space="preserve"> </w:t>
      </w:r>
      <w:r w:rsidRPr="007D46AF">
        <w:rPr>
          <w:rFonts w:ascii="Century" w:hAnsi="Century" w:cs="Miriam" w:hint="eastAsia"/>
          <w:b/>
          <w:spacing w:val="0"/>
          <w:szCs w:val="24"/>
          <w:rtl/>
        </w:rPr>
        <w:t>בע</w:t>
      </w:r>
      <w:r w:rsidRPr="007D46AF">
        <w:rPr>
          <w:rFonts w:ascii="Century" w:hAnsi="Century" w:cs="Miriam"/>
          <w:b/>
          <w:spacing w:val="0"/>
          <w:szCs w:val="24"/>
          <w:rtl/>
        </w:rPr>
        <w:t>"</w:t>
      </w:r>
      <w:r w:rsidRPr="007D46AF">
        <w:rPr>
          <w:rFonts w:ascii="Century" w:hAnsi="Century" w:cs="Miriam" w:hint="eastAsia"/>
          <w:b/>
          <w:spacing w:val="0"/>
          <w:szCs w:val="24"/>
          <w:rtl/>
        </w:rPr>
        <w:t>מ</w:t>
      </w:r>
      <w:r w:rsidRPr="007D46AF">
        <w:rPr>
          <w:rFonts w:ascii="Century" w:hAnsi="Century" w:cs="Miriam"/>
          <w:b/>
          <w:spacing w:val="0"/>
          <w:szCs w:val="24"/>
          <w:rtl/>
        </w:rPr>
        <w:t xml:space="preserve"> </w:t>
      </w:r>
      <w:r w:rsidRPr="007D46AF">
        <w:rPr>
          <w:rFonts w:ascii="Century" w:hAnsi="Century" w:cs="Miriam" w:hint="eastAsia"/>
          <w:b/>
          <w:spacing w:val="0"/>
          <w:szCs w:val="24"/>
          <w:rtl/>
        </w:rPr>
        <w:t>נ</w:t>
      </w:r>
      <w:r w:rsidRPr="007D46AF">
        <w:rPr>
          <w:rFonts w:ascii="Century" w:hAnsi="Century" w:cs="Miriam"/>
          <w:b/>
          <w:spacing w:val="0"/>
          <w:szCs w:val="24"/>
          <w:rtl/>
        </w:rPr>
        <w:t xml:space="preserve">' </w:t>
      </w:r>
      <w:r w:rsidRPr="007D46AF">
        <w:rPr>
          <w:rFonts w:ascii="Century" w:hAnsi="Century" w:cs="Miriam" w:hint="eastAsia"/>
          <w:b/>
          <w:spacing w:val="0"/>
          <w:szCs w:val="24"/>
          <w:rtl/>
        </w:rPr>
        <w:t>פקיד</w:t>
      </w:r>
      <w:r w:rsidRPr="007D46AF">
        <w:rPr>
          <w:rFonts w:ascii="Century" w:hAnsi="Century" w:cs="Miriam"/>
          <w:b/>
          <w:spacing w:val="0"/>
          <w:szCs w:val="24"/>
          <w:rtl/>
        </w:rPr>
        <w:t xml:space="preserve"> </w:t>
      </w:r>
      <w:r w:rsidRPr="007D46AF">
        <w:rPr>
          <w:rFonts w:ascii="Century" w:hAnsi="Century" w:cs="Miriam" w:hint="eastAsia"/>
          <w:b/>
          <w:spacing w:val="0"/>
          <w:szCs w:val="24"/>
          <w:rtl/>
        </w:rPr>
        <w:t>שומה</w:t>
      </w:r>
      <w:r w:rsidRPr="007D46AF">
        <w:rPr>
          <w:rFonts w:ascii="Century" w:hAnsi="Century" w:cs="Miriam"/>
          <w:b/>
          <w:spacing w:val="0"/>
          <w:szCs w:val="24"/>
          <w:rtl/>
        </w:rPr>
        <w:t xml:space="preserve"> </w:t>
      </w:r>
      <w:r w:rsidRPr="007D46AF">
        <w:rPr>
          <w:rFonts w:ascii="Century" w:hAnsi="Century" w:cs="Miriam" w:hint="eastAsia"/>
          <w:b/>
          <w:spacing w:val="0"/>
          <w:szCs w:val="24"/>
          <w:rtl/>
        </w:rPr>
        <w:t>תל</w:t>
      </w:r>
      <w:r w:rsidRPr="007D46AF">
        <w:rPr>
          <w:rFonts w:ascii="Century" w:hAnsi="Century" w:cs="Miriam"/>
          <w:b/>
          <w:spacing w:val="0"/>
          <w:szCs w:val="24"/>
          <w:rtl/>
        </w:rPr>
        <w:t xml:space="preserve"> </w:t>
      </w:r>
      <w:r w:rsidRPr="007D46AF">
        <w:rPr>
          <w:rFonts w:ascii="Century" w:hAnsi="Century" w:cs="Miriam" w:hint="eastAsia"/>
          <w:b/>
          <w:spacing w:val="0"/>
          <w:szCs w:val="24"/>
          <w:rtl/>
        </w:rPr>
        <w:t>אביב</w:t>
      </w:r>
      <w:r w:rsidRPr="007D46AF">
        <w:rPr>
          <w:rFonts w:ascii="Century" w:hAnsi="Century" w:cs="Miriam"/>
          <w:b/>
          <w:spacing w:val="0"/>
          <w:szCs w:val="24"/>
          <w:rtl/>
        </w:rPr>
        <w:t xml:space="preserve"> 4</w:t>
      </w:r>
      <w:r w:rsidRPr="00D50343">
        <w:rPr>
          <w:rtl/>
        </w:rPr>
        <w:t>‏</w:t>
      </w:r>
      <w:r>
        <w:rPr>
          <w:rFonts w:hint="cs"/>
          <w:rtl/>
        </w:rPr>
        <w:t>, פסקה 29 (20.6.2018)).</w:t>
      </w:r>
    </w:p>
    <w:p w:rsidR="005639A6" w:rsidRDefault="005639A6" w:rsidP="005639A6">
      <w:pPr>
        <w:pStyle w:val="Ruller41"/>
        <w:rPr>
          <w:rtl/>
        </w:rPr>
      </w:pPr>
    </w:p>
    <w:p w:rsidR="005639A6" w:rsidRDefault="005639A6" w:rsidP="005639A6">
      <w:pPr>
        <w:pStyle w:val="Ruller41"/>
        <w:rPr>
          <w:rtl/>
        </w:rPr>
      </w:pPr>
      <w:r>
        <w:rPr>
          <w:rFonts w:hint="cs"/>
          <w:rtl/>
        </w:rPr>
        <w:t>10.</w:t>
      </w:r>
      <w:r>
        <w:rPr>
          <w:rtl/>
        </w:rPr>
        <w:tab/>
      </w:r>
      <w:r>
        <w:rPr>
          <w:rFonts w:hint="cs"/>
          <w:rtl/>
        </w:rPr>
        <w:t xml:space="preserve">סעיף 84 לחוק מעניק כאמור </w:t>
      </w:r>
      <w:r w:rsidRPr="003E4160">
        <w:rPr>
          <w:rFonts w:hint="eastAsia"/>
          <w:rtl/>
        </w:rPr>
        <w:t>למנהל</w:t>
      </w:r>
      <w:r w:rsidRPr="003E4160">
        <w:rPr>
          <w:rtl/>
        </w:rPr>
        <w:t xml:space="preserve"> </w:t>
      </w:r>
      <w:r w:rsidRPr="003E4160">
        <w:rPr>
          <w:rFonts w:hint="eastAsia"/>
          <w:rtl/>
        </w:rPr>
        <w:t>מס</w:t>
      </w:r>
      <w:r w:rsidRPr="003E4160">
        <w:rPr>
          <w:rtl/>
        </w:rPr>
        <w:t xml:space="preserve"> </w:t>
      </w:r>
      <w:r w:rsidRPr="003E4160">
        <w:rPr>
          <w:rFonts w:hint="eastAsia"/>
          <w:rtl/>
        </w:rPr>
        <w:t>שבח</w:t>
      </w:r>
      <w:r w:rsidRPr="003E4160">
        <w:rPr>
          <w:rtl/>
        </w:rPr>
        <w:t xml:space="preserve"> </w:t>
      </w:r>
      <w:r>
        <w:rPr>
          <w:rFonts w:hint="cs"/>
          <w:rtl/>
        </w:rPr>
        <w:t xml:space="preserve">כלי ללכוד </w:t>
      </w:r>
      <w:r w:rsidRPr="003E4160">
        <w:rPr>
          <w:rFonts w:hint="eastAsia"/>
          <w:rtl/>
        </w:rPr>
        <w:t>נישומים</w:t>
      </w:r>
      <w:r w:rsidRPr="003E4160">
        <w:rPr>
          <w:rtl/>
        </w:rPr>
        <w:t xml:space="preserve"> </w:t>
      </w:r>
      <w:r>
        <w:rPr>
          <w:rFonts w:hint="cs"/>
          <w:rtl/>
        </w:rPr>
        <w:t xml:space="preserve">בעת ניסיונותיהם </w:t>
      </w:r>
      <w:r w:rsidRPr="003E4160">
        <w:rPr>
          <w:rFonts w:hint="eastAsia"/>
          <w:rtl/>
        </w:rPr>
        <w:t>להתחמק</w:t>
      </w:r>
      <w:r w:rsidRPr="003E4160">
        <w:rPr>
          <w:rtl/>
        </w:rPr>
        <w:t xml:space="preserve"> </w:t>
      </w:r>
      <w:r w:rsidRPr="003E4160">
        <w:rPr>
          <w:rFonts w:hint="eastAsia"/>
          <w:rtl/>
        </w:rPr>
        <w:t>מתשלום</w:t>
      </w:r>
      <w:r w:rsidRPr="003E4160">
        <w:rPr>
          <w:rtl/>
        </w:rPr>
        <w:t xml:space="preserve"> </w:t>
      </w:r>
      <w:r w:rsidRPr="003E4160">
        <w:rPr>
          <w:rFonts w:hint="eastAsia"/>
          <w:rtl/>
        </w:rPr>
        <w:t>מס</w:t>
      </w:r>
      <w:r w:rsidRPr="003E4160">
        <w:rPr>
          <w:rtl/>
        </w:rPr>
        <w:t xml:space="preserve"> </w:t>
      </w:r>
      <w:r>
        <w:rPr>
          <w:rFonts w:hint="cs"/>
          <w:rtl/>
        </w:rPr>
        <w:t xml:space="preserve">באמצעות התעלמות </w:t>
      </w:r>
      <w:r w:rsidRPr="003E4160">
        <w:rPr>
          <w:rFonts w:hint="eastAsia"/>
          <w:rtl/>
        </w:rPr>
        <w:t>מ</w:t>
      </w:r>
      <w:r>
        <w:rPr>
          <w:rFonts w:hint="cs"/>
          <w:rtl/>
        </w:rPr>
        <w:t>ה</w:t>
      </w:r>
      <w:r w:rsidRPr="003E4160">
        <w:rPr>
          <w:rFonts w:hint="eastAsia"/>
          <w:rtl/>
        </w:rPr>
        <w:t>כסות</w:t>
      </w:r>
      <w:r w:rsidRPr="003E4160">
        <w:rPr>
          <w:rtl/>
        </w:rPr>
        <w:t xml:space="preserve"> </w:t>
      </w:r>
      <w:r>
        <w:rPr>
          <w:rFonts w:hint="cs"/>
          <w:rtl/>
        </w:rPr>
        <w:t>אותה הם עוטים</w:t>
      </w:r>
      <w:r w:rsidRPr="003E4160">
        <w:rPr>
          <w:rtl/>
        </w:rPr>
        <w:t xml:space="preserve"> </w:t>
      </w:r>
      <w:r w:rsidRPr="003E4160">
        <w:rPr>
          <w:rFonts w:hint="eastAsia"/>
          <w:rtl/>
        </w:rPr>
        <w:t>על</w:t>
      </w:r>
      <w:r w:rsidRPr="003E4160">
        <w:rPr>
          <w:rtl/>
        </w:rPr>
        <w:t xml:space="preserve"> </w:t>
      </w:r>
      <w:r w:rsidRPr="003E4160">
        <w:rPr>
          <w:rFonts w:hint="eastAsia"/>
          <w:rtl/>
        </w:rPr>
        <w:t>עסקאותיהם</w:t>
      </w:r>
      <w:r>
        <w:rPr>
          <w:rFonts w:hint="cs"/>
          <w:rtl/>
        </w:rPr>
        <w:t xml:space="preserve"> והת</w:t>
      </w:r>
      <w:r w:rsidRPr="00343C49">
        <w:rPr>
          <w:rFonts w:ascii="Century" w:hAnsi="Century" w:hint="cs"/>
          <w:rtl/>
        </w:rPr>
        <w:t xml:space="preserve">בוננות </w:t>
      </w:r>
      <w:r w:rsidRPr="00343C49">
        <w:rPr>
          <w:rFonts w:ascii="Century" w:hAnsi="Century" w:hint="eastAsia"/>
          <w:rtl/>
        </w:rPr>
        <w:t>במהותה</w:t>
      </w:r>
      <w:r w:rsidRPr="00343C49">
        <w:rPr>
          <w:rFonts w:ascii="Century" w:hAnsi="Century"/>
          <w:rtl/>
        </w:rPr>
        <w:t xml:space="preserve"> </w:t>
      </w:r>
      <w:r w:rsidRPr="00343C49">
        <w:rPr>
          <w:rFonts w:ascii="Century" w:hAnsi="Century" w:hint="eastAsia"/>
          <w:rtl/>
        </w:rPr>
        <w:t>הכלכלית</w:t>
      </w:r>
      <w:r w:rsidRPr="00343C49">
        <w:rPr>
          <w:rFonts w:ascii="Century" w:hAnsi="Century"/>
          <w:rtl/>
        </w:rPr>
        <w:t xml:space="preserve"> </w:t>
      </w:r>
      <w:r w:rsidRPr="00343C49">
        <w:rPr>
          <w:rFonts w:ascii="Century" w:hAnsi="Century" w:hint="eastAsia"/>
          <w:rtl/>
        </w:rPr>
        <w:t>של</w:t>
      </w:r>
      <w:r w:rsidRPr="00343C49">
        <w:rPr>
          <w:rFonts w:ascii="Century" w:hAnsi="Century"/>
          <w:rtl/>
        </w:rPr>
        <w:t xml:space="preserve"> </w:t>
      </w:r>
      <w:r w:rsidRPr="00343C49">
        <w:rPr>
          <w:rFonts w:ascii="Century" w:hAnsi="Century" w:hint="eastAsia"/>
          <w:rtl/>
        </w:rPr>
        <w:t>העסקה</w:t>
      </w:r>
      <w:r w:rsidRPr="00C46467">
        <w:rPr>
          <w:rtl/>
        </w:rPr>
        <w:t xml:space="preserve"> </w:t>
      </w:r>
      <w:r w:rsidRPr="003E4160">
        <w:rPr>
          <w:rFonts w:hint="eastAsia"/>
          <w:rtl/>
        </w:rPr>
        <w:t>ש</w:t>
      </w:r>
      <w:r>
        <w:rPr>
          <w:rFonts w:hint="cs"/>
          <w:rtl/>
        </w:rPr>
        <w:t>ל</w:t>
      </w:r>
      <w:r w:rsidRPr="003E4160">
        <w:rPr>
          <w:rFonts w:hint="eastAsia"/>
          <w:rtl/>
        </w:rPr>
        <w:t>פניו</w:t>
      </w:r>
      <w:r w:rsidRPr="003E4160">
        <w:rPr>
          <w:rtl/>
        </w:rPr>
        <w:t xml:space="preserve"> </w:t>
      </w:r>
      <w:r>
        <w:rPr>
          <w:rFonts w:hint="cs"/>
          <w:rtl/>
        </w:rPr>
        <w:t>(</w:t>
      </w:r>
      <w:r w:rsidRPr="0092152B">
        <w:rPr>
          <w:rFonts w:hint="eastAsia"/>
          <w:rtl/>
        </w:rPr>
        <w:t>ע</w:t>
      </w:r>
      <w:r>
        <w:rPr>
          <w:rFonts w:hint="cs"/>
          <w:rtl/>
        </w:rPr>
        <w:t>"</w:t>
      </w:r>
      <w:r w:rsidRPr="0092152B">
        <w:rPr>
          <w:rFonts w:hint="eastAsia"/>
          <w:rtl/>
        </w:rPr>
        <w:t>א</w:t>
      </w:r>
      <w:r w:rsidRPr="0092152B">
        <w:rPr>
          <w:rtl/>
        </w:rPr>
        <w:t xml:space="preserve"> 2881/10 </w:t>
      </w:r>
      <w:r w:rsidRPr="00343C49">
        <w:rPr>
          <w:rFonts w:ascii="Century" w:hAnsi="Century" w:cs="Miriam" w:hint="eastAsia"/>
          <w:b/>
          <w:spacing w:val="0"/>
          <w:szCs w:val="24"/>
          <w:rtl/>
        </w:rPr>
        <w:t>לוי</w:t>
      </w:r>
      <w:r w:rsidRPr="00343C49">
        <w:rPr>
          <w:rFonts w:ascii="Century" w:hAnsi="Century" w:cs="Miriam"/>
          <w:b/>
          <w:spacing w:val="0"/>
          <w:szCs w:val="24"/>
          <w:rtl/>
        </w:rPr>
        <w:t xml:space="preserve"> </w:t>
      </w:r>
      <w:r w:rsidRPr="00343C49">
        <w:rPr>
          <w:rFonts w:ascii="Century" w:hAnsi="Century" w:cs="Miriam" w:hint="eastAsia"/>
          <w:b/>
          <w:spacing w:val="0"/>
          <w:szCs w:val="24"/>
          <w:rtl/>
        </w:rPr>
        <w:t>נ</w:t>
      </w:r>
      <w:r w:rsidRPr="00343C49">
        <w:rPr>
          <w:rFonts w:ascii="Century" w:hAnsi="Century" w:cs="Miriam"/>
          <w:b/>
          <w:spacing w:val="0"/>
          <w:szCs w:val="24"/>
          <w:rtl/>
        </w:rPr>
        <w:t xml:space="preserve">' </w:t>
      </w:r>
      <w:r w:rsidRPr="00343C49">
        <w:rPr>
          <w:rFonts w:ascii="Century" w:hAnsi="Century" w:cs="Miriam" w:hint="eastAsia"/>
          <w:b/>
          <w:spacing w:val="0"/>
          <w:szCs w:val="24"/>
          <w:rtl/>
        </w:rPr>
        <w:t>מנהל</w:t>
      </w:r>
      <w:r w:rsidRPr="00343C49">
        <w:rPr>
          <w:rFonts w:ascii="Century" w:hAnsi="Century" w:cs="Miriam"/>
          <w:b/>
          <w:spacing w:val="0"/>
          <w:szCs w:val="24"/>
          <w:rtl/>
        </w:rPr>
        <w:t xml:space="preserve"> </w:t>
      </w:r>
      <w:r w:rsidRPr="00343C49">
        <w:rPr>
          <w:rFonts w:ascii="Century" w:hAnsi="Century" w:cs="Miriam" w:hint="eastAsia"/>
          <w:b/>
          <w:spacing w:val="0"/>
          <w:szCs w:val="24"/>
          <w:rtl/>
        </w:rPr>
        <w:t>מס</w:t>
      </w:r>
      <w:r w:rsidRPr="00343C49">
        <w:rPr>
          <w:rFonts w:ascii="Century" w:hAnsi="Century" w:cs="Miriam"/>
          <w:b/>
          <w:spacing w:val="0"/>
          <w:szCs w:val="24"/>
          <w:rtl/>
        </w:rPr>
        <w:t xml:space="preserve"> </w:t>
      </w:r>
      <w:r w:rsidRPr="00343C49">
        <w:rPr>
          <w:rFonts w:ascii="Century" w:hAnsi="Century" w:cs="Miriam" w:hint="eastAsia"/>
          <w:b/>
          <w:spacing w:val="0"/>
          <w:szCs w:val="24"/>
          <w:rtl/>
        </w:rPr>
        <w:t>שבח</w:t>
      </w:r>
      <w:r w:rsidRPr="00343C49">
        <w:rPr>
          <w:rFonts w:ascii="Century" w:hAnsi="Century" w:cs="Miriam"/>
          <w:b/>
          <w:spacing w:val="0"/>
          <w:szCs w:val="24"/>
          <w:rtl/>
        </w:rPr>
        <w:t xml:space="preserve"> </w:t>
      </w:r>
      <w:r w:rsidRPr="00343C49">
        <w:rPr>
          <w:rFonts w:ascii="Century" w:hAnsi="Century" w:cs="Miriam" w:hint="eastAsia"/>
          <w:b/>
          <w:spacing w:val="0"/>
          <w:szCs w:val="24"/>
          <w:rtl/>
        </w:rPr>
        <w:t>רחובות</w:t>
      </w:r>
      <w:r>
        <w:rPr>
          <w:rFonts w:hint="cs"/>
          <w:rtl/>
        </w:rPr>
        <w:t xml:space="preserve">, פסקה כ"א (23.4.2012)). אלא שבענייננו, התבוננות בעבודות הפנים בדירה כ"עסקה", תוך ניתוקן מהעסקה הכוללת והמרכזית שערכו המשיבים </w:t>
      </w:r>
      <w:r>
        <w:rPr>
          <w:rtl/>
        </w:rPr>
        <w:t>–</w:t>
      </w:r>
      <w:r>
        <w:rPr>
          <w:rFonts w:hint="cs"/>
          <w:rtl/>
        </w:rPr>
        <w:t xml:space="preserve"> מכירת הדירה, עשויה לסכל את האפשרות להתבונן במהותה </w:t>
      </w:r>
      <w:proofErr w:type="spellStart"/>
      <w:r>
        <w:rPr>
          <w:rFonts w:hint="cs"/>
          <w:rtl/>
        </w:rPr>
        <w:t>האמיתית</w:t>
      </w:r>
      <w:proofErr w:type="spellEnd"/>
      <w:r>
        <w:rPr>
          <w:rFonts w:hint="cs"/>
          <w:rtl/>
        </w:rPr>
        <w:t xml:space="preserve"> של העסקה, ובהתאם לפגום במימוש התכלית בדבר הטלת מס אמת.</w:t>
      </w:r>
    </w:p>
    <w:p w:rsidR="005639A6" w:rsidRDefault="005639A6" w:rsidP="005639A6">
      <w:pPr>
        <w:pStyle w:val="Ruller41"/>
        <w:rPr>
          <w:rtl/>
        </w:rPr>
      </w:pPr>
    </w:p>
    <w:p w:rsidR="005639A6" w:rsidRDefault="005639A6" w:rsidP="005639A6">
      <w:pPr>
        <w:pStyle w:val="Ruller41"/>
        <w:rPr>
          <w:rFonts w:ascii="Century" w:hAnsi="Century"/>
          <w:rtl/>
        </w:rPr>
      </w:pPr>
      <w:r>
        <w:rPr>
          <w:rFonts w:hint="cs"/>
          <w:rtl/>
        </w:rPr>
        <w:lastRenderedPageBreak/>
        <w:t>11.</w:t>
      </w:r>
      <w:r>
        <w:rPr>
          <w:rFonts w:hint="cs"/>
          <w:rtl/>
        </w:rPr>
        <w:tab/>
        <w:t xml:space="preserve">בשים לב לכל האמור, בחינת העסקה בכללותה מוליכה גם היא למסקנה כי אין בנמצא עסקה מלאכותית, לא במישור האובייקטיבי ולא במישור הסובייקטיבי. זאת בהתחשב בכך שבהתאם לקביעת </w:t>
      </w:r>
      <w:r w:rsidRPr="00613591">
        <w:rPr>
          <w:rFonts w:hint="cs"/>
          <w:rtl/>
        </w:rPr>
        <w:t>ועדת הערר</w:t>
      </w:r>
      <w:r>
        <w:rPr>
          <w:rFonts w:hint="cs"/>
          <w:rtl/>
        </w:rPr>
        <w:t>,</w:t>
      </w:r>
      <w:r w:rsidRPr="00613591">
        <w:rPr>
          <w:rFonts w:hint="cs"/>
          <w:rtl/>
        </w:rPr>
        <w:t xml:space="preserve"> המשיבים רכשו </w:t>
      </w:r>
      <w:r>
        <w:rPr>
          <w:rFonts w:hint="cs"/>
          <w:rtl/>
        </w:rPr>
        <w:t>את ה</w:t>
      </w:r>
      <w:r w:rsidRPr="00613591">
        <w:rPr>
          <w:rFonts w:hint="cs"/>
          <w:rtl/>
        </w:rPr>
        <w:t xml:space="preserve">דירה </w:t>
      </w:r>
      <w:r>
        <w:rPr>
          <w:rFonts w:hint="cs"/>
          <w:rtl/>
        </w:rPr>
        <w:t xml:space="preserve">המצויה </w:t>
      </w:r>
      <w:r w:rsidRPr="00613591">
        <w:rPr>
          <w:rFonts w:hint="cs"/>
          <w:rtl/>
        </w:rPr>
        <w:t xml:space="preserve">בבניין מגורים </w:t>
      </w:r>
      <w:r>
        <w:rPr>
          <w:rFonts w:hint="cs"/>
          <w:rtl/>
        </w:rPr>
        <w:t>ו</w:t>
      </w:r>
      <w:r w:rsidRPr="00613591">
        <w:rPr>
          <w:rFonts w:hint="cs"/>
          <w:rtl/>
        </w:rPr>
        <w:t>המיועדת מטיבה ומטבעה למגורים</w:t>
      </w:r>
      <w:r>
        <w:rPr>
          <w:rFonts w:hint="cs"/>
          <w:rtl/>
        </w:rPr>
        <w:t>, זאת</w:t>
      </w:r>
      <w:r w:rsidRPr="00613591">
        <w:rPr>
          <w:rFonts w:hint="cs"/>
          <w:rtl/>
        </w:rPr>
        <w:t xml:space="preserve"> על מנת שתשמש למגוריהם ומגורי ילדיהם ותחליף את בית </w:t>
      </w:r>
      <w:r>
        <w:rPr>
          <w:rFonts w:hint="cs"/>
          <w:rtl/>
        </w:rPr>
        <w:t>מגוריהם</w:t>
      </w:r>
      <w:r w:rsidRPr="00613591">
        <w:rPr>
          <w:rFonts w:hint="cs"/>
          <w:rtl/>
        </w:rPr>
        <w:t xml:space="preserve"> הקבוע</w:t>
      </w:r>
      <w:r>
        <w:rPr>
          <w:rFonts w:hint="cs"/>
          <w:rtl/>
        </w:rPr>
        <w:t>,</w:t>
      </w:r>
      <w:r w:rsidRPr="00613591">
        <w:rPr>
          <w:rFonts w:hint="cs"/>
          <w:rtl/>
        </w:rPr>
        <w:t xml:space="preserve"> </w:t>
      </w:r>
      <w:r>
        <w:rPr>
          <w:rFonts w:hint="cs"/>
          <w:rtl/>
        </w:rPr>
        <w:t xml:space="preserve">אולם </w:t>
      </w:r>
      <w:r w:rsidRPr="00613591">
        <w:rPr>
          <w:rFonts w:hint="cs"/>
          <w:rtl/>
        </w:rPr>
        <w:t xml:space="preserve">מספר שנים לאחר מכן תכניותיהם להעתקת מקום מגוריהם השתנו והם החליטו למכור את הדירה (פסקה 54 לחוות דעתו של </w:t>
      </w:r>
      <w:r w:rsidRPr="00EE436A">
        <w:rPr>
          <w:rFonts w:cs="Miriam" w:hint="cs"/>
          <w:b/>
          <w:spacing w:val="0"/>
          <w:szCs w:val="24"/>
          <w:rtl/>
        </w:rPr>
        <w:t>רו"ח פרידמן</w:t>
      </w:r>
      <w:r w:rsidRPr="00613591">
        <w:rPr>
          <w:rFonts w:hint="cs"/>
          <w:rtl/>
        </w:rPr>
        <w:t xml:space="preserve">; פסקה 2 לחוות דעתו של השופט </w:t>
      </w:r>
      <w:proofErr w:type="spellStart"/>
      <w:r w:rsidRPr="00EE436A">
        <w:rPr>
          <w:rFonts w:cs="Miriam" w:hint="cs"/>
          <w:b/>
          <w:spacing w:val="0"/>
          <w:szCs w:val="24"/>
          <w:rtl/>
        </w:rPr>
        <w:t>קירש</w:t>
      </w:r>
      <w:proofErr w:type="spellEnd"/>
      <w:r w:rsidRPr="00613591">
        <w:rPr>
          <w:rFonts w:hint="cs"/>
          <w:rtl/>
        </w:rPr>
        <w:t>)</w:t>
      </w:r>
      <w:r>
        <w:rPr>
          <w:rFonts w:hint="cs"/>
          <w:rtl/>
        </w:rPr>
        <w:t>.</w:t>
      </w:r>
      <w:r w:rsidRPr="00EE436A">
        <w:rPr>
          <w:rFonts w:ascii="Century" w:hAnsi="Century" w:hint="cs"/>
          <w:rtl/>
        </w:rPr>
        <w:t xml:space="preserve"> אכן, אין לכחד כי </w:t>
      </w:r>
      <w:r>
        <w:rPr>
          <w:rFonts w:hint="cs"/>
          <w:rtl/>
        </w:rPr>
        <w:t xml:space="preserve">ביסוד </w:t>
      </w:r>
      <w:r w:rsidRPr="00EE436A">
        <w:rPr>
          <w:rFonts w:ascii="Century" w:hAnsi="Century" w:cs="Miriam" w:hint="cs"/>
          <w:b/>
          <w:spacing w:val="0"/>
          <w:szCs w:val="24"/>
          <w:rtl/>
        </w:rPr>
        <w:t>אופן ביצוע העסקה</w:t>
      </w:r>
      <w:r>
        <w:rPr>
          <w:rFonts w:hint="cs"/>
          <w:rtl/>
        </w:rPr>
        <w:t xml:space="preserve">, להבדיל מעצם ביצועה, עמד </w:t>
      </w:r>
      <w:r w:rsidRPr="00613591">
        <w:rPr>
          <w:rFonts w:hint="cs"/>
          <w:rtl/>
        </w:rPr>
        <w:t xml:space="preserve">תמריץ פיסקלי בדמות פטור ממס שבח. תמריץ זה </w:t>
      </w:r>
      <w:r>
        <w:rPr>
          <w:rFonts w:hint="cs"/>
          <w:rtl/>
        </w:rPr>
        <w:t xml:space="preserve">אף </w:t>
      </w:r>
      <w:r w:rsidRPr="00613591">
        <w:rPr>
          <w:rFonts w:hint="cs"/>
          <w:rtl/>
        </w:rPr>
        <w:t>הביא את המשיבים להחיש את מכירת הדירה על מנת להספיק לע</w:t>
      </w:r>
      <w:r>
        <w:rPr>
          <w:rFonts w:hint="cs"/>
          <w:rtl/>
        </w:rPr>
        <w:t>שות כן עובר לתיקון החוק; והוא גם</w:t>
      </w:r>
      <w:r w:rsidRPr="00613591">
        <w:rPr>
          <w:rFonts w:hint="cs"/>
          <w:rtl/>
        </w:rPr>
        <w:t xml:space="preserve"> הביא אותם </w:t>
      </w:r>
      <w:r>
        <w:rPr>
          <w:rFonts w:hint="cs"/>
          <w:rtl/>
        </w:rPr>
        <w:t>לבצע את עבודות הפנים</w:t>
      </w:r>
      <w:r w:rsidRPr="00613591">
        <w:rPr>
          <w:rFonts w:hint="cs"/>
          <w:rtl/>
        </w:rPr>
        <w:t xml:space="preserve"> </w:t>
      </w:r>
      <w:r>
        <w:rPr>
          <w:rFonts w:hint="cs"/>
          <w:rtl/>
        </w:rPr>
        <w:t>ב</w:t>
      </w:r>
      <w:r w:rsidRPr="00613591">
        <w:rPr>
          <w:rFonts w:hint="cs"/>
          <w:rtl/>
        </w:rPr>
        <w:t xml:space="preserve">דירה. אלא </w:t>
      </w:r>
      <w:r>
        <w:rPr>
          <w:rFonts w:hint="cs"/>
          <w:rtl/>
        </w:rPr>
        <w:t>שטעמים אלה ודאי לא היו הטעמים היסודיים שבגינם החליטו המשיבים למכור את דירתם, כי אם מטרה כלכלית-מסחרית טהורה: תמורה בסך של 45 מיליון ש"ח. נדמה כי לית מאן דפליג שאם המשיבים היו מבצעים את אותן פעולות הכשרה בדירה עובר למציאת קונה, ומוכרים אותה באותו מחיר, איש לא היה רואה במכירת הדירה או בהכשרה כעסקה מלאכותית. השיקול שעניינו עיתוי הכשרת הדירה ביחס למציאת רוכשה או להעדפותיו ולטעמיו האישיים, לא יכול לשנות את סיווג העסקה.</w:t>
      </w:r>
    </w:p>
    <w:p w:rsidR="005639A6" w:rsidRDefault="005639A6" w:rsidP="005639A6">
      <w:pPr>
        <w:pStyle w:val="Ruller41"/>
        <w:rPr>
          <w:rFonts w:ascii="Century" w:hAnsi="Century"/>
          <w:rtl/>
        </w:rPr>
      </w:pPr>
    </w:p>
    <w:p w:rsidR="005639A6" w:rsidRDefault="005639A6" w:rsidP="005639A6">
      <w:pPr>
        <w:pStyle w:val="Ruller41"/>
        <w:rPr>
          <w:rtl/>
        </w:rPr>
      </w:pPr>
      <w:r>
        <w:rPr>
          <w:rFonts w:ascii="Century" w:hAnsi="Century" w:hint="cs"/>
          <w:rtl/>
        </w:rPr>
        <w:t>12.</w:t>
      </w:r>
      <w:r>
        <w:rPr>
          <w:rFonts w:ascii="Century" w:hAnsi="Century" w:hint="cs"/>
          <w:rtl/>
        </w:rPr>
        <w:tab/>
      </w:r>
      <w:r>
        <w:rPr>
          <w:rFonts w:hint="cs"/>
          <w:rtl/>
        </w:rPr>
        <w:t xml:space="preserve">נוכח האמור, אף לא ניתן לומר כי מדובר בעסקה הנופלת לגדרה של החלופה השנייה הקבועה בסעיף 84 לחוק והרלוונטית לענייננו </w:t>
      </w:r>
      <w:r>
        <w:rPr>
          <w:rtl/>
        </w:rPr>
        <w:t>–</w:t>
      </w:r>
      <w:r>
        <w:rPr>
          <w:rFonts w:hint="cs"/>
          <w:rtl/>
        </w:rPr>
        <w:t xml:space="preserve"> עסקה שאחת ממטרותיה </w:t>
      </w:r>
      <w:r w:rsidRPr="000371AE">
        <w:rPr>
          <w:rFonts w:ascii="Century" w:hAnsi="Century" w:cs="Miriam" w:hint="cs"/>
          <w:b/>
          <w:spacing w:val="0"/>
          <w:szCs w:val="24"/>
          <w:rtl/>
        </w:rPr>
        <w:t xml:space="preserve">העיקריות </w:t>
      </w:r>
      <w:r>
        <w:rPr>
          <w:rFonts w:hint="cs"/>
          <w:rtl/>
        </w:rPr>
        <w:t>היא הפחתת מס בלתי נאותה.</w:t>
      </w:r>
      <w:r w:rsidRPr="000371AE">
        <w:rPr>
          <w:rFonts w:ascii="Century" w:hAnsi="Century" w:hint="cs"/>
          <w:rtl/>
        </w:rPr>
        <w:t xml:space="preserve"> מכל מקום, מקובלת עליי קביעת ועדת הערר לפיה </w:t>
      </w:r>
      <w:r>
        <w:rPr>
          <w:rFonts w:hint="cs"/>
          <w:rtl/>
        </w:rPr>
        <w:t xml:space="preserve">כלל לא מדובר בהפחתת מס בלתי נאותה בנסיבות העניין. נקודת המוצא היא כי </w:t>
      </w:r>
      <w:r w:rsidRPr="0080454C">
        <w:rPr>
          <w:rFonts w:hint="cs"/>
          <w:rtl/>
        </w:rPr>
        <w:t>נקיטת צעדים על ידי נישום על מנת להיכנס לגדרו של פטור</w:t>
      </w:r>
      <w:r>
        <w:rPr>
          <w:rFonts w:hint="cs"/>
          <w:rtl/>
        </w:rPr>
        <w:t xml:space="preserve"> או הטבת מס אחרת הקבועה בדין, אינה פסולה כשלעצמה. וכפי שנקבע למשל בע"א </w:t>
      </w:r>
      <w:r w:rsidRPr="00697D1A">
        <w:rPr>
          <w:rtl/>
        </w:rPr>
        <w:t xml:space="preserve">4125/90‏ </w:t>
      </w:r>
      <w:r w:rsidRPr="000371AE">
        <w:rPr>
          <w:rFonts w:ascii="Century" w:hAnsi="Century" w:cs="Miriam" w:hint="eastAsia"/>
          <w:b/>
          <w:spacing w:val="0"/>
          <w:szCs w:val="24"/>
          <w:rtl/>
        </w:rPr>
        <w:t>ענבר</w:t>
      </w:r>
      <w:r w:rsidRPr="000371AE">
        <w:rPr>
          <w:rFonts w:ascii="Century" w:hAnsi="Century" w:cs="Miriam" w:hint="eastAsia"/>
          <w:b/>
          <w:spacing w:val="0"/>
          <w:szCs w:val="24"/>
          <w:cs/>
        </w:rPr>
        <w:t>‎</w:t>
      </w:r>
      <w:r w:rsidRPr="000371AE">
        <w:rPr>
          <w:rFonts w:ascii="Century" w:hAnsi="Century" w:cs="Miriam"/>
          <w:b/>
          <w:spacing w:val="0"/>
          <w:szCs w:val="24"/>
        </w:rPr>
        <w:t xml:space="preserve"> </w:t>
      </w:r>
      <w:r w:rsidRPr="000371AE">
        <w:rPr>
          <w:rFonts w:ascii="Century" w:hAnsi="Century" w:cs="Miriam"/>
          <w:b/>
          <w:spacing w:val="0"/>
          <w:szCs w:val="24"/>
          <w:cs/>
        </w:rPr>
        <w:t>‎</w:t>
      </w:r>
      <w:r w:rsidRPr="000371AE">
        <w:rPr>
          <w:rFonts w:ascii="Century" w:hAnsi="Century" w:cs="Miriam" w:hint="eastAsia"/>
          <w:b/>
          <w:spacing w:val="0"/>
          <w:szCs w:val="24"/>
          <w:rtl/>
        </w:rPr>
        <w:t>נ</w:t>
      </w:r>
      <w:r w:rsidRPr="000371AE">
        <w:rPr>
          <w:rFonts w:ascii="Century" w:hAnsi="Century" w:cs="Miriam"/>
          <w:b/>
          <w:spacing w:val="0"/>
          <w:szCs w:val="24"/>
          <w:rtl/>
        </w:rPr>
        <w:t xml:space="preserve">' </w:t>
      </w:r>
      <w:r w:rsidRPr="000371AE">
        <w:rPr>
          <w:rFonts w:ascii="Century" w:hAnsi="Century" w:cs="Miriam" w:hint="eastAsia"/>
          <w:b/>
          <w:spacing w:val="0"/>
          <w:szCs w:val="24"/>
          <w:rtl/>
        </w:rPr>
        <w:t>פקיד</w:t>
      </w:r>
      <w:r w:rsidRPr="000371AE">
        <w:rPr>
          <w:rFonts w:ascii="Century" w:hAnsi="Century" w:cs="Miriam"/>
          <w:b/>
          <w:spacing w:val="0"/>
          <w:szCs w:val="24"/>
          <w:rtl/>
        </w:rPr>
        <w:t xml:space="preserve"> </w:t>
      </w:r>
      <w:r w:rsidRPr="000371AE">
        <w:rPr>
          <w:rFonts w:ascii="Century" w:hAnsi="Century" w:cs="Miriam" w:hint="eastAsia"/>
          <w:b/>
          <w:spacing w:val="0"/>
          <w:szCs w:val="24"/>
          <w:rtl/>
        </w:rPr>
        <w:t>השומה</w:t>
      </w:r>
      <w:r w:rsidRPr="000371AE">
        <w:rPr>
          <w:rFonts w:ascii="Century" w:hAnsi="Century" w:cs="Miriam"/>
          <w:b/>
          <w:spacing w:val="0"/>
          <w:szCs w:val="24"/>
          <w:rtl/>
        </w:rPr>
        <w:t xml:space="preserve">, </w:t>
      </w:r>
      <w:r w:rsidRPr="000371AE">
        <w:rPr>
          <w:rFonts w:ascii="Century" w:hAnsi="Century" w:cs="Miriam" w:hint="eastAsia"/>
          <w:b/>
          <w:spacing w:val="0"/>
          <w:szCs w:val="24"/>
          <w:rtl/>
        </w:rPr>
        <w:t>גוש</w:t>
      </w:r>
      <w:r w:rsidRPr="000371AE">
        <w:rPr>
          <w:rFonts w:ascii="Century" w:hAnsi="Century" w:cs="Miriam"/>
          <w:b/>
          <w:spacing w:val="0"/>
          <w:szCs w:val="24"/>
          <w:rtl/>
        </w:rPr>
        <w:t xml:space="preserve"> </w:t>
      </w:r>
      <w:r w:rsidRPr="000371AE">
        <w:rPr>
          <w:rFonts w:ascii="Century" w:hAnsi="Century" w:cs="Miriam" w:hint="eastAsia"/>
          <w:b/>
          <w:spacing w:val="0"/>
          <w:szCs w:val="24"/>
          <w:rtl/>
        </w:rPr>
        <w:t>דן</w:t>
      </w:r>
      <w:r w:rsidRPr="00697D1A">
        <w:rPr>
          <w:rtl/>
        </w:rPr>
        <w:t xml:space="preserve">, </w:t>
      </w:r>
      <w:r w:rsidRPr="00697D1A">
        <w:rPr>
          <w:rFonts w:hint="eastAsia"/>
          <w:rtl/>
        </w:rPr>
        <w:t>פ</w:t>
      </w:r>
      <w:r>
        <w:rPr>
          <w:rFonts w:hint="cs"/>
          <w:rtl/>
        </w:rPr>
        <w:t>"</w:t>
      </w:r>
      <w:r w:rsidRPr="00697D1A">
        <w:rPr>
          <w:rFonts w:hint="eastAsia"/>
          <w:rtl/>
        </w:rPr>
        <w:t>ד</w:t>
      </w:r>
      <w:r w:rsidRPr="00697D1A">
        <w:rPr>
          <w:rtl/>
        </w:rPr>
        <w:t xml:space="preserve"> </w:t>
      </w:r>
      <w:r w:rsidRPr="00697D1A">
        <w:rPr>
          <w:rFonts w:hint="eastAsia"/>
          <w:rtl/>
        </w:rPr>
        <w:t>מח</w:t>
      </w:r>
      <w:r w:rsidRPr="00697D1A">
        <w:rPr>
          <w:rtl/>
        </w:rPr>
        <w:t>(2) 383</w:t>
      </w:r>
      <w:r>
        <w:rPr>
          <w:rFonts w:hint="cs"/>
          <w:rtl/>
        </w:rPr>
        <w:t xml:space="preserve"> (1994):</w:t>
      </w:r>
    </w:p>
    <w:p w:rsidR="005639A6" w:rsidRPr="00FD6F48" w:rsidRDefault="005639A6" w:rsidP="005639A6">
      <w:pPr>
        <w:pStyle w:val="Ruller41"/>
        <w:rPr>
          <w:rtl/>
        </w:rPr>
      </w:pPr>
    </w:p>
    <w:p w:rsidR="005639A6" w:rsidRDefault="005639A6" w:rsidP="005639A6">
      <w:pPr>
        <w:pStyle w:val="Ruller5"/>
        <w:rPr>
          <w:rtl/>
        </w:rPr>
      </w:pPr>
      <w:r>
        <w:rPr>
          <w:rFonts w:hint="cs"/>
          <w:rtl/>
        </w:rPr>
        <w:t>"</w:t>
      </w:r>
      <w:r>
        <w:rPr>
          <w:rFonts w:hint="eastAsia"/>
          <w:rtl/>
        </w:rPr>
        <w:t>מקובלת</w:t>
      </w:r>
      <w:r>
        <w:rPr>
          <w:rtl/>
        </w:rPr>
        <w:t xml:space="preserve"> </w:t>
      </w:r>
      <w:r>
        <w:rPr>
          <w:rFonts w:hint="eastAsia"/>
          <w:rtl/>
        </w:rPr>
        <w:t>עליי</w:t>
      </w:r>
      <w:r>
        <w:rPr>
          <w:rtl/>
        </w:rPr>
        <w:t xml:space="preserve"> </w:t>
      </w:r>
      <w:r>
        <w:rPr>
          <w:rFonts w:hint="eastAsia"/>
          <w:rtl/>
        </w:rPr>
        <w:t>טענת</w:t>
      </w:r>
      <w:r>
        <w:rPr>
          <w:rtl/>
        </w:rPr>
        <w:t xml:space="preserve"> </w:t>
      </w:r>
      <w:r>
        <w:rPr>
          <w:rFonts w:hint="eastAsia"/>
          <w:rtl/>
        </w:rPr>
        <w:t>המערער</w:t>
      </w:r>
      <w:r>
        <w:rPr>
          <w:rtl/>
        </w:rPr>
        <w:t xml:space="preserve"> </w:t>
      </w:r>
      <w:r>
        <w:rPr>
          <w:rFonts w:hint="eastAsia"/>
          <w:rtl/>
        </w:rPr>
        <w:t>שכל</w:t>
      </w:r>
      <w:r>
        <w:rPr>
          <w:rtl/>
        </w:rPr>
        <w:t xml:space="preserve"> </w:t>
      </w:r>
      <w:r>
        <w:rPr>
          <w:rFonts w:hint="eastAsia"/>
          <w:rtl/>
        </w:rPr>
        <w:t>עוד</w:t>
      </w:r>
      <w:r>
        <w:rPr>
          <w:rtl/>
        </w:rPr>
        <w:t xml:space="preserve"> </w:t>
      </w:r>
      <w:r>
        <w:rPr>
          <w:rFonts w:hint="eastAsia"/>
          <w:rtl/>
        </w:rPr>
        <w:t>פועל</w:t>
      </w:r>
      <w:r>
        <w:rPr>
          <w:rtl/>
        </w:rPr>
        <w:t xml:space="preserve"> </w:t>
      </w:r>
      <w:r>
        <w:rPr>
          <w:rFonts w:hint="eastAsia"/>
          <w:rtl/>
        </w:rPr>
        <w:t>הנישום</w:t>
      </w:r>
      <w:r>
        <w:rPr>
          <w:rtl/>
        </w:rPr>
        <w:t xml:space="preserve"> </w:t>
      </w:r>
      <w:r>
        <w:rPr>
          <w:rFonts w:hint="eastAsia"/>
          <w:rtl/>
        </w:rPr>
        <w:t>במסגרת</w:t>
      </w:r>
      <w:r>
        <w:rPr>
          <w:rtl/>
        </w:rPr>
        <w:t xml:space="preserve"> </w:t>
      </w:r>
      <w:r>
        <w:rPr>
          <w:rFonts w:hint="eastAsia"/>
          <w:rtl/>
        </w:rPr>
        <w:t>מקלט</w:t>
      </w:r>
      <w:r>
        <w:rPr>
          <w:rtl/>
        </w:rPr>
        <w:t xml:space="preserve"> </w:t>
      </w:r>
      <w:r>
        <w:rPr>
          <w:rFonts w:hint="eastAsia"/>
          <w:rtl/>
        </w:rPr>
        <w:t>המס</w:t>
      </w:r>
      <w:r>
        <w:rPr>
          <w:rtl/>
        </w:rPr>
        <w:t xml:space="preserve"> </w:t>
      </w:r>
      <w:r>
        <w:rPr>
          <w:rFonts w:hint="eastAsia"/>
          <w:rtl/>
        </w:rPr>
        <w:t>שקבע</w:t>
      </w:r>
      <w:r>
        <w:rPr>
          <w:rtl/>
        </w:rPr>
        <w:t xml:space="preserve"> </w:t>
      </w:r>
      <w:r>
        <w:rPr>
          <w:rFonts w:hint="eastAsia"/>
          <w:rtl/>
        </w:rPr>
        <w:t>המחוקק</w:t>
      </w:r>
      <w:r>
        <w:rPr>
          <w:rtl/>
        </w:rPr>
        <w:t xml:space="preserve">, </w:t>
      </w:r>
      <w:r>
        <w:rPr>
          <w:rFonts w:hint="eastAsia"/>
          <w:rtl/>
        </w:rPr>
        <w:t>אין</w:t>
      </w:r>
      <w:r>
        <w:rPr>
          <w:rtl/>
        </w:rPr>
        <w:t xml:space="preserve"> </w:t>
      </w:r>
      <w:r>
        <w:rPr>
          <w:rFonts w:hint="eastAsia"/>
          <w:rtl/>
        </w:rPr>
        <w:t>לסכל</w:t>
      </w:r>
      <w:r>
        <w:rPr>
          <w:rtl/>
        </w:rPr>
        <w:t xml:space="preserve"> </w:t>
      </w:r>
      <w:r>
        <w:rPr>
          <w:rFonts w:hint="eastAsia"/>
          <w:rtl/>
        </w:rPr>
        <w:t>את</w:t>
      </w:r>
      <w:r>
        <w:rPr>
          <w:rtl/>
        </w:rPr>
        <w:t xml:space="preserve"> </w:t>
      </w:r>
      <w:r>
        <w:rPr>
          <w:rFonts w:hint="eastAsia"/>
          <w:rtl/>
        </w:rPr>
        <w:t>מטרת</w:t>
      </w:r>
      <w:r>
        <w:rPr>
          <w:rtl/>
        </w:rPr>
        <w:t xml:space="preserve"> </w:t>
      </w:r>
      <w:r>
        <w:rPr>
          <w:rFonts w:hint="eastAsia"/>
          <w:rtl/>
        </w:rPr>
        <w:t>החקיקה</w:t>
      </w:r>
      <w:r>
        <w:rPr>
          <w:rtl/>
        </w:rPr>
        <w:t xml:space="preserve"> </w:t>
      </w:r>
      <w:r>
        <w:rPr>
          <w:rFonts w:hint="eastAsia"/>
          <w:rtl/>
        </w:rPr>
        <w:t>באמצעות</w:t>
      </w:r>
      <w:r>
        <w:rPr>
          <w:rtl/>
        </w:rPr>
        <w:t xml:space="preserve"> </w:t>
      </w:r>
      <w:r>
        <w:rPr>
          <w:rFonts w:hint="eastAsia"/>
          <w:rtl/>
        </w:rPr>
        <w:t>הכרזה</w:t>
      </w:r>
      <w:r>
        <w:rPr>
          <w:rtl/>
        </w:rPr>
        <w:t xml:space="preserve"> </w:t>
      </w:r>
      <w:r>
        <w:rPr>
          <w:rFonts w:hint="eastAsia"/>
          <w:rtl/>
        </w:rPr>
        <w:t>על</w:t>
      </w:r>
      <w:r>
        <w:rPr>
          <w:rtl/>
        </w:rPr>
        <w:t xml:space="preserve"> </w:t>
      </w:r>
      <w:r>
        <w:rPr>
          <w:rFonts w:hint="eastAsia"/>
          <w:rtl/>
        </w:rPr>
        <w:t>הפעולה</w:t>
      </w:r>
      <w:r>
        <w:rPr>
          <w:rtl/>
        </w:rPr>
        <w:t xml:space="preserve"> </w:t>
      </w:r>
      <w:r>
        <w:rPr>
          <w:rFonts w:hint="eastAsia"/>
          <w:rtl/>
        </w:rPr>
        <w:t>כמלאכותית</w:t>
      </w:r>
      <w:r>
        <w:rPr>
          <w:rtl/>
        </w:rPr>
        <w:t xml:space="preserve">. </w:t>
      </w:r>
      <w:r>
        <w:rPr>
          <w:rFonts w:hint="eastAsia"/>
          <w:rtl/>
        </w:rPr>
        <w:t>השאלה</w:t>
      </w:r>
      <w:r>
        <w:rPr>
          <w:rtl/>
        </w:rPr>
        <w:t xml:space="preserve"> </w:t>
      </w:r>
      <w:r>
        <w:rPr>
          <w:rFonts w:hint="eastAsia"/>
          <w:rtl/>
        </w:rPr>
        <w:t>הנשאלת</w:t>
      </w:r>
      <w:r>
        <w:rPr>
          <w:rtl/>
        </w:rPr>
        <w:t xml:space="preserve"> </w:t>
      </w:r>
      <w:r>
        <w:rPr>
          <w:rFonts w:hint="eastAsia"/>
          <w:rtl/>
        </w:rPr>
        <w:t>אפוא</w:t>
      </w:r>
      <w:r>
        <w:rPr>
          <w:rtl/>
        </w:rPr>
        <w:t xml:space="preserve"> </w:t>
      </w:r>
      <w:r>
        <w:rPr>
          <w:rFonts w:hint="eastAsia"/>
          <w:rtl/>
        </w:rPr>
        <w:t>היא</w:t>
      </w:r>
      <w:r>
        <w:rPr>
          <w:rtl/>
        </w:rPr>
        <w:t xml:space="preserve">: </w:t>
      </w:r>
      <w:r>
        <w:rPr>
          <w:rFonts w:hint="eastAsia"/>
          <w:rtl/>
        </w:rPr>
        <w:t>האם</w:t>
      </w:r>
      <w:r>
        <w:rPr>
          <w:rtl/>
        </w:rPr>
        <w:t xml:space="preserve"> </w:t>
      </w:r>
      <w:r>
        <w:rPr>
          <w:rFonts w:hint="eastAsia"/>
          <w:rtl/>
        </w:rPr>
        <w:t>לפנינו</w:t>
      </w:r>
      <w:r>
        <w:rPr>
          <w:rtl/>
        </w:rPr>
        <w:t xml:space="preserve"> </w:t>
      </w:r>
      <w:r>
        <w:rPr>
          <w:rFonts w:hint="eastAsia"/>
          <w:rtl/>
        </w:rPr>
        <w:t>הפחתת</w:t>
      </w:r>
      <w:r>
        <w:rPr>
          <w:rtl/>
        </w:rPr>
        <w:t xml:space="preserve"> </w:t>
      </w:r>
      <w:r>
        <w:rPr>
          <w:rFonts w:hint="eastAsia"/>
          <w:rtl/>
        </w:rPr>
        <w:t>מס</w:t>
      </w:r>
      <w:r>
        <w:rPr>
          <w:rtl/>
        </w:rPr>
        <w:t xml:space="preserve"> </w:t>
      </w:r>
      <w:r>
        <w:rPr>
          <w:rFonts w:hint="eastAsia"/>
          <w:rtl/>
        </w:rPr>
        <w:t>בלתי</w:t>
      </w:r>
      <w:r>
        <w:rPr>
          <w:rtl/>
        </w:rPr>
        <w:t xml:space="preserve"> </w:t>
      </w:r>
      <w:r>
        <w:rPr>
          <w:rFonts w:hint="eastAsia"/>
          <w:rtl/>
        </w:rPr>
        <w:t>נאותה</w:t>
      </w:r>
      <w:r>
        <w:rPr>
          <w:rtl/>
        </w:rPr>
        <w:t>?</w:t>
      </w:r>
      <w:r>
        <w:rPr>
          <w:rFonts w:hint="cs"/>
          <w:rtl/>
        </w:rPr>
        <w:t xml:space="preserve"> </w:t>
      </w:r>
      <w:r>
        <w:rPr>
          <w:rFonts w:hint="eastAsia"/>
          <w:rtl/>
        </w:rPr>
        <w:t>אכן</w:t>
      </w:r>
      <w:r>
        <w:rPr>
          <w:rtl/>
        </w:rPr>
        <w:t xml:space="preserve">, </w:t>
      </w:r>
      <w:proofErr w:type="spellStart"/>
      <w:r>
        <w:rPr>
          <w:rFonts w:hint="eastAsia"/>
          <w:rtl/>
        </w:rPr>
        <w:t>בעמ</w:t>
      </w:r>
      <w:r>
        <w:rPr>
          <w:rtl/>
        </w:rPr>
        <w:t>"</w:t>
      </w:r>
      <w:r>
        <w:rPr>
          <w:rFonts w:hint="eastAsia"/>
          <w:rtl/>
        </w:rPr>
        <w:t>ה</w:t>
      </w:r>
      <w:proofErr w:type="spellEnd"/>
      <w:r>
        <w:rPr>
          <w:rtl/>
        </w:rPr>
        <w:t xml:space="preserve"> (</w:t>
      </w:r>
      <w:r>
        <w:rPr>
          <w:rFonts w:hint="eastAsia"/>
          <w:rtl/>
        </w:rPr>
        <w:t>ת</w:t>
      </w:r>
      <w:r>
        <w:rPr>
          <w:rtl/>
        </w:rPr>
        <w:t>"</w:t>
      </w:r>
      <w:r>
        <w:rPr>
          <w:rFonts w:hint="eastAsia"/>
          <w:rtl/>
        </w:rPr>
        <w:t>א</w:t>
      </w:r>
      <w:r>
        <w:rPr>
          <w:rtl/>
        </w:rPr>
        <w:t>) 38/85, 48</w:t>
      </w:r>
      <w:r>
        <w:rPr>
          <w:rFonts w:hint="cs"/>
          <w:rtl/>
        </w:rPr>
        <w:t xml:space="preserve"> </w:t>
      </w:r>
      <w:r w:rsidRPr="00564627">
        <w:rPr>
          <w:rFonts w:ascii="Century" w:hAnsi="Century" w:cs="Miriam" w:hint="eastAsia"/>
          <w:b/>
          <w:spacing w:val="0"/>
          <w:szCs w:val="24"/>
          <w:rtl/>
        </w:rPr>
        <w:t>חב</w:t>
      </w:r>
      <w:r w:rsidRPr="00564627">
        <w:rPr>
          <w:rFonts w:ascii="Century" w:hAnsi="Century" w:cs="Miriam"/>
          <w:b/>
          <w:spacing w:val="0"/>
          <w:szCs w:val="24"/>
          <w:rtl/>
        </w:rPr>
        <w:t>-</w:t>
      </w:r>
      <w:r w:rsidRPr="00564627">
        <w:rPr>
          <w:rFonts w:ascii="Century" w:hAnsi="Century" w:cs="Miriam" w:hint="eastAsia"/>
          <w:b/>
          <w:spacing w:val="0"/>
          <w:szCs w:val="24"/>
          <w:rtl/>
        </w:rPr>
        <w:t>אור</w:t>
      </w:r>
      <w:r w:rsidRPr="00564627">
        <w:rPr>
          <w:rFonts w:ascii="Century" w:hAnsi="Century" w:cs="Miriam"/>
          <w:b/>
          <w:spacing w:val="0"/>
          <w:szCs w:val="24"/>
          <w:rtl/>
        </w:rPr>
        <w:t xml:space="preserve"> </w:t>
      </w:r>
      <w:r w:rsidRPr="00564627">
        <w:rPr>
          <w:rFonts w:ascii="Century" w:hAnsi="Century" w:cs="Miriam" w:hint="eastAsia"/>
          <w:b/>
          <w:spacing w:val="0"/>
          <w:szCs w:val="24"/>
          <w:rtl/>
        </w:rPr>
        <w:t>בע</w:t>
      </w:r>
      <w:r w:rsidRPr="00564627">
        <w:rPr>
          <w:rFonts w:ascii="Century" w:hAnsi="Century" w:cs="Miriam"/>
          <w:b/>
          <w:spacing w:val="0"/>
          <w:szCs w:val="24"/>
          <w:rtl/>
        </w:rPr>
        <w:t>"</w:t>
      </w:r>
      <w:r w:rsidRPr="00564627">
        <w:rPr>
          <w:rFonts w:ascii="Century" w:hAnsi="Century" w:cs="Miriam" w:hint="eastAsia"/>
          <w:b/>
          <w:spacing w:val="0"/>
          <w:szCs w:val="24"/>
          <w:rtl/>
        </w:rPr>
        <w:t>מ</w:t>
      </w:r>
      <w:r w:rsidRPr="00564627">
        <w:rPr>
          <w:rFonts w:ascii="Century" w:hAnsi="Century" w:cs="Miriam"/>
          <w:b/>
          <w:spacing w:val="0"/>
          <w:szCs w:val="24"/>
          <w:rtl/>
        </w:rPr>
        <w:t xml:space="preserve"> </w:t>
      </w:r>
      <w:r w:rsidRPr="00564627">
        <w:rPr>
          <w:rFonts w:ascii="Century" w:hAnsi="Century" w:cs="Miriam" w:hint="eastAsia"/>
          <w:b/>
          <w:spacing w:val="0"/>
          <w:szCs w:val="24"/>
          <w:rtl/>
        </w:rPr>
        <w:t>נ</w:t>
      </w:r>
      <w:r w:rsidRPr="00564627">
        <w:rPr>
          <w:rFonts w:ascii="Century" w:hAnsi="Century" w:cs="Miriam"/>
          <w:b/>
          <w:spacing w:val="0"/>
          <w:szCs w:val="24"/>
          <w:rtl/>
        </w:rPr>
        <w:t xml:space="preserve">' </w:t>
      </w:r>
      <w:r w:rsidRPr="00564627">
        <w:rPr>
          <w:rFonts w:ascii="Century" w:hAnsi="Century" w:cs="Miriam" w:hint="eastAsia"/>
          <w:b/>
          <w:spacing w:val="0"/>
          <w:szCs w:val="24"/>
          <w:rtl/>
        </w:rPr>
        <w:t>פקיד</w:t>
      </w:r>
      <w:r w:rsidRPr="00564627">
        <w:rPr>
          <w:rFonts w:ascii="Century" w:hAnsi="Century" w:cs="Miriam"/>
          <w:b/>
          <w:spacing w:val="0"/>
          <w:szCs w:val="24"/>
          <w:rtl/>
        </w:rPr>
        <w:t xml:space="preserve"> </w:t>
      </w:r>
      <w:r w:rsidRPr="00564627">
        <w:rPr>
          <w:rFonts w:ascii="Century" w:hAnsi="Century" w:cs="Miriam" w:hint="eastAsia"/>
          <w:b/>
          <w:spacing w:val="0"/>
          <w:szCs w:val="24"/>
          <w:rtl/>
        </w:rPr>
        <w:t>שומה</w:t>
      </w:r>
      <w:r w:rsidRPr="00564627">
        <w:rPr>
          <w:rFonts w:ascii="Century" w:hAnsi="Century" w:cs="Miriam"/>
          <w:b/>
          <w:spacing w:val="0"/>
          <w:szCs w:val="24"/>
          <w:rtl/>
        </w:rPr>
        <w:t xml:space="preserve"> </w:t>
      </w:r>
      <w:r w:rsidRPr="00564627">
        <w:rPr>
          <w:rFonts w:ascii="Century" w:hAnsi="Century" w:cs="Miriam" w:hint="eastAsia"/>
          <w:b/>
          <w:spacing w:val="0"/>
          <w:szCs w:val="24"/>
          <w:rtl/>
        </w:rPr>
        <w:t>למפעלים</w:t>
      </w:r>
      <w:r w:rsidRPr="00564627">
        <w:rPr>
          <w:rFonts w:ascii="Century" w:hAnsi="Century" w:cs="Miriam"/>
          <w:b/>
          <w:spacing w:val="0"/>
          <w:szCs w:val="24"/>
          <w:rtl/>
        </w:rPr>
        <w:t xml:space="preserve"> </w:t>
      </w:r>
      <w:r w:rsidRPr="00564627">
        <w:rPr>
          <w:rFonts w:ascii="Century" w:hAnsi="Century" w:cs="Miriam" w:hint="eastAsia"/>
          <w:b/>
          <w:spacing w:val="0"/>
          <w:szCs w:val="24"/>
          <w:rtl/>
        </w:rPr>
        <w:t>גדולים</w:t>
      </w:r>
      <w:r>
        <w:rPr>
          <w:rtl/>
        </w:rPr>
        <w:t xml:space="preserve">, </w:t>
      </w:r>
      <w:r>
        <w:rPr>
          <w:rFonts w:hint="eastAsia"/>
          <w:rtl/>
        </w:rPr>
        <w:t>בעמ</w:t>
      </w:r>
      <w:r>
        <w:rPr>
          <w:rtl/>
        </w:rPr>
        <w:t xml:space="preserve">' 132, </w:t>
      </w:r>
      <w:r>
        <w:rPr>
          <w:rFonts w:hint="eastAsia"/>
          <w:rtl/>
        </w:rPr>
        <w:t>נאמר</w:t>
      </w:r>
      <w:r>
        <w:rPr>
          <w:rtl/>
        </w:rPr>
        <w:t xml:space="preserve"> </w:t>
      </w:r>
      <w:r>
        <w:rPr>
          <w:rFonts w:hint="eastAsia"/>
          <w:rtl/>
        </w:rPr>
        <w:t>כי</w:t>
      </w:r>
      <w:r>
        <w:rPr>
          <w:rtl/>
        </w:rPr>
        <w:t>:</w:t>
      </w:r>
      <w:r>
        <w:rPr>
          <w:rFonts w:hint="cs"/>
          <w:rtl/>
        </w:rPr>
        <w:t xml:space="preserve"> '</w:t>
      </w:r>
      <w:r>
        <w:rPr>
          <w:rtl/>
        </w:rPr>
        <w:t>...</w:t>
      </w:r>
      <w:r>
        <w:rPr>
          <w:rFonts w:hint="eastAsia"/>
          <w:rtl/>
        </w:rPr>
        <w:t>לא</w:t>
      </w:r>
      <w:r>
        <w:rPr>
          <w:rtl/>
        </w:rPr>
        <w:t xml:space="preserve"> </w:t>
      </w:r>
      <w:r>
        <w:rPr>
          <w:rFonts w:hint="eastAsia"/>
          <w:rtl/>
        </w:rPr>
        <w:t>כל</w:t>
      </w:r>
      <w:r>
        <w:rPr>
          <w:rtl/>
        </w:rPr>
        <w:t xml:space="preserve"> </w:t>
      </w:r>
      <w:r>
        <w:rPr>
          <w:rFonts w:hint="eastAsia"/>
          <w:rtl/>
        </w:rPr>
        <w:t>תכנון</w:t>
      </w:r>
      <w:r>
        <w:rPr>
          <w:rtl/>
        </w:rPr>
        <w:t xml:space="preserve"> </w:t>
      </w:r>
      <w:r>
        <w:rPr>
          <w:rFonts w:hint="eastAsia"/>
          <w:rtl/>
        </w:rPr>
        <w:t>מס</w:t>
      </w:r>
      <w:r>
        <w:rPr>
          <w:rtl/>
        </w:rPr>
        <w:t xml:space="preserve"> </w:t>
      </w:r>
      <w:r>
        <w:rPr>
          <w:rFonts w:hint="eastAsia"/>
          <w:rtl/>
        </w:rPr>
        <w:t>הינו</w:t>
      </w:r>
      <w:r>
        <w:rPr>
          <w:rtl/>
        </w:rPr>
        <w:t xml:space="preserve">, </w:t>
      </w:r>
      <w:r>
        <w:rPr>
          <w:rFonts w:hint="eastAsia"/>
          <w:rtl/>
        </w:rPr>
        <w:t>כפי</w:t>
      </w:r>
      <w:r>
        <w:rPr>
          <w:rtl/>
        </w:rPr>
        <w:t xml:space="preserve"> </w:t>
      </w:r>
      <w:r>
        <w:rPr>
          <w:rFonts w:hint="eastAsia"/>
          <w:rtl/>
        </w:rPr>
        <w:t>שסעיף</w:t>
      </w:r>
      <w:r>
        <w:rPr>
          <w:rtl/>
        </w:rPr>
        <w:t xml:space="preserve"> 86</w:t>
      </w:r>
      <w:r>
        <w:rPr>
          <w:rFonts w:hint="cs"/>
          <w:rtl/>
        </w:rPr>
        <w:t xml:space="preserve"> </w:t>
      </w:r>
      <w:r>
        <w:rPr>
          <w:rFonts w:hint="eastAsia"/>
          <w:rtl/>
        </w:rPr>
        <w:t>מכנה</w:t>
      </w:r>
      <w:r>
        <w:rPr>
          <w:rtl/>
        </w:rPr>
        <w:t xml:space="preserve"> '</w:t>
      </w:r>
      <w:r>
        <w:rPr>
          <w:rFonts w:hint="eastAsia"/>
          <w:rtl/>
        </w:rPr>
        <w:t>עסקה</w:t>
      </w:r>
      <w:r>
        <w:rPr>
          <w:rtl/>
        </w:rPr>
        <w:t xml:space="preserve"> </w:t>
      </w:r>
      <w:r>
        <w:rPr>
          <w:rFonts w:hint="eastAsia"/>
          <w:rtl/>
        </w:rPr>
        <w:t>המיועדת</w:t>
      </w:r>
      <w:r>
        <w:rPr>
          <w:rtl/>
        </w:rPr>
        <w:t xml:space="preserve"> </w:t>
      </w:r>
      <w:r>
        <w:rPr>
          <w:rFonts w:hint="eastAsia"/>
          <w:rtl/>
        </w:rPr>
        <w:t>להימנעות</w:t>
      </w:r>
      <w:r>
        <w:rPr>
          <w:rtl/>
        </w:rPr>
        <w:t xml:space="preserve"> </w:t>
      </w:r>
      <w:r>
        <w:rPr>
          <w:rFonts w:hint="eastAsia"/>
          <w:rtl/>
        </w:rPr>
        <w:t>ממס</w:t>
      </w:r>
      <w:r>
        <w:rPr>
          <w:rtl/>
        </w:rPr>
        <w:t xml:space="preserve"> </w:t>
      </w:r>
      <w:r>
        <w:rPr>
          <w:rFonts w:hint="eastAsia"/>
          <w:rtl/>
        </w:rPr>
        <w:t>או</w:t>
      </w:r>
      <w:r>
        <w:rPr>
          <w:rtl/>
        </w:rPr>
        <w:t xml:space="preserve"> </w:t>
      </w:r>
      <w:r>
        <w:rPr>
          <w:rFonts w:hint="eastAsia"/>
          <w:rtl/>
        </w:rPr>
        <w:t>להפחתת</w:t>
      </w:r>
      <w:r>
        <w:rPr>
          <w:rtl/>
        </w:rPr>
        <w:t xml:space="preserve"> </w:t>
      </w:r>
      <w:r>
        <w:rPr>
          <w:rFonts w:hint="eastAsia"/>
          <w:rtl/>
        </w:rPr>
        <w:t>מס</w:t>
      </w:r>
      <w:r>
        <w:rPr>
          <w:rtl/>
        </w:rPr>
        <w:t xml:space="preserve">'. </w:t>
      </w:r>
      <w:r>
        <w:rPr>
          <w:rFonts w:hint="eastAsia"/>
          <w:rtl/>
        </w:rPr>
        <w:t>נישום</w:t>
      </w:r>
      <w:r>
        <w:rPr>
          <w:rtl/>
        </w:rPr>
        <w:t xml:space="preserve"> </w:t>
      </w:r>
      <w:r>
        <w:rPr>
          <w:rFonts w:hint="eastAsia"/>
          <w:rtl/>
        </w:rPr>
        <w:t>הנהנה</w:t>
      </w:r>
      <w:r>
        <w:rPr>
          <w:rtl/>
        </w:rPr>
        <w:t xml:space="preserve"> </w:t>
      </w:r>
      <w:r>
        <w:rPr>
          <w:rFonts w:hint="eastAsia"/>
          <w:rtl/>
        </w:rPr>
        <w:t>מהטבה</w:t>
      </w:r>
      <w:r>
        <w:rPr>
          <w:rtl/>
        </w:rPr>
        <w:t xml:space="preserve"> </w:t>
      </w:r>
      <w:r>
        <w:rPr>
          <w:rFonts w:hint="eastAsia"/>
          <w:rtl/>
        </w:rPr>
        <w:t>שהמחוקק</w:t>
      </w:r>
      <w:r>
        <w:rPr>
          <w:rtl/>
        </w:rPr>
        <w:t xml:space="preserve"> </w:t>
      </w:r>
      <w:r>
        <w:rPr>
          <w:rFonts w:hint="eastAsia"/>
          <w:rtl/>
        </w:rPr>
        <w:t>מעניק</w:t>
      </w:r>
      <w:r>
        <w:rPr>
          <w:rtl/>
        </w:rPr>
        <w:t xml:space="preserve"> </w:t>
      </w:r>
      <w:r>
        <w:rPr>
          <w:rFonts w:hint="eastAsia"/>
          <w:rtl/>
        </w:rPr>
        <w:t>אינו</w:t>
      </w:r>
      <w:r>
        <w:rPr>
          <w:rtl/>
        </w:rPr>
        <w:t xml:space="preserve"> </w:t>
      </w:r>
      <w:r>
        <w:rPr>
          <w:rFonts w:hint="eastAsia"/>
          <w:rtl/>
        </w:rPr>
        <w:t>נמנע</w:t>
      </w:r>
      <w:r>
        <w:rPr>
          <w:rtl/>
        </w:rPr>
        <w:t xml:space="preserve"> </w:t>
      </w:r>
      <w:r>
        <w:rPr>
          <w:rFonts w:hint="eastAsia"/>
          <w:rtl/>
        </w:rPr>
        <w:t>ממס</w:t>
      </w:r>
      <w:r>
        <w:rPr>
          <w:rtl/>
        </w:rPr>
        <w:t xml:space="preserve"> </w:t>
      </w:r>
      <w:r>
        <w:rPr>
          <w:rFonts w:hint="eastAsia"/>
          <w:rtl/>
        </w:rPr>
        <w:t>ואינו</w:t>
      </w:r>
      <w:r>
        <w:rPr>
          <w:rtl/>
        </w:rPr>
        <w:t xml:space="preserve"> </w:t>
      </w:r>
      <w:r>
        <w:rPr>
          <w:rFonts w:hint="eastAsia"/>
          <w:rtl/>
        </w:rPr>
        <w:t>מפחית</w:t>
      </w:r>
      <w:r>
        <w:rPr>
          <w:rtl/>
        </w:rPr>
        <w:t xml:space="preserve"> </w:t>
      </w:r>
      <w:r>
        <w:rPr>
          <w:rFonts w:hint="eastAsia"/>
          <w:rtl/>
        </w:rPr>
        <w:t>מס</w:t>
      </w:r>
      <w:r>
        <w:rPr>
          <w:rtl/>
        </w:rPr>
        <w:t xml:space="preserve">. </w:t>
      </w:r>
      <w:r>
        <w:rPr>
          <w:rFonts w:hint="eastAsia"/>
          <w:rtl/>
        </w:rPr>
        <w:t>כאשר</w:t>
      </w:r>
      <w:r>
        <w:rPr>
          <w:rtl/>
        </w:rPr>
        <w:t xml:space="preserve"> </w:t>
      </w:r>
      <w:r>
        <w:rPr>
          <w:rFonts w:hint="eastAsia"/>
          <w:rtl/>
        </w:rPr>
        <w:t>המחוקק</w:t>
      </w:r>
      <w:r>
        <w:rPr>
          <w:rtl/>
        </w:rPr>
        <w:t xml:space="preserve"> </w:t>
      </w:r>
      <w:r>
        <w:rPr>
          <w:rFonts w:hint="eastAsia"/>
          <w:rtl/>
        </w:rPr>
        <w:t>מעניק</w:t>
      </w:r>
      <w:r>
        <w:rPr>
          <w:rtl/>
        </w:rPr>
        <w:t xml:space="preserve"> </w:t>
      </w:r>
      <w:r>
        <w:rPr>
          <w:rFonts w:hint="eastAsia"/>
          <w:rtl/>
        </w:rPr>
        <w:t>ביודעין</w:t>
      </w:r>
      <w:r>
        <w:rPr>
          <w:rtl/>
        </w:rPr>
        <w:t xml:space="preserve">, </w:t>
      </w:r>
      <w:r>
        <w:rPr>
          <w:rFonts w:hint="eastAsia"/>
          <w:rtl/>
        </w:rPr>
        <w:t>ובכוונה</w:t>
      </w:r>
      <w:r>
        <w:rPr>
          <w:rtl/>
        </w:rPr>
        <w:t xml:space="preserve">, </w:t>
      </w:r>
      <w:r>
        <w:rPr>
          <w:rFonts w:hint="eastAsia"/>
          <w:rtl/>
        </w:rPr>
        <w:t>הטבה</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תנאים</w:t>
      </w:r>
      <w:r>
        <w:rPr>
          <w:rtl/>
        </w:rPr>
        <w:t xml:space="preserve"> </w:t>
      </w:r>
      <w:r>
        <w:rPr>
          <w:rFonts w:hint="eastAsia"/>
          <w:rtl/>
        </w:rPr>
        <w:t>מוגדרים</w:t>
      </w:r>
      <w:r>
        <w:rPr>
          <w:rtl/>
        </w:rPr>
        <w:t xml:space="preserve">, </w:t>
      </w:r>
      <w:r>
        <w:rPr>
          <w:rFonts w:hint="eastAsia"/>
          <w:rtl/>
        </w:rPr>
        <w:t>הרי</w:t>
      </w:r>
      <w:r>
        <w:rPr>
          <w:rtl/>
        </w:rPr>
        <w:t xml:space="preserve"> </w:t>
      </w:r>
      <w:r>
        <w:rPr>
          <w:rFonts w:hint="eastAsia"/>
          <w:rtl/>
        </w:rPr>
        <w:t>זה</w:t>
      </w:r>
      <w:r>
        <w:rPr>
          <w:rtl/>
        </w:rPr>
        <w:t xml:space="preserve"> </w:t>
      </w:r>
      <w:r>
        <w:rPr>
          <w:rFonts w:hint="eastAsia"/>
          <w:rtl/>
        </w:rPr>
        <w:t>רצונו</w:t>
      </w:r>
      <w:r>
        <w:rPr>
          <w:rtl/>
        </w:rPr>
        <w:t xml:space="preserve"> </w:t>
      </w:r>
      <w:r>
        <w:rPr>
          <w:rFonts w:hint="eastAsia"/>
          <w:rtl/>
        </w:rPr>
        <w:t>כי</w:t>
      </w:r>
      <w:r>
        <w:rPr>
          <w:rtl/>
        </w:rPr>
        <w:t xml:space="preserve"> </w:t>
      </w:r>
      <w:r>
        <w:rPr>
          <w:rFonts w:hint="eastAsia"/>
          <w:rtl/>
        </w:rPr>
        <w:t>הנישום</w:t>
      </w:r>
      <w:r>
        <w:rPr>
          <w:rtl/>
        </w:rPr>
        <w:t xml:space="preserve"> </w:t>
      </w:r>
      <w:proofErr w:type="spellStart"/>
      <w:r>
        <w:rPr>
          <w:rFonts w:hint="eastAsia"/>
          <w:rtl/>
        </w:rPr>
        <w:t>יהנה</w:t>
      </w:r>
      <w:proofErr w:type="spellEnd"/>
      <w:r>
        <w:rPr>
          <w:rtl/>
        </w:rPr>
        <w:t xml:space="preserve"> </w:t>
      </w:r>
      <w:r>
        <w:rPr>
          <w:rFonts w:hint="eastAsia"/>
          <w:rtl/>
        </w:rPr>
        <w:t>מההטבה</w:t>
      </w:r>
      <w:r>
        <w:rPr>
          <w:rtl/>
        </w:rPr>
        <w:t xml:space="preserve">, </w:t>
      </w:r>
      <w:r>
        <w:rPr>
          <w:rFonts w:hint="eastAsia"/>
          <w:rtl/>
        </w:rPr>
        <w:t>אם</w:t>
      </w:r>
      <w:r>
        <w:rPr>
          <w:rtl/>
        </w:rPr>
        <w:t xml:space="preserve"> </w:t>
      </w:r>
      <w:r>
        <w:rPr>
          <w:rFonts w:hint="eastAsia"/>
          <w:rtl/>
        </w:rPr>
        <w:t>הוא</w:t>
      </w:r>
      <w:r>
        <w:rPr>
          <w:rtl/>
        </w:rPr>
        <w:t xml:space="preserve"> </w:t>
      </w:r>
      <w:r>
        <w:rPr>
          <w:rFonts w:hint="eastAsia"/>
          <w:rtl/>
        </w:rPr>
        <w:t>יתאים</w:t>
      </w:r>
      <w:r>
        <w:rPr>
          <w:rtl/>
        </w:rPr>
        <w:t xml:space="preserve"> </w:t>
      </w:r>
      <w:r>
        <w:rPr>
          <w:rFonts w:hint="eastAsia"/>
          <w:rtl/>
        </w:rPr>
        <w:t>עסקיו</w:t>
      </w:r>
      <w:r>
        <w:rPr>
          <w:rtl/>
        </w:rPr>
        <w:t xml:space="preserve"> </w:t>
      </w:r>
      <w:r>
        <w:rPr>
          <w:rFonts w:hint="eastAsia"/>
          <w:rtl/>
        </w:rPr>
        <w:t>לאותם</w:t>
      </w:r>
      <w:r>
        <w:rPr>
          <w:rtl/>
        </w:rPr>
        <w:t xml:space="preserve"> </w:t>
      </w:r>
      <w:r>
        <w:rPr>
          <w:rFonts w:hint="eastAsia"/>
          <w:rtl/>
        </w:rPr>
        <w:t>התנאים</w:t>
      </w:r>
      <w:r>
        <w:rPr>
          <w:rtl/>
        </w:rPr>
        <w:t xml:space="preserve">, </w:t>
      </w:r>
      <w:r>
        <w:rPr>
          <w:rFonts w:hint="eastAsia"/>
          <w:rtl/>
        </w:rPr>
        <w:t>ואם</w:t>
      </w:r>
      <w:r>
        <w:rPr>
          <w:rtl/>
        </w:rPr>
        <w:t xml:space="preserve"> </w:t>
      </w:r>
      <w:r>
        <w:rPr>
          <w:rFonts w:hint="eastAsia"/>
          <w:rtl/>
        </w:rPr>
        <w:t>העסקה</w:t>
      </w:r>
      <w:r>
        <w:rPr>
          <w:rtl/>
        </w:rPr>
        <w:t xml:space="preserve"> </w:t>
      </w:r>
      <w:proofErr w:type="spellStart"/>
      <w:r>
        <w:rPr>
          <w:rFonts w:hint="eastAsia"/>
          <w:rtl/>
        </w:rPr>
        <w:t>האמיתית</w:t>
      </w:r>
      <w:proofErr w:type="spellEnd"/>
      <w:r>
        <w:rPr>
          <w:rtl/>
        </w:rPr>
        <w:t xml:space="preserve"> </w:t>
      </w:r>
      <w:r>
        <w:rPr>
          <w:rFonts w:hint="eastAsia"/>
          <w:rtl/>
        </w:rPr>
        <w:t>אכן</w:t>
      </w:r>
      <w:r>
        <w:rPr>
          <w:rtl/>
        </w:rPr>
        <w:t xml:space="preserve"> </w:t>
      </w:r>
      <w:r>
        <w:rPr>
          <w:rFonts w:hint="eastAsia"/>
          <w:rtl/>
        </w:rPr>
        <w:t>מתאימה</w:t>
      </w:r>
      <w:r>
        <w:rPr>
          <w:rtl/>
        </w:rPr>
        <w:t xml:space="preserve"> </w:t>
      </w:r>
      <w:r>
        <w:rPr>
          <w:rFonts w:hint="eastAsia"/>
          <w:rtl/>
        </w:rPr>
        <w:t>לאותם</w:t>
      </w:r>
      <w:r>
        <w:rPr>
          <w:rtl/>
        </w:rPr>
        <w:t xml:space="preserve"> </w:t>
      </w:r>
      <w:r>
        <w:rPr>
          <w:rFonts w:hint="eastAsia"/>
          <w:rtl/>
        </w:rPr>
        <w:t>התנאים</w:t>
      </w:r>
      <w:r>
        <w:rPr>
          <w:rtl/>
        </w:rPr>
        <w:t xml:space="preserve">. </w:t>
      </w:r>
      <w:r>
        <w:rPr>
          <w:rFonts w:hint="eastAsia"/>
          <w:rtl/>
        </w:rPr>
        <w:t>ולפיכך</w:t>
      </w:r>
      <w:r>
        <w:rPr>
          <w:rtl/>
        </w:rPr>
        <w:t xml:space="preserve">, </w:t>
      </w:r>
      <w:r>
        <w:rPr>
          <w:rFonts w:hint="eastAsia"/>
          <w:rtl/>
        </w:rPr>
        <w:lastRenderedPageBreak/>
        <w:t>פעולה</w:t>
      </w:r>
      <w:r>
        <w:rPr>
          <w:rtl/>
        </w:rPr>
        <w:t xml:space="preserve"> </w:t>
      </w:r>
      <w:r>
        <w:rPr>
          <w:rFonts w:hint="eastAsia"/>
          <w:rtl/>
        </w:rPr>
        <w:t>שהנישום</w:t>
      </w:r>
      <w:r>
        <w:rPr>
          <w:rtl/>
        </w:rPr>
        <w:t xml:space="preserve"> </w:t>
      </w:r>
      <w:r>
        <w:rPr>
          <w:rFonts w:hint="eastAsia"/>
          <w:rtl/>
        </w:rPr>
        <w:t>עשה</w:t>
      </w:r>
      <w:r>
        <w:rPr>
          <w:rtl/>
        </w:rPr>
        <w:t xml:space="preserve"> </w:t>
      </w:r>
      <w:r>
        <w:rPr>
          <w:rFonts w:hint="eastAsia"/>
          <w:rtl/>
        </w:rPr>
        <w:t>למען</w:t>
      </w:r>
      <w:r>
        <w:rPr>
          <w:rtl/>
        </w:rPr>
        <w:t xml:space="preserve"> </w:t>
      </w:r>
      <w:r>
        <w:rPr>
          <w:rFonts w:hint="eastAsia"/>
          <w:rtl/>
        </w:rPr>
        <w:t>יזכה</w:t>
      </w:r>
      <w:r>
        <w:rPr>
          <w:rtl/>
        </w:rPr>
        <w:t xml:space="preserve"> </w:t>
      </w:r>
      <w:r>
        <w:rPr>
          <w:rFonts w:hint="eastAsia"/>
          <w:rtl/>
        </w:rPr>
        <w:t>בהטבה</w:t>
      </w:r>
      <w:r>
        <w:rPr>
          <w:rtl/>
        </w:rPr>
        <w:t xml:space="preserve"> </w:t>
      </w:r>
      <w:r>
        <w:rPr>
          <w:rFonts w:hint="eastAsia"/>
          <w:rtl/>
        </w:rPr>
        <w:t>ממס</w:t>
      </w:r>
      <w:r>
        <w:rPr>
          <w:rtl/>
        </w:rPr>
        <w:t xml:space="preserve"> </w:t>
      </w:r>
      <w:r>
        <w:rPr>
          <w:rFonts w:hint="eastAsia"/>
          <w:rtl/>
        </w:rPr>
        <w:t>שהמחוקק</w:t>
      </w:r>
      <w:r>
        <w:rPr>
          <w:rtl/>
        </w:rPr>
        <w:t xml:space="preserve"> </w:t>
      </w:r>
      <w:r>
        <w:rPr>
          <w:rFonts w:hint="eastAsia"/>
          <w:rtl/>
        </w:rPr>
        <w:t>רצה</w:t>
      </w:r>
      <w:r>
        <w:rPr>
          <w:rtl/>
        </w:rPr>
        <w:t xml:space="preserve"> </w:t>
      </w:r>
      <w:r>
        <w:rPr>
          <w:rFonts w:hint="eastAsia"/>
          <w:rtl/>
        </w:rPr>
        <w:t>להעניק</w:t>
      </w:r>
      <w:r>
        <w:rPr>
          <w:rtl/>
        </w:rPr>
        <w:t xml:space="preserve"> </w:t>
      </w:r>
      <w:r>
        <w:rPr>
          <w:rFonts w:hint="eastAsia"/>
          <w:rtl/>
        </w:rPr>
        <w:t>אינה</w:t>
      </w:r>
      <w:r>
        <w:rPr>
          <w:rtl/>
        </w:rPr>
        <w:t xml:space="preserve"> </w:t>
      </w:r>
      <w:r>
        <w:rPr>
          <w:rFonts w:hint="eastAsia"/>
          <w:rtl/>
        </w:rPr>
        <w:t>פעולה</w:t>
      </w:r>
      <w:r>
        <w:rPr>
          <w:rtl/>
        </w:rPr>
        <w:t xml:space="preserve"> </w:t>
      </w:r>
      <w:r>
        <w:rPr>
          <w:rFonts w:hint="eastAsia"/>
          <w:rtl/>
        </w:rPr>
        <w:t>המיועדת</w:t>
      </w:r>
      <w:r>
        <w:rPr>
          <w:rtl/>
        </w:rPr>
        <w:t xml:space="preserve"> </w:t>
      </w:r>
      <w:r>
        <w:rPr>
          <w:rFonts w:hint="eastAsia"/>
          <w:rtl/>
        </w:rPr>
        <w:t>להימנעות</w:t>
      </w:r>
      <w:r>
        <w:rPr>
          <w:rtl/>
        </w:rPr>
        <w:t xml:space="preserve"> </w:t>
      </w:r>
      <w:r>
        <w:rPr>
          <w:rFonts w:hint="eastAsia"/>
          <w:rtl/>
        </w:rPr>
        <w:t>ממס</w:t>
      </w:r>
      <w:r>
        <w:rPr>
          <w:rtl/>
        </w:rPr>
        <w:t xml:space="preserve">. </w:t>
      </w:r>
      <w:r>
        <w:rPr>
          <w:rFonts w:hint="eastAsia"/>
          <w:rtl/>
        </w:rPr>
        <w:t>הנישום</w:t>
      </w:r>
      <w:r>
        <w:rPr>
          <w:rtl/>
        </w:rPr>
        <w:t xml:space="preserve"> </w:t>
      </w:r>
      <w:r>
        <w:rPr>
          <w:rFonts w:hint="eastAsia"/>
          <w:rtl/>
        </w:rPr>
        <w:t>אינו</w:t>
      </w:r>
      <w:r>
        <w:rPr>
          <w:rtl/>
        </w:rPr>
        <w:t xml:space="preserve"> </w:t>
      </w:r>
      <w:r>
        <w:rPr>
          <w:rFonts w:hint="eastAsia"/>
          <w:rtl/>
        </w:rPr>
        <w:t>אלא</w:t>
      </w:r>
      <w:r>
        <w:rPr>
          <w:rtl/>
        </w:rPr>
        <w:t xml:space="preserve"> </w:t>
      </w:r>
      <w:r>
        <w:rPr>
          <w:rFonts w:hint="eastAsia"/>
          <w:rtl/>
        </w:rPr>
        <w:t>מקיים</w:t>
      </w:r>
      <w:r>
        <w:rPr>
          <w:rtl/>
        </w:rPr>
        <w:t xml:space="preserve"> </w:t>
      </w:r>
      <w:r>
        <w:rPr>
          <w:rFonts w:hint="eastAsia"/>
          <w:rtl/>
        </w:rPr>
        <w:t>את</w:t>
      </w:r>
      <w:r>
        <w:rPr>
          <w:rtl/>
        </w:rPr>
        <w:t xml:space="preserve"> </w:t>
      </w:r>
      <w:r>
        <w:rPr>
          <w:rFonts w:hint="eastAsia"/>
          <w:rtl/>
        </w:rPr>
        <w:t>התנאים</w:t>
      </w:r>
      <w:r>
        <w:rPr>
          <w:rtl/>
        </w:rPr>
        <w:t xml:space="preserve"> </w:t>
      </w:r>
      <w:r>
        <w:rPr>
          <w:rFonts w:hint="eastAsia"/>
          <w:rtl/>
        </w:rPr>
        <w:t>שהמחוקק</w:t>
      </w:r>
      <w:r>
        <w:rPr>
          <w:rtl/>
        </w:rPr>
        <w:t xml:space="preserve"> </w:t>
      </w:r>
      <w:r>
        <w:rPr>
          <w:rFonts w:hint="eastAsia"/>
          <w:rtl/>
        </w:rPr>
        <w:t>התנה</w:t>
      </w:r>
      <w:r>
        <w:rPr>
          <w:rtl/>
        </w:rPr>
        <w:t xml:space="preserve"> </w:t>
      </w:r>
      <w:r>
        <w:rPr>
          <w:rFonts w:hint="eastAsia"/>
          <w:rtl/>
        </w:rPr>
        <w:t>כדי</w:t>
      </w:r>
      <w:r>
        <w:rPr>
          <w:rtl/>
        </w:rPr>
        <w:t xml:space="preserve"> </w:t>
      </w:r>
      <w:r>
        <w:rPr>
          <w:rFonts w:hint="eastAsia"/>
          <w:rtl/>
        </w:rPr>
        <w:t>להיות</w:t>
      </w:r>
      <w:r>
        <w:rPr>
          <w:rtl/>
        </w:rPr>
        <w:t xml:space="preserve"> </w:t>
      </w:r>
      <w:r>
        <w:rPr>
          <w:rFonts w:hint="eastAsia"/>
          <w:rtl/>
        </w:rPr>
        <w:t>כשיר</w:t>
      </w:r>
      <w:r>
        <w:rPr>
          <w:rtl/>
        </w:rPr>
        <w:t xml:space="preserve"> </w:t>
      </w:r>
      <w:r>
        <w:rPr>
          <w:rFonts w:hint="eastAsia"/>
          <w:rtl/>
        </w:rPr>
        <w:t>לקבל</w:t>
      </w:r>
      <w:r>
        <w:rPr>
          <w:rtl/>
        </w:rPr>
        <w:t xml:space="preserve"> </w:t>
      </w:r>
      <w:r>
        <w:rPr>
          <w:rFonts w:hint="eastAsia"/>
          <w:rtl/>
        </w:rPr>
        <w:t>את</w:t>
      </w:r>
      <w:r>
        <w:rPr>
          <w:rtl/>
        </w:rPr>
        <w:t xml:space="preserve"> </w:t>
      </w:r>
      <w:r>
        <w:rPr>
          <w:rFonts w:hint="eastAsia"/>
          <w:rtl/>
        </w:rPr>
        <w:t>ההטבה</w:t>
      </w:r>
      <w:r>
        <w:rPr>
          <w:rFonts w:hint="cs"/>
          <w:rtl/>
        </w:rPr>
        <w:t>'</w:t>
      </w:r>
      <w:r>
        <w:rPr>
          <w:rtl/>
        </w:rPr>
        <w:t>.</w:t>
      </w:r>
      <w:r>
        <w:rPr>
          <w:rFonts w:hint="cs"/>
          <w:rtl/>
        </w:rPr>
        <w:t xml:space="preserve"> </w:t>
      </w:r>
      <w:r>
        <w:rPr>
          <w:rFonts w:hint="eastAsia"/>
          <w:rtl/>
        </w:rPr>
        <w:t>אך</w:t>
      </w:r>
      <w:r>
        <w:rPr>
          <w:rtl/>
        </w:rPr>
        <w:t xml:space="preserve"> </w:t>
      </w:r>
      <w:r>
        <w:rPr>
          <w:rFonts w:hint="eastAsia"/>
          <w:rtl/>
        </w:rPr>
        <w:t>במה</w:t>
      </w:r>
      <w:r>
        <w:rPr>
          <w:rtl/>
        </w:rPr>
        <w:t xml:space="preserve"> </w:t>
      </w:r>
      <w:r>
        <w:rPr>
          <w:rFonts w:hint="eastAsia"/>
          <w:rtl/>
        </w:rPr>
        <w:t>דברים</w:t>
      </w:r>
      <w:r>
        <w:rPr>
          <w:rtl/>
        </w:rPr>
        <w:t xml:space="preserve"> </w:t>
      </w:r>
      <w:r>
        <w:rPr>
          <w:rFonts w:hint="eastAsia"/>
          <w:rtl/>
        </w:rPr>
        <w:t>אמורים</w:t>
      </w:r>
      <w:r>
        <w:rPr>
          <w:rtl/>
        </w:rPr>
        <w:t xml:space="preserve">? </w:t>
      </w:r>
      <w:r>
        <w:rPr>
          <w:rFonts w:hint="eastAsia"/>
          <w:rtl/>
        </w:rPr>
        <w:t>כאשר</w:t>
      </w:r>
      <w:r>
        <w:rPr>
          <w:rtl/>
        </w:rPr>
        <w:t xml:space="preserve"> </w:t>
      </w:r>
      <w:r>
        <w:rPr>
          <w:rFonts w:hint="eastAsia"/>
          <w:rtl/>
        </w:rPr>
        <w:t>הנישום</w:t>
      </w:r>
      <w:r>
        <w:rPr>
          <w:rtl/>
        </w:rPr>
        <w:t xml:space="preserve"> </w:t>
      </w:r>
      <w:r>
        <w:rPr>
          <w:rFonts w:hint="eastAsia"/>
          <w:rtl/>
        </w:rPr>
        <w:t>עומד</w:t>
      </w:r>
      <w:r>
        <w:rPr>
          <w:rtl/>
        </w:rPr>
        <w:t xml:space="preserve"> </w:t>
      </w:r>
      <w:r>
        <w:rPr>
          <w:rFonts w:hint="eastAsia"/>
          <w:rtl/>
        </w:rPr>
        <w:t>בתנאים</w:t>
      </w:r>
      <w:r>
        <w:rPr>
          <w:rtl/>
        </w:rPr>
        <w:t xml:space="preserve"> </w:t>
      </w:r>
      <w:r>
        <w:rPr>
          <w:rFonts w:hint="eastAsia"/>
          <w:rtl/>
        </w:rPr>
        <w:t>שקבע</w:t>
      </w:r>
      <w:r>
        <w:rPr>
          <w:rtl/>
        </w:rPr>
        <w:t xml:space="preserve"> </w:t>
      </w:r>
      <w:r>
        <w:rPr>
          <w:rFonts w:hint="eastAsia"/>
          <w:rtl/>
        </w:rPr>
        <w:t>המחוקק</w:t>
      </w:r>
      <w:r>
        <w:rPr>
          <w:rtl/>
        </w:rPr>
        <w:t xml:space="preserve"> </w:t>
      </w:r>
      <w:r>
        <w:rPr>
          <w:rFonts w:hint="eastAsia"/>
          <w:rtl/>
        </w:rPr>
        <w:t>לצורך</w:t>
      </w:r>
      <w:r>
        <w:rPr>
          <w:rtl/>
        </w:rPr>
        <w:t xml:space="preserve"> </w:t>
      </w:r>
      <w:r>
        <w:rPr>
          <w:rFonts w:hint="eastAsia"/>
          <w:rtl/>
        </w:rPr>
        <w:t>קבלת</w:t>
      </w:r>
      <w:r>
        <w:rPr>
          <w:rtl/>
        </w:rPr>
        <w:t xml:space="preserve"> </w:t>
      </w:r>
      <w:r>
        <w:rPr>
          <w:rFonts w:hint="eastAsia"/>
          <w:rtl/>
        </w:rPr>
        <w:t>ההטבה</w:t>
      </w:r>
      <w:r>
        <w:rPr>
          <w:rFonts w:hint="cs"/>
          <w:rtl/>
        </w:rPr>
        <w:t xml:space="preserve">" (שם, עמ' 394). </w:t>
      </w:r>
    </w:p>
    <w:p w:rsidR="005639A6" w:rsidRDefault="005639A6" w:rsidP="005639A6">
      <w:pPr>
        <w:pStyle w:val="Ruller41"/>
        <w:rPr>
          <w:rtl/>
        </w:rPr>
      </w:pPr>
    </w:p>
    <w:p w:rsidR="005639A6" w:rsidRDefault="005639A6" w:rsidP="005639A6">
      <w:pPr>
        <w:pStyle w:val="Ruller41"/>
        <w:rPr>
          <w:rtl/>
        </w:rPr>
      </w:pPr>
      <w:r>
        <w:rPr>
          <w:rtl/>
        </w:rPr>
        <w:tab/>
      </w:r>
      <w:r>
        <w:rPr>
          <w:rFonts w:hint="cs"/>
          <w:rtl/>
        </w:rPr>
        <w:t xml:space="preserve">כן ראו והשוו: </w:t>
      </w:r>
      <w:r w:rsidRPr="009D54D3">
        <w:rPr>
          <w:rFonts w:hint="eastAsia"/>
          <w:rtl/>
        </w:rPr>
        <w:t>ע</w:t>
      </w:r>
      <w:r w:rsidRPr="009D54D3">
        <w:rPr>
          <w:rtl/>
        </w:rPr>
        <w:t>"</w:t>
      </w:r>
      <w:r w:rsidRPr="009D54D3">
        <w:rPr>
          <w:rFonts w:hint="eastAsia"/>
          <w:rtl/>
        </w:rPr>
        <w:t>א</w:t>
      </w:r>
      <w:r w:rsidRPr="009D54D3">
        <w:rPr>
          <w:rtl/>
        </w:rPr>
        <w:t xml:space="preserve"> 262/65 </w:t>
      </w:r>
      <w:r w:rsidRPr="00A8285E">
        <w:rPr>
          <w:rFonts w:cs="Miriam" w:hint="eastAsia"/>
          <w:b/>
          <w:spacing w:val="0"/>
          <w:szCs w:val="24"/>
          <w:rtl/>
        </w:rPr>
        <w:t>מנהל</w:t>
      </w:r>
      <w:r w:rsidRPr="00A8285E">
        <w:rPr>
          <w:rFonts w:cs="Miriam"/>
          <w:b/>
          <w:spacing w:val="0"/>
          <w:szCs w:val="24"/>
          <w:rtl/>
        </w:rPr>
        <w:t xml:space="preserve"> </w:t>
      </w:r>
      <w:r w:rsidRPr="00A8285E">
        <w:rPr>
          <w:rFonts w:cs="Miriam" w:hint="eastAsia"/>
          <w:b/>
          <w:spacing w:val="0"/>
          <w:szCs w:val="24"/>
          <w:rtl/>
        </w:rPr>
        <w:t>מס</w:t>
      </w:r>
      <w:r w:rsidRPr="00A8285E">
        <w:rPr>
          <w:rFonts w:cs="Miriam"/>
          <w:b/>
          <w:spacing w:val="0"/>
          <w:szCs w:val="24"/>
          <w:rtl/>
        </w:rPr>
        <w:t xml:space="preserve"> </w:t>
      </w:r>
      <w:r w:rsidRPr="00A8285E">
        <w:rPr>
          <w:rFonts w:cs="Miriam" w:hint="eastAsia"/>
          <w:b/>
          <w:spacing w:val="0"/>
          <w:szCs w:val="24"/>
          <w:rtl/>
        </w:rPr>
        <w:t>שבח</w:t>
      </w:r>
      <w:r w:rsidRPr="00A8285E">
        <w:rPr>
          <w:rFonts w:cs="Miriam"/>
          <w:b/>
          <w:spacing w:val="0"/>
          <w:szCs w:val="24"/>
          <w:rtl/>
        </w:rPr>
        <w:t xml:space="preserve"> </w:t>
      </w:r>
      <w:r w:rsidRPr="00A8285E">
        <w:rPr>
          <w:rFonts w:cs="Miriam" w:hint="eastAsia"/>
          <w:b/>
          <w:spacing w:val="0"/>
          <w:szCs w:val="24"/>
          <w:rtl/>
        </w:rPr>
        <w:t>מקרקעין</w:t>
      </w:r>
      <w:r w:rsidRPr="00A8285E">
        <w:rPr>
          <w:rFonts w:cs="Miriam"/>
          <w:b/>
          <w:spacing w:val="0"/>
          <w:szCs w:val="24"/>
          <w:rtl/>
        </w:rPr>
        <w:t xml:space="preserve">, </w:t>
      </w:r>
      <w:r w:rsidRPr="00A8285E">
        <w:rPr>
          <w:rFonts w:cs="Miriam" w:hint="eastAsia"/>
          <w:b/>
          <w:spacing w:val="0"/>
          <w:szCs w:val="24"/>
          <w:rtl/>
        </w:rPr>
        <w:t>תל</w:t>
      </w:r>
      <w:r w:rsidRPr="00A8285E">
        <w:rPr>
          <w:rFonts w:cs="Miriam"/>
          <w:b/>
          <w:spacing w:val="0"/>
          <w:szCs w:val="24"/>
          <w:rtl/>
        </w:rPr>
        <w:t>-</w:t>
      </w:r>
      <w:r w:rsidRPr="00A8285E">
        <w:rPr>
          <w:rFonts w:cs="Miriam" w:hint="eastAsia"/>
          <w:b/>
          <w:spacing w:val="0"/>
          <w:szCs w:val="24"/>
          <w:rtl/>
        </w:rPr>
        <w:t>אביב</w:t>
      </w:r>
      <w:r w:rsidRPr="00A8285E">
        <w:rPr>
          <w:rFonts w:cs="Miriam"/>
          <w:b/>
          <w:spacing w:val="0"/>
          <w:szCs w:val="24"/>
          <w:rtl/>
        </w:rPr>
        <w:t xml:space="preserve"> </w:t>
      </w:r>
      <w:r w:rsidRPr="00A8285E">
        <w:rPr>
          <w:rFonts w:cs="Miriam" w:hint="eastAsia"/>
          <w:b/>
          <w:spacing w:val="0"/>
          <w:szCs w:val="24"/>
          <w:rtl/>
        </w:rPr>
        <w:t>נ</w:t>
      </w:r>
      <w:r w:rsidRPr="00A8285E">
        <w:rPr>
          <w:rFonts w:cs="Miriam"/>
          <w:b/>
          <w:spacing w:val="0"/>
          <w:szCs w:val="24"/>
          <w:rtl/>
        </w:rPr>
        <w:t xml:space="preserve">' </w:t>
      </w:r>
      <w:r w:rsidRPr="00A8285E">
        <w:rPr>
          <w:rFonts w:cs="Miriam" w:hint="eastAsia"/>
          <w:b/>
          <w:spacing w:val="0"/>
          <w:szCs w:val="24"/>
          <w:rtl/>
        </w:rPr>
        <w:t>תמיר</w:t>
      </w:r>
      <w:r w:rsidRPr="009D54D3">
        <w:rPr>
          <w:rtl/>
        </w:rPr>
        <w:t xml:space="preserve">, </w:t>
      </w:r>
      <w:r w:rsidRPr="009D54D3">
        <w:rPr>
          <w:rFonts w:hint="eastAsia"/>
          <w:rtl/>
        </w:rPr>
        <w:t>פ</w:t>
      </w:r>
      <w:r w:rsidRPr="009D54D3">
        <w:rPr>
          <w:rtl/>
        </w:rPr>
        <w:t>"</w:t>
      </w:r>
      <w:r w:rsidRPr="009D54D3">
        <w:rPr>
          <w:rFonts w:hint="eastAsia"/>
          <w:rtl/>
        </w:rPr>
        <w:t>ד</w:t>
      </w:r>
      <w:r w:rsidRPr="009D54D3">
        <w:rPr>
          <w:rtl/>
        </w:rPr>
        <w:t xml:space="preserve"> </w:t>
      </w:r>
      <w:r w:rsidRPr="009D54D3">
        <w:rPr>
          <w:rFonts w:hint="eastAsia"/>
          <w:rtl/>
        </w:rPr>
        <w:t>כ</w:t>
      </w:r>
      <w:r>
        <w:rPr>
          <w:rtl/>
        </w:rPr>
        <w:t>(1) 695</w:t>
      </w:r>
      <w:r>
        <w:rPr>
          <w:rFonts w:hint="cs"/>
          <w:rtl/>
        </w:rPr>
        <w:t xml:space="preserve">, 700-699 </w:t>
      </w:r>
      <w:r w:rsidRPr="009D54D3">
        <w:rPr>
          <w:rtl/>
        </w:rPr>
        <w:t>(1966)</w:t>
      </w:r>
      <w:r>
        <w:rPr>
          <w:rFonts w:hint="cs"/>
          <w:rtl/>
        </w:rPr>
        <w:t>;</w:t>
      </w:r>
      <w:r w:rsidRPr="00E11EFF">
        <w:rPr>
          <w:rFonts w:hint="cs"/>
          <w:rtl/>
        </w:rPr>
        <w:t xml:space="preserve"> </w:t>
      </w:r>
      <w:r w:rsidRPr="00693CFA">
        <w:rPr>
          <w:rStyle w:val="big-number"/>
          <w:rFonts w:ascii="Century" w:hAnsi="Century" w:hint="eastAsia"/>
          <w:rtl/>
        </w:rPr>
        <w:t>ע</w:t>
      </w:r>
      <w:r w:rsidRPr="00693CFA">
        <w:rPr>
          <w:rStyle w:val="big-number"/>
          <w:rFonts w:ascii="Century" w:hAnsi="Century" w:hint="cs"/>
          <w:rtl/>
        </w:rPr>
        <w:t>"</w:t>
      </w:r>
      <w:r w:rsidRPr="00693CFA">
        <w:rPr>
          <w:rStyle w:val="big-number"/>
          <w:rFonts w:ascii="Century" w:hAnsi="Century" w:hint="eastAsia"/>
          <w:rtl/>
        </w:rPr>
        <w:t>א</w:t>
      </w:r>
      <w:r w:rsidRPr="00693CFA">
        <w:rPr>
          <w:rStyle w:val="big-number"/>
          <w:rFonts w:ascii="Century" w:hAnsi="Century"/>
          <w:rtl/>
        </w:rPr>
        <w:t xml:space="preserve"> 4639/91‏</w:t>
      </w:r>
      <w:r w:rsidRPr="00693CFA">
        <w:rPr>
          <w:rStyle w:val="big-number"/>
          <w:rFonts w:ascii="Century" w:hAnsi="Century" w:hint="cs"/>
          <w:rtl/>
        </w:rPr>
        <w:t xml:space="preserve"> </w:t>
      </w:r>
      <w:r w:rsidRPr="00693CFA">
        <w:rPr>
          <w:rStyle w:val="big-number"/>
          <w:rFonts w:ascii="Century" w:hAnsi="Century"/>
          <w:cs/>
        </w:rPr>
        <w:t>‎</w:t>
      </w:r>
      <w:r w:rsidRPr="00693CFA">
        <w:rPr>
          <w:rStyle w:val="big-number"/>
          <w:rFonts w:ascii="Century" w:hAnsi="Century" w:cs="Miriam" w:hint="eastAsia"/>
          <w:b/>
          <w:spacing w:val="0"/>
          <w:szCs w:val="24"/>
          <w:rtl/>
        </w:rPr>
        <w:t>מנהל</w:t>
      </w:r>
      <w:r w:rsidRPr="00693CFA">
        <w:rPr>
          <w:rStyle w:val="big-number"/>
          <w:rFonts w:ascii="Century" w:hAnsi="Century" w:cs="Miriam"/>
          <w:b/>
          <w:spacing w:val="0"/>
          <w:szCs w:val="24"/>
          <w:rtl/>
        </w:rPr>
        <w:t xml:space="preserve"> </w:t>
      </w:r>
      <w:r w:rsidRPr="00693CFA">
        <w:rPr>
          <w:rStyle w:val="big-number"/>
          <w:rFonts w:ascii="Century" w:hAnsi="Century" w:cs="Miriam" w:hint="eastAsia"/>
          <w:b/>
          <w:spacing w:val="0"/>
          <w:szCs w:val="24"/>
          <w:rtl/>
        </w:rPr>
        <w:t>מס</w:t>
      </w:r>
      <w:r w:rsidRPr="00693CFA">
        <w:rPr>
          <w:rStyle w:val="big-number"/>
          <w:rFonts w:ascii="Century" w:hAnsi="Century" w:cs="Miriam"/>
          <w:b/>
          <w:spacing w:val="0"/>
          <w:szCs w:val="24"/>
          <w:rtl/>
        </w:rPr>
        <w:t xml:space="preserve"> </w:t>
      </w:r>
      <w:r w:rsidRPr="00693CFA">
        <w:rPr>
          <w:rStyle w:val="big-number"/>
          <w:rFonts w:ascii="Century" w:hAnsi="Century" w:cs="Miriam" w:hint="eastAsia"/>
          <w:b/>
          <w:spacing w:val="0"/>
          <w:szCs w:val="24"/>
          <w:rtl/>
        </w:rPr>
        <w:t>שבח</w:t>
      </w:r>
      <w:r w:rsidRPr="00693CFA">
        <w:rPr>
          <w:rStyle w:val="big-number"/>
          <w:rFonts w:ascii="Century" w:hAnsi="Century" w:cs="Miriam"/>
          <w:b/>
          <w:spacing w:val="0"/>
          <w:szCs w:val="24"/>
          <w:rtl/>
        </w:rPr>
        <w:t xml:space="preserve"> </w:t>
      </w:r>
      <w:r w:rsidRPr="00693CFA">
        <w:rPr>
          <w:rStyle w:val="big-number"/>
          <w:rFonts w:ascii="Century" w:hAnsi="Century" w:cs="Miriam" w:hint="eastAsia"/>
          <w:b/>
          <w:spacing w:val="0"/>
          <w:szCs w:val="24"/>
          <w:rtl/>
        </w:rPr>
        <w:t>מקרקעין</w:t>
      </w:r>
      <w:r w:rsidRPr="00693CFA">
        <w:rPr>
          <w:rStyle w:val="big-number"/>
          <w:rFonts w:ascii="Century" w:hAnsi="Century" w:cs="Miriam" w:hint="cs"/>
          <w:b/>
          <w:spacing w:val="0"/>
          <w:szCs w:val="24"/>
          <w:rtl/>
        </w:rPr>
        <w:t xml:space="preserve"> </w:t>
      </w:r>
      <w:r w:rsidRPr="00693CFA">
        <w:rPr>
          <w:rStyle w:val="big-number"/>
          <w:rFonts w:ascii="Century" w:hAnsi="Century" w:cs="Miriam" w:hint="eastAsia"/>
          <w:b/>
          <w:spacing w:val="0"/>
          <w:szCs w:val="24"/>
          <w:rtl/>
        </w:rPr>
        <w:t>נ</w:t>
      </w:r>
      <w:r w:rsidRPr="00693CFA">
        <w:rPr>
          <w:rStyle w:val="big-number"/>
          <w:rFonts w:ascii="Century" w:hAnsi="Century" w:cs="Miriam"/>
          <w:b/>
          <w:spacing w:val="0"/>
          <w:szCs w:val="24"/>
          <w:rtl/>
        </w:rPr>
        <w:t xml:space="preserve">' </w:t>
      </w:r>
      <w:r w:rsidRPr="00693CFA">
        <w:rPr>
          <w:rStyle w:val="big-number"/>
          <w:rFonts w:ascii="Century" w:hAnsi="Century" w:cs="Miriam" w:hint="eastAsia"/>
          <w:b/>
          <w:spacing w:val="0"/>
          <w:szCs w:val="24"/>
          <w:rtl/>
        </w:rPr>
        <w:t>חזון</w:t>
      </w:r>
      <w:r w:rsidRPr="00693CFA">
        <w:rPr>
          <w:rStyle w:val="big-number"/>
          <w:rFonts w:ascii="Century" w:hAnsi="Century"/>
          <w:rtl/>
        </w:rPr>
        <w:t xml:space="preserve">, </w:t>
      </w:r>
      <w:r w:rsidRPr="00693CFA">
        <w:rPr>
          <w:rStyle w:val="big-number"/>
          <w:rFonts w:ascii="Century" w:hAnsi="Century" w:hint="eastAsia"/>
          <w:rtl/>
        </w:rPr>
        <w:t>פ</w:t>
      </w:r>
      <w:r w:rsidRPr="00693CFA">
        <w:rPr>
          <w:rStyle w:val="big-number"/>
          <w:rFonts w:ascii="Century" w:hAnsi="Century" w:hint="cs"/>
          <w:rtl/>
        </w:rPr>
        <w:t>"</w:t>
      </w:r>
      <w:r w:rsidRPr="00693CFA">
        <w:rPr>
          <w:rStyle w:val="big-number"/>
          <w:rFonts w:ascii="Century" w:hAnsi="Century" w:hint="eastAsia"/>
          <w:rtl/>
        </w:rPr>
        <w:t>ד</w:t>
      </w:r>
      <w:r w:rsidRPr="00693CFA">
        <w:rPr>
          <w:rStyle w:val="big-number"/>
          <w:rFonts w:ascii="Century" w:hAnsi="Century"/>
          <w:rtl/>
        </w:rPr>
        <w:t xml:space="preserve"> </w:t>
      </w:r>
      <w:r w:rsidRPr="00693CFA">
        <w:rPr>
          <w:rStyle w:val="big-number"/>
          <w:rFonts w:ascii="Century" w:hAnsi="Century" w:hint="eastAsia"/>
          <w:rtl/>
        </w:rPr>
        <w:t>מח</w:t>
      </w:r>
      <w:r w:rsidRPr="00693CFA">
        <w:rPr>
          <w:rStyle w:val="big-number"/>
          <w:rFonts w:ascii="Century" w:hAnsi="Century"/>
          <w:rtl/>
        </w:rPr>
        <w:t>(3) 156</w:t>
      </w:r>
      <w:r w:rsidRPr="00693CFA">
        <w:rPr>
          <w:rStyle w:val="big-number"/>
          <w:rFonts w:ascii="Century" w:hAnsi="Century" w:hint="cs"/>
          <w:rtl/>
        </w:rPr>
        <w:t>, 168-167 (1994)</w:t>
      </w:r>
      <w:r>
        <w:rPr>
          <w:rStyle w:val="big-number"/>
          <w:rFonts w:ascii="Century" w:hAnsi="Century" w:hint="cs"/>
          <w:rtl/>
        </w:rPr>
        <w:t xml:space="preserve"> (להלן: עניין </w:t>
      </w:r>
      <w:r w:rsidRPr="00B222DF">
        <w:rPr>
          <w:rStyle w:val="big-number"/>
          <w:rFonts w:ascii="Century" w:hAnsi="Century" w:cs="Miriam" w:hint="cs"/>
          <w:b/>
          <w:spacing w:val="0"/>
          <w:szCs w:val="24"/>
          <w:rtl/>
        </w:rPr>
        <w:t>חזון</w:t>
      </w:r>
      <w:r>
        <w:rPr>
          <w:rStyle w:val="big-number"/>
          <w:rFonts w:ascii="Century" w:hAnsi="Century" w:hint="cs"/>
          <w:rtl/>
        </w:rPr>
        <w:t>);</w:t>
      </w:r>
      <w:r w:rsidRPr="00693CFA">
        <w:rPr>
          <w:rStyle w:val="big-number"/>
          <w:rFonts w:ascii="Century" w:hAnsi="Century" w:hint="cs"/>
          <w:rtl/>
        </w:rPr>
        <w:t xml:space="preserve"> </w:t>
      </w:r>
      <w:r>
        <w:rPr>
          <w:rFonts w:hint="cs"/>
          <w:rtl/>
        </w:rPr>
        <w:t xml:space="preserve">בר"מ 5711/06 </w:t>
      </w:r>
      <w:r w:rsidRPr="00F23219">
        <w:rPr>
          <w:rFonts w:cs="Miriam" w:hint="eastAsia"/>
          <w:b/>
          <w:spacing w:val="0"/>
          <w:szCs w:val="24"/>
          <w:rtl/>
        </w:rPr>
        <w:t>חברת</w:t>
      </w:r>
      <w:r w:rsidRPr="00F23219">
        <w:rPr>
          <w:rFonts w:cs="Miriam"/>
          <w:b/>
          <w:spacing w:val="0"/>
          <w:szCs w:val="24"/>
          <w:rtl/>
        </w:rPr>
        <w:t xml:space="preserve"> </w:t>
      </w:r>
      <w:r w:rsidRPr="00F23219">
        <w:rPr>
          <w:rFonts w:cs="Miriam" w:hint="eastAsia"/>
          <w:b/>
          <w:spacing w:val="0"/>
          <w:szCs w:val="24"/>
          <w:rtl/>
        </w:rPr>
        <w:t>המגרש</w:t>
      </w:r>
      <w:r w:rsidRPr="00F23219">
        <w:rPr>
          <w:rFonts w:cs="Miriam"/>
          <w:b/>
          <w:spacing w:val="0"/>
          <w:szCs w:val="24"/>
          <w:rtl/>
        </w:rPr>
        <w:t xml:space="preserve"> </w:t>
      </w:r>
      <w:r w:rsidRPr="00F23219">
        <w:rPr>
          <w:rFonts w:cs="Miriam" w:hint="eastAsia"/>
          <w:b/>
          <w:spacing w:val="0"/>
          <w:szCs w:val="24"/>
          <w:rtl/>
        </w:rPr>
        <w:t>המוצלח</w:t>
      </w:r>
      <w:r w:rsidRPr="00F23219">
        <w:rPr>
          <w:rFonts w:cs="Miriam"/>
          <w:b/>
          <w:spacing w:val="0"/>
          <w:szCs w:val="24"/>
          <w:rtl/>
        </w:rPr>
        <w:t xml:space="preserve"> </w:t>
      </w:r>
      <w:r w:rsidRPr="00F23219">
        <w:rPr>
          <w:rFonts w:cs="Miriam" w:hint="eastAsia"/>
          <w:b/>
          <w:spacing w:val="0"/>
          <w:szCs w:val="24"/>
          <w:rtl/>
        </w:rPr>
        <w:t>בע</w:t>
      </w:r>
      <w:r w:rsidRPr="00F23219">
        <w:rPr>
          <w:rFonts w:cs="Miriam"/>
          <w:b/>
          <w:spacing w:val="0"/>
          <w:szCs w:val="24"/>
          <w:rtl/>
        </w:rPr>
        <w:t>"</w:t>
      </w:r>
      <w:r w:rsidRPr="00F23219">
        <w:rPr>
          <w:rFonts w:cs="Miriam" w:hint="eastAsia"/>
          <w:b/>
          <w:spacing w:val="0"/>
          <w:szCs w:val="24"/>
          <w:rtl/>
        </w:rPr>
        <w:t>מ</w:t>
      </w:r>
      <w:r w:rsidRPr="00F23219">
        <w:rPr>
          <w:rFonts w:cs="Miriam"/>
          <w:b/>
          <w:spacing w:val="0"/>
          <w:szCs w:val="24"/>
          <w:rtl/>
        </w:rPr>
        <w:t xml:space="preserve"> </w:t>
      </w:r>
      <w:r w:rsidRPr="00F23219">
        <w:rPr>
          <w:rFonts w:cs="Miriam" w:hint="eastAsia"/>
          <w:b/>
          <w:spacing w:val="0"/>
          <w:szCs w:val="24"/>
          <w:rtl/>
        </w:rPr>
        <w:t>נ</w:t>
      </w:r>
      <w:r w:rsidRPr="00F23219">
        <w:rPr>
          <w:rFonts w:cs="Miriam"/>
          <w:b/>
          <w:spacing w:val="0"/>
          <w:szCs w:val="24"/>
          <w:rtl/>
        </w:rPr>
        <w:t xml:space="preserve">' </w:t>
      </w:r>
      <w:r w:rsidRPr="00F23219">
        <w:rPr>
          <w:rFonts w:cs="Miriam" w:hint="eastAsia"/>
          <w:b/>
          <w:spacing w:val="0"/>
          <w:szCs w:val="24"/>
          <w:rtl/>
        </w:rPr>
        <w:t>עיריית</w:t>
      </w:r>
      <w:r w:rsidRPr="00F23219">
        <w:rPr>
          <w:rFonts w:cs="Miriam"/>
          <w:b/>
          <w:spacing w:val="0"/>
          <w:szCs w:val="24"/>
          <w:rtl/>
        </w:rPr>
        <w:t xml:space="preserve"> </w:t>
      </w:r>
      <w:r w:rsidRPr="00F23219">
        <w:rPr>
          <w:rFonts w:cs="Miriam" w:hint="eastAsia"/>
          <w:b/>
          <w:spacing w:val="0"/>
          <w:szCs w:val="24"/>
          <w:rtl/>
        </w:rPr>
        <w:t>תל</w:t>
      </w:r>
      <w:r w:rsidRPr="00F23219">
        <w:rPr>
          <w:rFonts w:cs="Miriam"/>
          <w:b/>
          <w:spacing w:val="0"/>
          <w:szCs w:val="24"/>
          <w:rtl/>
        </w:rPr>
        <w:t xml:space="preserve"> </w:t>
      </w:r>
      <w:r w:rsidRPr="00F23219">
        <w:rPr>
          <w:rFonts w:cs="Miriam" w:hint="eastAsia"/>
          <w:b/>
          <w:spacing w:val="0"/>
          <w:szCs w:val="24"/>
          <w:rtl/>
        </w:rPr>
        <w:t>אביב</w:t>
      </w:r>
      <w:r w:rsidRPr="00F23219">
        <w:rPr>
          <w:rFonts w:cs="Miriam"/>
          <w:b/>
          <w:spacing w:val="0"/>
          <w:szCs w:val="24"/>
          <w:rtl/>
        </w:rPr>
        <w:t xml:space="preserve"> </w:t>
      </w:r>
      <w:r w:rsidRPr="00F23219">
        <w:rPr>
          <w:rFonts w:cs="Miriam" w:hint="eastAsia"/>
          <w:b/>
          <w:spacing w:val="0"/>
          <w:szCs w:val="24"/>
          <w:rtl/>
        </w:rPr>
        <w:t>יפו</w:t>
      </w:r>
      <w:r w:rsidRPr="00F23219">
        <w:rPr>
          <w:rFonts w:cs="Miriam"/>
          <w:b/>
          <w:spacing w:val="0"/>
          <w:szCs w:val="24"/>
          <w:rtl/>
        </w:rPr>
        <w:t xml:space="preserve"> – </w:t>
      </w:r>
      <w:r w:rsidRPr="00F23219">
        <w:rPr>
          <w:rFonts w:cs="Miriam" w:hint="eastAsia"/>
          <w:b/>
          <w:spacing w:val="0"/>
          <w:szCs w:val="24"/>
          <w:rtl/>
        </w:rPr>
        <w:t>מנהל</w:t>
      </w:r>
      <w:r w:rsidRPr="00F23219">
        <w:rPr>
          <w:rFonts w:cs="Miriam"/>
          <w:b/>
          <w:spacing w:val="0"/>
          <w:szCs w:val="24"/>
          <w:rtl/>
        </w:rPr>
        <w:t xml:space="preserve"> </w:t>
      </w:r>
      <w:r w:rsidRPr="00F23219">
        <w:rPr>
          <w:rFonts w:cs="Miriam" w:hint="eastAsia"/>
          <w:b/>
          <w:spacing w:val="0"/>
          <w:szCs w:val="24"/>
          <w:rtl/>
        </w:rPr>
        <w:t>הארנונה</w:t>
      </w:r>
      <w:r w:rsidRPr="006F370C">
        <w:rPr>
          <w:rFonts w:hint="eastAsia"/>
          <w:rtl/>
        </w:rPr>
        <w:t>‏</w:t>
      </w:r>
      <w:r>
        <w:rPr>
          <w:rFonts w:hint="cs"/>
          <w:rtl/>
        </w:rPr>
        <w:t xml:space="preserve">, פסקה 14 (30.12.2009) והאסמכתאות שם; </w:t>
      </w:r>
      <w:r w:rsidRPr="00B775B6">
        <w:rPr>
          <w:rFonts w:hint="eastAsia"/>
          <w:rtl/>
        </w:rPr>
        <w:t>ירדנה</w:t>
      </w:r>
      <w:r w:rsidRPr="00B775B6">
        <w:rPr>
          <w:rtl/>
        </w:rPr>
        <w:t xml:space="preserve"> </w:t>
      </w:r>
      <w:r w:rsidRPr="00B775B6">
        <w:rPr>
          <w:rFonts w:hint="eastAsia"/>
          <w:rtl/>
        </w:rPr>
        <w:t>סרוסי</w:t>
      </w:r>
      <w:r w:rsidRPr="00B775B6">
        <w:rPr>
          <w:rtl/>
        </w:rPr>
        <w:t xml:space="preserve"> </w:t>
      </w:r>
      <w:r w:rsidRPr="00B775B6">
        <w:rPr>
          <w:rFonts w:cs="Miriam" w:hint="eastAsia"/>
          <w:b/>
          <w:spacing w:val="0"/>
          <w:szCs w:val="24"/>
          <w:rtl/>
        </w:rPr>
        <w:t>מיסוי</w:t>
      </w:r>
      <w:r w:rsidRPr="00B775B6">
        <w:rPr>
          <w:rFonts w:cs="Miriam"/>
          <w:b/>
          <w:spacing w:val="0"/>
          <w:szCs w:val="24"/>
          <w:rtl/>
        </w:rPr>
        <w:t xml:space="preserve"> </w:t>
      </w:r>
      <w:r w:rsidRPr="00B775B6">
        <w:rPr>
          <w:rFonts w:cs="Miriam" w:hint="eastAsia"/>
          <w:b/>
          <w:spacing w:val="0"/>
          <w:szCs w:val="24"/>
          <w:rtl/>
        </w:rPr>
        <w:t>דירות</w:t>
      </w:r>
      <w:r w:rsidRPr="00B775B6">
        <w:rPr>
          <w:rFonts w:cs="Miriam"/>
          <w:b/>
          <w:spacing w:val="0"/>
          <w:szCs w:val="24"/>
          <w:rtl/>
        </w:rPr>
        <w:t xml:space="preserve"> </w:t>
      </w:r>
      <w:r w:rsidRPr="00B775B6">
        <w:rPr>
          <w:rFonts w:cs="Miriam" w:hint="eastAsia"/>
          <w:b/>
          <w:spacing w:val="0"/>
          <w:szCs w:val="24"/>
          <w:rtl/>
        </w:rPr>
        <w:t>מגורים</w:t>
      </w:r>
      <w:r>
        <w:rPr>
          <w:rtl/>
        </w:rPr>
        <w:t xml:space="preserve"> 76 (2009)</w:t>
      </w:r>
      <w:r>
        <w:rPr>
          <w:rFonts w:hint="cs"/>
          <w:rtl/>
        </w:rPr>
        <w:t>.</w:t>
      </w:r>
    </w:p>
    <w:p w:rsidR="005639A6" w:rsidRDefault="005639A6" w:rsidP="005639A6">
      <w:pPr>
        <w:pStyle w:val="Ruller41"/>
        <w:rPr>
          <w:rtl/>
        </w:rPr>
      </w:pPr>
    </w:p>
    <w:p w:rsidR="005639A6" w:rsidRDefault="005639A6" w:rsidP="005639A6">
      <w:pPr>
        <w:pStyle w:val="Ruller41"/>
        <w:rPr>
          <w:rStyle w:val="big-number"/>
          <w:rtl/>
        </w:rPr>
      </w:pPr>
      <w:r>
        <w:rPr>
          <w:rFonts w:hint="cs"/>
          <w:rtl/>
        </w:rPr>
        <w:t>13.</w:t>
      </w:r>
      <w:r>
        <w:rPr>
          <w:rFonts w:hint="cs"/>
          <w:rtl/>
        </w:rPr>
        <w:tab/>
      </w:r>
      <w:r w:rsidRPr="00D32233">
        <w:rPr>
          <w:rFonts w:hint="cs"/>
          <w:rtl/>
        </w:rPr>
        <w:t xml:space="preserve">אכן, </w:t>
      </w:r>
      <w:r>
        <w:rPr>
          <w:rFonts w:hint="cs"/>
          <w:rtl/>
        </w:rPr>
        <w:t xml:space="preserve">אין לשלול </w:t>
      </w:r>
      <w:r w:rsidRPr="00D32233">
        <w:rPr>
          <w:rFonts w:hint="cs"/>
          <w:rtl/>
        </w:rPr>
        <w:t xml:space="preserve">מקרים שבהם מעשה שיבצע נישום על מנת להיכנס לגדרו של פטור או הטבת מס אחרת בחקיקה ייחשב כעסקה אשר אחת ממטרותיה העיקריות היא הימנעות ממס או הפחתת מס בלתי נאותה. אלא שאין זה המקרה שלפנינו. </w:t>
      </w:r>
      <w:r>
        <w:rPr>
          <w:rStyle w:val="big-number"/>
          <w:rFonts w:hint="cs"/>
          <w:rtl/>
        </w:rPr>
        <w:t xml:space="preserve">כפי שקבעה ועדת הערר, מדובר בדירה בבניין מגורים שעל פי טיבה וטבעה נועדה למגורים. השימוש היחיד המותר בה הוא שימוש למגורים, והיא נרכשה על ידי המשיבים למטרת מגורים. המחוקק התכוון להעניק פטור ממס במכירת דירת מגורים מעין זו </w:t>
      </w:r>
      <w:r>
        <w:rPr>
          <w:rFonts w:hint="cs"/>
          <w:rtl/>
        </w:rPr>
        <w:t xml:space="preserve">(לתכלית שביסוד הפטור ראו בפסק דינו של חברי השופט </w:t>
      </w:r>
      <w:r w:rsidRPr="00B222DF">
        <w:rPr>
          <w:rFonts w:cs="Miriam" w:hint="cs"/>
          <w:b/>
          <w:spacing w:val="0"/>
          <w:szCs w:val="24"/>
          <w:rtl/>
        </w:rPr>
        <w:t>י' עמית</w:t>
      </w:r>
      <w:r w:rsidRPr="00567325">
        <w:rPr>
          <w:rFonts w:hint="cs"/>
          <w:rtl/>
        </w:rPr>
        <w:t xml:space="preserve"> </w:t>
      </w:r>
      <w:r>
        <w:rPr>
          <w:rFonts w:hint="cs"/>
          <w:rtl/>
        </w:rPr>
        <w:t xml:space="preserve">בעניין </w:t>
      </w:r>
      <w:r w:rsidRPr="00567325">
        <w:rPr>
          <w:rFonts w:hint="eastAsia"/>
          <w:rtl/>
        </w:rPr>
        <w:t>ע</w:t>
      </w:r>
      <w:r w:rsidRPr="00567325">
        <w:rPr>
          <w:rtl/>
        </w:rPr>
        <w:t>"</w:t>
      </w:r>
      <w:r w:rsidRPr="00567325">
        <w:rPr>
          <w:rFonts w:hint="eastAsia"/>
          <w:rtl/>
        </w:rPr>
        <w:t>א</w:t>
      </w:r>
      <w:r w:rsidRPr="00567325">
        <w:rPr>
          <w:rtl/>
        </w:rPr>
        <w:t xml:space="preserve"> 1046</w:t>
      </w:r>
      <w:r>
        <w:rPr>
          <w:rFonts w:hint="cs"/>
          <w:rtl/>
        </w:rPr>
        <w:t>/</w:t>
      </w:r>
      <w:r w:rsidRPr="00567325">
        <w:rPr>
          <w:rtl/>
        </w:rPr>
        <w:t xml:space="preserve">12 </w:t>
      </w:r>
      <w:r w:rsidRPr="00B222DF">
        <w:rPr>
          <w:rFonts w:cs="Miriam" w:hint="eastAsia"/>
          <w:b/>
          <w:spacing w:val="0"/>
          <w:szCs w:val="24"/>
          <w:rtl/>
        </w:rPr>
        <w:t>חכים</w:t>
      </w:r>
      <w:r w:rsidRPr="00B222DF">
        <w:rPr>
          <w:rFonts w:cs="Miriam"/>
          <w:b/>
          <w:spacing w:val="0"/>
          <w:szCs w:val="24"/>
          <w:rtl/>
        </w:rPr>
        <w:t xml:space="preserve"> </w:t>
      </w:r>
      <w:r w:rsidRPr="00B222DF">
        <w:rPr>
          <w:rFonts w:cs="Miriam" w:hint="eastAsia"/>
          <w:b/>
          <w:spacing w:val="0"/>
          <w:szCs w:val="24"/>
          <w:rtl/>
        </w:rPr>
        <w:t>נ</w:t>
      </w:r>
      <w:r w:rsidRPr="00B222DF">
        <w:rPr>
          <w:rFonts w:cs="Miriam"/>
          <w:b/>
          <w:spacing w:val="0"/>
          <w:szCs w:val="24"/>
          <w:rtl/>
        </w:rPr>
        <w:t xml:space="preserve">' </w:t>
      </w:r>
      <w:r w:rsidRPr="00B222DF">
        <w:rPr>
          <w:rFonts w:cs="Miriam" w:hint="eastAsia"/>
          <w:b/>
          <w:spacing w:val="0"/>
          <w:szCs w:val="24"/>
          <w:rtl/>
        </w:rPr>
        <w:t>מנהל</w:t>
      </w:r>
      <w:r w:rsidRPr="00B222DF">
        <w:rPr>
          <w:rFonts w:cs="Miriam"/>
          <w:b/>
          <w:spacing w:val="0"/>
          <w:szCs w:val="24"/>
          <w:rtl/>
        </w:rPr>
        <w:t xml:space="preserve"> </w:t>
      </w:r>
      <w:r w:rsidRPr="00B222DF">
        <w:rPr>
          <w:rFonts w:cs="Miriam" w:hint="eastAsia"/>
          <w:b/>
          <w:spacing w:val="0"/>
          <w:szCs w:val="24"/>
          <w:rtl/>
        </w:rPr>
        <w:t>מיסוי</w:t>
      </w:r>
      <w:r w:rsidRPr="00B222DF">
        <w:rPr>
          <w:rFonts w:cs="Miriam"/>
          <w:b/>
          <w:spacing w:val="0"/>
          <w:szCs w:val="24"/>
          <w:rtl/>
        </w:rPr>
        <w:t xml:space="preserve"> </w:t>
      </w:r>
      <w:r w:rsidRPr="00B222DF">
        <w:rPr>
          <w:rFonts w:cs="Miriam" w:hint="eastAsia"/>
          <w:b/>
          <w:spacing w:val="0"/>
          <w:szCs w:val="24"/>
          <w:rtl/>
        </w:rPr>
        <w:t>מקרקעין</w:t>
      </w:r>
      <w:r w:rsidRPr="00B222DF">
        <w:rPr>
          <w:rFonts w:cs="Miriam"/>
          <w:b/>
          <w:spacing w:val="0"/>
          <w:szCs w:val="24"/>
          <w:rtl/>
        </w:rPr>
        <w:t xml:space="preserve"> </w:t>
      </w:r>
      <w:r w:rsidRPr="00B222DF">
        <w:rPr>
          <w:rFonts w:cs="Miriam" w:hint="eastAsia"/>
          <w:b/>
          <w:spacing w:val="0"/>
          <w:szCs w:val="24"/>
          <w:rtl/>
        </w:rPr>
        <w:t>נתניה</w:t>
      </w:r>
      <w:r>
        <w:rPr>
          <w:rFonts w:hint="cs"/>
          <w:rtl/>
        </w:rPr>
        <w:t xml:space="preserve">, פסקה 20 (21.1.2014)). במילים אחרות, מתן פטור למשיבים במכירת דירתם אין בו משום עיוות של כוונת המחוקק (עניין </w:t>
      </w:r>
      <w:r w:rsidRPr="00B222DF">
        <w:rPr>
          <w:rFonts w:ascii="Century" w:hAnsi="Century" w:cs="Miriam" w:hint="cs"/>
          <w:b/>
          <w:spacing w:val="0"/>
          <w:szCs w:val="24"/>
          <w:rtl/>
        </w:rPr>
        <w:t>חזון</w:t>
      </w:r>
      <w:r>
        <w:rPr>
          <w:rFonts w:hint="cs"/>
          <w:rtl/>
        </w:rPr>
        <w:t xml:space="preserve">, עמ' 168). על כך יש להוסיף את קביעותיה העובדתיות של ועדת הערר (עליהן אין למערער כל אפשרות להשיג נוכח הוראת סעיף 90 לחוק), לפיהן המשיבים היו מחויבים לסיים את עבודות הפנים מכוח ההסכם מול הקבלן; לא הובאה כל ראיה לכך שעבודות הפנים נעשו בדרך מרושלת או ארעית; וחרף העובדה שהמשיבים הניחו שהרוכש לא ישאיר את עבודות הפנים לאורך זמן ויפעל להסרתן, הם לא ידעו זאת בוודאות (פסקאות 28-18 לפסק דינו של השופט </w:t>
      </w:r>
      <w:proofErr w:type="spellStart"/>
      <w:r w:rsidRPr="00B222DF">
        <w:rPr>
          <w:rFonts w:ascii="Century" w:hAnsi="Century" w:cs="Miriam" w:hint="cs"/>
          <w:b/>
          <w:spacing w:val="0"/>
          <w:szCs w:val="24"/>
          <w:rtl/>
        </w:rPr>
        <w:t>קירש</w:t>
      </w:r>
      <w:proofErr w:type="spellEnd"/>
      <w:r>
        <w:rPr>
          <w:rFonts w:hint="cs"/>
          <w:rtl/>
        </w:rPr>
        <w:t>).</w:t>
      </w:r>
      <w:r>
        <w:rPr>
          <w:rStyle w:val="big-number"/>
          <w:rFonts w:hint="cs"/>
          <w:rtl/>
        </w:rPr>
        <w:t xml:space="preserve"> בנסיבות אלה, ובהינתן שחלופת ההפחתה הבלתי נאותה בסעיף 84 לחוק ובסעיפי חוק דומים לו לא פורשה עד תום בפסיקתנו (וראו: עניין </w:t>
      </w:r>
      <w:r w:rsidRPr="00B222DF">
        <w:rPr>
          <w:rStyle w:val="big-number"/>
          <w:rFonts w:ascii="Century" w:hAnsi="Century" w:cs="Miriam" w:hint="cs"/>
          <w:b/>
          <w:spacing w:val="0"/>
          <w:szCs w:val="24"/>
          <w:rtl/>
        </w:rPr>
        <w:t>סגנון</w:t>
      </w:r>
      <w:r>
        <w:rPr>
          <w:rStyle w:val="big-number"/>
          <w:rFonts w:hint="cs"/>
          <w:rtl/>
        </w:rPr>
        <w:t xml:space="preserve">, פסקאות 16-15; </w:t>
      </w:r>
      <w:proofErr w:type="spellStart"/>
      <w:r w:rsidRPr="00B222DF">
        <w:rPr>
          <w:rStyle w:val="big-number"/>
          <w:rFonts w:ascii="Century" w:hAnsi="Century" w:cs="Miriam" w:hint="cs"/>
          <w:b/>
          <w:spacing w:val="0"/>
          <w:szCs w:val="24"/>
          <w:rtl/>
        </w:rPr>
        <w:t>גליקסברג</w:t>
      </w:r>
      <w:proofErr w:type="spellEnd"/>
      <w:r>
        <w:rPr>
          <w:rStyle w:val="big-number"/>
          <w:rFonts w:hint="cs"/>
          <w:rtl/>
        </w:rPr>
        <w:t>, עמ' 265-258; פסקה 9 לחוות דעתו של חברי), אינני סבור כי המקרה שלפנינו בא בגדרה.</w:t>
      </w:r>
    </w:p>
    <w:p w:rsidR="005639A6" w:rsidRPr="00C47CCB" w:rsidRDefault="005639A6" w:rsidP="005639A6">
      <w:pPr>
        <w:pStyle w:val="Ruller41"/>
        <w:rPr>
          <w:rtl/>
        </w:rPr>
      </w:pPr>
    </w:p>
    <w:p w:rsidR="005639A6" w:rsidRDefault="005639A6" w:rsidP="005639A6">
      <w:pPr>
        <w:pStyle w:val="Ruller41"/>
        <w:rPr>
          <w:rtl/>
        </w:rPr>
      </w:pPr>
      <w:r>
        <w:rPr>
          <w:rtl/>
        </w:rPr>
        <w:tab/>
      </w:r>
      <w:r>
        <w:rPr>
          <w:rFonts w:hint="cs"/>
          <w:rtl/>
        </w:rPr>
        <w:t>אם תישמע דעתי אפוא נדחה את הערעור ונחייב את המערער בהוצאות המשיבים בסך של 30,000 ש"ח.</w:t>
      </w: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r>
        <w:rPr>
          <w:rFonts w:hint="cs"/>
          <w:rtl/>
        </w:rPr>
        <w:t xml:space="preserve">                                                                                                                ש ו פ ט</w:t>
      </w:r>
    </w:p>
    <w:p w:rsidR="005639A6" w:rsidRDefault="005639A6" w:rsidP="005639A6">
      <w:pPr>
        <w:pStyle w:val="Ruller41"/>
        <w:rPr>
          <w:rtl/>
        </w:rPr>
      </w:pPr>
    </w:p>
    <w:p w:rsidR="005639A6" w:rsidRDefault="005639A6" w:rsidP="005639A6">
      <w:pPr>
        <w:pStyle w:val="Ruller41"/>
        <w:rPr>
          <w:rtl/>
        </w:rPr>
      </w:pPr>
    </w:p>
    <w:p w:rsidR="005639A6" w:rsidRPr="00503A3E" w:rsidRDefault="005639A6" w:rsidP="005639A6">
      <w:pPr>
        <w:pStyle w:val="BODYVERDICT"/>
        <w:rPr>
          <w:rFonts w:cs="Miriam"/>
          <w:sz w:val="24"/>
          <w:szCs w:val="24"/>
          <w:u w:val="single"/>
          <w:rtl/>
        </w:rPr>
      </w:pPr>
      <w:r>
        <w:rPr>
          <w:rFonts w:cs="Miriam"/>
          <w:sz w:val="24"/>
          <w:szCs w:val="24"/>
          <w:u w:val="single"/>
          <w:rtl/>
        </w:rPr>
        <w:t>השופט י' עמית:</w:t>
      </w:r>
    </w:p>
    <w:p w:rsidR="005639A6" w:rsidRDefault="005639A6" w:rsidP="005639A6">
      <w:pPr>
        <w:pStyle w:val="Ruller41"/>
        <w:rPr>
          <w:rtl/>
        </w:rPr>
      </w:pPr>
    </w:p>
    <w:p w:rsidR="005639A6"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hint="cs"/>
          <w:spacing w:val="10"/>
          <w:sz w:val="22"/>
          <w:szCs w:val="28"/>
          <w:rtl/>
        </w:rPr>
        <w:t>1.</w:t>
      </w:r>
      <w:r w:rsidRPr="00E53DA3">
        <w:rPr>
          <w:rFonts w:ascii="Century" w:eastAsia="Calibri" w:hAnsi="Century" w:cs="FrankRuehl" w:hint="cs"/>
          <w:spacing w:val="10"/>
          <w:sz w:val="22"/>
          <w:szCs w:val="28"/>
          <w:rtl/>
        </w:rPr>
        <w:tab/>
      </w:r>
      <w:r>
        <w:rPr>
          <w:rFonts w:ascii="Century" w:eastAsia="Calibri" w:hAnsi="Century" w:cs="FrankRuehl" w:hint="cs"/>
          <w:spacing w:val="10"/>
          <w:sz w:val="22"/>
          <w:szCs w:val="28"/>
          <w:rtl/>
        </w:rPr>
        <w:t xml:space="preserve">כחברי השופט </w:t>
      </w:r>
      <w:r w:rsidRPr="009A3A26">
        <w:rPr>
          <w:rFonts w:ascii="Century" w:eastAsia="Calibri" w:hAnsi="Century" w:cs="Miriam" w:hint="cs"/>
          <w:b/>
          <w:sz w:val="22"/>
          <w:rtl/>
        </w:rPr>
        <w:t>מינץ</w:t>
      </w:r>
      <w:r>
        <w:rPr>
          <w:rFonts w:ascii="Century" w:eastAsia="Calibri" w:hAnsi="Century" w:cs="FrankRuehl" w:hint="cs"/>
          <w:spacing w:val="10"/>
          <w:sz w:val="22"/>
          <w:szCs w:val="28"/>
          <w:rtl/>
        </w:rPr>
        <w:t xml:space="preserve">, אף אני סבור כי דין הערעור להידחות. </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spacing w:val="10"/>
          <w:sz w:val="22"/>
          <w:szCs w:val="28"/>
          <w:rtl/>
        </w:rPr>
        <w:tab/>
        <w:t xml:space="preserve">אין חולק כי הדירה שעליה נסב </w:t>
      </w:r>
      <w:r w:rsidRPr="00E53DA3">
        <w:rPr>
          <w:rFonts w:ascii="Century" w:eastAsia="Calibri" w:hAnsi="Century" w:cs="FrankRuehl" w:hint="cs"/>
          <w:spacing w:val="10"/>
          <w:sz w:val="22"/>
          <w:szCs w:val="28"/>
          <w:rtl/>
        </w:rPr>
        <w:t>הערעור</w:t>
      </w:r>
      <w:r w:rsidRPr="00E53DA3">
        <w:rPr>
          <w:rFonts w:ascii="Century" w:eastAsia="Calibri" w:hAnsi="Century" w:cs="FrankRuehl"/>
          <w:spacing w:val="10"/>
          <w:sz w:val="22"/>
          <w:szCs w:val="28"/>
          <w:rtl/>
        </w:rPr>
        <w:t xml:space="preserve"> ממוקמת בבניין מגורים; אין חולק כי הדירה נרכשה על ידי המשיבים למטרת מגורים;</w:t>
      </w:r>
      <w:r w:rsidRPr="00E53DA3">
        <w:rPr>
          <w:rFonts w:ascii="Century" w:eastAsia="Calibri" w:hAnsi="Century" w:cs="FrankRuehl" w:hint="cs"/>
          <w:spacing w:val="10"/>
          <w:sz w:val="22"/>
          <w:szCs w:val="28"/>
          <w:rtl/>
        </w:rPr>
        <w:t xml:space="preserve"> </w:t>
      </w:r>
      <w:r w:rsidRPr="00E53DA3">
        <w:rPr>
          <w:rFonts w:ascii="Century" w:eastAsia="Calibri" w:hAnsi="Century" w:cs="FrankRuehl"/>
          <w:spacing w:val="10"/>
          <w:sz w:val="22"/>
          <w:szCs w:val="28"/>
          <w:rtl/>
        </w:rPr>
        <w:t xml:space="preserve">אין חולק כי </w:t>
      </w:r>
      <w:r w:rsidRPr="00E53DA3">
        <w:rPr>
          <w:rFonts w:ascii="Century" w:eastAsia="Calibri" w:hAnsi="Century" w:cs="FrankRuehl" w:hint="cs"/>
          <w:spacing w:val="10"/>
          <w:sz w:val="22"/>
          <w:szCs w:val="28"/>
          <w:rtl/>
        </w:rPr>
        <w:t>הדירה מיועדת למגורים, ו</w:t>
      </w:r>
      <w:r w:rsidRPr="00E53DA3">
        <w:rPr>
          <w:rFonts w:ascii="Century" w:eastAsia="Calibri" w:hAnsi="Century" w:cs="FrankRuehl"/>
          <w:spacing w:val="10"/>
          <w:sz w:val="22"/>
          <w:szCs w:val="28"/>
          <w:rtl/>
        </w:rPr>
        <w:t>השימוש היחיד המותר בדירה הוא מגורים;</w:t>
      </w:r>
      <w:r w:rsidRPr="00E53DA3">
        <w:rPr>
          <w:rFonts w:ascii="Century" w:eastAsia="Calibri" w:hAnsi="Century" w:cs="FrankRuehl" w:hint="cs"/>
          <w:spacing w:val="10"/>
          <w:sz w:val="22"/>
          <w:szCs w:val="28"/>
          <w:rtl/>
        </w:rPr>
        <w:t xml:space="preserve"> </w:t>
      </w:r>
      <w:r w:rsidRPr="00E53DA3">
        <w:rPr>
          <w:rFonts w:ascii="Century" w:eastAsia="Calibri" w:hAnsi="Century" w:cs="FrankRuehl"/>
          <w:spacing w:val="10"/>
          <w:sz w:val="22"/>
          <w:szCs w:val="28"/>
          <w:rtl/>
        </w:rPr>
        <w:t xml:space="preserve">אין חולק כי מעולם לא נעשה בדירה שימוש אחר; </w:t>
      </w:r>
      <w:r w:rsidRPr="00E53DA3">
        <w:rPr>
          <w:rFonts w:ascii="Century" w:eastAsia="Calibri" w:hAnsi="Century" w:cs="FrankRuehl" w:hint="cs"/>
          <w:spacing w:val="10"/>
          <w:sz w:val="22"/>
          <w:szCs w:val="28"/>
          <w:rtl/>
        </w:rPr>
        <w:t>ו</w:t>
      </w:r>
      <w:r w:rsidRPr="00E53DA3">
        <w:rPr>
          <w:rFonts w:ascii="Century" w:eastAsia="Calibri" w:hAnsi="Century" w:cs="FrankRuehl"/>
          <w:spacing w:val="10"/>
          <w:sz w:val="22"/>
          <w:szCs w:val="28"/>
          <w:rtl/>
        </w:rPr>
        <w:t xml:space="preserve">אין חולק כי הרוכש שרכש את הדירה מידי המשיבים, דיווח על רכישת </w:t>
      </w:r>
      <w:r w:rsidRPr="00E53DA3">
        <w:rPr>
          <w:rFonts w:ascii="Century" w:eastAsia="Calibri" w:hAnsi="Century" w:cs="FrankRuehl" w:hint="cs"/>
          <w:spacing w:val="10"/>
          <w:sz w:val="22"/>
          <w:szCs w:val="28"/>
          <w:rtl/>
        </w:rPr>
        <w:t>"</w:t>
      </w:r>
      <w:r w:rsidRPr="00E53DA3">
        <w:rPr>
          <w:rFonts w:ascii="Century" w:eastAsia="Calibri" w:hAnsi="Century" w:cs="FrankRuehl"/>
          <w:spacing w:val="10"/>
          <w:sz w:val="22"/>
          <w:szCs w:val="28"/>
          <w:rtl/>
        </w:rPr>
        <w:t>דירת מגורים</w:t>
      </w:r>
      <w:r w:rsidRPr="00E53DA3">
        <w:rPr>
          <w:rFonts w:ascii="Century" w:eastAsia="Calibri" w:hAnsi="Century" w:cs="FrankRuehl" w:hint="cs"/>
          <w:spacing w:val="10"/>
          <w:sz w:val="22"/>
          <w:szCs w:val="28"/>
          <w:rtl/>
        </w:rPr>
        <w:t>"</w:t>
      </w:r>
      <w:r w:rsidRPr="00E53DA3">
        <w:rPr>
          <w:rFonts w:ascii="Century" w:eastAsia="Calibri" w:hAnsi="Century" w:cs="FrankRuehl"/>
          <w:spacing w:val="10"/>
          <w:sz w:val="22"/>
          <w:szCs w:val="28"/>
          <w:rtl/>
        </w:rPr>
        <w:t xml:space="preserve"> ושילם מס רכישה בהתאם</w:t>
      </w:r>
      <w:r w:rsidRPr="00E53DA3">
        <w:rPr>
          <w:rFonts w:ascii="Century" w:eastAsia="Calibri" w:hAnsi="Century" w:cs="FrankRuehl" w:hint="cs"/>
          <w:spacing w:val="10"/>
          <w:sz w:val="22"/>
          <w:szCs w:val="28"/>
          <w:rtl/>
        </w:rPr>
        <w:t>.</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spacing w:val="10"/>
          <w:sz w:val="22"/>
          <w:szCs w:val="28"/>
          <w:rtl/>
        </w:rPr>
        <w:tab/>
        <w:t>כפי שהוסבר בפסיקה וכפי שפירט חברי המשנה לנשיאה (</w:t>
      </w:r>
      <w:proofErr w:type="spellStart"/>
      <w:r w:rsidRPr="00E53DA3">
        <w:rPr>
          <w:rFonts w:ascii="Century" w:eastAsia="Calibri" w:hAnsi="Century" w:cs="FrankRuehl"/>
          <w:spacing w:val="10"/>
          <w:sz w:val="22"/>
          <w:szCs w:val="28"/>
          <w:rtl/>
        </w:rPr>
        <w:t>בדימ</w:t>
      </w:r>
      <w:proofErr w:type="spellEnd"/>
      <w:r w:rsidRPr="00E53DA3">
        <w:rPr>
          <w:rFonts w:ascii="Century" w:eastAsia="Calibri" w:hAnsi="Century" w:cs="FrankRuehl"/>
          <w:spacing w:val="10"/>
          <w:sz w:val="22"/>
          <w:szCs w:val="28"/>
          <w:rtl/>
        </w:rPr>
        <w:t>')</w:t>
      </w:r>
      <w:r w:rsidRPr="00E53DA3">
        <w:rPr>
          <w:rFonts w:ascii="Century" w:eastAsia="Calibri" w:hAnsi="Century" w:cs="FrankRuehl" w:hint="cs"/>
          <w:spacing w:val="10"/>
          <w:sz w:val="22"/>
          <w:szCs w:val="28"/>
          <w:rtl/>
        </w:rPr>
        <w:t xml:space="preserve"> </w:t>
      </w:r>
      <w:r w:rsidRPr="00E53DA3">
        <w:rPr>
          <w:rFonts w:ascii="Century" w:eastAsia="Calibri" w:hAnsi="Century" w:cs="Miriam" w:hint="cs"/>
          <w:b/>
          <w:sz w:val="22"/>
          <w:rtl/>
        </w:rPr>
        <w:t>הנדל</w:t>
      </w:r>
      <w:r w:rsidRPr="00E53DA3">
        <w:rPr>
          <w:rFonts w:ascii="Century" w:eastAsia="Calibri" w:hAnsi="Century" w:cs="FrankRuehl"/>
          <w:spacing w:val="10"/>
          <w:sz w:val="22"/>
          <w:szCs w:val="28"/>
          <w:rtl/>
        </w:rPr>
        <w:t>, המועד לבחינת השאלה אם דירה "מיועדת למגורים לפי טיבה"</w:t>
      </w:r>
      <w:r w:rsidRPr="00E53DA3">
        <w:rPr>
          <w:rFonts w:ascii="Century" w:eastAsia="Calibri" w:hAnsi="Century" w:cs="FrankRuehl" w:hint="cs"/>
          <w:spacing w:val="10"/>
          <w:sz w:val="22"/>
          <w:szCs w:val="28"/>
          <w:rtl/>
        </w:rPr>
        <w:t>, כלשון ההגדרה בסעיף 1 לחוק,</w:t>
      </w:r>
      <w:r w:rsidRPr="00E53DA3">
        <w:rPr>
          <w:rFonts w:ascii="Century" w:eastAsia="Calibri" w:hAnsi="Century" w:cs="FrankRuehl"/>
          <w:spacing w:val="10"/>
          <w:sz w:val="22"/>
          <w:szCs w:val="28"/>
          <w:rtl/>
        </w:rPr>
        <w:t xml:space="preserve"> הוא מועד המכירה; והמבחן המשמש לבחינה זו הוא מבחן אובייקטיבי הבודק קיומו של פוטנ</w:t>
      </w:r>
      <w:r w:rsidRPr="00E53DA3">
        <w:rPr>
          <w:rFonts w:ascii="Century" w:eastAsia="Calibri" w:hAnsi="Century" w:cs="FrankRuehl" w:hint="cs"/>
          <w:spacing w:val="10"/>
          <w:sz w:val="22"/>
          <w:szCs w:val="28"/>
          <w:rtl/>
        </w:rPr>
        <w:t>צ</w:t>
      </w:r>
      <w:r w:rsidRPr="00E53DA3">
        <w:rPr>
          <w:rFonts w:ascii="Century" w:eastAsia="Calibri" w:hAnsi="Century" w:cs="FrankRuehl"/>
          <w:spacing w:val="10"/>
          <w:sz w:val="22"/>
          <w:szCs w:val="28"/>
          <w:rtl/>
        </w:rPr>
        <w:t xml:space="preserve">יאל ממשי למגורי קבע בדירה (ע"א 2170/03 </w:t>
      </w:r>
      <w:r w:rsidRPr="00E53DA3">
        <w:rPr>
          <w:rFonts w:ascii="Century" w:eastAsia="Calibri" w:hAnsi="Century" w:cs="Miriam"/>
          <w:b/>
          <w:sz w:val="22"/>
          <w:rtl/>
        </w:rPr>
        <w:t>שכנר נ' מנהל מס שבח מקרקעין</w:t>
      </w:r>
      <w:r w:rsidRPr="00E53DA3">
        <w:rPr>
          <w:rFonts w:ascii="Century" w:eastAsia="Calibri" w:hAnsi="Century" w:cs="FrankRuehl"/>
          <w:spacing w:val="10"/>
          <w:sz w:val="22"/>
          <w:szCs w:val="28"/>
          <w:rtl/>
        </w:rPr>
        <w:t xml:space="preserve">, פ"ד נט(2) 250, 256 (2004); ע"א 1046/12 </w:t>
      </w:r>
      <w:r w:rsidRPr="00E53DA3">
        <w:rPr>
          <w:rFonts w:ascii="Century" w:eastAsia="Calibri" w:hAnsi="Century" w:cs="Miriam"/>
          <w:b/>
          <w:sz w:val="22"/>
          <w:rtl/>
        </w:rPr>
        <w:t>חכים נ' מנהל מיסוי מקרקעין נתניה</w:t>
      </w:r>
      <w:r w:rsidRPr="00E53DA3">
        <w:rPr>
          <w:rFonts w:ascii="Century" w:eastAsia="Calibri" w:hAnsi="Century" w:cs="FrankRuehl"/>
          <w:spacing w:val="10"/>
          <w:sz w:val="22"/>
          <w:szCs w:val="28"/>
          <w:rtl/>
        </w:rPr>
        <w:t xml:space="preserve">, פסקאות 30, 32 (21.1.2014)). בחינת העובדות במקרה דנן מובילה </w:t>
      </w:r>
      <w:r w:rsidRPr="00E53DA3">
        <w:rPr>
          <w:rFonts w:ascii="Century" w:eastAsia="Calibri" w:hAnsi="Century" w:cs="FrankRuehl" w:hint="cs"/>
          <w:spacing w:val="10"/>
          <w:sz w:val="22"/>
          <w:szCs w:val="28"/>
          <w:rtl/>
        </w:rPr>
        <w:t xml:space="preserve">אפוא </w:t>
      </w:r>
      <w:r w:rsidRPr="00E53DA3">
        <w:rPr>
          <w:rFonts w:ascii="Century" w:eastAsia="Calibri" w:hAnsi="Century" w:cs="FrankRuehl"/>
          <w:spacing w:val="10"/>
          <w:sz w:val="22"/>
          <w:szCs w:val="28"/>
          <w:rtl/>
        </w:rPr>
        <w:t>למסקנה ברורה כי בעת מכירת הדירה היתה זו "דירת מגורים". לכך מסכים גם חברי</w:t>
      </w:r>
      <w:r w:rsidRPr="00E53DA3">
        <w:rPr>
          <w:rFonts w:ascii="Century" w:eastAsia="Calibri" w:hAnsi="Century" w:cs="FrankRuehl" w:hint="cs"/>
          <w:spacing w:val="10"/>
          <w:sz w:val="22"/>
          <w:szCs w:val="28"/>
          <w:rtl/>
        </w:rPr>
        <w:t>, המציין כי הדירה שמכרו המשיבים היוותה במועד המכירה "דירת מגורים", וכי התנאי לפטור ממס הקבוע בסעיף 49(1) לחוק (כנוסחו במועד הרלוונטי) התקיים במקרה דנן (פסקה 8 לחוות דעתו).</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hint="cs"/>
          <w:spacing w:val="10"/>
          <w:sz w:val="22"/>
          <w:szCs w:val="28"/>
          <w:rtl/>
        </w:rPr>
        <w:t>2.</w:t>
      </w:r>
      <w:r w:rsidRPr="00E53DA3">
        <w:rPr>
          <w:rFonts w:ascii="Century" w:eastAsia="Calibri" w:hAnsi="Century" w:cs="FrankRuehl"/>
          <w:spacing w:val="10"/>
          <w:sz w:val="22"/>
          <w:szCs w:val="28"/>
          <w:rtl/>
        </w:rPr>
        <w:tab/>
      </w:r>
      <w:r w:rsidRPr="00E53DA3">
        <w:rPr>
          <w:rFonts w:ascii="Century" w:eastAsia="Calibri" w:hAnsi="Century" w:cs="FrankRuehl" w:hint="cs"/>
          <w:spacing w:val="10"/>
          <w:sz w:val="22"/>
          <w:szCs w:val="28"/>
          <w:rtl/>
        </w:rPr>
        <w:t>על רקע דברים אלו, ו</w:t>
      </w:r>
      <w:r w:rsidRPr="00E53DA3">
        <w:rPr>
          <w:rFonts w:ascii="Century" w:eastAsia="Calibri" w:hAnsi="Century" w:cs="FrankRuehl"/>
          <w:spacing w:val="10"/>
          <w:sz w:val="22"/>
          <w:szCs w:val="28"/>
          <w:rtl/>
        </w:rPr>
        <w:t xml:space="preserve">כחברי השופט </w:t>
      </w:r>
      <w:r w:rsidRPr="00E53DA3">
        <w:rPr>
          <w:rFonts w:ascii="Century" w:eastAsia="Calibri" w:hAnsi="Century" w:cs="Miriam"/>
          <w:b/>
          <w:sz w:val="22"/>
          <w:rtl/>
        </w:rPr>
        <w:t>מינץ</w:t>
      </w:r>
      <w:r w:rsidRPr="00E53DA3">
        <w:rPr>
          <w:rFonts w:ascii="Century" w:eastAsia="Calibri" w:hAnsi="Century" w:cs="FrankRuehl"/>
          <w:spacing w:val="10"/>
          <w:sz w:val="22"/>
          <w:szCs w:val="28"/>
          <w:rtl/>
        </w:rPr>
        <w:t xml:space="preserve">, </w:t>
      </w:r>
      <w:r w:rsidRPr="00E53DA3">
        <w:rPr>
          <w:rFonts w:ascii="Century" w:eastAsia="Calibri" w:hAnsi="Century" w:cs="FrankRuehl" w:hint="cs"/>
          <w:spacing w:val="10"/>
          <w:sz w:val="22"/>
          <w:szCs w:val="28"/>
          <w:rtl/>
        </w:rPr>
        <w:t xml:space="preserve">איני סבור כי בנסיבות דנן יש "לבודד" את פעולת השיפוץ ולהשקיף עליה בבדידותה, ואז "להקרין" ממנה על עסקת המכר באופן השולל מהדירה את עובדת היותה "דירת מגורים" בעת מכירתה. לשון אחר, </w:t>
      </w:r>
      <w:r w:rsidRPr="00E53DA3">
        <w:rPr>
          <w:rFonts w:ascii="Century" w:eastAsia="Calibri" w:hAnsi="Century" w:cs="FrankRuehl"/>
          <w:spacing w:val="10"/>
          <w:sz w:val="22"/>
          <w:szCs w:val="28"/>
          <w:rtl/>
        </w:rPr>
        <w:t>בחירתם של המשיבים לשפץ את הדירה</w:t>
      </w:r>
      <w:r w:rsidRPr="00E53DA3">
        <w:rPr>
          <w:rFonts w:ascii="Century" w:eastAsia="Calibri" w:hAnsi="Century" w:cs="FrankRuehl" w:hint="cs"/>
          <w:spacing w:val="10"/>
          <w:sz w:val="22"/>
          <w:szCs w:val="28"/>
          <w:rtl/>
        </w:rPr>
        <w:t xml:space="preserve"> בסמוך למועד מכירתה</w:t>
      </w:r>
      <w:r w:rsidRPr="00E53DA3">
        <w:rPr>
          <w:rFonts w:ascii="Century" w:eastAsia="Calibri" w:hAnsi="Century" w:cs="FrankRuehl"/>
          <w:spacing w:val="10"/>
          <w:sz w:val="22"/>
          <w:szCs w:val="28"/>
          <w:rtl/>
        </w:rPr>
        <w:t xml:space="preserve"> כדי להכניסה בגדר</w:t>
      </w:r>
      <w:r w:rsidRPr="00E53DA3">
        <w:rPr>
          <w:rFonts w:ascii="Century" w:eastAsia="Calibri" w:hAnsi="Century" w:cs="FrankRuehl" w:hint="cs"/>
          <w:spacing w:val="10"/>
          <w:sz w:val="22"/>
          <w:szCs w:val="28"/>
          <w:rtl/>
        </w:rPr>
        <w:t>ו של</w:t>
      </w:r>
      <w:r w:rsidRPr="00E53DA3">
        <w:rPr>
          <w:rFonts w:ascii="Century" w:eastAsia="Calibri" w:hAnsi="Century" w:cs="FrankRuehl"/>
          <w:spacing w:val="10"/>
          <w:sz w:val="22"/>
          <w:szCs w:val="28"/>
          <w:rtl/>
        </w:rPr>
        <w:t xml:space="preserve"> הפטור, אין בה כדי </w:t>
      </w:r>
      <w:r w:rsidRPr="00E53DA3">
        <w:rPr>
          <w:rFonts w:ascii="Century" w:eastAsia="Calibri" w:hAnsi="Century" w:cs="FrankRuehl" w:hint="cs"/>
          <w:spacing w:val="10"/>
          <w:sz w:val="22"/>
          <w:szCs w:val="28"/>
          <w:rtl/>
        </w:rPr>
        <w:t>לצבוע</w:t>
      </w:r>
      <w:r w:rsidRPr="00E53DA3">
        <w:rPr>
          <w:rFonts w:ascii="Century" w:eastAsia="Calibri" w:hAnsi="Century" w:cs="FrankRuehl"/>
          <w:spacing w:val="10"/>
          <w:sz w:val="22"/>
          <w:szCs w:val="28"/>
          <w:rtl/>
        </w:rPr>
        <w:t xml:space="preserve"> את העסקה בצבעים מלאכותי</w:t>
      </w:r>
      <w:r w:rsidRPr="00E53DA3">
        <w:rPr>
          <w:rFonts w:ascii="Century" w:eastAsia="Calibri" w:hAnsi="Century" w:cs="FrankRuehl" w:hint="cs"/>
          <w:spacing w:val="10"/>
          <w:sz w:val="22"/>
          <w:szCs w:val="28"/>
          <w:rtl/>
        </w:rPr>
        <w:t>ים.</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hint="cs"/>
          <w:spacing w:val="10"/>
          <w:sz w:val="22"/>
          <w:szCs w:val="28"/>
          <w:rtl/>
        </w:rPr>
        <w:t>3.</w:t>
      </w:r>
      <w:r w:rsidRPr="00E53DA3">
        <w:rPr>
          <w:rFonts w:ascii="Century" w:eastAsia="Calibri" w:hAnsi="Century" w:cs="FrankRuehl"/>
          <w:spacing w:val="10"/>
          <w:sz w:val="22"/>
          <w:szCs w:val="28"/>
          <w:rtl/>
        </w:rPr>
        <w:tab/>
      </w:r>
      <w:r w:rsidRPr="00E53DA3">
        <w:rPr>
          <w:rFonts w:ascii="Century" w:eastAsia="Calibri" w:hAnsi="Century" w:cs="FrankRuehl" w:hint="cs"/>
          <w:spacing w:val="10"/>
          <w:sz w:val="22"/>
          <w:szCs w:val="28"/>
          <w:rtl/>
        </w:rPr>
        <w:t xml:space="preserve">במבט ראשון, המקרה שלפנינו עשוי לבטא אנומליה מסוימת. ברגיל, החלת מבחן </w:t>
      </w:r>
      <w:r w:rsidRPr="00E53DA3">
        <w:rPr>
          <w:rFonts w:ascii="Century" w:eastAsia="Calibri" w:hAnsi="Century" w:cs="Miriam" w:hint="cs"/>
          <w:b/>
          <w:sz w:val="22"/>
          <w:rtl/>
        </w:rPr>
        <w:t>אובייקטיבי</w:t>
      </w:r>
      <w:r w:rsidRPr="00E53DA3">
        <w:rPr>
          <w:rFonts w:ascii="Century" w:eastAsia="Calibri" w:hAnsi="Century" w:cs="FrankRuehl" w:hint="cs"/>
          <w:spacing w:val="10"/>
          <w:sz w:val="22"/>
          <w:szCs w:val="28"/>
          <w:rtl/>
        </w:rPr>
        <w:t xml:space="preserve"> לצורך התחקות אחר הטעם המסחרי שביסוד העסקה </w:t>
      </w:r>
      <w:r w:rsidRPr="00E53DA3">
        <w:rPr>
          <w:rFonts w:ascii="Century" w:eastAsia="Calibri" w:hAnsi="Century" w:cs="FrankRuehl"/>
          <w:spacing w:val="10"/>
          <w:sz w:val="22"/>
          <w:szCs w:val="28"/>
          <w:rtl/>
        </w:rPr>
        <w:t>–</w:t>
      </w:r>
      <w:r w:rsidRPr="00E53DA3">
        <w:rPr>
          <w:rFonts w:ascii="Century" w:eastAsia="Calibri" w:hAnsi="Century" w:cs="FrankRuehl" w:hint="cs"/>
          <w:spacing w:val="10"/>
          <w:sz w:val="22"/>
          <w:szCs w:val="28"/>
          <w:rtl/>
        </w:rPr>
        <w:t xml:space="preserve"> מחמירה עם הנישום; בעוד שהחלת מבחן </w:t>
      </w:r>
      <w:r w:rsidRPr="00E53DA3">
        <w:rPr>
          <w:rFonts w:ascii="Century" w:eastAsia="Calibri" w:hAnsi="Century" w:cs="Miriam" w:hint="cs"/>
          <w:b/>
          <w:sz w:val="22"/>
          <w:rtl/>
        </w:rPr>
        <w:t xml:space="preserve">סובייקטיבי </w:t>
      </w:r>
      <w:r w:rsidRPr="00E53DA3">
        <w:rPr>
          <w:rFonts w:ascii="Century" w:eastAsia="Calibri" w:hAnsi="Century" w:cs="FrankRuehl"/>
          <w:spacing w:val="10"/>
          <w:sz w:val="22"/>
          <w:szCs w:val="28"/>
          <w:rtl/>
        </w:rPr>
        <w:t>–</w:t>
      </w:r>
      <w:r w:rsidRPr="00E53DA3">
        <w:rPr>
          <w:rFonts w:ascii="Century" w:eastAsia="Calibri" w:hAnsi="Century" w:cs="FrankRuehl" w:hint="cs"/>
          <w:spacing w:val="10"/>
          <w:sz w:val="22"/>
          <w:szCs w:val="28"/>
          <w:rtl/>
        </w:rPr>
        <w:t xml:space="preserve"> מקלה על הנישום ומעניקה לו פתחון פה </w:t>
      </w:r>
      <w:r w:rsidRPr="00E53DA3">
        <w:rPr>
          <w:rFonts w:ascii="Century" w:eastAsia="Calibri" w:hAnsi="Century" w:cs="FrankRuehl" w:hint="cs"/>
          <w:spacing w:val="10"/>
          <w:sz w:val="22"/>
          <w:szCs w:val="28"/>
          <w:rtl/>
        </w:rPr>
        <w:lastRenderedPageBreak/>
        <w:t xml:space="preserve">לשכנע מה היתה כוונתו שלו בשעה שביצע את העסקה (ראו בפסקה 6 לחוות דעתו של חברי השופט </w:t>
      </w:r>
      <w:r w:rsidRPr="00E53DA3">
        <w:rPr>
          <w:rFonts w:ascii="Century" w:eastAsia="Calibri" w:hAnsi="Century" w:cs="Miriam" w:hint="cs"/>
          <w:b/>
          <w:sz w:val="22"/>
          <w:rtl/>
        </w:rPr>
        <w:t>מינץ</w:t>
      </w:r>
      <w:r w:rsidRPr="00E53DA3">
        <w:rPr>
          <w:rFonts w:ascii="Century" w:eastAsia="Calibri" w:hAnsi="Century" w:cs="FrankRuehl" w:hint="cs"/>
          <w:spacing w:val="10"/>
          <w:sz w:val="22"/>
          <w:szCs w:val="28"/>
          <w:rtl/>
        </w:rPr>
        <w:t xml:space="preserve"> וההפניה שם). לעומת זאת, במקרה דנן מתקבלת לכאורה תמונה הפוכה: כך, כפי שהסביר חברי, אין פסול בהכשרת דירה למגורים עובר למכירתה ואין לראותה כ"עסקה חשודה" מבחינה אובייקטיבית (שם, פסקה 7); בעוד שמבחינה סובייקטיבית, נטען כי מדובר בביצוע "שיפוץ סרק" שכל כולו נועד לאפשר למשיבים לחסות בצלו של הפטור. </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spacing w:val="10"/>
          <w:sz w:val="22"/>
          <w:szCs w:val="28"/>
          <w:rtl/>
        </w:rPr>
        <w:tab/>
      </w:r>
      <w:r w:rsidRPr="00E53DA3">
        <w:rPr>
          <w:rFonts w:ascii="Century" w:eastAsia="Calibri" w:hAnsi="Century" w:cs="FrankRuehl" w:hint="cs"/>
          <w:spacing w:val="10"/>
          <w:sz w:val="22"/>
          <w:szCs w:val="28"/>
          <w:rtl/>
        </w:rPr>
        <w:t xml:space="preserve">אלא שבהסתכלות נוספת, וכפי שהסביר חברי, העסקה שלפנינו אינה מלאכותית, לא במישור האובייקטיבי ולא במישור הסובייקטיבי. כאמור, המשיבים החליטו למכור את דירתם לאחר שתכניותיהם להעתקת מקום מגוריהם השתנו. גם בהנחה שעיתוי העסקה (בסמוך למועד תיקון 76 לחוק) ואופן ביצועה (לאחר שיפוצה) הותוו מתוך התחשבות בשיקולים פיסקליים, הטעם היסודי שעמד בבסיס העסקה היה מטרה כלכלית לגיטימית </w:t>
      </w:r>
      <w:r w:rsidRPr="00E53DA3">
        <w:rPr>
          <w:rFonts w:ascii="Century" w:eastAsia="Calibri" w:hAnsi="Century" w:cs="FrankRuehl"/>
          <w:spacing w:val="10"/>
          <w:sz w:val="22"/>
          <w:szCs w:val="28"/>
          <w:rtl/>
        </w:rPr>
        <w:t>–</w:t>
      </w:r>
      <w:r w:rsidRPr="00E53DA3">
        <w:rPr>
          <w:rFonts w:ascii="Century" w:eastAsia="Calibri" w:hAnsi="Century" w:cs="FrankRuehl" w:hint="cs"/>
          <w:spacing w:val="10"/>
          <w:sz w:val="22"/>
          <w:szCs w:val="28"/>
          <w:rtl/>
        </w:rPr>
        <w:t xml:space="preserve"> מכירת הדירה וקבלת התמורה בעדה בסך 45 מיליון ₪. העובדה שהמשיבים היו אדישים מבחינה סובייקטיבית לשאלה מה יעלה בגורל השיפוץ (שעלה לדבריהם כחצי מיליון ₪), והנחתם כי הרוכש יבקש להרוס את השיפוץ ולערוך בדירה שיפוץ משלו, אינן שוללות מהדירה את מעמדה כדירת מגורים.</w:t>
      </w:r>
    </w:p>
    <w:p w:rsidR="005639A6" w:rsidRPr="00E53DA3"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p>
    <w:p w:rsidR="005639A6" w:rsidRDefault="005639A6" w:rsidP="005639A6">
      <w:pPr>
        <w:tabs>
          <w:tab w:val="left" w:pos="800"/>
        </w:tabs>
        <w:overflowPunct/>
        <w:autoSpaceDE/>
        <w:autoSpaceDN/>
        <w:adjustRightInd/>
        <w:spacing w:line="360" w:lineRule="auto"/>
        <w:jc w:val="both"/>
        <w:textAlignment w:val="auto"/>
        <w:rPr>
          <w:rFonts w:ascii="Century" w:eastAsia="Calibri" w:hAnsi="Century" w:cs="FrankRuehl"/>
          <w:spacing w:val="10"/>
          <w:sz w:val="22"/>
          <w:szCs w:val="28"/>
          <w:rtl/>
        </w:rPr>
      </w:pPr>
      <w:r w:rsidRPr="00E53DA3">
        <w:rPr>
          <w:rFonts w:ascii="Century" w:eastAsia="Calibri" w:hAnsi="Century" w:cs="FrankRuehl" w:hint="cs"/>
          <w:spacing w:val="10"/>
          <w:sz w:val="22"/>
          <w:szCs w:val="28"/>
          <w:rtl/>
        </w:rPr>
        <w:t>4.</w:t>
      </w:r>
      <w:r w:rsidRPr="00E53DA3">
        <w:rPr>
          <w:rFonts w:ascii="Century" w:eastAsia="Calibri" w:hAnsi="Century" w:cs="FrankRuehl" w:hint="cs"/>
          <w:spacing w:val="10"/>
          <w:sz w:val="22"/>
          <w:szCs w:val="28"/>
          <w:rtl/>
        </w:rPr>
        <w:tab/>
        <w:t xml:space="preserve">חברי, השופט </w:t>
      </w:r>
      <w:r w:rsidRPr="00E53DA3">
        <w:rPr>
          <w:rFonts w:ascii="Century" w:eastAsia="Calibri" w:hAnsi="Century" w:cs="Miriam" w:hint="cs"/>
          <w:b/>
          <w:sz w:val="22"/>
          <w:rtl/>
        </w:rPr>
        <w:t>מינץ</w:t>
      </w:r>
      <w:r w:rsidRPr="00E53DA3">
        <w:rPr>
          <w:rFonts w:ascii="Century" w:eastAsia="Calibri" w:hAnsi="Century" w:cs="FrankRuehl" w:hint="cs"/>
          <w:spacing w:val="10"/>
          <w:sz w:val="22"/>
          <w:szCs w:val="28"/>
          <w:rtl/>
        </w:rPr>
        <w:t xml:space="preserve">, הוסיף כי בהינתן שמדובר בדירה המצויה בבניין מגורים, שנועדה למגורים, שנרכשה למגורים, ושהשימוש היחיד המותר בה הוא מגורים </w:t>
      </w:r>
      <w:r w:rsidRPr="00E53DA3">
        <w:rPr>
          <w:rFonts w:ascii="Century" w:eastAsia="Calibri" w:hAnsi="Century" w:cs="FrankRuehl"/>
          <w:spacing w:val="10"/>
          <w:sz w:val="22"/>
          <w:szCs w:val="28"/>
          <w:rtl/>
        </w:rPr>
        <w:t>–</w:t>
      </w:r>
      <w:r w:rsidRPr="00E53DA3">
        <w:rPr>
          <w:rFonts w:ascii="Century" w:eastAsia="Calibri" w:hAnsi="Century" w:cs="FrankRuehl" w:hint="cs"/>
          <w:spacing w:val="10"/>
          <w:sz w:val="22"/>
          <w:szCs w:val="28"/>
          <w:rtl/>
        </w:rPr>
        <w:t xml:space="preserve"> אזי הפטור ממס שקבוע בחוק נועד לחול על מכירתה, ואין במתן הפטור משום עיוות כוונתו של המחוקק (פסקה 13 לחוות דעתו). אין לי אלא להצטרף לדברים. זה לא מכבר נזדמן לי להעיר כי </w:t>
      </w:r>
      <w:r w:rsidRPr="00E53DA3">
        <w:rPr>
          <w:rFonts w:ascii="Century" w:eastAsia="Calibri" w:hAnsi="Century" w:cs="FrankRuehl"/>
          <w:spacing w:val="10"/>
          <w:sz w:val="22"/>
          <w:szCs w:val="28"/>
          <w:rtl/>
        </w:rPr>
        <w:t>"המטרה שצריכה לעמוד לנגד עיניהן של רשויות המס אינה לפלס לעצמן את הנתיב הפרשני המוביל לגביית מס בשיעור הגבוה ביותר האפשרי, אלא לחתור לגביית מס אמת על פי לשונן של הוראות החוק ותכליתן"</w:t>
      </w:r>
      <w:r w:rsidRPr="00E53DA3">
        <w:rPr>
          <w:rFonts w:ascii="Century" w:eastAsia="Calibri" w:hAnsi="Century" w:cs="FrankRuehl" w:hint="cs"/>
          <w:spacing w:val="10"/>
          <w:sz w:val="22"/>
          <w:szCs w:val="28"/>
          <w:rtl/>
        </w:rPr>
        <w:t xml:space="preserve"> </w:t>
      </w:r>
      <w:r w:rsidRPr="00E53DA3">
        <w:rPr>
          <w:rFonts w:ascii="Century" w:eastAsia="Calibri" w:hAnsi="Century" w:cs="FrankRuehl"/>
          <w:spacing w:val="10"/>
          <w:sz w:val="22"/>
          <w:szCs w:val="28"/>
          <w:rtl/>
        </w:rPr>
        <w:t xml:space="preserve">(ע"א 3277/19 </w:t>
      </w:r>
      <w:r w:rsidRPr="00E53DA3">
        <w:rPr>
          <w:rFonts w:ascii="Century" w:eastAsia="Calibri" w:hAnsi="Century" w:cs="Miriam"/>
          <w:b/>
          <w:sz w:val="22"/>
          <w:rtl/>
        </w:rPr>
        <w:t xml:space="preserve">פקיד שומה ירושלים נ' </w:t>
      </w:r>
      <w:proofErr w:type="spellStart"/>
      <w:r w:rsidRPr="00E53DA3">
        <w:rPr>
          <w:rFonts w:ascii="Century" w:eastAsia="Calibri" w:hAnsi="Century" w:cs="Miriam"/>
          <w:b/>
          <w:sz w:val="22"/>
          <w:rtl/>
        </w:rPr>
        <w:t>סקמסקי</w:t>
      </w:r>
      <w:proofErr w:type="spellEnd"/>
      <w:r w:rsidRPr="00E53DA3">
        <w:rPr>
          <w:rFonts w:ascii="Century" w:eastAsia="Calibri" w:hAnsi="Century" w:cs="FrankRuehl"/>
          <w:spacing w:val="10"/>
          <w:sz w:val="22"/>
          <w:szCs w:val="28"/>
          <w:rtl/>
        </w:rPr>
        <w:t xml:space="preserve">, פסקה 49 (16.8.2021)). </w:t>
      </w:r>
      <w:r w:rsidRPr="00E53DA3">
        <w:rPr>
          <w:rFonts w:ascii="Century" w:eastAsia="Calibri" w:hAnsi="Century" w:cs="FrankRuehl" w:hint="cs"/>
          <w:spacing w:val="10"/>
          <w:sz w:val="22"/>
          <w:szCs w:val="28"/>
          <w:rtl/>
        </w:rPr>
        <w:t xml:space="preserve">משעה שהמשיבים מכרו "דירת מגורים" כהגדרתה בחוק, אזי יש </w:t>
      </w:r>
      <w:proofErr w:type="spellStart"/>
      <w:r w:rsidRPr="00E53DA3">
        <w:rPr>
          <w:rFonts w:ascii="Century" w:eastAsia="Calibri" w:hAnsi="Century" w:cs="FrankRuehl" w:hint="cs"/>
          <w:spacing w:val="10"/>
          <w:sz w:val="22"/>
          <w:szCs w:val="28"/>
          <w:rtl/>
        </w:rPr>
        <w:t>ליתן</w:t>
      </w:r>
      <w:proofErr w:type="spellEnd"/>
      <w:r w:rsidRPr="00E53DA3">
        <w:rPr>
          <w:rFonts w:ascii="Century" w:eastAsia="Calibri" w:hAnsi="Century" w:cs="FrankRuehl" w:hint="cs"/>
          <w:spacing w:val="10"/>
          <w:sz w:val="22"/>
          <w:szCs w:val="28"/>
          <w:rtl/>
        </w:rPr>
        <w:t xml:space="preserve"> להם ליהנות מהוראות הדין המיטיבות עמם בשל כך, גם אם הדבר כרוך ב"וויתור" כביכול מצד רשויות המס על נתח פוטנציאלי מהתמורה. כך כאשר מדובר במכירת דירה "ממוצעת" מן היישוב, וכך כאשר מדובר במכירת דירת פאר בשדרות רוטשילד בתל אביב.</w:t>
      </w: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tl/>
        </w:rPr>
      </w:pPr>
      <w:r>
        <w:rPr>
          <w:rFonts w:hint="cs"/>
          <w:rtl/>
        </w:rPr>
        <w:t xml:space="preserve">                                                                                                              ש ו פ ט</w:t>
      </w:r>
    </w:p>
    <w:p w:rsidR="005639A6" w:rsidRDefault="005639A6" w:rsidP="005639A6">
      <w:pPr>
        <w:pStyle w:val="Ruller41"/>
        <w:rPr>
          <w:rtl/>
        </w:rPr>
      </w:pPr>
    </w:p>
    <w:p w:rsidR="005639A6" w:rsidRDefault="005639A6" w:rsidP="005639A6">
      <w:pPr>
        <w:pStyle w:val="Ruller41"/>
        <w:rPr>
          <w:rtl/>
        </w:rPr>
      </w:pPr>
    </w:p>
    <w:p w:rsidR="005639A6" w:rsidRDefault="005639A6" w:rsidP="005639A6">
      <w:pPr>
        <w:pStyle w:val="Ruller41"/>
        <w:rPr>
          <w:rFonts w:cs="Arial TUR"/>
          <w:szCs w:val="22"/>
          <w:rtl/>
        </w:rPr>
      </w:pPr>
      <w:r>
        <w:rPr>
          <w:rtl/>
        </w:rPr>
        <w:lastRenderedPageBreak/>
        <w:tab/>
        <w:t>אשר על כן, הוחלט כאמור בחוות דעתו של השופט </w:t>
      </w:r>
      <w:r w:rsidRPr="005639A6">
        <w:rPr>
          <w:rFonts w:ascii="Century" w:hAnsi="Century" w:cs="Miriam"/>
          <w:b/>
          <w:spacing w:val="0"/>
          <w:szCs w:val="24"/>
          <w:rtl/>
        </w:rPr>
        <w:t>ד' מינץ</w:t>
      </w:r>
      <w:r w:rsidRPr="005639A6">
        <w:rPr>
          <w:rtl/>
        </w:rPr>
        <w:t> </w:t>
      </w:r>
      <w:r>
        <w:rPr>
          <w:rtl/>
        </w:rPr>
        <w:t>אליה הצטרף השופט </w:t>
      </w:r>
      <w:r w:rsidRPr="005639A6">
        <w:rPr>
          <w:rFonts w:ascii="Century" w:hAnsi="Century" w:cs="Miriam"/>
          <w:b/>
          <w:spacing w:val="0"/>
          <w:szCs w:val="24"/>
          <w:rtl/>
        </w:rPr>
        <w:t>י' עמית</w:t>
      </w:r>
      <w:r w:rsidRPr="005639A6">
        <w:rPr>
          <w:rtl/>
        </w:rPr>
        <w:t xml:space="preserve"> </w:t>
      </w:r>
      <w:r>
        <w:rPr>
          <w:rtl/>
        </w:rPr>
        <w:t>כנגד דעתו החולקת של המשנה לנשיאה (בדימוס) </w:t>
      </w:r>
      <w:r w:rsidRPr="005639A6">
        <w:rPr>
          <w:rFonts w:ascii="Century" w:hAnsi="Century" w:cs="Miriam"/>
          <w:b/>
          <w:spacing w:val="0"/>
          <w:szCs w:val="24"/>
          <w:rtl/>
        </w:rPr>
        <w:t>נ' הנדל</w:t>
      </w:r>
      <w:r>
        <w:rPr>
          <w:rtl/>
        </w:rPr>
        <w:t>.</w:t>
      </w:r>
    </w:p>
    <w:p w:rsidR="005639A6" w:rsidRDefault="005639A6" w:rsidP="005639A6">
      <w:pPr>
        <w:pStyle w:val="Ruller41"/>
        <w:rPr>
          <w:rFonts w:cs="Arial TUR"/>
          <w:szCs w:val="22"/>
          <w:rtl/>
        </w:rPr>
      </w:pPr>
    </w:p>
    <w:p w:rsidR="005639A6" w:rsidRDefault="005639A6" w:rsidP="005639A6">
      <w:pPr>
        <w:pStyle w:val="Ruller41"/>
        <w:rPr>
          <w:rFonts w:cs="Arial TUR"/>
          <w:szCs w:val="22"/>
          <w:rtl/>
        </w:rPr>
      </w:pPr>
    </w:p>
    <w:p w:rsidR="005639A6" w:rsidRDefault="005639A6" w:rsidP="00127F41">
      <w:pPr>
        <w:pStyle w:val="Ruller41"/>
        <w:rPr>
          <w:rtl/>
        </w:rPr>
      </w:pPr>
      <w:r>
        <w:rPr>
          <w:rtl/>
        </w:rPr>
        <w:tab/>
      </w:r>
      <w:r w:rsidR="00127F41">
        <w:rPr>
          <w:rtl/>
        </w:rPr>
        <w:t xml:space="preserve">ניתן היום, </w:t>
      </w:r>
      <w:r w:rsidR="00127F41">
        <w:rPr>
          <w:rFonts w:hint="eastAsia"/>
          <w:rtl/>
        </w:rPr>
        <w:t>‏כ</w:t>
      </w:r>
      <w:r w:rsidR="00127F41">
        <w:rPr>
          <w:rtl/>
        </w:rPr>
        <w:t xml:space="preserve">' בתמוז </w:t>
      </w:r>
      <w:proofErr w:type="spellStart"/>
      <w:r w:rsidR="00127F41">
        <w:rPr>
          <w:rtl/>
        </w:rPr>
        <w:t>התשפ"ב</w:t>
      </w:r>
      <w:proofErr w:type="spellEnd"/>
      <w:r w:rsidR="00127F41">
        <w:rPr>
          <w:rtl/>
        </w:rPr>
        <w:t xml:space="preserve"> (</w:t>
      </w:r>
      <w:r w:rsidR="00127F41">
        <w:rPr>
          <w:rFonts w:hint="eastAsia"/>
          <w:rtl/>
        </w:rPr>
        <w:t>‏</w:t>
      </w:r>
      <w:r w:rsidR="00127F41">
        <w:rPr>
          <w:rtl/>
        </w:rPr>
        <w:t>19.7.2022).</w:t>
      </w:r>
    </w:p>
    <w:p w:rsidR="00127F41" w:rsidRDefault="00127F41" w:rsidP="00127F41">
      <w:pPr>
        <w:pStyle w:val="Ruller41"/>
        <w:rPr>
          <w:rtl/>
        </w:rPr>
      </w:pPr>
    </w:p>
    <w:p w:rsidR="005639A6" w:rsidRDefault="005639A6" w:rsidP="005639A6">
      <w:pPr>
        <w:pStyle w:val="Ruller41"/>
        <w:rPr>
          <w:rFonts w:cs="Arial TUR"/>
          <w:szCs w:val="22"/>
        </w:rPr>
      </w:pPr>
    </w:p>
    <w:p w:rsidR="00016EF1" w:rsidRDefault="00016EF1" w:rsidP="00A51FAE">
      <w:pPr>
        <w:pStyle w:val="Ruller41"/>
        <w:rPr>
          <w:rtl/>
        </w:rPr>
      </w:pPr>
      <w:bookmarkStart w:id="5" w:name="_GoBack"/>
      <w:bookmarkEnd w:id="5"/>
    </w:p>
    <w:tbl>
      <w:tblPr>
        <w:bidiVisual/>
        <w:tblW w:w="8363" w:type="dxa"/>
        <w:tblLook w:val="01E0" w:firstRow="1" w:lastRow="1" w:firstColumn="1" w:lastColumn="1" w:noHBand="0" w:noVBand="0"/>
      </w:tblPr>
      <w:tblGrid>
        <w:gridCol w:w="2799"/>
        <w:gridCol w:w="2782"/>
        <w:gridCol w:w="2782"/>
      </w:tblGrid>
      <w:tr w:rsidR="001A0164" w:rsidTr="00D00B1D">
        <w:tc>
          <w:tcPr>
            <w:tcW w:w="2842" w:type="dxa"/>
            <w:shd w:val="clear" w:color="auto" w:fill="auto"/>
          </w:tcPr>
          <w:p w:rsidR="00016EF1" w:rsidRDefault="00F61415" w:rsidP="00506BDB">
            <w:pPr>
              <w:pStyle w:val="Ruller41"/>
              <w:rPr>
                <w:rtl/>
              </w:rPr>
            </w:pPr>
            <w:r>
              <w:rPr>
                <w:rtl/>
              </w:rPr>
              <w:t>המשנה לנשיאה</w:t>
            </w:r>
            <w:r w:rsidR="006E1A7E">
              <w:rPr>
                <w:rFonts w:hint="cs"/>
                <w:rtl/>
              </w:rPr>
              <w:t xml:space="preserve"> </w:t>
            </w:r>
            <w:r>
              <w:rPr>
                <w:rtl/>
              </w:rPr>
              <w:t>(בדימ</w:t>
            </w:r>
            <w:r w:rsidR="00506BDB">
              <w:rPr>
                <w:rFonts w:hint="cs"/>
                <w:rtl/>
              </w:rPr>
              <w:t>וס</w:t>
            </w:r>
            <w:r>
              <w:rPr>
                <w:rtl/>
              </w:rPr>
              <w:t>)</w:t>
            </w:r>
          </w:p>
        </w:tc>
        <w:tc>
          <w:tcPr>
            <w:tcW w:w="2843" w:type="dxa"/>
            <w:shd w:val="clear" w:color="auto" w:fill="auto"/>
          </w:tcPr>
          <w:p w:rsidR="001A0164" w:rsidRDefault="00F61415" w:rsidP="00BA0B08">
            <w:pPr>
              <w:pStyle w:val="Ruller41"/>
              <w:jc w:val="center"/>
              <w:rPr>
                <w:rtl/>
              </w:rPr>
            </w:pPr>
            <w:r>
              <w:rPr>
                <w:rtl/>
              </w:rPr>
              <w:t>ש ו פ ט</w:t>
            </w:r>
          </w:p>
        </w:tc>
        <w:tc>
          <w:tcPr>
            <w:tcW w:w="2843" w:type="dxa"/>
            <w:shd w:val="clear" w:color="auto" w:fill="auto"/>
          </w:tcPr>
          <w:p w:rsidR="001A0164" w:rsidRDefault="00F61415" w:rsidP="00506BDB">
            <w:pPr>
              <w:pStyle w:val="Ruller41"/>
              <w:jc w:val="right"/>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F61415">
        <w:rPr>
          <w:sz w:val="16"/>
        </w:rPr>
        <w:t xml:space="preserve">20061070_Z08.docx   </w:t>
      </w:r>
      <w:proofErr w:type="spellStart"/>
      <w:r w:rsidR="00F61415">
        <w:rPr>
          <w:sz w:val="16"/>
          <w:rtl/>
        </w:rPr>
        <w:t>מא</w:t>
      </w:r>
      <w:proofErr w:type="spellEnd"/>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15" w:rsidRDefault="00F614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127F41">
      <w:rPr>
        <w:rStyle w:val="a5"/>
        <w:noProof/>
        <w:rtl/>
      </w:rPr>
      <w:t>38</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3F144880">
      <w:start w:val="1"/>
      <w:numFmt w:val="decimal"/>
      <w:pStyle w:val="Ruller4"/>
      <w:lvlText w:val="%1."/>
      <w:lvlJc w:val="left"/>
      <w:pPr>
        <w:tabs>
          <w:tab w:val="num" w:pos="907"/>
        </w:tabs>
        <w:ind w:left="0" w:firstLine="0"/>
      </w:pPr>
      <w:rPr>
        <w:rFonts w:hint="default"/>
      </w:rPr>
    </w:lvl>
    <w:lvl w:ilvl="1" w:tplc="DCFC54B0">
      <w:start w:val="1"/>
      <w:numFmt w:val="lowerLetter"/>
      <w:lvlText w:val="%2."/>
      <w:lvlJc w:val="left"/>
      <w:pPr>
        <w:tabs>
          <w:tab w:val="num" w:pos="1440"/>
        </w:tabs>
        <w:ind w:left="1440" w:hanging="360"/>
      </w:pPr>
    </w:lvl>
    <w:lvl w:ilvl="2" w:tplc="3E6AC2EC" w:tentative="1">
      <w:start w:val="1"/>
      <w:numFmt w:val="lowerRoman"/>
      <w:lvlText w:val="%3."/>
      <w:lvlJc w:val="right"/>
      <w:pPr>
        <w:tabs>
          <w:tab w:val="num" w:pos="2160"/>
        </w:tabs>
        <w:ind w:left="2160" w:hanging="180"/>
      </w:pPr>
    </w:lvl>
    <w:lvl w:ilvl="3" w:tplc="7276B28A" w:tentative="1">
      <w:start w:val="1"/>
      <w:numFmt w:val="decimal"/>
      <w:lvlText w:val="%4."/>
      <w:lvlJc w:val="left"/>
      <w:pPr>
        <w:tabs>
          <w:tab w:val="num" w:pos="2880"/>
        </w:tabs>
        <w:ind w:left="2880" w:hanging="360"/>
      </w:pPr>
    </w:lvl>
    <w:lvl w:ilvl="4" w:tplc="DF08C126" w:tentative="1">
      <w:start w:val="1"/>
      <w:numFmt w:val="lowerLetter"/>
      <w:lvlText w:val="%5."/>
      <w:lvlJc w:val="left"/>
      <w:pPr>
        <w:tabs>
          <w:tab w:val="num" w:pos="3600"/>
        </w:tabs>
        <w:ind w:left="3600" w:hanging="360"/>
      </w:pPr>
    </w:lvl>
    <w:lvl w:ilvl="5" w:tplc="87A06D1C" w:tentative="1">
      <w:start w:val="1"/>
      <w:numFmt w:val="lowerRoman"/>
      <w:lvlText w:val="%6."/>
      <w:lvlJc w:val="right"/>
      <w:pPr>
        <w:tabs>
          <w:tab w:val="num" w:pos="4320"/>
        </w:tabs>
        <w:ind w:left="4320" w:hanging="180"/>
      </w:pPr>
    </w:lvl>
    <w:lvl w:ilvl="6" w:tplc="588099A0" w:tentative="1">
      <w:start w:val="1"/>
      <w:numFmt w:val="decimal"/>
      <w:lvlText w:val="%7."/>
      <w:lvlJc w:val="left"/>
      <w:pPr>
        <w:tabs>
          <w:tab w:val="num" w:pos="5040"/>
        </w:tabs>
        <w:ind w:left="5040" w:hanging="360"/>
      </w:pPr>
    </w:lvl>
    <w:lvl w:ilvl="7" w:tplc="254C5D5A" w:tentative="1">
      <w:start w:val="1"/>
      <w:numFmt w:val="lowerLetter"/>
      <w:lvlText w:val="%8."/>
      <w:lvlJc w:val="left"/>
      <w:pPr>
        <w:tabs>
          <w:tab w:val="num" w:pos="5760"/>
        </w:tabs>
        <w:ind w:left="5760" w:hanging="360"/>
      </w:pPr>
    </w:lvl>
    <w:lvl w:ilvl="8" w:tplc="B0AE83B4" w:tentative="1">
      <w:start w:val="1"/>
      <w:numFmt w:val="lowerRoman"/>
      <w:lvlText w:val="%9."/>
      <w:lvlJc w:val="right"/>
      <w:pPr>
        <w:tabs>
          <w:tab w:val="num" w:pos="6480"/>
        </w:tabs>
        <w:ind w:left="6480" w:hanging="180"/>
      </w:pPr>
    </w:lvl>
  </w:abstractNum>
  <w:abstractNum w:abstractNumId="11" w15:restartNumberingAfterBreak="0">
    <w:nsid w:val="1132646C"/>
    <w:multiLevelType w:val="hybridMultilevel"/>
    <w:tmpl w:val="640ED544"/>
    <w:lvl w:ilvl="0" w:tplc="D78A75C2">
      <w:start w:val="1"/>
      <w:numFmt w:val="hebrew1"/>
      <w:lvlText w:val="%1."/>
      <w:lvlJc w:val="left"/>
      <w:pPr>
        <w:ind w:left="720" w:hanging="360"/>
      </w:pPr>
      <w:rPr>
        <w:rFonts w:hint="cs"/>
      </w:rPr>
    </w:lvl>
    <w:lvl w:ilvl="1" w:tplc="38DEF226" w:tentative="1">
      <w:start w:val="1"/>
      <w:numFmt w:val="lowerLetter"/>
      <w:lvlText w:val="%2."/>
      <w:lvlJc w:val="left"/>
      <w:pPr>
        <w:ind w:left="1440" w:hanging="360"/>
      </w:pPr>
    </w:lvl>
    <w:lvl w:ilvl="2" w:tplc="4CE458AE" w:tentative="1">
      <w:start w:val="1"/>
      <w:numFmt w:val="lowerRoman"/>
      <w:lvlText w:val="%3."/>
      <w:lvlJc w:val="right"/>
      <w:pPr>
        <w:ind w:left="2160" w:hanging="180"/>
      </w:pPr>
    </w:lvl>
    <w:lvl w:ilvl="3" w:tplc="9BE65B7A" w:tentative="1">
      <w:start w:val="1"/>
      <w:numFmt w:val="decimal"/>
      <w:lvlText w:val="%4."/>
      <w:lvlJc w:val="left"/>
      <w:pPr>
        <w:ind w:left="2880" w:hanging="360"/>
      </w:pPr>
    </w:lvl>
    <w:lvl w:ilvl="4" w:tplc="D576995C" w:tentative="1">
      <w:start w:val="1"/>
      <w:numFmt w:val="lowerLetter"/>
      <w:lvlText w:val="%5."/>
      <w:lvlJc w:val="left"/>
      <w:pPr>
        <w:ind w:left="3600" w:hanging="360"/>
      </w:pPr>
    </w:lvl>
    <w:lvl w:ilvl="5" w:tplc="04765E64" w:tentative="1">
      <w:start w:val="1"/>
      <w:numFmt w:val="lowerRoman"/>
      <w:lvlText w:val="%6."/>
      <w:lvlJc w:val="right"/>
      <w:pPr>
        <w:ind w:left="4320" w:hanging="180"/>
      </w:pPr>
    </w:lvl>
    <w:lvl w:ilvl="6" w:tplc="BC885822" w:tentative="1">
      <w:start w:val="1"/>
      <w:numFmt w:val="decimal"/>
      <w:lvlText w:val="%7."/>
      <w:lvlJc w:val="left"/>
      <w:pPr>
        <w:ind w:left="5040" w:hanging="360"/>
      </w:pPr>
    </w:lvl>
    <w:lvl w:ilvl="7" w:tplc="6ED0C4BC" w:tentative="1">
      <w:start w:val="1"/>
      <w:numFmt w:val="lowerLetter"/>
      <w:lvlText w:val="%8."/>
      <w:lvlJc w:val="left"/>
      <w:pPr>
        <w:ind w:left="5760" w:hanging="360"/>
      </w:pPr>
    </w:lvl>
    <w:lvl w:ilvl="8" w:tplc="EFF4EE52" w:tentative="1">
      <w:start w:val="1"/>
      <w:numFmt w:val="lowerRoman"/>
      <w:lvlText w:val="%9."/>
      <w:lvlJc w:val="right"/>
      <w:pPr>
        <w:ind w:left="6480" w:hanging="180"/>
      </w:pPr>
    </w:lvl>
  </w:abstractNum>
  <w:abstractNum w:abstractNumId="12" w15:restartNumberingAfterBreak="0">
    <w:nsid w:val="174319D8"/>
    <w:multiLevelType w:val="hybridMultilevel"/>
    <w:tmpl w:val="640ED544"/>
    <w:lvl w:ilvl="0" w:tplc="D5885BB6">
      <w:start w:val="1"/>
      <w:numFmt w:val="hebrew1"/>
      <w:lvlText w:val="%1."/>
      <w:lvlJc w:val="left"/>
      <w:pPr>
        <w:ind w:left="720" w:hanging="360"/>
      </w:pPr>
      <w:rPr>
        <w:rFonts w:hint="cs"/>
      </w:rPr>
    </w:lvl>
    <w:lvl w:ilvl="1" w:tplc="B65C79E4" w:tentative="1">
      <w:start w:val="1"/>
      <w:numFmt w:val="lowerLetter"/>
      <w:lvlText w:val="%2."/>
      <w:lvlJc w:val="left"/>
      <w:pPr>
        <w:ind w:left="1440" w:hanging="360"/>
      </w:pPr>
    </w:lvl>
    <w:lvl w:ilvl="2" w:tplc="BCA227AE" w:tentative="1">
      <w:start w:val="1"/>
      <w:numFmt w:val="lowerRoman"/>
      <w:lvlText w:val="%3."/>
      <w:lvlJc w:val="right"/>
      <w:pPr>
        <w:ind w:left="2160" w:hanging="180"/>
      </w:pPr>
    </w:lvl>
    <w:lvl w:ilvl="3" w:tplc="C4AA42C2" w:tentative="1">
      <w:start w:val="1"/>
      <w:numFmt w:val="decimal"/>
      <w:lvlText w:val="%4."/>
      <w:lvlJc w:val="left"/>
      <w:pPr>
        <w:ind w:left="2880" w:hanging="360"/>
      </w:pPr>
    </w:lvl>
    <w:lvl w:ilvl="4" w:tplc="8506D326" w:tentative="1">
      <w:start w:val="1"/>
      <w:numFmt w:val="lowerLetter"/>
      <w:lvlText w:val="%5."/>
      <w:lvlJc w:val="left"/>
      <w:pPr>
        <w:ind w:left="3600" w:hanging="360"/>
      </w:pPr>
    </w:lvl>
    <w:lvl w:ilvl="5" w:tplc="13B46304" w:tentative="1">
      <w:start w:val="1"/>
      <w:numFmt w:val="lowerRoman"/>
      <w:lvlText w:val="%6."/>
      <w:lvlJc w:val="right"/>
      <w:pPr>
        <w:ind w:left="4320" w:hanging="180"/>
      </w:pPr>
    </w:lvl>
    <w:lvl w:ilvl="6" w:tplc="208AC4A0" w:tentative="1">
      <w:start w:val="1"/>
      <w:numFmt w:val="decimal"/>
      <w:lvlText w:val="%7."/>
      <w:lvlJc w:val="left"/>
      <w:pPr>
        <w:ind w:left="5040" w:hanging="360"/>
      </w:pPr>
    </w:lvl>
    <w:lvl w:ilvl="7" w:tplc="E2D22742" w:tentative="1">
      <w:start w:val="1"/>
      <w:numFmt w:val="lowerLetter"/>
      <w:lvlText w:val="%8."/>
      <w:lvlJc w:val="left"/>
      <w:pPr>
        <w:ind w:left="5760" w:hanging="360"/>
      </w:pPr>
    </w:lvl>
    <w:lvl w:ilvl="8" w:tplc="7AD474D2" w:tentative="1">
      <w:start w:val="1"/>
      <w:numFmt w:val="lowerRoman"/>
      <w:lvlText w:val="%9."/>
      <w:lvlJc w:val="right"/>
      <w:pPr>
        <w:ind w:left="6480" w:hanging="180"/>
      </w:pPr>
    </w:lvl>
  </w:abstractNum>
  <w:abstractNum w:abstractNumId="13" w15:restartNumberingAfterBreak="0">
    <w:nsid w:val="19127777"/>
    <w:multiLevelType w:val="hybridMultilevel"/>
    <w:tmpl w:val="CE08AEBA"/>
    <w:lvl w:ilvl="0" w:tplc="A84282B4">
      <w:start w:val="1"/>
      <w:numFmt w:val="decimal"/>
      <w:lvlText w:val="%1."/>
      <w:lvlJc w:val="left"/>
      <w:pPr>
        <w:ind w:left="720" w:hanging="360"/>
      </w:pPr>
      <w:rPr>
        <w:rFonts w:cs="Times New Roman"/>
      </w:rPr>
    </w:lvl>
    <w:lvl w:ilvl="1" w:tplc="BB10C7BA">
      <w:start w:val="1"/>
      <w:numFmt w:val="lowerLetter"/>
      <w:lvlText w:val="%2."/>
      <w:lvlJc w:val="left"/>
      <w:pPr>
        <w:ind w:left="1440" w:hanging="360"/>
      </w:pPr>
      <w:rPr>
        <w:rFonts w:cs="Times New Roman"/>
      </w:rPr>
    </w:lvl>
    <w:lvl w:ilvl="2" w:tplc="CA5CAB62">
      <w:start w:val="1"/>
      <w:numFmt w:val="lowerRoman"/>
      <w:lvlText w:val="%3."/>
      <w:lvlJc w:val="right"/>
      <w:pPr>
        <w:ind w:left="2160" w:hanging="180"/>
      </w:pPr>
      <w:rPr>
        <w:rFonts w:cs="Times New Roman"/>
      </w:rPr>
    </w:lvl>
    <w:lvl w:ilvl="3" w:tplc="3962C086">
      <w:start w:val="1"/>
      <w:numFmt w:val="decimal"/>
      <w:lvlText w:val="%4."/>
      <w:lvlJc w:val="left"/>
      <w:pPr>
        <w:ind w:left="2880" w:hanging="360"/>
      </w:pPr>
      <w:rPr>
        <w:rFonts w:cs="Times New Roman"/>
      </w:rPr>
    </w:lvl>
    <w:lvl w:ilvl="4" w:tplc="6122B1F6">
      <w:start w:val="1"/>
      <w:numFmt w:val="lowerLetter"/>
      <w:lvlText w:val="%5."/>
      <w:lvlJc w:val="left"/>
      <w:pPr>
        <w:ind w:left="3600" w:hanging="360"/>
      </w:pPr>
      <w:rPr>
        <w:rFonts w:cs="Times New Roman"/>
      </w:rPr>
    </w:lvl>
    <w:lvl w:ilvl="5" w:tplc="9F668686">
      <w:start w:val="1"/>
      <w:numFmt w:val="lowerRoman"/>
      <w:lvlText w:val="%6."/>
      <w:lvlJc w:val="right"/>
      <w:pPr>
        <w:ind w:left="4320" w:hanging="180"/>
      </w:pPr>
      <w:rPr>
        <w:rFonts w:cs="Times New Roman"/>
      </w:rPr>
    </w:lvl>
    <w:lvl w:ilvl="6" w:tplc="66AE9708">
      <w:start w:val="1"/>
      <w:numFmt w:val="decimal"/>
      <w:lvlText w:val="%7."/>
      <w:lvlJc w:val="left"/>
      <w:pPr>
        <w:ind w:left="5040" w:hanging="360"/>
      </w:pPr>
      <w:rPr>
        <w:rFonts w:cs="Times New Roman"/>
      </w:rPr>
    </w:lvl>
    <w:lvl w:ilvl="7" w:tplc="724A0214">
      <w:start w:val="1"/>
      <w:numFmt w:val="lowerLetter"/>
      <w:lvlText w:val="%8."/>
      <w:lvlJc w:val="left"/>
      <w:pPr>
        <w:ind w:left="5760" w:hanging="360"/>
      </w:pPr>
      <w:rPr>
        <w:rFonts w:cs="Times New Roman"/>
      </w:rPr>
    </w:lvl>
    <w:lvl w:ilvl="8" w:tplc="32AC3674">
      <w:start w:val="1"/>
      <w:numFmt w:val="lowerRoman"/>
      <w:lvlText w:val="%9."/>
      <w:lvlJc w:val="right"/>
      <w:pPr>
        <w:ind w:left="6480" w:hanging="180"/>
      </w:pPr>
      <w:rPr>
        <w:rFonts w:cs="Times New Roman"/>
      </w:rPr>
    </w:lvl>
  </w:abstractNum>
  <w:abstractNum w:abstractNumId="14" w15:restartNumberingAfterBreak="0">
    <w:nsid w:val="2F323B0F"/>
    <w:multiLevelType w:val="hybridMultilevel"/>
    <w:tmpl w:val="F78A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32643"/>
    <w:multiLevelType w:val="hybridMultilevel"/>
    <w:tmpl w:val="12AC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C5881"/>
    <w:multiLevelType w:val="hybridMultilevel"/>
    <w:tmpl w:val="E44E0DAA"/>
    <w:lvl w:ilvl="0" w:tplc="F5DA3204">
      <w:numFmt w:val="bullet"/>
      <w:lvlText w:val="-"/>
      <w:lvlJc w:val="left"/>
      <w:pPr>
        <w:ind w:left="720" w:hanging="360"/>
      </w:pPr>
      <w:rPr>
        <w:rFonts w:ascii="FrankRuehl" w:eastAsia="Times New Roman" w:hAnsi="Garamond" w:cs="FrankRuehl" w:hint="default"/>
        <w:sz w:val="28"/>
      </w:rPr>
    </w:lvl>
    <w:lvl w:ilvl="1" w:tplc="4F3C4728" w:tentative="1">
      <w:start w:val="1"/>
      <w:numFmt w:val="bullet"/>
      <w:lvlText w:val="o"/>
      <w:lvlJc w:val="left"/>
      <w:pPr>
        <w:ind w:left="1440" w:hanging="360"/>
      </w:pPr>
      <w:rPr>
        <w:rFonts w:ascii="Courier New" w:hAnsi="Courier New" w:cs="Courier New" w:hint="default"/>
      </w:rPr>
    </w:lvl>
    <w:lvl w:ilvl="2" w:tplc="49084244" w:tentative="1">
      <w:start w:val="1"/>
      <w:numFmt w:val="bullet"/>
      <w:lvlText w:val=""/>
      <w:lvlJc w:val="left"/>
      <w:pPr>
        <w:ind w:left="2160" w:hanging="360"/>
      </w:pPr>
      <w:rPr>
        <w:rFonts w:ascii="Wingdings" w:hAnsi="Wingdings" w:hint="default"/>
      </w:rPr>
    </w:lvl>
    <w:lvl w:ilvl="3" w:tplc="C0089B04" w:tentative="1">
      <w:start w:val="1"/>
      <w:numFmt w:val="bullet"/>
      <w:lvlText w:val=""/>
      <w:lvlJc w:val="left"/>
      <w:pPr>
        <w:ind w:left="2880" w:hanging="360"/>
      </w:pPr>
      <w:rPr>
        <w:rFonts w:ascii="Symbol" w:hAnsi="Symbol" w:hint="default"/>
      </w:rPr>
    </w:lvl>
    <w:lvl w:ilvl="4" w:tplc="62EC8DBE" w:tentative="1">
      <w:start w:val="1"/>
      <w:numFmt w:val="bullet"/>
      <w:lvlText w:val="o"/>
      <w:lvlJc w:val="left"/>
      <w:pPr>
        <w:ind w:left="3600" w:hanging="360"/>
      </w:pPr>
      <w:rPr>
        <w:rFonts w:ascii="Courier New" w:hAnsi="Courier New" w:cs="Courier New" w:hint="default"/>
      </w:rPr>
    </w:lvl>
    <w:lvl w:ilvl="5" w:tplc="366662DA" w:tentative="1">
      <w:start w:val="1"/>
      <w:numFmt w:val="bullet"/>
      <w:lvlText w:val=""/>
      <w:lvlJc w:val="left"/>
      <w:pPr>
        <w:ind w:left="4320" w:hanging="360"/>
      </w:pPr>
      <w:rPr>
        <w:rFonts w:ascii="Wingdings" w:hAnsi="Wingdings" w:hint="default"/>
      </w:rPr>
    </w:lvl>
    <w:lvl w:ilvl="6" w:tplc="B882C35E" w:tentative="1">
      <w:start w:val="1"/>
      <w:numFmt w:val="bullet"/>
      <w:lvlText w:val=""/>
      <w:lvlJc w:val="left"/>
      <w:pPr>
        <w:ind w:left="5040" w:hanging="360"/>
      </w:pPr>
      <w:rPr>
        <w:rFonts w:ascii="Symbol" w:hAnsi="Symbol" w:hint="default"/>
      </w:rPr>
    </w:lvl>
    <w:lvl w:ilvl="7" w:tplc="8D6A85CE" w:tentative="1">
      <w:start w:val="1"/>
      <w:numFmt w:val="bullet"/>
      <w:lvlText w:val="o"/>
      <w:lvlJc w:val="left"/>
      <w:pPr>
        <w:ind w:left="5760" w:hanging="360"/>
      </w:pPr>
      <w:rPr>
        <w:rFonts w:ascii="Courier New" w:hAnsi="Courier New" w:cs="Courier New" w:hint="default"/>
      </w:rPr>
    </w:lvl>
    <w:lvl w:ilvl="8" w:tplc="AA145D6A" w:tentative="1">
      <w:start w:val="1"/>
      <w:numFmt w:val="bullet"/>
      <w:lvlText w:val=""/>
      <w:lvlJc w:val="left"/>
      <w:pPr>
        <w:ind w:left="6480" w:hanging="360"/>
      </w:pPr>
      <w:rPr>
        <w:rFonts w:ascii="Wingdings" w:hAnsi="Wingdings" w:hint="default"/>
      </w:rPr>
    </w:lvl>
  </w:abstractNum>
  <w:abstractNum w:abstractNumId="17" w15:restartNumberingAfterBreak="0">
    <w:nsid w:val="4FE70B62"/>
    <w:multiLevelType w:val="hybridMultilevel"/>
    <w:tmpl w:val="ADA8711E"/>
    <w:lvl w:ilvl="0" w:tplc="CE18F5B8">
      <w:start w:val="1"/>
      <w:numFmt w:val="hebrew1"/>
      <w:pStyle w:val="Ruller40"/>
      <w:lvlText w:val="%1."/>
      <w:lvlJc w:val="left"/>
      <w:pPr>
        <w:tabs>
          <w:tab w:val="num" w:pos="907"/>
        </w:tabs>
        <w:ind w:left="0" w:firstLine="0"/>
      </w:pPr>
      <w:rPr>
        <w:rFonts w:hint="default"/>
      </w:rPr>
    </w:lvl>
    <w:lvl w:ilvl="1" w:tplc="43D00A5A" w:tentative="1">
      <w:start w:val="1"/>
      <w:numFmt w:val="lowerLetter"/>
      <w:lvlText w:val="%2."/>
      <w:lvlJc w:val="left"/>
      <w:pPr>
        <w:tabs>
          <w:tab w:val="num" w:pos="1440"/>
        </w:tabs>
        <w:ind w:left="1440" w:hanging="360"/>
      </w:pPr>
    </w:lvl>
    <w:lvl w:ilvl="2" w:tplc="9F8EADEE" w:tentative="1">
      <w:start w:val="1"/>
      <w:numFmt w:val="lowerRoman"/>
      <w:lvlText w:val="%3."/>
      <w:lvlJc w:val="right"/>
      <w:pPr>
        <w:tabs>
          <w:tab w:val="num" w:pos="2160"/>
        </w:tabs>
        <w:ind w:left="2160" w:hanging="180"/>
      </w:pPr>
    </w:lvl>
    <w:lvl w:ilvl="3" w:tplc="180492B8" w:tentative="1">
      <w:start w:val="1"/>
      <w:numFmt w:val="decimal"/>
      <w:lvlText w:val="%4."/>
      <w:lvlJc w:val="left"/>
      <w:pPr>
        <w:tabs>
          <w:tab w:val="num" w:pos="2880"/>
        </w:tabs>
        <w:ind w:left="2880" w:hanging="360"/>
      </w:pPr>
    </w:lvl>
    <w:lvl w:ilvl="4" w:tplc="1C148948" w:tentative="1">
      <w:start w:val="1"/>
      <w:numFmt w:val="lowerLetter"/>
      <w:lvlText w:val="%5."/>
      <w:lvlJc w:val="left"/>
      <w:pPr>
        <w:tabs>
          <w:tab w:val="num" w:pos="3600"/>
        </w:tabs>
        <w:ind w:left="3600" w:hanging="360"/>
      </w:pPr>
    </w:lvl>
    <w:lvl w:ilvl="5" w:tplc="28D03764" w:tentative="1">
      <w:start w:val="1"/>
      <w:numFmt w:val="lowerRoman"/>
      <w:lvlText w:val="%6."/>
      <w:lvlJc w:val="right"/>
      <w:pPr>
        <w:tabs>
          <w:tab w:val="num" w:pos="4320"/>
        </w:tabs>
        <w:ind w:left="4320" w:hanging="180"/>
      </w:pPr>
    </w:lvl>
    <w:lvl w:ilvl="6" w:tplc="71040F92" w:tentative="1">
      <w:start w:val="1"/>
      <w:numFmt w:val="decimal"/>
      <w:lvlText w:val="%7."/>
      <w:lvlJc w:val="left"/>
      <w:pPr>
        <w:tabs>
          <w:tab w:val="num" w:pos="5040"/>
        </w:tabs>
        <w:ind w:left="5040" w:hanging="360"/>
      </w:pPr>
    </w:lvl>
    <w:lvl w:ilvl="7" w:tplc="D736D28E" w:tentative="1">
      <w:start w:val="1"/>
      <w:numFmt w:val="lowerLetter"/>
      <w:lvlText w:val="%8."/>
      <w:lvlJc w:val="left"/>
      <w:pPr>
        <w:tabs>
          <w:tab w:val="num" w:pos="5760"/>
        </w:tabs>
        <w:ind w:left="5760" w:hanging="360"/>
      </w:pPr>
    </w:lvl>
    <w:lvl w:ilvl="8" w:tplc="20EC5DD0" w:tentative="1">
      <w:start w:val="1"/>
      <w:numFmt w:val="lowerRoman"/>
      <w:lvlText w:val="%9."/>
      <w:lvlJc w:val="right"/>
      <w:pPr>
        <w:tabs>
          <w:tab w:val="num" w:pos="6480"/>
        </w:tabs>
        <w:ind w:left="6480" w:hanging="180"/>
      </w:pPr>
    </w:lvl>
  </w:abstractNum>
  <w:abstractNum w:abstractNumId="18" w15:restartNumberingAfterBreak="0">
    <w:nsid w:val="56484BC9"/>
    <w:multiLevelType w:val="hybridMultilevel"/>
    <w:tmpl w:val="4BE06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46B54"/>
    <w:multiLevelType w:val="hybridMultilevel"/>
    <w:tmpl w:val="98928436"/>
    <w:lvl w:ilvl="0" w:tplc="BB44C40C">
      <w:start w:val="1"/>
      <w:numFmt w:val="bullet"/>
      <w:lvlText w:val=""/>
      <w:lvlJc w:val="left"/>
      <w:pPr>
        <w:tabs>
          <w:tab w:val="num" w:pos="907"/>
        </w:tabs>
        <w:ind w:left="0" w:firstLine="0"/>
      </w:pPr>
      <w:rPr>
        <w:rFonts w:ascii="Symbol" w:hAnsi="Symbol" w:hint="default"/>
      </w:rPr>
    </w:lvl>
    <w:lvl w:ilvl="1" w:tplc="BB5A2666" w:tentative="1">
      <w:start w:val="1"/>
      <w:numFmt w:val="lowerLetter"/>
      <w:lvlText w:val="%2."/>
      <w:lvlJc w:val="left"/>
      <w:pPr>
        <w:tabs>
          <w:tab w:val="num" w:pos="1440"/>
        </w:tabs>
        <w:ind w:left="1440" w:hanging="360"/>
      </w:pPr>
    </w:lvl>
    <w:lvl w:ilvl="2" w:tplc="5C76B69C" w:tentative="1">
      <w:start w:val="1"/>
      <w:numFmt w:val="lowerRoman"/>
      <w:lvlText w:val="%3."/>
      <w:lvlJc w:val="right"/>
      <w:pPr>
        <w:tabs>
          <w:tab w:val="num" w:pos="2160"/>
        </w:tabs>
        <w:ind w:left="2160" w:hanging="180"/>
      </w:pPr>
    </w:lvl>
    <w:lvl w:ilvl="3" w:tplc="2FA2CB66" w:tentative="1">
      <w:start w:val="1"/>
      <w:numFmt w:val="decimal"/>
      <w:lvlText w:val="%4."/>
      <w:lvlJc w:val="left"/>
      <w:pPr>
        <w:tabs>
          <w:tab w:val="num" w:pos="2880"/>
        </w:tabs>
        <w:ind w:left="2880" w:hanging="360"/>
      </w:pPr>
    </w:lvl>
    <w:lvl w:ilvl="4" w:tplc="B302C430" w:tentative="1">
      <w:start w:val="1"/>
      <w:numFmt w:val="lowerLetter"/>
      <w:lvlText w:val="%5."/>
      <w:lvlJc w:val="left"/>
      <w:pPr>
        <w:tabs>
          <w:tab w:val="num" w:pos="3600"/>
        </w:tabs>
        <w:ind w:left="3600" w:hanging="360"/>
      </w:pPr>
    </w:lvl>
    <w:lvl w:ilvl="5" w:tplc="155E0534" w:tentative="1">
      <w:start w:val="1"/>
      <w:numFmt w:val="lowerRoman"/>
      <w:lvlText w:val="%6."/>
      <w:lvlJc w:val="right"/>
      <w:pPr>
        <w:tabs>
          <w:tab w:val="num" w:pos="4320"/>
        </w:tabs>
        <w:ind w:left="4320" w:hanging="180"/>
      </w:pPr>
    </w:lvl>
    <w:lvl w:ilvl="6" w:tplc="04163FB0" w:tentative="1">
      <w:start w:val="1"/>
      <w:numFmt w:val="decimal"/>
      <w:lvlText w:val="%7."/>
      <w:lvlJc w:val="left"/>
      <w:pPr>
        <w:tabs>
          <w:tab w:val="num" w:pos="5040"/>
        </w:tabs>
        <w:ind w:left="5040" w:hanging="360"/>
      </w:pPr>
    </w:lvl>
    <w:lvl w:ilvl="7" w:tplc="95D4802A" w:tentative="1">
      <w:start w:val="1"/>
      <w:numFmt w:val="lowerLetter"/>
      <w:lvlText w:val="%8."/>
      <w:lvlJc w:val="left"/>
      <w:pPr>
        <w:tabs>
          <w:tab w:val="num" w:pos="5760"/>
        </w:tabs>
        <w:ind w:left="5760" w:hanging="360"/>
      </w:pPr>
    </w:lvl>
    <w:lvl w:ilvl="8" w:tplc="3C0630F0" w:tentative="1">
      <w:start w:val="1"/>
      <w:numFmt w:val="lowerRoman"/>
      <w:lvlText w:val="%9."/>
      <w:lvlJc w:val="right"/>
      <w:pPr>
        <w:tabs>
          <w:tab w:val="num" w:pos="6480"/>
        </w:tabs>
        <w:ind w:left="6480" w:hanging="180"/>
      </w:pPr>
    </w:lvl>
  </w:abstractNum>
  <w:abstractNum w:abstractNumId="20" w15:restartNumberingAfterBreak="0">
    <w:nsid w:val="7C8726C2"/>
    <w:multiLevelType w:val="hybridMultilevel"/>
    <w:tmpl w:val="6D34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lvlOverride w:ilvl="0">
      <w:startOverride w:val="17"/>
    </w:lvlOverride>
  </w:num>
  <w:num w:numId="20">
    <w:abstractNumId w:val="18"/>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432D"/>
    <w:rsid w:val="00016EF1"/>
    <w:rsid w:val="00032036"/>
    <w:rsid w:val="00036227"/>
    <w:rsid w:val="00044953"/>
    <w:rsid w:val="00045B4D"/>
    <w:rsid w:val="00052D27"/>
    <w:rsid w:val="00055CCD"/>
    <w:rsid w:val="00061FA7"/>
    <w:rsid w:val="000725F5"/>
    <w:rsid w:val="00072AD2"/>
    <w:rsid w:val="000B1478"/>
    <w:rsid w:val="000C4690"/>
    <w:rsid w:val="000D25C4"/>
    <w:rsid w:val="00127F41"/>
    <w:rsid w:val="00134A67"/>
    <w:rsid w:val="001A0164"/>
    <w:rsid w:val="00200D6B"/>
    <w:rsid w:val="00203A66"/>
    <w:rsid w:val="00265F6E"/>
    <w:rsid w:val="002876BF"/>
    <w:rsid w:val="002A4A7A"/>
    <w:rsid w:val="002A4BF3"/>
    <w:rsid w:val="002F7BB6"/>
    <w:rsid w:val="003448B2"/>
    <w:rsid w:val="00361DB2"/>
    <w:rsid w:val="00371EF7"/>
    <w:rsid w:val="0037622E"/>
    <w:rsid w:val="00377102"/>
    <w:rsid w:val="0039709B"/>
    <w:rsid w:val="003D72DA"/>
    <w:rsid w:val="003F1F97"/>
    <w:rsid w:val="0041048F"/>
    <w:rsid w:val="00417DFA"/>
    <w:rsid w:val="00437D59"/>
    <w:rsid w:val="004610A4"/>
    <w:rsid w:val="004B29FF"/>
    <w:rsid w:val="004C7868"/>
    <w:rsid w:val="00503A3E"/>
    <w:rsid w:val="00506BDB"/>
    <w:rsid w:val="00527F02"/>
    <w:rsid w:val="005639A6"/>
    <w:rsid w:val="005803E2"/>
    <w:rsid w:val="0058440A"/>
    <w:rsid w:val="0058592D"/>
    <w:rsid w:val="00591983"/>
    <w:rsid w:val="00624A42"/>
    <w:rsid w:val="0065522F"/>
    <w:rsid w:val="0069745F"/>
    <w:rsid w:val="006A30F7"/>
    <w:rsid w:val="006C0446"/>
    <w:rsid w:val="006C42AD"/>
    <w:rsid w:val="006E1A7E"/>
    <w:rsid w:val="00725345"/>
    <w:rsid w:val="00741CC0"/>
    <w:rsid w:val="007B512F"/>
    <w:rsid w:val="007F7512"/>
    <w:rsid w:val="00810894"/>
    <w:rsid w:val="008143AB"/>
    <w:rsid w:val="0083345F"/>
    <w:rsid w:val="00836667"/>
    <w:rsid w:val="00866D0F"/>
    <w:rsid w:val="008B799F"/>
    <w:rsid w:val="008C2F11"/>
    <w:rsid w:val="008D78B9"/>
    <w:rsid w:val="008E3F85"/>
    <w:rsid w:val="009051E8"/>
    <w:rsid w:val="00914156"/>
    <w:rsid w:val="00916FF8"/>
    <w:rsid w:val="00922093"/>
    <w:rsid w:val="00930C85"/>
    <w:rsid w:val="00993B6B"/>
    <w:rsid w:val="00994791"/>
    <w:rsid w:val="009B38DA"/>
    <w:rsid w:val="009F2F53"/>
    <w:rsid w:val="009F4187"/>
    <w:rsid w:val="00A12E0F"/>
    <w:rsid w:val="00A51FAE"/>
    <w:rsid w:val="00A80845"/>
    <w:rsid w:val="00A86485"/>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83ADB"/>
    <w:rsid w:val="00CA13AF"/>
    <w:rsid w:val="00CA1444"/>
    <w:rsid w:val="00CB1590"/>
    <w:rsid w:val="00CB7600"/>
    <w:rsid w:val="00CC0E9D"/>
    <w:rsid w:val="00CC3639"/>
    <w:rsid w:val="00D00B1D"/>
    <w:rsid w:val="00D00CB7"/>
    <w:rsid w:val="00D25F16"/>
    <w:rsid w:val="00E21CA9"/>
    <w:rsid w:val="00E31063"/>
    <w:rsid w:val="00E36FE9"/>
    <w:rsid w:val="00E50C76"/>
    <w:rsid w:val="00E73E98"/>
    <w:rsid w:val="00E75223"/>
    <w:rsid w:val="00E90D72"/>
    <w:rsid w:val="00EA0BE1"/>
    <w:rsid w:val="00EC23AC"/>
    <w:rsid w:val="00EC23EF"/>
    <w:rsid w:val="00EC2992"/>
    <w:rsid w:val="00ED46A4"/>
    <w:rsid w:val="00ED6FD9"/>
    <w:rsid w:val="00EE3810"/>
    <w:rsid w:val="00F61415"/>
    <w:rsid w:val="00F63C3B"/>
    <w:rsid w:val="00F7344E"/>
    <w:rsid w:val="00F7720E"/>
    <w:rsid w:val="00F959DB"/>
    <w:rsid w:val="00FC0252"/>
    <w:rsid w:val="00FE5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5A554"/>
  <w15:chartTrackingRefBased/>
  <w15:docId w15:val="{CACC99CB-D8AE-4363-911D-D6A6FFE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4">
    <w:name w:val="Ruller 4 ממוספר"/>
    <w:basedOn w:val="Ruller41"/>
    <w:next w:val="Ruller41"/>
    <w:rsid w:val="006E1A7E"/>
    <w:pPr>
      <w:numPr>
        <w:numId w:val="11"/>
      </w:numPr>
    </w:pPr>
    <w:rPr>
      <w:rFonts w:ascii="Garamond" w:hAnsi="Garamond"/>
      <w:sz w:val="24"/>
    </w:rPr>
  </w:style>
  <w:style w:type="paragraph" w:customStyle="1" w:styleId="Ruller40">
    <w:name w:val="Ruller4 אלפביתי"/>
    <w:basedOn w:val="Ruller41"/>
    <w:next w:val="Ruller41"/>
    <w:rsid w:val="006E1A7E"/>
    <w:pPr>
      <w:numPr>
        <w:numId w:val="12"/>
      </w:numPr>
    </w:pPr>
  </w:style>
  <w:style w:type="paragraph" w:customStyle="1" w:styleId="1">
    <w:name w:val="פיסקת רשימה1"/>
    <w:basedOn w:val="a"/>
    <w:qFormat/>
    <w:rsid w:val="006E1A7E"/>
    <w:pPr>
      <w:overflowPunct/>
      <w:autoSpaceDE/>
      <w:autoSpaceDN/>
      <w:adjustRightInd/>
      <w:ind w:left="720"/>
      <w:contextualSpacing/>
      <w:textAlignment w:val="auto"/>
    </w:pPr>
    <w:rPr>
      <w:sz w:val="24"/>
    </w:rPr>
  </w:style>
  <w:style w:type="paragraph" w:styleId="af0">
    <w:name w:val="Plain Text"/>
    <w:basedOn w:val="a"/>
    <w:link w:val="af1"/>
    <w:uiPriority w:val="99"/>
    <w:unhideWhenUsed/>
    <w:rsid w:val="006E1A7E"/>
    <w:pPr>
      <w:overflowPunct/>
      <w:autoSpaceDE/>
      <w:autoSpaceDN/>
      <w:bidi w:val="0"/>
      <w:adjustRightInd/>
      <w:spacing w:before="100" w:beforeAutospacing="1" w:after="100" w:afterAutospacing="1"/>
      <w:textAlignment w:val="auto"/>
    </w:pPr>
    <w:rPr>
      <w:rFonts w:cs="Times New Roman"/>
      <w:sz w:val="24"/>
    </w:rPr>
  </w:style>
  <w:style w:type="character" w:customStyle="1" w:styleId="af1">
    <w:name w:val="טקסט רגיל תו"/>
    <w:basedOn w:val="a0"/>
    <w:link w:val="af0"/>
    <w:uiPriority w:val="99"/>
    <w:rsid w:val="006E1A7E"/>
    <w:rPr>
      <w:sz w:val="24"/>
      <w:szCs w:val="24"/>
    </w:rPr>
  </w:style>
  <w:style w:type="character" w:customStyle="1" w:styleId="Ruller42">
    <w:name w:val="Ruller4 תו"/>
    <w:link w:val="Ruller41"/>
    <w:locked/>
    <w:rsid w:val="006E1A7E"/>
    <w:rPr>
      <w:rFonts w:ascii="Arial TUR" w:hAnsi="Arial TUR" w:cs="FrankRuehl"/>
      <w:spacing w:val="10"/>
      <w:sz w:val="22"/>
      <w:szCs w:val="28"/>
    </w:rPr>
  </w:style>
  <w:style w:type="character" w:customStyle="1" w:styleId="10">
    <w:name w:val="חזק1"/>
    <w:aliases w:val="Strong,F"/>
    <w:rsid w:val="006E1A7E"/>
    <w:rPr>
      <w:rFonts w:cs="FrankRuehl" w:hint="cs"/>
      <w:b w:val="0"/>
      <w:bCs w:val="0"/>
      <w:sz w:val="28"/>
      <w:szCs w:val="28"/>
    </w:rPr>
  </w:style>
  <w:style w:type="character" w:customStyle="1" w:styleId="Ruller50">
    <w:name w:val="Ruller5 תו"/>
    <w:link w:val="Ruller5"/>
    <w:locked/>
    <w:rsid w:val="006E1A7E"/>
    <w:rPr>
      <w:rFonts w:ascii="Arial TUR" w:hAnsi="Arial TUR" w:cs="FrankRuehl"/>
      <w:spacing w:val="10"/>
      <w:sz w:val="22"/>
      <w:szCs w:val="28"/>
    </w:rPr>
  </w:style>
  <w:style w:type="paragraph" w:customStyle="1" w:styleId="11">
    <w:name w:val="סגנון1"/>
    <w:basedOn w:val="a"/>
    <w:rsid w:val="006E1A7E"/>
    <w:pPr>
      <w:tabs>
        <w:tab w:val="num" w:pos="907"/>
      </w:tabs>
      <w:adjustRightInd/>
      <w:spacing w:line="360" w:lineRule="auto"/>
      <w:jc w:val="both"/>
      <w:textAlignment w:val="auto"/>
    </w:pPr>
    <w:rPr>
      <w:rFonts w:ascii="Century" w:hAnsi="Century" w:cs="FrankRuehl"/>
      <w:spacing w:val="10"/>
      <w:sz w:val="22"/>
      <w:szCs w:val="28"/>
    </w:rPr>
  </w:style>
  <w:style w:type="paragraph" w:customStyle="1" w:styleId="p00">
    <w:name w:val="p00"/>
    <w:basedOn w:val="a"/>
    <w:rsid w:val="006E1A7E"/>
    <w:pPr>
      <w:overflowPunct/>
      <w:autoSpaceDE/>
      <w:autoSpaceDN/>
      <w:bidi w:val="0"/>
      <w:adjustRightInd/>
      <w:spacing w:before="100" w:beforeAutospacing="1" w:after="100" w:afterAutospacing="1"/>
      <w:textAlignment w:val="auto"/>
    </w:pPr>
    <w:rPr>
      <w:rFonts w:cs="Times New Roman"/>
      <w:sz w:val="24"/>
      <w:lang w:bidi="ar-SA"/>
    </w:rPr>
  </w:style>
  <w:style w:type="character" w:customStyle="1" w:styleId="default">
    <w:name w:val="default"/>
    <w:basedOn w:val="a0"/>
    <w:rsid w:val="006E1A7E"/>
  </w:style>
  <w:style w:type="character" w:customStyle="1" w:styleId="big-number">
    <w:name w:val="big-number"/>
    <w:basedOn w:val="a0"/>
    <w:rsid w:val="006E1A7E"/>
  </w:style>
  <w:style w:type="paragraph" w:styleId="af2">
    <w:name w:val="Revision"/>
    <w:hidden/>
    <w:uiPriority w:val="99"/>
    <w:semiHidden/>
    <w:rsid w:val="006E1A7E"/>
    <w:rPr>
      <w:rFonts w:ascii="Century" w:hAnsi="Century" w:cs="FrankRuehl"/>
      <w:spacing w:val="10"/>
      <w:szCs w:val="28"/>
    </w:rPr>
  </w:style>
  <w:style w:type="character" w:customStyle="1" w:styleId="a4">
    <w:name w:val="כותרת תחתונה תו"/>
    <w:basedOn w:val="a0"/>
    <w:link w:val="a3"/>
    <w:rsid w:val="005639A6"/>
    <w:rPr>
      <w:rFonts w:cs="David"/>
      <w:szCs w:val="24"/>
    </w:rPr>
  </w:style>
  <w:style w:type="character" w:customStyle="1" w:styleId="a7">
    <w:name w:val="כותרת עליונה תו"/>
    <w:basedOn w:val="a0"/>
    <w:link w:val="a6"/>
    <w:rsid w:val="005639A6"/>
    <w:rPr>
      <w:rFonts w:cs="David"/>
      <w:szCs w:val="24"/>
    </w:rPr>
  </w:style>
  <w:style w:type="paragraph" w:customStyle="1" w:styleId="p22">
    <w:name w:val="p22"/>
    <w:basedOn w:val="a"/>
    <w:rsid w:val="005639A6"/>
    <w:pPr>
      <w:overflowPunct/>
      <w:autoSpaceDE/>
      <w:autoSpaceDN/>
      <w:bidi w:val="0"/>
      <w:adjustRightInd/>
      <w:spacing w:before="100" w:beforeAutospacing="1" w:after="100" w:afterAutospacing="1"/>
      <w:textAlignment w:val="auto"/>
    </w:pPr>
    <w:rPr>
      <w:rFonts w:cs="Times New Roman"/>
      <w:sz w:val="24"/>
    </w:rPr>
  </w:style>
  <w:style w:type="paragraph" w:customStyle="1" w:styleId="af3">
    <w:name w:val="a"/>
    <w:basedOn w:val="a"/>
    <w:rsid w:val="005639A6"/>
    <w:pPr>
      <w:overflowPunct/>
      <w:autoSpaceDE/>
      <w:autoSpaceDN/>
      <w:bidi w:val="0"/>
      <w:adjustRightInd/>
      <w:spacing w:before="100" w:beforeAutospacing="1" w:after="100" w:afterAutospacing="1"/>
      <w:textAlignment w:val="auto"/>
    </w:pPr>
    <w:rPr>
      <w:rFonts w:cs="Times New Roman"/>
      <w:sz w:val="24"/>
    </w:rPr>
  </w:style>
  <w:style w:type="paragraph" w:customStyle="1" w:styleId="ruller500">
    <w:name w:val="ruller50"/>
    <w:basedOn w:val="a"/>
    <w:rsid w:val="005639A6"/>
    <w:pPr>
      <w:overflowPunct/>
      <w:autoSpaceDE/>
      <w:autoSpaceDN/>
      <w:bidi w:val="0"/>
      <w:adjustRightInd/>
      <w:spacing w:before="100" w:beforeAutospacing="1" w:after="100" w:afterAutospacing="1"/>
      <w:textAlignment w:val="auto"/>
    </w:pPr>
    <w:rPr>
      <w:rFonts w:cs="Times New Roman"/>
      <w:sz w:val="24"/>
    </w:rPr>
  </w:style>
  <w:style w:type="character" w:customStyle="1" w:styleId="term2">
    <w:name w:val="term_2"/>
    <w:basedOn w:val="a0"/>
    <w:rsid w:val="005639A6"/>
  </w:style>
  <w:style w:type="character" w:customStyle="1" w:styleId="term1">
    <w:name w:val="term_1"/>
    <w:basedOn w:val="a0"/>
    <w:rsid w:val="005639A6"/>
  </w:style>
  <w:style w:type="paragraph" w:customStyle="1" w:styleId="ruller43">
    <w:name w:val="ruller4"/>
    <w:basedOn w:val="a"/>
    <w:rsid w:val="005639A6"/>
    <w:pPr>
      <w:overflowPunct/>
      <w:autoSpaceDE/>
      <w:autoSpaceDN/>
      <w:bidi w:val="0"/>
      <w:adjustRightInd/>
      <w:spacing w:before="100" w:beforeAutospacing="1" w:after="100" w:afterAutospacing="1"/>
      <w:textAlignment w:val="auto"/>
    </w:pPr>
    <w:rPr>
      <w:rFonts w:eastAsiaTheme="min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13749</Words>
  <Characters>66098</Characters>
  <Application>Microsoft Office Word</Application>
  <DocSecurity>0</DocSecurity>
  <Lines>550</Lines>
  <Paragraphs>159</Paragraphs>
  <ScaleCrop>false</ScaleCrop>
  <HeadingPairs>
    <vt:vector size="2" baseType="variant">
      <vt:variant>
        <vt:lpstr>שם</vt:lpstr>
      </vt:variant>
      <vt:variant>
        <vt:i4>1</vt:i4>
      </vt:variant>
    </vt:vector>
  </HeadingPairs>
  <TitlesOfParts>
    <vt:vector size="1" baseType="lpstr">
      <vt:lpstr>פסק-דין בתיק ע"א  6107/20</vt:lpstr>
    </vt:vector>
  </TitlesOfParts>
  <Company/>
  <LinksUpToDate>false</LinksUpToDate>
  <CharactersWithSpaces>79688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2022-07-19T09:00:47Z</cp:lastPrinted>
  <dcterms:created xsi:type="dcterms:W3CDTF">2022-07-19T09:00:47Z</dcterms:created>
  <dcterms:modified xsi:type="dcterms:W3CDTF">2022-07-19T09:00:47Z</dcterms:modified>
</cp:coreProperties>
</file>