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28" w:rsidRPr="00377102" w:rsidRDefault="00E55028" w:rsidP="00E55028">
      <w:pPr>
        <w:jc w:val="right"/>
        <w:rPr>
          <w:rFonts w:cs="Miriam" w:hint="cs"/>
          <w:b/>
          <w:bCs/>
          <w:sz w:val="16"/>
          <w:szCs w:val="16"/>
          <w:u w:val="single"/>
        </w:rPr>
      </w:pPr>
    </w:p>
    <w:p w:rsidR="00E55028" w:rsidRPr="00377102" w:rsidRDefault="00E55028" w:rsidP="00E5502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E55028" w:rsidTr="00190BC4">
        <w:tc>
          <w:tcPr>
            <w:tcW w:w="7848" w:type="dxa"/>
          </w:tcPr>
          <w:p w:rsidR="00E55028" w:rsidRPr="00624A42" w:rsidRDefault="00E55028" w:rsidP="00190BC4">
            <w:pPr>
              <w:pStyle w:val="FileNumber0"/>
              <w:rPr>
                <w:sz w:val="28"/>
                <w:u w:val="single"/>
                <w:rtl/>
              </w:rPr>
            </w:pPr>
            <w:r>
              <w:rPr>
                <w:u w:val="single"/>
                <w:rtl/>
              </w:rPr>
              <w:t>בבית המשפט העליון בשבתו כבית משפט לערעורים אזרחיים</w:t>
            </w:r>
          </w:p>
        </w:tc>
      </w:tr>
    </w:tbl>
    <w:p w:rsidR="00E55028" w:rsidRDefault="00E55028" w:rsidP="00E55028">
      <w:pPr>
        <w:jc w:val="right"/>
        <w:rPr>
          <w:rFonts w:cs="Miriam"/>
          <w:b/>
          <w:bCs/>
          <w:u w:val="single"/>
        </w:rPr>
      </w:pPr>
    </w:p>
    <w:tbl>
      <w:tblPr>
        <w:bidiVisual/>
        <w:tblW w:w="8363" w:type="dxa"/>
        <w:tblLook w:val="0000" w:firstRow="0" w:lastRow="0" w:firstColumn="0" w:lastColumn="0" w:noHBand="0" w:noVBand="0"/>
      </w:tblPr>
      <w:tblGrid>
        <w:gridCol w:w="8363"/>
      </w:tblGrid>
      <w:tr w:rsidR="00E55028" w:rsidTr="00190BC4">
        <w:trPr>
          <w:trHeight w:val="342"/>
        </w:trPr>
        <w:tc>
          <w:tcPr>
            <w:tcW w:w="9828" w:type="dxa"/>
          </w:tcPr>
          <w:p w:rsidR="00E55028" w:rsidRPr="00810894" w:rsidRDefault="00E55028" w:rsidP="00190BC4">
            <w:pPr>
              <w:pStyle w:val="FileNumber"/>
              <w:rPr>
                <w:sz w:val="28"/>
                <w:szCs w:val="28"/>
              </w:rPr>
            </w:pPr>
            <w:bookmarkStart w:id="0" w:name="casename_body"/>
            <w:r>
              <w:rPr>
                <w:sz w:val="28"/>
                <w:szCs w:val="28"/>
                <w:rtl/>
              </w:rPr>
              <w:t>ע"א  2142/21</w:t>
            </w:r>
          </w:p>
        </w:tc>
      </w:tr>
    </w:tbl>
    <w:p w:rsidR="00E55028" w:rsidRDefault="00E55028" w:rsidP="00E55028">
      <w:pPr>
        <w:jc w:val="right"/>
        <w:rPr>
          <w:rFonts w:cs="Miriam"/>
          <w:b/>
          <w:bCs/>
          <w:u w:val="single"/>
        </w:rPr>
      </w:pPr>
      <w:bookmarkStart w:id="1" w:name="_GoBack"/>
      <w:bookmarkEnd w:id="0"/>
      <w:bookmarkEnd w:id="1"/>
    </w:p>
    <w:tbl>
      <w:tblPr>
        <w:bidiVisual/>
        <w:tblW w:w="8364" w:type="dxa"/>
        <w:tblLayout w:type="fixed"/>
        <w:tblLook w:val="0000" w:firstRow="0" w:lastRow="0" w:firstColumn="0" w:lastColumn="0" w:noHBand="0" w:noVBand="0"/>
      </w:tblPr>
      <w:tblGrid>
        <w:gridCol w:w="3210"/>
        <w:gridCol w:w="5154"/>
      </w:tblGrid>
      <w:tr w:rsidR="00E55028" w:rsidTr="00190BC4">
        <w:trPr>
          <w:trHeight w:val="287"/>
        </w:trPr>
        <w:tc>
          <w:tcPr>
            <w:tcW w:w="3261" w:type="dxa"/>
          </w:tcPr>
          <w:p w:rsidR="00E55028" w:rsidRDefault="00E55028" w:rsidP="00190BC4">
            <w:pPr>
              <w:pStyle w:val="BodyRuller"/>
              <w:rPr>
                <w:rFonts w:cs="Miriam"/>
                <w:b/>
                <w:bCs/>
                <w:u w:val="single"/>
              </w:rPr>
            </w:pPr>
            <w:r>
              <w:rPr>
                <w:rFonts w:hint="cs"/>
                <w:rtl/>
              </w:rPr>
              <w:t>ל</w:t>
            </w:r>
            <w:r>
              <w:rPr>
                <w:rtl/>
              </w:rPr>
              <w:t>פני:</w:t>
            </w:r>
            <w:r>
              <w:rPr>
                <w:rtl/>
              </w:rPr>
              <w:tab/>
            </w:r>
          </w:p>
        </w:tc>
        <w:tc>
          <w:tcPr>
            <w:tcW w:w="5239" w:type="dxa"/>
          </w:tcPr>
          <w:p w:rsidR="00E55028" w:rsidRDefault="00E55028" w:rsidP="00190BC4">
            <w:pPr>
              <w:pStyle w:val="BodyRuller"/>
            </w:pPr>
            <w:r>
              <w:rPr>
                <w:rtl/>
              </w:rPr>
              <w:t xml:space="preserve">כבוד המשנה לנשיאה ע' </w:t>
            </w:r>
            <w:proofErr w:type="spellStart"/>
            <w:r>
              <w:rPr>
                <w:rtl/>
              </w:rPr>
              <w:t>פוגלמן</w:t>
            </w:r>
            <w:proofErr w:type="spellEnd"/>
          </w:p>
        </w:tc>
      </w:tr>
      <w:tr w:rsidR="00E55028" w:rsidTr="00190BC4">
        <w:trPr>
          <w:trHeight w:val="287"/>
        </w:trPr>
        <w:tc>
          <w:tcPr>
            <w:tcW w:w="3261" w:type="dxa"/>
          </w:tcPr>
          <w:p w:rsidR="00E55028" w:rsidRDefault="00E55028" w:rsidP="00190BC4">
            <w:pPr>
              <w:pStyle w:val="BodyRuller"/>
              <w:rPr>
                <w:rtl/>
              </w:rPr>
            </w:pPr>
          </w:p>
        </w:tc>
        <w:tc>
          <w:tcPr>
            <w:tcW w:w="5239" w:type="dxa"/>
          </w:tcPr>
          <w:p w:rsidR="00E55028" w:rsidRDefault="00E55028" w:rsidP="00190BC4">
            <w:pPr>
              <w:pStyle w:val="BodyRuller"/>
              <w:rPr>
                <w:rtl/>
              </w:rPr>
            </w:pPr>
            <w:r>
              <w:rPr>
                <w:rtl/>
              </w:rPr>
              <w:t>כבוד השופט ד' מינץ</w:t>
            </w:r>
          </w:p>
        </w:tc>
      </w:tr>
      <w:tr w:rsidR="00E55028" w:rsidTr="00190BC4">
        <w:trPr>
          <w:trHeight w:val="287"/>
        </w:trPr>
        <w:tc>
          <w:tcPr>
            <w:tcW w:w="3261" w:type="dxa"/>
          </w:tcPr>
          <w:p w:rsidR="00E55028" w:rsidRDefault="00E55028" w:rsidP="00190BC4">
            <w:pPr>
              <w:pStyle w:val="BodyRuller"/>
              <w:rPr>
                <w:rtl/>
              </w:rPr>
            </w:pPr>
          </w:p>
        </w:tc>
        <w:tc>
          <w:tcPr>
            <w:tcW w:w="5239" w:type="dxa"/>
          </w:tcPr>
          <w:p w:rsidR="00E55028" w:rsidRDefault="00E55028" w:rsidP="00190BC4">
            <w:pPr>
              <w:pStyle w:val="BodyRuller"/>
              <w:rPr>
                <w:rtl/>
              </w:rPr>
            </w:pPr>
            <w:r>
              <w:rPr>
                <w:rtl/>
              </w:rPr>
              <w:t>כבוד השופט ח' כבוב</w:t>
            </w:r>
          </w:p>
        </w:tc>
      </w:tr>
    </w:tbl>
    <w:p w:rsidR="00E55028" w:rsidRDefault="00E55028" w:rsidP="00E5502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E55028" w:rsidTr="00190BC4">
        <w:trPr>
          <w:trHeight w:val="287"/>
        </w:trPr>
        <w:tc>
          <w:tcPr>
            <w:tcW w:w="3261" w:type="dxa"/>
          </w:tcPr>
          <w:p w:rsidR="00E55028" w:rsidRPr="00E75223" w:rsidRDefault="00E55028" w:rsidP="00190BC4">
            <w:pPr>
              <w:pStyle w:val="BodyRuller"/>
              <w:rPr>
                <w:rFonts w:ascii="David" w:hAnsi="David"/>
              </w:rPr>
            </w:pPr>
            <w:r>
              <w:rPr>
                <w:rFonts w:ascii="David" w:hAnsi="David"/>
                <w:rtl/>
              </w:rPr>
              <w:t>המערער:</w:t>
            </w:r>
          </w:p>
        </w:tc>
        <w:tc>
          <w:tcPr>
            <w:tcW w:w="5239" w:type="dxa"/>
          </w:tcPr>
          <w:p w:rsidR="00E55028" w:rsidRDefault="00E55028" w:rsidP="00190BC4">
            <w:pPr>
              <w:pStyle w:val="BodyRuller"/>
            </w:pPr>
            <w:r>
              <w:rPr>
                <w:rtl/>
              </w:rPr>
              <w:t>מנהל מיסוי מקרקעין תל-אביב</w:t>
            </w:r>
          </w:p>
        </w:tc>
      </w:tr>
    </w:tbl>
    <w:p w:rsidR="00E55028" w:rsidRDefault="00E55028" w:rsidP="00E55028">
      <w:pPr>
        <w:pStyle w:val="Ruller3"/>
      </w:pPr>
    </w:p>
    <w:tbl>
      <w:tblPr>
        <w:bidiVisual/>
        <w:tblW w:w="8363" w:type="dxa"/>
        <w:tblLook w:val="0000" w:firstRow="0" w:lastRow="0" w:firstColumn="0" w:lastColumn="0" w:noHBand="0" w:noVBand="0"/>
      </w:tblPr>
      <w:tblGrid>
        <w:gridCol w:w="3222"/>
        <w:gridCol w:w="5141"/>
      </w:tblGrid>
      <w:tr w:rsidR="00E55028" w:rsidTr="00190BC4">
        <w:tc>
          <w:tcPr>
            <w:tcW w:w="3284" w:type="dxa"/>
          </w:tcPr>
          <w:p w:rsidR="00E55028" w:rsidRDefault="00E55028" w:rsidP="00190BC4">
            <w:pPr>
              <w:pStyle w:val="BodyRuller"/>
            </w:pPr>
          </w:p>
        </w:tc>
        <w:tc>
          <w:tcPr>
            <w:tcW w:w="5238" w:type="dxa"/>
          </w:tcPr>
          <w:p w:rsidR="00E55028" w:rsidRDefault="00E55028" w:rsidP="00190BC4">
            <w:pPr>
              <w:pStyle w:val="BodyRuller"/>
            </w:pPr>
            <w:r>
              <w:rPr>
                <w:rFonts w:hint="cs"/>
                <w:rtl/>
              </w:rPr>
              <w:t>נ</w:t>
            </w:r>
            <w:r>
              <w:t xml:space="preserve">  </w:t>
            </w:r>
            <w:r>
              <w:rPr>
                <w:rFonts w:hint="cs"/>
                <w:rtl/>
              </w:rPr>
              <w:t>ג</w:t>
            </w:r>
            <w:r>
              <w:t xml:space="preserve">  </w:t>
            </w:r>
            <w:r>
              <w:rPr>
                <w:rFonts w:hint="cs"/>
                <w:rtl/>
              </w:rPr>
              <w:t>ד</w:t>
            </w:r>
          </w:p>
        </w:tc>
      </w:tr>
    </w:tbl>
    <w:p w:rsidR="00E55028" w:rsidRDefault="00E55028" w:rsidP="00E55028">
      <w:pPr>
        <w:pStyle w:val="Ruller3"/>
        <w:rPr>
          <w:rtl/>
        </w:rPr>
      </w:pPr>
    </w:p>
    <w:tbl>
      <w:tblPr>
        <w:bidiVisual/>
        <w:tblW w:w="8364" w:type="dxa"/>
        <w:tblLayout w:type="fixed"/>
        <w:tblLook w:val="0000" w:firstRow="0" w:lastRow="0" w:firstColumn="0" w:lastColumn="0" w:noHBand="0" w:noVBand="0"/>
      </w:tblPr>
      <w:tblGrid>
        <w:gridCol w:w="3210"/>
        <w:gridCol w:w="5154"/>
      </w:tblGrid>
      <w:tr w:rsidR="00E55028" w:rsidTr="00190BC4">
        <w:trPr>
          <w:trHeight w:val="287"/>
        </w:trPr>
        <w:tc>
          <w:tcPr>
            <w:tcW w:w="3261" w:type="dxa"/>
          </w:tcPr>
          <w:p w:rsidR="00E55028" w:rsidRPr="00E75223" w:rsidRDefault="00E55028" w:rsidP="00190BC4">
            <w:pPr>
              <w:pStyle w:val="BodyRuller"/>
              <w:rPr>
                <w:rFonts w:ascii="David" w:hAnsi="David"/>
              </w:rPr>
            </w:pPr>
            <w:r>
              <w:rPr>
                <w:rFonts w:ascii="David" w:hAnsi="David"/>
                <w:rtl/>
              </w:rPr>
              <w:t>המשיבים:</w:t>
            </w:r>
          </w:p>
        </w:tc>
        <w:tc>
          <w:tcPr>
            <w:tcW w:w="5239" w:type="dxa"/>
          </w:tcPr>
          <w:p w:rsidR="00E55028" w:rsidRDefault="00E55028" w:rsidP="00190BC4">
            <w:pPr>
              <w:pStyle w:val="BodyRuller"/>
            </w:pPr>
            <w:r>
              <w:rPr>
                <w:rtl/>
              </w:rPr>
              <w:t>1. מיכאל מלכיאור</w:t>
            </w:r>
          </w:p>
        </w:tc>
      </w:tr>
      <w:tr w:rsidR="00E55028" w:rsidTr="00190BC4">
        <w:trPr>
          <w:trHeight w:val="287"/>
        </w:trPr>
        <w:tc>
          <w:tcPr>
            <w:tcW w:w="3261" w:type="dxa"/>
          </w:tcPr>
          <w:p w:rsidR="00E55028" w:rsidRDefault="00E55028" w:rsidP="00190BC4">
            <w:pPr>
              <w:pStyle w:val="BodyRuller"/>
              <w:rPr>
                <w:rFonts w:ascii="David" w:hAnsi="David"/>
                <w:rtl/>
              </w:rPr>
            </w:pPr>
          </w:p>
        </w:tc>
        <w:tc>
          <w:tcPr>
            <w:tcW w:w="5239" w:type="dxa"/>
          </w:tcPr>
          <w:p w:rsidR="00E55028" w:rsidRDefault="00E55028" w:rsidP="00190BC4">
            <w:pPr>
              <w:pStyle w:val="BodyRuller"/>
              <w:rPr>
                <w:rtl/>
              </w:rPr>
            </w:pPr>
            <w:r>
              <w:rPr>
                <w:rtl/>
              </w:rPr>
              <w:t>2. חנה מלכיאור</w:t>
            </w:r>
          </w:p>
        </w:tc>
      </w:tr>
    </w:tbl>
    <w:p w:rsidR="00E55028" w:rsidRDefault="00E55028" w:rsidP="00E55028">
      <w:pPr>
        <w:pStyle w:val="Ruller3"/>
      </w:pPr>
    </w:p>
    <w:tbl>
      <w:tblPr>
        <w:bidiVisual/>
        <w:tblW w:w="0" w:type="auto"/>
        <w:tblInd w:w="3209" w:type="dxa"/>
        <w:tblLook w:val="0000" w:firstRow="0" w:lastRow="0" w:firstColumn="0" w:lastColumn="0" w:noHBand="0" w:noVBand="0"/>
      </w:tblPr>
      <w:tblGrid>
        <w:gridCol w:w="5103"/>
      </w:tblGrid>
      <w:tr w:rsidR="00E55028" w:rsidTr="00190BC4">
        <w:tc>
          <w:tcPr>
            <w:tcW w:w="5103" w:type="dxa"/>
          </w:tcPr>
          <w:p w:rsidR="00E55028" w:rsidRPr="00265F6E" w:rsidRDefault="00E55028" w:rsidP="00190BC4">
            <w:pPr>
              <w:pStyle w:val="BodyRuller"/>
              <w:jc w:val="both"/>
              <w:rPr>
                <w:sz w:val="24"/>
                <w:szCs w:val="24"/>
              </w:rPr>
            </w:pPr>
            <w:r w:rsidRPr="0014754F">
              <w:rPr>
                <w:sz w:val="24"/>
                <w:szCs w:val="24"/>
                <w:rtl/>
              </w:rPr>
              <w:t xml:space="preserve">ערעור על פסק דינה של ועדת הערר לפי חוק מיסוי מקרקעין (שבח ורכישה), התשכ"ג-1963 שליד בית המשפט המחוזי בתל אביב-יפו </w:t>
            </w:r>
            <w:r>
              <w:rPr>
                <w:rFonts w:hint="cs"/>
                <w:sz w:val="24"/>
                <w:szCs w:val="24"/>
                <w:rtl/>
              </w:rPr>
              <w:t>(</w:t>
            </w:r>
            <w:r w:rsidRPr="0014754F">
              <w:rPr>
                <w:sz w:val="24"/>
                <w:szCs w:val="24"/>
                <w:rtl/>
              </w:rPr>
              <w:t>השופט ה' הירש, רו"ח צ' פרידמן ומר א' הוכמן</w:t>
            </w:r>
            <w:r>
              <w:rPr>
                <w:rFonts w:hint="cs"/>
                <w:sz w:val="24"/>
                <w:szCs w:val="24"/>
                <w:rtl/>
              </w:rPr>
              <w:t xml:space="preserve">) </w:t>
            </w:r>
            <w:r w:rsidRPr="0014754F">
              <w:rPr>
                <w:sz w:val="24"/>
                <w:szCs w:val="24"/>
                <w:rtl/>
              </w:rPr>
              <w:t xml:space="preserve">מיום 17.1.2021 </w:t>
            </w:r>
            <w:proofErr w:type="spellStart"/>
            <w:r w:rsidRPr="0014754F">
              <w:rPr>
                <w:sz w:val="24"/>
                <w:szCs w:val="24"/>
                <w:rtl/>
              </w:rPr>
              <w:t>בו"ע</w:t>
            </w:r>
            <w:proofErr w:type="spellEnd"/>
            <w:r w:rsidRPr="0014754F">
              <w:rPr>
                <w:sz w:val="24"/>
                <w:szCs w:val="24"/>
                <w:rtl/>
              </w:rPr>
              <w:t xml:space="preserve"> 27213-02-19 </w:t>
            </w:r>
          </w:p>
        </w:tc>
      </w:tr>
    </w:tbl>
    <w:p w:rsidR="00E55028" w:rsidRDefault="00E55028" w:rsidP="00E5502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5133"/>
      </w:tblGrid>
      <w:tr w:rsidR="00E55028" w:rsidTr="00190BC4">
        <w:tc>
          <w:tcPr>
            <w:tcW w:w="3230" w:type="dxa"/>
            <w:tcBorders>
              <w:top w:val="nil"/>
              <w:left w:val="nil"/>
              <w:bottom w:val="nil"/>
              <w:right w:val="nil"/>
            </w:tcBorders>
          </w:tcPr>
          <w:p w:rsidR="00E55028" w:rsidRPr="00E874EC" w:rsidRDefault="00E55028" w:rsidP="00190BC4">
            <w:pPr>
              <w:pStyle w:val="ruller31"/>
              <w:rPr>
                <w:sz w:val="26"/>
                <w:szCs w:val="26"/>
              </w:rPr>
            </w:pPr>
            <w:r w:rsidRPr="00E874EC">
              <w:rPr>
                <w:sz w:val="26"/>
                <w:szCs w:val="26"/>
                <w:rtl/>
              </w:rPr>
              <w:t>תאריך הישיבה:</w:t>
            </w:r>
          </w:p>
        </w:tc>
        <w:tc>
          <w:tcPr>
            <w:tcW w:w="5133" w:type="dxa"/>
            <w:tcBorders>
              <w:top w:val="nil"/>
              <w:left w:val="nil"/>
              <w:bottom w:val="nil"/>
              <w:right w:val="nil"/>
            </w:tcBorders>
          </w:tcPr>
          <w:p w:rsidR="00E55028" w:rsidRPr="00E874EC" w:rsidRDefault="00E55028" w:rsidP="00190BC4">
            <w:pPr>
              <w:pStyle w:val="BodyRuller"/>
              <w:rPr>
                <w:sz w:val="26"/>
                <w:szCs w:val="26"/>
              </w:rPr>
            </w:pPr>
            <w:r w:rsidRPr="0014754F">
              <w:rPr>
                <w:sz w:val="24"/>
                <w:szCs w:val="24"/>
                <w:rtl/>
              </w:rPr>
              <w:t xml:space="preserve">ט"ו באלול </w:t>
            </w:r>
            <w:proofErr w:type="spellStart"/>
            <w:r w:rsidRPr="0014754F">
              <w:rPr>
                <w:sz w:val="24"/>
                <w:szCs w:val="24"/>
                <w:rtl/>
              </w:rPr>
              <w:t>התשפ"ב</w:t>
            </w:r>
            <w:proofErr w:type="spellEnd"/>
            <w:r w:rsidRPr="0014754F">
              <w:rPr>
                <w:sz w:val="24"/>
                <w:szCs w:val="24"/>
                <w:rtl/>
              </w:rPr>
              <w:t xml:space="preserve"> (11.</w:t>
            </w:r>
            <w:r>
              <w:rPr>
                <w:rFonts w:hint="cs"/>
                <w:sz w:val="24"/>
                <w:szCs w:val="24"/>
                <w:rtl/>
              </w:rPr>
              <w:t>9</w:t>
            </w:r>
            <w:r w:rsidRPr="0014754F">
              <w:rPr>
                <w:sz w:val="24"/>
                <w:szCs w:val="24"/>
                <w:rtl/>
              </w:rPr>
              <w:t>.22)</w:t>
            </w:r>
          </w:p>
        </w:tc>
      </w:tr>
    </w:tbl>
    <w:p w:rsidR="00E55028" w:rsidRDefault="00E55028" w:rsidP="00E5502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E55028" w:rsidTr="00190BC4">
        <w:tc>
          <w:tcPr>
            <w:tcW w:w="3257" w:type="dxa"/>
            <w:tcBorders>
              <w:top w:val="nil"/>
              <w:left w:val="nil"/>
              <w:bottom w:val="nil"/>
              <w:right w:val="nil"/>
            </w:tcBorders>
          </w:tcPr>
          <w:p w:rsidR="00E55028" w:rsidRDefault="00E55028" w:rsidP="00190BC4">
            <w:pPr>
              <w:pStyle w:val="BodyRuller"/>
            </w:pPr>
            <w:r>
              <w:rPr>
                <w:rtl/>
              </w:rPr>
              <w:t>בשם המערער:</w:t>
            </w:r>
          </w:p>
        </w:tc>
        <w:tc>
          <w:tcPr>
            <w:tcW w:w="5238" w:type="dxa"/>
            <w:tcBorders>
              <w:top w:val="nil"/>
              <w:left w:val="nil"/>
              <w:bottom w:val="nil"/>
              <w:right w:val="nil"/>
            </w:tcBorders>
          </w:tcPr>
          <w:p w:rsidR="00E55028" w:rsidRDefault="00E55028" w:rsidP="00190BC4">
            <w:pPr>
              <w:pStyle w:val="BodyRuller"/>
            </w:pPr>
            <w:r>
              <w:rPr>
                <w:rFonts w:hint="cs"/>
                <w:sz w:val="26"/>
                <w:szCs w:val="26"/>
                <w:rtl/>
              </w:rPr>
              <w:t xml:space="preserve">עו"ד עמנואל </w:t>
            </w:r>
            <w:proofErr w:type="spellStart"/>
            <w:r>
              <w:rPr>
                <w:rFonts w:hint="cs"/>
                <w:sz w:val="26"/>
                <w:szCs w:val="26"/>
                <w:rtl/>
              </w:rPr>
              <w:t>לינדר</w:t>
            </w:r>
            <w:proofErr w:type="spellEnd"/>
          </w:p>
        </w:tc>
      </w:tr>
    </w:tbl>
    <w:p w:rsidR="00E55028" w:rsidRDefault="00E55028" w:rsidP="00E5502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5146"/>
      </w:tblGrid>
      <w:tr w:rsidR="00E55028" w:rsidTr="00190BC4">
        <w:tc>
          <w:tcPr>
            <w:tcW w:w="3217" w:type="dxa"/>
            <w:tcBorders>
              <w:top w:val="nil"/>
              <w:left w:val="nil"/>
              <w:bottom w:val="nil"/>
              <w:right w:val="nil"/>
            </w:tcBorders>
          </w:tcPr>
          <w:p w:rsidR="00E55028" w:rsidRDefault="00E55028" w:rsidP="00190BC4">
            <w:pPr>
              <w:pStyle w:val="BodyRuller"/>
            </w:pPr>
            <w:r>
              <w:rPr>
                <w:rtl/>
              </w:rPr>
              <w:t>בשם המשיבים:</w:t>
            </w:r>
          </w:p>
        </w:tc>
        <w:tc>
          <w:tcPr>
            <w:tcW w:w="5146" w:type="dxa"/>
            <w:tcBorders>
              <w:top w:val="nil"/>
              <w:left w:val="nil"/>
              <w:bottom w:val="nil"/>
              <w:right w:val="nil"/>
            </w:tcBorders>
          </w:tcPr>
          <w:p w:rsidR="00E55028" w:rsidRDefault="00E55028" w:rsidP="00190BC4">
            <w:pPr>
              <w:pStyle w:val="BodyRuller"/>
            </w:pPr>
            <w:r>
              <w:rPr>
                <w:rFonts w:hint="cs"/>
                <w:sz w:val="26"/>
                <w:szCs w:val="26"/>
                <w:rtl/>
              </w:rPr>
              <w:t>עו"ד סלי אילון; עו"ד אסף דאי; עו"ד אייל מידני</w:t>
            </w:r>
          </w:p>
        </w:tc>
      </w:tr>
    </w:tbl>
    <w:p w:rsidR="00E55028" w:rsidRDefault="00E55028" w:rsidP="00E55028">
      <w:pPr>
        <w:tabs>
          <w:tab w:val="left" w:pos="2552"/>
        </w:tabs>
        <w:rPr>
          <w:rtl/>
        </w:rPr>
      </w:pPr>
    </w:p>
    <w:p w:rsidR="00E55028" w:rsidRDefault="00E55028" w:rsidP="00E55028">
      <w:pPr>
        <w:tabs>
          <w:tab w:val="left" w:pos="2552"/>
        </w:tabs>
      </w:pPr>
    </w:p>
    <w:tbl>
      <w:tblPr>
        <w:bidiVisual/>
        <w:tblW w:w="8363" w:type="dxa"/>
        <w:tblLook w:val="0000" w:firstRow="0" w:lastRow="0" w:firstColumn="0" w:lastColumn="0" w:noHBand="0" w:noVBand="0"/>
      </w:tblPr>
      <w:tblGrid>
        <w:gridCol w:w="8363"/>
      </w:tblGrid>
      <w:tr w:rsidR="00E55028" w:rsidTr="00190BC4">
        <w:tc>
          <w:tcPr>
            <w:tcW w:w="9837" w:type="dxa"/>
          </w:tcPr>
          <w:p w:rsidR="00E55028" w:rsidRDefault="00E55028" w:rsidP="00190BC4">
            <w:pPr>
              <w:pStyle w:val="DocumentHead"/>
            </w:pPr>
            <w:bookmarkStart w:id="2" w:name="secretary"/>
            <w:bookmarkStart w:id="3" w:name="BeginProtocol"/>
            <w:bookmarkEnd w:id="2"/>
            <w:bookmarkEnd w:id="3"/>
            <w:r>
              <w:rPr>
                <w:rFonts w:hint="cs"/>
                <w:rtl/>
              </w:rPr>
              <w:t>פסק-דין</w:t>
            </w:r>
          </w:p>
        </w:tc>
      </w:tr>
    </w:tbl>
    <w:p w:rsidR="00E55028" w:rsidRDefault="00E55028" w:rsidP="00E55028">
      <w:pPr>
        <w:pStyle w:val="BODYVERDICT"/>
      </w:pPr>
    </w:p>
    <w:p w:rsidR="00E55028" w:rsidRPr="00503A3E" w:rsidRDefault="00E55028" w:rsidP="00E55028">
      <w:pPr>
        <w:pStyle w:val="BODYVERDICT"/>
        <w:rPr>
          <w:rFonts w:cs="Miriam"/>
          <w:sz w:val="24"/>
          <w:szCs w:val="24"/>
          <w:u w:val="single"/>
          <w:rtl/>
        </w:rPr>
      </w:pPr>
      <w:bookmarkStart w:id="4" w:name="Writer_Name"/>
      <w:bookmarkEnd w:id="4"/>
      <w:r>
        <w:rPr>
          <w:rFonts w:cs="Miriam"/>
          <w:sz w:val="24"/>
          <w:szCs w:val="24"/>
          <w:u w:val="single"/>
          <w:rtl/>
        </w:rPr>
        <w:t>השופט ד' מינץ:</w:t>
      </w:r>
    </w:p>
    <w:p w:rsidR="00E55028" w:rsidRDefault="00E55028" w:rsidP="00E55028">
      <w:pPr>
        <w:pStyle w:val="Ruller41"/>
        <w:rPr>
          <w:rtl/>
        </w:rPr>
      </w:pPr>
      <w:bookmarkStart w:id="5" w:name="Start_Write"/>
      <w:bookmarkEnd w:id="5"/>
    </w:p>
    <w:p w:rsidR="00E55028" w:rsidRDefault="00E55028" w:rsidP="00E55028">
      <w:pPr>
        <w:pStyle w:val="Ruller41"/>
        <w:rPr>
          <w:rtl/>
        </w:rPr>
      </w:pPr>
      <w:r>
        <w:rPr>
          <w:rtl/>
        </w:rPr>
        <w:tab/>
      </w:r>
      <w:r>
        <w:rPr>
          <w:rFonts w:hint="cs"/>
          <w:rtl/>
        </w:rPr>
        <w:t xml:space="preserve">לפנינו </w:t>
      </w:r>
      <w:r w:rsidRPr="00D80D35">
        <w:rPr>
          <w:rFonts w:hint="eastAsia"/>
          <w:rtl/>
        </w:rPr>
        <w:t>ערעור</w:t>
      </w:r>
      <w:r w:rsidRPr="00D80D35">
        <w:rPr>
          <w:rtl/>
        </w:rPr>
        <w:t xml:space="preserve"> </w:t>
      </w:r>
      <w:r w:rsidRPr="00D80D35">
        <w:rPr>
          <w:rFonts w:hint="eastAsia"/>
          <w:rtl/>
        </w:rPr>
        <w:t>על</w:t>
      </w:r>
      <w:r w:rsidRPr="00D80D35">
        <w:rPr>
          <w:rtl/>
        </w:rPr>
        <w:t xml:space="preserve"> </w:t>
      </w:r>
      <w:r w:rsidRPr="00D80D35">
        <w:rPr>
          <w:rFonts w:hint="eastAsia"/>
          <w:rtl/>
        </w:rPr>
        <w:t>פסק</w:t>
      </w:r>
      <w:r w:rsidRPr="00D80D35">
        <w:rPr>
          <w:rtl/>
        </w:rPr>
        <w:t xml:space="preserve"> </w:t>
      </w:r>
      <w:r w:rsidRPr="00D80D35">
        <w:rPr>
          <w:rFonts w:hint="eastAsia"/>
          <w:rtl/>
        </w:rPr>
        <w:t>דינה</w:t>
      </w:r>
      <w:r w:rsidRPr="00D80D35">
        <w:rPr>
          <w:rtl/>
        </w:rPr>
        <w:t xml:space="preserve"> </w:t>
      </w:r>
      <w:r w:rsidRPr="00D80D35">
        <w:rPr>
          <w:rFonts w:hint="eastAsia"/>
          <w:rtl/>
        </w:rPr>
        <w:t>של</w:t>
      </w:r>
      <w:r w:rsidRPr="00D80D35">
        <w:rPr>
          <w:rtl/>
        </w:rPr>
        <w:t xml:space="preserve"> </w:t>
      </w:r>
      <w:r w:rsidRPr="00D80D35">
        <w:rPr>
          <w:rFonts w:hint="eastAsia"/>
          <w:rtl/>
        </w:rPr>
        <w:t>ועדת</w:t>
      </w:r>
      <w:r w:rsidRPr="00D80D35">
        <w:rPr>
          <w:rtl/>
        </w:rPr>
        <w:t xml:space="preserve"> </w:t>
      </w:r>
      <w:r w:rsidRPr="00D80D35">
        <w:rPr>
          <w:rFonts w:hint="eastAsia"/>
          <w:rtl/>
        </w:rPr>
        <w:t>הערר</w:t>
      </w:r>
      <w:r w:rsidRPr="00D80D35">
        <w:rPr>
          <w:rtl/>
        </w:rPr>
        <w:t xml:space="preserve"> </w:t>
      </w:r>
      <w:r w:rsidRPr="00D80D35">
        <w:rPr>
          <w:rFonts w:hint="eastAsia"/>
          <w:rtl/>
        </w:rPr>
        <w:t>לפי</w:t>
      </w:r>
      <w:r w:rsidRPr="00D80D35">
        <w:rPr>
          <w:rtl/>
        </w:rPr>
        <w:t xml:space="preserve"> </w:t>
      </w:r>
      <w:r w:rsidRPr="00D80D35">
        <w:rPr>
          <w:rFonts w:hint="eastAsia"/>
          <w:rtl/>
        </w:rPr>
        <w:t>חוק</w:t>
      </w:r>
      <w:r w:rsidRPr="00D80D35">
        <w:rPr>
          <w:rtl/>
        </w:rPr>
        <w:t xml:space="preserve"> </w:t>
      </w:r>
      <w:r w:rsidRPr="00D80D35">
        <w:rPr>
          <w:rFonts w:hint="eastAsia"/>
          <w:rtl/>
        </w:rPr>
        <w:t>מיסוי</w:t>
      </w:r>
      <w:r w:rsidRPr="00D80D35">
        <w:rPr>
          <w:rtl/>
        </w:rPr>
        <w:t xml:space="preserve"> </w:t>
      </w:r>
      <w:r w:rsidRPr="00D80D35">
        <w:rPr>
          <w:rFonts w:hint="eastAsia"/>
          <w:rtl/>
        </w:rPr>
        <w:t>מקרקעין</w:t>
      </w:r>
      <w:r w:rsidRPr="00D80D35">
        <w:rPr>
          <w:rtl/>
        </w:rPr>
        <w:t xml:space="preserve"> (</w:t>
      </w:r>
      <w:r w:rsidRPr="00D80D35">
        <w:rPr>
          <w:rFonts w:hint="eastAsia"/>
          <w:rtl/>
        </w:rPr>
        <w:t>שבח</w:t>
      </w:r>
      <w:r w:rsidRPr="00D80D35">
        <w:rPr>
          <w:rtl/>
        </w:rPr>
        <w:t xml:space="preserve"> </w:t>
      </w:r>
      <w:r w:rsidRPr="00D80D35">
        <w:rPr>
          <w:rFonts w:hint="eastAsia"/>
          <w:rtl/>
        </w:rPr>
        <w:t>ורכישה</w:t>
      </w:r>
      <w:r w:rsidRPr="00D80D35">
        <w:rPr>
          <w:rtl/>
        </w:rPr>
        <w:t xml:space="preserve">), </w:t>
      </w:r>
      <w:r w:rsidRPr="00D80D35">
        <w:rPr>
          <w:rFonts w:hint="eastAsia"/>
          <w:rtl/>
        </w:rPr>
        <w:t>התשכ</w:t>
      </w:r>
      <w:r w:rsidRPr="00D80D35">
        <w:rPr>
          <w:rtl/>
        </w:rPr>
        <w:t>"</w:t>
      </w:r>
      <w:r w:rsidRPr="00D80D35">
        <w:rPr>
          <w:rFonts w:hint="eastAsia"/>
          <w:rtl/>
        </w:rPr>
        <w:t>ג</w:t>
      </w:r>
      <w:r w:rsidRPr="00D80D35">
        <w:rPr>
          <w:rtl/>
        </w:rPr>
        <w:t xml:space="preserve">-1963 </w:t>
      </w:r>
      <w:r w:rsidRPr="00D80D35">
        <w:rPr>
          <w:rFonts w:hint="eastAsia"/>
          <w:rtl/>
        </w:rPr>
        <w:t>שליד</w:t>
      </w:r>
      <w:r w:rsidRPr="00D80D35">
        <w:rPr>
          <w:rtl/>
        </w:rPr>
        <w:t xml:space="preserve"> </w:t>
      </w:r>
      <w:r w:rsidRPr="00D80D35">
        <w:rPr>
          <w:rFonts w:hint="eastAsia"/>
          <w:rtl/>
        </w:rPr>
        <w:t>בית</w:t>
      </w:r>
      <w:r w:rsidRPr="00D80D35">
        <w:rPr>
          <w:rtl/>
        </w:rPr>
        <w:t xml:space="preserve"> </w:t>
      </w:r>
      <w:r w:rsidRPr="00D80D35">
        <w:rPr>
          <w:rFonts w:hint="eastAsia"/>
          <w:rtl/>
        </w:rPr>
        <w:t>המשפט</w:t>
      </w:r>
      <w:r w:rsidRPr="00D80D35">
        <w:rPr>
          <w:rtl/>
        </w:rPr>
        <w:t xml:space="preserve"> </w:t>
      </w:r>
      <w:r w:rsidRPr="00D80D35">
        <w:rPr>
          <w:rFonts w:hint="eastAsia"/>
          <w:rtl/>
        </w:rPr>
        <w:t>המחוזי</w:t>
      </w:r>
      <w:r w:rsidRPr="00D80D35">
        <w:rPr>
          <w:rtl/>
        </w:rPr>
        <w:t xml:space="preserve"> </w:t>
      </w:r>
      <w:r w:rsidRPr="00D80D35">
        <w:rPr>
          <w:rFonts w:hint="eastAsia"/>
          <w:rtl/>
        </w:rPr>
        <w:t>תל</w:t>
      </w:r>
      <w:r w:rsidRPr="00D80D35">
        <w:rPr>
          <w:rtl/>
        </w:rPr>
        <w:t xml:space="preserve"> </w:t>
      </w:r>
      <w:r w:rsidRPr="00D80D35">
        <w:rPr>
          <w:rFonts w:hint="eastAsia"/>
          <w:rtl/>
        </w:rPr>
        <w:t>אביב</w:t>
      </w:r>
      <w:r w:rsidRPr="00D80D35">
        <w:rPr>
          <w:rtl/>
        </w:rPr>
        <w:t>-</w:t>
      </w:r>
      <w:r w:rsidRPr="00D80D35">
        <w:rPr>
          <w:rFonts w:hint="eastAsia"/>
          <w:rtl/>
        </w:rPr>
        <w:t>יפו</w:t>
      </w:r>
      <w:r w:rsidRPr="00D80D35">
        <w:rPr>
          <w:rtl/>
        </w:rPr>
        <w:t xml:space="preserve"> (</w:t>
      </w:r>
      <w:r w:rsidRPr="00D80D35">
        <w:rPr>
          <w:rFonts w:hint="eastAsia"/>
          <w:rtl/>
        </w:rPr>
        <w:t>כב</w:t>
      </w:r>
      <w:r w:rsidRPr="00D80D35">
        <w:rPr>
          <w:rtl/>
        </w:rPr>
        <w:t xml:space="preserve">' </w:t>
      </w:r>
      <w:r w:rsidRPr="00D80D35">
        <w:rPr>
          <w:rFonts w:hint="eastAsia"/>
          <w:rtl/>
        </w:rPr>
        <w:t>השופט</w:t>
      </w:r>
      <w:r w:rsidRPr="00D80D35">
        <w:rPr>
          <w:rtl/>
        </w:rPr>
        <w:t xml:space="preserve"> </w:t>
      </w:r>
      <w:r w:rsidRPr="00D80D35">
        <w:rPr>
          <w:rFonts w:ascii="Century" w:hAnsi="Century" w:cs="Miriam" w:hint="cs"/>
          <w:b/>
          <w:spacing w:val="0"/>
          <w:szCs w:val="24"/>
          <w:rtl/>
        </w:rPr>
        <w:t xml:space="preserve">ה' </w:t>
      </w:r>
      <w:proofErr w:type="spellStart"/>
      <w:r w:rsidRPr="00D80D35">
        <w:rPr>
          <w:rFonts w:ascii="Century" w:hAnsi="Century" w:cs="Miriam" w:hint="cs"/>
          <w:b/>
          <w:spacing w:val="0"/>
          <w:szCs w:val="24"/>
          <w:rtl/>
        </w:rPr>
        <w:t>קירש</w:t>
      </w:r>
      <w:proofErr w:type="spellEnd"/>
      <w:r w:rsidRPr="00D80D35">
        <w:rPr>
          <w:rtl/>
        </w:rPr>
        <w:t xml:space="preserve">, </w:t>
      </w:r>
      <w:r w:rsidRPr="00D80D35">
        <w:rPr>
          <w:rFonts w:hint="eastAsia"/>
          <w:rtl/>
        </w:rPr>
        <w:t>רו</w:t>
      </w:r>
      <w:r w:rsidRPr="00D80D35">
        <w:rPr>
          <w:rtl/>
        </w:rPr>
        <w:t>"</w:t>
      </w:r>
      <w:r w:rsidRPr="00D80D35">
        <w:rPr>
          <w:rFonts w:hint="eastAsia"/>
          <w:rtl/>
        </w:rPr>
        <w:t>ח</w:t>
      </w:r>
      <w:r w:rsidRPr="00D80D35">
        <w:rPr>
          <w:rtl/>
        </w:rPr>
        <w:t xml:space="preserve"> </w:t>
      </w:r>
      <w:r w:rsidRPr="00D80D35">
        <w:rPr>
          <w:rFonts w:ascii="Century" w:hAnsi="Century" w:cs="Miriam" w:hint="cs"/>
          <w:b/>
          <w:spacing w:val="0"/>
          <w:szCs w:val="24"/>
          <w:rtl/>
        </w:rPr>
        <w:t>צ' פרידמן</w:t>
      </w:r>
      <w:r w:rsidRPr="00D80D35">
        <w:rPr>
          <w:rFonts w:hint="cs"/>
          <w:rtl/>
        </w:rPr>
        <w:t xml:space="preserve"> </w:t>
      </w:r>
      <w:r>
        <w:rPr>
          <w:rFonts w:hint="cs"/>
          <w:rtl/>
        </w:rPr>
        <w:t xml:space="preserve">ומר </w:t>
      </w:r>
      <w:r w:rsidRPr="00D80D35">
        <w:rPr>
          <w:rFonts w:ascii="Century" w:hAnsi="Century" w:cs="Miriam" w:hint="cs"/>
          <w:b/>
          <w:spacing w:val="0"/>
          <w:szCs w:val="24"/>
          <w:rtl/>
        </w:rPr>
        <w:t>א' הוכמן</w:t>
      </w:r>
      <w:r w:rsidRPr="00D80D35">
        <w:rPr>
          <w:rtl/>
        </w:rPr>
        <w:t>)</w:t>
      </w:r>
      <w:r>
        <w:rPr>
          <w:rFonts w:hint="cs"/>
          <w:rtl/>
        </w:rPr>
        <w:t xml:space="preserve"> </w:t>
      </w:r>
      <w:r w:rsidRPr="00D80D35">
        <w:rPr>
          <w:rtl/>
        </w:rPr>
        <w:t>(</w:t>
      </w:r>
      <w:r w:rsidRPr="00D80D35">
        <w:rPr>
          <w:rFonts w:hint="eastAsia"/>
          <w:rtl/>
        </w:rPr>
        <w:t>להלן</w:t>
      </w:r>
      <w:r w:rsidRPr="00D80D35">
        <w:rPr>
          <w:rtl/>
        </w:rPr>
        <w:t xml:space="preserve">: </w:t>
      </w:r>
      <w:r w:rsidRPr="00D80D35">
        <w:rPr>
          <w:rFonts w:ascii="Century" w:hAnsi="Century" w:cs="Miriam" w:hint="eastAsia"/>
          <w:b/>
          <w:spacing w:val="0"/>
          <w:szCs w:val="24"/>
          <w:rtl/>
        </w:rPr>
        <w:t>ועדת</w:t>
      </w:r>
      <w:r w:rsidRPr="00D80D35">
        <w:rPr>
          <w:rFonts w:ascii="Century" w:hAnsi="Century" w:cs="Miriam"/>
          <w:b/>
          <w:spacing w:val="0"/>
          <w:szCs w:val="24"/>
          <w:rtl/>
        </w:rPr>
        <w:t xml:space="preserve"> </w:t>
      </w:r>
      <w:r w:rsidRPr="00D80D35">
        <w:rPr>
          <w:rFonts w:ascii="Century" w:hAnsi="Century" w:cs="Miriam" w:hint="eastAsia"/>
          <w:b/>
          <w:spacing w:val="0"/>
          <w:szCs w:val="24"/>
          <w:rtl/>
        </w:rPr>
        <w:t>הערר</w:t>
      </w:r>
      <w:r>
        <w:rPr>
          <w:rFonts w:hint="cs"/>
          <w:rtl/>
        </w:rPr>
        <w:t xml:space="preserve"> או </w:t>
      </w:r>
      <w:r w:rsidRPr="002B12C4">
        <w:rPr>
          <w:rFonts w:ascii="Century" w:hAnsi="Century" w:cs="Miriam" w:hint="cs"/>
          <w:b/>
          <w:spacing w:val="0"/>
          <w:szCs w:val="24"/>
          <w:rtl/>
        </w:rPr>
        <w:t>הוועדה</w:t>
      </w:r>
      <w:r w:rsidRPr="00D80D35">
        <w:rPr>
          <w:rtl/>
        </w:rPr>
        <w:t xml:space="preserve">) </w:t>
      </w:r>
      <w:proofErr w:type="spellStart"/>
      <w:r w:rsidRPr="00D80D35">
        <w:rPr>
          <w:rFonts w:hint="eastAsia"/>
          <w:rtl/>
        </w:rPr>
        <w:t>בו</w:t>
      </w:r>
      <w:r w:rsidRPr="00D80D35">
        <w:rPr>
          <w:rtl/>
        </w:rPr>
        <w:t>"</w:t>
      </w:r>
      <w:r w:rsidRPr="00D80D35">
        <w:rPr>
          <w:rFonts w:hint="eastAsia"/>
          <w:rtl/>
        </w:rPr>
        <w:t>ע</w:t>
      </w:r>
      <w:proofErr w:type="spellEnd"/>
      <w:r w:rsidRPr="00D80D35">
        <w:rPr>
          <w:rtl/>
        </w:rPr>
        <w:t xml:space="preserve"> </w:t>
      </w:r>
      <w:r>
        <w:rPr>
          <w:rFonts w:hint="cs"/>
          <w:rtl/>
        </w:rPr>
        <w:t xml:space="preserve">27213-02-19 </w:t>
      </w:r>
      <w:r w:rsidRPr="00D80D35">
        <w:rPr>
          <w:rFonts w:hint="eastAsia"/>
          <w:rtl/>
        </w:rPr>
        <w:t>מיום</w:t>
      </w:r>
      <w:r w:rsidRPr="00D80D35">
        <w:rPr>
          <w:rtl/>
        </w:rPr>
        <w:t xml:space="preserve"> </w:t>
      </w:r>
      <w:r>
        <w:rPr>
          <w:rFonts w:hint="cs"/>
          <w:rtl/>
        </w:rPr>
        <w:t xml:space="preserve">17.1.2021 </w:t>
      </w:r>
      <w:r w:rsidRPr="00D80D35">
        <w:rPr>
          <w:rFonts w:hint="eastAsia"/>
          <w:rtl/>
        </w:rPr>
        <w:t>במסגרתו</w:t>
      </w:r>
      <w:r w:rsidRPr="00D80D35">
        <w:rPr>
          <w:rtl/>
        </w:rPr>
        <w:t xml:space="preserve"> </w:t>
      </w:r>
      <w:r w:rsidRPr="00D80D35">
        <w:rPr>
          <w:rFonts w:hint="eastAsia"/>
          <w:rtl/>
        </w:rPr>
        <w:t>התקבל</w:t>
      </w:r>
      <w:r w:rsidRPr="00D80D35">
        <w:rPr>
          <w:rtl/>
        </w:rPr>
        <w:t xml:space="preserve"> </w:t>
      </w:r>
      <w:r w:rsidRPr="00D80D35">
        <w:rPr>
          <w:rFonts w:hint="eastAsia"/>
          <w:rtl/>
        </w:rPr>
        <w:t>ערר</w:t>
      </w:r>
      <w:r w:rsidRPr="00D80D35">
        <w:rPr>
          <w:rtl/>
        </w:rPr>
        <w:t xml:space="preserve"> </w:t>
      </w:r>
      <w:r w:rsidRPr="00D80D35">
        <w:rPr>
          <w:rFonts w:hint="eastAsia"/>
          <w:rtl/>
        </w:rPr>
        <w:t>המשיבים</w:t>
      </w:r>
      <w:r w:rsidRPr="00D80D35">
        <w:rPr>
          <w:rtl/>
        </w:rPr>
        <w:t xml:space="preserve"> </w:t>
      </w:r>
      <w:r w:rsidRPr="00D80D35">
        <w:rPr>
          <w:rFonts w:hint="eastAsia"/>
          <w:rtl/>
        </w:rPr>
        <w:t>על</w:t>
      </w:r>
      <w:r w:rsidRPr="00D80D35">
        <w:rPr>
          <w:rtl/>
        </w:rPr>
        <w:t xml:space="preserve"> </w:t>
      </w:r>
      <w:r w:rsidRPr="00D80D35">
        <w:rPr>
          <w:rFonts w:hint="eastAsia"/>
          <w:rtl/>
        </w:rPr>
        <w:t>החלטת</w:t>
      </w:r>
      <w:r w:rsidRPr="00D80D35">
        <w:rPr>
          <w:rtl/>
        </w:rPr>
        <w:t xml:space="preserve"> </w:t>
      </w:r>
      <w:r w:rsidRPr="00D80D35">
        <w:rPr>
          <w:rFonts w:hint="eastAsia"/>
          <w:rtl/>
        </w:rPr>
        <w:t>המערער</w:t>
      </w:r>
      <w:r w:rsidRPr="00D80D35">
        <w:rPr>
          <w:rtl/>
        </w:rPr>
        <w:t xml:space="preserve"> </w:t>
      </w:r>
      <w:r w:rsidRPr="00D80D35">
        <w:rPr>
          <w:rFonts w:hint="eastAsia"/>
          <w:rtl/>
        </w:rPr>
        <w:t>לדחות</w:t>
      </w:r>
      <w:r w:rsidRPr="00D80D35">
        <w:rPr>
          <w:rtl/>
        </w:rPr>
        <w:t xml:space="preserve"> </w:t>
      </w:r>
      <w:r w:rsidRPr="00D80D35">
        <w:rPr>
          <w:rFonts w:hint="eastAsia"/>
          <w:rtl/>
        </w:rPr>
        <w:t>את</w:t>
      </w:r>
      <w:r w:rsidRPr="00D80D35">
        <w:rPr>
          <w:rtl/>
        </w:rPr>
        <w:t xml:space="preserve"> </w:t>
      </w:r>
      <w:r w:rsidRPr="00D80D35">
        <w:rPr>
          <w:rFonts w:hint="eastAsia"/>
          <w:rtl/>
        </w:rPr>
        <w:t>בקשתם</w:t>
      </w:r>
      <w:r w:rsidRPr="00D80D35">
        <w:rPr>
          <w:rtl/>
        </w:rPr>
        <w:t xml:space="preserve"> </w:t>
      </w:r>
      <w:r w:rsidRPr="00D80D35">
        <w:rPr>
          <w:rFonts w:hint="eastAsia"/>
          <w:rtl/>
        </w:rPr>
        <w:t>לתיקון</w:t>
      </w:r>
      <w:r w:rsidRPr="00D80D35">
        <w:rPr>
          <w:rtl/>
        </w:rPr>
        <w:t xml:space="preserve"> </w:t>
      </w:r>
      <w:r w:rsidRPr="00D80D35">
        <w:rPr>
          <w:rFonts w:hint="eastAsia"/>
          <w:rtl/>
        </w:rPr>
        <w:t>שומה</w:t>
      </w:r>
      <w:r w:rsidRPr="00D80D35">
        <w:rPr>
          <w:rtl/>
        </w:rPr>
        <w:t xml:space="preserve"> </w:t>
      </w:r>
      <w:r w:rsidRPr="00D80D35">
        <w:rPr>
          <w:rFonts w:hint="eastAsia"/>
          <w:rtl/>
        </w:rPr>
        <w:t>לפי</w:t>
      </w:r>
      <w:r w:rsidRPr="00D80D35">
        <w:rPr>
          <w:rtl/>
        </w:rPr>
        <w:t xml:space="preserve"> </w:t>
      </w:r>
      <w:r w:rsidRPr="00D80D35">
        <w:rPr>
          <w:rFonts w:hint="eastAsia"/>
          <w:rtl/>
        </w:rPr>
        <w:t>סעיף</w:t>
      </w:r>
      <w:r w:rsidRPr="00D80D35">
        <w:rPr>
          <w:rtl/>
        </w:rPr>
        <w:t xml:space="preserve"> 85 </w:t>
      </w:r>
      <w:r w:rsidRPr="00D80D35">
        <w:rPr>
          <w:rFonts w:hint="eastAsia"/>
          <w:rtl/>
        </w:rPr>
        <w:t>לחוק</w:t>
      </w:r>
      <w:r w:rsidRPr="00D80D35">
        <w:rPr>
          <w:rtl/>
        </w:rPr>
        <w:t xml:space="preserve"> </w:t>
      </w:r>
      <w:r w:rsidRPr="00D80D35">
        <w:rPr>
          <w:rFonts w:hint="eastAsia"/>
          <w:rtl/>
        </w:rPr>
        <w:t>מיסוי</w:t>
      </w:r>
      <w:r w:rsidRPr="00D80D35">
        <w:rPr>
          <w:rtl/>
        </w:rPr>
        <w:t xml:space="preserve"> </w:t>
      </w:r>
      <w:r w:rsidRPr="00D80D35">
        <w:rPr>
          <w:rFonts w:hint="eastAsia"/>
          <w:rtl/>
        </w:rPr>
        <w:t>מקרקעין</w:t>
      </w:r>
      <w:r w:rsidRPr="00D80D35">
        <w:rPr>
          <w:rtl/>
        </w:rPr>
        <w:t xml:space="preserve"> </w:t>
      </w:r>
      <w:r w:rsidRPr="00D80D35">
        <w:rPr>
          <w:rFonts w:hint="eastAsia"/>
          <w:rtl/>
        </w:rPr>
        <w:t>בשל</w:t>
      </w:r>
      <w:r w:rsidRPr="00D80D35">
        <w:rPr>
          <w:rtl/>
        </w:rPr>
        <w:t xml:space="preserve"> </w:t>
      </w:r>
      <w:r w:rsidRPr="00D80D35">
        <w:rPr>
          <w:rFonts w:hint="eastAsia"/>
          <w:rtl/>
        </w:rPr>
        <w:t>חלוף</w:t>
      </w:r>
      <w:r w:rsidRPr="00D80D35">
        <w:rPr>
          <w:rtl/>
        </w:rPr>
        <w:t xml:space="preserve"> </w:t>
      </w:r>
      <w:r w:rsidRPr="00D80D35">
        <w:rPr>
          <w:rFonts w:hint="eastAsia"/>
          <w:rtl/>
        </w:rPr>
        <w:t>המועד</w:t>
      </w:r>
      <w:r w:rsidRPr="00D80D35">
        <w:rPr>
          <w:rtl/>
        </w:rPr>
        <w:t xml:space="preserve"> </w:t>
      </w:r>
      <w:r w:rsidRPr="00D80D35">
        <w:rPr>
          <w:rFonts w:hint="eastAsia"/>
          <w:rtl/>
        </w:rPr>
        <w:t>להגשת</w:t>
      </w:r>
      <w:r w:rsidRPr="00D80D35">
        <w:rPr>
          <w:rtl/>
        </w:rPr>
        <w:t xml:space="preserve"> </w:t>
      </w:r>
      <w:r w:rsidRPr="00D80D35">
        <w:rPr>
          <w:rFonts w:hint="eastAsia"/>
          <w:rtl/>
        </w:rPr>
        <w:t>הבקשה</w:t>
      </w:r>
      <w:r w:rsidRPr="00D80D35">
        <w:rPr>
          <w:rtl/>
        </w:rPr>
        <w:t>.</w:t>
      </w:r>
    </w:p>
    <w:p w:rsidR="00E55028" w:rsidRDefault="00E55028" w:rsidP="00E55028">
      <w:pPr>
        <w:pStyle w:val="Ruller41"/>
        <w:rPr>
          <w:rtl/>
        </w:rPr>
      </w:pPr>
    </w:p>
    <w:p w:rsidR="00E55028" w:rsidRPr="005167EE" w:rsidRDefault="00E55028" w:rsidP="00E55028">
      <w:pPr>
        <w:pStyle w:val="Ruller41"/>
        <w:keepNext/>
        <w:rPr>
          <w:rFonts w:ascii="Century" w:hAnsi="Century" w:cs="Miriam"/>
          <w:b/>
          <w:spacing w:val="0"/>
          <w:szCs w:val="24"/>
          <w:rtl/>
        </w:rPr>
      </w:pPr>
      <w:r>
        <w:rPr>
          <w:rFonts w:ascii="Century" w:hAnsi="Century" w:cs="Miriam" w:hint="cs"/>
          <w:b/>
          <w:spacing w:val="0"/>
          <w:szCs w:val="24"/>
          <w:rtl/>
        </w:rPr>
        <w:lastRenderedPageBreak/>
        <w:t>ה</w:t>
      </w:r>
      <w:r w:rsidRPr="005167EE">
        <w:rPr>
          <w:rFonts w:ascii="Century" w:hAnsi="Century" w:cs="Miriam" w:hint="cs"/>
          <w:b/>
          <w:spacing w:val="0"/>
          <w:szCs w:val="24"/>
          <w:rtl/>
        </w:rPr>
        <w:t xml:space="preserve">רקע לערעור </w:t>
      </w:r>
    </w:p>
    <w:p w:rsidR="00E55028" w:rsidRPr="00370F22" w:rsidRDefault="00E55028" w:rsidP="00E55028">
      <w:pPr>
        <w:pStyle w:val="Ruller4"/>
        <w:keepNext/>
      </w:pPr>
      <w:r>
        <w:rPr>
          <w:rFonts w:hint="cs"/>
          <w:rtl/>
        </w:rPr>
        <w:t xml:space="preserve">המשיבים היו בעלי דירת מגורים ברחוב </w:t>
      </w:r>
      <w:proofErr w:type="spellStart"/>
      <w:r>
        <w:rPr>
          <w:rFonts w:hint="cs"/>
          <w:rtl/>
        </w:rPr>
        <w:t>דוסטרובסקי</w:t>
      </w:r>
      <w:proofErr w:type="spellEnd"/>
      <w:r>
        <w:rPr>
          <w:rFonts w:hint="cs"/>
          <w:rtl/>
        </w:rPr>
        <w:t xml:space="preserve"> בירושלים בה התגוררו מאז שנות השמונים של המאה הקודמת ועד לשנת 2018 (להלן: </w:t>
      </w:r>
      <w:r w:rsidRPr="005D3160">
        <w:rPr>
          <w:rFonts w:ascii="Century" w:hAnsi="Century" w:cs="Miriam" w:hint="cs"/>
          <w:b/>
          <w:spacing w:val="0"/>
          <w:szCs w:val="24"/>
          <w:rtl/>
        </w:rPr>
        <w:t xml:space="preserve">הדירה </w:t>
      </w:r>
      <w:proofErr w:type="spellStart"/>
      <w:r w:rsidRPr="005D3160">
        <w:rPr>
          <w:rFonts w:ascii="Century" w:hAnsi="Century" w:cs="Miriam" w:hint="cs"/>
          <w:b/>
          <w:spacing w:val="0"/>
          <w:szCs w:val="24"/>
          <w:rtl/>
        </w:rPr>
        <w:t>בדוסטרובסקי</w:t>
      </w:r>
      <w:proofErr w:type="spellEnd"/>
      <w:r>
        <w:rPr>
          <w:rFonts w:hint="cs"/>
          <w:rtl/>
        </w:rPr>
        <w:t xml:space="preserve">). בחודש אפריל 2013 קיבלו המשיבים במתנה זכויות בדירה בפרויקט "מגדלי הצעירים" בתל אביב (להלן: </w:t>
      </w:r>
      <w:r w:rsidRPr="004128A1">
        <w:rPr>
          <w:rFonts w:ascii="Century" w:hAnsi="Century" w:cs="Miriam" w:hint="cs"/>
          <w:b/>
          <w:spacing w:val="0"/>
          <w:szCs w:val="24"/>
          <w:rtl/>
        </w:rPr>
        <w:t>הדירה בתל אביב</w:t>
      </w:r>
      <w:r>
        <w:rPr>
          <w:rFonts w:hint="cs"/>
          <w:rtl/>
        </w:rPr>
        <w:t xml:space="preserve"> ו-</w:t>
      </w:r>
      <w:r w:rsidRPr="00E3150E">
        <w:rPr>
          <w:rFonts w:ascii="Century" w:hAnsi="Century" w:cs="Miriam" w:hint="cs"/>
          <w:b/>
          <w:spacing w:val="0"/>
          <w:sz w:val="22"/>
          <w:szCs w:val="24"/>
          <w:rtl/>
        </w:rPr>
        <w:t>הפרויקט</w:t>
      </w:r>
      <w:r>
        <w:rPr>
          <w:rFonts w:ascii="Century" w:hAnsi="Century" w:hint="cs"/>
          <w:sz w:val="22"/>
          <w:rtl/>
        </w:rPr>
        <w:t>,</w:t>
      </w:r>
      <w:r w:rsidRPr="00E3150E">
        <w:rPr>
          <w:rFonts w:hint="cs"/>
          <w:rtl/>
        </w:rPr>
        <w:t xml:space="preserve"> </w:t>
      </w:r>
      <w:r>
        <w:rPr>
          <w:rFonts w:hint="cs"/>
          <w:rtl/>
        </w:rPr>
        <w:t xml:space="preserve">בהתאמה), מבנם אשר רכש את הדירה בשנת 2010 יחד עם בת זוגו, כחלק מקבוצת רכישה. המשיבים דיווחו על העסקה למערער, וצירפו לדיווח שומה </w:t>
      </w:r>
      <w:r w:rsidRPr="004B005A">
        <w:rPr>
          <w:rFonts w:hint="cs"/>
          <w:rtl/>
        </w:rPr>
        <w:t xml:space="preserve">עצמית אשר אושרה ביום 18.11.2013 לפי סעיף 78 לחוק מיסוי מקרקעין (שבח ורכישה), התשכ"ג-1963 </w:t>
      </w:r>
      <w:r w:rsidRPr="004B005A">
        <w:rPr>
          <w:rtl/>
        </w:rPr>
        <w:t>(</w:t>
      </w:r>
      <w:r w:rsidRPr="004B005A">
        <w:rPr>
          <w:rFonts w:hint="eastAsia"/>
          <w:rtl/>
        </w:rPr>
        <w:t>להלן</w:t>
      </w:r>
      <w:r w:rsidRPr="004B005A">
        <w:rPr>
          <w:rtl/>
        </w:rPr>
        <w:t xml:space="preserve">: </w:t>
      </w:r>
      <w:r w:rsidRPr="004B005A">
        <w:rPr>
          <w:rFonts w:ascii="Century" w:hAnsi="Century" w:cs="Miriam" w:hint="eastAsia"/>
          <w:b/>
          <w:spacing w:val="0"/>
          <w:szCs w:val="24"/>
          <w:rtl/>
        </w:rPr>
        <w:t>החוק</w:t>
      </w:r>
      <w:r w:rsidRPr="004B005A">
        <w:rPr>
          <w:rtl/>
        </w:rPr>
        <w:t>).</w:t>
      </w:r>
      <w:r w:rsidRPr="004B005A">
        <w:rPr>
          <w:rFonts w:hint="cs"/>
          <w:rtl/>
        </w:rPr>
        <w:t xml:space="preserve"> המשיבים</w:t>
      </w:r>
      <w:r w:rsidRPr="00370F22">
        <w:rPr>
          <w:rFonts w:hint="cs"/>
          <w:rtl/>
        </w:rPr>
        <w:t xml:space="preserve"> לא הצהירו בדיווח זה כי מדובר ב"דירה יחידה" הנהנית מהקלות מס או כי בכוונתם למכור </w:t>
      </w:r>
      <w:r>
        <w:rPr>
          <w:rFonts w:hint="cs"/>
          <w:rtl/>
        </w:rPr>
        <w:t>את ה</w:t>
      </w:r>
      <w:r w:rsidRPr="00370F22">
        <w:rPr>
          <w:rFonts w:hint="cs"/>
          <w:rtl/>
        </w:rPr>
        <w:t xml:space="preserve">דירה </w:t>
      </w:r>
      <w:proofErr w:type="spellStart"/>
      <w:r>
        <w:rPr>
          <w:rFonts w:hint="cs"/>
          <w:rtl/>
        </w:rPr>
        <w:t>בדוסטרובסקי</w:t>
      </w:r>
      <w:proofErr w:type="spellEnd"/>
      <w:r>
        <w:rPr>
          <w:rFonts w:hint="cs"/>
          <w:rtl/>
        </w:rPr>
        <w:t xml:space="preserve"> </w:t>
      </w:r>
      <w:r w:rsidRPr="00370F22">
        <w:rPr>
          <w:rFonts w:hint="cs"/>
          <w:rtl/>
        </w:rPr>
        <w:t>כדי שזו תיחשב כדירה יחידה.</w:t>
      </w:r>
    </w:p>
    <w:p w:rsidR="00E55028" w:rsidRDefault="00E55028" w:rsidP="00E55028">
      <w:pPr>
        <w:pStyle w:val="Ruller4"/>
        <w:numPr>
          <w:ilvl w:val="0"/>
          <w:numId w:val="0"/>
        </w:numPr>
      </w:pPr>
    </w:p>
    <w:p w:rsidR="00E55028" w:rsidRDefault="00E55028" w:rsidP="00E55028">
      <w:pPr>
        <w:pStyle w:val="Ruller4"/>
        <w:rPr>
          <w:rtl/>
        </w:rPr>
      </w:pPr>
      <w:r>
        <w:rPr>
          <w:rFonts w:hint="cs"/>
          <w:rtl/>
        </w:rPr>
        <w:t xml:space="preserve">השלמת הפרויקט התארכה זמן ממושך (נכון למועד הגשת הערר לוועדה, טרם הסתיימה בנייתו). בחודש מאי 2018, בחלוף חמש שנים מיום רכישת הדירה בתל אביב, מכרו המשיבים את הדירה </w:t>
      </w:r>
      <w:proofErr w:type="spellStart"/>
      <w:r>
        <w:rPr>
          <w:rFonts w:hint="cs"/>
          <w:rtl/>
        </w:rPr>
        <w:t>בדוסטרובסקי</w:t>
      </w:r>
      <w:proofErr w:type="spellEnd"/>
      <w:r>
        <w:rPr>
          <w:rFonts w:hint="cs"/>
          <w:rtl/>
        </w:rPr>
        <w:t xml:space="preserve"> ומיד לאחר מכן רכשו דירה אחרת בירושלים, ברחוב אלדד. בהמשך לכך, בחודש נובמבר 2018 הגישו המשיבים בקשר לדירה בתל אביב בקשה לתיקון השומה על סמך הוראת סעיף 85 לחוק, ובה ביקשו להחיל על רכישת </w:t>
      </w:r>
      <w:r w:rsidRPr="007C5C61">
        <w:rPr>
          <w:rFonts w:ascii="Century" w:hAnsi="Century" w:hint="cs"/>
          <w:sz w:val="22"/>
          <w:rtl/>
        </w:rPr>
        <w:t>הדירה</w:t>
      </w:r>
      <w:r w:rsidRPr="007C5C61">
        <w:rPr>
          <w:rFonts w:ascii="Century" w:hAnsi="Century" w:cs="Miriam" w:hint="cs"/>
          <w:b/>
          <w:spacing w:val="0"/>
          <w:szCs w:val="24"/>
          <w:rtl/>
        </w:rPr>
        <w:t xml:space="preserve"> </w:t>
      </w:r>
      <w:r>
        <w:rPr>
          <w:rFonts w:hint="cs"/>
          <w:rtl/>
        </w:rPr>
        <w:t>את הוראת סעיף 9(ג1א)(2)(א)(2) לחוק, הקובעת מדרגות מס המקלות עם נישום, במקרים המנויים בו.</w:t>
      </w:r>
      <w:r w:rsidRPr="008A566A">
        <w:rPr>
          <w:rFonts w:hint="cs"/>
          <w:rtl/>
        </w:rPr>
        <w:t xml:space="preserve"> </w:t>
      </w:r>
      <w:r>
        <w:rPr>
          <w:rFonts w:hint="cs"/>
          <w:rtl/>
        </w:rPr>
        <w:t xml:space="preserve">בקשת המשיבים נדחתה בהחלטה מיום 11.12.2018 מפני שחלף המועד לתיקון השומה לפי הוראת סעיף 85 לחוק, העומד על 4 שנים ממועד שאושרה שומתו העצמית של הנישום, וכי לא נמצאה הצדקה להארכת המועד לפי הוראת סעיף 107 לחוק, המעניק למערער סמכות להאריך כל מועד שנקבע בחוק. </w:t>
      </w:r>
    </w:p>
    <w:p w:rsidR="00E55028" w:rsidRDefault="00E55028" w:rsidP="00E55028">
      <w:pPr>
        <w:pStyle w:val="Ruller41"/>
        <w:rPr>
          <w:rtl/>
        </w:rPr>
      </w:pPr>
    </w:p>
    <w:p w:rsidR="00E55028" w:rsidRDefault="00E55028" w:rsidP="00E55028">
      <w:pPr>
        <w:pStyle w:val="Ruller4"/>
      </w:pPr>
      <w:r>
        <w:rPr>
          <w:rFonts w:hint="cs"/>
          <w:rtl/>
        </w:rPr>
        <w:t xml:space="preserve">על מנת שעיני הקורא תרוצנה בהמשך רקעם של הדברים, נביא את המסגרת הנורמטיבית הרלוונטית כבר בשלב זה. </w:t>
      </w:r>
    </w:p>
    <w:p w:rsidR="00E55028" w:rsidRPr="00FA2BBB" w:rsidRDefault="00E55028" w:rsidP="00E55028">
      <w:pPr>
        <w:pStyle w:val="Ruller4"/>
        <w:numPr>
          <w:ilvl w:val="0"/>
          <w:numId w:val="0"/>
        </w:numPr>
      </w:pPr>
    </w:p>
    <w:p w:rsidR="00E55028" w:rsidRDefault="00E55028" w:rsidP="00E55028">
      <w:pPr>
        <w:pStyle w:val="Ruller4"/>
        <w:numPr>
          <w:ilvl w:val="0"/>
          <w:numId w:val="0"/>
        </w:numPr>
        <w:rPr>
          <w:rtl/>
        </w:rPr>
      </w:pPr>
      <w:r>
        <w:rPr>
          <w:rtl/>
        </w:rPr>
        <w:tab/>
      </w:r>
      <w:r>
        <w:rPr>
          <w:rFonts w:hint="cs"/>
          <w:rtl/>
        </w:rPr>
        <w:t>סעיף 9 לחוק קובע את שיעור מס הרכישה החל על רכישת דירת מגורים, כאשר שיעור המס עולה באופן מדורג בהתאם לשווי הדירה. נקדים ונאמר כבר כעת כי בענייננו לא הייתה מחלוקת כי הדירה בתל אביב הייתה "דירת מגורים" לעניין הוראות סעיף 9 לחוק. שיעור המס הרגיל על רכישת דירת מגורים במועד הרלוונטי לענייננו היה קבוע בשלוש מדרגות: 5%, 6% ו-7%. לעומת זאת, לגבי "דירה יחידה" חלות מדרגות מס מטיבות יותר, כאשר באותו מועד היה מדובר בשיעורים הבאים: 0%, 3.5% ו-5%. על פי הוראות החוק, שיעור מס מופחת כאמור חל, בין היתר, בהתקיים תנאי הוראת סעיף 9(ג1א)(2)(א)(2) לחוק המונה מספר מצבים שבהם ניתן לראות ברוכש כבעל "דירה יחידה" אף אם הייתה באמתחתו באותה עת דירה נוספת. זאת כאשר:</w:t>
      </w:r>
    </w:p>
    <w:p w:rsidR="00E55028" w:rsidRPr="00D65294" w:rsidRDefault="00E55028" w:rsidP="00E55028">
      <w:pPr>
        <w:pStyle w:val="Ruller41"/>
      </w:pPr>
    </w:p>
    <w:p w:rsidR="00E55028" w:rsidRDefault="00E55028" w:rsidP="00E55028">
      <w:pPr>
        <w:pStyle w:val="Ruller5"/>
        <w:rPr>
          <w:rtl/>
        </w:rPr>
      </w:pPr>
      <w:r>
        <w:rPr>
          <w:rFonts w:hint="eastAsia"/>
          <w:rtl/>
        </w:rPr>
        <w:t>בעשרים</w:t>
      </w:r>
      <w:r>
        <w:rPr>
          <w:rtl/>
        </w:rPr>
        <w:t xml:space="preserve"> </w:t>
      </w:r>
      <w:r>
        <w:rPr>
          <w:rFonts w:hint="eastAsia"/>
          <w:rtl/>
        </w:rPr>
        <w:t>וארבעה</w:t>
      </w:r>
      <w:r>
        <w:rPr>
          <w:rtl/>
        </w:rPr>
        <w:t xml:space="preserve"> </w:t>
      </w:r>
      <w:r>
        <w:rPr>
          <w:rFonts w:hint="eastAsia"/>
          <w:rtl/>
        </w:rPr>
        <w:t>החודשים</w:t>
      </w:r>
      <w:r>
        <w:rPr>
          <w:rtl/>
        </w:rPr>
        <w:t xml:space="preserve"> </w:t>
      </w:r>
      <w:r>
        <w:rPr>
          <w:rFonts w:hint="eastAsia"/>
          <w:rtl/>
        </w:rPr>
        <w:t>שלאחר</w:t>
      </w:r>
      <w:r>
        <w:rPr>
          <w:rtl/>
        </w:rPr>
        <w:t xml:space="preserve"> </w:t>
      </w:r>
      <w:r>
        <w:rPr>
          <w:rFonts w:hint="eastAsia"/>
          <w:rtl/>
        </w:rPr>
        <w:t>רכישת</w:t>
      </w:r>
      <w:r>
        <w:rPr>
          <w:rtl/>
        </w:rPr>
        <w:t xml:space="preserve"> </w:t>
      </w:r>
      <w:r>
        <w:rPr>
          <w:rFonts w:hint="eastAsia"/>
          <w:rtl/>
        </w:rPr>
        <w:t>הדירה</w:t>
      </w:r>
      <w:r>
        <w:rPr>
          <w:rtl/>
        </w:rPr>
        <w:t xml:space="preserve">, </w:t>
      </w:r>
      <w:r>
        <w:rPr>
          <w:rFonts w:hint="eastAsia"/>
          <w:rtl/>
        </w:rPr>
        <w:t>מכר</w:t>
      </w:r>
      <w:r>
        <w:rPr>
          <w:rtl/>
        </w:rPr>
        <w:t xml:space="preserve"> </w:t>
      </w:r>
      <w:r>
        <w:rPr>
          <w:rFonts w:hint="eastAsia"/>
          <w:rtl/>
        </w:rPr>
        <w:t>דירת</w:t>
      </w:r>
      <w:r>
        <w:rPr>
          <w:rtl/>
        </w:rPr>
        <w:t xml:space="preserve"> </w:t>
      </w:r>
      <w:r>
        <w:rPr>
          <w:rFonts w:hint="eastAsia"/>
          <w:rtl/>
        </w:rPr>
        <w:t>מגורים</w:t>
      </w:r>
      <w:r>
        <w:rPr>
          <w:rtl/>
        </w:rPr>
        <w:t xml:space="preserve"> </w:t>
      </w:r>
      <w:r>
        <w:rPr>
          <w:rFonts w:hint="eastAsia"/>
          <w:rtl/>
        </w:rPr>
        <w:t>אחרת</w:t>
      </w:r>
      <w:r>
        <w:rPr>
          <w:rtl/>
        </w:rPr>
        <w:t xml:space="preserve"> </w:t>
      </w:r>
      <w:proofErr w:type="spellStart"/>
      <w:r>
        <w:rPr>
          <w:rFonts w:hint="eastAsia"/>
          <w:rtl/>
        </w:rPr>
        <w:t>שהיתה</w:t>
      </w:r>
      <w:proofErr w:type="spellEnd"/>
      <w:r>
        <w:rPr>
          <w:rtl/>
        </w:rPr>
        <w:t xml:space="preserve"> </w:t>
      </w:r>
      <w:r>
        <w:rPr>
          <w:rFonts w:hint="eastAsia"/>
          <w:rtl/>
        </w:rPr>
        <w:t>דירתו</w:t>
      </w:r>
      <w:r>
        <w:rPr>
          <w:rtl/>
        </w:rPr>
        <w:t xml:space="preserve"> </w:t>
      </w:r>
      <w:r>
        <w:rPr>
          <w:rFonts w:hint="eastAsia"/>
          <w:rtl/>
        </w:rPr>
        <w:t>היחידה</w:t>
      </w:r>
      <w:r>
        <w:rPr>
          <w:rtl/>
        </w:rPr>
        <w:t xml:space="preserve"> </w:t>
      </w:r>
      <w:r>
        <w:rPr>
          <w:rFonts w:hint="eastAsia"/>
          <w:rtl/>
        </w:rPr>
        <w:t>עד</w:t>
      </w:r>
      <w:r>
        <w:rPr>
          <w:rtl/>
        </w:rPr>
        <w:t xml:space="preserve"> </w:t>
      </w:r>
      <w:r>
        <w:rPr>
          <w:rFonts w:hint="eastAsia"/>
          <w:rtl/>
        </w:rPr>
        <w:t>למועד</w:t>
      </w:r>
      <w:r>
        <w:rPr>
          <w:rtl/>
        </w:rPr>
        <w:t xml:space="preserve"> </w:t>
      </w:r>
      <w:r>
        <w:rPr>
          <w:rFonts w:hint="eastAsia"/>
          <w:rtl/>
        </w:rPr>
        <w:t>רכישת</w:t>
      </w:r>
      <w:r>
        <w:rPr>
          <w:rtl/>
        </w:rPr>
        <w:t xml:space="preserve"> </w:t>
      </w:r>
      <w:r>
        <w:rPr>
          <w:rFonts w:hint="eastAsia"/>
          <w:rtl/>
        </w:rPr>
        <w:t>הדירה</w:t>
      </w:r>
      <w:r>
        <w:rPr>
          <w:rtl/>
        </w:rPr>
        <w:t xml:space="preserve">; </w:t>
      </w:r>
      <w:r>
        <w:rPr>
          <w:rFonts w:hint="eastAsia"/>
          <w:rtl/>
        </w:rPr>
        <w:t>ואולם</w:t>
      </w:r>
      <w:r>
        <w:rPr>
          <w:rtl/>
        </w:rPr>
        <w:t xml:space="preserve"> </w:t>
      </w:r>
      <w:r>
        <w:rPr>
          <w:rFonts w:hint="eastAsia"/>
          <w:rtl/>
        </w:rPr>
        <w:t>אם</w:t>
      </w:r>
      <w:r>
        <w:rPr>
          <w:rtl/>
        </w:rPr>
        <w:t xml:space="preserve"> </w:t>
      </w:r>
      <w:r>
        <w:rPr>
          <w:rFonts w:hint="eastAsia"/>
          <w:rtl/>
        </w:rPr>
        <w:t>רכישת</w:t>
      </w:r>
      <w:r>
        <w:rPr>
          <w:rtl/>
        </w:rPr>
        <w:t xml:space="preserve"> </w:t>
      </w:r>
      <w:r>
        <w:rPr>
          <w:rFonts w:hint="eastAsia"/>
          <w:rtl/>
        </w:rPr>
        <w:t>הדירה</w:t>
      </w:r>
      <w:r>
        <w:rPr>
          <w:rtl/>
        </w:rPr>
        <w:t xml:space="preserve"> </w:t>
      </w:r>
      <w:proofErr w:type="spellStart"/>
      <w:r>
        <w:rPr>
          <w:rFonts w:hint="eastAsia"/>
          <w:rtl/>
        </w:rPr>
        <w:t>היתה</w:t>
      </w:r>
      <w:proofErr w:type="spellEnd"/>
      <w:r>
        <w:rPr>
          <w:rtl/>
        </w:rPr>
        <w:t xml:space="preserve"> </w:t>
      </w:r>
      <w:r>
        <w:rPr>
          <w:rFonts w:hint="eastAsia"/>
          <w:rtl/>
        </w:rPr>
        <w:t>מקבלן</w:t>
      </w:r>
      <w:r>
        <w:rPr>
          <w:rtl/>
        </w:rPr>
        <w:t xml:space="preserve"> – </w:t>
      </w:r>
      <w:r>
        <w:rPr>
          <w:rFonts w:hint="eastAsia"/>
          <w:rtl/>
        </w:rPr>
        <w:t>בשנים</w:t>
      </w:r>
      <w:r>
        <w:rPr>
          <w:rtl/>
        </w:rPr>
        <w:t xml:space="preserve"> </w:t>
      </w:r>
      <w:r>
        <w:rPr>
          <w:rFonts w:hint="eastAsia"/>
          <w:rtl/>
        </w:rPr>
        <w:t>עשר</w:t>
      </w:r>
      <w:r>
        <w:rPr>
          <w:rtl/>
        </w:rPr>
        <w:t xml:space="preserve"> </w:t>
      </w:r>
      <w:r>
        <w:rPr>
          <w:rFonts w:hint="eastAsia"/>
          <w:rtl/>
        </w:rPr>
        <w:t>החודשים</w:t>
      </w:r>
      <w:r>
        <w:rPr>
          <w:rtl/>
        </w:rPr>
        <w:t xml:space="preserve"> </w:t>
      </w:r>
      <w:r>
        <w:rPr>
          <w:rFonts w:hint="eastAsia"/>
          <w:rtl/>
        </w:rPr>
        <w:t>מהמועד</w:t>
      </w:r>
      <w:r>
        <w:rPr>
          <w:rtl/>
        </w:rPr>
        <w:t xml:space="preserve"> </w:t>
      </w:r>
      <w:r>
        <w:rPr>
          <w:rFonts w:hint="eastAsia"/>
          <w:rtl/>
        </w:rPr>
        <w:t>שבו</w:t>
      </w:r>
      <w:r>
        <w:rPr>
          <w:rtl/>
        </w:rPr>
        <w:t xml:space="preserve"> </w:t>
      </w:r>
      <w:proofErr w:type="spellStart"/>
      <w:r>
        <w:rPr>
          <w:rFonts w:hint="eastAsia"/>
          <w:rtl/>
        </w:rPr>
        <w:t>היתה</w:t>
      </w:r>
      <w:proofErr w:type="spellEnd"/>
      <w:r>
        <w:rPr>
          <w:rtl/>
        </w:rPr>
        <w:t xml:space="preserve"> </w:t>
      </w:r>
      <w:r>
        <w:rPr>
          <w:rFonts w:hint="eastAsia"/>
          <w:rtl/>
        </w:rPr>
        <w:t>החזקה</w:t>
      </w:r>
      <w:r>
        <w:rPr>
          <w:rtl/>
        </w:rPr>
        <w:t xml:space="preserve"> </w:t>
      </w:r>
      <w:r>
        <w:rPr>
          <w:rFonts w:hint="eastAsia"/>
          <w:rtl/>
        </w:rPr>
        <w:t>בדירה</w:t>
      </w:r>
      <w:r>
        <w:rPr>
          <w:rtl/>
        </w:rPr>
        <w:t xml:space="preserve"> </w:t>
      </w:r>
      <w:r>
        <w:rPr>
          <w:rFonts w:hint="eastAsia"/>
          <w:rtl/>
        </w:rPr>
        <w:t>שרכש</w:t>
      </w:r>
      <w:r>
        <w:rPr>
          <w:rtl/>
        </w:rPr>
        <w:t xml:space="preserve"> </w:t>
      </w:r>
      <w:r>
        <w:rPr>
          <w:rFonts w:hint="eastAsia"/>
          <w:rtl/>
        </w:rPr>
        <w:t>אמורה</w:t>
      </w:r>
      <w:r>
        <w:rPr>
          <w:rtl/>
        </w:rPr>
        <w:t xml:space="preserve"> </w:t>
      </w:r>
      <w:r>
        <w:rPr>
          <w:rFonts w:hint="eastAsia"/>
          <w:rtl/>
        </w:rPr>
        <w:t>להימסר</w:t>
      </w:r>
      <w:r>
        <w:rPr>
          <w:rtl/>
        </w:rPr>
        <w:t xml:space="preserve"> </w:t>
      </w:r>
      <w:r>
        <w:rPr>
          <w:rFonts w:hint="eastAsia"/>
          <w:rtl/>
        </w:rPr>
        <w:t>לידיו</w:t>
      </w:r>
      <w:r>
        <w:rPr>
          <w:rtl/>
        </w:rPr>
        <w:t xml:space="preserve"> </w:t>
      </w:r>
      <w:r>
        <w:rPr>
          <w:rFonts w:hint="eastAsia"/>
          <w:rtl/>
        </w:rPr>
        <w:t>על</w:t>
      </w:r>
      <w:r>
        <w:rPr>
          <w:rtl/>
        </w:rPr>
        <w:t xml:space="preserve"> </w:t>
      </w:r>
      <w:r>
        <w:rPr>
          <w:rFonts w:hint="eastAsia"/>
          <w:rtl/>
        </w:rPr>
        <w:t>פי</w:t>
      </w:r>
      <w:r>
        <w:rPr>
          <w:rtl/>
        </w:rPr>
        <w:t xml:space="preserve"> </w:t>
      </w:r>
      <w:r>
        <w:rPr>
          <w:rFonts w:hint="eastAsia"/>
          <w:rtl/>
        </w:rPr>
        <w:t>ההסכם</w:t>
      </w:r>
      <w:r>
        <w:rPr>
          <w:rtl/>
        </w:rPr>
        <w:t xml:space="preserve"> </w:t>
      </w:r>
      <w:r>
        <w:rPr>
          <w:rFonts w:hint="eastAsia"/>
          <w:rtl/>
        </w:rPr>
        <w:t>עם</w:t>
      </w:r>
      <w:r>
        <w:rPr>
          <w:rtl/>
        </w:rPr>
        <w:t xml:space="preserve"> </w:t>
      </w:r>
      <w:r>
        <w:rPr>
          <w:rFonts w:hint="eastAsia"/>
          <w:rtl/>
        </w:rPr>
        <w:t>הקבלן</w:t>
      </w:r>
      <w:r>
        <w:rPr>
          <w:rtl/>
        </w:rPr>
        <w:t xml:space="preserve">, </w:t>
      </w:r>
      <w:r>
        <w:rPr>
          <w:rFonts w:hint="eastAsia"/>
          <w:rtl/>
        </w:rPr>
        <w:t>מכר</w:t>
      </w:r>
      <w:r>
        <w:rPr>
          <w:rtl/>
        </w:rPr>
        <w:t xml:space="preserve"> </w:t>
      </w:r>
      <w:r>
        <w:rPr>
          <w:rFonts w:hint="eastAsia"/>
          <w:rtl/>
        </w:rPr>
        <w:t>דירת</w:t>
      </w:r>
      <w:r>
        <w:rPr>
          <w:rtl/>
        </w:rPr>
        <w:t xml:space="preserve"> </w:t>
      </w:r>
      <w:r>
        <w:rPr>
          <w:rFonts w:hint="eastAsia"/>
          <w:rtl/>
        </w:rPr>
        <w:t>מגורים</w:t>
      </w:r>
      <w:r>
        <w:rPr>
          <w:rtl/>
        </w:rPr>
        <w:t xml:space="preserve"> </w:t>
      </w:r>
      <w:r>
        <w:rPr>
          <w:rFonts w:hint="eastAsia"/>
          <w:rtl/>
        </w:rPr>
        <w:t>אחרת</w:t>
      </w:r>
      <w:r>
        <w:rPr>
          <w:rtl/>
        </w:rPr>
        <w:t xml:space="preserve"> </w:t>
      </w:r>
      <w:proofErr w:type="spellStart"/>
      <w:r>
        <w:rPr>
          <w:rFonts w:hint="eastAsia"/>
          <w:rtl/>
        </w:rPr>
        <w:t>שהיתה</w:t>
      </w:r>
      <w:proofErr w:type="spellEnd"/>
      <w:r>
        <w:rPr>
          <w:rtl/>
        </w:rPr>
        <w:t xml:space="preserve"> </w:t>
      </w:r>
      <w:r>
        <w:rPr>
          <w:rFonts w:hint="eastAsia"/>
          <w:rtl/>
        </w:rPr>
        <w:t>דירתו</w:t>
      </w:r>
      <w:r>
        <w:rPr>
          <w:rtl/>
        </w:rPr>
        <w:t xml:space="preserve"> </w:t>
      </w:r>
      <w:r>
        <w:rPr>
          <w:rFonts w:hint="eastAsia"/>
          <w:rtl/>
        </w:rPr>
        <w:t>היחידה</w:t>
      </w:r>
      <w:r>
        <w:rPr>
          <w:rtl/>
        </w:rPr>
        <w:t xml:space="preserve"> </w:t>
      </w:r>
      <w:r>
        <w:rPr>
          <w:rFonts w:hint="eastAsia"/>
          <w:rtl/>
        </w:rPr>
        <w:t>עד</w:t>
      </w:r>
      <w:r>
        <w:rPr>
          <w:rtl/>
        </w:rPr>
        <w:t xml:space="preserve"> </w:t>
      </w:r>
      <w:r>
        <w:rPr>
          <w:rFonts w:hint="eastAsia"/>
          <w:rtl/>
        </w:rPr>
        <w:t>למועד</w:t>
      </w:r>
      <w:r>
        <w:rPr>
          <w:rtl/>
        </w:rPr>
        <w:t xml:space="preserve"> </w:t>
      </w:r>
      <w:r>
        <w:rPr>
          <w:rFonts w:hint="eastAsia"/>
          <w:rtl/>
        </w:rPr>
        <w:t>רכישת</w:t>
      </w:r>
      <w:r>
        <w:rPr>
          <w:rtl/>
        </w:rPr>
        <w:t xml:space="preserve"> </w:t>
      </w:r>
      <w:r>
        <w:rPr>
          <w:rFonts w:hint="eastAsia"/>
          <w:rtl/>
        </w:rPr>
        <w:t>הדירה</w:t>
      </w:r>
      <w:r>
        <w:rPr>
          <w:rtl/>
        </w:rPr>
        <w:t xml:space="preserve">, </w:t>
      </w:r>
      <w:r>
        <w:rPr>
          <w:rFonts w:hint="eastAsia"/>
          <w:rtl/>
        </w:rPr>
        <w:t>ואם</w:t>
      </w:r>
      <w:r>
        <w:rPr>
          <w:rtl/>
        </w:rPr>
        <w:t xml:space="preserve"> </w:t>
      </w:r>
      <w:r>
        <w:rPr>
          <w:rFonts w:hint="eastAsia"/>
          <w:rtl/>
        </w:rPr>
        <w:t>חל</w:t>
      </w:r>
      <w:r>
        <w:rPr>
          <w:rtl/>
        </w:rPr>
        <w:t xml:space="preserve"> </w:t>
      </w:r>
      <w:r>
        <w:rPr>
          <w:rFonts w:hint="eastAsia"/>
          <w:rtl/>
        </w:rPr>
        <w:t>עיכוב</w:t>
      </w:r>
      <w:r>
        <w:rPr>
          <w:rtl/>
        </w:rPr>
        <w:t xml:space="preserve"> </w:t>
      </w:r>
      <w:r>
        <w:rPr>
          <w:rFonts w:hint="eastAsia"/>
          <w:rtl/>
        </w:rPr>
        <w:t>במסירת</w:t>
      </w:r>
      <w:r>
        <w:rPr>
          <w:rtl/>
        </w:rPr>
        <w:t xml:space="preserve"> </w:t>
      </w:r>
      <w:r>
        <w:rPr>
          <w:rFonts w:hint="eastAsia"/>
          <w:rtl/>
        </w:rPr>
        <w:t>החזקה</w:t>
      </w:r>
      <w:r>
        <w:rPr>
          <w:rtl/>
        </w:rPr>
        <w:t xml:space="preserve"> </w:t>
      </w:r>
      <w:r>
        <w:rPr>
          <w:rFonts w:hint="eastAsia"/>
          <w:rtl/>
        </w:rPr>
        <w:t>בשל</w:t>
      </w:r>
      <w:r>
        <w:rPr>
          <w:rtl/>
        </w:rPr>
        <w:t xml:space="preserve"> </w:t>
      </w:r>
      <w:r>
        <w:rPr>
          <w:rFonts w:hint="eastAsia"/>
          <w:rtl/>
        </w:rPr>
        <w:t>נסיבות</w:t>
      </w:r>
      <w:r>
        <w:rPr>
          <w:rtl/>
        </w:rPr>
        <w:t xml:space="preserve"> </w:t>
      </w:r>
      <w:r>
        <w:rPr>
          <w:rFonts w:hint="eastAsia"/>
          <w:rtl/>
        </w:rPr>
        <w:t>שאינן</w:t>
      </w:r>
      <w:r>
        <w:rPr>
          <w:rtl/>
        </w:rPr>
        <w:t xml:space="preserve"> </w:t>
      </w:r>
      <w:r>
        <w:rPr>
          <w:rFonts w:hint="eastAsia"/>
          <w:rtl/>
        </w:rPr>
        <w:t>בשליטתו</w:t>
      </w:r>
      <w:r>
        <w:rPr>
          <w:rtl/>
        </w:rPr>
        <w:t xml:space="preserve"> </w:t>
      </w:r>
      <w:r>
        <w:rPr>
          <w:rFonts w:hint="eastAsia"/>
          <w:rtl/>
        </w:rPr>
        <w:t>של</w:t>
      </w:r>
      <w:r>
        <w:rPr>
          <w:rtl/>
        </w:rPr>
        <w:t xml:space="preserve"> </w:t>
      </w:r>
      <w:r>
        <w:rPr>
          <w:rFonts w:hint="eastAsia"/>
          <w:rtl/>
        </w:rPr>
        <w:t>הרוכש</w:t>
      </w:r>
      <w:r>
        <w:rPr>
          <w:rtl/>
        </w:rPr>
        <w:t xml:space="preserve"> – </w:t>
      </w:r>
      <w:r>
        <w:rPr>
          <w:rFonts w:hint="eastAsia"/>
          <w:rtl/>
        </w:rPr>
        <w:t>בשנים</w:t>
      </w:r>
      <w:r>
        <w:rPr>
          <w:rtl/>
        </w:rPr>
        <w:t xml:space="preserve"> </w:t>
      </w:r>
      <w:r>
        <w:rPr>
          <w:rFonts w:hint="eastAsia"/>
          <w:rtl/>
        </w:rPr>
        <w:t>עשר</w:t>
      </w:r>
      <w:r>
        <w:rPr>
          <w:rtl/>
        </w:rPr>
        <w:t xml:space="preserve"> </w:t>
      </w:r>
      <w:r>
        <w:rPr>
          <w:rFonts w:hint="eastAsia"/>
          <w:rtl/>
        </w:rPr>
        <w:t>החודשים</w:t>
      </w:r>
      <w:r>
        <w:rPr>
          <w:rtl/>
        </w:rPr>
        <w:t xml:space="preserve"> </w:t>
      </w:r>
      <w:r>
        <w:rPr>
          <w:rFonts w:hint="eastAsia"/>
          <w:rtl/>
        </w:rPr>
        <w:t>מהמועד</w:t>
      </w:r>
      <w:r>
        <w:rPr>
          <w:rtl/>
        </w:rPr>
        <w:t xml:space="preserve"> </w:t>
      </w:r>
      <w:r>
        <w:rPr>
          <w:rFonts w:hint="eastAsia"/>
          <w:rtl/>
        </w:rPr>
        <w:t>שבו</w:t>
      </w:r>
      <w:r>
        <w:rPr>
          <w:rtl/>
        </w:rPr>
        <w:t xml:space="preserve"> </w:t>
      </w:r>
      <w:r>
        <w:rPr>
          <w:rFonts w:hint="eastAsia"/>
          <w:rtl/>
        </w:rPr>
        <w:t>נמסרה</w:t>
      </w:r>
      <w:r>
        <w:rPr>
          <w:rtl/>
        </w:rPr>
        <w:t xml:space="preserve"> </w:t>
      </w:r>
      <w:r>
        <w:rPr>
          <w:rFonts w:hint="eastAsia"/>
          <w:rtl/>
        </w:rPr>
        <w:t>לידיו</w:t>
      </w:r>
      <w:r>
        <w:rPr>
          <w:rtl/>
        </w:rPr>
        <w:t xml:space="preserve"> </w:t>
      </w:r>
      <w:r>
        <w:rPr>
          <w:rFonts w:hint="eastAsia"/>
          <w:rtl/>
        </w:rPr>
        <w:t>החזקה</w:t>
      </w:r>
      <w:r>
        <w:rPr>
          <w:rtl/>
        </w:rPr>
        <w:t xml:space="preserve"> </w:t>
      </w:r>
      <w:r>
        <w:rPr>
          <w:rFonts w:hint="eastAsia"/>
          <w:rtl/>
        </w:rPr>
        <w:t>בדירה</w:t>
      </w:r>
      <w:r>
        <w:rPr>
          <w:rtl/>
        </w:rPr>
        <w:t xml:space="preserve"> </w:t>
      </w:r>
      <w:r>
        <w:rPr>
          <w:rFonts w:hint="eastAsia"/>
          <w:rtl/>
        </w:rPr>
        <w:t>בפועל</w:t>
      </w:r>
      <w:r>
        <w:rPr>
          <w:rtl/>
        </w:rPr>
        <w:t xml:space="preserve">, </w:t>
      </w:r>
      <w:r>
        <w:rPr>
          <w:rFonts w:hint="eastAsia"/>
          <w:rtl/>
        </w:rPr>
        <w:t>מכר</w:t>
      </w:r>
      <w:r>
        <w:rPr>
          <w:rtl/>
        </w:rPr>
        <w:t xml:space="preserve"> </w:t>
      </w:r>
      <w:r>
        <w:rPr>
          <w:rFonts w:hint="eastAsia"/>
          <w:rtl/>
        </w:rPr>
        <w:t>את</w:t>
      </w:r>
      <w:r>
        <w:rPr>
          <w:rtl/>
        </w:rPr>
        <w:t xml:space="preserve"> </w:t>
      </w:r>
      <w:r>
        <w:rPr>
          <w:rFonts w:hint="eastAsia"/>
          <w:rtl/>
        </w:rPr>
        <w:t>דירת</w:t>
      </w:r>
      <w:r>
        <w:rPr>
          <w:rtl/>
        </w:rPr>
        <w:t xml:space="preserve"> </w:t>
      </w:r>
      <w:r>
        <w:rPr>
          <w:rFonts w:hint="eastAsia"/>
          <w:rtl/>
        </w:rPr>
        <w:t>המגורים</w:t>
      </w:r>
      <w:r>
        <w:rPr>
          <w:rtl/>
        </w:rPr>
        <w:t xml:space="preserve"> </w:t>
      </w:r>
      <w:proofErr w:type="spellStart"/>
      <w:r>
        <w:rPr>
          <w:rFonts w:hint="eastAsia"/>
          <w:rtl/>
        </w:rPr>
        <w:t>שהיתה</w:t>
      </w:r>
      <w:proofErr w:type="spellEnd"/>
      <w:r>
        <w:rPr>
          <w:rtl/>
        </w:rPr>
        <w:t xml:space="preserve"> </w:t>
      </w:r>
      <w:r>
        <w:rPr>
          <w:rFonts w:hint="eastAsia"/>
          <w:rtl/>
        </w:rPr>
        <w:t>דירתו</w:t>
      </w:r>
      <w:r>
        <w:rPr>
          <w:rtl/>
        </w:rPr>
        <w:t xml:space="preserve"> </w:t>
      </w:r>
      <w:r>
        <w:rPr>
          <w:rFonts w:hint="eastAsia"/>
          <w:rtl/>
        </w:rPr>
        <w:t>היחידה</w:t>
      </w:r>
      <w:r>
        <w:rPr>
          <w:rtl/>
        </w:rPr>
        <w:t xml:space="preserve"> </w:t>
      </w:r>
      <w:r>
        <w:rPr>
          <w:rFonts w:hint="eastAsia"/>
          <w:rtl/>
        </w:rPr>
        <w:t>עד</w:t>
      </w:r>
      <w:r>
        <w:rPr>
          <w:rtl/>
        </w:rPr>
        <w:t xml:space="preserve"> </w:t>
      </w:r>
      <w:r>
        <w:rPr>
          <w:rFonts w:hint="eastAsia"/>
          <w:rtl/>
        </w:rPr>
        <w:t>למועד</w:t>
      </w:r>
      <w:r>
        <w:rPr>
          <w:rtl/>
        </w:rPr>
        <w:t xml:space="preserve"> </w:t>
      </w:r>
      <w:r>
        <w:rPr>
          <w:rFonts w:hint="eastAsia"/>
          <w:rtl/>
        </w:rPr>
        <w:t>רכישת</w:t>
      </w:r>
      <w:r>
        <w:rPr>
          <w:rtl/>
        </w:rPr>
        <w:t xml:space="preserve"> </w:t>
      </w:r>
      <w:r>
        <w:rPr>
          <w:rFonts w:hint="eastAsia"/>
          <w:rtl/>
        </w:rPr>
        <w:t>הדירה</w:t>
      </w:r>
      <w:r>
        <w:rPr>
          <w:rFonts w:hint="cs"/>
          <w:rtl/>
        </w:rPr>
        <w:t>.</w:t>
      </w:r>
    </w:p>
    <w:p w:rsidR="00E55028" w:rsidRDefault="00E55028" w:rsidP="00E55028">
      <w:pPr>
        <w:pStyle w:val="Ruller41"/>
        <w:rPr>
          <w:rtl/>
        </w:rPr>
      </w:pPr>
    </w:p>
    <w:p w:rsidR="00E55028" w:rsidRDefault="00E55028" w:rsidP="00E55028">
      <w:pPr>
        <w:pStyle w:val="Ruller4"/>
        <w:rPr>
          <w:rtl/>
        </w:rPr>
      </w:pPr>
      <w:r>
        <w:rPr>
          <w:rFonts w:hint="cs"/>
          <w:rtl/>
        </w:rPr>
        <w:t>לענייננו ביקשו המשיבים לעשות שימוש בחלופה האחרונה שבסעיף, שעניינה במצב דברים שבו: (א) דירת מגורים נרכשה מקבלן; (ב) עד למועד הרכישה הייתה לרוכש דירת מגורים אחרת שהייתה דירתו היחידה; (ג) חל עיכוב במסירת הדירה מהקבלן שאינו בשליטתו של הרוכש; (ד) הדירה האחרת נמכרה תוך 12 חודשים ממועד מסירת החזקה בפועל בדירה שנרכשה מקבלן. בעניין זה יש להוסיף כי הוראת ביצוע מיסוי מקרקעין 02/2013 מיום 21.4.2013 קבעה כי יש לפרש את הוראת ההקלה האמורה בסעיף 9(ג1א)(2)(א)(2) לחוק גם לגבי קניית דירת מגורים באמצעות קבוצת רכישה, ולא רק באמצעות "קבלן".</w:t>
      </w:r>
    </w:p>
    <w:p w:rsidR="00E55028" w:rsidRDefault="00E55028" w:rsidP="00E55028">
      <w:pPr>
        <w:pStyle w:val="Ruller41"/>
        <w:rPr>
          <w:rtl/>
        </w:rPr>
      </w:pPr>
    </w:p>
    <w:p w:rsidR="00E55028" w:rsidRPr="00715ADB" w:rsidRDefault="00E55028" w:rsidP="00E55028">
      <w:pPr>
        <w:pStyle w:val="Ruller4"/>
        <w:rPr>
          <w:rFonts w:ascii="Century" w:hAnsi="Century"/>
          <w:sz w:val="22"/>
        </w:rPr>
      </w:pPr>
      <w:r>
        <w:rPr>
          <w:rFonts w:hint="cs"/>
          <w:rtl/>
        </w:rPr>
        <w:t>אין מחלוקת בין הצדדים כי לגבי הדירה בתל אביב מדובר ברכישת "דירת מגורים" באמצעות קבוצת רכישה. כמו כן אין מחלוקת כי אילו היו המבקשים מגישים בקשה להחלת הסעיף בעת רכישת הדירה (</w:t>
      </w:r>
      <w:r w:rsidRPr="00FA2BBB">
        <w:rPr>
          <w:rFonts w:ascii="Century" w:hAnsi="Century" w:hint="cs"/>
          <w:sz w:val="22"/>
          <w:rtl/>
        </w:rPr>
        <w:t>בחודש אפריל 2013</w:t>
      </w:r>
      <w:r>
        <w:rPr>
          <w:rFonts w:hint="cs"/>
          <w:rtl/>
        </w:rPr>
        <w:t xml:space="preserve">), לא היה נוצר כל קושי ביישומו. כך גם אם בקשה הייתה מוגשת לפני חודש </w:t>
      </w:r>
      <w:r w:rsidRPr="00FA2BBB">
        <w:rPr>
          <w:rFonts w:ascii="Century" w:hAnsi="Century" w:hint="cs"/>
          <w:sz w:val="22"/>
          <w:rtl/>
        </w:rPr>
        <w:t>נובמבר 2017</w:t>
      </w:r>
      <w:r>
        <w:rPr>
          <w:rFonts w:hint="cs"/>
          <w:rtl/>
        </w:rPr>
        <w:t xml:space="preserve">, המועד שבו חלפו ארבע שנים מיום הוצאת השומה לפי סעיף 78(ב) לחוק. זאת נוכח הוראת סעיף 85 לחוק על פיה ניתן לתקן שומה שנעשתה לפי סעיף 78(ב) בתוך </w:t>
      </w:r>
      <w:r w:rsidRPr="008A566A">
        <w:rPr>
          <w:rFonts w:ascii="Century" w:hAnsi="Century" w:cs="Miriam" w:hint="cs"/>
          <w:b/>
          <w:spacing w:val="0"/>
          <w:sz w:val="22"/>
          <w:szCs w:val="24"/>
          <w:rtl/>
        </w:rPr>
        <w:t>ארבע שנים</w:t>
      </w:r>
      <w:r w:rsidRPr="008A566A">
        <w:rPr>
          <w:rFonts w:hint="cs"/>
          <w:rtl/>
        </w:rPr>
        <w:t xml:space="preserve"> </w:t>
      </w:r>
      <w:r>
        <w:rPr>
          <w:rFonts w:hint="cs"/>
          <w:rtl/>
        </w:rPr>
        <w:t xml:space="preserve">מיום שאושרה, בנסיבות מסוימות. אלא שהמחלוקת בין הצדדים נתגלעה בשל כך שהמשיבים ביקשו להחיל את הוראות הסעיף רק בחודש </w:t>
      </w:r>
      <w:r w:rsidRPr="009411E2">
        <w:rPr>
          <w:rFonts w:ascii="Century" w:hAnsi="Century" w:cs="Miriam" w:hint="cs"/>
          <w:b/>
          <w:spacing w:val="0"/>
          <w:sz w:val="22"/>
          <w:szCs w:val="24"/>
          <w:rtl/>
        </w:rPr>
        <w:t>נובמבר 2018</w:t>
      </w:r>
      <w:r>
        <w:rPr>
          <w:rFonts w:hint="cs"/>
          <w:rtl/>
        </w:rPr>
        <w:t xml:space="preserve"> </w:t>
      </w:r>
      <w:r>
        <w:rPr>
          <w:rtl/>
        </w:rPr>
        <w:t>–</w:t>
      </w:r>
      <w:r>
        <w:rPr>
          <w:rFonts w:hint="cs"/>
          <w:rtl/>
        </w:rPr>
        <w:t xml:space="preserve"> בחלוף כחמש שנים ממועד הוצאת השומה לגבי רכישת הדירה בתל אביב. המערער סירב כאמור לאפשר את תיקון השומה כפי שהתבקש על ידי המשיבים בשל כך שהבקשה לתיקון הוגשה באיחור. המערער ציין כי בעת רכישת הדירה בתל אביב המשיבים לא ביקשו "הקפאת" חיוב התשלום במס, לצורך מכירת דירת המגורים הנוספת שהייתה בבעלותם באותה עת ברחוב </w:t>
      </w:r>
      <w:proofErr w:type="spellStart"/>
      <w:r>
        <w:rPr>
          <w:rFonts w:hint="cs"/>
          <w:rtl/>
        </w:rPr>
        <w:t>דוסטרובסקי</w:t>
      </w:r>
      <w:proofErr w:type="spellEnd"/>
      <w:r>
        <w:rPr>
          <w:rFonts w:hint="cs"/>
          <w:rtl/>
        </w:rPr>
        <w:t xml:space="preserve">. סירובו של המערער נשען כאמור גם על קביעתו כי לא נמצאה הצדקה להחיל בנסיבות העניין </w:t>
      </w:r>
      <w:r w:rsidRPr="00AB4F10">
        <w:rPr>
          <w:rFonts w:ascii="Century" w:hAnsi="Century" w:hint="cs"/>
          <w:sz w:val="22"/>
          <w:rtl/>
        </w:rPr>
        <w:t xml:space="preserve">את הוראת סעיף 107 </w:t>
      </w:r>
      <w:r w:rsidRPr="00715ADB">
        <w:rPr>
          <w:rFonts w:ascii="Century" w:hAnsi="Century" w:hint="cs"/>
          <w:sz w:val="22"/>
          <w:rtl/>
        </w:rPr>
        <w:t>לחוק, הקובעת כי ניתן להאריך "כל מועד" שנקבע בחוק, בהינתן "סיבה מספקת" לעשות כן.</w:t>
      </w:r>
    </w:p>
    <w:p w:rsidR="00E55028" w:rsidRDefault="00E55028" w:rsidP="00E55028">
      <w:pPr>
        <w:pStyle w:val="Ruller41"/>
        <w:rPr>
          <w:rtl/>
        </w:rPr>
      </w:pPr>
    </w:p>
    <w:p w:rsidR="00E55028" w:rsidRDefault="00E55028" w:rsidP="00E55028">
      <w:pPr>
        <w:pStyle w:val="Ruller4"/>
      </w:pPr>
      <w:r>
        <w:rPr>
          <w:rFonts w:hint="cs"/>
          <w:rtl/>
        </w:rPr>
        <w:t xml:space="preserve">ביום 12.2.2019 הגישו המשיבים ערר על החלטת המערער. המשיבים טענו כי המערער שגה בקבעו כי אין לתקן את השומה, שכן הם מכרו את הדירה </w:t>
      </w:r>
      <w:proofErr w:type="spellStart"/>
      <w:r>
        <w:rPr>
          <w:rFonts w:hint="cs"/>
          <w:rtl/>
        </w:rPr>
        <w:t>בדוסטרובסקי</w:t>
      </w:r>
      <w:proofErr w:type="spellEnd"/>
      <w:r>
        <w:rPr>
          <w:rFonts w:hint="cs"/>
          <w:rtl/>
        </w:rPr>
        <w:t xml:space="preserve"> טרם קיבלו את החזקה בדירה בתל אביב ומשכך עמדו בהוראות החוק לעניין הגדרת הדירה בתל אביב כדירת מגורים יחידה לצורך חישוב מס רכישה. המשיבים טענו כי לא איבדו את זכאותם לקבלת הקלה במס רכישה, רק בשל כך שלא הצהירו מבעוד מועד על כוונתם למכור את הדירה </w:t>
      </w:r>
      <w:proofErr w:type="spellStart"/>
      <w:r>
        <w:rPr>
          <w:rFonts w:hint="cs"/>
          <w:rtl/>
        </w:rPr>
        <w:t>בדוסטרובסקי</w:t>
      </w:r>
      <w:proofErr w:type="spellEnd"/>
      <w:r>
        <w:rPr>
          <w:rFonts w:hint="cs"/>
          <w:rtl/>
        </w:rPr>
        <w:t xml:space="preserve">. הזכאות לקבלת הטבה לפי הוראת סעיף 9 לחוק איננה מותנית בהצרה מראש, כאשר אף אם התברר בדיעבד כי נישום עמד בתנאי הסעיף, על פי הוראות החוק על המערער לחייבו בתשלום מס רכישה לפי מדרגות המס שנקבעו לרכישת דירה יחידה. מנגד, המערער עמד על כך שהיה על המשיבים להצהיר בעת רכישת הדירה בתל אביב כי בכוונתם למכור את הדירה </w:t>
      </w:r>
      <w:proofErr w:type="spellStart"/>
      <w:r>
        <w:rPr>
          <w:rFonts w:hint="cs"/>
          <w:rtl/>
        </w:rPr>
        <w:t>בדוסטרובסקי</w:t>
      </w:r>
      <w:proofErr w:type="spellEnd"/>
      <w:r>
        <w:rPr>
          <w:rFonts w:hint="cs"/>
          <w:rtl/>
        </w:rPr>
        <w:t>, ומשלא עשו כן הם כפופים להסדר תיקון השומה הקבוע בסעיף 85 לחוק המוגבל למשך ארבע שנים.</w:t>
      </w:r>
    </w:p>
    <w:p w:rsidR="00E55028" w:rsidRDefault="00E55028" w:rsidP="00E55028">
      <w:pPr>
        <w:pStyle w:val="Ruller4"/>
        <w:numPr>
          <w:ilvl w:val="0"/>
          <w:numId w:val="0"/>
        </w:numPr>
      </w:pPr>
    </w:p>
    <w:p w:rsidR="00E55028" w:rsidRDefault="00E55028" w:rsidP="00E55028">
      <w:pPr>
        <w:pStyle w:val="Ruller4"/>
      </w:pPr>
      <w:r>
        <w:rPr>
          <w:rFonts w:hint="cs"/>
          <w:rtl/>
        </w:rPr>
        <w:t>ביום 17.1.2021 קיבלה ועדת הערר את ערר המשיבים. הוועדה קבעה כי ניצול הטבת המס הגלומה בהוראת סעיף 9 לחוק איננה כרוכה בפרוצדורה של "תיקון שומה" לפי הוראת סעיף 85 לחוק. נקבע כי מלשון הוראת סעיף 9(ג1א)(2)(א) לחוק, על פיה אם "</w:t>
      </w:r>
      <w:r w:rsidRPr="0058778E">
        <w:rPr>
          <w:rFonts w:ascii="Century" w:hAnsi="Century" w:cs="Miriam" w:hint="cs"/>
          <w:b/>
          <w:spacing w:val="0"/>
          <w:sz w:val="22"/>
          <w:szCs w:val="24"/>
          <w:rtl/>
        </w:rPr>
        <w:t>התקיי</w:t>
      </w:r>
      <w:r w:rsidRPr="009A161C">
        <w:rPr>
          <w:rFonts w:ascii="Century" w:hAnsi="Century" w:cs="Miriam" w:hint="cs"/>
          <w:b/>
          <w:spacing w:val="0"/>
          <w:sz w:val="22"/>
          <w:szCs w:val="24"/>
          <w:rtl/>
        </w:rPr>
        <w:t>מו</w:t>
      </w:r>
      <w:r>
        <w:rPr>
          <w:rFonts w:hint="cs"/>
          <w:rtl/>
        </w:rPr>
        <w:t xml:space="preserve">" ביחיד שרכש דירת מגורים התנאים המפורטים באותו סעיף הוא זכאי ליהנות מהטבת המס, עולה כי הזכות יכולה להיקבע רק לאחר מעשה, ולעתים אף לאחר תקופה ממושכת. כמו כן, ההוראה על פיה לצורך קבלת ההטבה ניתן למכור את הדירה הנוספת עד שנה לאחר מסירת החזקה, אם חל עיכוב במסירת החזקה שאינו בשליטת הרוכש, נחקקה מתוך הנחה כי מדובר בתקופה שעשויה להיות ממושכת מאוד. אכן, על פי הוראת סעיף 73 לחוק, רוכש חייב לדווח על נתונים שונים בסמוך לאחר רכישת דירה, ובכלל זה גם על סכום המס המגיע כתוצאה מהרכישה ודרך חישובו. אולם בנקודת זמן זו, ההצהרה על סכום המס איננה אלא השערה שנכונותה מותנית בהתרחשויות עתידיות. יתר על כן, הטבת המס המקלה חלה אף במצב שבו רוכש הדירה כלל לא התכוון למכור את הדירה הנוספת, אולם לבסוף מכרהּ בתוך התקופה שנקבעה בחוק. הוראת סעיף 9 לחוק כרוכה אפוא באופן מובנה באי-ודאות באשר לתוצאת המס עד להשלמת התמונה כולה. משכך, השומה ממילא איננה "שומה שלמה" עד אשר ניתן לדעת אם התקיימו הנסיבות המזכות במתן ההקלה האמורה. "השלמה" זו איננה בבחינת "תיקון" השומה, שכן בשלב שבו הוערכה השומה לראשונה לא ניתן היה לדעת את אותן נסיבות עתידיות, ולפיכך לא ניתן לומר שמדובר בשומה שהייתה שגויה לשעתה. </w:t>
      </w:r>
    </w:p>
    <w:p w:rsidR="00E55028" w:rsidRDefault="00E55028" w:rsidP="00E55028">
      <w:pPr>
        <w:pStyle w:val="Ruller4"/>
        <w:numPr>
          <w:ilvl w:val="0"/>
          <w:numId w:val="0"/>
        </w:numPr>
      </w:pPr>
    </w:p>
    <w:p w:rsidR="00E55028" w:rsidRDefault="00E55028" w:rsidP="00E55028">
      <w:pPr>
        <w:pStyle w:val="Ruller4"/>
      </w:pPr>
      <w:r>
        <w:rPr>
          <w:rFonts w:hint="cs"/>
          <w:rtl/>
        </w:rPr>
        <w:lastRenderedPageBreak/>
        <w:t xml:space="preserve">הוועדה הוסיפה וציינה כי על הרוכש להודיע לרשות המסים כי התקיימו תנאי הוראת סעיף 9 לחוק במועד מכירת הדירה הנוספת, בד בבד עם הדיווח על מכירתה. אמנם במקרה זה נפל שיהוי מסוים בהתנהלות המשיבים אשר הגישו בקשה לתיקון השומה בחלוף כחמישה חודשים וחצי לאחר מכירת הדירה </w:t>
      </w:r>
      <w:proofErr w:type="spellStart"/>
      <w:r>
        <w:rPr>
          <w:rFonts w:hint="cs"/>
          <w:rtl/>
        </w:rPr>
        <w:t>בדוסטרובסקי</w:t>
      </w:r>
      <w:proofErr w:type="spellEnd"/>
      <w:r>
        <w:rPr>
          <w:rFonts w:hint="cs"/>
          <w:rtl/>
        </w:rPr>
        <w:t>, אולם אין מדובר בשיהוי חריף המצדיק את שלילת זכותם המהותית.</w:t>
      </w:r>
    </w:p>
    <w:p w:rsidR="00E55028" w:rsidRPr="005338A9" w:rsidRDefault="00E55028" w:rsidP="00E55028">
      <w:pPr>
        <w:pStyle w:val="Ruller4"/>
        <w:numPr>
          <w:ilvl w:val="0"/>
          <w:numId w:val="0"/>
        </w:numPr>
      </w:pPr>
    </w:p>
    <w:p w:rsidR="00E55028" w:rsidRDefault="00E55028" w:rsidP="00E55028">
      <w:pPr>
        <w:pStyle w:val="Ruller4"/>
      </w:pPr>
      <w:r>
        <w:rPr>
          <w:rFonts w:hint="cs"/>
          <w:rtl/>
        </w:rPr>
        <w:t xml:space="preserve">ועדת הערר לא נזקקה אפוא כלל לשאלת יישומה של הוראת סעיף 85 לחוק בנסיבות העניין. אולם הוועדה ציינה לחלופין, כי אף אם היה ניתן להגדיר את הבקשה ליישום הוראת המס המקלה כ"תיקון שומה" לפי הוראת סעיף 85 לחוק, ואף אם הוראה זו מהווה הסדר של התיישנות מהותית, יש להכיר בפרק הזמן שבו חל עיכוב במסירת החזקה בדירה בתל אביב כפרק זמן המביא לעיכוב או להשהיית מרוץ ההתיישנות. זאת באופן העולה בקנה אחד עם עקרונות כלליים בדיני ההתיישנות בנסיבות של חוסר ודאות שבהן לא ניתן לדעת מהו החיוב במס הסופי שיחול טרם התבררה התמונה כולה. בענייננו, נוכח העובדה שטרם נמסרה החזקה בדירה בתל אביב, לא נוצר כל מחסום מפני הגשת בקשה לתיקון שומה, אף אם מדובר בבקשה לפי סעיף 85 לחוק. </w:t>
      </w:r>
    </w:p>
    <w:p w:rsidR="00E55028" w:rsidRPr="005338A9" w:rsidRDefault="00E55028" w:rsidP="00E55028">
      <w:pPr>
        <w:pStyle w:val="Ruller4"/>
        <w:numPr>
          <w:ilvl w:val="0"/>
          <w:numId w:val="0"/>
        </w:numPr>
      </w:pPr>
    </w:p>
    <w:p w:rsidR="00E55028" w:rsidRDefault="00E55028" w:rsidP="00E55028">
      <w:pPr>
        <w:pStyle w:val="Ruller4"/>
      </w:pPr>
      <w:r>
        <w:rPr>
          <w:rFonts w:hint="cs"/>
          <w:rtl/>
        </w:rPr>
        <w:t xml:space="preserve">נוכח האמור נקבע כי אין צורך להידרש לשאלת תחולת הוראת סעיף 107 לחוק. יחד עם זאת, צוין כי בהניח שניתן להאריך את תקופת ארבע השנים הנקובה בסעיף 85 לחוק באמצעות הסמכות הקבועה בסעיף 107 לחוק, כפי שנידון בבית משפט זה </w:t>
      </w:r>
      <w:r w:rsidRPr="000634BD">
        <w:rPr>
          <w:rFonts w:hint="cs"/>
          <w:rtl/>
        </w:rPr>
        <w:t xml:space="preserve">בעניין ע"א 9817/17 </w:t>
      </w:r>
      <w:r w:rsidRPr="000634BD">
        <w:rPr>
          <w:rFonts w:ascii="Century" w:hAnsi="Century" w:cs="Miriam" w:hint="cs"/>
          <w:b/>
          <w:spacing w:val="0"/>
          <w:sz w:val="22"/>
          <w:szCs w:val="24"/>
          <w:rtl/>
        </w:rPr>
        <w:t>מנהל מיסוי מקרקעין תל אביב נ' רייך</w:t>
      </w:r>
      <w:r w:rsidRPr="000634BD">
        <w:rPr>
          <w:rFonts w:hint="cs"/>
          <w:rtl/>
        </w:rPr>
        <w:t xml:space="preserve"> (להלן: עניין </w:t>
      </w:r>
      <w:r w:rsidRPr="000634BD">
        <w:rPr>
          <w:rFonts w:ascii="Century" w:hAnsi="Century" w:cs="Miriam" w:hint="cs"/>
          <w:b/>
          <w:spacing w:val="0"/>
          <w:sz w:val="22"/>
          <w:szCs w:val="24"/>
          <w:rtl/>
        </w:rPr>
        <w:t>רייך</w:t>
      </w:r>
      <w:r w:rsidRPr="000634BD">
        <w:rPr>
          <w:rFonts w:hint="cs"/>
          <w:rtl/>
        </w:rPr>
        <w:t>), נראה כי נסיבות מקרה זה מצדיקות עשיית שימוש בסעיף האמור. זאת, שכן העיכוב במסירת החזקה בדירה לא היה בשליטת המשיבים, דבר המהווה עילה בפני</w:t>
      </w:r>
      <w:r>
        <w:rPr>
          <w:rFonts w:hint="cs"/>
          <w:rtl/>
        </w:rPr>
        <w:t xml:space="preserve"> עצמה להפעלת הסמכות, במיוחד כאשר כל "חטאם" של המשיבים היה ששילמו את מלוא מס הרכישה מראש. הוועדה נתנה דעתה לכך שהמשיבים פעלו לפי יעוץ מקצועי ובאופן מחושב בסדרת עסקאות אשר תוכננה היטב על מנת למזער את </w:t>
      </w:r>
      <w:proofErr w:type="spellStart"/>
      <w:r>
        <w:rPr>
          <w:rFonts w:hint="cs"/>
          <w:rtl/>
        </w:rPr>
        <w:t>חבותם</w:t>
      </w:r>
      <w:proofErr w:type="spellEnd"/>
      <w:r>
        <w:rPr>
          <w:rFonts w:hint="cs"/>
          <w:rtl/>
        </w:rPr>
        <w:t xml:space="preserve"> במס, אולם הובהר כי אין בכך פסול, ואף אם יש ב"תחכום" מסוג זה משום נסיבה רלוונטית, עדיין נסיבות העניין בכללותן מצדיקות את הארכת המועד. </w:t>
      </w:r>
    </w:p>
    <w:p w:rsidR="00E55028" w:rsidRDefault="00E55028" w:rsidP="00E55028">
      <w:pPr>
        <w:pStyle w:val="Ruller4"/>
        <w:numPr>
          <w:ilvl w:val="0"/>
          <w:numId w:val="0"/>
        </w:numPr>
        <w:rPr>
          <w:rtl/>
        </w:rPr>
      </w:pPr>
    </w:p>
    <w:p w:rsidR="00E55028" w:rsidRDefault="00E55028" w:rsidP="00E55028">
      <w:pPr>
        <w:pStyle w:val="Ruller4"/>
        <w:numPr>
          <w:ilvl w:val="0"/>
          <w:numId w:val="0"/>
        </w:numPr>
        <w:rPr>
          <w:rtl/>
        </w:rPr>
      </w:pPr>
      <w:r>
        <w:rPr>
          <w:rtl/>
        </w:rPr>
        <w:tab/>
      </w:r>
      <w:r>
        <w:rPr>
          <w:rFonts w:hint="cs"/>
          <w:rtl/>
        </w:rPr>
        <w:t>מכאן לערעור שלפנינו.</w:t>
      </w:r>
    </w:p>
    <w:p w:rsidR="00E55028" w:rsidRDefault="00E55028" w:rsidP="00E55028">
      <w:pPr>
        <w:pStyle w:val="Ruller41"/>
        <w:rPr>
          <w:rtl/>
        </w:rPr>
      </w:pPr>
    </w:p>
    <w:p w:rsidR="00E55028" w:rsidRPr="00BF1760" w:rsidRDefault="00E55028" w:rsidP="00E55028">
      <w:pPr>
        <w:pStyle w:val="Ruller41"/>
        <w:rPr>
          <w:rFonts w:ascii="Century" w:hAnsi="Century" w:cs="Miriam"/>
          <w:b/>
          <w:spacing w:val="0"/>
          <w:szCs w:val="24"/>
        </w:rPr>
      </w:pPr>
      <w:r w:rsidRPr="00BF1760">
        <w:rPr>
          <w:rFonts w:ascii="Century" w:hAnsi="Century" w:cs="Miriam" w:hint="cs"/>
          <w:b/>
          <w:spacing w:val="0"/>
          <w:szCs w:val="24"/>
          <w:rtl/>
        </w:rPr>
        <w:t xml:space="preserve">תמצית </w:t>
      </w:r>
      <w:r>
        <w:rPr>
          <w:rFonts w:ascii="Century" w:hAnsi="Century" w:cs="Miriam" w:hint="cs"/>
          <w:b/>
          <w:spacing w:val="0"/>
          <w:szCs w:val="24"/>
          <w:rtl/>
        </w:rPr>
        <w:t xml:space="preserve">טענות הצדדים </w:t>
      </w:r>
      <w:r w:rsidRPr="00BF1760">
        <w:rPr>
          <w:rFonts w:ascii="Century" w:hAnsi="Century" w:cs="Miriam" w:hint="cs"/>
          <w:b/>
          <w:spacing w:val="0"/>
          <w:szCs w:val="24"/>
          <w:rtl/>
        </w:rPr>
        <w:t>בערעור</w:t>
      </w:r>
    </w:p>
    <w:p w:rsidR="00E55028" w:rsidRDefault="00E55028" w:rsidP="00E55028">
      <w:pPr>
        <w:pStyle w:val="Ruller4"/>
      </w:pPr>
      <w:r>
        <w:rPr>
          <w:rFonts w:hint="cs"/>
          <w:rtl/>
        </w:rPr>
        <w:t xml:space="preserve">המערער טען כי עיקר פסק דינה של ועדת הערר מנוגד למושכלות יסוד של הליכי בירור מס. הליכים אלה מבוססים על כך שעל עריכת "שומה עצמית" המוגשת לרשות </w:t>
      </w:r>
      <w:r>
        <w:rPr>
          <w:rFonts w:hint="cs"/>
          <w:rtl/>
        </w:rPr>
        <w:lastRenderedPageBreak/>
        <w:t xml:space="preserve">המס ועל אישורה על ידי רשות המס, חל ככלל עיקרון סופיות השומה, הכפוף אך ורק לחריג של תיקון השומה לפי סעיף 85 לחוק על פי התנאים הקבועים בו לרבות מגבלת הזמן בת ארבע השנים. קביעת ועדת הערר כי </w:t>
      </w:r>
      <w:r w:rsidRPr="00662ED2">
        <w:rPr>
          <w:rFonts w:hint="cs"/>
          <w:rtl/>
        </w:rPr>
        <w:t xml:space="preserve">השומה המהווה מסמך מכונן ומחייב ניתנת </w:t>
      </w:r>
      <w:r w:rsidRPr="00662ED2">
        <w:rPr>
          <w:rFonts w:ascii="Century" w:hAnsi="Century" w:hint="cs"/>
          <w:sz w:val="22"/>
          <w:rtl/>
        </w:rPr>
        <w:t>להשלמה</w:t>
      </w:r>
      <w:r w:rsidRPr="00662ED2">
        <w:rPr>
          <w:rFonts w:hint="cs"/>
          <w:rtl/>
        </w:rPr>
        <w:t xml:space="preserve"> לאחר שנים, סותרת חזיתית עיקרון זה. לא יכול להיות חולק כי על המבקש הקלה בשיעור המס להצהיר על כך במסגרת השומה. בחוק אף נקבע</w:t>
      </w:r>
      <w:r>
        <w:rPr>
          <w:rFonts w:hint="cs"/>
          <w:rtl/>
        </w:rPr>
        <w:t>ה</w:t>
      </w:r>
      <w:r w:rsidRPr="00662ED2">
        <w:rPr>
          <w:rFonts w:hint="cs"/>
          <w:rtl/>
        </w:rPr>
        <w:t xml:space="preserve"> מפורשות חובה לעשות שימוש בטפסים שיקבעו על ידי המערער, כאשר בטופס הרלוונטי ישנו מקום להצהיר מפורשות על "דירה יחידה". מי שאינו ממלא חלק זה בטופס ומצהיר על שיעור מס אחר לפיו יש לחשב את המס עבורו, משמעות הדבר שהוא הצהיר על שיעור מס ללא הקלה והוא איננו מבקש הקלה כאמור. במקרה שבו </w:t>
      </w:r>
      <w:r>
        <w:rPr>
          <w:rFonts w:hint="cs"/>
          <w:rtl/>
        </w:rPr>
        <w:t xml:space="preserve">נישום היה מצהיר </w:t>
      </w:r>
      <w:r w:rsidRPr="00662ED2">
        <w:rPr>
          <w:rFonts w:hint="cs"/>
          <w:rtl/>
        </w:rPr>
        <w:t>על כך בטופס הרלוונטי, היה נכנס לתוקפו "הסדר ההקפאה" לפיו כאשר מצהיר רוכש הדירה כי מדובר ב"דירה יחידה", תוצא שומת מס רכישה לפי שיעורה הרגיל, אולם שומ</w:t>
      </w:r>
      <w:r>
        <w:rPr>
          <w:rFonts w:hint="cs"/>
          <w:rtl/>
        </w:rPr>
        <w:t>ה</w:t>
      </w:r>
      <w:r w:rsidRPr="00662ED2">
        <w:rPr>
          <w:rFonts w:hint="cs"/>
          <w:rtl/>
        </w:rPr>
        <w:t xml:space="preserve"> זו "תוקפא", ובפועל ישולם מס רכישה לפי ההסדר המקל. השומה הסופית תתוקן בהתאם לשיעורי המס החלים על דירה יחידה אם יוכיח הרוכש את התקיימות התנאי האמור. אם </w:t>
      </w:r>
      <w:r>
        <w:rPr>
          <w:rFonts w:hint="cs"/>
          <w:rtl/>
        </w:rPr>
        <w:t xml:space="preserve">הרוכש </w:t>
      </w:r>
      <w:r w:rsidRPr="00662ED2">
        <w:rPr>
          <w:rFonts w:hint="cs"/>
          <w:rtl/>
        </w:rPr>
        <w:t>לא עשה כן, אי-הצהרה משמעותה כי לא תינתן כל הקלה, ושומה זו מתקבעת כשומה מחייבת כלפי שני הצדדים, בכפוף לאפשרות תיקונה במשך ארבע שנים, לפי הוראת סעיף 85 לחוק. החקיקה והפסיקה מתייחס</w:t>
      </w:r>
      <w:r>
        <w:rPr>
          <w:rFonts w:hint="cs"/>
          <w:rtl/>
        </w:rPr>
        <w:t>ות</w:t>
      </w:r>
      <w:r w:rsidRPr="00662ED2">
        <w:rPr>
          <w:rFonts w:hint="cs"/>
          <w:rtl/>
        </w:rPr>
        <w:t xml:space="preserve"> בכובד ראש לאחריות המוטלת על נישום בהצהרתו המהווה שומה עצמית. </w:t>
      </w:r>
      <w:r>
        <w:rPr>
          <w:rFonts w:hint="cs"/>
          <w:rtl/>
        </w:rPr>
        <w:t xml:space="preserve">על כן, </w:t>
      </w:r>
      <w:r w:rsidRPr="00662ED2">
        <w:rPr>
          <w:rFonts w:hint="cs"/>
          <w:rtl/>
        </w:rPr>
        <w:t>העובדה ש</w:t>
      </w:r>
      <w:r>
        <w:rPr>
          <w:rFonts w:hint="cs"/>
          <w:rtl/>
        </w:rPr>
        <w:t xml:space="preserve">הוראת המס המקלה מותנית בהתרחשות עתידית כלשהי איננה מצדיקה </w:t>
      </w:r>
      <w:proofErr w:type="spellStart"/>
      <w:r>
        <w:rPr>
          <w:rFonts w:hint="cs"/>
          <w:rtl/>
        </w:rPr>
        <w:t>להחריג</w:t>
      </w:r>
      <w:proofErr w:type="spellEnd"/>
      <w:r>
        <w:rPr>
          <w:rFonts w:hint="cs"/>
          <w:rtl/>
        </w:rPr>
        <w:t xml:space="preserve"> את תחולתו של סעיף 85 לחוק. </w:t>
      </w:r>
    </w:p>
    <w:p w:rsidR="00E55028" w:rsidRPr="00662ED2" w:rsidRDefault="00E55028" w:rsidP="00E55028">
      <w:pPr>
        <w:pStyle w:val="Ruller4"/>
        <w:numPr>
          <w:ilvl w:val="0"/>
          <w:numId w:val="0"/>
        </w:numPr>
      </w:pPr>
    </w:p>
    <w:p w:rsidR="00E55028" w:rsidRPr="00662ED2" w:rsidRDefault="00E55028" w:rsidP="00E55028">
      <w:pPr>
        <w:pStyle w:val="Ruller4"/>
      </w:pPr>
      <w:r w:rsidRPr="00CD3789">
        <w:rPr>
          <w:rFonts w:hint="cs"/>
          <w:rtl/>
        </w:rPr>
        <w:t>המערער גם יצא חוצץ נגד קווי ההנמקה החלופיים שבפסק הדין, בטענה כי האפשרות שניתנה ל"השהיית" התקופה הקבועה בסעיף 85 לחוק מנוגדת להוראות החוק ולהלכה הפסוקה. באשר לתחולתו של סעיף 107 לחוק, המערער טען כי לא רק שלא מתקיימת בענייננו "סיבה מספקת" לאיחור בבקשה לתיקון השומה, אלא שהלכה למעשה לא הוצגה כל סיבה לאיחור. מעבר לכך, המערער טען כי הגם שהשאלה האם נתונה לו סמכות להאריך את תקופת הארבע השנים הקבו</w:t>
      </w:r>
      <w:r>
        <w:rPr>
          <w:rFonts w:hint="cs"/>
          <w:rtl/>
        </w:rPr>
        <w:t>עה בסעיף 85 לחוק לתיקון שומת מס</w:t>
      </w:r>
      <w:r w:rsidRPr="00CD3789">
        <w:rPr>
          <w:rFonts w:hint="cs"/>
          <w:rtl/>
        </w:rPr>
        <w:t xml:space="preserve"> באמצעות סעיף 107(א) לחוק הוכרעה על ידי בית משפט זה בעניין </w:t>
      </w:r>
      <w:r w:rsidRPr="00CD3789">
        <w:rPr>
          <w:rFonts w:ascii="Century" w:hAnsi="Century" w:cs="Miriam" w:hint="cs"/>
          <w:b/>
          <w:spacing w:val="0"/>
          <w:sz w:val="22"/>
          <w:szCs w:val="24"/>
          <w:rtl/>
        </w:rPr>
        <w:t>רייך</w:t>
      </w:r>
      <w:r w:rsidRPr="00CD3789">
        <w:rPr>
          <w:rFonts w:hint="cs"/>
          <w:rtl/>
        </w:rPr>
        <w:t xml:space="preserve">, הרי שבקשה לדיון נוסף על הכרעה זו עודנה תלויה ועומדת, </w:t>
      </w:r>
      <w:r>
        <w:rPr>
          <w:rFonts w:hint="cs"/>
          <w:rtl/>
        </w:rPr>
        <w:t xml:space="preserve">ולשיטתו </w:t>
      </w:r>
      <w:r w:rsidRPr="00CD3789">
        <w:rPr>
          <w:rFonts w:hint="cs"/>
          <w:rtl/>
        </w:rPr>
        <w:t>הדין עמו ולא ניתן להאריך את המועד הקבוע בסעיף 85 לחוק.</w:t>
      </w:r>
    </w:p>
    <w:p w:rsidR="00E55028" w:rsidRDefault="00E55028" w:rsidP="00E55028">
      <w:pPr>
        <w:pStyle w:val="Ruller4"/>
        <w:numPr>
          <w:ilvl w:val="0"/>
          <w:numId w:val="0"/>
        </w:numPr>
      </w:pPr>
    </w:p>
    <w:p w:rsidR="00E55028" w:rsidRDefault="00E55028" w:rsidP="00E55028">
      <w:pPr>
        <w:pStyle w:val="Ruller4"/>
      </w:pPr>
      <w:r>
        <w:rPr>
          <w:rFonts w:hint="cs"/>
          <w:rtl/>
        </w:rPr>
        <w:t xml:space="preserve">מנגד טענו המשיבים כי דין הערעור להידחות. המשיבים אינם חולקים על כך שעיקרון סופיות השומה מהווה אבן יסוד במשפט הישראלי, אך ציינו כי מטרת עיקרון זה להביא לוודאות וליציבות, וזאת כאשר שומה נחשבת כסופית, לאחר שהתבררו לגביה כל העובדות והנתונים הרלוונטיים הנדרשים. המערער הטוען כי פסק דינה של הוועדה </w:t>
      </w:r>
      <w:r>
        <w:rPr>
          <w:rFonts w:hint="cs"/>
          <w:rtl/>
        </w:rPr>
        <w:lastRenderedPageBreak/>
        <w:t xml:space="preserve">מביא לפגיעה בעיקרון זה, ומתעלם מכך שבענייננו מדובר במקרה שבו המס נותר בלתי ודאי במשך תקופה ארוכה. אף נציג המערער הודה בעדותו כי שומה עצמית איננה בגדר שומה סופית. מכל מקום, עיקרון סופיות השומה אינו עיקרון אבסולוטי ויש לבוחנו מול עקרונות אחרים בדיני המס, כגון עיקרון גביית מס אמת. </w:t>
      </w:r>
    </w:p>
    <w:p w:rsidR="00E55028" w:rsidRDefault="00E55028" w:rsidP="00E55028">
      <w:pPr>
        <w:pStyle w:val="Ruller4"/>
        <w:numPr>
          <w:ilvl w:val="0"/>
          <w:numId w:val="0"/>
        </w:numPr>
      </w:pPr>
    </w:p>
    <w:p w:rsidR="00E55028" w:rsidRPr="00272689" w:rsidRDefault="00E55028" w:rsidP="00E55028">
      <w:pPr>
        <w:pStyle w:val="Ruller4"/>
      </w:pPr>
      <w:r>
        <w:rPr>
          <w:rFonts w:hint="cs"/>
          <w:rtl/>
        </w:rPr>
        <w:t xml:space="preserve">באשר לטענת המערער כי נישום שלא הצהיר בעת רכישת דירה על כוונתו למכור את הדירה הנוספת ולזכות בהטבת המס אינו יכול ליהנות מהטבה זו בחלוף התקופה המאפשרת תיקון שומה, נטען כי הוראות החוק אינן מציינות ולוּ ברמז חובה כזו מצד הנישום. המערער אינו רשאי להוסיף לחוק תנאים שאינם כתובים בו באופן מפורש. בכל מקרה הוראת סעיף 9(ג1א)(2)(א)(2) לחוק איננה מתנה את קבלת ההטבה בכך שתיקון השומה יבוצע תוך 4 שנים מיום הוצאתה. הסעיף קובע כי ככל שהנישום עומד בתנאי שעניינו מכירת הדירה הנוספת תוך שנה ממועד מסירת הדירה, הוא יחויב במס רכישה כדירה יחידה, ללא דרישה להגשת תיקון שומה כלל. בענייננו המשיבים פנו למערער בדרך של תיקון שומה מכורח המציאות, על מנת לקבל בחזרה מס ששילמו ביתר, והם עשו זאת </w:t>
      </w:r>
      <w:r w:rsidRPr="00272689">
        <w:rPr>
          <w:rFonts w:hint="cs"/>
          <w:rtl/>
        </w:rPr>
        <w:t xml:space="preserve">תוך זמן סביר מרגע שיכלו לפנות למערער בעניין זה. </w:t>
      </w:r>
    </w:p>
    <w:p w:rsidR="00E55028" w:rsidRPr="00272689" w:rsidRDefault="00E55028" w:rsidP="00E55028">
      <w:pPr>
        <w:pStyle w:val="Ruller4"/>
        <w:numPr>
          <w:ilvl w:val="0"/>
          <w:numId w:val="0"/>
        </w:numPr>
      </w:pPr>
    </w:p>
    <w:p w:rsidR="00E55028" w:rsidRPr="00272689" w:rsidRDefault="00E55028" w:rsidP="00E55028">
      <w:pPr>
        <w:pStyle w:val="Ruller4"/>
        <w:rPr>
          <w:rtl/>
        </w:rPr>
      </w:pPr>
      <w:r w:rsidRPr="00272689">
        <w:rPr>
          <w:rFonts w:hint="cs"/>
          <w:rtl/>
        </w:rPr>
        <w:t xml:space="preserve">באשר לתחולת הוראת סעיף 107 לחוק, הבהירו המשיבים כי בדיון מקדמי </w:t>
      </w:r>
      <w:r>
        <w:rPr>
          <w:rFonts w:hint="cs"/>
          <w:rtl/>
        </w:rPr>
        <w:t xml:space="preserve">שהתקיים לפני ועדת הערר עובר לפרסום פסק הדין בעניין </w:t>
      </w:r>
      <w:r w:rsidRPr="00272689">
        <w:rPr>
          <w:rFonts w:ascii="Century" w:hAnsi="Century" w:cs="Miriam" w:hint="cs"/>
          <w:b/>
          <w:spacing w:val="0"/>
          <w:sz w:val="22"/>
          <w:szCs w:val="24"/>
          <w:rtl/>
        </w:rPr>
        <w:t>רייך</w:t>
      </w:r>
      <w:r>
        <w:rPr>
          <w:rFonts w:hint="cs"/>
          <w:rtl/>
        </w:rPr>
        <w:t xml:space="preserve">, </w:t>
      </w:r>
      <w:r w:rsidRPr="00272689">
        <w:rPr>
          <w:rFonts w:hint="cs"/>
          <w:rtl/>
        </w:rPr>
        <w:t xml:space="preserve">ציין נציג המערער כי ככל שבפסק הדין בעניין </w:t>
      </w:r>
      <w:r w:rsidRPr="00272689">
        <w:rPr>
          <w:rFonts w:ascii="Century" w:hAnsi="Century" w:cs="Miriam" w:hint="cs"/>
          <w:b/>
          <w:spacing w:val="0"/>
          <w:sz w:val="22"/>
          <w:szCs w:val="24"/>
          <w:rtl/>
        </w:rPr>
        <w:t>רייך</w:t>
      </w:r>
      <w:r w:rsidRPr="00272689">
        <w:rPr>
          <w:rFonts w:hint="cs"/>
          <w:rtl/>
        </w:rPr>
        <w:t xml:space="preserve"> ייקבע כי ניתן להאריך את המועד האמור בסעיף 85 לחוק על ידי הוראת סעיף 107 לחוק, הרי שהמערער יראה במקרה זה כמקרה שבו קיימת "סיבה מספקת" </w:t>
      </w:r>
      <w:r>
        <w:rPr>
          <w:rFonts w:hint="cs"/>
          <w:rtl/>
        </w:rPr>
        <w:t>ל</w:t>
      </w:r>
      <w:r w:rsidRPr="00272689">
        <w:rPr>
          <w:rFonts w:hint="cs"/>
          <w:rtl/>
        </w:rPr>
        <w:t xml:space="preserve">מתן ארכה כאמור. על כן, בשים לב לכך שנקבע </w:t>
      </w:r>
      <w:r>
        <w:rPr>
          <w:rFonts w:hint="cs"/>
          <w:rtl/>
        </w:rPr>
        <w:t xml:space="preserve">בסופו של דבר </w:t>
      </w:r>
      <w:r w:rsidRPr="00272689">
        <w:rPr>
          <w:rFonts w:hint="cs"/>
          <w:rtl/>
        </w:rPr>
        <w:t xml:space="preserve">בעניין </w:t>
      </w:r>
      <w:r w:rsidRPr="00272689">
        <w:rPr>
          <w:rFonts w:ascii="Century" w:hAnsi="Century" w:cs="Miriam" w:hint="cs"/>
          <w:b/>
          <w:spacing w:val="0"/>
          <w:sz w:val="22"/>
          <w:szCs w:val="24"/>
          <w:rtl/>
        </w:rPr>
        <w:t>רייך</w:t>
      </w:r>
      <w:r w:rsidRPr="00272689">
        <w:rPr>
          <w:rFonts w:hint="cs"/>
          <w:rtl/>
        </w:rPr>
        <w:t xml:space="preserve"> כאמור כי אכן ניתן להאריך את המועד הקבוע בסעיף 85 לחוק באמצעות שימוש בסמכות הקבועה בסעיף 107(א) לחוק, ו</w:t>
      </w:r>
      <w:r>
        <w:rPr>
          <w:rFonts w:hint="cs"/>
          <w:rtl/>
        </w:rPr>
        <w:t xml:space="preserve">אף </w:t>
      </w:r>
      <w:r w:rsidRPr="00272689">
        <w:rPr>
          <w:rFonts w:hint="cs"/>
          <w:rtl/>
        </w:rPr>
        <w:t>בקשת המערער לדיון נוסף נדחתה, יש לדחות את עמדת המערער מכל וכל.</w:t>
      </w:r>
    </w:p>
    <w:p w:rsidR="00E55028" w:rsidRDefault="00E55028" w:rsidP="00E55028">
      <w:pPr>
        <w:pStyle w:val="Ruller41"/>
        <w:rPr>
          <w:rtl/>
        </w:rPr>
      </w:pPr>
    </w:p>
    <w:p w:rsidR="00E55028" w:rsidRPr="009C1B49" w:rsidRDefault="00E55028" w:rsidP="00E55028">
      <w:pPr>
        <w:pStyle w:val="Ruller41"/>
        <w:rPr>
          <w:rFonts w:ascii="Century" w:hAnsi="Century" w:cs="Miriam"/>
          <w:b/>
          <w:spacing w:val="0"/>
          <w:szCs w:val="24"/>
        </w:rPr>
      </w:pPr>
      <w:r w:rsidRPr="005167EE">
        <w:rPr>
          <w:rFonts w:ascii="Century" w:hAnsi="Century" w:cs="Miriam" w:hint="cs"/>
          <w:b/>
          <w:spacing w:val="0"/>
          <w:szCs w:val="24"/>
          <w:rtl/>
        </w:rPr>
        <w:t xml:space="preserve">דיון והכרעה </w:t>
      </w:r>
    </w:p>
    <w:p w:rsidR="00E55028" w:rsidRDefault="00E55028" w:rsidP="00E55028">
      <w:pPr>
        <w:pStyle w:val="Ruller4"/>
        <w:rPr>
          <w:rtl/>
        </w:rPr>
      </w:pPr>
      <w:r>
        <w:rPr>
          <w:rFonts w:hint="cs"/>
          <w:rtl/>
        </w:rPr>
        <w:t xml:space="preserve">בפתח הדברים יובהר כי עמדת המערער בהליך לפני הוועדה, כי לא נתונה לו הסמכות להאריך את תקופת ארבע השנים הקבועה בסעיף 85 לחוק לתיקון שומת מס באמצעות שימוש בהוראת סעיף 107(א) לחוק, נדחתה בפסק דינו של בית משפט זה בעניין </w:t>
      </w:r>
      <w:r w:rsidRPr="00370F22">
        <w:rPr>
          <w:rFonts w:ascii="Century" w:hAnsi="Century" w:cs="Miriam" w:hint="cs"/>
          <w:b/>
          <w:spacing w:val="0"/>
          <w:sz w:val="22"/>
          <w:szCs w:val="24"/>
          <w:rtl/>
        </w:rPr>
        <w:t>רייך</w:t>
      </w:r>
      <w:r>
        <w:rPr>
          <w:rFonts w:hint="cs"/>
          <w:rtl/>
        </w:rPr>
        <w:t xml:space="preserve"> ביום 21.2.2021 (כחודש ימים לאחר שניתן פסק דינה של הוועדה). באותו פסק דין נקבע כי </w:t>
      </w:r>
      <w:r w:rsidRPr="00D80D35">
        <w:rPr>
          <w:rFonts w:hint="eastAsia"/>
          <w:rtl/>
        </w:rPr>
        <w:t>סעיף</w:t>
      </w:r>
      <w:r w:rsidRPr="00D80D35">
        <w:rPr>
          <w:rtl/>
        </w:rPr>
        <w:t xml:space="preserve"> 107</w:t>
      </w:r>
      <w:r>
        <w:rPr>
          <w:rFonts w:hint="cs"/>
          <w:rtl/>
        </w:rPr>
        <w:t>(א)</w:t>
      </w:r>
      <w:r w:rsidRPr="00D80D35">
        <w:rPr>
          <w:rtl/>
        </w:rPr>
        <w:t xml:space="preserve"> </w:t>
      </w:r>
      <w:r>
        <w:rPr>
          <w:rFonts w:hint="cs"/>
          <w:rtl/>
        </w:rPr>
        <w:t xml:space="preserve">לחוק אכן </w:t>
      </w:r>
      <w:r w:rsidRPr="00D80D35">
        <w:rPr>
          <w:rFonts w:hint="eastAsia"/>
          <w:rtl/>
        </w:rPr>
        <w:t>מקנה</w:t>
      </w:r>
      <w:r w:rsidRPr="00D80D35">
        <w:rPr>
          <w:rtl/>
        </w:rPr>
        <w:t xml:space="preserve"> </w:t>
      </w:r>
      <w:r w:rsidRPr="00D80D35">
        <w:rPr>
          <w:rFonts w:hint="eastAsia"/>
          <w:rtl/>
        </w:rPr>
        <w:t>למנהל</w:t>
      </w:r>
      <w:r w:rsidRPr="00D80D35">
        <w:rPr>
          <w:rtl/>
        </w:rPr>
        <w:t xml:space="preserve"> </w:t>
      </w:r>
      <w:r w:rsidRPr="00D80D35">
        <w:rPr>
          <w:rFonts w:hint="eastAsia"/>
          <w:rtl/>
        </w:rPr>
        <w:t>סמכות</w:t>
      </w:r>
      <w:r w:rsidRPr="00D80D35">
        <w:rPr>
          <w:rtl/>
        </w:rPr>
        <w:t xml:space="preserve"> </w:t>
      </w:r>
      <w:r w:rsidRPr="00D80D35">
        <w:rPr>
          <w:rFonts w:hint="eastAsia"/>
          <w:rtl/>
        </w:rPr>
        <w:t>להאריך</w:t>
      </w:r>
      <w:r w:rsidRPr="00D80D35">
        <w:rPr>
          <w:rtl/>
        </w:rPr>
        <w:t xml:space="preserve"> "</w:t>
      </w:r>
      <w:r w:rsidRPr="00D80D35">
        <w:rPr>
          <w:rFonts w:hint="eastAsia"/>
          <w:rtl/>
        </w:rPr>
        <w:t>כל</w:t>
      </w:r>
      <w:r w:rsidRPr="00D80D35">
        <w:rPr>
          <w:rtl/>
        </w:rPr>
        <w:t xml:space="preserve"> </w:t>
      </w:r>
      <w:r w:rsidRPr="00D80D35">
        <w:rPr>
          <w:rFonts w:hint="eastAsia"/>
          <w:rtl/>
        </w:rPr>
        <w:t>מועד</w:t>
      </w:r>
      <w:r w:rsidRPr="00D80D35">
        <w:rPr>
          <w:rtl/>
        </w:rPr>
        <w:t xml:space="preserve">" </w:t>
      </w:r>
      <w:r w:rsidRPr="00D80D35">
        <w:rPr>
          <w:rFonts w:hint="eastAsia"/>
          <w:rtl/>
        </w:rPr>
        <w:t>שנקבע</w:t>
      </w:r>
      <w:r w:rsidRPr="00D80D35">
        <w:rPr>
          <w:rtl/>
        </w:rPr>
        <w:t xml:space="preserve"> </w:t>
      </w:r>
      <w:r w:rsidRPr="00D80D35">
        <w:rPr>
          <w:rFonts w:hint="eastAsia"/>
          <w:rtl/>
        </w:rPr>
        <w:t>בחוק</w:t>
      </w:r>
      <w:r>
        <w:rPr>
          <w:rFonts w:hint="cs"/>
          <w:rtl/>
        </w:rPr>
        <w:t xml:space="preserve">, ובכלל זה את המועד שנקבע בסעיף 85 לחוק. ברם, בעת שהוגש הערעור לפנינו, וחרף מתן פסק הדין האמור, חזר המערער על עמדתו כי לשיטתו לא ניתן להאריך את התקופה הנקובה בסעיף 85 לחוק באמצעות הסמכות הנתונה לפי סעיף 107 לחוק, בציינו </w:t>
      </w:r>
      <w:r>
        <w:rPr>
          <w:rFonts w:hint="cs"/>
          <w:rtl/>
        </w:rPr>
        <w:lastRenderedPageBreak/>
        <w:t xml:space="preserve">כי הוגשה על ידו לבית משפט זה בקשה לדיון נוסף בעניין </w:t>
      </w:r>
      <w:r w:rsidRPr="008A0D84">
        <w:rPr>
          <w:rFonts w:ascii="Century" w:hAnsi="Century" w:cs="Miriam" w:hint="cs"/>
          <w:b/>
          <w:spacing w:val="0"/>
          <w:sz w:val="22"/>
          <w:szCs w:val="24"/>
          <w:rtl/>
        </w:rPr>
        <w:t>רייך</w:t>
      </w:r>
      <w:r>
        <w:rPr>
          <w:rFonts w:hint="cs"/>
          <w:rtl/>
        </w:rPr>
        <w:t>, התלויה ועומדת. אלא שבקשת המערער לדיון נוסף נדחתה ביום 18.7.2021, כחצי שנה לאחר מתן פסק דינה של ועדת הערר בענייננו (דנ"א 1867/21).</w:t>
      </w:r>
    </w:p>
    <w:p w:rsidR="00E55028" w:rsidRPr="00E02EB0" w:rsidRDefault="00E55028" w:rsidP="00E55028">
      <w:pPr>
        <w:pStyle w:val="Ruller41"/>
        <w:rPr>
          <w:rtl/>
        </w:rPr>
      </w:pPr>
    </w:p>
    <w:p w:rsidR="00E55028" w:rsidRDefault="00E55028" w:rsidP="00E55028">
      <w:pPr>
        <w:pStyle w:val="Ruller4"/>
      </w:pPr>
      <w:r>
        <w:rPr>
          <w:rFonts w:hint="cs"/>
          <w:rtl/>
        </w:rPr>
        <w:t xml:space="preserve">אם כן, לא יכולה להיות כיום מחלוקת על כך שבאפשרות המערער לעשות שימוש בסמכות הקבועה בסעיף 107(א) לחוק לצורך הארכת תקופת ארבע השנים הנקובה בסעיף 85 לחוק. בהינתן כי הסמכות להארכת המועד נתונה, ובנסיבות שבהן אין חולק, אף לא מצד המערער, כי מתקיימות במקרה זה הנסיבות האמורות בסעיף 9(ג1א)(2)(א)(2) לחוק, וכל "חטאם" של המשיבים הוא כי הם שילמו את מס הרכישה במלואו ובמועדו, נראה כי מתקיימת "סיבה מספקת" לעשות כן. </w:t>
      </w:r>
      <w:r w:rsidRPr="008F3537">
        <w:rPr>
          <w:rFonts w:hint="cs"/>
          <w:rtl/>
        </w:rPr>
        <w:t>לא בכדי</w:t>
      </w:r>
      <w:r>
        <w:rPr>
          <w:rFonts w:hint="cs"/>
          <w:rtl/>
        </w:rPr>
        <w:t xml:space="preserve"> כאמור</w:t>
      </w:r>
      <w:r w:rsidRPr="008F3537">
        <w:rPr>
          <w:rFonts w:hint="cs"/>
          <w:rtl/>
        </w:rPr>
        <w:t xml:space="preserve">, </w:t>
      </w:r>
      <w:r>
        <w:rPr>
          <w:rFonts w:hint="cs"/>
          <w:rtl/>
        </w:rPr>
        <w:t xml:space="preserve">נציג המערער עצמו התבטא בדיון שהתקיים לפני הוועדה, כי אם יקבע בעניין </w:t>
      </w:r>
      <w:r w:rsidRPr="008F3537">
        <w:rPr>
          <w:rFonts w:ascii="Century" w:hAnsi="Century" w:cs="Miriam" w:hint="cs"/>
          <w:b/>
          <w:spacing w:val="0"/>
          <w:sz w:val="22"/>
          <w:szCs w:val="24"/>
          <w:rtl/>
        </w:rPr>
        <w:t>רייך</w:t>
      </w:r>
      <w:r w:rsidRPr="008F3537">
        <w:rPr>
          <w:rFonts w:hint="cs"/>
          <w:rtl/>
        </w:rPr>
        <w:t xml:space="preserve"> </w:t>
      </w:r>
      <w:r>
        <w:rPr>
          <w:rFonts w:hint="cs"/>
          <w:rtl/>
        </w:rPr>
        <w:t xml:space="preserve">כי אכן ניתן להאריך את המועד באמצעות הסמכות הנתונה בסעיף 107(א) לחוק, הרי שבנסיבות מקרה זה נראה כי קיימת "סיבה מספקת" לעשות כן באופן המאפשר הארכת המועד (דיון מיום 27.5.2019, עמ' 7). הגם כי במועד מאוחר יותר חזר בו נציג המערער מעמדה זו, לא ניתן שלא לקחת זאת בחשבון. </w:t>
      </w:r>
    </w:p>
    <w:p w:rsidR="00E55028" w:rsidRDefault="00E55028" w:rsidP="00E55028">
      <w:pPr>
        <w:pStyle w:val="Ruller4"/>
        <w:numPr>
          <w:ilvl w:val="0"/>
          <w:numId w:val="0"/>
        </w:numPr>
      </w:pPr>
    </w:p>
    <w:p w:rsidR="00E55028" w:rsidRPr="008F3537" w:rsidRDefault="00E55028" w:rsidP="00E55028">
      <w:pPr>
        <w:pStyle w:val="Ruller4"/>
        <w:rPr>
          <w:rtl/>
        </w:rPr>
      </w:pPr>
      <w:r>
        <w:rPr>
          <w:rFonts w:hint="cs"/>
          <w:rtl/>
        </w:rPr>
        <w:t xml:space="preserve">די בכך אפוא כדי לגזור את דינו של הערעור לדחייה. ניסיונו של המערער להיבנות מהבקשה לדיון נוסף בעניין </w:t>
      </w:r>
      <w:r w:rsidRPr="00380768">
        <w:rPr>
          <w:rFonts w:ascii="Century" w:hAnsi="Century" w:cs="Miriam" w:hint="cs"/>
          <w:b/>
          <w:spacing w:val="0"/>
          <w:sz w:val="22"/>
          <w:szCs w:val="24"/>
          <w:rtl/>
        </w:rPr>
        <w:t>רייך</w:t>
      </w:r>
      <w:r w:rsidRPr="00380768">
        <w:rPr>
          <w:rFonts w:hint="cs"/>
          <w:rtl/>
        </w:rPr>
        <w:t xml:space="preserve"> </w:t>
      </w:r>
      <w:r>
        <w:rPr>
          <w:rFonts w:hint="cs"/>
          <w:rtl/>
        </w:rPr>
        <w:t>כשל; הוסר המחסום עליו ביקש המערער להיבנות, אשר מנע לשיטתו את האפשרות לעשות שימוש בהוראת סעיף 107(א) לחוק; וכאמור לעיל אף בהליך לפני הוועדה התבטא נציג המערער כי נראה שקיימת במקרה זה "סיבה מספקת" כנדרש. מוצא אני "נחמה פורתא", אם בכלל, בנסיגתו של המערער מעמדה זו בהליך שלפנינו. חרף האמור אדון בשאלות הנוספות שהועלו לפנינו, ולוּ כדי שהמלאכה לא תמצא חסרה.</w:t>
      </w:r>
    </w:p>
    <w:p w:rsidR="00E55028" w:rsidRPr="00187455" w:rsidRDefault="00E55028" w:rsidP="00E55028">
      <w:pPr>
        <w:pStyle w:val="Ruller41"/>
      </w:pPr>
    </w:p>
    <w:p w:rsidR="00E55028" w:rsidRDefault="00E55028" w:rsidP="00E55028">
      <w:pPr>
        <w:pStyle w:val="Ruller4"/>
        <w:rPr>
          <w:rtl/>
        </w:rPr>
      </w:pPr>
      <w:r>
        <w:rPr>
          <w:rFonts w:hint="cs"/>
          <w:rtl/>
        </w:rPr>
        <w:t xml:space="preserve">תחילה בקשר ליחס שבין הוראת סעיף 9(ג1א)(2)(א)(2) לחוק </w:t>
      </w:r>
      <w:r>
        <w:rPr>
          <w:rtl/>
        </w:rPr>
        <w:t>–</w:t>
      </w:r>
      <w:r>
        <w:rPr>
          <w:rFonts w:hint="cs"/>
          <w:rtl/>
        </w:rPr>
        <w:t xml:space="preserve"> הקובעת שיעורי מס רכישה מופחתים על רכישת דירת מגורים יחידה בנסיבות שבהן מדובר ברכישת דירה מקבלן כאשר חל עיכוב שאינו בשליטת הרוכש במסירת החזקה בדירה</w:t>
      </w:r>
      <w:r>
        <w:rPr>
          <w:rtl/>
        </w:rPr>
        <w:t xml:space="preserve"> –</w:t>
      </w:r>
      <w:r>
        <w:rPr>
          <w:rFonts w:hint="cs"/>
          <w:rtl/>
        </w:rPr>
        <w:t xml:space="preserve"> לבין הוראת סעיף 85 לחוק, הקובע מגבלת זמן ל"תיקון שומה" בת ארבע שנים.</w:t>
      </w:r>
    </w:p>
    <w:p w:rsidR="00E55028" w:rsidRDefault="00E55028" w:rsidP="00E55028">
      <w:pPr>
        <w:pStyle w:val="Ruller41"/>
        <w:rPr>
          <w:rtl/>
        </w:rPr>
      </w:pPr>
    </w:p>
    <w:p w:rsidR="00E55028" w:rsidRDefault="00E55028" w:rsidP="00E55028">
      <w:pPr>
        <w:pStyle w:val="Ruller4"/>
      </w:pPr>
      <w:r>
        <w:rPr>
          <w:rFonts w:hint="cs"/>
          <w:rtl/>
        </w:rPr>
        <w:t xml:space="preserve">אין חידוש בכך שנקודת המוצא לפרשנות החוק היא לשון החוק, כאשר יש </w:t>
      </w:r>
      <w:proofErr w:type="spellStart"/>
      <w:r>
        <w:rPr>
          <w:rFonts w:hint="cs"/>
          <w:rtl/>
        </w:rPr>
        <w:t>ליתן</w:t>
      </w:r>
      <w:proofErr w:type="spellEnd"/>
      <w:r>
        <w:rPr>
          <w:rFonts w:hint="cs"/>
          <w:rtl/>
        </w:rPr>
        <w:t xml:space="preserve"> לחוק רק משמעות שלשונו יכולה לשאת (בג"ץ 7755/14 </w:t>
      </w:r>
      <w:r w:rsidRPr="00994A7A">
        <w:rPr>
          <w:rFonts w:ascii="Century" w:hAnsi="Century" w:cs="Miriam" w:hint="cs"/>
          <w:b/>
          <w:spacing w:val="0"/>
          <w:sz w:val="22"/>
          <w:szCs w:val="24"/>
          <w:rtl/>
        </w:rPr>
        <w:t xml:space="preserve">צלול </w:t>
      </w:r>
      <w:r w:rsidRPr="00994A7A">
        <w:rPr>
          <w:rFonts w:ascii="Century" w:hAnsi="Century" w:cs="Miriam"/>
          <w:b/>
          <w:spacing w:val="0"/>
          <w:sz w:val="22"/>
          <w:szCs w:val="24"/>
          <w:rtl/>
        </w:rPr>
        <w:t>–</w:t>
      </w:r>
      <w:r w:rsidRPr="00994A7A">
        <w:rPr>
          <w:rFonts w:ascii="Century" w:hAnsi="Century" w:cs="Miriam" w:hint="cs"/>
          <w:b/>
          <w:spacing w:val="0"/>
          <w:sz w:val="22"/>
          <w:szCs w:val="24"/>
          <w:rtl/>
        </w:rPr>
        <w:t xml:space="preserve"> עמותה לאיכות הסביבה נ' הממונה על ענייני הנפט</w:t>
      </w:r>
      <w:r>
        <w:rPr>
          <w:rFonts w:hint="cs"/>
          <w:rtl/>
        </w:rPr>
        <w:t xml:space="preserve">, פסקה 9 (28.12.2016); ע"א 4096/18 </w:t>
      </w:r>
      <w:r w:rsidRPr="004A7B13">
        <w:rPr>
          <w:rFonts w:ascii="Century" w:hAnsi="Century" w:cs="Miriam" w:hint="cs"/>
          <w:b/>
          <w:spacing w:val="0"/>
          <w:sz w:val="22"/>
          <w:szCs w:val="24"/>
          <w:rtl/>
        </w:rPr>
        <w:t>חכם את אור-זך עורכי דין נ' פקיד שומה עכו</w:t>
      </w:r>
      <w:r>
        <w:rPr>
          <w:rFonts w:hint="cs"/>
          <w:rtl/>
        </w:rPr>
        <w:t xml:space="preserve">, פסקה 18 (23.5.2019); ע"א 450/17 </w:t>
      </w:r>
      <w:proofErr w:type="spellStart"/>
      <w:r w:rsidRPr="009B7D9D">
        <w:rPr>
          <w:rFonts w:ascii="Century" w:hAnsi="Century" w:cs="Miriam" w:hint="cs"/>
          <w:b/>
          <w:spacing w:val="0"/>
          <w:sz w:val="22"/>
          <w:szCs w:val="24"/>
          <w:rtl/>
        </w:rPr>
        <w:t>אס.בי.אן</w:t>
      </w:r>
      <w:proofErr w:type="spellEnd"/>
      <w:r w:rsidRPr="009B7D9D">
        <w:rPr>
          <w:rFonts w:ascii="Century" w:hAnsi="Century" w:cs="Miriam" w:hint="cs"/>
          <w:b/>
          <w:spacing w:val="0"/>
          <w:sz w:val="22"/>
          <w:szCs w:val="24"/>
          <w:rtl/>
        </w:rPr>
        <w:t xml:space="preserve"> הלבשה בע"מ נ' </w:t>
      </w:r>
      <w:r w:rsidRPr="009B7D9D">
        <w:rPr>
          <w:rFonts w:ascii="Century" w:hAnsi="Century" w:cs="Miriam" w:hint="cs"/>
          <w:b/>
          <w:spacing w:val="0"/>
          <w:sz w:val="22"/>
          <w:szCs w:val="24"/>
          <w:rtl/>
        </w:rPr>
        <w:lastRenderedPageBreak/>
        <w:t>מדינת ישראל רשות המיסים</w:t>
      </w:r>
      <w:r>
        <w:rPr>
          <w:rFonts w:hint="cs"/>
          <w:rtl/>
        </w:rPr>
        <w:t>, פסקה 7 לפסק דיני (29.10.2019)). כך לפי הפרשנות הכללית המקובלת בכלל, ובפרשנות דיני המס בפרט. גם בדיני מיסים, אף כי לחוקי המס מאפיינים ייחודיים משל עצמם ותכליות ייחודיות המונחות ביסודם, לשון החוק היא זו שקובעת את גבולות הפרשנות (</w:t>
      </w:r>
      <w:r w:rsidRPr="00326B19">
        <w:rPr>
          <w:rFonts w:hint="eastAsia"/>
          <w:rtl/>
        </w:rPr>
        <w:t>ע</w:t>
      </w:r>
      <w:r w:rsidRPr="00326B19">
        <w:rPr>
          <w:rtl/>
        </w:rPr>
        <w:t>"</w:t>
      </w:r>
      <w:r w:rsidRPr="00326B19">
        <w:rPr>
          <w:rFonts w:hint="eastAsia"/>
          <w:rtl/>
        </w:rPr>
        <w:t>א</w:t>
      </w:r>
      <w:r w:rsidRPr="00326B19">
        <w:rPr>
          <w:rtl/>
        </w:rPr>
        <w:t xml:space="preserve"> 165/82 </w:t>
      </w:r>
      <w:r w:rsidRPr="00326B19">
        <w:rPr>
          <w:rFonts w:ascii="Century" w:hAnsi="Century" w:cs="Miriam" w:hint="eastAsia"/>
          <w:b/>
          <w:spacing w:val="0"/>
          <w:sz w:val="22"/>
          <w:szCs w:val="24"/>
          <w:rtl/>
        </w:rPr>
        <w:t>קיבוץ</w:t>
      </w:r>
      <w:r w:rsidRPr="00326B19">
        <w:rPr>
          <w:rFonts w:ascii="Century" w:hAnsi="Century" w:cs="Miriam"/>
          <w:b/>
          <w:spacing w:val="0"/>
          <w:sz w:val="22"/>
          <w:szCs w:val="24"/>
          <w:rtl/>
        </w:rPr>
        <w:t xml:space="preserve"> </w:t>
      </w:r>
      <w:r w:rsidRPr="00326B19">
        <w:rPr>
          <w:rFonts w:ascii="Century" w:hAnsi="Century" w:cs="Miriam" w:hint="eastAsia"/>
          <w:b/>
          <w:spacing w:val="0"/>
          <w:sz w:val="22"/>
          <w:szCs w:val="24"/>
          <w:rtl/>
        </w:rPr>
        <w:t>חצור</w:t>
      </w:r>
      <w:r w:rsidRPr="00326B19">
        <w:rPr>
          <w:rFonts w:ascii="Century" w:hAnsi="Century" w:cs="Miriam"/>
          <w:b/>
          <w:spacing w:val="0"/>
          <w:sz w:val="22"/>
          <w:szCs w:val="24"/>
          <w:rtl/>
        </w:rPr>
        <w:t xml:space="preserve"> </w:t>
      </w:r>
      <w:r w:rsidRPr="00326B19">
        <w:rPr>
          <w:rFonts w:ascii="Century" w:hAnsi="Century" w:cs="Miriam" w:hint="eastAsia"/>
          <w:b/>
          <w:spacing w:val="0"/>
          <w:sz w:val="22"/>
          <w:szCs w:val="24"/>
          <w:rtl/>
        </w:rPr>
        <w:t>נ</w:t>
      </w:r>
      <w:r w:rsidRPr="00326B19">
        <w:rPr>
          <w:rFonts w:ascii="Century" w:hAnsi="Century" w:cs="Miriam"/>
          <w:b/>
          <w:spacing w:val="0"/>
          <w:sz w:val="22"/>
          <w:szCs w:val="24"/>
          <w:rtl/>
        </w:rPr>
        <w:t xml:space="preserve">' </w:t>
      </w:r>
      <w:r w:rsidRPr="00326B19">
        <w:rPr>
          <w:rFonts w:ascii="Century" w:hAnsi="Century" w:cs="Miriam" w:hint="eastAsia"/>
          <w:b/>
          <w:spacing w:val="0"/>
          <w:sz w:val="22"/>
          <w:szCs w:val="24"/>
          <w:rtl/>
        </w:rPr>
        <w:t>פקיד</w:t>
      </w:r>
      <w:r w:rsidRPr="00326B19">
        <w:rPr>
          <w:rFonts w:ascii="Century" w:hAnsi="Century" w:cs="Miriam"/>
          <w:b/>
          <w:spacing w:val="0"/>
          <w:sz w:val="22"/>
          <w:szCs w:val="24"/>
          <w:rtl/>
        </w:rPr>
        <w:t xml:space="preserve"> </w:t>
      </w:r>
      <w:r w:rsidRPr="00326B19">
        <w:rPr>
          <w:rFonts w:ascii="Century" w:hAnsi="Century" w:cs="Miriam" w:hint="eastAsia"/>
          <w:b/>
          <w:spacing w:val="0"/>
          <w:sz w:val="22"/>
          <w:szCs w:val="24"/>
          <w:rtl/>
        </w:rPr>
        <w:t>שומה</w:t>
      </w:r>
      <w:r w:rsidRPr="00326B19">
        <w:rPr>
          <w:rFonts w:ascii="Century" w:hAnsi="Century" w:cs="Miriam"/>
          <w:b/>
          <w:spacing w:val="0"/>
          <w:sz w:val="22"/>
          <w:szCs w:val="24"/>
          <w:rtl/>
        </w:rPr>
        <w:t xml:space="preserve"> </w:t>
      </w:r>
      <w:r w:rsidRPr="00326B19">
        <w:rPr>
          <w:rFonts w:ascii="Century" w:hAnsi="Century" w:cs="Miriam" w:hint="eastAsia"/>
          <w:b/>
          <w:spacing w:val="0"/>
          <w:sz w:val="22"/>
          <w:szCs w:val="24"/>
          <w:rtl/>
        </w:rPr>
        <w:t>רחובות</w:t>
      </w:r>
      <w:r w:rsidRPr="00326B19">
        <w:rPr>
          <w:rtl/>
        </w:rPr>
        <w:t xml:space="preserve">, </w:t>
      </w:r>
      <w:r w:rsidRPr="00326B19">
        <w:rPr>
          <w:rFonts w:hint="eastAsia"/>
          <w:rtl/>
        </w:rPr>
        <w:t>פ</w:t>
      </w:r>
      <w:r w:rsidRPr="00326B19">
        <w:rPr>
          <w:rtl/>
        </w:rPr>
        <w:t>"</w:t>
      </w:r>
      <w:r w:rsidRPr="00326B19">
        <w:rPr>
          <w:rFonts w:hint="eastAsia"/>
          <w:rtl/>
        </w:rPr>
        <w:t>ד</w:t>
      </w:r>
      <w:r w:rsidRPr="00326B19">
        <w:rPr>
          <w:rtl/>
        </w:rPr>
        <w:t xml:space="preserve"> </w:t>
      </w:r>
      <w:r w:rsidRPr="00326B19">
        <w:rPr>
          <w:rFonts w:hint="eastAsia"/>
          <w:rtl/>
        </w:rPr>
        <w:t>לט</w:t>
      </w:r>
      <w:r w:rsidRPr="00326B19">
        <w:rPr>
          <w:rtl/>
        </w:rPr>
        <w:t>(2) 70, 75 (1985)</w:t>
      </w:r>
      <w:r>
        <w:rPr>
          <w:rFonts w:hint="cs"/>
          <w:rtl/>
        </w:rPr>
        <w:t xml:space="preserve">; ע"א 8569/06 </w:t>
      </w:r>
      <w:r w:rsidRPr="004A7B13">
        <w:rPr>
          <w:rFonts w:ascii="Century" w:hAnsi="Century" w:cs="Miriam" w:hint="cs"/>
          <w:b/>
          <w:spacing w:val="0"/>
          <w:sz w:val="22"/>
          <w:szCs w:val="24"/>
          <w:rtl/>
        </w:rPr>
        <w:t>מנהל מיסוי מקרקעין, חיפה נ' פוליטי</w:t>
      </w:r>
      <w:r>
        <w:rPr>
          <w:rFonts w:hint="cs"/>
          <w:rtl/>
        </w:rPr>
        <w:t xml:space="preserve">, פ"ד סב(4) 280, 302 (2008); ע"א 2079/20 </w:t>
      </w:r>
      <w:r w:rsidRPr="00AD3F2F">
        <w:rPr>
          <w:rFonts w:ascii="Century" w:hAnsi="Century" w:cs="Miriam" w:hint="eastAsia"/>
          <w:b/>
          <w:spacing w:val="0"/>
          <w:sz w:val="22"/>
          <w:szCs w:val="24"/>
          <w:rtl/>
        </w:rPr>
        <w:t>עמותת</w:t>
      </w:r>
      <w:r w:rsidRPr="00AD3F2F">
        <w:rPr>
          <w:rFonts w:ascii="Century" w:hAnsi="Century" w:cs="Miriam"/>
          <w:b/>
          <w:spacing w:val="0"/>
          <w:sz w:val="22"/>
          <w:szCs w:val="24"/>
          <w:rtl/>
        </w:rPr>
        <w:t xml:space="preserve"> </w:t>
      </w:r>
      <w:r w:rsidRPr="00AD3F2F">
        <w:rPr>
          <w:rFonts w:ascii="Century" w:hAnsi="Century" w:cs="Miriam" w:hint="eastAsia"/>
          <w:b/>
          <w:spacing w:val="0"/>
          <w:sz w:val="22"/>
          <w:szCs w:val="24"/>
          <w:rtl/>
        </w:rPr>
        <w:t>ועידת</w:t>
      </w:r>
      <w:r w:rsidRPr="00AD3F2F">
        <w:rPr>
          <w:rFonts w:ascii="Century" w:hAnsi="Century" w:cs="Miriam"/>
          <w:b/>
          <w:spacing w:val="0"/>
          <w:sz w:val="22"/>
          <w:szCs w:val="24"/>
          <w:rtl/>
        </w:rPr>
        <w:t xml:space="preserve"> </w:t>
      </w:r>
      <w:r w:rsidRPr="00AD3F2F">
        <w:rPr>
          <w:rFonts w:ascii="Century" w:hAnsi="Century" w:cs="Miriam" w:hint="eastAsia"/>
          <w:b/>
          <w:spacing w:val="0"/>
          <w:sz w:val="22"/>
          <w:szCs w:val="24"/>
          <w:rtl/>
        </w:rPr>
        <w:t>המדעים</w:t>
      </w:r>
      <w:r w:rsidRPr="00AD3F2F">
        <w:rPr>
          <w:rFonts w:ascii="Century" w:hAnsi="Century" w:cs="Miriam"/>
          <w:b/>
          <w:spacing w:val="0"/>
          <w:sz w:val="22"/>
          <w:szCs w:val="24"/>
          <w:rtl/>
        </w:rPr>
        <w:t xml:space="preserve"> </w:t>
      </w:r>
      <w:r w:rsidRPr="00AD3F2F">
        <w:rPr>
          <w:rFonts w:ascii="Century" w:hAnsi="Century" w:cs="Miriam" w:hint="eastAsia"/>
          <w:b/>
          <w:spacing w:val="0"/>
          <w:sz w:val="22"/>
          <w:szCs w:val="24"/>
          <w:rtl/>
        </w:rPr>
        <w:t>וההשכלה</w:t>
      </w:r>
      <w:r w:rsidRPr="00AD3F2F">
        <w:rPr>
          <w:rFonts w:ascii="Century" w:hAnsi="Century" w:cs="Miriam"/>
          <w:b/>
          <w:spacing w:val="0"/>
          <w:sz w:val="22"/>
          <w:szCs w:val="24"/>
          <w:rtl/>
        </w:rPr>
        <w:t xml:space="preserve"> </w:t>
      </w:r>
      <w:r w:rsidRPr="00AD3F2F">
        <w:rPr>
          <w:rFonts w:ascii="Century" w:hAnsi="Century" w:cs="Miriam" w:hint="eastAsia"/>
          <w:b/>
          <w:spacing w:val="0"/>
          <w:sz w:val="22"/>
          <w:szCs w:val="24"/>
          <w:rtl/>
        </w:rPr>
        <w:t>האסלמית</w:t>
      </w:r>
      <w:r w:rsidRPr="00AD3F2F">
        <w:rPr>
          <w:rFonts w:ascii="Century" w:hAnsi="Century" w:cs="Miriam"/>
          <w:b/>
          <w:spacing w:val="0"/>
          <w:sz w:val="22"/>
          <w:szCs w:val="24"/>
          <w:rtl/>
        </w:rPr>
        <w:t xml:space="preserve"> </w:t>
      </w:r>
      <w:r w:rsidRPr="00AD3F2F">
        <w:rPr>
          <w:rFonts w:ascii="Century" w:hAnsi="Century" w:cs="Miriam" w:hint="eastAsia"/>
          <w:b/>
          <w:spacing w:val="0"/>
          <w:sz w:val="22"/>
          <w:szCs w:val="24"/>
          <w:rtl/>
        </w:rPr>
        <w:t>נ</w:t>
      </w:r>
      <w:r w:rsidRPr="00AD3F2F">
        <w:rPr>
          <w:rFonts w:ascii="Century" w:hAnsi="Century" w:cs="Miriam"/>
          <w:b/>
          <w:spacing w:val="0"/>
          <w:sz w:val="22"/>
          <w:szCs w:val="24"/>
          <w:rtl/>
        </w:rPr>
        <w:t xml:space="preserve">' </w:t>
      </w:r>
      <w:r w:rsidRPr="00AD3F2F">
        <w:rPr>
          <w:rFonts w:ascii="Century" w:hAnsi="Century" w:cs="Miriam" w:hint="eastAsia"/>
          <w:b/>
          <w:spacing w:val="0"/>
          <w:sz w:val="22"/>
          <w:szCs w:val="24"/>
          <w:rtl/>
        </w:rPr>
        <w:t>פקיד</w:t>
      </w:r>
      <w:r w:rsidRPr="00AD3F2F">
        <w:rPr>
          <w:rFonts w:ascii="Century" w:hAnsi="Century" w:cs="Miriam"/>
          <w:b/>
          <w:spacing w:val="0"/>
          <w:sz w:val="22"/>
          <w:szCs w:val="24"/>
          <w:rtl/>
        </w:rPr>
        <w:t xml:space="preserve"> </w:t>
      </w:r>
      <w:r w:rsidRPr="00AD3F2F">
        <w:rPr>
          <w:rFonts w:ascii="Century" w:hAnsi="Century" w:cs="Miriam" w:hint="eastAsia"/>
          <w:b/>
          <w:spacing w:val="0"/>
          <w:sz w:val="22"/>
          <w:szCs w:val="24"/>
          <w:rtl/>
        </w:rPr>
        <w:t>שומה</w:t>
      </w:r>
      <w:r w:rsidRPr="00AD3F2F">
        <w:rPr>
          <w:rFonts w:ascii="Century" w:hAnsi="Century" w:cs="Miriam"/>
          <w:b/>
          <w:spacing w:val="0"/>
          <w:sz w:val="22"/>
          <w:szCs w:val="24"/>
          <w:rtl/>
        </w:rPr>
        <w:t xml:space="preserve"> </w:t>
      </w:r>
      <w:r w:rsidRPr="00AD3F2F">
        <w:rPr>
          <w:rFonts w:ascii="Century" w:hAnsi="Century" w:cs="Miriam" w:hint="eastAsia"/>
          <w:b/>
          <w:spacing w:val="0"/>
          <w:sz w:val="22"/>
          <w:szCs w:val="24"/>
          <w:rtl/>
        </w:rPr>
        <w:t>ירושלים</w:t>
      </w:r>
      <w:r w:rsidRPr="00AD3F2F">
        <w:rPr>
          <w:rFonts w:ascii="Century" w:hAnsi="Century" w:cs="Miriam"/>
          <w:b/>
          <w:spacing w:val="0"/>
          <w:sz w:val="22"/>
          <w:szCs w:val="24"/>
          <w:rtl/>
        </w:rPr>
        <w:t xml:space="preserve"> 3</w:t>
      </w:r>
      <w:r w:rsidRPr="009B7D9D">
        <w:rPr>
          <w:rtl/>
        </w:rPr>
        <w:t>‏</w:t>
      </w:r>
      <w:r>
        <w:rPr>
          <w:rFonts w:hint="cs"/>
          <w:rtl/>
        </w:rPr>
        <w:t>, פסקה 23 (27.10.2021)).</w:t>
      </w:r>
    </w:p>
    <w:p w:rsidR="00E55028" w:rsidRDefault="00E55028" w:rsidP="00E55028">
      <w:pPr>
        <w:pStyle w:val="Ruller4"/>
        <w:numPr>
          <w:ilvl w:val="0"/>
          <w:numId w:val="0"/>
        </w:numPr>
      </w:pPr>
    </w:p>
    <w:p w:rsidR="00E55028" w:rsidRDefault="00E55028" w:rsidP="00E55028">
      <w:pPr>
        <w:pStyle w:val="Ruller4"/>
        <w:rPr>
          <w:rtl/>
        </w:rPr>
      </w:pPr>
      <w:r>
        <w:rPr>
          <w:rFonts w:hint="cs"/>
          <w:rtl/>
        </w:rPr>
        <w:t>וכך קובע סעיף 9(ג1א)(2) לחוק:</w:t>
      </w:r>
    </w:p>
    <w:p w:rsidR="00E55028" w:rsidRPr="00B44CFB" w:rsidRDefault="00E55028" w:rsidP="00E55028">
      <w:pPr>
        <w:pStyle w:val="Ruller5"/>
        <w:rPr>
          <w:rtl/>
        </w:rPr>
      </w:pPr>
    </w:p>
    <w:p w:rsidR="00E55028" w:rsidRDefault="00E55028" w:rsidP="00E55028">
      <w:pPr>
        <w:pStyle w:val="Ruller5"/>
        <w:rPr>
          <w:rtl/>
        </w:rPr>
      </w:pPr>
      <w:r>
        <w:rPr>
          <w:rtl/>
        </w:rPr>
        <w:t>(</w:t>
      </w:r>
      <w:r>
        <w:rPr>
          <w:rFonts w:hint="eastAsia"/>
          <w:rtl/>
        </w:rPr>
        <w:t>א</w:t>
      </w:r>
      <w:r>
        <w:rPr>
          <w:rtl/>
        </w:rPr>
        <w:t xml:space="preserve">)   </w:t>
      </w:r>
      <w:r>
        <w:rPr>
          <w:rFonts w:hint="eastAsia"/>
          <w:rtl/>
        </w:rPr>
        <w:t>על</w:t>
      </w:r>
      <w:r>
        <w:rPr>
          <w:rtl/>
        </w:rPr>
        <w:t xml:space="preserve"> </w:t>
      </w:r>
      <w:r>
        <w:rPr>
          <w:rFonts w:hint="eastAsia"/>
          <w:rtl/>
        </w:rPr>
        <w:t>אף</w:t>
      </w:r>
      <w:r>
        <w:rPr>
          <w:rtl/>
        </w:rPr>
        <w:t xml:space="preserve"> </w:t>
      </w:r>
      <w:r>
        <w:rPr>
          <w:rFonts w:hint="eastAsia"/>
          <w:rtl/>
        </w:rPr>
        <w:t>הוראות</w:t>
      </w:r>
      <w:r>
        <w:rPr>
          <w:rtl/>
        </w:rPr>
        <w:t xml:space="preserve"> </w:t>
      </w:r>
      <w:r>
        <w:rPr>
          <w:rFonts w:hint="eastAsia"/>
          <w:rtl/>
        </w:rPr>
        <w:t>פסקה</w:t>
      </w:r>
      <w:r>
        <w:rPr>
          <w:rtl/>
        </w:rPr>
        <w:t xml:space="preserve"> (1), </w:t>
      </w:r>
      <w:r>
        <w:rPr>
          <w:rFonts w:hint="eastAsia"/>
          <w:rtl/>
        </w:rPr>
        <w:t>יחיד</w:t>
      </w:r>
      <w:r>
        <w:rPr>
          <w:rtl/>
        </w:rPr>
        <w:t xml:space="preserve"> </w:t>
      </w:r>
      <w:r>
        <w:rPr>
          <w:rFonts w:hint="eastAsia"/>
          <w:rtl/>
        </w:rPr>
        <w:t>שרכש</w:t>
      </w:r>
      <w:r>
        <w:rPr>
          <w:rtl/>
        </w:rPr>
        <w:t xml:space="preserve"> </w:t>
      </w:r>
      <w:r>
        <w:rPr>
          <w:rFonts w:hint="eastAsia"/>
          <w:rtl/>
        </w:rPr>
        <w:t>דירת</w:t>
      </w:r>
      <w:r>
        <w:rPr>
          <w:rtl/>
        </w:rPr>
        <w:t xml:space="preserve"> </w:t>
      </w:r>
      <w:r>
        <w:rPr>
          <w:rFonts w:hint="eastAsia"/>
          <w:rtl/>
        </w:rPr>
        <w:t>מגורים</w:t>
      </w:r>
      <w:r>
        <w:rPr>
          <w:rtl/>
        </w:rPr>
        <w:t xml:space="preserve"> </w:t>
      </w:r>
      <w:r>
        <w:rPr>
          <w:rFonts w:hint="eastAsia"/>
          <w:rtl/>
        </w:rPr>
        <w:t>מיום</w:t>
      </w:r>
      <w:r>
        <w:rPr>
          <w:rtl/>
        </w:rPr>
        <w:t xml:space="preserve"> </w:t>
      </w:r>
      <w:r>
        <w:rPr>
          <w:rFonts w:hint="eastAsia"/>
          <w:rtl/>
        </w:rPr>
        <w:t>כ</w:t>
      </w:r>
      <w:r>
        <w:rPr>
          <w:rtl/>
        </w:rPr>
        <w:t xml:space="preserve">' </w:t>
      </w:r>
      <w:r>
        <w:rPr>
          <w:rFonts w:hint="eastAsia"/>
          <w:rtl/>
        </w:rPr>
        <w:t>בחשון</w:t>
      </w:r>
      <w:r>
        <w:rPr>
          <w:rtl/>
        </w:rPr>
        <w:t xml:space="preserve"> </w:t>
      </w:r>
      <w:proofErr w:type="spellStart"/>
      <w:r>
        <w:rPr>
          <w:rFonts w:hint="eastAsia"/>
          <w:rtl/>
        </w:rPr>
        <w:t>התשס</w:t>
      </w:r>
      <w:r>
        <w:rPr>
          <w:rtl/>
        </w:rPr>
        <w:t>"</w:t>
      </w:r>
      <w:r>
        <w:rPr>
          <w:rFonts w:hint="eastAsia"/>
          <w:rtl/>
        </w:rPr>
        <w:t>ח</w:t>
      </w:r>
      <w:proofErr w:type="spellEnd"/>
      <w:r>
        <w:rPr>
          <w:rtl/>
        </w:rPr>
        <w:t xml:space="preserve"> (1 </w:t>
      </w:r>
      <w:r>
        <w:rPr>
          <w:rFonts w:hint="eastAsia"/>
          <w:rtl/>
        </w:rPr>
        <w:t>בנובמבר</w:t>
      </w:r>
      <w:r>
        <w:rPr>
          <w:rtl/>
        </w:rPr>
        <w:t xml:space="preserve"> 2007) </w:t>
      </w:r>
      <w:r>
        <w:rPr>
          <w:rFonts w:hint="eastAsia"/>
          <w:rtl/>
        </w:rPr>
        <w:t>עד</w:t>
      </w:r>
      <w:r>
        <w:rPr>
          <w:rtl/>
        </w:rPr>
        <w:t xml:space="preserve"> </w:t>
      </w:r>
      <w:r>
        <w:rPr>
          <w:rFonts w:hint="eastAsia"/>
          <w:rtl/>
        </w:rPr>
        <w:t>יום</w:t>
      </w:r>
      <w:r>
        <w:rPr>
          <w:rtl/>
        </w:rPr>
        <w:t xml:space="preserve"> </w:t>
      </w:r>
      <w:r>
        <w:rPr>
          <w:rFonts w:hint="eastAsia"/>
          <w:rtl/>
        </w:rPr>
        <w:t>כ</w:t>
      </w:r>
      <w:r>
        <w:rPr>
          <w:rtl/>
        </w:rPr>
        <w:t>"</w:t>
      </w:r>
      <w:r>
        <w:rPr>
          <w:rFonts w:hint="eastAsia"/>
          <w:rtl/>
        </w:rPr>
        <w:t>ה</w:t>
      </w:r>
      <w:r>
        <w:rPr>
          <w:rtl/>
        </w:rPr>
        <w:t xml:space="preserve"> </w:t>
      </w:r>
      <w:r>
        <w:rPr>
          <w:rFonts w:hint="eastAsia"/>
          <w:rtl/>
        </w:rPr>
        <w:t>באייר</w:t>
      </w:r>
      <w:r>
        <w:rPr>
          <w:rtl/>
        </w:rPr>
        <w:t xml:space="preserve"> </w:t>
      </w:r>
      <w:proofErr w:type="spellStart"/>
      <w:r>
        <w:rPr>
          <w:rFonts w:hint="eastAsia"/>
          <w:rtl/>
        </w:rPr>
        <w:t>התשע</w:t>
      </w:r>
      <w:r>
        <w:rPr>
          <w:rtl/>
        </w:rPr>
        <w:t>"</w:t>
      </w:r>
      <w:r>
        <w:rPr>
          <w:rFonts w:hint="eastAsia"/>
          <w:rtl/>
        </w:rPr>
        <w:t>ג</w:t>
      </w:r>
      <w:proofErr w:type="spellEnd"/>
      <w:r>
        <w:rPr>
          <w:rtl/>
        </w:rPr>
        <w:t xml:space="preserve"> (5 </w:t>
      </w:r>
      <w:r>
        <w:rPr>
          <w:rFonts w:hint="eastAsia"/>
          <w:rtl/>
        </w:rPr>
        <w:t>במאי</w:t>
      </w:r>
      <w:r>
        <w:rPr>
          <w:rtl/>
        </w:rPr>
        <w:t xml:space="preserve"> 2013) (</w:t>
      </w:r>
      <w:r>
        <w:rPr>
          <w:rFonts w:hint="eastAsia"/>
          <w:rtl/>
        </w:rPr>
        <w:t>בפסקת</w:t>
      </w:r>
      <w:r>
        <w:rPr>
          <w:rtl/>
        </w:rPr>
        <w:t xml:space="preserve"> </w:t>
      </w:r>
      <w:r>
        <w:rPr>
          <w:rFonts w:hint="eastAsia"/>
          <w:rtl/>
        </w:rPr>
        <w:t>משנה</w:t>
      </w:r>
      <w:r>
        <w:rPr>
          <w:rtl/>
        </w:rPr>
        <w:t xml:space="preserve"> </w:t>
      </w:r>
      <w:r>
        <w:rPr>
          <w:rFonts w:hint="eastAsia"/>
          <w:rtl/>
        </w:rPr>
        <w:t>זו</w:t>
      </w:r>
      <w:r>
        <w:rPr>
          <w:rtl/>
        </w:rPr>
        <w:t xml:space="preserve"> – </w:t>
      </w:r>
      <w:r>
        <w:rPr>
          <w:rFonts w:hint="eastAsia"/>
          <w:rtl/>
        </w:rPr>
        <w:t>הדירה</w:t>
      </w:r>
      <w:r>
        <w:rPr>
          <w:rtl/>
        </w:rPr>
        <w:t xml:space="preserve">) </w:t>
      </w:r>
      <w:r>
        <w:rPr>
          <w:rFonts w:hint="eastAsia"/>
          <w:rtl/>
        </w:rPr>
        <w:t>והתקיים</w:t>
      </w:r>
      <w:r>
        <w:rPr>
          <w:rtl/>
        </w:rPr>
        <w:t xml:space="preserve"> </w:t>
      </w:r>
      <w:r>
        <w:rPr>
          <w:rFonts w:hint="eastAsia"/>
          <w:rtl/>
        </w:rPr>
        <w:t>בו</w:t>
      </w:r>
      <w:r>
        <w:rPr>
          <w:rtl/>
        </w:rPr>
        <w:t xml:space="preserve"> </w:t>
      </w:r>
      <w:r>
        <w:rPr>
          <w:rFonts w:hint="eastAsia"/>
          <w:rtl/>
        </w:rPr>
        <w:t>אחד</w:t>
      </w:r>
      <w:r>
        <w:rPr>
          <w:rtl/>
        </w:rPr>
        <w:t xml:space="preserve"> </w:t>
      </w:r>
      <w:r>
        <w:rPr>
          <w:rFonts w:hint="eastAsia"/>
          <w:rtl/>
        </w:rPr>
        <w:t>מאלה</w:t>
      </w:r>
      <w:r>
        <w:rPr>
          <w:rtl/>
        </w:rPr>
        <w:t>:</w:t>
      </w:r>
    </w:p>
    <w:p w:rsidR="00E55028" w:rsidRDefault="00E55028" w:rsidP="00E55028">
      <w:pPr>
        <w:pStyle w:val="Ruller5"/>
        <w:rPr>
          <w:rtl/>
        </w:rPr>
      </w:pPr>
    </w:p>
    <w:p w:rsidR="00E55028" w:rsidRDefault="00E55028" w:rsidP="00E55028">
      <w:pPr>
        <w:pStyle w:val="Ruller5"/>
        <w:rPr>
          <w:rtl/>
        </w:rPr>
      </w:pPr>
      <w:r>
        <w:rPr>
          <w:rtl/>
        </w:rPr>
        <w:t xml:space="preserve">(1)   </w:t>
      </w:r>
      <w:r>
        <w:rPr>
          <w:rFonts w:hint="eastAsia"/>
          <w:rtl/>
        </w:rPr>
        <w:t>הדירה</w:t>
      </w:r>
      <w:r>
        <w:rPr>
          <w:rtl/>
        </w:rPr>
        <w:t xml:space="preserve"> </w:t>
      </w:r>
      <w:r>
        <w:rPr>
          <w:rFonts w:hint="eastAsia"/>
          <w:rtl/>
        </w:rPr>
        <w:t>שרכש</w:t>
      </w:r>
      <w:r>
        <w:rPr>
          <w:rtl/>
        </w:rPr>
        <w:t xml:space="preserve"> </w:t>
      </w:r>
      <w:r>
        <w:rPr>
          <w:rFonts w:hint="eastAsia"/>
          <w:rtl/>
        </w:rPr>
        <w:t>היא</w:t>
      </w:r>
      <w:r>
        <w:rPr>
          <w:rtl/>
        </w:rPr>
        <w:t xml:space="preserve"> </w:t>
      </w:r>
      <w:r>
        <w:rPr>
          <w:rFonts w:hint="eastAsia"/>
          <w:rtl/>
        </w:rPr>
        <w:t>דירתו</w:t>
      </w:r>
      <w:r>
        <w:rPr>
          <w:rtl/>
        </w:rPr>
        <w:t xml:space="preserve"> </w:t>
      </w:r>
      <w:r>
        <w:rPr>
          <w:rFonts w:hint="eastAsia"/>
          <w:rtl/>
        </w:rPr>
        <w:t>היחידה</w:t>
      </w:r>
      <w:r>
        <w:rPr>
          <w:rtl/>
        </w:rPr>
        <w:t>;</w:t>
      </w:r>
    </w:p>
    <w:p w:rsidR="00E55028" w:rsidRDefault="00E55028" w:rsidP="00E55028">
      <w:pPr>
        <w:pStyle w:val="Ruller5"/>
        <w:rPr>
          <w:rtl/>
        </w:rPr>
      </w:pPr>
    </w:p>
    <w:p w:rsidR="00E55028" w:rsidRDefault="00E55028" w:rsidP="00E55028">
      <w:pPr>
        <w:pStyle w:val="Ruller5"/>
        <w:rPr>
          <w:rtl/>
        </w:rPr>
      </w:pPr>
      <w:r>
        <w:rPr>
          <w:rtl/>
        </w:rPr>
        <w:t xml:space="preserve">(2)   </w:t>
      </w:r>
      <w:r>
        <w:rPr>
          <w:rFonts w:hint="eastAsia"/>
          <w:rtl/>
        </w:rPr>
        <w:t>בעשרים</w:t>
      </w:r>
      <w:r>
        <w:rPr>
          <w:rtl/>
        </w:rPr>
        <w:t xml:space="preserve"> </w:t>
      </w:r>
      <w:r>
        <w:rPr>
          <w:rFonts w:hint="eastAsia"/>
          <w:rtl/>
        </w:rPr>
        <w:t>וארבעה</w:t>
      </w:r>
      <w:r>
        <w:rPr>
          <w:rtl/>
        </w:rPr>
        <w:t xml:space="preserve"> </w:t>
      </w:r>
      <w:r>
        <w:rPr>
          <w:rFonts w:hint="eastAsia"/>
          <w:rtl/>
        </w:rPr>
        <w:t>החודשים</w:t>
      </w:r>
      <w:r>
        <w:rPr>
          <w:rtl/>
        </w:rPr>
        <w:t xml:space="preserve"> </w:t>
      </w:r>
      <w:r>
        <w:rPr>
          <w:rFonts w:hint="eastAsia"/>
          <w:rtl/>
        </w:rPr>
        <w:t>שלאחר</w:t>
      </w:r>
      <w:r>
        <w:rPr>
          <w:rtl/>
        </w:rPr>
        <w:t xml:space="preserve"> </w:t>
      </w:r>
      <w:r>
        <w:rPr>
          <w:rFonts w:hint="eastAsia"/>
          <w:rtl/>
        </w:rPr>
        <w:t>רכישת</w:t>
      </w:r>
      <w:r>
        <w:rPr>
          <w:rtl/>
        </w:rPr>
        <w:t xml:space="preserve"> </w:t>
      </w:r>
      <w:r>
        <w:rPr>
          <w:rFonts w:hint="eastAsia"/>
          <w:rtl/>
        </w:rPr>
        <w:t>הדירה</w:t>
      </w:r>
      <w:r>
        <w:rPr>
          <w:rtl/>
        </w:rPr>
        <w:t xml:space="preserve">, </w:t>
      </w:r>
      <w:r>
        <w:rPr>
          <w:rFonts w:hint="eastAsia"/>
          <w:rtl/>
        </w:rPr>
        <w:t>מכר</w:t>
      </w:r>
      <w:r>
        <w:rPr>
          <w:rtl/>
        </w:rPr>
        <w:t xml:space="preserve"> </w:t>
      </w:r>
      <w:r>
        <w:rPr>
          <w:rFonts w:hint="eastAsia"/>
          <w:rtl/>
        </w:rPr>
        <w:t>דירת</w:t>
      </w:r>
      <w:r>
        <w:rPr>
          <w:rtl/>
        </w:rPr>
        <w:t xml:space="preserve"> </w:t>
      </w:r>
      <w:r>
        <w:rPr>
          <w:rFonts w:hint="eastAsia"/>
          <w:rtl/>
        </w:rPr>
        <w:t>מגורים</w:t>
      </w:r>
      <w:r>
        <w:rPr>
          <w:rtl/>
        </w:rPr>
        <w:t xml:space="preserve"> </w:t>
      </w:r>
      <w:r>
        <w:rPr>
          <w:rFonts w:hint="eastAsia"/>
          <w:rtl/>
        </w:rPr>
        <w:t>אחרת</w:t>
      </w:r>
      <w:r>
        <w:rPr>
          <w:rtl/>
        </w:rPr>
        <w:t xml:space="preserve"> </w:t>
      </w:r>
      <w:proofErr w:type="spellStart"/>
      <w:r>
        <w:rPr>
          <w:rFonts w:hint="eastAsia"/>
          <w:rtl/>
        </w:rPr>
        <w:t>שהיתה</w:t>
      </w:r>
      <w:proofErr w:type="spellEnd"/>
      <w:r>
        <w:rPr>
          <w:rtl/>
        </w:rPr>
        <w:t xml:space="preserve"> </w:t>
      </w:r>
      <w:r>
        <w:rPr>
          <w:rFonts w:hint="eastAsia"/>
          <w:rtl/>
        </w:rPr>
        <w:t>דירתו</w:t>
      </w:r>
      <w:r>
        <w:rPr>
          <w:rtl/>
        </w:rPr>
        <w:t xml:space="preserve"> </w:t>
      </w:r>
      <w:r>
        <w:rPr>
          <w:rFonts w:hint="eastAsia"/>
          <w:rtl/>
        </w:rPr>
        <w:t>היחידה</w:t>
      </w:r>
      <w:r>
        <w:rPr>
          <w:rtl/>
        </w:rPr>
        <w:t xml:space="preserve"> </w:t>
      </w:r>
      <w:r>
        <w:rPr>
          <w:rFonts w:hint="eastAsia"/>
          <w:rtl/>
        </w:rPr>
        <w:t>עד</w:t>
      </w:r>
      <w:r>
        <w:rPr>
          <w:rtl/>
        </w:rPr>
        <w:t xml:space="preserve"> </w:t>
      </w:r>
      <w:r>
        <w:rPr>
          <w:rFonts w:hint="eastAsia"/>
          <w:rtl/>
        </w:rPr>
        <w:t>למועד</w:t>
      </w:r>
      <w:r>
        <w:rPr>
          <w:rtl/>
        </w:rPr>
        <w:t xml:space="preserve"> </w:t>
      </w:r>
      <w:r>
        <w:rPr>
          <w:rFonts w:hint="eastAsia"/>
          <w:rtl/>
        </w:rPr>
        <w:t>רכישת</w:t>
      </w:r>
      <w:r>
        <w:rPr>
          <w:rtl/>
        </w:rPr>
        <w:t xml:space="preserve"> </w:t>
      </w:r>
      <w:r>
        <w:rPr>
          <w:rFonts w:hint="eastAsia"/>
          <w:rtl/>
        </w:rPr>
        <w:t>הדירה</w:t>
      </w:r>
      <w:r>
        <w:rPr>
          <w:rtl/>
        </w:rPr>
        <w:t xml:space="preserve">; </w:t>
      </w:r>
      <w:r>
        <w:rPr>
          <w:rFonts w:hint="eastAsia"/>
          <w:rtl/>
        </w:rPr>
        <w:t>ואולם</w:t>
      </w:r>
      <w:r>
        <w:rPr>
          <w:rtl/>
        </w:rPr>
        <w:t xml:space="preserve"> </w:t>
      </w:r>
      <w:r>
        <w:rPr>
          <w:rFonts w:hint="eastAsia"/>
          <w:rtl/>
        </w:rPr>
        <w:t>אם</w:t>
      </w:r>
      <w:r>
        <w:rPr>
          <w:rtl/>
        </w:rPr>
        <w:t xml:space="preserve"> </w:t>
      </w:r>
      <w:r>
        <w:rPr>
          <w:rFonts w:hint="eastAsia"/>
          <w:rtl/>
        </w:rPr>
        <w:t>רכישת</w:t>
      </w:r>
      <w:r>
        <w:rPr>
          <w:rtl/>
        </w:rPr>
        <w:t xml:space="preserve"> </w:t>
      </w:r>
      <w:r>
        <w:rPr>
          <w:rFonts w:hint="eastAsia"/>
          <w:rtl/>
        </w:rPr>
        <w:t>הדירה</w:t>
      </w:r>
      <w:r>
        <w:rPr>
          <w:rtl/>
        </w:rPr>
        <w:t xml:space="preserve"> </w:t>
      </w:r>
      <w:proofErr w:type="spellStart"/>
      <w:r>
        <w:rPr>
          <w:rFonts w:hint="eastAsia"/>
          <w:rtl/>
        </w:rPr>
        <w:t>היתה</w:t>
      </w:r>
      <w:proofErr w:type="spellEnd"/>
      <w:r>
        <w:rPr>
          <w:rtl/>
        </w:rPr>
        <w:t xml:space="preserve"> </w:t>
      </w:r>
      <w:r>
        <w:rPr>
          <w:rFonts w:hint="eastAsia"/>
          <w:rtl/>
        </w:rPr>
        <w:t>מקבלן</w:t>
      </w:r>
      <w:r>
        <w:rPr>
          <w:rtl/>
        </w:rPr>
        <w:t xml:space="preserve"> – </w:t>
      </w:r>
      <w:r>
        <w:rPr>
          <w:rFonts w:hint="eastAsia"/>
          <w:rtl/>
        </w:rPr>
        <w:t>בשנים</w:t>
      </w:r>
      <w:r>
        <w:rPr>
          <w:rtl/>
        </w:rPr>
        <w:t xml:space="preserve"> </w:t>
      </w:r>
      <w:r>
        <w:rPr>
          <w:rFonts w:hint="eastAsia"/>
          <w:rtl/>
        </w:rPr>
        <w:t>עשר</w:t>
      </w:r>
      <w:r>
        <w:rPr>
          <w:rtl/>
        </w:rPr>
        <w:t xml:space="preserve"> </w:t>
      </w:r>
      <w:r>
        <w:rPr>
          <w:rFonts w:hint="eastAsia"/>
          <w:rtl/>
        </w:rPr>
        <w:t>החודשים</w:t>
      </w:r>
      <w:r>
        <w:rPr>
          <w:rtl/>
        </w:rPr>
        <w:t xml:space="preserve"> </w:t>
      </w:r>
      <w:r>
        <w:rPr>
          <w:rFonts w:hint="eastAsia"/>
          <w:rtl/>
        </w:rPr>
        <w:t>מהמועד</w:t>
      </w:r>
      <w:r>
        <w:rPr>
          <w:rtl/>
        </w:rPr>
        <w:t xml:space="preserve"> </w:t>
      </w:r>
      <w:r>
        <w:rPr>
          <w:rFonts w:hint="eastAsia"/>
          <w:rtl/>
        </w:rPr>
        <w:t>שבו</w:t>
      </w:r>
      <w:r>
        <w:rPr>
          <w:rtl/>
        </w:rPr>
        <w:t xml:space="preserve"> </w:t>
      </w:r>
      <w:proofErr w:type="spellStart"/>
      <w:r>
        <w:rPr>
          <w:rFonts w:hint="eastAsia"/>
          <w:rtl/>
        </w:rPr>
        <w:t>היתה</w:t>
      </w:r>
      <w:proofErr w:type="spellEnd"/>
      <w:r>
        <w:rPr>
          <w:rtl/>
        </w:rPr>
        <w:t xml:space="preserve"> </w:t>
      </w:r>
      <w:r>
        <w:rPr>
          <w:rFonts w:hint="eastAsia"/>
          <w:rtl/>
        </w:rPr>
        <w:t>החזקה</w:t>
      </w:r>
      <w:r>
        <w:rPr>
          <w:rtl/>
        </w:rPr>
        <w:t xml:space="preserve"> </w:t>
      </w:r>
      <w:r>
        <w:rPr>
          <w:rFonts w:hint="eastAsia"/>
          <w:rtl/>
        </w:rPr>
        <w:t>בדירה</w:t>
      </w:r>
      <w:r>
        <w:rPr>
          <w:rtl/>
        </w:rPr>
        <w:t xml:space="preserve"> </w:t>
      </w:r>
      <w:r>
        <w:rPr>
          <w:rFonts w:hint="eastAsia"/>
          <w:rtl/>
        </w:rPr>
        <w:t>שרכש</w:t>
      </w:r>
      <w:r>
        <w:rPr>
          <w:rtl/>
        </w:rPr>
        <w:t xml:space="preserve"> </w:t>
      </w:r>
      <w:r>
        <w:rPr>
          <w:rFonts w:hint="eastAsia"/>
          <w:rtl/>
        </w:rPr>
        <w:t>אמורה</w:t>
      </w:r>
      <w:r>
        <w:rPr>
          <w:rtl/>
        </w:rPr>
        <w:t xml:space="preserve"> </w:t>
      </w:r>
      <w:r>
        <w:rPr>
          <w:rFonts w:hint="eastAsia"/>
          <w:rtl/>
        </w:rPr>
        <w:t>להימסר</w:t>
      </w:r>
      <w:r>
        <w:rPr>
          <w:rtl/>
        </w:rPr>
        <w:t xml:space="preserve"> </w:t>
      </w:r>
      <w:r>
        <w:rPr>
          <w:rFonts w:hint="eastAsia"/>
          <w:rtl/>
        </w:rPr>
        <w:t>לידיו</w:t>
      </w:r>
      <w:r>
        <w:rPr>
          <w:rtl/>
        </w:rPr>
        <w:t xml:space="preserve"> </w:t>
      </w:r>
      <w:r>
        <w:rPr>
          <w:rFonts w:hint="eastAsia"/>
          <w:rtl/>
        </w:rPr>
        <w:t>על</w:t>
      </w:r>
      <w:r>
        <w:rPr>
          <w:rtl/>
        </w:rPr>
        <w:t xml:space="preserve"> </w:t>
      </w:r>
      <w:r>
        <w:rPr>
          <w:rFonts w:hint="eastAsia"/>
          <w:rtl/>
        </w:rPr>
        <w:t>פי</w:t>
      </w:r>
      <w:r>
        <w:rPr>
          <w:rtl/>
        </w:rPr>
        <w:t xml:space="preserve"> </w:t>
      </w:r>
      <w:r>
        <w:rPr>
          <w:rFonts w:hint="eastAsia"/>
          <w:rtl/>
        </w:rPr>
        <w:t>ההסכם</w:t>
      </w:r>
      <w:r>
        <w:rPr>
          <w:rtl/>
        </w:rPr>
        <w:t xml:space="preserve"> </w:t>
      </w:r>
      <w:r>
        <w:rPr>
          <w:rFonts w:hint="eastAsia"/>
          <w:rtl/>
        </w:rPr>
        <w:t>עם</w:t>
      </w:r>
      <w:r>
        <w:rPr>
          <w:rtl/>
        </w:rPr>
        <w:t xml:space="preserve"> </w:t>
      </w:r>
      <w:r>
        <w:rPr>
          <w:rFonts w:hint="eastAsia"/>
          <w:rtl/>
        </w:rPr>
        <w:t>הקבלן</w:t>
      </w:r>
      <w:r>
        <w:rPr>
          <w:rtl/>
        </w:rPr>
        <w:t xml:space="preserve">, </w:t>
      </w:r>
      <w:r>
        <w:rPr>
          <w:rFonts w:hint="eastAsia"/>
          <w:rtl/>
        </w:rPr>
        <w:t>מכר</w:t>
      </w:r>
      <w:r>
        <w:rPr>
          <w:rtl/>
        </w:rPr>
        <w:t xml:space="preserve"> </w:t>
      </w:r>
      <w:r>
        <w:rPr>
          <w:rFonts w:hint="eastAsia"/>
          <w:rtl/>
        </w:rPr>
        <w:t>דירת</w:t>
      </w:r>
      <w:r>
        <w:rPr>
          <w:rtl/>
        </w:rPr>
        <w:t xml:space="preserve"> </w:t>
      </w:r>
      <w:r>
        <w:rPr>
          <w:rFonts w:hint="eastAsia"/>
          <w:rtl/>
        </w:rPr>
        <w:t>מגורים</w:t>
      </w:r>
      <w:r>
        <w:rPr>
          <w:rtl/>
        </w:rPr>
        <w:t xml:space="preserve"> </w:t>
      </w:r>
      <w:r>
        <w:rPr>
          <w:rFonts w:hint="eastAsia"/>
          <w:rtl/>
        </w:rPr>
        <w:t>אחרת</w:t>
      </w:r>
      <w:r>
        <w:rPr>
          <w:rtl/>
        </w:rPr>
        <w:t xml:space="preserve"> </w:t>
      </w:r>
      <w:proofErr w:type="spellStart"/>
      <w:r>
        <w:rPr>
          <w:rFonts w:hint="eastAsia"/>
          <w:rtl/>
        </w:rPr>
        <w:t>שהיתה</w:t>
      </w:r>
      <w:proofErr w:type="spellEnd"/>
      <w:r>
        <w:rPr>
          <w:rtl/>
        </w:rPr>
        <w:t xml:space="preserve"> </w:t>
      </w:r>
      <w:r>
        <w:rPr>
          <w:rFonts w:hint="eastAsia"/>
          <w:rtl/>
        </w:rPr>
        <w:t>דירתו</w:t>
      </w:r>
      <w:r>
        <w:rPr>
          <w:rtl/>
        </w:rPr>
        <w:t xml:space="preserve"> </w:t>
      </w:r>
      <w:r>
        <w:rPr>
          <w:rFonts w:hint="eastAsia"/>
          <w:rtl/>
        </w:rPr>
        <w:t>היחידה</w:t>
      </w:r>
      <w:r>
        <w:rPr>
          <w:rtl/>
        </w:rPr>
        <w:t xml:space="preserve"> </w:t>
      </w:r>
      <w:r>
        <w:rPr>
          <w:rFonts w:hint="eastAsia"/>
          <w:rtl/>
        </w:rPr>
        <w:t>עד</w:t>
      </w:r>
      <w:r>
        <w:rPr>
          <w:rtl/>
        </w:rPr>
        <w:t xml:space="preserve"> </w:t>
      </w:r>
      <w:r>
        <w:rPr>
          <w:rFonts w:hint="eastAsia"/>
          <w:rtl/>
        </w:rPr>
        <w:t>למועד</w:t>
      </w:r>
      <w:r>
        <w:rPr>
          <w:rtl/>
        </w:rPr>
        <w:t xml:space="preserve"> </w:t>
      </w:r>
      <w:r>
        <w:rPr>
          <w:rFonts w:hint="eastAsia"/>
          <w:rtl/>
        </w:rPr>
        <w:t>רכישת</w:t>
      </w:r>
      <w:r>
        <w:rPr>
          <w:rtl/>
        </w:rPr>
        <w:t xml:space="preserve"> </w:t>
      </w:r>
      <w:r>
        <w:rPr>
          <w:rFonts w:hint="eastAsia"/>
          <w:rtl/>
        </w:rPr>
        <w:t>הדירה</w:t>
      </w:r>
      <w:r>
        <w:rPr>
          <w:rtl/>
        </w:rPr>
        <w:t xml:space="preserve">, </w:t>
      </w:r>
      <w:r>
        <w:rPr>
          <w:rFonts w:hint="eastAsia"/>
          <w:rtl/>
        </w:rPr>
        <w:t>ואם</w:t>
      </w:r>
      <w:r>
        <w:rPr>
          <w:rtl/>
        </w:rPr>
        <w:t xml:space="preserve"> </w:t>
      </w:r>
      <w:r>
        <w:rPr>
          <w:rFonts w:hint="eastAsia"/>
          <w:rtl/>
        </w:rPr>
        <w:t>חל</w:t>
      </w:r>
      <w:r>
        <w:rPr>
          <w:rtl/>
        </w:rPr>
        <w:t xml:space="preserve"> </w:t>
      </w:r>
      <w:r>
        <w:rPr>
          <w:rFonts w:hint="eastAsia"/>
          <w:rtl/>
        </w:rPr>
        <w:t>עיכוב</w:t>
      </w:r>
      <w:r>
        <w:rPr>
          <w:rtl/>
        </w:rPr>
        <w:t xml:space="preserve"> </w:t>
      </w:r>
      <w:r>
        <w:rPr>
          <w:rFonts w:hint="eastAsia"/>
          <w:rtl/>
        </w:rPr>
        <w:t>במסירת</w:t>
      </w:r>
      <w:r>
        <w:rPr>
          <w:rtl/>
        </w:rPr>
        <w:t xml:space="preserve"> </w:t>
      </w:r>
      <w:r>
        <w:rPr>
          <w:rFonts w:hint="eastAsia"/>
          <w:rtl/>
        </w:rPr>
        <w:t>החזקה</w:t>
      </w:r>
      <w:r>
        <w:rPr>
          <w:rtl/>
        </w:rPr>
        <w:t xml:space="preserve"> </w:t>
      </w:r>
      <w:r>
        <w:rPr>
          <w:rFonts w:hint="eastAsia"/>
          <w:rtl/>
        </w:rPr>
        <w:t>בשל</w:t>
      </w:r>
      <w:r>
        <w:rPr>
          <w:rtl/>
        </w:rPr>
        <w:t xml:space="preserve"> </w:t>
      </w:r>
      <w:r>
        <w:rPr>
          <w:rFonts w:hint="eastAsia"/>
          <w:rtl/>
        </w:rPr>
        <w:t>נסיבות</w:t>
      </w:r>
      <w:r>
        <w:rPr>
          <w:rtl/>
        </w:rPr>
        <w:t xml:space="preserve"> </w:t>
      </w:r>
      <w:r>
        <w:rPr>
          <w:rFonts w:hint="eastAsia"/>
          <w:rtl/>
        </w:rPr>
        <w:t>שאינן</w:t>
      </w:r>
      <w:r>
        <w:rPr>
          <w:rtl/>
        </w:rPr>
        <w:t xml:space="preserve"> </w:t>
      </w:r>
      <w:r>
        <w:rPr>
          <w:rFonts w:hint="eastAsia"/>
          <w:rtl/>
        </w:rPr>
        <w:t>בשליטתו</w:t>
      </w:r>
      <w:r>
        <w:rPr>
          <w:rtl/>
        </w:rPr>
        <w:t xml:space="preserve"> </w:t>
      </w:r>
      <w:r>
        <w:rPr>
          <w:rFonts w:hint="eastAsia"/>
          <w:rtl/>
        </w:rPr>
        <w:t>של</w:t>
      </w:r>
      <w:r>
        <w:rPr>
          <w:rtl/>
        </w:rPr>
        <w:t xml:space="preserve"> </w:t>
      </w:r>
      <w:r>
        <w:rPr>
          <w:rFonts w:hint="eastAsia"/>
          <w:rtl/>
        </w:rPr>
        <w:t>הרוכש</w:t>
      </w:r>
      <w:r>
        <w:rPr>
          <w:rtl/>
        </w:rPr>
        <w:t xml:space="preserve"> – </w:t>
      </w:r>
      <w:r>
        <w:rPr>
          <w:rFonts w:hint="eastAsia"/>
          <w:rtl/>
        </w:rPr>
        <w:t>בשנים</w:t>
      </w:r>
      <w:r>
        <w:rPr>
          <w:rtl/>
        </w:rPr>
        <w:t xml:space="preserve"> </w:t>
      </w:r>
      <w:r>
        <w:rPr>
          <w:rFonts w:hint="eastAsia"/>
          <w:rtl/>
        </w:rPr>
        <w:t>עשר</w:t>
      </w:r>
      <w:r>
        <w:rPr>
          <w:rtl/>
        </w:rPr>
        <w:t xml:space="preserve"> </w:t>
      </w:r>
      <w:r>
        <w:rPr>
          <w:rFonts w:hint="eastAsia"/>
          <w:rtl/>
        </w:rPr>
        <w:t>החודשים</w:t>
      </w:r>
      <w:r>
        <w:rPr>
          <w:rtl/>
        </w:rPr>
        <w:t xml:space="preserve"> </w:t>
      </w:r>
      <w:r>
        <w:rPr>
          <w:rFonts w:hint="eastAsia"/>
          <w:rtl/>
        </w:rPr>
        <w:t>מהמועד</w:t>
      </w:r>
      <w:r>
        <w:rPr>
          <w:rtl/>
        </w:rPr>
        <w:t xml:space="preserve"> </w:t>
      </w:r>
      <w:r>
        <w:rPr>
          <w:rFonts w:hint="eastAsia"/>
          <w:rtl/>
        </w:rPr>
        <w:t>שבו</w:t>
      </w:r>
      <w:r>
        <w:rPr>
          <w:rtl/>
        </w:rPr>
        <w:t xml:space="preserve"> </w:t>
      </w:r>
      <w:r>
        <w:rPr>
          <w:rFonts w:hint="eastAsia"/>
          <w:rtl/>
        </w:rPr>
        <w:t>נמסרה</w:t>
      </w:r>
      <w:r>
        <w:rPr>
          <w:rtl/>
        </w:rPr>
        <w:t xml:space="preserve"> </w:t>
      </w:r>
      <w:r>
        <w:rPr>
          <w:rFonts w:hint="eastAsia"/>
          <w:rtl/>
        </w:rPr>
        <w:t>לידיו</w:t>
      </w:r>
      <w:r>
        <w:rPr>
          <w:rtl/>
        </w:rPr>
        <w:t xml:space="preserve"> </w:t>
      </w:r>
      <w:r>
        <w:rPr>
          <w:rFonts w:hint="eastAsia"/>
          <w:rtl/>
        </w:rPr>
        <w:t>החזקה</w:t>
      </w:r>
      <w:r>
        <w:rPr>
          <w:rtl/>
        </w:rPr>
        <w:t xml:space="preserve"> </w:t>
      </w:r>
      <w:r>
        <w:rPr>
          <w:rFonts w:hint="eastAsia"/>
          <w:rtl/>
        </w:rPr>
        <w:t>בדירה</w:t>
      </w:r>
      <w:r>
        <w:rPr>
          <w:rtl/>
        </w:rPr>
        <w:t xml:space="preserve"> </w:t>
      </w:r>
      <w:r>
        <w:rPr>
          <w:rFonts w:hint="eastAsia"/>
          <w:rtl/>
        </w:rPr>
        <w:t>בפועל</w:t>
      </w:r>
      <w:r>
        <w:rPr>
          <w:rtl/>
        </w:rPr>
        <w:t xml:space="preserve">, </w:t>
      </w:r>
      <w:r>
        <w:rPr>
          <w:rFonts w:hint="eastAsia"/>
          <w:rtl/>
        </w:rPr>
        <w:t>מכר</w:t>
      </w:r>
      <w:r>
        <w:rPr>
          <w:rtl/>
        </w:rPr>
        <w:t xml:space="preserve"> </w:t>
      </w:r>
      <w:r>
        <w:rPr>
          <w:rFonts w:hint="eastAsia"/>
          <w:rtl/>
        </w:rPr>
        <w:t>את</w:t>
      </w:r>
      <w:r>
        <w:rPr>
          <w:rtl/>
        </w:rPr>
        <w:t xml:space="preserve"> </w:t>
      </w:r>
      <w:r>
        <w:rPr>
          <w:rFonts w:hint="eastAsia"/>
          <w:rtl/>
        </w:rPr>
        <w:t>דירת</w:t>
      </w:r>
      <w:r>
        <w:rPr>
          <w:rtl/>
        </w:rPr>
        <w:t xml:space="preserve"> </w:t>
      </w:r>
      <w:r>
        <w:rPr>
          <w:rFonts w:hint="eastAsia"/>
          <w:rtl/>
        </w:rPr>
        <w:t>המגורים</w:t>
      </w:r>
      <w:r>
        <w:rPr>
          <w:rtl/>
        </w:rPr>
        <w:t xml:space="preserve"> </w:t>
      </w:r>
      <w:proofErr w:type="spellStart"/>
      <w:r>
        <w:rPr>
          <w:rFonts w:hint="eastAsia"/>
          <w:rtl/>
        </w:rPr>
        <w:t>שהיתה</w:t>
      </w:r>
      <w:proofErr w:type="spellEnd"/>
      <w:r>
        <w:rPr>
          <w:rtl/>
        </w:rPr>
        <w:t xml:space="preserve"> </w:t>
      </w:r>
      <w:r>
        <w:rPr>
          <w:rFonts w:hint="eastAsia"/>
          <w:rtl/>
        </w:rPr>
        <w:t>דירתו</w:t>
      </w:r>
      <w:r>
        <w:rPr>
          <w:rtl/>
        </w:rPr>
        <w:t xml:space="preserve"> </w:t>
      </w:r>
      <w:r>
        <w:rPr>
          <w:rFonts w:hint="eastAsia"/>
          <w:rtl/>
        </w:rPr>
        <w:t>היחידה</w:t>
      </w:r>
      <w:r>
        <w:rPr>
          <w:rtl/>
        </w:rPr>
        <w:t xml:space="preserve"> </w:t>
      </w:r>
      <w:r>
        <w:rPr>
          <w:rFonts w:hint="eastAsia"/>
          <w:rtl/>
        </w:rPr>
        <w:t>עד</w:t>
      </w:r>
      <w:r>
        <w:rPr>
          <w:rtl/>
        </w:rPr>
        <w:t xml:space="preserve"> </w:t>
      </w:r>
      <w:r>
        <w:rPr>
          <w:rFonts w:hint="eastAsia"/>
          <w:rtl/>
        </w:rPr>
        <w:t>למועד</w:t>
      </w:r>
      <w:r>
        <w:rPr>
          <w:rtl/>
        </w:rPr>
        <w:t xml:space="preserve"> </w:t>
      </w:r>
      <w:r>
        <w:rPr>
          <w:rFonts w:hint="eastAsia"/>
          <w:rtl/>
        </w:rPr>
        <w:t>רכישת</w:t>
      </w:r>
      <w:r>
        <w:rPr>
          <w:rtl/>
        </w:rPr>
        <w:t xml:space="preserve"> </w:t>
      </w:r>
      <w:r>
        <w:rPr>
          <w:rFonts w:hint="eastAsia"/>
          <w:rtl/>
        </w:rPr>
        <w:t>הדירה</w:t>
      </w:r>
      <w:r>
        <w:rPr>
          <w:rtl/>
        </w:rPr>
        <w:t>;</w:t>
      </w:r>
    </w:p>
    <w:p w:rsidR="00E55028" w:rsidRDefault="00E55028" w:rsidP="00E55028">
      <w:pPr>
        <w:pStyle w:val="Ruller5"/>
        <w:rPr>
          <w:rtl/>
        </w:rPr>
      </w:pPr>
    </w:p>
    <w:p w:rsidR="00E55028" w:rsidRDefault="00E55028" w:rsidP="00E55028">
      <w:pPr>
        <w:pStyle w:val="Ruller5"/>
        <w:rPr>
          <w:rtl/>
        </w:rPr>
      </w:pPr>
      <w:r>
        <w:rPr>
          <w:rFonts w:hint="eastAsia"/>
          <w:rtl/>
        </w:rPr>
        <w:t>ישלם</w:t>
      </w:r>
      <w:r>
        <w:rPr>
          <w:rtl/>
        </w:rPr>
        <w:t xml:space="preserve"> </w:t>
      </w:r>
      <w:r>
        <w:rPr>
          <w:rFonts w:hint="eastAsia"/>
          <w:rtl/>
        </w:rPr>
        <w:t>מס</w:t>
      </w:r>
      <w:r>
        <w:rPr>
          <w:rtl/>
        </w:rPr>
        <w:t xml:space="preserve"> </w:t>
      </w:r>
      <w:r>
        <w:rPr>
          <w:rFonts w:hint="eastAsia"/>
          <w:rtl/>
        </w:rPr>
        <w:t>רכישה</w:t>
      </w:r>
      <w:r>
        <w:rPr>
          <w:rtl/>
        </w:rPr>
        <w:t xml:space="preserve"> </w:t>
      </w:r>
      <w:r>
        <w:rPr>
          <w:rFonts w:hint="eastAsia"/>
          <w:rtl/>
        </w:rPr>
        <w:t>בשיעור</w:t>
      </w:r>
      <w:r>
        <w:rPr>
          <w:rtl/>
        </w:rPr>
        <w:t xml:space="preserve"> </w:t>
      </w:r>
      <w:r>
        <w:rPr>
          <w:rFonts w:hint="eastAsia"/>
          <w:rtl/>
        </w:rPr>
        <w:t>משווי</w:t>
      </w:r>
      <w:r>
        <w:rPr>
          <w:rtl/>
        </w:rPr>
        <w:t xml:space="preserve"> </w:t>
      </w:r>
      <w:r>
        <w:rPr>
          <w:rFonts w:hint="eastAsia"/>
          <w:rtl/>
        </w:rPr>
        <w:t>הזכות</w:t>
      </w:r>
      <w:r>
        <w:rPr>
          <w:rtl/>
        </w:rPr>
        <w:t xml:space="preserve"> </w:t>
      </w:r>
      <w:r>
        <w:rPr>
          <w:rFonts w:hint="eastAsia"/>
          <w:rtl/>
        </w:rPr>
        <w:t>הנמכרת</w:t>
      </w:r>
      <w:r>
        <w:rPr>
          <w:rtl/>
        </w:rPr>
        <w:t xml:space="preserve"> </w:t>
      </w:r>
      <w:r>
        <w:rPr>
          <w:rFonts w:hint="eastAsia"/>
          <w:rtl/>
        </w:rPr>
        <w:t>כקבוע</w:t>
      </w:r>
      <w:r>
        <w:rPr>
          <w:rtl/>
        </w:rPr>
        <w:t xml:space="preserve"> </w:t>
      </w:r>
      <w:r>
        <w:rPr>
          <w:rFonts w:hint="eastAsia"/>
          <w:rtl/>
        </w:rPr>
        <w:t>להלן</w:t>
      </w:r>
      <w:r>
        <w:rPr>
          <w:rtl/>
        </w:rPr>
        <w:t>:</w:t>
      </w:r>
    </w:p>
    <w:p w:rsidR="00E55028" w:rsidRDefault="00E55028" w:rsidP="00E55028">
      <w:pPr>
        <w:pStyle w:val="Ruller5"/>
        <w:rPr>
          <w:rtl/>
        </w:rPr>
      </w:pPr>
    </w:p>
    <w:p w:rsidR="00E55028" w:rsidRDefault="00E55028" w:rsidP="00E55028">
      <w:pPr>
        <w:pStyle w:val="Ruller5"/>
        <w:rPr>
          <w:rtl/>
        </w:rPr>
      </w:pPr>
      <w:r>
        <w:rPr>
          <w:rtl/>
        </w:rPr>
        <w:t xml:space="preserve">(1)   </w:t>
      </w:r>
      <w:r>
        <w:rPr>
          <w:rFonts w:hint="eastAsia"/>
          <w:rtl/>
        </w:rPr>
        <w:t>על</w:t>
      </w:r>
      <w:r>
        <w:rPr>
          <w:rtl/>
        </w:rPr>
        <w:t xml:space="preserve"> </w:t>
      </w:r>
      <w:r>
        <w:rPr>
          <w:rFonts w:hint="eastAsia"/>
          <w:rtl/>
        </w:rPr>
        <w:t>חלק</w:t>
      </w:r>
      <w:r>
        <w:rPr>
          <w:rtl/>
        </w:rPr>
        <w:t xml:space="preserve"> </w:t>
      </w:r>
      <w:r>
        <w:rPr>
          <w:rFonts w:hint="eastAsia"/>
          <w:rtl/>
        </w:rPr>
        <w:t>השווי</w:t>
      </w:r>
      <w:r>
        <w:rPr>
          <w:rtl/>
        </w:rPr>
        <w:t xml:space="preserve"> </w:t>
      </w:r>
      <w:r>
        <w:rPr>
          <w:rFonts w:hint="eastAsia"/>
          <w:rtl/>
        </w:rPr>
        <w:t>שעד</w:t>
      </w:r>
      <w:r>
        <w:rPr>
          <w:rtl/>
        </w:rPr>
        <w:t xml:space="preserve"> 1,139,320 </w:t>
      </w:r>
      <w:r>
        <w:rPr>
          <w:rFonts w:hint="eastAsia"/>
          <w:rtl/>
        </w:rPr>
        <w:t>שקלים</w:t>
      </w:r>
      <w:r>
        <w:rPr>
          <w:rtl/>
        </w:rPr>
        <w:t xml:space="preserve"> </w:t>
      </w:r>
      <w:r>
        <w:rPr>
          <w:rFonts w:hint="eastAsia"/>
          <w:rtl/>
        </w:rPr>
        <w:t>חדשים</w:t>
      </w:r>
      <w:r>
        <w:rPr>
          <w:rtl/>
        </w:rPr>
        <w:t xml:space="preserve"> – </w:t>
      </w:r>
      <w:r>
        <w:rPr>
          <w:rFonts w:hint="eastAsia"/>
          <w:rtl/>
        </w:rPr>
        <w:t>לא</w:t>
      </w:r>
      <w:r>
        <w:rPr>
          <w:rtl/>
        </w:rPr>
        <w:t xml:space="preserve"> </w:t>
      </w:r>
      <w:r>
        <w:rPr>
          <w:rFonts w:hint="eastAsia"/>
          <w:rtl/>
        </w:rPr>
        <w:t>ישולם</w:t>
      </w:r>
      <w:r>
        <w:rPr>
          <w:rtl/>
        </w:rPr>
        <w:t xml:space="preserve"> </w:t>
      </w:r>
      <w:r>
        <w:rPr>
          <w:rFonts w:hint="eastAsia"/>
          <w:rtl/>
        </w:rPr>
        <w:t>מס</w:t>
      </w:r>
      <w:r>
        <w:rPr>
          <w:rtl/>
        </w:rPr>
        <w:t>;</w:t>
      </w:r>
    </w:p>
    <w:p w:rsidR="00E55028" w:rsidRDefault="00E55028" w:rsidP="00E55028">
      <w:pPr>
        <w:pStyle w:val="Ruller5"/>
        <w:rPr>
          <w:rtl/>
        </w:rPr>
      </w:pPr>
      <w:r>
        <w:rPr>
          <w:rtl/>
        </w:rPr>
        <w:t xml:space="preserve">(2)   </w:t>
      </w:r>
      <w:r>
        <w:rPr>
          <w:rFonts w:hint="eastAsia"/>
          <w:rtl/>
        </w:rPr>
        <w:t>על</w:t>
      </w:r>
      <w:r>
        <w:rPr>
          <w:rtl/>
        </w:rPr>
        <w:t xml:space="preserve"> </w:t>
      </w:r>
      <w:r>
        <w:rPr>
          <w:rFonts w:hint="eastAsia"/>
          <w:rtl/>
        </w:rPr>
        <w:t>חלק</w:t>
      </w:r>
      <w:r>
        <w:rPr>
          <w:rtl/>
        </w:rPr>
        <w:t xml:space="preserve"> </w:t>
      </w:r>
      <w:r>
        <w:rPr>
          <w:rFonts w:hint="eastAsia"/>
          <w:rtl/>
        </w:rPr>
        <w:t>השווי</w:t>
      </w:r>
      <w:r>
        <w:rPr>
          <w:rtl/>
        </w:rPr>
        <w:t xml:space="preserve"> </w:t>
      </w:r>
      <w:r>
        <w:rPr>
          <w:rFonts w:hint="eastAsia"/>
          <w:rtl/>
        </w:rPr>
        <w:t>העולה</w:t>
      </w:r>
      <w:r>
        <w:rPr>
          <w:rtl/>
        </w:rPr>
        <w:t xml:space="preserve"> </w:t>
      </w:r>
      <w:r>
        <w:rPr>
          <w:rFonts w:hint="eastAsia"/>
          <w:rtl/>
        </w:rPr>
        <w:t>על</w:t>
      </w:r>
      <w:r>
        <w:rPr>
          <w:rtl/>
        </w:rPr>
        <w:t xml:space="preserve"> 1,139,320 </w:t>
      </w:r>
      <w:r>
        <w:rPr>
          <w:rFonts w:hint="eastAsia"/>
          <w:rtl/>
        </w:rPr>
        <w:t>שקלים</w:t>
      </w:r>
      <w:r>
        <w:rPr>
          <w:rtl/>
        </w:rPr>
        <w:t xml:space="preserve"> </w:t>
      </w:r>
      <w:r>
        <w:rPr>
          <w:rFonts w:hint="eastAsia"/>
          <w:rtl/>
        </w:rPr>
        <w:t>חדשים</w:t>
      </w:r>
      <w:r>
        <w:rPr>
          <w:rtl/>
        </w:rPr>
        <w:t xml:space="preserve"> </w:t>
      </w:r>
      <w:r>
        <w:rPr>
          <w:rFonts w:hint="eastAsia"/>
          <w:rtl/>
        </w:rPr>
        <w:t>ועד</w:t>
      </w:r>
      <w:r>
        <w:rPr>
          <w:rtl/>
        </w:rPr>
        <w:t xml:space="preserve"> 1,601,210 </w:t>
      </w:r>
      <w:r>
        <w:rPr>
          <w:rFonts w:hint="eastAsia"/>
          <w:rtl/>
        </w:rPr>
        <w:t>שקלים</w:t>
      </w:r>
      <w:r>
        <w:rPr>
          <w:rtl/>
        </w:rPr>
        <w:t xml:space="preserve"> </w:t>
      </w:r>
      <w:r>
        <w:rPr>
          <w:rFonts w:hint="eastAsia"/>
          <w:rtl/>
        </w:rPr>
        <w:t>חדשים</w:t>
      </w:r>
      <w:r>
        <w:rPr>
          <w:rtl/>
        </w:rPr>
        <w:t xml:space="preserve"> – 3.5%;</w:t>
      </w:r>
    </w:p>
    <w:p w:rsidR="00E55028" w:rsidRDefault="00E55028" w:rsidP="00E55028">
      <w:pPr>
        <w:pStyle w:val="Ruller5"/>
        <w:rPr>
          <w:rtl/>
        </w:rPr>
      </w:pPr>
      <w:r>
        <w:rPr>
          <w:rtl/>
        </w:rPr>
        <w:t xml:space="preserve">(3)   </w:t>
      </w:r>
      <w:r>
        <w:rPr>
          <w:rFonts w:hint="eastAsia"/>
          <w:rtl/>
        </w:rPr>
        <w:t>על</w:t>
      </w:r>
      <w:r>
        <w:rPr>
          <w:rtl/>
        </w:rPr>
        <w:t xml:space="preserve"> </w:t>
      </w:r>
      <w:r>
        <w:rPr>
          <w:rFonts w:hint="eastAsia"/>
          <w:rtl/>
        </w:rPr>
        <w:t>חלק</w:t>
      </w:r>
      <w:r>
        <w:rPr>
          <w:rtl/>
        </w:rPr>
        <w:t xml:space="preserve"> </w:t>
      </w:r>
      <w:r>
        <w:rPr>
          <w:rFonts w:hint="eastAsia"/>
          <w:rtl/>
        </w:rPr>
        <w:t>השווי</w:t>
      </w:r>
      <w:r>
        <w:rPr>
          <w:rtl/>
        </w:rPr>
        <w:t xml:space="preserve"> </w:t>
      </w:r>
      <w:r>
        <w:rPr>
          <w:rFonts w:hint="eastAsia"/>
          <w:rtl/>
        </w:rPr>
        <w:t>העולה</w:t>
      </w:r>
      <w:r>
        <w:rPr>
          <w:rtl/>
        </w:rPr>
        <w:t xml:space="preserve"> </w:t>
      </w:r>
      <w:r>
        <w:rPr>
          <w:rFonts w:hint="eastAsia"/>
          <w:rtl/>
        </w:rPr>
        <w:t>על</w:t>
      </w:r>
      <w:r>
        <w:rPr>
          <w:rtl/>
        </w:rPr>
        <w:t xml:space="preserve"> 1,601,210 </w:t>
      </w:r>
      <w:r>
        <w:rPr>
          <w:rFonts w:hint="eastAsia"/>
          <w:rtl/>
        </w:rPr>
        <w:t>שקלים</w:t>
      </w:r>
      <w:r>
        <w:rPr>
          <w:rtl/>
        </w:rPr>
        <w:t xml:space="preserve"> </w:t>
      </w:r>
      <w:r>
        <w:rPr>
          <w:rFonts w:hint="eastAsia"/>
          <w:rtl/>
        </w:rPr>
        <w:t>חדשים</w:t>
      </w:r>
      <w:r>
        <w:rPr>
          <w:rtl/>
        </w:rPr>
        <w:t xml:space="preserve"> - 5%;</w:t>
      </w:r>
    </w:p>
    <w:p w:rsidR="00E55028" w:rsidRPr="00B44CFB" w:rsidRDefault="00E55028" w:rsidP="00E55028">
      <w:pPr>
        <w:pStyle w:val="Ruller5"/>
        <w:spacing w:line="360" w:lineRule="auto"/>
      </w:pPr>
    </w:p>
    <w:p w:rsidR="00E55028" w:rsidRDefault="00E55028" w:rsidP="00E55028">
      <w:pPr>
        <w:pStyle w:val="Ruller4"/>
      </w:pPr>
      <w:r>
        <w:rPr>
          <w:rFonts w:hint="cs"/>
          <w:rtl/>
        </w:rPr>
        <w:t xml:space="preserve">לשונה של הוראת סעיף 9(ג1א)(2)(א) ברורה. היא קובעת מספר חלופות להקלה במס הרכישה שבו יחויב רוכש במכירת דירה כדירה יחידה. </w:t>
      </w:r>
      <w:r w:rsidRPr="00C64E05">
        <w:rPr>
          <w:rFonts w:ascii="Century" w:hAnsi="Century" w:cs="Miriam" w:hint="cs"/>
          <w:b/>
          <w:spacing w:val="0"/>
          <w:sz w:val="22"/>
          <w:szCs w:val="24"/>
          <w:rtl/>
        </w:rPr>
        <w:t>החלופה הראשונה</w:t>
      </w:r>
      <w:r>
        <w:rPr>
          <w:rFonts w:hint="cs"/>
          <w:rtl/>
        </w:rPr>
        <w:t xml:space="preserve"> (סעיף 9(ג1א)(2)(א)(1)), עניינה במקרה "הפשוט" שבו מדובר ברכישת "דירה יחידה". שלוש החלופות הבאות, המנויות בסעיף 9(ג1א)(2)(א)(2), מתייחסות לשורה של מצבים שבהם, </w:t>
      </w:r>
      <w:r>
        <w:rPr>
          <w:rFonts w:hint="cs"/>
          <w:rtl/>
        </w:rPr>
        <w:lastRenderedPageBreak/>
        <w:t xml:space="preserve">אם יעמוד הרוכש בתנאים מסוימים לעניין מכירת דירתו הנוספת (להלן: </w:t>
      </w:r>
      <w:r w:rsidRPr="0007456C">
        <w:rPr>
          <w:rFonts w:ascii="Century" w:hAnsi="Century" w:cs="Miriam" w:hint="cs"/>
          <w:b/>
          <w:spacing w:val="0"/>
          <w:sz w:val="22"/>
          <w:szCs w:val="24"/>
          <w:rtl/>
        </w:rPr>
        <w:t>הדירה הנוספת</w:t>
      </w:r>
      <w:r>
        <w:rPr>
          <w:rFonts w:hint="cs"/>
          <w:rtl/>
        </w:rPr>
        <w:t>), תיחשב רכישת הדירה כרכישת "דירה יחידה". חלופות אלה נועדו להפחית את עלויות המעבר מדירת מגורים אחרת לדירת מגורים אחרת הנרכשת תחתיה.</w:t>
      </w:r>
    </w:p>
    <w:p w:rsidR="00E55028" w:rsidRDefault="00E55028" w:rsidP="00E55028">
      <w:pPr>
        <w:pStyle w:val="Ruller4"/>
        <w:numPr>
          <w:ilvl w:val="0"/>
          <w:numId w:val="0"/>
        </w:numPr>
      </w:pPr>
    </w:p>
    <w:p w:rsidR="00E55028" w:rsidRDefault="00E55028" w:rsidP="00E55028">
      <w:pPr>
        <w:pStyle w:val="Ruller4"/>
      </w:pPr>
      <w:r>
        <w:rPr>
          <w:rFonts w:hint="cs"/>
          <w:rtl/>
        </w:rPr>
        <w:t xml:space="preserve">כך, על פי </w:t>
      </w:r>
      <w:r w:rsidRPr="00C51FA0">
        <w:rPr>
          <w:rFonts w:ascii="Century" w:hAnsi="Century" w:cs="Miriam" w:hint="cs"/>
          <w:b/>
          <w:spacing w:val="0"/>
          <w:sz w:val="22"/>
          <w:szCs w:val="24"/>
          <w:rtl/>
        </w:rPr>
        <w:t>החלופה השנייה</w:t>
      </w:r>
      <w:r w:rsidRPr="00C51FA0">
        <w:rPr>
          <w:rFonts w:hint="cs"/>
          <w:rtl/>
        </w:rPr>
        <w:t xml:space="preserve"> </w:t>
      </w:r>
      <w:r>
        <w:rPr>
          <w:rFonts w:hint="cs"/>
          <w:rtl/>
        </w:rPr>
        <w:t xml:space="preserve">שבסעיף, ההקלה במס תגיע לרוכש אם במשך </w:t>
      </w:r>
      <w:r w:rsidRPr="0007456C">
        <w:rPr>
          <w:rFonts w:ascii="Century" w:hAnsi="Century" w:cs="Miriam" w:hint="cs"/>
          <w:b/>
          <w:spacing w:val="0"/>
          <w:sz w:val="22"/>
          <w:szCs w:val="24"/>
          <w:rtl/>
        </w:rPr>
        <w:t>24 החודשים</w:t>
      </w:r>
      <w:r w:rsidRPr="0007456C">
        <w:rPr>
          <w:rFonts w:hint="cs"/>
          <w:rtl/>
        </w:rPr>
        <w:t xml:space="preserve"> </w:t>
      </w:r>
      <w:r>
        <w:rPr>
          <w:rFonts w:hint="cs"/>
          <w:rtl/>
        </w:rPr>
        <w:t xml:space="preserve">שלאחר רכישת הדירה הוא מכר את הדירה הנוספת. חלופה זו קובעת אפוא מגבלת זמן קשיחה וברורה למכירת הדירה הנוספת, כתנאי יחיד לקבלת ההקלה. </w:t>
      </w:r>
      <w:r w:rsidRPr="00D3598D">
        <w:rPr>
          <w:rFonts w:ascii="Century" w:hAnsi="Century" w:cs="Miriam" w:hint="cs"/>
          <w:b/>
          <w:spacing w:val="0"/>
          <w:sz w:val="22"/>
          <w:szCs w:val="24"/>
          <w:rtl/>
        </w:rPr>
        <w:t>החלופות השלישית והרביעית</w:t>
      </w:r>
      <w:r>
        <w:rPr>
          <w:rFonts w:hint="cs"/>
          <w:rtl/>
        </w:rPr>
        <w:t xml:space="preserve"> שבסעיף, עניינן ברכישת דירה מקבלן. תוספת זו נחקקה על רקע הנסיבות הייחודיות הקשורות לרכישת דירה מסוג זה. זאת מפני שהחלופה המאפשרת מכירת הדירה הנוספת בתוך 24 חודשים איננה בהכרח רלוונטית למצב שבו הדירה נרכשה מקבלן, שכן מציאות נפוצה היא כי במקרים בהם נרכשת דירה מקבלן, גם לאחר 24 חודשים לא נמסרת החזקה בדירה לרוכש וממילא דירתו הנוספת של הרוכש עודנה בגדר "דירה יחידה" (ראו: דיון בוועדת הכספים של הכנסת מיום 28.12.2004 עמ' 51-49). במצב דברים זה, לא ניתן לצפות </w:t>
      </w:r>
      <w:proofErr w:type="spellStart"/>
      <w:r>
        <w:rPr>
          <w:rFonts w:hint="cs"/>
          <w:rtl/>
        </w:rPr>
        <w:t>מהרוכש</w:t>
      </w:r>
      <w:proofErr w:type="spellEnd"/>
      <w:r>
        <w:rPr>
          <w:rFonts w:hint="cs"/>
          <w:rtl/>
        </w:rPr>
        <w:t xml:space="preserve"> למכור את הדירה הנוספת. לפיכך, נוסחה </w:t>
      </w:r>
      <w:r w:rsidRPr="00370F22">
        <w:rPr>
          <w:rFonts w:ascii="Century" w:hAnsi="Century" w:cs="Miriam" w:hint="cs"/>
          <w:b/>
          <w:spacing w:val="0"/>
          <w:sz w:val="22"/>
          <w:szCs w:val="24"/>
          <w:rtl/>
        </w:rPr>
        <w:t>החלופה השלישית</w:t>
      </w:r>
      <w:r w:rsidRPr="00C51FA0">
        <w:rPr>
          <w:rFonts w:hint="cs"/>
          <w:rtl/>
        </w:rPr>
        <w:t xml:space="preserve"> </w:t>
      </w:r>
      <w:r>
        <w:rPr>
          <w:rFonts w:hint="cs"/>
          <w:rtl/>
        </w:rPr>
        <w:t xml:space="preserve">הקובעת כי לצורך קבלת ההקלה במס הרכישה ניתן למכור את הדירה הנוספת בתוך </w:t>
      </w:r>
      <w:r w:rsidRPr="00370F22">
        <w:rPr>
          <w:rFonts w:ascii="Century" w:hAnsi="Century" w:cs="Miriam" w:hint="cs"/>
          <w:b/>
          <w:spacing w:val="0"/>
          <w:sz w:val="22"/>
          <w:szCs w:val="24"/>
          <w:rtl/>
        </w:rPr>
        <w:t>12 חודשים</w:t>
      </w:r>
      <w:r w:rsidRPr="00DD42FE">
        <w:rPr>
          <w:rFonts w:hint="cs"/>
          <w:rtl/>
        </w:rPr>
        <w:t xml:space="preserve"> </w:t>
      </w:r>
      <w:r>
        <w:rPr>
          <w:rFonts w:hint="cs"/>
          <w:rtl/>
        </w:rPr>
        <w:t xml:space="preserve">מיום שבו הייתה </w:t>
      </w:r>
      <w:r w:rsidRPr="00370F22">
        <w:rPr>
          <w:rFonts w:ascii="Century" w:hAnsi="Century" w:cs="Miriam" w:hint="cs"/>
          <w:b/>
          <w:spacing w:val="0"/>
          <w:sz w:val="22"/>
          <w:szCs w:val="24"/>
          <w:rtl/>
        </w:rPr>
        <w:t>החזקה בדירה אמורה להימסר</w:t>
      </w:r>
      <w:r w:rsidRPr="00E02EB0">
        <w:rPr>
          <w:rFonts w:hint="cs"/>
          <w:rtl/>
        </w:rPr>
        <w:t xml:space="preserve"> </w:t>
      </w:r>
      <w:r>
        <w:rPr>
          <w:rFonts w:hint="cs"/>
          <w:rtl/>
        </w:rPr>
        <w:t xml:space="preserve">לידי הרוכש על פי ההסכם עם הקבלן. מעבר לכך, נוכח העיכובים הנוספים שעלולים להתרחש במסירת החזקה בדירה אף מעבר לתאריך הנקוב בהסכם, נוספה </w:t>
      </w:r>
      <w:r w:rsidRPr="00370F22">
        <w:rPr>
          <w:rFonts w:ascii="Century" w:hAnsi="Century" w:cs="Miriam" w:hint="cs"/>
          <w:b/>
          <w:spacing w:val="0"/>
          <w:sz w:val="22"/>
          <w:szCs w:val="24"/>
          <w:rtl/>
        </w:rPr>
        <w:t>החלופה הרביעית</w:t>
      </w:r>
      <w:r>
        <w:rPr>
          <w:rFonts w:hint="cs"/>
          <w:rtl/>
        </w:rPr>
        <w:t xml:space="preserve">, היא העומדת במרכז דיוננו, על פיה במקרה שבו חל עיכוב במסירת החזקה בשל נסיבות שאינן בשליטת הרוכש, המועד הקובע לעניין קבלת ההקלה יהיה עד תום </w:t>
      </w:r>
      <w:r w:rsidRPr="00370F22">
        <w:rPr>
          <w:rFonts w:ascii="Century" w:hAnsi="Century" w:cs="Miriam" w:hint="cs"/>
          <w:b/>
          <w:spacing w:val="0"/>
          <w:sz w:val="22"/>
          <w:szCs w:val="24"/>
          <w:rtl/>
        </w:rPr>
        <w:t>12 חודשים</w:t>
      </w:r>
      <w:r w:rsidRPr="00E02EB0">
        <w:rPr>
          <w:rFonts w:hint="cs"/>
          <w:rtl/>
        </w:rPr>
        <w:t xml:space="preserve"> </w:t>
      </w:r>
      <w:r>
        <w:rPr>
          <w:rFonts w:hint="cs"/>
          <w:rtl/>
        </w:rPr>
        <w:t xml:space="preserve">מהמועד שבו </w:t>
      </w:r>
      <w:r w:rsidRPr="00370F22">
        <w:rPr>
          <w:rFonts w:ascii="Century" w:hAnsi="Century" w:cs="Miriam" w:hint="cs"/>
          <w:b/>
          <w:spacing w:val="0"/>
          <w:sz w:val="22"/>
          <w:szCs w:val="24"/>
          <w:rtl/>
        </w:rPr>
        <w:t>נמסרה לידי הרוכש החזקה</w:t>
      </w:r>
      <w:r w:rsidRPr="00E02EB0">
        <w:rPr>
          <w:rFonts w:hint="cs"/>
          <w:rtl/>
        </w:rPr>
        <w:t xml:space="preserve"> </w:t>
      </w:r>
      <w:r>
        <w:rPr>
          <w:rFonts w:hint="cs"/>
          <w:rtl/>
        </w:rPr>
        <w:t xml:space="preserve">בדירה שרכש מהקבלן, בפועל. על מנת שלא להותיר פתח להתחמקויות שונות מצד הרוכש לקבלת החזקה באופן שיאפשר הארכת התקופה, הובהר כי חישוב התקופה החל ממועד </w:t>
      </w:r>
      <w:r w:rsidRPr="00370F22">
        <w:rPr>
          <w:rFonts w:ascii="Century" w:hAnsi="Century" w:cs="Miriam" w:hint="cs"/>
          <w:b/>
          <w:spacing w:val="0"/>
          <w:sz w:val="22"/>
          <w:szCs w:val="24"/>
          <w:rtl/>
        </w:rPr>
        <w:t>קבלת החזקה בפועל</w:t>
      </w:r>
      <w:r w:rsidRPr="00C16F28">
        <w:rPr>
          <w:rFonts w:hint="cs"/>
          <w:rtl/>
        </w:rPr>
        <w:t xml:space="preserve"> </w:t>
      </w:r>
      <w:r>
        <w:rPr>
          <w:rFonts w:hint="cs"/>
          <w:rtl/>
        </w:rPr>
        <w:t>אפשרי רק במצב שבו חלו עיכובים במסירת החזקה שאינם בשליטת הרוכש (ראו: דיון בוועדת הכספים של הכנסת מיום 28.12.2004, עמ' 51).</w:t>
      </w:r>
    </w:p>
    <w:p w:rsidR="00E55028" w:rsidRPr="000B3172" w:rsidRDefault="00E55028" w:rsidP="00E55028">
      <w:pPr>
        <w:pStyle w:val="Ruller4"/>
        <w:numPr>
          <w:ilvl w:val="0"/>
          <w:numId w:val="0"/>
        </w:numPr>
      </w:pPr>
    </w:p>
    <w:p w:rsidR="00E55028" w:rsidRDefault="00E55028" w:rsidP="00E55028">
      <w:pPr>
        <w:pStyle w:val="Ruller4"/>
        <w:rPr>
          <w:rtl/>
        </w:rPr>
      </w:pPr>
      <w:r>
        <w:rPr>
          <w:rFonts w:hint="cs"/>
          <w:rtl/>
        </w:rPr>
        <w:t>הנה כי כן, המחוקק היה ער לכך שמסגרת הזמן הקשיחה (24 חודשים) מאז נרכשה הדירה, שבה ניתנת לרוכש דירת מגורים הזדמנות למכור את דירתו הנוספת ולזכות בהקלה במס הרכישה, אינה נותנת בהכרח מענה מספק במקרה של רכישת דירה מקבלן. האפשרות למכור את הדירה הנוספת ובכך להביא לחישוב מס הרכישה כ"דירה יחידה"</w:t>
      </w:r>
      <w:r>
        <w:rPr>
          <w:rFonts w:hint="cs"/>
        </w:rPr>
        <w:t xml:space="preserve"> </w:t>
      </w:r>
      <w:r>
        <w:rPr>
          <w:rFonts w:hint="cs"/>
          <w:rtl/>
        </w:rPr>
        <w:t xml:space="preserve">מותנית </w:t>
      </w:r>
      <w:r w:rsidRPr="0041499C">
        <w:rPr>
          <w:rFonts w:ascii="Century" w:hAnsi="Century" w:hint="cs"/>
          <w:sz w:val="22"/>
          <w:rtl/>
        </w:rPr>
        <w:t xml:space="preserve">בכך שאכן יש בידי הרוכש אפשרות להתגורר בדירת המגורים </w:t>
      </w:r>
      <w:r>
        <w:rPr>
          <w:rFonts w:hint="cs"/>
          <w:rtl/>
        </w:rPr>
        <w:t xml:space="preserve">שרכש מהקבלן. לפיכך, נוספו כאמור החלופות המאפשרות להכיר במכירת הדירה הנוספת </w:t>
      </w:r>
      <w:proofErr w:type="spellStart"/>
      <w:r>
        <w:rPr>
          <w:rFonts w:hint="cs"/>
          <w:rtl/>
        </w:rPr>
        <w:t>ככזו</w:t>
      </w:r>
      <w:proofErr w:type="spellEnd"/>
      <w:r>
        <w:rPr>
          <w:rFonts w:hint="cs"/>
          <w:rtl/>
        </w:rPr>
        <w:t xml:space="preserve"> המזכה את רוכש הדירה בהקלה במס רכישה </w:t>
      </w:r>
      <w:r>
        <w:rPr>
          <w:rtl/>
        </w:rPr>
        <w:t>–</w:t>
      </w:r>
      <w:r>
        <w:rPr>
          <w:rFonts w:hint="cs"/>
          <w:rtl/>
        </w:rPr>
        <w:t xml:space="preserve"> חלופה המתייחסת </w:t>
      </w:r>
      <w:r w:rsidRPr="00E02EB0">
        <w:rPr>
          <w:rFonts w:ascii="Century" w:hAnsi="Century" w:cs="Miriam" w:hint="cs"/>
          <w:b/>
          <w:spacing w:val="0"/>
          <w:sz w:val="22"/>
          <w:szCs w:val="24"/>
          <w:rtl/>
        </w:rPr>
        <w:t>למועד שנקבע בהסכם</w:t>
      </w:r>
      <w:r w:rsidRPr="00E02EB0">
        <w:rPr>
          <w:rFonts w:hint="cs"/>
          <w:rtl/>
        </w:rPr>
        <w:t xml:space="preserve"> </w:t>
      </w:r>
      <w:r>
        <w:rPr>
          <w:rFonts w:hint="cs"/>
          <w:rtl/>
        </w:rPr>
        <w:lastRenderedPageBreak/>
        <w:t xml:space="preserve">לעניין קבלת החזקה בדירה (החלופה השלישית), ובמקרים שבהם חל עיכוב בלתי צפוי נוסף שלא היה בשליטת הרוכש, חלופה המתייחסת למועד </w:t>
      </w:r>
      <w:r w:rsidRPr="0041499C">
        <w:rPr>
          <w:rFonts w:ascii="Century" w:hAnsi="Century" w:cs="Miriam" w:hint="cs"/>
          <w:b/>
          <w:spacing w:val="0"/>
          <w:sz w:val="22"/>
          <w:szCs w:val="24"/>
          <w:rtl/>
        </w:rPr>
        <w:t>קבלת החזקה בפועל</w:t>
      </w:r>
      <w:r>
        <w:rPr>
          <w:rFonts w:hint="cs"/>
          <w:rtl/>
        </w:rPr>
        <w:t xml:space="preserve"> כמועד ממנו יש למנות 12 חודשים במהלכם ניתנת הזדמנות למכירת הדירה הנוספת (החלופה הרביעית).</w:t>
      </w:r>
    </w:p>
    <w:p w:rsidR="00E55028" w:rsidRPr="0041499C" w:rsidRDefault="00E55028" w:rsidP="00E55028">
      <w:pPr>
        <w:pStyle w:val="Ruller41"/>
      </w:pPr>
    </w:p>
    <w:p w:rsidR="00E55028" w:rsidRDefault="00E55028" w:rsidP="00E55028">
      <w:pPr>
        <w:pStyle w:val="Ruller4"/>
      </w:pPr>
      <w:r>
        <w:rPr>
          <w:rFonts w:hint="cs"/>
          <w:rtl/>
        </w:rPr>
        <w:t xml:space="preserve">קריאה פשוטה זו של הסעיף מובילה למסקנה כי יש לדחות את עמדת המערער, לפיה ההקלה בתשלום מס רכישה בגין רכישת דירה מקבלן, כאשר חל עיכוב שאינו בשליטת הרוכש במסירת החזקה בדירה, כפופה למגבלת הזמן הקבועה בסעיף 85 לחוק לעניין "תיקון שומה". המחוקק "פרץ" בכוונת מכוון את מסגרת התקופה המאפשרת את מכירת הדירה הנוספת לצורך הכרה בדירה שנרכשה מקבלן כ"דירה יחידה", והרחיבהּ אל מעבר ל-24 החודשים הנמנים </w:t>
      </w:r>
      <w:r w:rsidRPr="00A549B5">
        <w:rPr>
          <w:rFonts w:ascii="Century" w:hAnsi="Century" w:hint="cs"/>
          <w:sz w:val="22"/>
          <w:rtl/>
        </w:rPr>
        <w:t>מיום הרכישה</w:t>
      </w:r>
      <w:r>
        <w:rPr>
          <w:rFonts w:hint="cs"/>
          <w:rtl/>
        </w:rPr>
        <w:t xml:space="preserve">. החלת מסגרת הזמן שנקבעה בסעיף 85, כך ש"תיקון" השומה יכול להיעשות בתוך 4 שנים בלבד מיום שאושרה השומה (שהוא מועד הסמוך למועד הרכישה), בהתעלם מהשאלה מהו מועד מסירת החזקה לפי ההסכם או אימתי נמסרה החזקה בפועל (בנסיבות שבהן חל עיכוב שאינו בשליטת הרוכש), מוקשית אפוא עד מאוד. יישום עמדת המערער ככתבה וכלשונה עשויה להביא לריקון מתוכן של תכלית ההוראה, היינו להקל על מי שמבקש לרכוש דירת מגורים, תוך התחשבות ביכולותיהם הכלכליות של </w:t>
      </w:r>
      <w:proofErr w:type="spellStart"/>
      <w:r>
        <w:rPr>
          <w:rFonts w:hint="cs"/>
          <w:rtl/>
        </w:rPr>
        <w:t>רוכשי</w:t>
      </w:r>
      <w:proofErr w:type="spellEnd"/>
      <w:r>
        <w:rPr>
          <w:rFonts w:hint="cs"/>
          <w:rtl/>
        </w:rPr>
        <w:t xml:space="preserve"> דירות מגורים (ע"א 4006/13 </w:t>
      </w:r>
      <w:r w:rsidRPr="00FA3CF9">
        <w:rPr>
          <w:rFonts w:ascii="Century" w:hAnsi="Century" w:cs="Miriam" w:hint="cs"/>
          <w:b/>
          <w:spacing w:val="0"/>
          <w:sz w:val="22"/>
          <w:szCs w:val="24"/>
          <w:rtl/>
        </w:rPr>
        <w:t>אלון נ' מנהל מס שבח מקרקעין חדרה</w:t>
      </w:r>
      <w:r>
        <w:rPr>
          <w:rFonts w:hint="cs"/>
          <w:rtl/>
        </w:rPr>
        <w:t xml:space="preserve">, פסקה 18 (1.8.2016)). ההקלה האמורה על מי שמבקש לרכוש דירת מגורים, ולהחליפה באחרת, מאפשרת לרוכש למכור את דירתו הנוספת מבלי שייוותר ללא קורת גג. כל עוד לא נמסרה החזקה בדירה שנרכשה מקבלן </w:t>
      </w:r>
      <w:r>
        <w:rPr>
          <w:rtl/>
        </w:rPr>
        <w:t>–</w:t>
      </w:r>
      <w:r>
        <w:rPr>
          <w:rFonts w:hint="cs"/>
          <w:rtl/>
        </w:rPr>
        <w:t xml:space="preserve"> כאשר מדובר במצב לגביו נתן המחוקק דעתו כי באופן שגרתי חלים בו עיכובים במסירת החזקה </w:t>
      </w:r>
      <w:r>
        <w:rPr>
          <w:rtl/>
        </w:rPr>
        <w:t>–</w:t>
      </w:r>
      <w:r>
        <w:rPr>
          <w:rFonts w:hint="cs"/>
          <w:rtl/>
        </w:rPr>
        <w:t xml:space="preserve"> לא ניתן לצפות </w:t>
      </w:r>
      <w:proofErr w:type="spellStart"/>
      <w:r>
        <w:rPr>
          <w:rFonts w:hint="cs"/>
          <w:rtl/>
        </w:rPr>
        <w:t>מהרוכש</w:t>
      </w:r>
      <w:proofErr w:type="spellEnd"/>
      <w:r>
        <w:rPr>
          <w:rFonts w:hint="cs"/>
          <w:rtl/>
        </w:rPr>
        <w:t xml:space="preserve"> כי ימכור את הדירה, המשמשת כאמור למגוריו.</w:t>
      </w:r>
    </w:p>
    <w:p w:rsidR="00E55028" w:rsidRDefault="00E55028" w:rsidP="00E55028">
      <w:pPr>
        <w:pStyle w:val="Ruller4"/>
        <w:numPr>
          <w:ilvl w:val="0"/>
          <w:numId w:val="0"/>
        </w:numPr>
      </w:pPr>
    </w:p>
    <w:p w:rsidR="00E55028" w:rsidRPr="00370F22" w:rsidRDefault="00E55028" w:rsidP="00E55028">
      <w:pPr>
        <w:pStyle w:val="Ruller4"/>
      </w:pPr>
      <w:r w:rsidRPr="00370F22">
        <w:rPr>
          <w:rFonts w:hint="cs"/>
          <w:rtl/>
        </w:rPr>
        <w:t>אין מדובר אפוא ב"</w:t>
      </w:r>
      <w:r w:rsidRPr="00370F22">
        <w:rPr>
          <w:rFonts w:ascii="Century" w:hAnsi="Century" w:cs="Miriam" w:hint="cs"/>
          <w:b/>
          <w:spacing w:val="0"/>
          <w:sz w:val="22"/>
          <w:szCs w:val="24"/>
          <w:rtl/>
        </w:rPr>
        <w:t>תיקון שומה</w:t>
      </w:r>
      <w:r w:rsidRPr="00370F22">
        <w:rPr>
          <w:rFonts w:hint="cs"/>
          <w:rtl/>
        </w:rPr>
        <w:t xml:space="preserve">" לפי סעיף 85 לחוק, כי אם במעין מודל דו-שלבי לפי הוראת סעיף 9 לחוק המאפשרת להכיר </w:t>
      </w:r>
      <w:r w:rsidRPr="00370F22">
        <w:rPr>
          <w:rFonts w:ascii="Century" w:hAnsi="Century" w:cs="Miriam" w:hint="cs"/>
          <w:b/>
          <w:spacing w:val="0"/>
          <w:sz w:val="22"/>
          <w:szCs w:val="24"/>
          <w:rtl/>
        </w:rPr>
        <w:t>בדיעבד</w:t>
      </w:r>
      <w:r w:rsidRPr="00370F22">
        <w:rPr>
          <w:rFonts w:hint="cs"/>
          <w:rtl/>
        </w:rPr>
        <w:t xml:space="preserve"> ברכישת הדירה מקבלן כדירה יחידה, בנסיבות האמורות בו. על פי הוראת הסעיף, שומת המס אינה יכולה להיות סופית ומוחלטת עד תום </w:t>
      </w:r>
      <w:r w:rsidRPr="00370F22">
        <w:rPr>
          <w:rFonts w:ascii="Century" w:hAnsi="Century" w:cs="Miriam" w:hint="cs"/>
          <w:b/>
          <w:spacing w:val="0"/>
          <w:sz w:val="22"/>
          <w:szCs w:val="24"/>
          <w:rtl/>
        </w:rPr>
        <w:t>המועד הרלוונטי</w:t>
      </w:r>
      <w:r w:rsidRPr="00370F22">
        <w:rPr>
          <w:rFonts w:hint="cs"/>
          <w:rtl/>
        </w:rPr>
        <w:t xml:space="preserve"> לפי כל אחת מהחלופות המנויות בו. אם רוכש דירת מגורים מחזיק בדירת מגורים נוספת, בשלב הראשון, ניתן רק </w:t>
      </w:r>
      <w:r w:rsidRPr="00370F22">
        <w:rPr>
          <w:rFonts w:ascii="Century" w:hAnsi="Century" w:cs="Miriam" w:hint="cs"/>
          <w:b/>
          <w:spacing w:val="0"/>
          <w:sz w:val="22"/>
          <w:szCs w:val="24"/>
          <w:rtl/>
        </w:rPr>
        <w:t>להעריך</w:t>
      </w:r>
      <w:r w:rsidRPr="00370F22">
        <w:rPr>
          <w:rFonts w:hint="cs"/>
          <w:rtl/>
        </w:rPr>
        <w:t xml:space="preserve"> את שיעור המס (או כדירה </w:t>
      </w:r>
      <w:r w:rsidRPr="00370F22">
        <w:rPr>
          <w:rFonts w:ascii="Century" w:hAnsi="Century" w:cs="Miriam" w:hint="cs"/>
          <w:b/>
          <w:spacing w:val="0"/>
          <w:sz w:val="22"/>
          <w:szCs w:val="24"/>
          <w:rtl/>
        </w:rPr>
        <w:t>שאינה יחידה</w:t>
      </w:r>
      <w:r w:rsidRPr="00370F22">
        <w:rPr>
          <w:rFonts w:hint="cs"/>
          <w:rtl/>
        </w:rPr>
        <w:t xml:space="preserve">; או כדירה </w:t>
      </w:r>
      <w:r w:rsidRPr="00370F22">
        <w:rPr>
          <w:rFonts w:ascii="Century" w:hAnsi="Century" w:cs="Miriam" w:hint="cs"/>
          <w:b/>
          <w:spacing w:val="0"/>
          <w:sz w:val="22"/>
          <w:szCs w:val="24"/>
          <w:rtl/>
        </w:rPr>
        <w:t>יחידה</w:t>
      </w:r>
      <w:r w:rsidRPr="00370F22">
        <w:rPr>
          <w:rFonts w:hint="cs"/>
          <w:rtl/>
        </w:rPr>
        <w:t xml:space="preserve"> בתנאי שיתקיימו בהמשך הוראות הסעיף). כך למשל, לפי החלופה השנייה שבסעיף, בין אם יעריך הרוכש כי ימכור את דירתו בתוך 24 חודשים ובין אם לא, שומת מס </w:t>
      </w:r>
      <w:r w:rsidRPr="00370F22">
        <w:rPr>
          <w:rFonts w:ascii="Century" w:hAnsi="Century" w:cs="Miriam" w:hint="cs"/>
          <w:b/>
          <w:spacing w:val="0"/>
          <w:sz w:val="22"/>
          <w:szCs w:val="24"/>
          <w:rtl/>
        </w:rPr>
        <w:t>הסופית</w:t>
      </w:r>
      <w:r w:rsidRPr="00370F22">
        <w:rPr>
          <w:rFonts w:hint="cs"/>
          <w:rtl/>
        </w:rPr>
        <w:t xml:space="preserve"> יכול שתצא </w:t>
      </w:r>
      <w:r w:rsidRPr="00370F22">
        <w:rPr>
          <w:rFonts w:ascii="Century" w:hAnsi="Century" w:cs="Miriam" w:hint="cs"/>
          <w:b/>
          <w:spacing w:val="0"/>
          <w:sz w:val="22"/>
          <w:szCs w:val="24"/>
          <w:rtl/>
        </w:rPr>
        <w:t>רק</w:t>
      </w:r>
      <w:r w:rsidRPr="00370F22">
        <w:rPr>
          <w:rFonts w:hint="cs"/>
          <w:rtl/>
        </w:rPr>
        <w:t xml:space="preserve"> בחלוף </w:t>
      </w:r>
      <w:r w:rsidRPr="00370F22">
        <w:rPr>
          <w:rFonts w:ascii="Century" w:hAnsi="Century" w:cs="Miriam" w:hint="cs"/>
          <w:b/>
          <w:spacing w:val="0"/>
          <w:sz w:val="22"/>
          <w:szCs w:val="24"/>
          <w:rtl/>
        </w:rPr>
        <w:t>24 חודשים</w:t>
      </w:r>
      <w:r w:rsidRPr="00370F22">
        <w:rPr>
          <w:rFonts w:hint="cs"/>
          <w:rtl/>
        </w:rPr>
        <w:t xml:space="preserve"> מיום רכישת הדירה </w:t>
      </w:r>
      <w:r w:rsidRPr="00370F22">
        <w:rPr>
          <w:rtl/>
        </w:rPr>
        <w:t>–</w:t>
      </w:r>
      <w:r w:rsidRPr="00370F22">
        <w:rPr>
          <w:rFonts w:hint="cs"/>
          <w:rtl/>
        </w:rPr>
        <w:t xml:space="preserve"> רק אז ניתן יהיה לדעת אם התקיימו התנאים המזכים בהקלה במס רכישה כ"דירה יחידה". </w:t>
      </w:r>
    </w:p>
    <w:p w:rsidR="00E55028" w:rsidRPr="00370F22" w:rsidRDefault="00E55028" w:rsidP="00E55028">
      <w:pPr>
        <w:pStyle w:val="Ruller4"/>
        <w:numPr>
          <w:ilvl w:val="0"/>
          <w:numId w:val="0"/>
        </w:numPr>
      </w:pPr>
    </w:p>
    <w:p w:rsidR="00E55028" w:rsidRPr="00370F22" w:rsidRDefault="00E55028" w:rsidP="00E55028">
      <w:pPr>
        <w:pStyle w:val="Ruller4"/>
      </w:pPr>
      <w:r w:rsidRPr="00370F22">
        <w:rPr>
          <w:rFonts w:hint="cs"/>
          <w:rtl/>
        </w:rPr>
        <w:t xml:space="preserve">מנגנון דו-שלבי זה אף בא לידי ביטוי בטפסי המערער, </w:t>
      </w:r>
      <w:r>
        <w:rPr>
          <w:rFonts w:hint="cs"/>
          <w:rtl/>
        </w:rPr>
        <w:t xml:space="preserve">מהם הוא עצמו </w:t>
      </w:r>
      <w:r w:rsidRPr="00370F22">
        <w:rPr>
          <w:rFonts w:hint="cs"/>
          <w:rtl/>
        </w:rPr>
        <w:t xml:space="preserve">מבקש להיבנות. בטופס 7000 "הצהרה על מכירת ורכישת נכס מקרקעין" </w:t>
      </w:r>
      <w:r>
        <w:rPr>
          <w:rFonts w:hint="cs"/>
          <w:rtl/>
        </w:rPr>
        <w:t xml:space="preserve">(להלן: </w:t>
      </w:r>
      <w:r w:rsidRPr="00370F22">
        <w:rPr>
          <w:rFonts w:ascii="Century" w:hAnsi="Century" w:cs="Miriam" w:hint="cs"/>
          <w:b/>
          <w:spacing w:val="0"/>
          <w:sz w:val="22"/>
          <w:szCs w:val="24"/>
          <w:rtl/>
        </w:rPr>
        <w:t>טופס הדיווח</w:t>
      </w:r>
      <w:r>
        <w:rPr>
          <w:rFonts w:hint="cs"/>
          <w:rtl/>
        </w:rPr>
        <w:t xml:space="preserve">) </w:t>
      </w:r>
      <w:r w:rsidRPr="00370F22">
        <w:rPr>
          <w:rFonts w:hint="cs"/>
          <w:rtl/>
        </w:rPr>
        <w:t xml:space="preserve">נדרש הרוכש לציין האם מדובר ב"דירה יחידה", או אם הוא צפוי למכור את דירתו הנוספת, בהתאם לתנאי הסעיף המזכים בהקלה. בטופס מובהר כי עד תום התקופה בה התחייב הרוכש למכור את דירתו "יוקפא" שיעור המס לפי "הסדר הקפאה". מדובר בהסדר אשר איננו מעוגן בחוק, אך נהוג על ידי רשות המסים. על פי ההסדר האמור, אשר בא לידי ביטוי כבר בהוראת מיסוי מקרקעין 2/2000 מחודש ינואר 2000, אם בעת רכישת הדירה מצהיר הרוכש כי בכוונתו למכור את הדירה המקורית שברשותו בתוך פרק הזמן הקבוע בחוק, שומת המס שתוצא לו תהא לפי שיעורי המס הרגילים, אולם שומה זו "תוקפא" בעוד שמס הרכישה שישולם בפועל יהיה לפי ההקלה הניתנת ל"דירה יחידה". אם לאחר תום התקופה יתברר כי הנישום לא מכר את דירתו המקורית </w:t>
      </w:r>
      <w:r w:rsidRPr="00370F22">
        <w:rPr>
          <w:rtl/>
        </w:rPr>
        <w:t>–</w:t>
      </w:r>
      <w:r w:rsidRPr="00370F22">
        <w:rPr>
          <w:rFonts w:hint="cs"/>
          <w:rtl/>
        </w:rPr>
        <w:t xml:space="preserve"> הוא יחויב בתשלום יתרת המס בתוספת הפרשי הצמדה וריבית. </w:t>
      </w:r>
      <w:r>
        <w:rPr>
          <w:rFonts w:hint="cs"/>
          <w:rtl/>
        </w:rPr>
        <w:t xml:space="preserve">לעומת זאת, </w:t>
      </w:r>
      <w:r w:rsidRPr="00370F22">
        <w:rPr>
          <w:rFonts w:hint="cs"/>
          <w:rtl/>
        </w:rPr>
        <w:t xml:space="preserve">אם ימכור הנישום את דירתו המקורית בתוך התקופה הנקובה בחוק </w:t>
      </w:r>
      <w:r w:rsidRPr="00370F22">
        <w:rPr>
          <w:rtl/>
        </w:rPr>
        <w:t>–</w:t>
      </w:r>
      <w:r w:rsidRPr="00370F22">
        <w:rPr>
          <w:rFonts w:hint="cs"/>
          <w:rtl/>
        </w:rPr>
        <w:t xml:space="preserve"> תתוקן השומה שהוצאה לו </w:t>
      </w:r>
      <w:r>
        <w:rPr>
          <w:rFonts w:hint="cs"/>
          <w:rtl/>
        </w:rPr>
        <w:t xml:space="preserve">ואשר </w:t>
      </w:r>
      <w:r w:rsidRPr="00370F22">
        <w:rPr>
          <w:rFonts w:hint="cs"/>
          <w:rtl/>
        </w:rPr>
        <w:t>"הוקפאה"</w:t>
      </w:r>
      <w:r>
        <w:rPr>
          <w:rFonts w:hint="cs"/>
          <w:rtl/>
        </w:rPr>
        <w:t>,</w:t>
      </w:r>
      <w:r w:rsidRPr="00370F22">
        <w:rPr>
          <w:rFonts w:hint="cs"/>
          <w:rtl/>
        </w:rPr>
        <w:t xml:space="preserve"> ותהפוך לסופית. אם כן, המערער עצמו נתן ביטוי בהסדר זה </w:t>
      </w:r>
      <w:r w:rsidRPr="00370F22">
        <w:rPr>
          <w:rFonts w:ascii="Century" w:hAnsi="Century" w:cs="Miriam" w:hint="cs"/>
          <w:b/>
          <w:spacing w:val="0"/>
          <w:sz w:val="22"/>
          <w:szCs w:val="24"/>
          <w:rtl/>
        </w:rPr>
        <w:t>לאי-הסופיות</w:t>
      </w:r>
      <w:r w:rsidRPr="00370F22">
        <w:rPr>
          <w:rFonts w:hint="cs"/>
          <w:rtl/>
        </w:rPr>
        <w:t xml:space="preserve"> הטמונה בשומה הראשונית שהוצאה עם רכישת הדירה, בשלב הראשון. שומה זו תהפוך </w:t>
      </w:r>
      <w:r w:rsidRPr="00370F22">
        <w:rPr>
          <w:rFonts w:ascii="Century" w:hAnsi="Century" w:cs="Miriam" w:hint="cs"/>
          <w:b/>
          <w:spacing w:val="0"/>
          <w:sz w:val="22"/>
          <w:szCs w:val="24"/>
          <w:rtl/>
        </w:rPr>
        <w:t>לסופית</w:t>
      </w:r>
      <w:r w:rsidRPr="00370F22">
        <w:rPr>
          <w:rFonts w:hint="cs"/>
          <w:rtl/>
        </w:rPr>
        <w:t xml:space="preserve"> רק בשלב השני, בתום התקופה </w:t>
      </w:r>
      <w:r w:rsidRPr="00370F22">
        <w:rPr>
          <w:rtl/>
        </w:rPr>
        <w:t>–</w:t>
      </w:r>
      <w:r w:rsidRPr="00370F22">
        <w:rPr>
          <w:rFonts w:hint="cs"/>
          <w:rtl/>
        </w:rPr>
        <w:t xml:space="preserve"> </w:t>
      </w:r>
      <w:proofErr w:type="spellStart"/>
      <w:r w:rsidRPr="00370F22">
        <w:rPr>
          <w:rFonts w:hint="cs"/>
          <w:rtl/>
        </w:rPr>
        <w:t>לכשיוודע</w:t>
      </w:r>
      <w:proofErr w:type="spellEnd"/>
      <w:r w:rsidRPr="00370F22">
        <w:rPr>
          <w:rFonts w:hint="cs"/>
          <w:rtl/>
        </w:rPr>
        <w:t xml:space="preserve"> אם התקיימו התנאים המפורטים בחוק, אם לאו. זהו ההסדר המהותי שבא לידי ביטוי בחוק, אשר מקבל ביטוי מעשי מסוים, גם בטפסי המערער.</w:t>
      </w:r>
    </w:p>
    <w:p w:rsidR="00E55028" w:rsidRPr="00370F22" w:rsidRDefault="00E55028" w:rsidP="00E55028">
      <w:pPr>
        <w:pStyle w:val="Ruller4"/>
        <w:numPr>
          <w:ilvl w:val="0"/>
          <w:numId w:val="0"/>
        </w:numPr>
      </w:pPr>
    </w:p>
    <w:p w:rsidR="00E55028" w:rsidRPr="00370F22" w:rsidRDefault="00E55028" w:rsidP="00E55028">
      <w:pPr>
        <w:pStyle w:val="Ruller4"/>
      </w:pPr>
      <w:r w:rsidRPr="00370F22">
        <w:rPr>
          <w:rFonts w:hint="cs"/>
          <w:rtl/>
        </w:rPr>
        <w:t xml:space="preserve">ויודגש, העובדה שהמערער הנהיג הסדר מובנה לקבלת ההטבה הקבועה בחוק, המאפשר </w:t>
      </w:r>
      <w:r w:rsidRPr="00370F22">
        <w:rPr>
          <w:rFonts w:ascii="Century" w:hAnsi="Century" w:cs="Miriam" w:hint="cs"/>
          <w:b/>
          <w:spacing w:val="0"/>
          <w:sz w:val="22"/>
          <w:szCs w:val="24"/>
          <w:rtl/>
        </w:rPr>
        <w:t>הצהרה מראש</w:t>
      </w:r>
      <w:r w:rsidRPr="00370F22">
        <w:rPr>
          <w:rFonts w:hint="cs"/>
          <w:rtl/>
        </w:rPr>
        <w:t xml:space="preserve"> לגבי כוונת הנישום כי יתקיימו במועד עתידי הנסיבות המזכות בקבלת הקלה, אין משמעותה כי ההסדר האמור ממצה את מנעד האפשרויות שעל פיהן ניתן לקבל את ההקלה הקבועה בחוק, על פי הוראותיו. אמנם דרך המלך היא כי הנישום יצהיר מראש על כוונתו למכור את דירתו הישנה בתוך המועדים הקבועים בחוק, ובכך יחול לגביו "ההסדר ההקפאה" במלואו. אולם אין משמעות הדבר כי נישום שלא עשה כן, שומת המס שהוצאה לו הופכת </w:t>
      </w:r>
      <w:r w:rsidRPr="00370F22">
        <w:rPr>
          <w:rFonts w:ascii="Century" w:hAnsi="Century" w:cs="Miriam" w:hint="cs"/>
          <w:b/>
          <w:spacing w:val="0"/>
          <w:sz w:val="22"/>
          <w:szCs w:val="24"/>
          <w:rtl/>
        </w:rPr>
        <w:t>לסופית</w:t>
      </w:r>
      <w:r w:rsidRPr="00370F22">
        <w:rPr>
          <w:rFonts w:hint="cs"/>
          <w:rtl/>
        </w:rPr>
        <w:t xml:space="preserve"> טרם חלפה התקופה שבה הוא רשאי למכור את דירתו הנוספת על מנת לזכות להקלה, ומתאיין ההסדר הדו-שלבי אותו מנחה החוק. מקובלת עליי אפוא טענת המשיבים כי אין נפקות לשאלה אם הנישום בחר להצהיר מבעוד מועד על כוונתו למכור את הדירה הנוספת. הוראות החוק אינן מתנות את קבלת ההקלה במס רכישה בהצהרה מראש.</w:t>
      </w:r>
      <w:r>
        <w:rPr>
          <w:rFonts w:hint="cs"/>
          <w:rtl/>
        </w:rPr>
        <w:t xml:space="preserve"> הסעיף עליו ביקש המערער להיבנות </w:t>
      </w:r>
      <w:r>
        <w:rPr>
          <w:rtl/>
        </w:rPr>
        <w:t>–</w:t>
      </w:r>
      <w:r w:rsidRPr="00370F22">
        <w:rPr>
          <w:rFonts w:hint="cs"/>
          <w:rtl/>
        </w:rPr>
        <w:t xml:space="preserve"> סעיף 73(א) לחוק, על פיו בעת רכישת דירה, על הרוכש להצהיר, בין היתר, על "סכום המס המגיע ודרך חישובו" אין משמעותו כי ההקלה במס רכישה שניתנת בהתקיים התנאים </w:t>
      </w:r>
      <w:r w:rsidRPr="00370F22">
        <w:rPr>
          <w:rFonts w:hint="cs"/>
          <w:rtl/>
        </w:rPr>
        <w:lastRenderedPageBreak/>
        <w:t xml:space="preserve">המפורטים בסעיף 9(ג1א)(2)(א)(2) לחוק, שהיתכנותם צופה פני עתיד, מותנית בהצהרה מראש, כאילו נמצא הרוכש במיטת סדום. </w:t>
      </w:r>
    </w:p>
    <w:p w:rsidR="00E55028" w:rsidRPr="00370F22" w:rsidRDefault="00E55028" w:rsidP="00E55028">
      <w:pPr>
        <w:pStyle w:val="Ruller41"/>
        <w:rPr>
          <w:rtl/>
        </w:rPr>
      </w:pPr>
    </w:p>
    <w:p w:rsidR="00E55028" w:rsidRDefault="00E55028" w:rsidP="00E55028">
      <w:pPr>
        <w:pStyle w:val="Ruller4"/>
      </w:pPr>
      <w:r w:rsidRPr="00370F22">
        <w:rPr>
          <w:rFonts w:hint="cs"/>
          <w:rtl/>
        </w:rPr>
        <w:t>גם טענת המערער, כי ניתן לומר שדרישת ה</w:t>
      </w:r>
      <w:r w:rsidRPr="00370F22">
        <w:rPr>
          <w:rFonts w:ascii="Century" w:hAnsi="Century" w:cs="Miriam" w:hint="cs"/>
          <w:b/>
          <w:spacing w:val="0"/>
          <w:sz w:val="22"/>
          <w:szCs w:val="24"/>
          <w:rtl/>
        </w:rPr>
        <w:t>הצהרה מראש</w:t>
      </w:r>
      <w:r w:rsidRPr="00370F22">
        <w:rPr>
          <w:rFonts w:hint="cs"/>
          <w:rtl/>
        </w:rPr>
        <w:t xml:space="preserve"> שבאה לידי ביטוי בטופס</w:t>
      </w:r>
      <w:r>
        <w:rPr>
          <w:rFonts w:hint="cs"/>
          <w:rtl/>
        </w:rPr>
        <w:t xml:space="preserve"> הדיווח</w:t>
      </w:r>
      <w:r w:rsidRPr="00370F22">
        <w:rPr>
          <w:rFonts w:hint="cs"/>
          <w:rtl/>
        </w:rPr>
        <w:t>, שואבת את כוחה מן החוק, ולוּ מן הטעם שבהוראת סעיף 112(א) לחוק נקבע כי "המנהל רשאי לקבוע את הטפסים הדרושים לביצוע חוק זה; קבע המנהל טפסים כאמור לא ישתמש א</w:t>
      </w:r>
      <w:r>
        <w:rPr>
          <w:rFonts w:hint="cs"/>
          <w:rtl/>
        </w:rPr>
        <w:t>דם אלא בהם", אינה ממן העניין. לא ניתן לקרוא לתוך סעיף זה את אשר אין בו. על פי הסעיף האמור, על הנישום לעשות שימוש בטפסים שקבע המערער, ואין הוא רשאי לעשות שימוש בטופס אחר (</w:t>
      </w:r>
      <w:r w:rsidRPr="00662383">
        <w:rPr>
          <w:rFonts w:hint="eastAsia"/>
          <w:rtl/>
        </w:rPr>
        <w:t>ע</w:t>
      </w:r>
      <w:r w:rsidRPr="00662383">
        <w:rPr>
          <w:rtl/>
        </w:rPr>
        <w:t>"</w:t>
      </w:r>
      <w:r w:rsidRPr="00662383">
        <w:rPr>
          <w:rFonts w:hint="eastAsia"/>
          <w:rtl/>
        </w:rPr>
        <w:t>א</w:t>
      </w:r>
      <w:r w:rsidRPr="00662383">
        <w:rPr>
          <w:rtl/>
        </w:rPr>
        <w:t xml:space="preserve"> </w:t>
      </w:r>
      <w:r>
        <w:rPr>
          <w:rFonts w:hint="cs"/>
          <w:rtl/>
        </w:rPr>
        <w:t xml:space="preserve">707/85 </w:t>
      </w:r>
      <w:r w:rsidRPr="00D564BC">
        <w:rPr>
          <w:rFonts w:ascii="Century" w:hAnsi="Century" w:cs="Miriam" w:hint="eastAsia"/>
          <w:b/>
          <w:spacing w:val="0"/>
          <w:sz w:val="22"/>
          <w:szCs w:val="24"/>
          <w:rtl/>
        </w:rPr>
        <w:t>מנהל</w:t>
      </w:r>
      <w:r w:rsidRPr="00D564BC">
        <w:rPr>
          <w:rFonts w:ascii="Century" w:hAnsi="Century" w:cs="Miriam"/>
          <w:b/>
          <w:spacing w:val="0"/>
          <w:sz w:val="22"/>
          <w:szCs w:val="24"/>
          <w:rtl/>
        </w:rPr>
        <w:t xml:space="preserve"> </w:t>
      </w:r>
      <w:r w:rsidRPr="00D564BC">
        <w:rPr>
          <w:rFonts w:ascii="Century" w:hAnsi="Century" w:cs="Miriam" w:hint="eastAsia"/>
          <w:b/>
          <w:spacing w:val="0"/>
          <w:sz w:val="22"/>
          <w:szCs w:val="24"/>
          <w:rtl/>
        </w:rPr>
        <w:t>מס</w:t>
      </w:r>
      <w:r w:rsidRPr="00D564BC">
        <w:rPr>
          <w:rFonts w:ascii="Century" w:hAnsi="Century" w:cs="Miriam"/>
          <w:b/>
          <w:spacing w:val="0"/>
          <w:sz w:val="22"/>
          <w:szCs w:val="24"/>
          <w:rtl/>
        </w:rPr>
        <w:t xml:space="preserve"> </w:t>
      </w:r>
      <w:r w:rsidRPr="00D564BC">
        <w:rPr>
          <w:rFonts w:ascii="Century" w:hAnsi="Century" w:cs="Miriam" w:hint="eastAsia"/>
          <w:b/>
          <w:spacing w:val="0"/>
          <w:sz w:val="22"/>
          <w:szCs w:val="24"/>
          <w:rtl/>
        </w:rPr>
        <w:t>שבח</w:t>
      </w:r>
      <w:r w:rsidRPr="00D564BC">
        <w:rPr>
          <w:rFonts w:ascii="Century" w:hAnsi="Century" w:cs="Miriam"/>
          <w:b/>
          <w:spacing w:val="0"/>
          <w:sz w:val="22"/>
          <w:szCs w:val="24"/>
          <w:rtl/>
        </w:rPr>
        <w:t xml:space="preserve"> </w:t>
      </w:r>
      <w:r w:rsidRPr="00D564BC">
        <w:rPr>
          <w:rFonts w:ascii="Century" w:hAnsi="Century" w:cs="Miriam" w:hint="eastAsia"/>
          <w:b/>
          <w:spacing w:val="0"/>
          <w:sz w:val="22"/>
          <w:szCs w:val="24"/>
          <w:rtl/>
        </w:rPr>
        <w:t>נ</w:t>
      </w:r>
      <w:r w:rsidRPr="00D564BC">
        <w:rPr>
          <w:rFonts w:ascii="Century" w:hAnsi="Century" w:cs="Miriam"/>
          <w:b/>
          <w:spacing w:val="0"/>
          <w:sz w:val="22"/>
          <w:szCs w:val="24"/>
          <w:rtl/>
        </w:rPr>
        <w:t xml:space="preserve">' </w:t>
      </w:r>
      <w:proofErr w:type="spellStart"/>
      <w:r w:rsidRPr="00D564BC">
        <w:rPr>
          <w:rFonts w:ascii="Century" w:hAnsi="Century" w:cs="Miriam" w:hint="eastAsia"/>
          <w:b/>
          <w:spacing w:val="0"/>
          <w:sz w:val="22"/>
          <w:szCs w:val="24"/>
          <w:rtl/>
        </w:rPr>
        <w:t>היי</w:t>
      </w:r>
      <w:r>
        <w:rPr>
          <w:rFonts w:ascii="Century" w:hAnsi="Century" w:cs="Miriam" w:hint="cs"/>
          <w:b/>
          <w:spacing w:val="0"/>
          <w:sz w:val="22"/>
          <w:szCs w:val="24"/>
          <w:rtl/>
        </w:rPr>
        <w:t>ב</w:t>
      </w:r>
      <w:r w:rsidRPr="00D564BC">
        <w:rPr>
          <w:rFonts w:ascii="Century" w:hAnsi="Century" w:cs="Miriam" w:hint="eastAsia"/>
          <w:b/>
          <w:spacing w:val="0"/>
          <w:sz w:val="22"/>
          <w:szCs w:val="24"/>
          <w:rtl/>
        </w:rPr>
        <w:t>ל</w:t>
      </w:r>
      <w:proofErr w:type="spellEnd"/>
      <w:r w:rsidRPr="00662383">
        <w:rPr>
          <w:rtl/>
        </w:rPr>
        <w:t xml:space="preserve">, </w:t>
      </w:r>
      <w:r w:rsidRPr="00662383">
        <w:rPr>
          <w:rFonts w:hint="eastAsia"/>
          <w:rtl/>
        </w:rPr>
        <w:t>פ</w:t>
      </w:r>
      <w:r>
        <w:rPr>
          <w:rFonts w:hint="cs"/>
          <w:rtl/>
        </w:rPr>
        <w:t>"</w:t>
      </w:r>
      <w:r w:rsidRPr="00662383">
        <w:rPr>
          <w:rFonts w:hint="eastAsia"/>
          <w:rtl/>
        </w:rPr>
        <w:t>ד</w:t>
      </w:r>
      <w:r w:rsidRPr="00662383">
        <w:rPr>
          <w:rtl/>
        </w:rPr>
        <w:t xml:space="preserve"> </w:t>
      </w:r>
      <w:proofErr w:type="spellStart"/>
      <w:r>
        <w:rPr>
          <w:rFonts w:hint="cs"/>
          <w:rtl/>
        </w:rPr>
        <w:t>מב</w:t>
      </w:r>
      <w:proofErr w:type="spellEnd"/>
      <w:r>
        <w:rPr>
          <w:rFonts w:hint="cs"/>
          <w:rtl/>
        </w:rPr>
        <w:t>(2) 167, 172 (1988)). אין משמעות הדבר כי הנחיות למילוי טופס עשויות לגבור על הוראת חוק מפורשת. יתר על כן, לא רק שלא כל השמטה של פרט מסוים מטופס ההצהרה משמעותה כי ההצהרה לא הייתה נכונה (ע</w:t>
      </w:r>
      <w:r w:rsidRPr="001939E1">
        <w:rPr>
          <w:rtl/>
        </w:rPr>
        <w:t>"</w:t>
      </w:r>
      <w:r w:rsidRPr="001939E1">
        <w:rPr>
          <w:rFonts w:hint="eastAsia"/>
          <w:rtl/>
        </w:rPr>
        <w:t>א</w:t>
      </w:r>
      <w:r w:rsidRPr="001939E1">
        <w:rPr>
          <w:rtl/>
        </w:rPr>
        <w:t xml:space="preserve"> </w:t>
      </w:r>
      <w:r>
        <w:rPr>
          <w:rFonts w:hint="cs"/>
          <w:rtl/>
        </w:rPr>
        <w:t xml:space="preserve">2/80 </w:t>
      </w:r>
      <w:r w:rsidRPr="001939E1">
        <w:rPr>
          <w:rFonts w:ascii="Century" w:hAnsi="Century" w:cs="Miriam" w:hint="eastAsia"/>
          <w:b/>
          <w:spacing w:val="0"/>
          <w:sz w:val="22"/>
          <w:szCs w:val="24"/>
          <w:rtl/>
        </w:rPr>
        <w:t>ברגר</w:t>
      </w:r>
      <w:r w:rsidRPr="001939E1">
        <w:rPr>
          <w:rFonts w:ascii="Century" w:hAnsi="Century" w:cs="Miriam"/>
          <w:b/>
          <w:spacing w:val="0"/>
          <w:sz w:val="22"/>
          <w:szCs w:val="24"/>
          <w:rtl/>
        </w:rPr>
        <w:t xml:space="preserve"> </w:t>
      </w:r>
      <w:r w:rsidRPr="001939E1">
        <w:rPr>
          <w:rFonts w:ascii="Century" w:hAnsi="Century" w:cs="Miriam" w:hint="eastAsia"/>
          <w:b/>
          <w:spacing w:val="0"/>
          <w:sz w:val="22"/>
          <w:szCs w:val="24"/>
          <w:rtl/>
        </w:rPr>
        <w:t>נ</w:t>
      </w:r>
      <w:r w:rsidRPr="001939E1">
        <w:rPr>
          <w:rFonts w:ascii="Century" w:hAnsi="Century" w:cs="Miriam"/>
          <w:b/>
          <w:spacing w:val="0"/>
          <w:sz w:val="22"/>
          <w:szCs w:val="24"/>
          <w:rtl/>
        </w:rPr>
        <w:t>'</w:t>
      </w:r>
      <w:r w:rsidRPr="001939E1">
        <w:rPr>
          <w:rtl/>
        </w:rPr>
        <w:t xml:space="preserve"> </w:t>
      </w:r>
      <w:r w:rsidRPr="001939E1">
        <w:rPr>
          <w:rFonts w:ascii="Century" w:hAnsi="Century" w:cs="Miriam" w:hint="eastAsia"/>
          <w:b/>
          <w:spacing w:val="0"/>
          <w:sz w:val="22"/>
          <w:szCs w:val="24"/>
          <w:rtl/>
        </w:rPr>
        <w:t>מנהל</w:t>
      </w:r>
      <w:r w:rsidRPr="001939E1">
        <w:rPr>
          <w:rFonts w:ascii="Century" w:hAnsi="Century" w:cs="Miriam"/>
          <w:b/>
          <w:spacing w:val="0"/>
          <w:sz w:val="22"/>
          <w:szCs w:val="24"/>
          <w:rtl/>
        </w:rPr>
        <w:t xml:space="preserve"> </w:t>
      </w:r>
      <w:r w:rsidRPr="001939E1">
        <w:rPr>
          <w:rFonts w:ascii="Century" w:hAnsi="Century" w:cs="Miriam" w:hint="eastAsia"/>
          <w:b/>
          <w:spacing w:val="0"/>
          <w:sz w:val="22"/>
          <w:szCs w:val="24"/>
          <w:rtl/>
        </w:rPr>
        <w:t>מס</w:t>
      </w:r>
      <w:r w:rsidRPr="001939E1">
        <w:rPr>
          <w:rFonts w:ascii="Century" w:hAnsi="Century" w:cs="Miriam"/>
          <w:b/>
          <w:spacing w:val="0"/>
          <w:sz w:val="22"/>
          <w:szCs w:val="24"/>
          <w:rtl/>
        </w:rPr>
        <w:t xml:space="preserve"> </w:t>
      </w:r>
      <w:r w:rsidRPr="001939E1">
        <w:rPr>
          <w:rFonts w:ascii="Century" w:hAnsi="Century" w:cs="Miriam" w:hint="eastAsia"/>
          <w:b/>
          <w:spacing w:val="0"/>
          <w:sz w:val="22"/>
          <w:szCs w:val="24"/>
          <w:rtl/>
        </w:rPr>
        <w:t>שבח</w:t>
      </w:r>
      <w:r w:rsidRPr="001939E1">
        <w:rPr>
          <w:rFonts w:ascii="Century" w:hAnsi="Century" w:cs="Miriam"/>
          <w:b/>
          <w:spacing w:val="0"/>
          <w:sz w:val="22"/>
          <w:szCs w:val="24"/>
          <w:rtl/>
        </w:rPr>
        <w:t xml:space="preserve"> </w:t>
      </w:r>
      <w:r w:rsidRPr="001939E1">
        <w:rPr>
          <w:rFonts w:ascii="Century" w:hAnsi="Century" w:cs="Miriam" w:hint="eastAsia"/>
          <w:b/>
          <w:spacing w:val="0"/>
          <w:sz w:val="22"/>
          <w:szCs w:val="24"/>
          <w:rtl/>
        </w:rPr>
        <w:t>מקרקעין</w:t>
      </w:r>
      <w:r w:rsidRPr="001939E1">
        <w:rPr>
          <w:rFonts w:ascii="Century" w:hAnsi="Century" w:cs="Miriam"/>
          <w:b/>
          <w:spacing w:val="0"/>
          <w:sz w:val="22"/>
          <w:szCs w:val="24"/>
          <w:rtl/>
        </w:rPr>
        <w:t xml:space="preserve"> </w:t>
      </w:r>
      <w:r w:rsidRPr="001939E1">
        <w:rPr>
          <w:rFonts w:ascii="Century" w:hAnsi="Century" w:cs="Miriam" w:hint="eastAsia"/>
          <w:b/>
          <w:spacing w:val="0"/>
          <w:sz w:val="22"/>
          <w:szCs w:val="24"/>
          <w:rtl/>
        </w:rPr>
        <w:t>מחוז</w:t>
      </w:r>
      <w:r w:rsidRPr="001939E1">
        <w:rPr>
          <w:rFonts w:ascii="Century" w:hAnsi="Century" w:cs="Miriam"/>
          <w:b/>
          <w:spacing w:val="0"/>
          <w:sz w:val="22"/>
          <w:szCs w:val="24"/>
          <w:rtl/>
        </w:rPr>
        <w:t xml:space="preserve"> </w:t>
      </w:r>
      <w:r w:rsidRPr="001939E1">
        <w:rPr>
          <w:rFonts w:ascii="Century" w:hAnsi="Century" w:cs="Miriam" w:hint="eastAsia"/>
          <w:b/>
          <w:spacing w:val="0"/>
          <w:sz w:val="22"/>
          <w:szCs w:val="24"/>
          <w:rtl/>
        </w:rPr>
        <w:t>המרכז</w:t>
      </w:r>
      <w:r w:rsidRPr="001939E1">
        <w:rPr>
          <w:rtl/>
        </w:rPr>
        <w:t xml:space="preserve">, </w:t>
      </w:r>
      <w:proofErr w:type="spellStart"/>
      <w:r w:rsidRPr="001939E1">
        <w:rPr>
          <w:rFonts w:hint="eastAsia"/>
          <w:rtl/>
        </w:rPr>
        <w:t>פד</w:t>
      </w:r>
      <w:r w:rsidRPr="001939E1">
        <w:rPr>
          <w:rtl/>
        </w:rPr>
        <w:t>"</w:t>
      </w:r>
      <w:r w:rsidRPr="001939E1">
        <w:rPr>
          <w:rFonts w:hint="eastAsia"/>
          <w:rtl/>
        </w:rPr>
        <w:t>א</w:t>
      </w:r>
      <w:proofErr w:type="spellEnd"/>
      <w:r w:rsidRPr="001939E1">
        <w:rPr>
          <w:rtl/>
        </w:rPr>
        <w:t xml:space="preserve"> </w:t>
      </w:r>
      <w:r w:rsidRPr="001939E1">
        <w:rPr>
          <w:rFonts w:hint="eastAsia"/>
          <w:rtl/>
        </w:rPr>
        <w:t>יד</w:t>
      </w:r>
      <w:r>
        <w:rPr>
          <w:rFonts w:hint="cs"/>
          <w:rtl/>
        </w:rPr>
        <w:t>(21)</w:t>
      </w:r>
      <w:r w:rsidRPr="001939E1">
        <w:rPr>
          <w:rtl/>
        </w:rPr>
        <w:t xml:space="preserve"> 323</w:t>
      </w:r>
      <w:r>
        <w:rPr>
          <w:rFonts w:hint="cs"/>
          <w:rtl/>
        </w:rPr>
        <w:t xml:space="preserve">, 327 (1987)); אלא שאם הטופס "דורש" הצהרה על מצב דברים עתידי, אין משמעות הדבר כי בהיעדר הצהרה נשמטת ההקלה המהותית שנישום זכאי לה </w:t>
      </w:r>
      <w:r>
        <w:rPr>
          <w:rtl/>
        </w:rPr>
        <w:t>–</w:t>
      </w:r>
      <w:r>
        <w:rPr>
          <w:rFonts w:hint="cs"/>
          <w:rtl/>
        </w:rPr>
        <w:t xml:space="preserve"> אם התקיים מצב הדברים האמור </w:t>
      </w:r>
      <w:r>
        <w:rPr>
          <w:rtl/>
        </w:rPr>
        <w:t>–</w:t>
      </w:r>
      <w:r>
        <w:rPr>
          <w:rFonts w:hint="cs"/>
          <w:rtl/>
        </w:rPr>
        <w:t xml:space="preserve"> מכוח החוק. ויודגש, ענייננו במצב דברים אשר בו לאחר מספר שנים התקיימו נסיבות המצדיקות מתן פטור </w:t>
      </w:r>
      <w:r w:rsidRPr="00D24048">
        <w:rPr>
          <w:rFonts w:ascii="Century" w:hAnsi="Century" w:cs="Miriam" w:hint="cs"/>
          <w:b/>
          <w:spacing w:val="0"/>
          <w:sz w:val="22"/>
          <w:szCs w:val="24"/>
          <w:rtl/>
        </w:rPr>
        <w:t>בדיעבד</w:t>
      </w:r>
      <w:r>
        <w:rPr>
          <w:rFonts w:hint="cs"/>
          <w:rtl/>
        </w:rPr>
        <w:t xml:space="preserve">, ולא במצב דברים שבו התברר שהנישום נמנע מלדווח על פרט מסוים שהיה שריר וקיים במועד ההצהרה (השוו: עניין </w:t>
      </w:r>
      <w:r w:rsidRPr="00D24048">
        <w:rPr>
          <w:rFonts w:ascii="Century" w:hAnsi="Century" w:cs="Miriam" w:hint="cs"/>
          <w:b/>
          <w:spacing w:val="0"/>
          <w:sz w:val="22"/>
          <w:szCs w:val="24"/>
          <w:rtl/>
        </w:rPr>
        <w:t>ברגר</w:t>
      </w:r>
      <w:r>
        <w:rPr>
          <w:rFonts w:hint="cs"/>
          <w:rtl/>
        </w:rPr>
        <w:t>).</w:t>
      </w:r>
    </w:p>
    <w:p w:rsidR="00E55028" w:rsidRDefault="00E55028" w:rsidP="00E55028">
      <w:pPr>
        <w:pStyle w:val="Ruller4"/>
        <w:numPr>
          <w:ilvl w:val="0"/>
          <w:numId w:val="0"/>
        </w:numPr>
      </w:pPr>
    </w:p>
    <w:p w:rsidR="00E55028" w:rsidRPr="00370F22" w:rsidRDefault="00E55028" w:rsidP="00E55028">
      <w:pPr>
        <w:pStyle w:val="Ruller4"/>
        <w:rPr>
          <w:rtl/>
        </w:rPr>
      </w:pPr>
      <w:r>
        <w:rPr>
          <w:rFonts w:hint="cs"/>
          <w:rtl/>
        </w:rPr>
        <w:t xml:space="preserve">אם כן, </w:t>
      </w:r>
      <w:r w:rsidRPr="008E7880">
        <w:rPr>
          <w:rFonts w:hint="cs"/>
          <w:rtl/>
        </w:rPr>
        <w:t xml:space="preserve">ההכרעה בשאלה אם יש להחיל את ההקלה במס הרכישה תלויה בשאלת התקיימות התנאים המפורטים בסעיף 9 </w:t>
      </w:r>
      <w:r w:rsidRPr="009632A4">
        <w:rPr>
          <w:rFonts w:ascii="Century" w:hAnsi="Century" w:cs="Miriam" w:hint="cs"/>
          <w:b/>
          <w:spacing w:val="0"/>
          <w:sz w:val="22"/>
          <w:szCs w:val="24"/>
          <w:rtl/>
        </w:rPr>
        <w:t>גם בחלוף שנים מיום הרכישה</w:t>
      </w:r>
      <w:r w:rsidRPr="008E7880">
        <w:rPr>
          <w:rFonts w:hint="cs"/>
          <w:rtl/>
        </w:rPr>
        <w:t xml:space="preserve">, </w:t>
      </w:r>
      <w:r>
        <w:rPr>
          <w:rFonts w:hint="cs"/>
          <w:rtl/>
        </w:rPr>
        <w:t xml:space="preserve">בהתאם להסדר הדו-שלבי המובנה בחוק ועל פיו השומה לא יכולה להיות סופית עד חלוף התקופה המוגדרת בו לפי כל אחת מהחלופות, </w:t>
      </w:r>
      <w:r w:rsidRPr="008E7880">
        <w:rPr>
          <w:rFonts w:hint="cs"/>
          <w:rtl/>
        </w:rPr>
        <w:t>וזאת במנותק מהוראת סעיף 85 לחוק (ראו והשוו: ע</w:t>
      </w:r>
      <w:r w:rsidRPr="008E7880">
        <w:rPr>
          <w:rtl/>
        </w:rPr>
        <w:t>"</w:t>
      </w:r>
      <w:r w:rsidRPr="008E7880">
        <w:rPr>
          <w:rFonts w:hint="cs"/>
          <w:rtl/>
        </w:rPr>
        <w:t xml:space="preserve">א 10846/06 </w:t>
      </w:r>
      <w:r w:rsidRPr="009632A4">
        <w:rPr>
          <w:rFonts w:ascii="Century" w:hAnsi="Century" w:cs="Miriam"/>
          <w:b/>
          <w:spacing w:val="0"/>
          <w:sz w:val="22"/>
          <w:szCs w:val="24"/>
          <w:rtl/>
        </w:rPr>
        <w:t>"</w:t>
      </w:r>
      <w:r w:rsidRPr="009632A4">
        <w:rPr>
          <w:rFonts w:ascii="Century" w:hAnsi="Century" w:cs="Miriam" w:hint="eastAsia"/>
          <w:b/>
          <w:spacing w:val="0"/>
          <w:sz w:val="22"/>
          <w:szCs w:val="24"/>
          <w:rtl/>
        </w:rPr>
        <w:t>בזק</w:t>
      </w:r>
      <w:r w:rsidRPr="009632A4">
        <w:rPr>
          <w:rFonts w:ascii="Century" w:hAnsi="Century" w:cs="Miriam"/>
          <w:b/>
          <w:spacing w:val="0"/>
          <w:sz w:val="22"/>
          <w:szCs w:val="24"/>
          <w:rtl/>
        </w:rPr>
        <w:t xml:space="preserve">" </w:t>
      </w:r>
      <w:r w:rsidRPr="009632A4">
        <w:rPr>
          <w:rFonts w:ascii="Century" w:hAnsi="Century" w:cs="Miriam" w:hint="eastAsia"/>
          <w:b/>
          <w:spacing w:val="0"/>
          <w:sz w:val="22"/>
          <w:szCs w:val="24"/>
          <w:rtl/>
        </w:rPr>
        <w:t>החברה</w:t>
      </w:r>
      <w:r w:rsidRPr="009632A4">
        <w:rPr>
          <w:rFonts w:ascii="Century" w:hAnsi="Century" w:cs="Miriam"/>
          <w:b/>
          <w:spacing w:val="0"/>
          <w:sz w:val="22"/>
          <w:szCs w:val="24"/>
          <w:rtl/>
        </w:rPr>
        <w:t xml:space="preserve"> </w:t>
      </w:r>
      <w:r w:rsidRPr="009632A4">
        <w:rPr>
          <w:rFonts w:ascii="Century" w:hAnsi="Century" w:cs="Miriam" w:hint="eastAsia"/>
          <w:b/>
          <w:spacing w:val="0"/>
          <w:sz w:val="22"/>
          <w:szCs w:val="24"/>
          <w:rtl/>
        </w:rPr>
        <w:t>הישראלית</w:t>
      </w:r>
      <w:r w:rsidRPr="009632A4">
        <w:rPr>
          <w:rFonts w:ascii="Century" w:hAnsi="Century" w:cs="Miriam"/>
          <w:b/>
          <w:spacing w:val="0"/>
          <w:sz w:val="22"/>
          <w:szCs w:val="24"/>
          <w:rtl/>
        </w:rPr>
        <w:t xml:space="preserve"> </w:t>
      </w:r>
      <w:r w:rsidRPr="009632A4">
        <w:rPr>
          <w:rFonts w:ascii="Century" w:hAnsi="Century" w:cs="Miriam" w:hint="eastAsia"/>
          <w:b/>
          <w:spacing w:val="0"/>
          <w:sz w:val="22"/>
          <w:szCs w:val="24"/>
          <w:rtl/>
        </w:rPr>
        <w:t>לתקשורת</w:t>
      </w:r>
      <w:r w:rsidRPr="009632A4">
        <w:rPr>
          <w:rFonts w:ascii="Century" w:hAnsi="Century" w:cs="Miriam"/>
          <w:b/>
          <w:spacing w:val="0"/>
          <w:sz w:val="22"/>
          <w:szCs w:val="24"/>
          <w:rtl/>
        </w:rPr>
        <w:t xml:space="preserve"> </w:t>
      </w:r>
      <w:r w:rsidRPr="009632A4">
        <w:rPr>
          <w:rFonts w:ascii="Century" w:hAnsi="Century" w:cs="Miriam" w:hint="eastAsia"/>
          <w:b/>
          <w:spacing w:val="0"/>
          <w:sz w:val="22"/>
          <w:szCs w:val="24"/>
          <w:rtl/>
        </w:rPr>
        <w:t>בע</w:t>
      </w:r>
      <w:r w:rsidRPr="009632A4">
        <w:rPr>
          <w:rFonts w:ascii="Century" w:hAnsi="Century" w:cs="Miriam"/>
          <w:b/>
          <w:spacing w:val="0"/>
          <w:sz w:val="22"/>
          <w:szCs w:val="24"/>
          <w:rtl/>
        </w:rPr>
        <w:t>"</w:t>
      </w:r>
      <w:r w:rsidRPr="009632A4">
        <w:rPr>
          <w:rFonts w:ascii="Century" w:hAnsi="Century" w:cs="Miriam" w:hint="eastAsia"/>
          <w:b/>
          <w:spacing w:val="0"/>
          <w:sz w:val="22"/>
          <w:szCs w:val="24"/>
          <w:rtl/>
        </w:rPr>
        <w:t>מ</w:t>
      </w:r>
      <w:r w:rsidRPr="009632A4">
        <w:rPr>
          <w:rFonts w:ascii="Century" w:hAnsi="Century" w:cs="Miriam"/>
          <w:b/>
          <w:spacing w:val="0"/>
          <w:sz w:val="22"/>
          <w:szCs w:val="24"/>
          <w:rtl/>
        </w:rPr>
        <w:t xml:space="preserve"> </w:t>
      </w:r>
      <w:r w:rsidRPr="009632A4">
        <w:rPr>
          <w:rFonts w:ascii="Century" w:hAnsi="Century" w:cs="Miriam" w:hint="eastAsia"/>
          <w:b/>
          <w:spacing w:val="0"/>
          <w:sz w:val="22"/>
          <w:szCs w:val="24"/>
          <w:rtl/>
        </w:rPr>
        <w:t>נ</w:t>
      </w:r>
      <w:r w:rsidRPr="009632A4">
        <w:rPr>
          <w:rFonts w:ascii="Century" w:hAnsi="Century" w:cs="Miriam"/>
          <w:b/>
          <w:spacing w:val="0"/>
          <w:sz w:val="22"/>
          <w:szCs w:val="24"/>
          <w:rtl/>
        </w:rPr>
        <w:t xml:space="preserve">' </w:t>
      </w:r>
      <w:r w:rsidRPr="009632A4">
        <w:rPr>
          <w:rFonts w:ascii="Century" w:hAnsi="Century" w:cs="Miriam" w:hint="eastAsia"/>
          <w:b/>
          <w:spacing w:val="0"/>
          <w:sz w:val="22"/>
          <w:szCs w:val="24"/>
          <w:rtl/>
        </w:rPr>
        <w:t>מנהל</w:t>
      </w:r>
      <w:r w:rsidRPr="009632A4">
        <w:rPr>
          <w:rFonts w:ascii="Century" w:hAnsi="Century" w:cs="Miriam"/>
          <w:b/>
          <w:spacing w:val="0"/>
          <w:sz w:val="22"/>
          <w:szCs w:val="24"/>
          <w:rtl/>
        </w:rPr>
        <w:t xml:space="preserve"> </w:t>
      </w:r>
      <w:r w:rsidRPr="009632A4">
        <w:rPr>
          <w:rFonts w:ascii="Century" w:hAnsi="Century" w:cs="Miriam" w:hint="eastAsia"/>
          <w:b/>
          <w:spacing w:val="0"/>
          <w:sz w:val="22"/>
          <w:szCs w:val="24"/>
          <w:rtl/>
        </w:rPr>
        <w:t>מס</w:t>
      </w:r>
      <w:r w:rsidRPr="009632A4">
        <w:rPr>
          <w:rFonts w:ascii="Century" w:hAnsi="Century" w:cs="Miriam"/>
          <w:b/>
          <w:spacing w:val="0"/>
          <w:sz w:val="22"/>
          <w:szCs w:val="24"/>
          <w:rtl/>
        </w:rPr>
        <w:t xml:space="preserve"> </w:t>
      </w:r>
      <w:r w:rsidRPr="009632A4">
        <w:rPr>
          <w:rFonts w:ascii="Century" w:hAnsi="Century" w:cs="Miriam" w:hint="eastAsia"/>
          <w:b/>
          <w:spacing w:val="0"/>
          <w:sz w:val="22"/>
          <w:szCs w:val="24"/>
          <w:rtl/>
        </w:rPr>
        <w:t>שבח</w:t>
      </w:r>
      <w:r w:rsidRPr="009632A4">
        <w:rPr>
          <w:rFonts w:ascii="Century" w:hAnsi="Century" w:cs="Miriam"/>
          <w:b/>
          <w:spacing w:val="0"/>
          <w:sz w:val="22"/>
          <w:szCs w:val="24"/>
          <w:rtl/>
        </w:rPr>
        <w:t xml:space="preserve"> </w:t>
      </w:r>
      <w:r w:rsidRPr="009632A4">
        <w:rPr>
          <w:rFonts w:ascii="Century" w:hAnsi="Century" w:cs="Miriam" w:hint="eastAsia"/>
          <w:b/>
          <w:spacing w:val="0"/>
          <w:sz w:val="22"/>
          <w:szCs w:val="24"/>
          <w:rtl/>
        </w:rPr>
        <w:t>מקרקעין</w:t>
      </w:r>
      <w:r w:rsidRPr="009632A4">
        <w:rPr>
          <w:rFonts w:ascii="Century" w:hAnsi="Century" w:cs="Miriam"/>
          <w:b/>
          <w:spacing w:val="0"/>
          <w:sz w:val="22"/>
          <w:szCs w:val="24"/>
          <w:rtl/>
        </w:rPr>
        <w:t xml:space="preserve"> – </w:t>
      </w:r>
      <w:r w:rsidRPr="009632A4">
        <w:rPr>
          <w:rFonts w:ascii="Century" w:hAnsi="Century" w:cs="Miriam" w:hint="eastAsia"/>
          <w:b/>
          <w:spacing w:val="0"/>
          <w:sz w:val="22"/>
          <w:szCs w:val="24"/>
          <w:rtl/>
        </w:rPr>
        <w:t>רחובות</w:t>
      </w:r>
      <w:r w:rsidRPr="008E7880">
        <w:rPr>
          <w:rFonts w:hint="cs"/>
          <w:rtl/>
        </w:rPr>
        <w:t>, פסקה 33 (23.12.2011)). אוסיף בעניין זה כי נתתי דעתי לעובדה שבקשת המשיבים הוגשה "לתיקון שומה" לפי הוראת סעיף 85 לחוק, אולם לא</w:t>
      </w:r>
      <w:r>
        <w:rPr>
          <w:rFonts w:hint="cs"/>
          <w:rtl/>
        </w:rPr>
        <w:t xml:space="preserve"> מצאתי, כפי שגם קבעה ועדת הערר, כי </w:t>
      </w:r>
      <w:r w:rsidRPr="00370F22">
        <w:rPr>
          <w:rFonts w:hint="cs"/>
          <w:rtl/>
        </w:rPr>
        <w:t>יש בעובדה זו כדי לשנות מן המסקנה אליה הגעתי, שעה שאף לעמדת המערער אין בנמצא "מסלול" אחר מתאים להגשת בקשה מסוג זה.</w:t>
      </w:r>
    </w:p>
    <w:p w:rsidR="00E55028" w:rsidRPr="00370F22" w:rsidRDefault="00E55028" w:rsidP="00E55028">
      <w:pPr>
        <w:pStyle w:val="Ruller41"/>
      </w:pPr>
    </w:p>
    <w:p w:rsidR="00E55028" w:rsidRPr="00370F22" w:rsidRDefault="00E55028" w:rsidP="00E55028">
      <w:pPr>
        <w:pStyle w:val="Ruller4"/>
      </w:pPr>
      <w:r w:rsidRPr="00370F22">
        <w:rPr>
          <w:rFonts w:hint="cs"/>
          <w:rtl/>
        </w:rPr>
        <w:t xml:space="preserve">בשולי הדברים אוסיף מספר מילים בקשר לטענת המערער לפגיעה הבאה לידי ביטוי בפסק דינה של הוועדה, בעיקרון סופיות השומה. </w:t>
      </w:r>
      <w:r>
        <w:rPr>
          <w:rFonts w:hint="cs"/>
          <w:rtl/>
        </w:rPr>
        <w:t>אכן</w:t>
      </w:r>
      <w:r w:rsidRPr="00370F22">
        <w:rPr>
          <w:rFonts w:hint="cs"/>
          <w:rtl/>
        </w:rPr>
        <w:t xml:space="preserve">, עיקרון סופיות השומה הוא עיקרון מרכזי ובסיסי בדיני המיסים (ע"א 552/02 </w:t>
      </w:r>
      <w:r w:rsidRPr="00370F22">
        <w:rPr>
          <w:rFonts w:ascii="Century" w:hAnsi="Century" w:cs="Miriam" w:hint="cs"/>
          <w:b/>
          <w:spacing w:val="0"/>
          <w:sz w:val="22"/>
          <w:szCs w:val="24"/>
          <w:rtl/>
        </w:rPr>
        <w:t>חנני נ' פקיד שומה חיפה</w:t>
      </w:r>
      <w:r w:rsidRPr="00370F22">
        <w:rPr>
          <w:rFonts w:hint="cs"/>
          <w:rtl/>
        </w:rPr>
        <w:t xml:space="preserve">, פ"ד ס(1) 112, 121 (2006)). אך אין מדובר בעיקרון מוחלט. לעתים נדרש לאזנו </w:t>
      </w:r>
      <w:r>
        <w:rPr>
          <w:rFonts w:hint="cs"/>
          <w:rtl/>
        </w:rPr>
        <w:t>למול</w:t>
      </w:r>
      <w:r w:rsidRPr="00370F22">
        <w:rPr>
          <w:rFonts w:hint="cs"/>
          <w:rtl/>
        </w:rPr>
        <w:t xml:space="preserve"> עקרונות </w:t>
      </w:r>
      <w:r w:rsidRPr="00370F22">
        <w:rPr>
          <w:rFonts w:hint="cs"/>
          <w:rtl/>
        </w:rPr>
        <w:lastRenderedPageBreak/>
        <w:t xml:space="preserve">אחרים ובהם למשל, עיקרון חשוב לא פחות </w:t>
      </w:r>
      <w:r w:rsidRPr="00370F22">
        <w:rPr>
          <w:rtl/>
        </w:rPr>
        <w:t>–</w:t>
      </w:r>
      <w:r w:rsidRPr="00370F22">
        <w:rPr>
          <w:rFonts w:hint="cs"/>
          <w:rtl/>
        </w:rPr>
        <w:t xml:space="preserve"> עיקרון גביית מס אמת. כך למשל, סעיף 85 לחוק מבטא הסדר ספציפי החורג מעיקרון סופיות השומה, בעצם האפשרות שהוא מקנה לשינוי שומה "סופית" הגם כי בכפוף לסייגים ובתוך מגבלת זמן ברורה (</w:t>
      </w:r>
      <w:r w:rsidRPr="00370F22">
        <w:rPr>
          <w:rFonts w:hint="eastAsia"/>
          <w:rtl/>
        </w:rPr>
        <w:t>ע</w:t>
      </w:r>
      <w:r w:rsidRPr="00370F22">
        <w:rPr>
          <w:rtl/>
        </w:rPr>
        <w:t>"</w:t>
      </w:r>
      <w:r w:rsidRPr="00370F22">
        <w:rPr>
          <w:rFonts w:hint="eastAsia"/>
          <w:rtl/>
        </w:rPr>
        <w:t>א</w:t>
      </w:r>
      <w:r w:rsidRPr="00370F22">
        <w:rPr>
          <w:rtl/>
        </w:rPr>
        <w:t xml:space="preserve"> </w:t>
      </w:r>
      <w:r w:rsidRPr="00370F22">
        <w:rPr>
          <w:rFonts w:hint="cs"/>
          <w:rtl/>
        </w:rPr>
        <w:t xml:space="preserve">736/87 </w:t>
      </w:r>
      <w:r w:rsidRPr="00370F22">
        <w:rPr>
          <w:rFonts w:ascii="Century" w:hAnsi="Century" w:cs="Miriam" w:hint="eastAsia"/>
          <w:b/>
          <w:spacing w:val="0"/>
          <w:sz w:val="22"/>
          <w:szCs w:val="24"/>
          <w:rtl/>
        </w:rPr>
        <w:t>יעקובוביץ</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נ</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מנהל</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מס</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שבח</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מקרקעין</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נצרת</w:t>
      </w:r>
      <w:r w:rsidRPr="00370F22">
        <w:rPr>
          <w:rtl/>
        </w:rPr>
        <w:t xml:space="preserve">, </w:t>
      </w:r>
      <w:r w:rsidRPr="00370F22">
        <w:rPr>
          <w:rFonts w:hint="cs"/>
          <w:rtl/>
        </w:rPr>
        <w:t xml:space="preserve">פ"ד </w:t>
      </w:r>
      <w:r w:rsidRPr="00370F22">
        <w:rPr>
          <w:rFonts w:hint="eastAsia"/>
          <w:rtl/>
        </w:rPr>
        <w:t>מה</w:t>
      </w:r>
      <w:r w:rsidRPr="00370F22">
        <w:rPr>
          <w:rtl/>
        </w:rPr>
        <w:t>(3) 365</w:t>
      </w:r>
      <w:r w:rsidRPr="00370F22">
        <w:rPr>
          <w:rFonts w:hint="cs"/>
          <w:rtl/>
        </w:rPr>
        <w:t xml:space="preserve">, 372-371 (1991); ע"א 5461/11 </w:t>
      </w:r>
      <w:r w:rsidRPr="00370F22">
        <w:rPr>
          <w:rFonts w:ascii="Century" w:hAnsi="Century" w:cs="Miriam" w:hint="cs"/>
          <w:b/>
          <w:spacing w:val="0"/>
          <w:sz w:val="22"/>
          <w:szCs w:val="24"/>
          <w:rtl/>
        </w:rPr>
        <w:t>חכמי נ' מנהל מיסוי מקרקעין אזור ירושלים</w:t>
      </w:r>
      <w:r w:rsidRPr="00370F22">
        <w:rPr>
          <w:rFonts w:hint="cs"/>
          <w:rtl/>
        </w:rPr>
        <w:t xml:space="preserve">, פסקה 7 (5.2.2013); </w:t>
      </w:r>
      <w:r w:rsidRPr="00370F22">
        <w:rPr>
          <w:rFonts w:hint="eastAsia"/>
          <w:rtl/>
        </w:rPr>
        <w:t>ע</w:t>
      </w:r>
      <w:r w:rsidRPr="00370F22">
        <w:rPr>
          <w:rtl/>
        </w:rPr>
        <w:t>"</w:t>
      </w:r>
      <w:r w:rsidRPr="00370F22">
        <w:rPr>
          <w:rFonts w:hint="eastAsia"/>
          <w:rtl/>
        </w:rPr>
        <w:t>א</w:t>
      </w:r>
      <w:r w:rsidRPr="00370F22">
        <w:rPr>
          <w:rtl/>
        </w:rPr>
        <w:t xml:space="preserve"> 8116/08 </w:t>
      </w:r>
      <w:r w:rsidRPr="00370F22">
        <w:rPr>
          <w:rFonts w:ascii="Century" w:hAnsi="Century" w:cs="Miriam" w:hint="eastAsia"/>
          <w:b/>
          <w:spacing w:val="0"/>
          <w:sz w:val="22"/>
          <w:szCs w:val="24"/>
          <w:rtl/>
        </w:rPr>
        <w:t>נדבך</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לנדל</w:t>
      </w:r>
      <w:r w:rsidRPr="00370F22">
        <w:rPr>
          <w:rFonts w:ascii="Century" w:hAnsi="Century" w:cs="Miriam"/>
          <w:b/>
          <w:spacing w:val="0"/>
          <w:sz w:val="22"/>
          <w:szCs w:val="24"/>
          <w:rtl/>
        </w:rPr>
        <w:t>"</w:t>
      </w:r>
      <w:r w:rsidRPr="00370F22">
        <w:rPr>
          <w:rFonts w:ascii="Century" w:hAnsi="Century" w:cs="Miriam" w:hint="eastAsia"/>
          <w:b/>
          <w:spacing w:val="0"/>
          <w:sz w:val="22"/>
          <w:szCs w:val="24"/>
          <w:rtl/>
        </w:rPr>
        <w:t>ן</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והשקעות</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בע</w:t>
      </w:r>
      <w:r w:rsidRPr="00370F22">
        <w:rPr>
          <w:rFonts w:ascii="Century" w:hAnsi="Century" w:cs="Miriam"/>
          <w:b/>
          <w:spacing w:val="0"/>
          <w:sz w:val="22"/>
          <w:szCs w:val="24"/>
          <w:rtl/>
        </w:rPr>
        <w:t>"</w:t>
      </w:r>
      <w:r w:rsidRPr="00370F22">
        <w:rPr>
          <w:rFonts w:ascii="Century" w:hAnsi="Century" w:cs="Miriam" w:hint="eastAsia"/>
          <w:b/>
          <w:spacing w:val="0"/>
          <w:sz w:val="22"/>
          <w:szCs w:val="24"/>
          <w:rtl/>
        </w:rPr>
        <w:t>מ</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נ</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מנהל</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מס</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שבח</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מקרקעין</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אזור</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מרכז</w:t>
      </w:r>
      <w:r>
        <w:rPr>
          <w:rFonts w:ascii="Century" w:hAnsi="Century" w:hint="cs"/>
          <w:sz w:val="22"/>
          <w:rtl/>
        </w:rPr>
        <w:t>, פסקה 5</w:t>
      </w:r>
      <w:r w:rsidRPr="00370F22">
        <w:rPr>
          <w:rtl/>
        </w:rPr>
        <w:t xml:space="preserve"> </w:t>
      </w:r>
      <w:r w:rsidRPr="00370F22">
        <w:rPr>
          <w:rFonts w:hint="cs"/>
          <w:rtl/>
        </w:rPr>
        <w:t xml:space="preserve">(2.8.2020); </w:t>
      </w:r>
      <w:r w:rsidRPr="00370F22">
        <w:rPr>
          <w:rFonts w:hint="eastAsia"/>
          <w:rtl/>
        </w:rPr>
        <w:t>אהרן</w:t>
      </w:r>
      <w:r w:rsidRPr="00370F22">
        <w:rPr>
          <w:rtl/>
        </w:rPr>
        <w:t xml:space="preserve"> </w:t>
      </w:r>
      <w:proofErr w:type="spellStart"/>
      <w:r w:rsidRPr="00370F22">
        <w:rPr>
          <w:rFonts w:hint="eastAsia"/>
          <w:rtl/>
        </w:rPr>
        <w:t>נמדר</w:t>
      </w:r>
      <w:proofErr w:type="spellEnd"/>
      <w:r w:rsidRPr="00370F22">
        <w:rPr>
          <w:rtl/>
        </w:rPr>
        <w:t xml:space="preserve"> </w:t>
      </w:r>
      <w:r w:rsidRPr="00370F22">
        <w:rPr>
          <w:rFonts w:ascii="Century" w:hAnsi="Century" w:cs="Miriam" w:hint="eastAsia"/>
          <w:b/>
          <w:spacing w:val="0"/>
          <w:sz w:val="22"/>
          <w:szCs w:val="24"/>
          <w:rtl/>
        </w:rPr>
        <w:t>מס</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שבח</w:t>
      </w:r>
      <w:r w:rsidRPr="00370F22">
        <w:rPr>
          <w:rFonts w:ascii="Century" w:hAnsi="Century" w:cs="Miriam"/>
          <w:b/>
          <w:spacing w:val="0"/>
          <w:sz w:val="22"/>
          <w:szCs w:val="24"/>
          <w:rtl/>
        </w:rPr>
        <w:t xml:space="preserve"> </w:t>
      </w:r>
      <w:r w:rsidRPr="00370F22">
        <w:rPr>
          <w:rFonts w:ascii="Century" w:hAnsi="Century" w:cs="Miriam" w:hint="eastAsia"/>
          <w:b/>
          <w:spacing w:val="0"/>
          <w:sz w:val="22"/>
          <w:szCs w:val="24"/>
          <w:rtl/>
        </w:rPr>
        <w:t>מקרקעין</w:t>
      </w:r>
      <w:r w:rsidRPr="00370F22">
        <w:rPr>
          <w:rtl/>
        </w:rPr>
        <w:t xml:space="preserve"> </w:t>
      </w:r>
      <w:r w:rsidRPr="00370F22">
        <w:rPr>
          <w:rFonts w:hint="eastAsia"/>
          <w:rtl/>
        </w:rPr>
        <w:t>כרך</w:t>
      </w:r>
      <w:r w:rsidRPr="00370F22">
        <w:rPr>
          <w:rtl/>
        </w:rPr>
        <w:t xml:space="preserve"> </w:t>
      </w:r>
      <w:r w:rsidRPr="00370F22">
        <w:rPr>
          <w:rFonts w:hint="eastAsia"/>
          <w:rtl/>
        </w:rPr>
        <w:t>ב</w:t>
      </w:r>
      <w:r w:rsidRPr="00370F22">
        <w:rPr>
          <w:rtl/>
        </w:rPr>
        <w:t xml:space="preserve"> 594-571 (2012)</w:t>
      </w:r>
      <w:r w:rsidRPr="00370F22">
        <w:rPr>
          <w:rFonts w:hint="cs"/>
          <w:rtl/>
        </w:rPr>
        <w:t xml:space="preserve">; וראו עוד באשר "לעיקרון אי-הסופיות": ע"א 3604/13 </w:t>
      </w:r>
      <w:r w:rsidRPr="00370F22">
        <w:rPr>
          <w:rFonts w:ascii="Century" w:hAnsi="Century" w:cs="Miriam" w:hint="cs"/>
          <w:b/>
          <w:spacing w:val="0"/>
          <w:sz w:val="22"/>
          <w:szCs w:val="24"/>
          <w:rtl/>
        </w:rPr>
        <w:t xml:space="preserve">מנהל רשות המסים נ' </w:t>
      </w:r>
      <w:proofErr w:type="spellStart"/>
      <w:r w:rsidRPr="00370F22">
        <w:rPr>
          <w:rFonts w:ascii="Century" w:hAnsi="Century" w:cs="Miriam" w:hint="cs"/>
          <w:b/>
          <w:spacing w:val="0"/>
          <w:sz w:val="22"/>
          <w:szCs w:val="24"/>
          <w:rtl/>
        </w:rPr>
        <w:t>אייזינגר</w:t>
      </w:r>
      <w:proofErr w:type="spellEnd"/>
      <w:r w:rsidRPr="00370F22">
        <w:rPr>
          <w:rFonts w:hint="cs"/>
          <w:rtl/>
        </w:rPr>
        <w:t xml:space="preserve"> (10.5.2015)). ה"סטייה" </w:t>
      </w:r>
      <w:r>
        <w:rPr>
          <w:rFonts w:hint="cs"/>
          <w:rtl/>
        </w:rPr>
        <w:t>מעיקרון סופיות השומה</w:t>
      </w:r>
      <w:r w:rsidRPr="00370F22">
        <w:rPr>
          <w:rFonts w:hint="cs"/>
          <w:rtl/>
        </w:rPr>
        <w:t xml:space="preserve"> שבאה </w:t>
      </w:r>
      <w:r>
        <w:rPr>
          <w:rFonts w:hint="cs"/>
          <w:rtl/>
        </w:rPr>
        <w:t>ל</w:t>
      </w:r>
      <w:r w:rsidRPr="00370F22">
        <w:rPr>
          <w:rFonts w:hint="cs"/>
          <w:rtl/>
        </w:rPr>
        <w:t xml:space="preserve">ידי ביטוי בהוראת סעיף 9(ג1א)(2)(א)(2) לחוק, </w:t>
      </w:r>
      <w:r>
        <w:rPr>
          <w:rFonts w:hint="cs"/>
          <w:rtl/>
        </w:rPr>
        <w:t xml:space="preserve">אם בכלל, </w:t>
      </w:r>
      <w:r w:rsidRPr="00370F22">
        <w:rPr>
          <w:rFonts w:hint="cs"/>
          <w:rtl/>
        </w:rPr>
        <w:t xml:space="preserve">היא קלה בהרבה. משמעות הדבר, הלכה למעשה, כי שומה </w:t>
      </w:r>
      <w:r w:rsidRPr="00370F22">
        <w:rPr>
          <w:rFonts w:ascii="Century" w:hAnsi="Century" w:cs="Miriam" w:hint="cs"/>
          <w:b/>
          <w:spacing w:val="0"/>
          <w:sz w:val="22"/>
          <w:szCs w:val="24"/>
          <w:rtl/>
        </w:rPr>
        <w:t>לא תהא סופית</w:t>
      </w:r>
      <w:r w:rsidRPr="00370F22">
        <w:rPr>
          <w:rFonts w:hint="cs"/>
          <w:rtl/>
        </w:rPr>
        <w:t xml:space="preserve"> עד תום התקופה הנקובה בכל אחת מהחלופות המנויות בו. </w:t>
      </w:r>
      <w:r>
        <w:rPr>
          <w:rFonts w:hint="cs"/>
          <w:rtl/>
        </w:rPr>
        <w:t>אף אם ניתן להגדיר את ההסדר בסעיף כ</w:t>
      </w:r>
      <w:r w:rsidRPr="00370F22">
        <w:rPr>
          <w:rFonts w:hint="cs"/>
          <w:rtl/>
        </w:rPr>
        <w:t xml:space="preserve">חריג ל"סופיות" השומה שתחילתה </w:t>
      </w:r>
      <w:r w:rsidRPr="00370F22">
        <w:rPr>
          <w:rFonts w:ascii="Century" w:hAnsi="Century" w:hint="cs"/>
          <w:sz w:val="22"/>
          <w:rtl/>
        </w:rPr>
        <w:t>בהצהרת נישום</w:t>
      </w:r>
      <w:r w:rsidRPr="00370F22">
        <w:rPr>
          <w:rFonts w:hint="cs"/>
          <w:rtl/>
        </w:rPr>
        <w:t xml:space="preserve"> המהווה שומה עצמית שאושרה על ידי המערער</w:t>
      </w:r>
      <w:r>
        <w:rPr>
          <w:rFonts w:hint="cs"/>
          <w:rtl/>
        </w:rPr>
        <w:t>,</w:t>
      </w:r>
      <w:r w:rsidRPr="00370F22">
        <w:rPr>
          <w:rFonts w:hint="cs"/>
          <w:rtl/>
        </w:rPr>
        <w:t xml:space="preserve"> המחוקק </w:t>
      </w:r>
      <w:r>
        <w:rPr>
          <w:rFonts w:hint="cs"/>
          <w:rtl/>
        </w:rPr>
        <w:t>הוא זה ש</w:t>
      </w:r>
      <w:r w:rsidRPr="00370F22">
        <w:rPr>
          <w:rFonts w:hint="cs"/>
          <w:rtl/>
        </w:rPr>
        <w:t>קבע כי הערכת השומה הסופית תוכל להיעשות במלואה רק בחלוף תקופת זמן מסוימת</w:t>
      </w:r>
      <w:r>
        <w:rPr>
          <w:rFonts w:hint="cs"/>
          <w:rtl/>
        </w:rPr>
        <w:t>.</w:t>
      </w:r>
      <w:r w:rsidRPr="00370F22">
        <w:rPr>
          <w:rFonts w:hint="cs"/>
          <w:rtl/>
        </w:rPr>
        <w:t xml:space="preserve"> </w:t>
      </w:r>
      <w:r>
        <w:rPr>
          <w:rFonts w:hint="cs"/>
          <w:rtl/>
        </w:rPr>
        <w:t xml:space="preserve">זאת רק </w:t>
      </w:r>
      <w:r w:rsidRPr="00370F22">
        <w:rPr>
          <w:rFonts w:hint="cs"/>
          <w:rtl/>
        </w:rPr>
        <w:t xml:space="preserve">כאשר ניתן יהיה בפועל להגיע למסקנה אם התקיימו תנאי הסעיף, אם לאו. </w:t>
      </w:r>
    </w:p>
    <w:p w:rsidR="00E55028" w:rsidRPr="00370F22" w:rsidRDefault="00E55028" w:rsidP="00E55028">
      <w:pPr>
        <w:pStyle w:val="Ruller41"/>
        <w:rPr>
          <w:rtl/>
        </w:rPr>
      </w:pPr>
    </w:p>
    <w:p w:rsidR="00E55028" w:rsidRDefault="00E55028" w:rsidP="00E55028">
      <w:pPr>
        <w:pStyle w:val="Ruller41"/>
        <w:rPr>
          <w:rtl/>
        </w:rPr>
      </w:pPr>
      <w:r w:rsidRPr="00370F22">
        <w:rPr>
          <w:rtl/>
        </w:rPr>
        <w:tab/>
      </w:r>
      <w:r w:rsidRPr="00370F22">
        <w:rPr>
          <w:rFonts w:hint="cs"/>
          <w:rtl/>
        </w:rPr>
        <w:t>אשר על כן, ממליץ אני לחבריי שהערעור ידחה וש</w:t>
      </w:r>
      <w:r>
        <w:rPr>
          <w:rFonts w:hint="cs"/>
          <w:rtl/>
        </w:rPr>
        <w:t>המערער י</w:t>
      </w:r>
      <w:r w:rsidRPr="00370F22">
        <w:rPr>
          <w:rFonts w:hint="cs"/>
          <w:rtl/>
        </w:rPr>
        <w:t>ישא בהוצאות המשיבים בסך של 30,000 ש"ח.</w:t>
      </w:r>
      <w:r>
        <w:rPr>
          <w:rFonts w:hint="cs"/>
          <w:rtl/>
        </w:rPr>
        <w:t xml:space="preserve"> </w:t>
      </w:r>
    </w:p>
    <w:p w:rsidR="00E55028" w:rsidRDefault="00E55028" w:rsidP="00E55028">
      <w:pPr>
        <w:pStyle w:val="Ruller41"/>
        <w:rPr>
          <w:rtl/>
        </w:rPr>
      </w:pPr>
    </w:p>
    <w:p w:rsidR="00E55028" w:rsidRDefault="00E55028" w:rsidP="00E55028">
      <w:pPr>
        <w:pStyle w:val="Ruller41"/>
        <w:jc w:val="right"/>
        <w:rPr>
          <w:rtl/>
        </w:rPr>
      </w:pPr>
      <w:r>
        <w:rPr>
          <w:rFonts w:hint="cs"/>
          <w:rtl/>
        </w:rPr>
        <w:t>ש ו פ ט</w:t>
      </w:r>
    </w:p>
    <w:p w:rsidR="00E55028" w:rsidRDefault="00E55028" w:rsidP="00E55028">
      <w:pPr>
        <w:pStyle w:val="Ruller41"/>
        <w:jc w:val="left"/>
        <w:rPr>
          <w:rtl/>
        </w:rPr>
      </w:pPr>
    </w:p>
    <w:p w:rsidR="00E55028" w:rsidRDefault="00E55028" w:rsidP="00E55028">
      <w:pPr>
        <w:pStyle w:val="Ruller41"/>
        <w:jc w:val="left"/>
        <w:rPr>
          <w:rtl/>
        </w:rPr>
      </w:pPr>
    </w:p>
    <w:p w:rsidR="00E55028" w:rsidRPr="00503A3E" w:rsidRDefault="00E55028" w:rsidP="00E55028">
      <w:pPr>
        <w:pStyle w:val="BODYVERDICT"/>
        <w:rPr>
          <w:rFonts w:cs="Miriam"/>
          <w:sz w:val="24"/>
          <w:szCs w:val="24"/>
          <w:u w:val="single"/>
          <w:rtl/>
        </w:rPr>
      </w:pPr>
      <w:r>
        <w:rPr>
          <w:rFonts w:cs="Miriam"/>
          <w:sz w:val="24"/>
          <w:szCs w:val="24"/>
          <w:u w:val="single"/>
          <w:rtl/>
        </w:rPr>
        <w:t xml:space="preserve">השופט </w:t>
      </w:r>
      <w:r>
        <w:rPr>
          <w:rFonts w:cs="Miriam" w:hint="cs"/>
          <w:sz w:val="24"/>
          <w:szCs w:val="24"/>
          <w:u w:val="single"/>
          <w:rtl/>
        </w:rPr>
        <w:t>ח</w:t>
      </w:r>
      <w:r>
        <w:rPr>
          <w:rFonts w:cs="Miriam"/>
          <w:sz w:val="24"/>
          <w:szCs w:val="24"/>
          <w:u w:val="single"/>
          <w:rtl/>
        </w:rPr>
        <w:t xml:space="preserve">' </w:t>
      </w:r>
      <w:r>
        <w:rPr>
          <w:rFonts w:cs="Miriam" w:hint="cs"/>
          <w:sz w:val="24"/>
          <w:szCs w:val="24"/>
          <w:u w:val="single"/>
          <w:rtl/>
        </w:rPr>
        <w:t>כבוב</w:t>
      </w:r>
      <w:r>
        <w:rPr>
          <w:rFonts w:cs="Miriam"/>
          <w:sz w:val="24"/>
          <w:szCs w:val="24"/>
          <w:u w:val="single"/>
          <w:rtl/>
        </w:rPr>
        <w:t>:</w:t>
      </w:r>
    </w:p>
    <w:p w:rsidR="00E55028" w:rsidRDefault="00E55028" w:rsidP="00E55028">
      <w:pPr>
        <w:pStyle w:val="Ruller41"/>
        <w:rPr>
          <w:rtl/>
        </w:rPr>
      </w:pPr>
    </w:p>
    <w:p w:rsidR="00E55028" w:rsidRDefault="00E55028" w:rsidP="00E55028">
      <w:pPr>
        <w:pStyle w:val="Ruller41"/>
        <w:jc w:val="left"/>
        <w:rPr>
          <w:rtl/>
        </w:rPr>
      </w:pPr>
      <w:r>
        <w:rPr>
          <w:rtl/>
        </w:rPr>
        <w:tab/>
      </w:r>
      <w:r>
        <w:rPr>
          <w:rFonts w:hint="cs"/>
          <w:rtl/>
        </w:rPr>
        <w:t>אני מסכים.</w:t>
      </w:r>
    </w:p>
    <w:p w:rsidR="00E55028" w:rsidRDefault="00E55028" w:rsidP="00E55028">
      <w:pPr>
        <w:pStyle w:val="Ruller41"/>
        <w:rPr>
          <w:rtl/>
        </w:rPr>
      </w:pPr>
    </w:p>
    <w:p w:rsidR="00E55028" w:rsidRDefault="00E55028" w:rsidP="00E55028">
      <w:pPr>
        <w:pStyle w:val="Ruller41"/>
        <w:jc w:val="right"/>
        <w:rPr>
          <w:rtl/>
        </w:rPr>
      </w:pPr>
      <w:r>
        <w:rPr>
          <w:rFonts w:hint="cs"/>
          <w:rtl/>
        </w:rPr>
        <w:t>ש ו פ ט</w:t>
      </w:r>
    </w:p>
    <w:p w:rsidR="00E55028" w:rsidRDefault="00E55028" w:rsidP="00E55028">
      <w:pPr>
        <w:pStyle w:val="Ruller41"/>
        <w:jc w:val="left"/>
        <w:rPr>
          <w:rtl/>
        </w:rPr>
      </w:pPr>
    </w:p>
    <w:p w:rsidR="00E55028" w:rsidRDefault="00E55028" w:rsidP="00E55028">
      <w:pPr>
        <w:pStyle w:val="Ruller41"/>
        <w:jc w:val="left"/>
        <w:rPr>
          <w:rtl/>
        </w:rPr>
      </w:pPr>
    </w:p>
    <w:p w:rsidR="00E55028" w:rsidRDefault="00E55028" w:rsidP="00E55028">
      <w:pPr>
        <w:pStyle w:val="BODYVERDICT"/>
        <w:rPr>
          <w:rFonts w:ascii="Century" w:hAnsi="Century" w:cs="Miriam"/>
          <w:b/>
          <w:spacing w:val="0"/>
          <w:szCs w:val="24"/>
        </w:rPr>
      </w:pPr>
      <w:r>
        <w:rPr>
          <w:rFonts w:ascii="Century" w:hAnsi="Century" w:cs="Miriam"/>
          <w:b/>
          <w:spacing w:val="0"/>
          <w:szCs w:val="24"/>
          <w:u w:val="single"/>
          <w:rtl/>
        </w:rPr>
        <w:t xml:space="preserve">המשנה לנשיאה ע' </w:t>
      </w:r>
      <w:proofErr w:type="spellStart"/>
      <w:r>
        <w:rPr>
          <w:rFonts w:ascii="Century" w:hAnsi="Century" w:cs="Miriam"/>
          <w:b/>
          <w:spacing w:val="0"/>
          <w:szCs w:val="24"/>
          <w:u w:val="single"/>
          <w:rtl/>
        </w:rPr>
        <w:t>פוגלמן</w:t>
      </w:r>
      <w:proofErr w:type="spellEnd"/>
      <w:r w:rsidRPr="0050541A">
        <w:rPr>
          <w:rFonts w:ascii="Century" w:hAnsi="Century" w:cs="Miriam"/>
          <w:b/>
          <w:spacing w:val="0"/>
          <w:szCs w:val="24"/>
          <w:u w:val="single"/>
          <w:rtl/>
        </w:rPr>
        <w:t>:</w:t>
      </w:r>
    </w:p>
    <w:p w:rsidR="00E55028" w:rsidRDefault="00E55028" w:rsidP="00E55028">
      <w:pPr>
        <w:pStyle w:val="Ruller41"/>
        <w:rPr>
          <w:rFonts w:ascii="Century" w:hAnsi="Century"/>
          <w:rtl/>
        </w:rPr>
      </w:pPr>
    </w:p>
    <w:p w:rsidR="00E55028" w:rsidRDefault="00E55028" w:rsidP="00E55028">
      <w:pPr>
        <w:pStyle w:val="Ruller41"/>
        <w:rPr>
          <w:rFonts w:ascii="Century" w:hAnsi="Century"/>
          <w:rtl/>
        </w:rPr>
      </w:pPr>
      <w:r>
        <w:rPr>
          <w:rFonts w:ascii="Century" w:hAnsi="Century"/>
          <w:rtl/>
        </w:rPr>
        <w:tab/>
        <w:t xml:space="preserve">אני מסכים למסקנת חברי, השופט </w:t>
      </w:r>
      <w:r>
        <w:rPr>
          <w:rFonts w:ascii="Century" w:hAnsi="Century" w:cs="Miriam"/>
          <w:b/>
          <w:spacing w:val="0"/>
          <w:szCs w:val="24"/>
          <w:rtl/>
        </w:rPr>
        <w:t>ד' מינץ</w:t>
      </w:r>
      <w:r>
        <w:rPr>
          <w:rFonts w:ascii="Century" w:hAnsi="Century"/>
          <w:rtl/>
        </w:rPr>
        <w:t xml:space="preserve">, שלפיה ההקלה בתשלום מס רכישה בגין רכישה מקבלן, כאשר חל עיכוב במסירת החזקה בדירה שאינו בשליטת הרוכש, אינה כפופה למגבלת הזמן הקבועה בסעיף 85 לחוק מיסוי מקרקעין (שבח ורכישה), התשכ"ג-1963 (להלן: </w:t>
      </w:r>
      <w:r>
        <w:rPr>
          <w:rFonts w:ascii="Century" w:hAnsi="Century" w:cs="Miriam"/>
          <w:b/>
          <w:spacing w:val="0"/>
          <w:szCs w:val="24"/>
          <w:rtl/>
        </w:rPr>
        <w:t>החוק</w:t>
      </w:r>
      <w:r>
        <w:rPr>
          <w:rFonts w:ascii="Century" w:hAnsi="Century"/>
          <w:rtl/>
        </w:rPr>
        <w:t xml:space="preserve">) לעניין "תיקון שומה"; וכי שומת המס אינה יכולה להיות </w:t>
      </w:r>
      <w:r>
        <w:rPr>
          <w:rFonts w:ascii="Century" w:hAnsi="Century"/>
          <w:rtl/>
        </w:rPr>
        <w:lastRenderedPageBreak/>
        <w:t>סופית ומוחלטת עד תום המועד הרלוונטי לפי כל אחת מהחלופות המנויות בסעיף 9 לחוק.</w:t>
      </w:r>
    </w:p>
    <w:p w:rsidR="00E55028" w:rsidRDefault="00E55028" w:rsidP="00E55028">
      <w:pPr>
        <w:pStyle w:val="Ruller41"/>
        <w:rPr>
          <w:rFonts w:ascii="Century" w:hAnsi="Century"/>
          <w:rtl/>
        </w:rPr>
      </w:pPr>
    </w:p>
    <w:p w:rsidR="00E55028" w:rsidRDefault="00E55028" w:rsidP="00E55028">
      <w:pPr>
        <w:pStyle w:val="Ruller41"/>
        <w:rPr>
          <w:rFonts w:ascii="Century" w:hAnsi="Century"/>
          <w:rtl/>
        </w:rPr>
      </w:pPr>
      <w:r>
        <w:rPr>
          <w:rFonts w:ascii="Century" w:hAnsi="Century"/>
          <w:rtl/>
        </w:rPr>
        <w:tab/>
        <w:t>די בטעם זה כדי להביא לדחיית הערעור, מבלי שאני נדרש לשאלת הארכת המועד שקבוע בסעיף 85 לחוק</w:t>
      </w:r>
      <w:r>
        <w:rPr>
          <w:rFonts w:ascii="Century" w:hAnsi="Century" w:hint="cs"/>
          <w:rtl/>
        </w:rPr>
        <w:t xml:space="preserve"> בענייננו</w:t>
      </w:r>
      <w:r>
        <w:rPr>
          <w:rFonts w:ascii="Century" w:hAnsi="Century"/>
          <w:rtl/>
        </w:rPr>
        <w:t>.</w:t>
      </w:r>
    </w:p>
    <w:p w:rsidR="00E55028" w:rsidRDefault="00E55028" w:rsidP="00E55028">
      <w:pPr>
        <w:pStyle w:val="Ruller41"/>
        <w:jc w:val="left"/>
        <w:rPr>
          <w:rtl/>
        </w:rPr>
      </w:pPr>
    </w:p>
    <w:p w:rsidR="00E55028" w:rsidRDefault="00E55028" w:rsidP="00E55028">
      <w:pPr>
        <w:pStyle w:val="Ruller41"/>
        <w:jc w:val="left"/>
        <w:rPr>
          <w:rtl/>
        </w:rPr>
      </w:pPr>
    </w:p>
    <w:p w:rsidR="00E55028" w:rsidRDefault="00E55028" w:rsidP="00E55028">
      <w:pPr>
        <w:pStyle w:val="Ruller41"/>
        <w:jc w:val="right"/>
        <w:rPr>
          <w:rtl/>
        </w:rPr>
      </w:pPr>
      <w:r>
        <w:rPr>
          <w:rFonts w:hint="cs"/>
          <w:rtl/>
        </w:rPr>
        <w:t>המשנה לנשיאה</w:t>
      </w:r>
    </w:p>
    <w:p w:rsidR="00E55028" w:rsidRDefault="00E55028" w:rsidP="00E55028">
      <w:pPr>
        <w:pStyle w:val="Ruller41"/>
        <w:jc w:val="left"/>
        <w:rPr>
          <w:rtl/>
        </w:rPr>
      </w:pPr>
    </w:p>
    <w:p w:rsidR="00E55028" w:rsidRDefault="00E55028" w:rsidP="00E55028">
      <w:pPr>
        <w:pStyle w:val="Ruller41"/>
        <w:jc w:val="left"/>
        <w:rPr>
          <w:rtl/>
        </w:rPr>
      </w:pPr>
      <w:r>
        <w:rPr>
          <w:rtl/>
        </w:rPr>
        <w:tab/>
      </w:r>
      <w:r>
        <w:rPr>
          <w:rFonts w:hint="cs"/>
          <w:rtl/>
        </w:rPr>
        <w:t xml:space="preserve">הוחלט כאמור בפסק דינו של השופט </w:t>
      </w:r>
      <w:r w:rsidRPr="00822834">
        <w:rPr>
          <w:rFonts w:ascii="Century" w:hAnsi="Century" w:cs="Miriam" w:hint="cs"/>
          <w:b/>
          <w:spacing w:val="0"/>
          <w:szCs w:val="24"/>
          <w:rtl/>
        </w:rPr>
        <w:t>ד' מינץ</w:t>
      </w:r>
      <w:r>
        <w:rPr>
          <w:rFonts w:hint="cs"/>
          <w:rtl/>
        </w:rPr>
        <w:t>.</w:t>
      </w:r>
    </w:p>
    <w:p w:rsidR="00E55028" w:rsidRDefault="00E55028" w:rsidP="00E55028">
      <w:pPr>
        <w:pStyle w:val="Ruller41"/>
        <w:jc w:val="left"/>
        <w:rPr>
          <w:rtl/>
        </w:rPr>
      </w:pPr>
    </w:p>
    <w:p w:rsidR="00E55028" w:rsidRDefault="00E55028" w:rsidP="00E55028">
      <w:pPr>
        <w:pStyle w:val="Ruller41"/>
        <w:rPr>
          <w:rtl/>
        </w:rPr>
      </w:pPr>
      <w:r>
        <w:rPr>
          <w:rtl/>
        </w:rPr>
        <w:tab/>
        <w:t xml:space="preserve">ניתן היום, </w:t>
      </w:r>
      <w:r>
        <w:rPr>
          <w:rFonts w:hint="eastAsia"/>
          <w:rtl/>
        </w:rPr>
        <w:t>‏</w:t>
      </w:r>
      <w:r>
        <w:rPr>
          <w:rFonts w:hint="cs"/>
          <w:rtl/>
        </w:rPr>
        <w:t>ב</w:t>
      </w:r>
      <w:r>
        <w:rPr>
          <w:rtl/>
        </w:rPr>
        <w:t xml:space="preserve">' בחשון </w:t>
      </w:r>
      <w:proofErr w:type="spellStart"/>
      <w:r>
        <w:rPr>
          <w:rtl/>
        </w:rPr>
        <w:t>התשפ"ג</w:t>
      </w:r>
      <w:proofErr w:type="spellEnd"/>
      <w:r>
        <w:rPr>
          <w:rtl/>
        </w:rPr>
        <w:t xml:space="preserve"> (</w:t>
      </w:r>
      <w:r>
        <w:rPr>
          <w:rFonts w:hint="eastAsia"/>
          <w:rtl/>
        </w:rPr>
        <w:t>‏</w:t>
      </w:r>
      <w:r>
        <w:rPr>
          <w:rtl/>
        </w:rPr>
        <w:t>2</w:t>
      </w:r>
      <w:r>
        <w:rPr>
          <w:rFonts w:hint="cs"/>
          <w:rtl/>
        </w:rPr>
        <w:t>7</w:t>
      </w:r>
      <w:r>
        <w:rPr>
          <w:rtl/>
        </w:rPr>
        <w:t>.10.2022).</w:t>
      </w:r>
    </w:p>
    <w:p w:rsidR="00E55028" w:rsidRDefault="00E55028" w:rsidP="00E55028">
      <w:pPr>
        <w:pStyle w:val="Ruller41"/>
        <w:rPr>
          <w:rtl/>
        </w:rPr>
      </w:pPr>
    </w:p>
    <w:p w:rsidR="00E55028" w:rsidRPr="00330743" w:rsidRDefault="00E55028" w:rsidP="00E55028">
      <w:pPr>
        <w:pStyle w:val="Ruller41"/>
        <w:rPr>
          <w:rtl/>
        </w:rPr>
      </w:pPr>
    </w:p>
    <w:p w:rsidR="00E55028" w:rsidRDefault="00E55028" w:rsidP="00E55028">
      <w:pPr>
        <w:pStyle w:val="Ruller41"/>
        <w:rPr>
          <w:rtl/>
        </w:rPr>
      </w:pPr>
    </w:p>
    <w:tbl>
      <w:tblPr>
        <w:bidiVisual/>
        <w:tblW w:w="8363" w:type="dxa"/>
        <w:tblLook w:val="01E0" w:firstRow="1" w:lastRow="1" w:firstColumn="1" w:lastColumn="1" w:noHBand="0" w:noVBand="0"/>
      </w:tblPr>
      <w:tblGrid>
        <w:gridCol w:w="2797"/>
        <w:gridCol w:w="2783"/>
        <w:gridCol w:w="2783"/>
      </w:tblGrid>
      <w:tr w:rsidR="00E55028" w:rsidTr="00190BC4">
        <w:tc>
          <w:tcPr>
            <w:tcW w:w="2842" w:type="dxa"/>
            <w:shd w:val="clear" w:color="auto" w:fill="auto"/>
          </w:tcPr>
          <w:p w:rsidR="00E55028" w:rsidRDefault="00E55028" w:rsidP="00190BC4">
            <w:pPr>
              <w:pStyle w:val="Ruller41"/>
              <w:jc w:val="center"/>
              <w:rPr>
                <w:rtl/>
              </w:rPr>
            </w:pPr>
            <w:r>
              <w:rPr>
                <w:rtl/>
              </w:rPr>
              <w:t>המשנה לנשיאה</w:t>
            </w:r>
          </w:p>
        </w:tc>
        <w:tc>
          <w:tcPr>
            <w:tcW w:w="2843" w:type="dxa"/>
            <w:shd w:val="clear" w:color="auto" w:fill="auto"/>
          </w:tcPr>
          <w:p w:rsidR="00E55028" w:rsidRDefault="00E55028" w:rsidP="00190BC4">
            <w:pPr>
              <w:pStyle w:val="Ruller41"/>
              <w:jc w:val="center"/>
              <w:rPr>
                <w:rtl/>
              </w:rPr>
            </w:pPr>
            <w:r>
              <w:rPr>
                <w:rtl/>
              </w:rPr>
              <w:t>ש ו פ ט</w:t>
            </w:r>
          </w:p>
        </w:tc>
        <w:tc>
          <w:tcPr>
            <w:tcW w:w="2843" w:type="dxa"/>
            <w:shd w:val="clear" w:color="auto" w:fill="auto"/>
          </w:tcPr>
          <w:p w:rsidR="00E55028" w:rsidRDefault="00E55028" w:rsidP="00190BC4">
            <w:pPr>
              <w:pStyle w:val="Ruller41"/>
              <w:jc w:val="center"/>
              <w:rPr>
                <w:rtl/>
              </w:rPr>
            </w:pPr>
            <w:r>
              <w:rPr>
                <w:rtl/>
              </w:rPr>
              <w:t>ש ו פ ט</w:t>
            </w:r>
          </w:p>
        </w:tc>
      </w:tr>
    </w:tbl>
    <w:p w:rsidR="00E55028" w:rsidRDefault="00E55028" w:rsidP="00E55028">
      <w:pPr>
        <w:pStyle w:val="Ruller41"/>
        <w:rPr>
          <w:rtl/>
        </w:rPr>
      </w:pPr>
    </w:p>
    <w:p w:rsidR="00E55028" w:rsidRDefault="00E55028" w:rsidP="00E55028">
      <w:pPr>
        <w:rPr>
          <w:szCs w:val="16"/>
          <w:rtl/>
        </w:rPr>
      </w:pPr>
      <w:r>
        <w:rPr>
          <w:szCs w:val="16"/>
          <w:rtl/>
        </w:rPr>
        <w:t>_________________</w:t>
      </w:r>
      <w:r>
        <w:rPr>
          <w:rFonts w:hint="cs"/>
          <w:szCs w:val="16"/>
          <w:rtl/>
        </w:rPr>
        <w:t>________</w:t>
      </w:r>
    </w:p>
    <w:p w:rsidR="00E55028" w:rsidRDefault="00E55028" w:rsidP="00E55028">
      <w:pPr>
        <w:pStyle w:val="Ruller38"/>
        <w:rPr>
          <w:rtl/>
        </w:rPr>
      </w:pPr>
      <w:r>
        <w:rPr>
          <w:sz w:val="16"/>
        </w:rPr>
        <w:t xml:space="preserve">   21021420_N05.docx   </w:t>
      </w:r>
      <w:proofErr w:type="spellStart"/>
      <w:r>
        <w:rPr>
          <w:sz w:val="16"/>
          <w:rtl/>
        </w:rPr>
        <w:t>מע</w:t>
      </w:r>
      <w:proofErr w:type="spellEnd"/>
    </w:p>
    <w:p w:rsidR="00E55028" w:rsidRPr="00FC0252" w:rsidRDefault="00E55028" w:rsidP="00E55028">
      <w:pPr>
        <w:pStyle w:val="Ruller38"/>
        <w:rPr>
          <w:rtl/>
        </w:rPr>
      </w:pPr>
      <w:r>
        <w:rPr>
          <w:rtl/>
        </w:rPr>
        <w:t>מרכז מידע, טל'</w:t>
      </w:r>
      <w:r>
        <w:rPr>
          <w:rFonts w:hint="cs"/>
          <w:rtl/>
        </w:rPr>
        <w:t xml:space="preserve"> 077-2703333, 3852* ; אתר אינטרנט,  </w:t>
      </w:r>
      <w:hyperlink r:id="rId8" w:history="1">
        <w:r w:rsidRPr="00BB4C68">
          <w:rPr>
            <w:rStyle w:val="Hyperlink"/>
            <w:sz w:val="16"/>
          </w:rPr>
          <w:t>https://supreme.court.gov.il</w:t>
        </w:r>
      </w:hyperlink>
    </w:p>
    <w:p w:rsidR="00E55028" w:rsidRDefault="00E55028" w:rsidP="00E55028">
      <w:pPr>
        <w:pStyle w:val="Ruller38"/>
        <w:rPr>
          <w:rtl/>
        </w:rPr>
      </w:pPr>
    </w:p>
    <w:p w:rsidR="003F1F97" w:rsidRPr="00E55028" w:rsidRDefault="003F1F97" w:rsidP="00E55028">
      <w:pPr>
        <w:rPr>
          <w:szCs w:val="20"/>
          <w:rtl/>
        </w:rPr>
      </w:pPr>
    </w:p>
    <w:sectPr w:rsidR="003F1F97" w:rsidRPr="00E55028"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531" w:rsidRDefault="0097353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E55028">
      <w:rPr>
        <w:rStyle w:val="a5"/>
        <w:noProof/>
        <w:rtl/>
      </w:rPr>
      <w:t>15</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91B677D4"/>
    <w:lvl w:ilvl="0" w:tplc="6ABAD810">
      <w:start w:val="1"/>
      <w:numFmt w:val="decimal"/>
      <w:pStyle w:val="Ruller4"/>
      <w:lvlText w:val="%1."/>
      <w:lvlJc w:val="left"/>
      <w:pPr>
        <w:tabs>
          <w:tab w:val="num" w:pos="907"/>
        </w:tabs>
        <w:ind w:left="0" w:firstLine="0"/>
      </w:pPr>
      <w:rPr>
        <w:rFonts w:hint="default"/>
        <w:b w:val="0"/>
        <w:bCs w:val="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9412E"/>
    <w:rsid w:val="000B1478"/>
    <w:rsid w:val="000C4690"/>
    <w:rsid w:val="000D25C4"/>
    <w:rsid w:val="00124002"/>
    <w:rsid w:val="00134A67"/>
    <w:rsid w:val="0014754F"/>
    <w:rsid w:val="001535C3"/>
    <w:rsid w:val="001A0164"/>
    <w:rsid w:val="00200D6B"/>
    <w:rsid w:val="00265F6E"/>
    <w:rsid w:val="002876BF"/>
    <w:rsid w:val="002A06CA"/>
    <w:rsid w:val="002A4A7A"/>
    <w:rsid w:val="002A4BF3"/>
    <w:rsid w:val="002F7BB6"/>
    <w:rsid w:val="00302984"/>
    <w:rsid w:val="003448B2"/>
    <w:rsid w:val="00361DB2"/>
    <w:rsid w:val="0037622E"/>
    <w:rsid w:val="00377102"/>
    <w:rsid w:val="0039709B"/>
    <w:rsid w:val="003D72DA"/>
    <w:rsid w:val="003F1F97"/>
    <w:rsid w:val="0041048F"/>
    <w:rsid w:val="00437D59"/>
    <w:rsid w:val="004610A4"/>
    <w:rsid w:val="004B29FF"/>
    <w:rsid w:val="004C7868"/>
    <w:rsid w:val="00503A3E"/>
    <w:rsid w:val="0050541A"/>
    <w:rsid w:val="00527F02"/>
    <w:rsid w:val="005803E2"/>
    <w:rsid w:val="0058440A"/>
    <w:rsid w:val="00591983"/>
    <w:rsid w:val="005A53CE"/>
    <w:rsid w:val="005A694E"/>
    <w:rsid w:val="005B2EA3"/>
    <w:rsid w:val="006131F0"/>
    <w:rsid w:val="00624A42"/>
    <w:rsid w:val="0065522F"/>
    <w:rsid w:val="00667D70"/>
    <w:rsid w:val="006A30F7"/>
    <w:rsid w:val="006A3DB3"/>
    <w:rsid w:val="006C42AD"/>
    <w:rsid w:val="006E619D"/>
    <w:rsid w:val="00725345"/>
    <w:rsid w:val="00741CC0"/>
    <w:rsid w:val="007B2046"/>
    <w:rsid w:val="007B512F"/>
    <w:rsid w:val="007F7512"/>
    <w:rsid w:val="00810894"/>
    <w:rsid w:val="008143AB"/>
    <w:rsid w:val="00822834"/>
    <w:rsid w:val="0083345F"/>
    <w:rsid w:val="00836667"/>
    <w:rsid w:val="00866D0F"/>
    <w:rsid w:val="00873AA3"/>
    <w:rsid w:val="008C2F11"/>
    <w:rsid w:val="008D78B9"/>
    <w:rsid w:val="008E2620"/>
    <w:rsid w:val="008E3F85"/>
    <w:rsid w:val="009051E8"/>
    <w:rsid w:val="00914156"/>
    <w:rsid w:val="00916FF8"/>
    <w:rsid w:val="00922093"/>
    <w:rsid w:val="00930C85"/>
    <w:rsid w:val="00973531"/>
    <w:rsid w:val="009942C3"/>
    <w:rsid w:val="009B38DA"/>
    <w:rsid w:val="009C29BB"/>
    <w:rsid w:val="009F2F53"/>
    <w:rsid w:val="009F4187"/>
    <w:rsid w:val="00A12E0F"/>
    <w:rsid w:val="00A51F67"/>
    <w:rsid w:val="00A51FAE"/>
    <w:rsid w:val="00A746EF"/>
    <w:rsid w:val="00A80845"/>
    <w:rsid w:val="00A8105E"/>
    <w:rsid w:val="00AB5DCD"/>
    <w:rsid w:val="00AB69F7"/>
    <w:rsid w:val="00AD097B"/>
    <w:rsid w:val="00AD64B9"/>
    <w:rsid w:val="00AE022B"/>
    <w:rsid w:val="00AF6D2B"/>
    <w:rsid w:val="00B009CC"/>
    <w:rsid w:val="00B0782A"/>
    <w:rsid w:val="00B20C74"/>
    <w:rsid w:val="00B27497"/>
    <w:rsid w:val="00B62B8C"/>
    <w:rsid w:val="00B63343"/>
    <w:rsid w:val="00B8500C"/>
    <w:rsid w:val="00B87FF7"/>
    <w:rsid w:val="00BA0B08"/>
    <w:rsid w:val="00BA7647"/>
    <w:rsid w:val="00BC0E82"/>
    <w:rsid w:val="00BD40F9"/>
    <w:rsid w:val="00C0051C"/>
    <w:rsid w:val="00C41C86"/>
    <w:rsid w:val="00C426D1"/>
    <w:rsid w:val="00C63A6C"/>
    <w:rsid w:val="00CA13AF"/>
    <w:rsid w:val="00CA1444"/>
    <w:rsid w:val="00CB1590"/>
    <w:rsid w:val="00CB7600"/>
    <w:rsid w:val="00CC0E9D"/>
    <w:rsid w:val="00CC3639"/>
    <w:rsid w:val="00D00B1D"/>
    <w:rsid w:val="00D00CB7"/>
    <w:rsid w:val="00D10ED2"/>
    <w:rsid w:val="00D25F16"/>
    <w:rsid w:val="00DE6C6D"/>
    <w:rsid w:val="00E21CA9"/>
    <w:rsid w:val="00E31063"/>
    <w:rsid w:val="00E36FE9"/>
    <w:rsid w:val="00E55028"/>
    <w:rsid w:val="00E73E98"/>
    <w:rsid w:val="00E75223"/>
    <w:rsid w:val="00E90D72"/>
    <w:rsid w:val="00EA0BE1"/>
    <w:rsid w:val="00EC23AC"/>
    <w:rsid w:val="00EC2992"/>
    <w:rsid w:val="00ED46A4"/>
    <w:rsid w:val="00ED6FD9"/>
    <w:rsid w:val="00EE3810"/>
    <w:rsid w:val="00F63C3B"/>
    <w:rsid w:val="00F779CA"/>
    <w:rsid w:val="00F959DB"/>
    <w:rsid w:val="00F97497"/>
    <w:rsid w:val="00FC0252"/>
    <w:rsid w:val="00FE3B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15F34B-5FDD-4047-B9C8-F577F82E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paragraph" w:customStyle="1" w:styleId="ruller31">
    <w:name w:val="ruller 3"/>
    <w:basedOn w:val="Casenameintextbody"/>
    <w:rsid w:val="0014754F"/>
    <w:pPr>
      <w:jc w:val="left"/>
    </w:pPr>
    <w:rPr>
      <w:rFonts w:cs="David"/>
      <w:b w:val="0"/>
      <w:bCs w:val="0"/>
      <w:sz w:val="22"/>
      <w:u w:val="none"/>
    </w:rPr>
  </w:style>
  <w:style w:type="character" w:customStyle="1" w:styleId="a4">
    <w:name w:val="כותרת תחתונה תו"/>
    <w:basedOn w:val="a0"/>
    <w:link w:val="a3"/>
    <w:rsid w:val="00D10ED2"/>
    <w:rPr>
      <w:rFonts w:cs="David"/>
      <w:szCs w:val="24"/>
    </w:rPr>
  </w:style>
  <w:style w:type="character" w:customStyle="1" w:styleId="a7">
    <w:name w:val="כותרת עליונה תו"/>
    <w:basedOn w:val="a0"/>
    <w:link w:val="a6"/>
    <w:rsid w:val="00D10ED2"/>
    <w:rPr>
      <w:rFonts w:cs="David"/>
      <w:szCs w:val="24"/>
    </w:rPr>
  </w:style>
  <w:style w:type="paragraph" w:customStyle="1" w:styleId="Ruller4">
    <w:name w:val="Ruller 4 ממוספר"/>
    <w:basedOn w:val="Ruller41"/>
    <w:next w:val="Ruller41"/>
    <w:rsid w:val="00D10ED2"/>
    <w:pPr>
      <w:numPr>
        <w:numId w:val="11"/>
      </w:numPr>
    </w:pPr>
    <w:rPr>
      <w:rFonts w:ascii="Garamond" w:hAnsi="Garamond"/>
      <w:sz w:val="24"/>
    </w:rPr>
  </w:style>
  <w:style w:type="paragraph" w:customStyle="1" w:styleId="Ruller40">
    <w:name w:val="Ruller4 אלפביתי"/>
    <w:basedOn w:val="Ruller41"/>
    <w:next w:val="Ruller41"/>
    <w:rsid w:val="00D10ED2"/>
    <w:pPr>
      <w:numPr>
        <w:numId w:val="12"/>
      </w:numPr>
    </w:pPr>
  </w:style>
  <w:style w:type="paragraph" w:customStyle="1" w:styleId="ruller42">
    <w:name w:val="ruller4"/>
    <w:basedOn w:val="a"/>
    <w:rsid w:val="00D10ED2"/>
    <w:pPr>
      <w:overflowPunct/>
      <w:autoSpaceDE/>
      <w:autoSpaceDN/>
      <w:bidi w:val="0"/>
      <w:adjustRightInd/>
      <w:spacing w:before="100" w:beforeAutospacing="1" w:after="100" w:afterAutospacing="1"/>
      <w:textAlignment w:val="auto"/>
    </w:pPr>
    <w:rPr>
      <w:rFonts w:cs="Times New Roman"/>
      <w:sz w:val="24"/>
    </w:rPr>
  </w:style>
  <w:style w:type="character" w:customStyle="1" w:styleId="default">
    <w:name w:val="default"/>
    <w:basedOn w:val="a0"/>
    <w:rsid w:val="00D10ED2"/>
  </w:style>
  <w:style w:type="paragraph" w:customStyle="1" w:styleId="ruller50">
    <w:name w:val="ruller5"/>
    <w:basedOn w:val="a"/>
    <w:rsid w:val="00D10ED2"/>
    <w:pPr>
      <w:overflowPunct/>
      <w:autoSpaceDE/>
      <w:autoSpaceDN/>
      <w:bidi w:val="0"/>
      <w:adjustRightInd/>
      <w:spacing w:before="100" w:beforeAutospacing="1" w:after="100" w:afterAutospacing="1"/>
      <w:textAlignment w:val="auto"/>
    </w:pPr>
    <w:rPr>
      <w:rFonts w:cs="Times New Roman"/>
      <w:sz w:val="24"/>
    </w:rPr>
  </w:style>
  <w:style w:type="paragraph" w:customStyle="1" w:styleId="ruller400">
    <w:name w:val="ruller40"/>
    <w:basedOn w:val="a"/>
    <w:rsid w:val="00D10ED2"/>
    <w:pPr>
      <w:overflowPunct/>
      <w:autoSpaceDE/>
      <w:autoSpaceDN/>
      <w:bidi w:val="0"/>
      <w:adjustRightInd/>
      <w:spacing w:before="100" w:beforeAutospacing="1" w:after="100" w:afterAutospacing="1"/>
      <w:textAlignment w:val="auto"/>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2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4937</Words>
  <Characters>22836</Characters>
  <Application>Microsoft Office Word</Application>
  <DocSecurity>0</DocSecurity>
  <Lines>190</Lines>
  <Paragraphs>55</Paragraphs>
  <ScaleCrop>false</ScaleCrop>
  <HeadingPairs>
    <vt:vector size="2" baseType="variant">
      <vt:variant>
        <vt:lpstr>שם</vt:lpstr>
      </vt:variant>
      <vt:variant>
        <vt:i4>1</vt:i4>
      </vt:variant>
    </vt:vector>
  </HeadingPairs>
  <TitlesOfParts>
    <vt:vector size="1" baseType="lpstr">
      <vt:lpstr>החלטה בתיק ע"א  2142/21</vt:lpstr>
    </vt:vector>
  </TitlesOfParts>
  <Company/>
  <LinksUpToDate>false</LinksUpToDate>
  <CharactersWithSpaces>27718</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2022-10-31T07:00:12Z</cp:lastPrinted>
  <dcterms:created xsi:type="dcterms:W3CDTF">2022-10-31T07:00:12Z</dcterms:created>
  <dcterms:modified xsi:type="dcterms:W3CDTF">2022-10-31T07:00:12Z</dcterms:modified>
</cp:coreProperties>
</file>